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E020C" w:rsidRPr="00EA6990" w:rsidRDefault="00C66051" w:rsidP="004E020C">
      <w:pPr>
        <w:jc w:val="center"/>
        <w:rPr>
          <w:b/>
          <w:sz w:val="44"/>
          <w:szCs w:val="44"/>
        </w:rPr>
      </w:pPr>
      <w:bookmarkStart w:id="0" w:name="_Toc352918641"/>
      <w:r>
        <w:rPr>
          <w:b/>
          <w:sz w:val="44"/>
          <w:szCs w:val="44"/>
        </w:rPr>
        <w:t xml:space="preserve"> </w:t>
      </w:r>
      <w:r w:rsidR="004E020C" w:rsidRPr="00EA6990">
        <w:rPr>
          <w:b/>
          <w:sz w:val="44"/>
          <w:szCs w:val="44"/>
        </w:rPr>
        <w:t>MINISTERSTVO PRO MÍSTNÍ ROZVOJ</w:t>
      </w:r>
    </w:p>
    <w:p w:rsidR="004E020C" w:rsidRPr="00EA6990" w:rsidRDefault="004E020C" w:rsidP="004E020C">
      <w:pPr>
        <w:jc w:val="center"/>
        <w:rPr>
          <w:b/>
          <w:sz w:val="44"/>
          <w:szCs w:val="44"/>
          <w:lang w:eastAsia="cs-CZ"/>
        </w:rPr>
      </w:pPr>
    </w:p>
    <w:p w:rsidR="004E020C" w:rsidRPr="00EA6990" w:rsidRDefault="004E020C" w:rsidP="004E020C">
      <w:pPr>
        <w:jc w:val="center"/>
        <w:rPr>
          <w:b/>
          <w:sz w:val="44"/>
          <w:szCs w:val="44"/>
          <w:lang w:eastAsia="cs-CZ"/>
        </w:rPr>
      </w:pPr>
    </w:p>
    <w:p w:rsidR="00CD358B" w:rsidRPr="00EA6990" w:rsidRDefault="00CD358B" w:rsidP="004E020C">
      <w:pPr>
        <w:jc w:val="center"/>
        <w:rPr>
          <w:b/>
          <w:sz w:val="44"/>
          <w:szCs w:val="44"/>
          <w:lang w:eastAsia="cs-CZ"/>
        </w:rPr>
      </w:pPr>
    </w:p>
    <w:p w:rsidR="00937E3A" w:rsidRPr="00EA6990" w:rsidRDefault="00937E3A" w:rsidP="004E020C">
      <w:pPr>
        <w:jc w:val="center"/>
        <w:rPr>
          <w:b/>
          <w:sz w:val="44"/>
          <w:szCs w:val="44"/>
          <w:lang w:eastAsia="cs-CZ"/>
        </w:rPr>
      </w:pPr>
    </w:p>
    <w:p w:rsidR="00937E3A" w:rsidRPr="00EA6990" w:rsidRDefault="00937E3A" w:rsidP="004E020C">
      <w:pPr>
        <w:jc w:val="center"/>
        <w:rPr>
          <w:b/>
          <w:sz w:val="44"/>
          <w:szCs w:val="44"/>
          <w:lang w:eastAsia="cs-CZ"/>
        </w:rPr>
      </w:pPr>
    </w:p>
    <w:p w:rsidR="00CD358B" w:rsidRPr="00EA6990" w:rsidRDefault="00CD358B" w:rsidP="004E020C">
      <w:pPr>
        <w:jc w:val="center"/>
        <w:rPr>
          <w:b/>
          <w:sz w:val="44"/>
          <w:szCs w:val="44"/>
          <w:lang w:eastAsia="cs-CZ"/>
        </w:rPr>
      </w:pPr>
    </w:p>
    <w:p w:rsidR="004C0B28" w:rsidRPr="00EA6990" w:rsidRDefault="004E020C" w:rsidP="004E020C">
      <w:pPr>
        <w:jc w:val="center"/>
        <w:rPr>
          <w:b/>
          <w:sz w:val="44"/>
          <w:szCs w:val="44"/>
          <w:lang w:eastAsia="cs-CZ"/>
        </w:rPr>
      </w:pPr>
      <w:r w:rsidRPr="00EA6990">
        <w:rPr>
          <w:b/>
          <w:sz w:val="44"/>
          <w:szCs w:val="44"/>
          <w:lang w:eastAsia="cs-CZ"/>
        </w:rPr>
        <w:t>DOHOD</w:t>
      </w:r>
      <w:r w:rsidR="00DC5F52" w:rsidRPr="00EA6990">
        <w:rPr>
          <w:b/>
          <w:sz w:val="44"/>
          <w:szCs w:val="44"/>
          <w:lang w:eastAsia="cs-CZ"/>
        </w:rPr>
        <w:t>A</w:t>
      </w:r>
      <w:r w:rsidRPr="00EA6990">
        <w:rPr>
          <w:b/>
          <w:sz w:val="44"/>
          <w:szCs w:val="44"/>
          <w:lang w:eastAsia="cs-CZ"/>
        </w:rPr>
        <w:t xml:space="preserve"> O PARTNERSTVÍ </w:t>
      </w:r>
    </w:p>
    <w:p w:rsidR="004C0B28" w:rsidRPr="00EA6990" w:rsidRDefault="004E020C" w:rsidP="004E020C">
      <w:pPr>
        <w:jc w:val="center"/>
        <w:rPr>
          <w:b/>
          <w:sz w:val="44"/>
          <w:szCs w:val="44"/>
          <w:lang w:eastAsia="cs-CZ"/>
        </w:rPr>
      </w:pPr>
      <w:r w:rsidRPr="00EA6990">
        <w:rPr>
          <w:b/>
          <w:sz w:val="44"/>
          <w:szCs w:val="44"/>
          <w:lang w:eastAsia="cs-CZ"/>
        </w:rPr>
        <w:t xml:space="preserve">PRO PROGRAMOVÉ OBDOBÍ </w:t>
      </w:r>
    </w:p>
    <w:p w:rsidR="004E020C" w:rsidRPr="00EA6990" w:rsidRDefault="004E020C" w:rsidP="004E020C">
      <w:pPr>
        <w:jc w:val="center"/>
        <w:rPr>
          <w:b/>
          <w:sz w:val="44"/>
          <w:szCs w:val="44"/>
          <w:lang w:eastAsia="cs-CZ"/>
        </w:rPr>
      </w:pPr>
      <w:r w:rsidRPr="00EA6990">
        <w:rPr>
          <w:b/>
          <w:sz w:val="44"/>
          <w:szCs w:val="44"/>
          <w:lang w:eastAsia="cs-CZ"/>
        </w:rPr>
        <w:t>2014–2020</w:t>
      </w:r>
    </w:p>
    <w:p w:rsidR="004E020C" w:rsidRPr="00EA6990" w:rsidRDefault="004E020C" w:rsidP="004E020C">
      <w:pPr>
        <w:jc w:val="center"/>
        <w:rPr>
          <w:b/>
          <w:sz w:val="44"/>
          <w:szCs w:val="44"/>
          <w:lang w:eastAsia="cs-CZ"/>
        </w:rPr>
      </w:pPr>
    </w:p>
    <w:p w:rsidR="004E020C" w:rsidRPr="00EA6990" w:rsidRDefault="008726F7" w:rsidP="004E020C">
      <w:pPr>
        <w:jc w:val="center"/>
        <w:rPr>
          <w:b/>
          <w:sz w:val="44"/>
          <w:szCs w:val="44"/>
          <w:lang w:eastAsia="cs-CZ"/>
        </w:rPr>
      </w:pPr>
      <w:r w:rsidRPr="00EA6990">
        <w:rPr>
          <w:b/>
          <w:sz w:val="44"/>
          <w:szCs w:val="44"/>
          <w:lang w:eastAsia="cs-CZ"/>
        </w:rPr>
        <w:t>Č</w:t>
      </w:r>
      <w:r w:rsidR="004E020C" w:rsidRPr="00EA6990">
        <w:rPr>
          <w:b/>
          <w:sz w:val="44"/>
          <w:szCs w:val="44"/>
          <w:lang w:eastAsia="cs-CZ"/>
        </w:rPr>
        <w:t>ESKÁ REPUBLIKA</w:t>
      </w:r>
    </w:p>
    <w:p w:rsidR="004E020C" w:rsidRPr="00EA6990" w:rsidRDefault="004E020C" w:rsidP="004E020C">
      <w:pPr>
        <w:jc w:val="center"/>
        <w:rPr>
          <w:b/>
          <w:sz w:val="44"/>
          <w:szCs w:val="44"/>
          <w:lang w:eastAsia="cs-CZ"/>
        </w:rPr>
      </w:pPr>
    </w:p>
    <w:p w:rsidR="004E020C" w:rsidRPr="00EA6990" w:rsidRDefault="004E020C" w:rsidP="004E020C">
      <w:pPr>
        <w:jc w:val="center"/>
        <w:rPr>
          <w:b/>
          <w:sz w:val="44"/>
          <w:szCs w:val="44"/>
          <w:lang w:eastAsia="cs-CZ"/>
        </w:rPr>
      </w:pPr>
    </w:p>
    <w:p w:rsidR="004E020C" w:rsidRPr="00EA6990" w:rsidRDefault="004E020C" w:rsidP="004E020C">
      <w:pPr>
        <w:jc w:val="center"/>
        <w:rPr>
          <w:b/>
          <w:sz w:val="44"/>
          <w:szCs w:val="44"/>
          <w:lang w:eastAsia="cs-CZ"/>
        </w:rPr>
      </w:pPr>
    </w:p>
    <w:p w:rsidR="00937E3A" w:rsidRPr="00EA6990" w:rsidRDefault="00937E3A" w:rsidP="004E020C">
      <w:pPr>
        <w:jc w:val="center"/>
        <w:rPr>
          <w:b/>
          <w:sz w:val="44"/>
          <w:szCs w:val="44"/>
          <w:lang w:eastAsia="cs-CZ"/>
        </w:rPr>
      </w:pPr>
    </w:p>
    <w:p w:rsidR="004E020C" w:rsidRPr="00EA6990" w:rsidRDefault="004E020C" w:rsidP="004E020C">
      <w:pPr>
        <w:jc w:val="center"/>
        <w:rPr>
          <w:b/>
          <w:sz w:val="24"/>
          <w:szCs w:val="24"/>
          <w:lang w:eastAsia="cs-CZ"/>
        </w:rPr>
      </w:pPr>
    </w:p>
    <w:p w:rsidR="009A397C" w:rsidRPr="00EA6990" w:rsidRDefault="009A397C" w:rsidP="00710A59">
      <w:pPr>
        <w:spacing w:after="0" w:line="240" w:lineRule="auto"/>
        <w:jc w:val="center"/>
        <w:rPr>
          <w:b/>
          <w:sz w:val="24"/>
          <w:szCs w:val="24"/>
          <w:lang w:eastAsia="cs-CZ"/>
        </w:rPr>
      </w:pPr>
    </w:p>
    <w:p w:rsidR="004E020C" w:rsidRPr="00EA6990" w:rsidRDefault="00AE761A" w:rsidP="00710A59">
      <w:pPr>
        <w:spacing w:after="0" w:line="240" w:lineRule="auto"/>
        <w:jc w:val="center"/>
        <w:rPr>
          <w:lang w:eastAsia="cs-CZ"/>
        </w:rPr>
      </w:pPr>
      <w:r>
        <w:rPr>
          <w:b/>
          <w:sz w:val="24"/>
          <w:szCs w:val="24"/>
          <w:lang w:eastAsia="cs-CZ"/>
        </w:rPr>
        <w:t>Listopad</w:t>
      </w:r>
      <w:r w:rsidR="009A397C" w:rsidRPr="00EA6990">
        <w:rPr>
          <w:b/>
          <w:sz w:val="24"/>
          <w:szCs w:val="24"/>
          <w:lang w:eastAsia="cs-CZ"/>
        </w:rPr>
        <w:t xml:space="preserve"> 2013</w:t>
      </w:r>
      <w:r w:rsidR="003105E4" w:rsidRPr="00EA6990">
        <w:rPr>
          <w:b/>
          <w:sz w:val="24"/>
          <w:szCs w:val="24"/>
          <w:lang w:eastAsia="cs-CZ"/>
        </w:rPr>
        <w:t xml:space="preserve"> – verze </w:t>
      </w:r>
      <w:r w:rsidR="0001095D">
        <w:rPr>
          <w:b/>
          <w:sz w:val="24"/>
          <w:szCs w:val="24"/>
          <w:lang w:eastAsia="cs-CZ"/>
        </w:rPr>
        <w:t>25</w:t>
      </w:r>
      <w:r>
        <w:rPr>
          <w:b/>
          <w:sz w:val="24"/>
          <w:szCs w:val="24"/>
          <w:lang w:eastAsia="cs-CZ"/>
        </w:rPr>
        <w:t>. 11. 2013</w:t>
      </w:r>
      <w:r w:rsidR="004E020C" w:rsidRPr="00EA6990">
        <w:rPr>
          <w:lang w:eastAsia="cs-CZ"/>
        </w:rPr>
        <w:br w:type="page"/>
      </w:r>
    </w:p>
    <w:p w:rsidR="004E020C" w:rsidRPr="00EA6990" w:rsidRDefault="004E020C" w:rsidP="004E020C">
      <w:pPr>
        <w:rPr>
          <w:b/>
          <w:lang w:eastAsia="cs-CZ"/>
        </w:rPr>
      </w:pPr>
      <w:r w:rsidRPr="00EA6990">
        <w:rPr>
          <w:b/>
          <w:lang w:eastAsia="cs-CZ"/>
        </w:rPr>
        <w:lastRenderedPageBreak/>
        <w:t>OBSAH</w:t>
      </w:r>
    </w:p>
    <w:p w:rsidR="00343795" w:rsidRDefault="005D6CA1">
      <w:pPr>
        <w:pStyle w:val="Obsah1"/>
        <w:tabs>
          <w:tab w:val="right" w:leader="dot" w:pos="9060"/>
        </w:tabs>
        <w:rPr>
          <w:rFonts w:eastAsiaTheme="minorEastAsia" w:cstheme="minorBidi"/>
          <w:b w:val="0"/>
          <w:bCs w:val="0"/>
          <w:caps w:val="0"/>
          <w:noProof/>
          <w:sz w:val="22"/>
          <w:szCs w:val="22"/>
          <w:lang w:eastAsia="cs-CZ"/>
        </w:rPr>
      </w:pPr>
      <w:r w:rsidRPr="00EA6990">
        <w:rPr>
          <w:b w:val="0"/>
          <w:bCs w:val="0"/>
          <w:caps w:val="0"/>
          <w:lang w:eastAsia="cs-CZ"/>
        </w:rPr>
        <w:fldChar w:fldCharType="begin"/>
      </w:r>
      <w:r w:rsidR="00B57418" w:rsidRPr="00EA6990">
        <w:rPr>
          <w:b w:val="0"/>
          <w:bCs w:val="0"/>
          <w:caps w:val="0"/>
          <w:lang w:eastAsia="cs-CZ"/>
        </w:rPr>
        <w:instrText xml:space="preserve"> TOC \o "1-4" \h \z \u </w:instrText>
      </w:r>
      <w:r w:rsidRPr="00EA6990">
        <w:rPr>
          <w:b w:val="0"/>
          <w:bCs w:val="0"/>
          <w:caps w:val="0"/>
          <w:lang w:eastAsia="cs-CZ"/>
        </w:rPr>
        <w:fldChar w:fldCharType="separate"/>
      </w:r>
      <w:hyperlink w:anchor="_Toc373156009" w:history="1">
        <w:r w:rsidR="00343795" w:rsidRPr="00C03DFB">
          <w:rPr>
            <w:rStyle w:val="Hypertextovodkaz"/>
            <w:noProof/>
          </w:rPr>
          <w:t>Úvod</w:t>
        </w:r>
        <w:r w:rsidR="00343795">
          <w:rPr>
            <w:noProof/>
            <w:webHidden/>
          </w:rPr>
          <w:tab/>
        </w:r>
        <w:r w:rsidR="00343795">
          <w:rPr>
            <w:noProof/>
            <w:webHidden/>
          </w:rPr>
          <w:fldChar w:fldCharType="begin"/>
        </w:r>
        <w:r w:rsidR="00343795">
          <w:rPr>
            <w:noProof/>
            <w:webHidden/>
          </w:rPr>
          <w:instrText xml:space="preserve"> PAGEREF _Toc373156009 \h </w:instrText>
        </w:r>
        <w:r w:rsidR="00343795">
          <w:rPr>
            <w:noProof/>
            <w:webHidden/>
          </w:rPr>
        </w:r>
        <w:r w:rsidR="00343795">
          <w:rPr>
            <w:noProof/>
            <w:webHidden/>
          </w:rPr>
          <w:fldChar w:fldCharType="separate"/>
        </w:r>
        <w:r w:rsidR="00342210">
          <w:rPr>
            <w:noProof/>
            <w:webHidden/>
          </w:rPr>
          <w:t>5</w:t>
        </w:r>
        <w:r w:rsidR="00343795">
          <w:rPr>
            <w:noProof/>
            <w:webHidden/>
          </w:rPr>
          <w:fldChar w:fldCharType="end"/>
        </w:r>
      </w:hyperlink>
    </w:p>
    <w:p w:rsidR="00343795" w:rsidRDefault="00AC0F61">
      <w:pPr>
        <w:pStyle w:val="Obsah1"/>
        <w:tabs>
          <w:tab w:val="left" w:pos="440"/>
          <w:tab w:val="right" w:leader="dot" w:pos="9060"/>
        </w:tabs>
        <w:rPr>
          <w:rFonts w:eastAsiaTheme="minorEastAsia" w:cstheme="minorBidi"/>
          <w:b w:val="0"/>
          <w:bCs w:val="0"/>
          <w:caps w:val="0"/>
          <w:noProof/>
          <w:sz w:val="22"/>
          <w:szCs w:val="22"/>
          <w:lang w:eastAsia="cs-CZ"/>
        </w:rPr>
      </w:pPr>
      <w:hyperlink w:anchor="_Toc373156010" w:history="1">
        <w:r w:rsidR="00343795" w:rsidRPr="00C03DFB">
          <w:rPr>
            <w:rStyle w:val="Hypertextovodkaz"/>
            <w:noProof/>
          </w:rPr>
          <w:t>1</w:t>
        </w:r>
        <w:r w:rsidR="00343795">
          <w:rPr>
            <w:rFonts w:eastAsiaTheme="minorEastAsia" w:cstheme="minorBidi"/>
            <w:b w:val="0"/>
            <w:bCs w:val="0"/>
            <w:caps w:val="0"/>
            <w:noProof/>
            <w:sz w:val="22"/>
            <w:szCs w:val="22"/>
            <w:lang w:eastAsia="cs-CZ"/>
          </w:rPr>
          <w:tab/>
        </w:r>
        <w:r w:rsidR="00343795" w:rsidRPr="00C03DFB">
          <w:rPr>
            <w:rStyle w:val="Hypertextovodkaz"/>
            <w:noProof/>
          </w:rPr>
          <w:t>Zajištění provázanosti se strategií Evropa 2020</w:t>
        </w:r>
        <w:r w:rsidR="00343795">
          <w:rPr>
            <w:noProof/>
            <w:webHidden/>
          </w:rPr>
          <w:tab/>
        </w:r>
        <w:r w:rsidR="00343795">
          <w:rPr>
            <w:noProof/>
            <w:webHidden/>
          </w:rPr>
          <w:fldChar w:fldCharType="begin"/>
        </w:r>
        <w:r w:rsidR="00343795">
          <w:rPr>
            <w:noProof/>
            <w:webHidden/>
          </w:rPr>
          <w:instrText xml:space="preserve"> PAGEREF _Toc373156010 \h </w:instrText>
        </w:r>
        <w:r w:rsidR="00343795">
          <w:rPr>
            <w:noProof/>
            <w:webHidden/>
          </w:rPr>
        </w:r>
        <w:r w:rsidR="00343795">
          <w:rPr>
            <w:noProof/>
            <w:webHidden/>
          </w:rPr>
          <w:fldChar w:fldCharType="separate"/>
        </w:r>
        <w:r w:rsidR="00342210">
          <w:rPr>
            <w:noProof/>
            <w:webHidden/>
          </w:rPr>
          <w:t>5</w:t>
        </w:r>
        <w:r w:rsidR="00343795">
          <w:rPr>
            <w:noProof/>
            <w:webHidden/>
          </w:rPr>
          <w:fldChar w:fldCharType="end"/>
        </w:r>
      </w:hyperlink>
    </w:p>
    <w:p w:rsidR="00343795" w:rsidRPr="00343795" w:rsidRDefault="00AC0F61">
      <w:pPr>
        <w:pStyle w:val="Obsah2"/>
        <w:tabs>
          <w:tab w:val="left" w:pos="880"/>
          <w:tab w:val="right" w:leader="dot" w:pos="9060"/>
        </w:tabs>
        <w:rPr>
          <w:rStyle w:val="Hypertextovodkaz"/>
          <w:noProof/>
        </w:rPr>
      </w:pPr>
      <w:hyperlink w:anchor="_Toc373156011" w:history="1">
        <w:r w:rsidR="00343795" w:rsidRPr="00343795">
          <w:rPr>
            <w:rStyle w:val="Hypertextovodkaz"/>
            <w:noProof/>
          </w:rPr>
          <w:t>1.1</w:t>
        </w:r>
        <w:r w:rsidR="00343795" w:rsidRPr="00343795">
          <w:rPr>
            <w:rStyle w:val="Hypertextovodkaz"/>
            <w:noProof/>
          </w:rPr>
          <w:tab/>
          <w:t>Analýza disparit, rozvojových potřeb a růstového potenciálu</w:t>
        </w:r>
        <w:r w:rsidR="00343795" w:rsidRPr="00343795">
          <w:rPr>
            <w:rStyle w:val="Hypertextovodkaz"/>
            <w:noProof/>
            <w:webHidden/>
          </w:rPr>
          <w:tab/>
        </w:r>
        <w:r w:rsidR="00343795" w:rsidRPr="00343795">
          <w:rPr>
            <w:rStyle w:val="Hypertextovodkaz"/>
            <w:noProof/>
            <w:webHidden/>
          </w:rPr>
          <w:fldChar w:fldCharType="begin"/>
        </w:r>
        <w:r w:rsidR="00343795" w:rsidRPr="00343795">
          <w:rPr>
            <w:rStyle w:val="Hypertextovodkaz"/>
            <w:noProof/>
            <w:webHidden/>
          </w:rPr>
          <w:instrText xml:space="preserve"> PAGEREF _Toc373156011 \h </w:instrText>
        </w:r>
        <w:r w:rsidR="00343795" w:rsidRPr="00343795">
          <w:rPr>
            <w:rStyle w:val="Hypertextovodkaz"/>
            <w:noProof/>
            <w:webHidden/>
          </w:rPr>
        </w:r>
        <w:r w:rsidR="00343795" w:rsidRPr="00343795">
          <w:rPr>
            <w:rStyle w:val="Hypertextovodkaz"/>
            <w:noProof/>
            <w:webHidden/>
          </w:rPr>
          <w:fldChar w:fldCharType="separate"/>
        </w:r>
        <w:r w:rsidR="00342210">
          <w:rPr>
            <w:rStyle w:val="Hypertextovodkaz"/>
            <w:noProof/>
            <w:webHidden/>
          </w:rPr>
          <w:t>5</w:t>
        </w:r>
        <w:r w:rsidR="00343795" w:rsidRPr="00343795">
          <w:rPr>
            <w:rStyle w:val="Hypertextovodkaz"/>
            <w:noProof/>
            <w:webHidden/>
          </w:rPr>
          <w:fldChar w:fldCharType="end"/>
        </w:r>
      </w:hyperlink>
    </w:p>
    <w:p w:rsidR="00343795" w:rsidRPr="00343795" w:rsidRDefault="00AC0F61" w:rsidP="00343795">
      <w:pPr>
        <w:pStyle w:val="Obsah3"/>
        <w:tabs>
          <w:tab w:val="left" w:pos="1100"/>
          <w:tab w:val="right" w:leader="dot" w:pos="9060"/>
        </w:tabs>
        <w:rPr>
          <w:rStyle w:val="Hypertextovodkaz"/>
          <w:noProof/>
        </w:rPr>
      </w:pPr>
      <w:hyperlink w:anchor="_Toc373156012" w:history="1">
        <w:r w:rsidR="00343795" w:rsidRPr="00343795">
          <w:rPr>
            <w:rStyle w:val="Hypertextovodkaz"/>
            <w:noProof/>
          </w:rPr>
          <w:t>Makroekonomická situace České republiky</w:t>
        </w:r>
        <w:r w:rsidR="00343795" w:rsidRPr="00343795">
          <w:rPr>
            <w:rStyle w:val="Hypertextovodkaz"/>
            <w:noProof/>
            <w:webHidden/>
          </w:rPr>
          <w:tab/>
        </w:r>
        <w:r w:rsidR="00343795" w:rsidRPr="00343795">
          <w:rPr>
            <w:rStyle w:val="Hypertextovodkaz"/>
            <w:noProof/>
            <w:webHidden/>
          </w:rPr>
          <w:fldChar w:fldCharType="begin"/>
        </w:r>
        <w:r w:rsidR="00343795" w:rsidRPr="00343795">
          <w:rPr>
            <w:rStyle w:val="Hypertextovodkaz"/>
            <w:noProof/>
            <w:webHidden/>
          </w:rPr>
          <w:instrText xml:space="preserve"> PAGEREF _Toc373156012 \h </w:instrText>
        </w:r>
        <w:r w:rsidR="00343795" w:rsidRPr="00343795">
          <w:rPr>
            <w:rStyle w:val="Hypertextovodkaz"/>
            <w:noProof/>
            <w:webHidden/>
          </w:rPr>
        </w:r>
        <w:r w:rsidR="00343795" w:rsidRPr="00343795">
          <w:rPr>
            <w:rStyle w:val="Hypertextovodkaz"/>
            <w:noProof/>
            <w:webHidden/>
          </w:rPr>
          <w:fldChar w:fldCharType="separate"/>
        </w:r>
        <w:r w:rsidR="00342210">
          <w:rPr>
            <w:rStyle w:val="Hypertextovodkaz"/>
            <w:noProof/>
            <w:webHidden/>
          </w:rPr>
          <w:t>5</w:t>
        </w:r>
        <w:r w:rsidR="00343795" w:rsidRPr="00343795">
          <w:rPr>
            <w:rStyle w:val="Hypertextovodkaz"/>
            <w:noProof/>
            <w:webHidden/>
          </w:rPr>
          <w:fldChar w:fldCharType="end"/>
        </w:r>
      </w:hyperlink>
    </w:p>
    <w:p w:rsidR="00343795" w:rsidRPr="00343795" w:rsidRDefault="00AC0F61" w:rsidP="00343795">
      <w:pPr>
        <w:pStyle w:val="Obsah3"/>
        <w:tabs>
          <w:tab w:val="left" w:pos="1100"/>
          <w:tab w:val="right" w:leader="dot" w:pos="9060"/>
        </w:tabs>
        <w:rPr>
          <w:rStyle w:val="Hypertextovodkaz"/>
          <w:noProof/>
        </w:rPr>
      </w:pPr>
      <w:hyperlink w:anchor="_Toc373156013" w:history="1">
        <w:r w:rsidR="00343795" w:rsidRPr="00343795">
          <w:rPr>
            <w:rStyle w:val="Hypertextovodkaz"/>
            <w:noProof/>
          </w:rPr>
          <w:t>Východiska pro analýzu disparit, rozvojových potřeb a růstového potenciálu</w:t>
        </w:r>
        <w:r w:rsidR="00343795" w:rsidRPr="00343795">
          <w:rPr>
            <w:rStyle w:val="Hypertextovodkaz"/>
            <w:noProof/>
            <w:webHidden/>
          </w:rPr>
          <w:tab/>
        </w:r>
        <w:r w:rsidR="00343795" w:rsidRPr="00343795">
          <w:rPr>
            <w:rStyle w:val="Hypertextovodkaz"/>
            <w:noProof/>
            <w:webHidden/>
          </w:rPr>
          <w:fldChar w:fldCharType="begin"/>
        </w:r>
        <w:r w:rsidR="00343795" w:rsidRPr="00343795">
          <w:rPr>
            <w:rStyle w:val="Hypertextovodkaz"/>
            <w:noProof/>
            <w:webHidden/>
          </w:rPr>
          <w:instrText xml:space="preserve"> PAGEREF _Toc373156013 \h </w:instrText>
        </w:r>
        <w:r w:rsidR="00343795" w:rsidRPr="00343795">
          <w:rPr>
            <w:rStyle w:val="Hypertextovodkaz"/>
            <w:noProof/>
            <w:webHidden/>
          </w:rPr>
        </w:r>
        <w:r w:rsidR="00343795" w:rsidRPr="00343795">
          <w:rPr>
            <w:rStyle w:val="Hypertextovodkaz"/>
            <w:noProof/>
            <w:webHidden/>
          </w:rPr>
          <w:fldChar w:fldCharType="separate"/>
        </w:r>
        <w:r w:rsidR="00342210">
          <w:rPr>
            <w:rStyle w:val="Hypertextovodkaz"/>
            <w:noProof/>
            <w:webHidden/>
          </w:rPr>
          <w:t>7</w:t>
        </w:r>
        <w:r w:rsidR="00343795" w:rsidRPr="00343795">
          <w:rPr>
            <w:rStyle w:val="Hypertextovodkaz"/>
            <w:noProof/>
            <w:webHidden/>
          </w:rPr>
          <w:fldChar w:fldCharType="end"/>
        </w:r>
      </w:hyperlink>
    </w:p>
    <w:p w:rsidR="00343795" w:rsidRDefault="00AC0F61">
      <w:pPr>
        <w:pStyle w:val="Obsah3"/>
        <w:tabs>
          <w:tab w:val="left" w:pos="1100"/>
          <w:tab w:val="right" w:leader="dot" w:pos="9060"/>
        </w:tabs>
        <w:rPr>
          <w:rFonts w:eastAsiaTheme="minorEastAsia" w:cstheme="minorBidi"/>
          <w:i w:val="0"/>
          <w:iCs w:val="0"/>
          <w:noProof/>
          <w:sz w:val="22"/>
          <w:szCs w:val="22"/>
          <w:lang w:eastAsia="cs-CZ"/>
        </w:rPr>
      </w:pPr>
      <w:hyperlink w:anchor="_Toc373156014" w:history="1">
        <w:r w:rsidR="00343795" w:rsidRPr="00C03DFB">
          <w:rPr>
            <w:rStyle w:val="Hypertextovodkaz"/>
            <w:noProof/>
          </w:rPr>
          <w:t>1.1.1</w:t>
        </w:r>
        <w:r w:rsidR="00343795">
          <w:rPr>
            <w:rFonts w:eastAsiaTheme="minorEastAsia" w:cstheme="minorBidi"/>
            <w:i w:val="0"/>
            <w:iCs w:val="0"/>
            <w:noProof/>
            <w:sz w:val="22"/>
            <w:szCs w:val="22"/>
            <w:lang w:eastAsia="cs-CZ"/>
          </w:rPr>
          <w:tab/>
        </w:r>
        <w:r w:rsidR="00343795" w:rsidRPr="00C03DFB">
          <w:rPr>
            <w:rStyle w:val="Hypertextovodkaz"/>
            <w:noProof/>
          </w:rPr>
          <w:t>Konkurenceschopnost ekonomiky</w:t>
        </w:r>
        <w:r w:rsidR="00343795">
          <w:rPr>
            <w:noProof/>
            <w:webHidden/>
          </w:rPr>
          <w:tab/>
        </w:r>
        <w:r w:rsidR="00343795">
          <w:rPr>
            <w:noProof/>
            <w:webHidden/>
          </w:rPr>
          <w:fldChar w:fldCharType="begin"/>
        </w:r>
        <w:r w:rsidR="00343795">
          <w:rPr>
            <w:noProof/>
            <w:webHidden/>
          </w:rPr>
          <w:instrText xml:space="preserve"> PAGEREF _Toc373156014 \h </w:instrText>
        </w:r>
        <w:r w:rsidR="00343795">
          <w:rPr>
            <w:noProof/>
            <w:webHidden/>
          </w:rPr>
        </w:r>
        <w:r w:rsidR="00343795">
          <w:rPr>
            <w:noProof/>
            <w:webHidden/>
          </w:rPr>
          <w:fldChar w:fldCharType="separate"/>
        </w:r>
        <w:r w:rsidR="00342210">
          <w:rPr>
            <w:noProof/>
            <w:webHidden/>
          </w:rPr>
          <w:t>8</w:t>
        </w:r>
        <w:r w:rsidR="00343795">
          <w:rPr>
            <w:noProof/>
            <w:webHidden/>
          </w:rPr>
          <w:fldChar w:fldCharType="end"/>
        </w:r>
      </w:hyperlink>
    </w:p>
    <w:p w:rsidR="00343795" w:rsidRDefault="00AC0F61">
      <w:pPr>
        <w:pStyle w:val="Obsah4"/>
        <w:tabs>
          <w:tab w:val="left" w:pos="1540"/>
          <w:tab w:val="right" w:leader="dot" w:pos="9060"/>
        </w:tabs>
        <w:rPr>
          <w:rFonts w:eastAsiaTheme="minorEastAsia" w:cstheme="minorBidi"/>
          <w:noProof/>
          <w:sz w:val="22"/>
          <w:szCs w:val="22"/>
          <w:lang w:eastAsia="cs-CZ"/>
        </w:rPr>
      </w:pPr>
      <w:hyperlink w:anchor="_Toc373156015" w:history="1">
        <w:r w:rsidR="00343795" w:rsidRPr="00C03DFB">
          <w:rPr>
            <w:rStyle w:val="Hypertextovodkaz"/>
            <w:rFonts w:ascii="Times New Roman" w:hAnsi="Times New Roman" w:cs="Times New Roman"/>
            <w:noProof/>
          </w:rPr>
          <w:t>1.1.1.1</w:t>
        </w:r>
        <w:r w:rsidR="00343795">
          <w:rPr>
            <w:rFonts w:eastAsiaTheme="minorEastAsia" w:cstheme="minorBidi"/>
            <w:noProof/>
            <w:sz w:val="22"/>
            <w:szCs w:val="22"/>
            <w:lang w:eastAsia="cs-CZ"/>
          </w:rPr>
          <w:tab/>
        </w:r>
        <w:r w:rsidR="00343795" w:rsidRPr="00C03DFB">
          <w:rPr>
            <w:rStyle w:val="Hypertextovodkaz"/>
            <w:rFonts w:ascii="Times New Roman" w:hAnsi="Times New Roman" w:cs="Times New Roman"/>
            <w:noProof/>
          </w:rPr>
          <w:t>Trh práce</w:t>
        </w:r>
        <w:r w:rsidR="00343795">
          <w:rPr>
            <w:noProof/>
            <w:webHidden/>
          </w:rPr>
          <w:tab/>
        </w:r>
        <w:r w:rsidR="00343795">
          <w:rPr>
            <w:noProof/>
            <w:webHidden/>
          </w:rPr>
          <w:fldChar w:fldCharType="begin"/>
        </w:r>
        <w:r w:rsidR="00343795">
          <w:rPr>
            <w:noProof/>
            <w:webHidden/>
          </w:rPr>
          <w:instrText xml:space="preserve"> PAGEREF _Toc373156015 \h </w:instrText>
        </w:r>
        <w:r w:rsidR="00343795">
          <w:rPr>
            <w:noProof/>
            <w:webHidden/>
          </w:rPr>
        </w:r>
        <w:r w:rsidR="00343795">
          <w:rPr>
            <w:noProof/>
            <w:webHidden/>
          </w:rPr>
          <w:fldChar w:fldCharType="separate"/>
        </w:r>
        <w:r w:rsidR="00342210">
          <w:rPr>
            <w:noProof/>
            <w:webHidden/>
          </w:rPr>
          <w:t>8</w:t>
        </w:r>
        <w:r w:rsidR="00343795">
          <w:rPr>
            <w:noProof/>
            <w:webHidden/>
          </w:rPr>
          <w:fldChar w:fldCharType="end"/>
        </w:r>
      </w:hyperlink>
    </w:p>
    <w:p w:rsidR="00343795" w:rsidRDefault="00AC0F61">
      <w:pPr>
        <w:pStyle w:val="Obsah4"/>
        <w:tabs>
          <w:tab w:val="left" w:pos="1540"/>
          <w:tab w:val="right" w:leader="dot" w:pos="9060"/>
        </w:tabs>
        <w:rPr>
          <w:rFonts w:eastAsiaTheme="minorEastAsia" w:cstheme="minorBidi"/>
          <w:noProof/>
          <w:sz w:val="22"/>
          <w:szCs w:val="22"/>
          <w:lang w:eastAsia="cs-CZ"/>
        </w:rPr>
      </w:pPr>
      <w:hyperlink w:anchor="_Toc373156016" w:history="1">
        <w:r w:rsidR="00343795" w:rsidRPr="00C03DFB">
          <w:rPr>
            <w:rStyle w:val="Hypertextovodkaz"/>
            <w:noProof/>
          </w:rPr>
          <w:t>1.1.1.2</w:t>
        </w:r>
        <w:r w:rsidR="00343795">
          <w:rPr>
            <w:rFonts w:eastAsiaTheme="minorEastAsia" w:cstheme="minorBidi"/>
            <w:noProof/>
            <w:sz w:val="22"/>
            <w:szCs w:val="22"/>
            <w:lang w:eastAsia="cs-CZ"/>
          </w:rPr>
          <w:tab/>
        </w:r>
        <w:r w:rsidR="00343795" w:rsidRPr="00C03DFB">
          <w:rPr>
            <w:rStyle w:val="Hypertextovodkaz"/>
            <w:noProof/>
          </w:rPr>
          <w:t>Vzdělávání</w:t>
        </w:r>
        <w:r w:rsidR="00343795">
          <w:rPr>
            <w:noProof/>
            <w:webHidden/>
          </w:rPr>
          <w:tab/>
        </w:r>
        <w:r w:rsidR="00343795">
          <w:rPr>
            <w:noProof/>
            <w:webHidden/>
          </w:rPr>
          <w:fldChar w:fldCharType="begin"/>
        </w:r>
        <w:r w:rsidR="00343795">
          <w:rPr>
            <w:noProof/>
            <w:webHidden/>
          </w:rPr>
          <w:instrText xml:space="preserve"> PAGEREF _Toc373156016 \h </w:instrText>
        </w:r>
        <w:r w:rsidR="00343795">
          <w:rPr>
            <w:noProof/>
            <w:webHidden/>
          </w:rPr>
        </w:r>
        <w:r w:rsidR="00343795">
          <w:rPr>
            <w:noProof/>
            <w:webHidden/>
          </w:rPr>
          <w:fldChar w:fldCharType="separate"/>
        </w:r>
        <w:r w:rsidR="00342210">
          <w:rPr>
            <w:noProof/>
            <w:webHidden/>
          </w:rPr>
          <w:t>15</w:t>
        </w:r>
        <w:r w:rsidR="00343795">
          <w:rPr>
            <w:noProof/>
            <w:webHidden/>
          </w:rPr>
          <w:fldChar w:fldCharType="end"/>
        </w:r>
      </w:hyperlink>
    </w:p>
    <w:p w:rsidR="00343795" w:rsidRDefault="00AC0F61">
      <w:pPr>
        <w:pStyle w:val="Obsah4"/>
        <w:tabs>
          <w:tab w:val="left" w:pos="1540"/>
          <w:tab w:val="right" w:leader="dot" w:pos="9060"/>
        </w:tabs>
        <w:rPr>
          <w:rFonts w:eastAsiaTheme="minorEastAsia" w:cstheme="minorBidi"/>
          <w:noProof/>
          <w:sz w:val="22"/>
          <w:szCs w:val="22"/>
          <w:lang w:eastAsia="cs-CZ"/>
        </w:rPr>
      </w:pPr>
      <w:hyperlink w:anchor="_Toc373156017" w:history="1">
        <w:r w:rsidR="00343795" w:rsidRPr="00C03DFB">
          <w:rPr>
            <w:rStyle w:val="Hypertextovodkaz"/>
            <w:noProof/>
          </w:rPr>
          <w:t>1.1.1.3</w:t>
        </w:r>
        <w:r w:rsidR="00343795">
          <w:rPr>
            <w:rFonts w:eastAsiaTheme="minorEastAsia" w:cstheme="minorBidi"/>
            <w:noProof/>
            <w:sz w:val="22"/>
            <w:szCs w:val="22"/>
            <w:lang w:eastAsia="cs-CZ"/>
          </w:rPr>
          <w:tab/>
        </w:r>
        <w:r w:rsidR="00343795" w:rsidRPr="00C03DFB">
          <w:rPr>
            <w:rStyle w:val="Hypertextovodkaz"/>
            <w:noProof/>
          </w:rPr>
          <w:t>Výzkumný a inovační systém</w:t>
        </w:r>
        <w:r w:rsidR="00343795">
          <w:rPr>
            <w:noProof/>
            <w:webHidden/>
          </w:rPr>
          <w:tab/>
        </w:r>
        <w:r w:rsidR="00343795">
          <w:rPr>
            <w:noProof/>
            <w:webHidden/>
          </w:rPr>
          <w:fldChar w:fldCharType="begin"/>
        </w:r>
        <w:r w:rsidR="00343795">
          <w:rPr>
            <w:noProof/>
            <w:webHidden/>
          </w:rPr>
          <w:instrText xml:space="preserve"> PAGEREF _Toc373156017 \h </w:instrText>
        </w:r>
        <w:r w:rsidR="00343795">
          <w:rPr>
            <w:noProof/>
            <w:webHidden/>
          </w:rPr>
        </w:r>
        <w:r w:rsidR="00343795">
          <w:rPr>
            <w:noProof/>
            <w:webHidden/>
          </w:rPr>
          <w:fldChar w:fldCharType="separate"/>
        </w:r>
        <w:r w:rsidR="00342210">
          <w:rPr>
            <w:noProof/>
            <w:webHidden/>
          </w:rPr>
          <w:t>24</w:t>
        </w:r>
        <w:r w:rsidR="00343795">
          <w:rPr>
            <w:noProof/>
            <w:webHidden/>
          </w:rPr>
          <w:fldChar w:fldCharType="end"/>
        </w:r>
      </w:hyperlink>
    </w:p>
    <w:p w:rsidR="00343795" w:rsidRDefault="00AC0F61">
      <w:pPr>
        <w:pStyle w:val="Obsah4"/>
        <w:tabs>
          <w:tab w:val="left" w:pos="1540"/>
          <w:tab w:val="right" w:leader="dot" w:pos="9060"/>
        </w:tabs>
        <w:rPr>
          <w:rFonts w:eastAsiaTheme="minorEastAsia" w:cstheme="minorBidi"/>
          <w:noProof/>
          <w:sz w:val="22"/>
          <w:szCs w:val="22"/>
          <w:lang w:eastAsia="cs-CZ"/>
        </w:rPr>
      </w:pPr>
      <w:hyperlink w:anchor="_Toc373156018" w:history="1">
        <w:r w:rsidR="00343795" w:rsidRPr="00C03DFB">
          <w:rPr>
            <w:rStyle w:val="Hypertextovodkaz"/>
            <w:noProof/>
          </w:rPr>
          <w:t>1.1.1.4</w:t>
        </w:r>
        <w:r w:rsidR="00343795">
          <w:rPr>
            <w:rFonts w:eastAsiaTheme="minorEastAsia" w:cstheme="minorBidi"/>
            <w:noProof/>
            <w:sz w:val="22"/>
            <w:szCs w:val="22"/>
            <w:lang w:eastAsia="cs-CZ"/>
          </w:rPr>
          <w:tab/>
        </w:r>
        <w:r w:rsidR="00343795" w:rsidRPr="00C03DFB">
          <w:rPr>
            <w:rStyle w:val="Hypertextovodkaz"/>
            <w:noProof/>
          </w:rPr>
          <w:t>Konkurenceschopné podniky</w:t>
        </w:r>
        <w:r w:rsidR="00343795">
          <w:rPr>
            <w:noProof/>
            <w:webHidden/>
          </w:rPr>
          <w:tab/>
        </w:r>
        <w:r w:rsidR="00343795">
          <w:rPr>
            <w:noProof/>
            <w:webHidden/>
          </w:rPr>
          <w:fldChar w:fldCharType="begin"/>
        </w:r>
        <w:r w:rsidR="00343795">
          <w:rPr>
            <w:noProof/>
            <w:webHidden/>
          </w:rPr>
          <w:instrText xml:space="preserve"> PAGEREF _Toc373156018 \h </w:instrText>
        </w:r>
        <w:r w:rsidR="00343795">
          <w:rPr>
            <w:noProof/>
            <w:webHidden/>
          </w:rPr>
        </w:r>
        <w:r w:rsidR="00343795">
          <w:rPr>
            <w:noProof/>
            <w:webHidden/>
          </w:rPr>
          <w:fldChar w:fldCharType="separate"/>
        </w:r>
        <w:r w:rsidR="00342210">
          <w:rPr>
            <w:noProof/>
            <w:webHidden/>
          </w:rPr>
          <w:t>32</w:t>
        </w:r>
        <w:r w:rsidR="00343795">
          <w:rPr>
            <w:noProof/>
            <w:webHidden/>
          </w:rPr>
          <w:fldChar w:fldCharType="end"/>
        </w:r>
      </w:hyperlink>
    </w:p>
    <w:p w:rsidR="00343795" w:rsidRDefault="00AC0F61">
      <w:pPr>
        <w:pStyle w:val="Obsah3"/>
        <w:tabs>
          <w:tab w:val="left" w:pos="1100"/>
          <w:tab w:val="right" w:leader="dot" w:pos="9060"/>
        </w:tabs>
        <w:rPr>
          <w:rFonts w:eastAsiaTheme="minorEastAsia" w:cstheme="minorBidi"/>
          <w:i w:val="0"/>
          <w:iCs w:val="0"/>
          <w:noProof/>
          <w:sz w:val="22"/>
          <w:szCs w:val="22"/>
          <w:lang w:eastAsia="cs-CZ"/>
        </w:rPr>
      </w:pPr>
      <w:hyperlink w:anchor="_Toc373156019" w:history="1">
        <w:r w:rsidR="00343795" w:rsidRPr="00C03DFB">
          <w:rPr>
            <w:rStyle w:val="Hypertextovodkaz"/>
            <w:rFonts w:ascii="Times New Roman" w:hAnsi="Times New Roman" w:cs="Times New Roman"/>
            <w:noProof/>
          </w:rPr>
          <w:t>1.1.2</w:t>
        </w:r>
        <w:r w:rsidR="00343795">
          <w:rPr>
            <w:rFonts w:eastAsiaTheme="minorEastAsia" w:cstheme="minorBidi"/>
            <w:i w:val="0"/>
            <w:iCs w:val="0"/>
            <w:noProof/>
            <w:sz w:val="22"/>
            <w:szCs w:val="22"/>
            <w:lang w:eastAsia="cs-CZ"/>
          </w:rPr>
          <w:tab/>
        </w:r>
        <w:r w:rsidR="00343795" w:rsidRPr="00C03DFB">
          <w:rPr>
            <w:rStyle w:val="Hypertextovodkaz"/>
            <w:rFonts w:ascii="Times New Roman" w:hAnsi="Times New Roman" w:cs="Times New Roman"/>
            <w:noProof/>
          </w:rPr>
          <w:t>Infrastruktura</w:t>
        </w:r>
        <w:r w:rsidR="00343795">
          <w:rPr>
            <w:noProof/>
            <w:webHidden/>
          </w:rPr>
          <w:tab/>
        </w:r>
        <w:r w:rsidR="00343795">
          <w:rPr>
            <w:noProof/>
            <w:webHidden/>
          </w:rPr>
          <w:fldChar w:fldCharType="begin"/>
        </w:r>
        <w:r w:rsidR="00343795">
          <w:rPr>
            <w:noProof/>
            <w:webHidden/>
          </w:rPr>
          <w:instrText xml:space="preserve"> PAGEREF _Toc373156019 \h </w:instrText>
        </w:r>
        <w:r w:rsidR="00343795">
          <w:rPr>
            <w:noProof/>
            <w:webHidden/>
          </w:rPr>
        </w:r>
        <w:r w:rsidR="00343795">
          <w:rPr>
            <w:noProof/>
            <w:webHidden/>
          </w:rPr>
          <w:fldChar w:fldCharType="separate"/>
        </w:r>
        <w:r w:rsidR="00342210">
          <w:rPr>
            <w:noProof/>
            <w:webHidden/>
          </w:rPr>
          <w:t>40</w:t>
        </w:r>
        <w:r w:rsidR="00343795">
          <w:rPr>
            <w:noProof/>
            <w:webHidden/>
          </w:rPr>
          <w:fldChar w:fldCharType="end"/>
        </w:r>
      </w:hyperlink>
    </w:p>
    <w:p w:rsidR="00343795" w:rsidRDefault="00AC0F61">
      <w:pPr>
        <w:pStyle w:val="Obsah4"/>
        <w:tabs>
          <w:tab w:val="left" w:pos="1540"/>
          <w:tab w:val="right" w:leader="dot" w:pos="9060"/>
        </w:tabs>
        <w:rPr>
          <w:rFonts w:eastAsiaTheme="minorEastAsia" w:cstheme="minorBidi"/>
          <w:noProof/>
          <w:sz w:val="22"/>
          <w:szCs w:val="22"/>
          <w:lang w:eastAsia="cs-CZ"/>
        </w:rPr>
      </w:pPr>
      <w:hyperlink w:anchor="_Toc373156020" w:history="1">
        <w:r w:rsidR="00343795" w:rsidRPr="00C03DFB">
          <w:rPr>
            <w:rStyle w:val="Hypertextovodkaz"/>
            <w:rFonts w:ascii="Times New Roman" w:hAnsi="Times New Roman" w:cs="Times New Roman"/>
            <w:noProof/>
          </w:rPr>
          <w:t>1.1.2.1</w:t>
        </w:r>
        <w:r w:rsidR="00343795">
          <w:rPr>
            <w:rFonts w:eastAsiaTheme="minorEastAsia" w:cstheme="minorBidi"/>
            <w:noProof/>
            <w:sz w:val="22"/>
            <w:szCs w:val="22"/>
            <w:lang w:eastAsia="cs-CZ"/>
          </w:rPr>
          <w:tab/>
        </w:r>
        <w:r w:rsidR="00343795" w:rsidRPr="00C03DFB">
          <w:rPr>
            <w:rStyle w:val="Hypertextovodkaz"/>
            <w:rFonts w:ascii="Times New Roman" w:hAnsi="Times New Roman" w:cs="Times New Roman"/>
            <w:noProof/>
          </w:rPr>
          <w:t>Dopravní infrastruktura a dostupnost/mobilita</w:t>
        </w:r>
        <w:r w:rsidR="00343795">
          <w:rPr>
            <w:noProof/>
            <w:webHidden/>
          </w:rPr>
          <w:tab/>
        </w:r>
        <w:r w:rsidR="00343795">
          <w:rPr>
            <w:noProof/>
            <w:webHidden/>
          </w:rPr>
          <w:fldChar w:fldCharType="begin"/>
        </w:r>
        <w:r w:rsidR="00343795">
          <w:rPr>
            <w:noProof/>
            <w:webHidden/>
          </w:rPr>
          <w:instrText xml:space="preserve"> PAGEREF _Toc373156020 \h </w:instrText>
        </w:r>
        <w:r w:rsidR="00343795">
          <w:rPr>
            <w:noProof/>
            <w:webHidden/>
          </w:rPr>
        </w:r>
        <w:r w:rsidR="00343795">
          <w:rPr>
            <w:noProof/>
            <w:webHidden/>
          </w:rPr>
          <w:fldChar w:fldCharType="separate"/>
        </w:r>
        <w:r w:rsidR="00342210">
          <w:rPr>
            <w:noProof/>
            <w:webHidden/>
          </w:rPr>
          <w:t>40</w:t>
        </w:r>
        <w:r w:rsidR="00343795">
          <w:rPr>
            <w:noProof/>
            <w:webHidden/>
          </w:rPr>
          <w:fldChar w:fldCharType="end"/>
        </w:r>
      </w:hyperlink>
    </w:p>
    <w:p w:rsidR="00343795" w:rsidRDefault="00AC0F61">
      <w:pPr>
        <w:pStyle w:val="Obsah4"/>
        <w:tabs>
          <w:tab w:val="left" w:pos="1540"/>
          <w:tab w:val="right" w:leader="dot" w:pos="9060"/>
        </w:tabs>
        <w:rPr>
          <w:rFonts w:eastAsiaTheme="minorEastAsia" w:cstheme="minorBidi"/>
          <w:noProof/>
          <w:sz w:val="22"/>
          <w:szCs w:val="22"/>
          <w:lang w:eastAsia="cs-CZ"/>
        </w:rPr>
      </w:pPr>
      <w:hyperlink w:anchor="_Toc373156021" w:history="1">
        <w:r w:rsidR="00343795" w:rsidRPr="00C03DFB">
          <w:rPr>
            <w:rStyle w:val="Hypertextovodkaz"/>
            <w:rFonts w:ascii="Times New Roman" w:hAnsi="Times New Roman" w:cs="Times New Roman"/>
            <w:noProof/>
          </w:rPr>
          <w:t>1.1.2.2</w:t>
        </w:r>
        <w:r w:rsidR="00343795">
          <w:rPr>
            <w:rFonts w:eastAsiaTheme="minorEastAsia" w:cstheme="minorBidi"/>
            <w:noProof/>
            <w:sz w:val="22"/>
            <w:szCs w:val="22"/>
            <w:lang w:eastAsia="cs-CZ"/>
          </w:rPr>
          <w:tab/>
        </w:r>
        <w:r w:rsidR="00343795" w:rsidRPr="00C03DFB">
          <w:rPr>
            <w:rStyle w:val="Hypertextovodkaz"/>
            <w:rFonts w:ascii="Times New Roman" w:hAnsi="Times New Roman" w:cs="Times New Roman"/>
            <w:noProof/>
          </w:rPr>
          <w:t>ICT infrastruktura</w:t>
        </w:r>
        <w:r w:rsidR="00343795">
          <w:rPr>
            <w:noProof/>
            <w:webHidden/>
          </w:rPr>
          <w:tab/>
        </w:r>
        <w:r w:rsidR="00343795">
          <w:rPr>
            <w:noProof/>
            <w:webHidden/>
          </w:rPr>
          <w:fldChar w:fldCharType="begin"/>
        </w:r>
        <w:r w:rsidR="00343795">
          <w:rPr>
            <w:noProof/>
            <w:webHidden/>
          </w:rPr>
          <w:instrText xml:space="preserve"> PAGEREF _Toc373156021 \h </w:instrText>
        </w:r>
        <w:r w:rsidR="00343795">
          <w:rPr>
            <w:noProof/>
            <w:webHidden/>
          </w:rPr>
        </w:r>
        <w:r w:rsidR="00343795">
          <w:rPr>
            <w:noProof/>
            <w:webHidden/>
          </w:rPr>
          <w:fldChar w:fldCharType="separate"/>
        </w:r>
        <w:r w:rsidR="00342210">
          <w:rPr>
            <w:noProof/>
            <w:webHidden/>
          </w:rPr>
          <w:t>46</w:t>
        </w:r>
        <w:r w:rsidR="00343795">
          <w:rPr>
            <w:noProof/>
            <w:webHidden/>
          </w:rPr>
          <w:fldChar w:fldCharType="end"/>
        </w:r>
      </w:hyperlink>
    </w:p>
    <w:p w:rsidR="00343795" w:rsidRDefault="00AC0F61">
      <w:pPr>
        <w:pStyle w:val="Obsah4"/>
        <w:tabs>
          <w:tab w:val="left" w:pos="1540"/>
          <w:tab w:val="right" w:leader="dot" w:pos="9060"/>
        </w:tabs>
        <w:rPr>
          <w:rFonts w:eastAsiaTheme="minorEastAsia" w:cstheme="minorBidi"/>
          <w:noProof/>
          <w:sz w:val="22"/>
          <w:szCs w:val="22"/>
          <w:lang w:eastAsia="cs-CZ"/>
        </w:rPr>
      </w:pPr>
      <w:hyperlink w:anchor="_Toc373156022" w:history="1">
        <w:r w:rsidR="00343795" w:rsidRPr="00C03DFB">
          <w:rPr>
            <w:rStyle w:val="Hypertextovodkaz"/>
            <w:rFonts w:ascii="Times New Roman" w:hAnsi="Times New Roman" w:cs="Times New Roman"/>
            <w:noProof/>
          </w:rPr>
          <w:t>1.1.2.3</w:t>
        </w:r>
        <w:r w:rsidR="00343795">
          <w:rPr>
            <w:rFonts w:eastAsiaTheme="minorEastAsia" w:cstheme="minorBidi"/>
            <w:noProof/>
            <w:sz w:val="22"/>
            <w:szCs w:val="22"/>
            <w:lang w:eastAsia="cs-CZ"/>
          </w:rPr>
          <w:tab/>
        </w:r>
        <w:r w:rsidR="00343795" w:rsidRPr="00C03DFB">
          <w:rPr>
            <w:rStyle w:val="Hypertextovodkaz"/>
            <w:rFonts w:ascii="Times New Roman" w:hAnsi="Times New Roman" w:cs="Times New Roman"/>
            <w:noProof/>
          </w:rPr>
          <w:t>Energetická infrastruktura</w:t>
        </w:r>
        <w:r w:rsidR="00343795">
          <w:rPr>
            <w:noProof/>
            <w:webHidden/>
          </w:rPr>
          <w:tab/>
        </w:r>
        <w:r w:rsidR="00343795">
          <w:rPr>
            <w:noProof/>
            <w:webHidden/>
          </w:rPr>
          <w:fldChar w:fldCharType="begin"/>
        </w:r>
        <w:r w:rsidR="00343795">
          <w:rPr>
            <w:noProof/>
            <w:webHidden/>
          </w:rPr>
          <w:instrText xml:space="preserve"> PAGEREF _Toc373156022 \h </w:instrText>
        </w:r>
        <w:r w:rsidR="00343795">
          <w:rPr>
            <w:noProof/>
            <w:webHidden/>
          </w:rPr>
        </w:r>
        <w:r w:rsidR="00343795">
          <w:rPr>
            <w:noProof/>
            <w:webHidden/>
          </w:rPr>
          <w:fldChar w:fldCharType="separate"/>
        </w:r>
        <w:r w:rsidR="00342210">
          <w:rPr>
            <w:noProof/>
            <w:webHidden/>
          </w:rPr>
          <w:t>49</w:t>
        </w:r>
        <w:r w:rsidR="00343795">
          <w:rPr>
            <w:noProof/>
            <w:webHidden/>
          </w:rPr>
          <w:fldChar w:fldCharType="end"/>
        </w:r>
      </w:hyperlink>
    </w:p>
    <w:p w:rsidR="00343795" w:rsidRDefault="00AC0F61">
      <w:pPr>
        <w:pStyle w:val="Obsah3"/>
        <w:tabs>
          <w:tab w:val="left" w:pos="1100"/>
          <w:tab w:val="right" w:leader="dot" w:pos="9060"/>
        </w:tabs>
        <w:rPr>
          <w:rFonts w:eastAsiaTheme="minorEastAsia" w:cstheme="minorBidi"/>
          <w:i w:val="0"/>
          <w:iCs w:val="0"/>
          <w:noProof/>
          <w:sz w:val="22"/>
          <w:szCs w:val="22"/>
          <w:lang w:eastAsia="cs-CZ"/>
        </w:rPr>
      </w:pPr>
      <w:hyperlink w:anchor="_Toc373156023" w:history="1">
        <w:r w:rsidR="00343795" w:rsidRPr="00C03DFB">
          <w:rPr>
            <w:rStyle w:val="Hypertextovodkaz"/>
            <w:noProof/>
          </w:rPr>
          <w:t>1.1.3</w:t>
        </w:r>
        <w:r w:rsidR="00343795">
          <w:rPr>
            <w:rFonts w:eastAsiaTheme="minorEastAsia" w:cstheme="minorBidi"/>
            <w:i w:val="0"/>
            <w:iCs w:val="0"/>
            <w:noProof/>
            <w:sz w:val="22"/>
            <w:szCs w:val="22"/>
            <w:lang w:eastAsia="cs-CZ"/>
          </w:rPr>
          <w:tab/>
        </w:r>
        <w:r w:rsidR="00343795" w:rsidRPr="00C03DFB">
          <w:rPr>
            <w:rStyle w:val="Hypertextovodkaz"/>
            <w:noProof/>
          </w:rPr>
          <w:t>Veřejná správa</w:t>
        </w:r>
        <w:r w:rsidR="00343795">
          <w:rPr>
            <w:noProof/>
            <w:webHidden/>
          </w:rPr>
          <w:tab/>
        </w:r>
        <w:r w:rsidR="00343795">
          <w:rPr>
            <w:noProof/>
            <w:webHidden/>
          </w:rPr>
          <w:fldChar w:fldCharType="begin"/>
        </w:r>
        <w:r w:rsidR="00343795">
          <w:rPr>
            <w:noProof/>
            <w:webHidden/>
          </w:rPr>
          <w:instrText xml:space="preserve"> PAGEREF _Toc373156023 \h </w:instrText>
        </w:r>
        <w:r w:rsidR="00343795">
          <w:rPr>
            <w:noProof/>
            <w:webHidden/>
          </w:rPr>
        </w:r>
        <w:r w:rsidR="00343795">
          <w:rPr>
            <w:noProof/>
            <w:webHidden/>
          </w:rPr>
          <w:fldChar w:fldCharType="separate"/>
        </w:r>
        <w:r w:rsidR="00342210">
          <w:rPr>
            <w:noProof/>
            <w:webHidden/>
          </w:rPr>
          <w:t>53</w:t>
        </w:r>
        <w:r w:rsidR="00343795">
          <w:rPr>
            <w:noProof/>
            <w:webHidden/>
          </w:rPr>
          <w:fldChar w:fldCharType="end"/>
        </w:r>
      </w:hyperlink>
    </w:p>
    <w:p w:rsidR="00343795" w:rsidRDefault="00AC0F61">
      <w:pPr>
        <w:pStyle w:val="Obsah3"/>
        <w:tabs>
          <w:tab w:val="left" w:pos="1100"/>
          <w:tab w:val="right" w:leader="dot" w:pos="9060"/>
        </w:tabs>
        <w:rPr>
          <w:rFonts w:eastAsiaTheme="minorEastAsia" w:cstheme="minorBidi"/>
          <w:i w:val="0"/>
          <w:iCs w:val="0"/>
          <w:noProof/>
          <w:sz w:val="22"/>
          <w:szCs w:val="22"/>
          <w:lang w:eastAsia="cs-CZ"/>
        </w:rPr>
      </w:pPr>
      <w:hyperlink w:anchor="_Toc373156024" w:history="1">
        <w:r w:rsidR="00343795" w:rsidRPr="00C03DFB">
          <w:rPr>
            <w:rStyle w:val="Hypertextovodkaz"/>
            <w:noProof/>
          </w:rPr>
          <w:t>1.1.4</w:t>
        </w:r>
        <w:r w:rsidR="00343795">
          <w:rPr>
            <w:rFonts w:eastAsiaTheme="minorEastAsia" w:cstheme="minorBidi"/>
            <w:i w:val="0"/>
            <w:iCs w:val="0"/>
            <w:noProof/>
            <w:sz w:val="22"/>
            <w:szCs w:val="22"/>
            <w:lang w:eastAsia="cs-CZ"/>
          </w:rPr>
          <w:tab/>
        </w:r>
        <w:r w:rsidR="00343795" w:rsidRPr="00C03DFB">
          <w:rPr>
            <w:rStyle w:val="Hypertextovodkaz"/>
            <w:noProof/>
          </w:rPr>
          <w:t>Sociální začleňování, boj s chudobou a systém péče o zdraví</w:t>
        </w:r>
        <w:r w:rsidR="00343795">
          <w:rPr>
            <w:noProof/>
            <w:webHidden/>
          </w:rPr>
          <w:tab/>
        </w:r>
        <w:r w:rsidR="00343795">
          <w:rPr>
            <w:noProof/>
            <w:webHidden/>
          </w:rPr>
          <w:fldChar w:fldCharType="begin"/>
        </w:r>
        <w:r w:rsidR="00343795">
          <w:rPr>
            <w:noProof/>
            <w:webHidden/>
          </w:rPr>
          <w:instrText xml:space="preserve"> PAGEREF _Toc373156024 \h </w:instrText>
        </w:r>
        <w:r w:rsidR="00343795">
          <w:rPr>
            <w:noProof/>
            <w:webHidden/>
          </w:rPr>
        </w:r>
        <w:r w:rsidR="00343795">
          <w:rPr>
            <w:noProof/>
            <w:webHidden/>
          </w:rPr>
          <w:fldChar w:fldCharType="separate"/>
        </w:r>
        <w:r w:rsidR="00342210">
          <w:rPr>
            <w:noProof/>
            <w:webHidden/>
          </w:rPr>
          <w:t>59</w:t>
        </w:r>
        <w:r w:rsidR="00343795">
          <w:rPr>
            <w:noProof/>
            <w:webHidden/>
          </w:rPr>
          <w:fldChar w:fldCharType="end"/>
        </w:r>
      </w:hyperlink>
    </w:p>
    <w:p w:rsidR="00343795" w:rsidRDefault="00AC0F61">
      <w:pPr>
        <w:pStyle w:val="Obsah3"/>
        <w:tabs>
          <w:tab w:val="left" w:pos="1100"/>
          <w:tab w:val="right" w:leader="dot" w:pos="9060"/>
        </w:tabs>
        <w:rPr>
          <w:rFonts w:eastAsiaTheme="minorEastAsia" w:cstheme="minorBidi"/>
          <w:i w:val="0"/>
          <w:iCs w:val="0"/>
          <w:noProof/>
          <w:sz w:val="22"/>
          <w:szCs w:val="22"/>
          <w:lang w:eastAsia="cs-CZ"/>
        </w:rPr>
      </w:pPr>
      <w:hyperlink w:anchor="_Toc373156025" w:history="1">
        <w:r w:rsidR="00343795" w:rsidRPr="00C03DFB">
          <w:rPr>
            <w:rStyle w:val="Hypertextovodkaz"/>
            <w:rFonts w:ascii="Times New Roman" w:hAnsi="Times New Roman" w:cs="Times New Roman"/>
            <w:noProof/>
          </w:rPr>
          <w:t>1.1.5</w:t>
        </w:r>
        <w:r w:rsidR="00343795">
          <w:rPr>
            <w:rFonts w:eastAsiaTheme="minorEastAsia" w:cstheme="minorBidi"/>
            <w:i w:val="0"/>
            <w:iCs w:val="0"/>
            <w:noProof/>
            <w:sz w:val="22"/>
            <w:szCs w:val="22"/>
            <w:lang w:eastAsia="cs-CZ"/>
          </w:rPr>
          <w:tab/>
        </w:r>
        <w:r w:rsidR="00343795" w:rsidRPr="00C03DFB">
          <w:rPr>
            <w:rStyle w:val="Hypertextovodkaz"/>
            <w:rFonts w:ascii="Times New Roman" w:hAnsi="Times New Roman" w:cs="Times New Roman"/>
            <w:noProof/>
          </w:rPr>
          <w:t>Životní prostředí</w:t>
        </w:r>
        <w:r w:rsidR="00343795">
          <w:rPr>
            <w:noProof/>
            <w:webHidden/>
          </w:rPr>
          <w:tab/>
        </w:r>
        <w:r w:rsidR="00343795">
          <w:rPr>
            <w:noProof/>
            <w:webHidden/>
          </w:rPr>
          <w:fldChar w:fldCharType="begin"/>
        </w:r>
        <w:r w:rsidR="00343795">
          <w:rPr>
            <w:noProof/>
            <w:webHidden/>
          </w:rPr>
          <w:instrText xml:space="preserve"> PAGEREF _Toc373156025 \h </w:instrText>
        </w:r>
        <w:r w:rsidR="00343795">
          <w:rPr>
            <w:noProof/>
            <w:webHidden/>
          </w:rPr>
        </w:r>
        <w:r w:rsidR="00343795">
          <w:rPr>
            <w:noProof/>
            <w:webHidden/>
          </w:rPr>
          <w:fldChar w:fldCharType="separate"/>
        </w:r>
        <w:r w:rsidR="00342210">
          <w:rPr>
            <w:noProof/>
            <w:webHidden/>
          </w:rPr>
          <w:t>68</w:t>
        </w:r>
        <w:r w:rsidR="00343795">
          <w:rPr>
            <w:noProof/>
            <w:webHidden/>
          </w:rPr>
          <w:fldChar w:fldCharType="end"/>
        </w:r>
      </w:hyperlink>
    </w:p>
    <w:p w:rsidR="00343795" w:rsidRDefault="00AC0F61">
      <w:pPr>
        <w:pStyle w:val="Obsah4"/>
        <w:tabs>
          <w:tab w:val="left" w:pos="1540"/>
          <w:tab w:val="right" w:leader="dot" w:pos="9060"/>
        </w:tabs>
        <w:rPr>
          <w:rFonts w:eastAsiaTheme="minorEastAsia" w:cstheme="minorBidi"/>
          <w:noProof/>
          <w:sz w:val="22"/>
          <w:szCs w:val="22"/>
          <w:lang w:eastAsia="cs-CZ"/>
        </w:rPr>
      </w:pPr>
      <w:hyperlink w:anchor="_Toc373156026" w:history="1">
        <w:r w:rsidR="00343795" w:rsidRPr="00C03DFB">
          <w:rPr>
            <w:rStyle w:val="Hypertextovodkaz"/>
            <w:rFonts w:ascii="Times New Roman" w:hAnsi="Times New Roman" w:cs="Times New Roman"/>
            <w:noProof/>
          </w:rPr>
          <w:t>1.1.5.1</w:t>
        </w:r>
        <w:r w:rsidR="00343795">
          <w:rPr>
            <w:rFonts w:eastAsiaTheme="minorEastAsia" w:cstheme="minorBidi"/>
            <w:noProof/>
            <w:sz w:val="22"/>
            <w:szCs w:val="22"/>
            <w:lang w:eastAsia="cs-CZ"/>
          </w:rPr>
          <w:tab/>
        </w:r>
        <w:r w:rsidR="00343795" w:rsidRPr="00C03DFB">
          <w:rPr>
            <w:rStyle w:val="Hypertextovodkaz"/>
            <w:rFonts w:ascii="Times New Roman" w:hAnsi="Times New Roman" w:cs="Times New Roman"/>
            <w:noProof/>
          </w:rPr>
          <w:t>Ochrana životního prostředí</w:t>
        </w:r>
        <w:r w:rsidR="00343795">
          <w:rPr>
            <w:noProof/>
            <w:webHidden/>
          </w:rPr>
          <w:tab/>
        </w:r>
        <w:r w:rsidR="00343795">
          <w:rPr>
            <w:noProof/>
            <w:webHidden/>
          </w:rPr>
          <w:fldChar w:fldCharType="begin"/>
        </w:r>
        <w:r w:rsidR="00343795">
          <w:rPr>
            <w:noProof/>
            <w:webHidden/>
          </w:rPr>
          <w:instrText xml:space="preserve"> PAGEREF _Toc373156026 \h </w:instrText>
        </w:r>
        <w:r w:rsidR="00343795">
          <w:rPr>
            <w:noProof/>
            <w:webHidden/>
          </w:rPr>
        </w:r>
        <w:r w:rsidR="00343795">
          <w:rPr>
            <w:noProof/>
            <w:webHidden/>
          </w:rPr>
          <w:fldChar w:fldCharType="separate"/>
        </w:r>
        <w:r w:rsidR="00342210">
          <w:rPr>
            <w:noProof/>
            <w:webHidden/>
          </w:rPr>
          <w:t>68</w:t>
        </w:r>
        <w:r w:rsidR="00343795">
          <w:rPr>
            <w:noProof/>
            <w:webHidden/>
          </w:rPr>
          <w:fldChar w:fldCharType="end"/>
        </w:r>
      </w:hyperlink>
    </w:p>
    <w:p w:rsidR="00343795" w:rsidRDefault="00AC0F61">
      <w:pPr>
        <w:pStyle w:val="Obsah4"/>
        <w:tabs>
          <w:tab w:val="left" w:pos="1540"/>
          <w:tab w:val="right" w:leader="dot" w:pos="9060"/>
        </w:tabs>
        <w:rPr>
          <w:rFonts w:eastAsiaTheme="minorEastAsia" w:cstheme="minorBidi"/>
          <w:noProof/>
          <w:sz w:val="22"/>
          <w:szCs w:val="22"/>
          <w:lang w:eastAsia="cs-CZ"/>
        </w:rPr>
      </w:pPr>
      <w:hyperlink w:anchor="_Toc373156027" w:history="1">
        <w:r w:rsidR="00343795" w:rsidRPr="00C03DFB">
          <w:rPr>
            <w:rStyle w:val="Hypertextovodkaz"/>
            <w:rFonts w:ascii="Times New Roman" w:hAnsi="Times New Roman" w:cs="Times New Roman"/>
            <w:noProof/>
          </w:rPr>
          <w:t>1.1.5.2</w:t>
        </w:r>
        <w:r w:rsidR="00343795">
          <w:rPr>
            <w:rFonts w:eastAsiaTheme="minorEastAsia" w:cstheme="minorBidi"/>
            <w:noProof/>
            <w:sz w:val="22"/>
            <w:szCs w:val="22"/>
            <w:lang w:eastAsia="cs-CZ"/>
          </w:rPr>
          <w:tab/>
        </w:r>
        <w:r w:rsidR="00343795" w:rsidRPr="00C03DFB">
          <w:rPr>
            <w:rStyle w:val="Hypertextovodkaz"/>
            <w:rFonts w:ascii="Times New Roman" w:hAnsi="Times New Roman" w:cs="Times New Roman"/>
            <w:noProof/>
          </w:rPr>
          <w:t>Změna klimatu a prevence rizik a katastrof</w:t>
        </w:r>
        <w:r w:rsidR="00343795">
          <w:rPr>
            <w:noProof/>
            <w:webHidden/>
          </w:rPr>
          <w:tab/>
        </w:r>
        <w:r w:rsidR="00343795">
          <w:rPr>
            <w:noProof/>
            <w:webHidden/>
          </w:rPr>
          <w:fldChar w:fldCharType="begin"/>
        </w:r>
        <w:r w:rsidR="00343795">
          <w:rPr>
            <w:noProof/>
            <w:webHidden/>
          </w:rPr>
          <w:instrText xml:space="preserve"> PAGEREF _Toc373156027 \h </w:instrText>
        </w:r>
        <w:r w:rsidR="00343795">
          <w:rPr>
            <w:noProof/>
            <w:webHidden/>
          </w:rPr>
        </w:r>
        <w:r w:rsidR="00343795">
          <w:rPr>
            <w:noProof/>
            <w:webHidden/>
          </w:rPr>
          <w:fldChar w:fldCharType="separate"/>
        </w:r>
        <w:r w:rsidR="00342210">
          <w:rPr>
            <w:noProof/>
            <w:webHidden/>
          </w:rPr>
          <w:t>76</w:t>
        </w:r>
        <w:r w:rsidR="00343795">
          <w:rPr>
            <w:noProof/>
            <w:webHidden/>
          </w:rPr>
          <w:fldChar w:fldCharType="end"/>
        </w:r>
      </w:hyperlink>
    </w:p>
    <w:p w:rsidR="00343795" w:rsidRPr="00343795" w:rsidRDefault="00AC0F61" w:rsidP="00343795">
      <w:pPr>
        <w:pStyle w:val="Obsah2"/>
        <w:tabs>
          <w:tab w:val="left" w:pos="880"/>
          <w:tab w:val="right" w:leader="dot" w:pos="9060"/>
        </w:tabs>
        <w:rPr>
          <w:rStyle w:val="Hypertextovodkaz"/>
          <w:noProof/>
        </w:rPr>
      </w:pPr>
      <w:hyperlink w:anchor="_Toc373156028" w:history="1">
        <w:r w:rsidR="00343795" w:rsidRPr="00C03DFB">
          <w:rPr>
            <w:rStyle w:val="Hypertextovodkaz"/>
            <w:noProof/>
          </w:rPr>
          <w:t>Priority financování České republiky</w:t>
        </w:r>
        <w:r w:rsidR="00343795" w:rsidRPr="00343795">
          <w:rPr>
            <w:rStyle w:val="Hypertextovodkaz"/>
            <w:noProof/>
            <w:webHidden/>
          </w:rPr>
          <w:tab/>
        </w:r>
        <w:r w:rsidR="00343795" w:rsidRPr="00343795">
          <w:rPr>
            <w:rStyle w:val="Hypertextovodkaz"/>
            <w:noProof/>
            <w:webHidden/>
          </w:rPr>
          <w:fldChar w:fldCharType="begin"/>
        </w:r>
        <w:r w:rsidR="00343795" w:rsidRPr="00343795">
          <w:rPr>
            <w:rStyle w:val="Hypertextovodkaz"/>
            <w:noProof/>
            <w:webHidden/>
          </w:rPr>
          <w:instrText xml:space="preserve"> PAGEREF _Toc373156028 \h </w:instrText>
        </w:r>
        <w:r w:rsidR="00343795" w:rsidRPr="00343795">
          <w:rPr>
            <w:rStyle w:val="Hypertextovodkaz"/>
            <w:noProof/>
            <w:webHidden/>
          </w:rPr>
        </w:r>
        <w:r w:rsidR="00343795" w:rsidRPr="00343795">
          <w:rPr>
            <w:rStyle w:val="Hypertextovodkaz"/>
            <w:noProof/>
            <w:webHidden/>
          </w:rPr>
          <w:fldChar w:fldCharType="separate"/>
        </w:r>
        <w:r w:rsidR="00342210">
          <w:rPr>
            <w:rStyle w:val="Hypertextovodkaz"/>
            <w:noProof/>
            <w:webHidden/>
          </w:rPr>
          <w:t>83</w:t>
        </w:r>
        <w:r w:rsidR="00343795" w:rsidRPr="00343795">
          <w:rPr>
            <w:rStyle w:val="Hypertextovodkaz"/>
            <w:noProof/>
            <w:webHidden/>
          </w:rPr>
          <w:fldChar w:fldCharType="end"/>
        </w:r>
      </w:hyperlink>
    </w:p>
    <w:p w:rsidR="00343795" w:rsidRDefault="00AC0F61">
      <w:pPr>
        <w:pStyle w:val="Obsah2"/>
        <w:tabs>
          <w:tab w:val="left" w:pos="880"/>
          <w:tab w:val="right" w:leader="dot" w:pos="9060"/>
        </w:tabs>
        <w:rPr>
          <w:rFonts w:eastAsiaTheme="minorEastAsia" w:cstheme="minorBidi"/>
          <w:smallCaps w:val="0"/>
          <w:noProof/>
          <w:sz w:val="22"/>
          <w:szCs w:val="22"/>
          <w:lang w:eastAsia="cs-CZ"/>
        </w:rPr>
      </w:pPr>
      <w:hyperlink w:anchor="_Toc373156029" w:history="1">
        <w:r w:rsidR="00343795" w:rsidRPr="00C03DFB">
          <w:rPr>
            <w:rStyle w:val="Hypertextovodkaz"/>
            <w:noProof/>
          </w:rPr>
          <w:t>1.2</w:t>
        </w:r>
        <w:r w:rsidR="00343795">
          <w:rPr>
            <w:rFonts w:eastAsiaTheme="minorEastAsia" w:cstheme="minorBidi"/>
            <w:smallCaps w:val="0"/>
            <w:noProof/>
            <w:sz w:val="22"/>
            <w:szCs w:val="22"/>
            <w:lang w:eastAsia="cs-CZ"/>
          </w:rPr>
          <w:tab/>
        </w:r>
        <w:r w:rsidR="00343795" w:rsidRPr="00C03DFB">
          <w:rPr>
            <w:rStyle w:val="Hypertextovodkaz"/>
            <w:noProof/>
          </w:rPr>
          <w:t>Souhrn ex ante evaluací programů, popřípadě klíčová zjištění ex ante evaluací Dohody</w:t>
        </w:r>
        <w:r w:rsidR="00343795">
          <w:rPr>
            <w:noProof/>
            <w:webHidden/>
          </w:rPr>
          <w:tab/>
        </w:r>
        <w:r w:rsidR="00343795">
          <w:rPr>
            <w:noProof/>
            <w:webHidden/>
          </w:rPr>
          <w:fldChar w:fldCharType="begin"/>
        </w:r>
        <w:r w:rsidR="00343795">
          <w:rPr>
            <w:noProof/>
            <w:webHidden/>
          </w:rPr>
          <w:instrText xml:space="preserve"> PAGEREF _Toc373156029 \h </w:instrText>
        </w:r>
        <w:r w:rsidR="00343795">
          <w:rPr>
            <w:noProof/>
            <w:webHidden/>
          </w:rPr>
        </w:r>
        <w:r w:rsidR="00343795">
          <w:rPr>
            <w:noProof/>
            <w:webHidden/>
          </w:rPr>
          <w:fldChar w:fldCharType="separate"/>
        </w:r>
        <w:r w:rsidR="00342210">
          <w:rPr>
            <w:noProof/>
            <w:webHidden/>
          </w:rPr>
          <w:t>86</w:t>
        </w:r>
        <w:r w:rsidR="00343795">
          <w:rPr>
            <w:noProof/>
            <w:webHidden/>
          </w:rPr>
          <w:fldChar w:fldCharType="end"/>
        </w:r>
      </w:hyperlink>
    </w:p>
    <w:p w:rsidR="00343795" w:rsidRDefault="00AC0F61">
      <w:pPr>
        <w:pStyle w:val="Obsah3"/>
        <w:tabs>
          <w:tab w:val="left" w:pos="1100"/>
          <w:tab w:val="right" w:leader="dot" w:pos="9060"/>
        </w:tabs>
        <w:rPr>
          <w:rFonts w:eastAsiaTheme="minorEastAsia" w:cstheme="minorBidi"/>
          <w:i w:val="0"/>
          <w:iCs w:val="0"/>
          <w:noProof/>
          <w:sz w:val="22"/>
          <w:szCs w:val="22"/>
          <w:lang w:eastAsia="cs-CZ"/>
        </w:rPr>
      </w:pPr>
      <w:hyperlink w:anchor="_Toc373156030" w:history="1">
        <w:r w:rsidR="00343795" w:rsidRPr="00C03DFB">
          <w:rPr>
            <w:rStyle w:val="Hypertextovodkaz"/>
            <w:noProof/>
          </w:rPr>
          <w:t>1.2.1</w:t>
        </w:r>
        <w:r w:rsidR="00343795">
          <w:rPr>
            <w:rFonts w:eastAsiaTheme="minorEastAsia" w:cstheme="minorBidi"/>
            <w:i w:val="0"/>
            <w:iCs w:val="0"/>
            <w:noProof/>
            <w:sz w:val="22"/>
            <w:szCs w:val="22"/>
            <w:lang w:eastAsia="cs-CZ"/>
          </w:rPr>
          <w:tab/>
        </w:r>
        <w:r w:rsidR="00343795" w:rsidRPr="00C03DFB">
          <w:rPr>
            <w:rStyle w:val="Hypertextovodkaz"/>
            <w:noProof/>
          </w:rPr>
          <w:t>Stručné shrnutí hlavních závěrů k analýze problémů a potřeb, strategii Dohody a rozdělení podle tematických cílů</w:t>
        </w:r>
        <w:r w:rsidR="00343795">
          <w:rPr>
            <w:noProof/>
            <w:webHidden/>
          </w:rPr>
          <w:tab/>
        </w:r>
        <w:r w:rsidR="00343795">
          <w:rPr>
            <w:noProof/>
            <w:webHidden/>
          </w:rPr>
          <w:fldChar w:fldCharType="begin"/>
        </w:r>
        <w:r w:rsidR="00343795">
          <w:rPr>
            <w:noProof/>
            <w:webHidden/>
          </w:rPr>
          <w:instrText xml:space="preserve"> PAGEREF _Toc373156030 \h </w:instrText>
        </w:r>
        <w:r w:rsidR="00343795">
          <w:rPr>
            <w:noProof/>
            <w:webHidden/>
          </w:rPr>
        </w:r>
        <w:r w:rsidR="00343795">
          <w:rPr>
            <w:noProof/>
            <w:webHidden/>
          </w:rPr>
          <w:fldChar w:fldCharType="separate"/>
        </w:r>
        <w:r w:rsidR="00342210">
          <w:rPr>
            <w:noProof/>
            <w:webHidden/>
          </w:rPr>
          <w:t>86</w:t>
        </w:r>
        <w:r w:rsidR="00343795">
          <w:rPr>
            <w:noProof/>
            <w:webHidden/>
          </w:rPr>
          <w:fldChar w:fldCharType="end"/>
        </w:r>
      </w:hyperlink>
    </w:p>
    <w:p w:rsidR="00343795" w:rsidRDefault="00AC0F61">
      <w:pPr>
        <w:pStyle w:val="Obsah3"/>
        <w:tabs>
          <w:tab w:val="left" w:pos="1100"/>
          <w:tab w:val="right" w:leader="dot" w:pos="9060"/>
        </w:tabs>
        <w:rPr>
          <w:rFonts w:eastAsiaTheme="minorEastAsia" w:cstheme="minorBidi"/>
          <w:i w:val="0"/>
          <w:iCs w:val="0"/>
          <w:noProof/>
          <w:sz w:val="22"/>
          <w:szCs w:val="22"/>
          <w:lang w:eastAsia="cs-CZ"/>
        </w:rPr>
      </w:pPr>
      <w:hyperlink w:anchor="_Toc373156031" w:history="1">
        <w:r w:rsidR="00343795" w:rsidRPr="00C03DFB">
          <w:rPr>
            <w:rStyle w:val="Hypertextovodkaz"/>
            <w:noProof/>
          </w:rPr>
          <w:t>1.2.2</w:t>
        </w:r>
        <w:r w:rsidR="00343795">
          <w:rPr>
            <w:rFonts w:eastAsiaTheme="minorEastAsia" w:cstheme="minorBidi"/>
            <w:i w:val="0"/>
            <w:iCs w:val="0"/>
            <w:noProof/>
            <w:sz w:val="22"/>
            <w:szCs w:val="22"/>
            <w:lang w:eastAsia="cs-CZ"/>
          </w:rPr>
          <w:tab/>
        </w:r>
        <w:r w:rsidR="00343795" w:rsidRPr="00C03DFB">
          <w:rPr>
            <w:rStyle w:val="Hypertextovodkaz"/>
            <w:noProof/>
          </w:rPr>
          <w:t>Zapojení partnerů</w:t>
        </w:r>
        <w:r w:rsidR="00343795">
          <w:rPr>
            <w:noProof/>
            <w:webHidden/>
          </w:rPr>
          <w:tab/>
        </w:r>
        <w:r w:rsidR="00343795">
          <w:rPr>
            <w:noProof/>
            <w:webHidden/>
          </w:rPr>
          <w:fldChar w:fldCharType="begin"/>
        </w:r>
        <w:r w:rsidR="00343795">
          <w:rPr>
            <w:noProof/>
            <w:webHidden/>
          </w:rPr>
          <w:instrText xml:space="preserve"> PAGEREF _Toc373156031 \h </w:instrText>
        </w:r>
        <w:r w:rsidR="00343795">
          <w:rPr>
            <w:noProof/>
            <w:webHidden/>
          </w:rPr>
        </w:r>
        <w:r w:rsidR="00343795">
          <w:rPr>
            <w:noProof/>
            <w:webHidden/>
          </w:rPr>
          <w:fldChar w:fldCharType="separate"/>
        </w:r>
        <w:r w:rsidR="00342210">
          <w:rPr>
            <w:noProof/>
            <w:webHidden/>
          </w:rPr>
          <w:t>87</w:t>
        </w:r>
        <w:r w:rsidR="00343795">
          <w:rPr>
            <w:noProof/>
            <w:webHidden/>
          </w:rPr>
          <w:fldChar w:fldCharType="end"/>
        </w:r>
      </w:hyperlink>
    </w:p>
    <w:p w:rsidR="00343795" w:rsidRDefault="00AC0F61">
      <w:pPr>
        <w:pStyle w:val="Obsah2"/>
        <w:tabs>
          <w:tab w:val="left" w:pos="880"/>
          <w:tab w:val="right" w:leader="dot" w:pos="9060"/>
        </w:tabs>
        <w:rPr>
          <w:rFonts w:eastAsiaTheme="minorEastAsia" w:cstheme="minorBidi"/>
          <w:smallCaps w:val="0"/>
          <w:noProof/>
          <w:sz w:val="22"/>
          <w:szCs w:val="22"/>
          <w:lang w:eastAsia="cs-CZ"/>
        </w:rPr>
      </w:pPr>
      <w:hyperlink w:anchor="_Toc373156032" w:history="1">
        <w:r w:rsidR="00343795" w:rsidRPr="00C03DFB">
          <w:rPr>
            <w:rStyle w:val="Hypertextovodkaz"/>
            <w:noProof/>
          </w:rPr>
          <w:t>1.3</w:t>
        </w:r>
        <w:r w:rsidR="00343795">
          <w:rPr>
            <w:rFonts w:eastAsiaTheme="minorEastAsia" w:cstheme="minorBidi"/>
            <w:smallCaps w:val="0"/>
            <w:noProof/>
            <w:sz w:val="22"/>
            <w:szCs w:val="22"/>
            <w:lang w:eastAsia="cs-CZ"/>
          </w:rPr>
          <w:tab/>
        </w:r>
        <w:r w:rsidR="00343795" w:rsidRPr="00C03DFB">
          <w:rPr>
            <w:rStyle w:val="Hypertextovodkaz"/>
            <w:noProof/>
          </w:rPr>
          <w:t>Vybrané tematické cíle a souhrn hlavních výsledků, očekávaných pro každý z fondů a pro každý tematický cíl</w:t>
        </w:r>
        <w:r w:rsidR="00343795">
          <w:rPr>
            <w:noProof/>
            <w:webHidden/>
          </w:rPr>
          <w:tab/>
        </w:r>
        <w:r w:rsidR="00343795">
          <w:rPr>
            <w:noProof/>
            <w:webHidden/>
          </w:rPr>
          <w:fldChar w:fldCharType="begin"/>
        </w:r>
        <w:r w:rsidR="00343795">
          <w:rPr>
            <w:noProof/>
            <w:webHidden/>
          </w:rPr>
          <w:instrText xml:space="preserve"> PAGEREF _Toc373156032 \h </w:instrText>
        </w:r>
        <w:r w:rsidR="00343795">
          <w:rPr>
            <w:noProof/>
            <w:webHidden/>
          </w:rPr>
        </w:r>
        <w:r w:rsidR="00343795">
          <w:rPr>
            <w:noProof/>
            <w:webHidden/>
          </w:rPr>
          <w:fldChar w:fldCharType="separate"/>
        </w:r>
        <w:r w:rsidR="00342210">
          <w:rPr>
            <w:noProof/>
            <w:webHidden/>
          </w:rPr>
          <w:t>88</w:t>
        </w:r>
        <w:r w:rsidR="00343795">
          <w:rPr>
            <w:noProof/>
            <w:webHidden/>
          </w:rPr>
          <w:fldChar w:fldCharType="end"/>
        </w:r>
      </w:hyperlink>
    </w:p>
    <w:p w:rsidR="00343795" w:rsidRDefault="00AC0F61">
      <w:pPr>
        <w:pStyle w:val="Obsah2"/>
        <w:tabs>
          <w:tab w:val="left" w:pos="880"/>
          <w:tab w:val="right" w:leader="dot" w:pos="9060"/>
        </w:tabs>
        <w:rPr>
          <w:rFonts w:eastAsiaTheme="minorEastAsia" w:cstheme="minorBidi"/>
          <w:smallCaps w:val="0"/>
          <w:noProof/>
          <w:sz w:val="22"/>
          <w:szCs w:val="22"/>
          <w:lang w:eastAsia="cs-CZ"/>
        </w:rPr>
      </w:pPr>
      <w:hyperlink w:anchor="_Toc373156033" w:history="1">
        <w:r w:rsidR="00343795" w:rsidRPr="00C03DFB">
          <w:rPr>
            <w:rStyle w:val="Hypertextovodkaz"/>
            <w:noProof/>
          </w:rPr>
          <w:t>1.4</w:t>
        </w:r>
        <w:r w:rsidR="00343795">
          <w:rPr>
            <w:rFonts w:eastAsiaTheme="minorEastAsia" w:cstheme="minorBidi"/>
            <w:smallCaps w:val="0"/>
            <w:noProof/>
            <w:sz w:val="22"/>
            <w:szCs w:val="22"/>
            <w:lang w:eastAsia="cs-CZ"/>
          </w:rPr>
          <w:tab/>
        </w:r>
        <w:r w:rsidR="00343795" w:rsidRPr="00C03DFB">
          <w:rPr>
            <w:rStyle w:val="Hypertextovodkaz"/>
            <w:noProof/>
          </w:rPr>
          <w:t>Indikativní alokace podpory Unie podle tematických cílů na národní úrovni pro každý fond a rovněž celkový indikativní objem podpory předpokládaný pro cíle spojené se změnou klimatu</w:t>
        </w:r>
        <w:r w:rsidR="00343795">
          <w:rPr>
            <w:noProof/>
            <w:webHidden/>
          </w:rPr>
          <w:tab/>
        </w:r>
        <w:r w:rsidR="00343795">
          <w:rPr>
            <w:noProof/>
            <w:webHidden/>
          </w:rPr>
          <w:fldChar w:fldCharType="begin"/>
        </w:r>
        <w:r w:rsidR="00343795">
          <w:rPr>
            <w:noProof/>
            <w:webHidden/>
          </w:rPr>
          <w:instrText xml:space="preserve"> PAGEREF _Toc373156033 \h </w:instrText>
        </w:r>
        <w:r w:rsidR="00343795">
          <w:rPr>
            <w:noProof/>
            <w:webHidden/>
          </w:rPr>
        </w:r>
        <w:r w:rsidR="00343795">
          <w:rPr>
            <w:noProof/>
            <w:webHidden/>
          </w:rPr>
          <w:fldChar w:fldCharType="separate"/>
        </w:r>
        <w:r w:rsidR="00342210">
          <w:rPr>
            <w:noProof/>
            <w:webHidden/>
          </w:rPr>
          <w:t>102</w:t>
        </w:r>
        <w:r w:rsidR="00343795">
          <w:rPr>
            <w:noProof/>
            <w:webHidden/>
          </w:rPr>
          <w:fldChar w:fldCharType="end"/>
        </w:r>
      </w:hyperlink>
    </w:p>
    <w:p w:rsidR="00343795" w:rsidRDefault="00AC0F61">
      <w:pPr>
        <w:pStyle w:val="Obsah3"/>
        <w:tabs>
          <w:tab w:val="left" w:pos="1100"/>
          <w:tab w:val="right" w:leader="dot" w:pos="9060"/>
        </w:tabs>
        <w:rPr>
          <w:rFonts w:eastAsiaTheme="minorEastAsia" w:cstheme="minorBidi"/>
          <w:i w:val="0"/>
          <w:iCs w:val="0"/>
          <w:noProof/>
          <w:sz w:val="22"/>
          <w:szCs w:val="22"/>
          <w:lang w:eastAsia="cs-CZ"/>
        </w:rPr>
      </w:pPr>
      <w:hyperlink w:anchor="_Toc373156034" w:history="1">
        <w:r w:rsidR="00343795" w:rsidRPr="00C03DFB">
          <w:rPr>
            <w:rStyle w:val="Hypertextovodkaz"/>
            <w:noProof/>
          </w:rPr>
          <w:t>1.4.1</w:t>
        </w:r>
        <w:r w:rsidR="00343795">
          <w:rPr>
            <w:rFonts w:eastAsiaTheme="minorEastAsia" w:cstheme="minorBidi"/>
            <w:i w:val="0"/>
            <w:iCs w:val="0"/>
            <w:noProof/>
            <w:sz w:val="22"/>
            <w:szCs w:val="22"/>
            <w:lang w:eastAsia="cs-CZ"/>
          </w:rPr>
          <w:tab/>
        </w:r>
        <w:r w:rsidR="00343795" w:rsidRPr="00C03DFB">
          <w:rPr>
            <w:rStyle w:val="Hypertextovodkaz"/>
            <w:noProof/>
          </w:rPr>
          <w:t>Orientační rozdělení podpory Unie dle tematických cílů za každý ESI fond</w:t>
        </w:r>
        <w:r w:rsidR="00343795">
          <w:rPr>
            <w:noProof/>
            <w:webHidden/>
          </w:rPr>
          <w:tab/>
        </w:r>
        <w:r w:rsidR="00343795">
          <w:rPr>
            <w:noProof/>
            <w:webHidden/>
          </w:rPr>
          <w:fldChar w:fldCharType="begin"/>
        </w:r>
        <w:r w:rsidR="00343795">
          <w:rPr>
            <w:noProof/>
            <w:webHidden/>
          </w:rPr>
          <w:instrText xml:space="preserve"> PAGEREF _Toc373156034 \h </w:instrText>
        </w:r>
        <w:r w:rsidR="00343795">
          <w:rPr>
            <w:noProof/>
            <w:webHidden/>
          </w:rPr>
        </w:r>
        <w:r w:rsidR="00343795">
          <w:rPr>
            <w:noProof/>
            <w:webHidden/>
          </w:rPr>
          <w:fldChar w:fldCharType="separate"/>
        </w:r>
        <w:r w:rsidR="00342210">
          <w:rPr>
            <w:noProof/>
            <w:webHidden/>
          </w:rPr>
          <w:t>102</w:t>
        </w:r>
        <w:r w:rsidR="00343795">
          <w:rPr>
            <w:noProof/>
            <w:webHidden/>
          </w:rPr>
          <w:fldChar w:fldCharType="end"/>
        </w:r>
      </w:hyperlink>
    </w:p>
    <w:p w:rsidR="00343795" w:rsidRDefault="00AC0F61">
      <w:pPr>
        <w:pStyle w:val="Obsah3"/>
        <w:tabs>
          <w:tab w:val="left" w:pos="1100"/>
          <w:tab w:val="right" w:leader="dot" w:pos="9060"/>
        </w:tabs>
        <w:rPr>
          <w:rFonts w:eastAsiaTheme="minorEastAsia" w:cstheme="minorBidi"/>
          <w:i w:val="0"/>
          <w:iCs w:val="0"/>
          <w:noProof/>
          <w:sz w:val="22"/>
          <w:szCs w:val="22"/>
          <w:lang w:eastAsia="cs-CZ"/>
        </w:rPr>
      </w:pPr>
      <w:hyperlink w:anchor="_Toc373156035" w:history="1">
        <w:r w:rsidR="00343795" w:rsidRPr="00C03DFB">
          <w:rPr>
            <w:rStyle w:val="Hypertextovodkaz"/>
            <w:noProof/>
          </w:rPr>
          <w:t>1.4.2</w:t>
        </w:r>
        <w:r w:rsidR="00343795">
          <w:rPr>
            <w:rFonts w:eastAsiaTheme="minorEastAsia" w:cstheme="minorBidi"/>
            <w:i w:val="0"/>
            <w:iCs w:val="0"/>
            <w:noProof/>
            <w:sz w:val="22"/>
            <w:szCs w:val="22"/>
            <w:lang w:eastAsia="cs-CZ"/>
          </w:rPr>
          <w:tab/>
        </w:r>
        <w:r w:rsidR="00343795" w:rsidRPr="00C03DFB">
          <w:rPr>
            <w:rStyle w:val="Hypertextovodkaz"/>
            <w:noProof/>
          </w:rPr>
          <w:t>Informace k Iniciativě na podporu zaměstnanosti mladých lidí, která se týká tematického cíle 8 “Podpora udržitelné a kvalitní zaměstnanosti a podpora mobility pracovních sil”</w:t>
        </w:r>
        <w:r w:rsidR="00343795">
          <w:rPr>
            <w:noProof/>
            <w:webHidden/>
          </w:rPr>
          <w:tab/>
        </w:r>
        <w:r w:rsidR="00343795">
          <w:rPr>
            <w:noProof/>
            <w:webHidden/>
          </w:rPr>
          <w:fldChar w:fldCharType="begin"/>
        </w:r>
        <w:r w:rsidR="00343795">
          <w:rPr>
            <w:noProof/>
            <w:webHidden/>
          </w:rPr>
          <w:instrText xml:space="preserve"> PAGEREF _Toc373156035 \h </w:instrText>
        </w:r>
        <w:r w:rsidR="00343795">
          <w:rPr>
            <w:noProof/>
            <w:webHidden/>
          </w:rPr>
        </w:r>
        <w:r w:rsidR="00343795">
          <w:rPr>
            <w:noProof/>
            <w:webHidden/>
          </w:rPr>
          <w:fldChar w:fldCharType="separate"/>
        </w:r>
        <w:r w:rsidR="00342210">
          <w:rPr>
            <w:noProof/>
            <w:webHidden/>
          </w:rPr>
          <w:t>104</w:t>
        </w:r>
        <w:r w:rsidR="00343795">
          <w:rPr>
            <w:noProof/>
            <w:webHidden/>
          </w:rPr>
          <w:fldChar w:fldCharType="end"/>
        </w:r>
      </w:hyperlink>
    </w:p>
    <w:p w:rsidR="00343795" w:rsidRDefault="00AC0F61">
      <w:pPr>
        <w:pStyle w:val="Obsah3"/>
        <w:tabs>
          <w:tab w:val="left" w:pos="1100"/>
          <w:tab w:val="right" w:leader="dot" w:pos="9060"/>
        </w:tabs>
        <w:rPr>
          <w:rFonts w:eastAsiaTheme="minorEastAsia" w:cstheme="minorBidi"/>
          <w:i w:val="0"/>
          <w:iCs w:val="0"/>
          <w:noProof/>
          <w:sz w:val="22"/>
          <w:szCs w:val="22"/>
          <w:lang w:eastAsia="cs-CZ"/>
        </w:rPr>
      </w:pPr>
      <w:hyperlink w:anchor="_Toc373156036" w:history="1">
        <w:r w:rsidR="00343795" w:rsidRPr="00C03DFB">
          <w:rPr>
            <w:rStyle w:val="Hypertextovodkaz"/>
            <w:noProof/>
          </w:rPr>
          <w:t>1.4.3</w:t>
        </w:r>
        <w:r w:rsidR="00343795">
          <w:rPr>
            <w:rFonts w:eastAsiaTheme="minorEastAsia" w:cstheme="minorBidi"/>
            <w:i w:val="0"/>
            <w:iCs w:val="0"/>
            <w:noProof/>
            <w:sz w:val="22"/>
            <w:szCs w:val="22"/>
            <w:lang w:eastAsia="cs-CZ"/>
          </w:rPr>
          <w:tab/>
        </w:r>
        <w:r w:rsidR="00343795" w:rsidRPr="00C03DFB">
          <w:rPr>
            <w:rStyle w:val="Hypertextovodkaz"/>
            <w:noProof/>
          </w:rPr>
          <w:t>Informace k alokaci na technickou pomoc podle kategorie regionů, kde je to vhodné</w:t>
        </w:r>
        <w:r w:rsidR="00343795">
          <w:rPr>
            <w:noProof/>
            <w:webHidden/>
          </w:rPr>
          <w:tab/>
        </w:r>
        <w:r w:rsidR="00343795">
          <w:rPr>
            <w:noProof/>
            <w:webHidden/>
          </w:rPr>
          <w:fldChar w:fldCharType="begin"/>
        </w:r>
        <w:r w:rsidR="00343795">
          <w:rPr>
            <w:noProof/>
            <w:webHidden/>
          </w:rPr>
          <w:instrText xml:space="preserve"> PAGEREF _Toc373156036 \h </w:instrText>
        </w:r>
        <w:r w:rsidR="00343795">
          <w:rPr>
            <w:noProof/>
            <w:webHidden/>
          </w:rPr>
        </w:r>
        <w:r w:rsidR="00343795">
          <w:rPr>
            <w:noProof/>
            <w:webHidden/>
          </w:rPr>
          <w:fldChar w:fldCharType="separate"/>
        </w:r>
        <w:r w:rsidR="00342210">
          <w:rPr>
            <w:noProof/>
            <w:webHidden/>
          </w:rPr>
          <w:t>104</w:t>
        </w:r>
        <w:r w:rsidR="00343795">
          <w:rPr>
            <w:noProof/>
            <w:webHidden/>
          </w:rPr>
          <w:fldChar w:fldCharType="end"/>
        </w:r>
      </w:hyperlink>
    </w:p>
    <w:p w:rsidR="00343795" w:rsidRDefault="00AC0F61">
      <w:pPr>
        <w:pStyle w:val="Obsah3"/>
        <w:tabs>
          <w:tab w:val="left" w:pos="1100"/>
          <w:tab w:val="right" w:leader="dot" w:pos="9060"/>
        </w:tabs>
        <w:rPr>
          <w:rFonts w:eastAsiaTheme="minorEastAsia" w:cstheme="minorBidi"/>
          <w:i w:val="0"/>
          <w:iCs w:val="0"/>
          <w:noProof/>
          <w:sz w:val="22"/>
          <w:szCs w:val="22"/>
          <w:lang w:eastAsia="cs-CZ"/>
        </w:rPr>
      </w:pPr>
      <w:hyperlink w:anchor="_Toc373156037" w:history="1">
        <w:r w:rsidR="00343795" w:rsidRPr="00C03DFB">
          <w:rPr>
            <w:rStyle w:val="Hypertextovodkaz"/>
            <w:noProof/>
          </w:rPr>
          <w:t>1.4.4</w:t>
        </w:r>
        <w:r w:rsidR="00343795">
          <w:rPr>
            <w:rFonts w:eastAsiaTheme="minorEastAsia" w:cstheme="minorBidi"/>
            <w:i w:val="0"/>
            <w:iCs w:val="0"/>
            <w:noProof/>
            <w:sz w:val="22"/>
            <w:szCs w:val="22"/>
            <w:lang w:eastAsia="cs-CZ"/>
          </w:rPr>
          <w:tab/>
        </w:r>
        <w:r w:rsidR="00343795" w:rsidRPr="00C03DFB">
          <w:rPr>
            <w:rStyle w:val="Hypertextovodkaz"/>
            <w:noProof/>
          </w:rPr>
          <w:t>Podíl ESF na strukturálních fondech (EFRR a ESF)</w:t>
        </w:r>
        <w:r w:rsidR="00343795">
          <w:rPr>
            <w:noProof/>
            <w:webHidden/>
          </w:rPr>
          <w:tab/>
        </w:r>
        <w:r w:rsidR="00343795">
          <w:rPr>
            <w:noProof/>
            <w:webHidden/>
          </w:rPr>
          <w:fldChar w:fldCharType="begin"/>
        </w:r>
        <w:r w:rsidR="00343795">
          <w:rPr>
            <w:noProof/>
            <w:webHidden/>
          </w:rPr>
          <w:instrText xml:space="preserve"> PAGEREF _Toc373156037 \h </w:instrText>
        </w:r>
        <w:r w:rsidR="00343795">
          <w:rPr>
            <w:noProof/>
            <w:webHidden/>
          </w:rPr>
        </w:r>
        <w:r w:rsidR="00343795">
          <w:rPr>
            <w:noProof/>
            <w:webHidden/>
          </w:rPr>
          <w:fldChar w:fldCharType="separate"/>
        </w:r>
        <w:r w:rsidR="00342210">
          <w:rPr>
            <w:noProof/>
            <w:webHidden/>
          </w:rPr>
          <w:t>104</w:t>
        </w:r>
        <w:r w:rsidR="00343795">
          <w:rPr>
            <w:noProof/>
            <w:webHidden/>
          </w:rPr>
          <w:fldChar w:fldCharType="end"/>
        </w:r>
      </w:hyperlink>
    </w:p>
    <w:p w:rsidR="00343795" w:rsidRDefault="00AC0F61">
      <w:pPr>
        <w:pStyle w:val="Obsah3"/>
        <w:tabs>
          <w:tab w:val="right" w:leader="dot" w:pos="9060"/>
        </w:tabs>
        <w:rPr>
          <w:rFonts w:eastAsiaTheme="minorEastAsia" w:cstheme="minorBidi"/>
          <w:i w:val="0"/>
          <w:iCs w:val="0"/>
          <w:noProof/>
          <w:sz w:val="22"/>
          <w:szCs w:val="22"/>
          <w:lang w:eastAsia="cs-CZ"/>
        </w:rPr>
      </w:pPr>
      <w:hyperlink w:anchor="_Toc373156038" w:history="1">
        <w:r w:rsidR="00343795" w:rsidRPr="00C03DFB">
          <w:rPr>
            <w:rStyle w:val="Hypertextovodkaz"/>
            <w:rFonts w:ascii="Times New Roman" w:hAnsi="Times New Roman" w:cs="Times New Roman"/>
            <w:noProof/>
          </w:rPr>
          <w:t>Celková indikativní výše podpory EU pro cíl Klimatická změna (EUR) (Celková podpora Unie, zahrnující výkonnostní rezervu)</w:t>
        </w:r>
        <w:r w:rsidR="00343795">
          <w:rPr>
            <w:noProof/>
            <w:webHidden/>
          </w:rPr>
          <w:tab/>
        </w:r>
        <w:r w:rsidR="00343795">
          <w:rPr>
            <w:noProof/>
            <w:webHidden/>
          </w:rPr>
          <w:fldChar w:fldCharType="begin"/>
        </w:r>
        <w:r w:rsidR="00343795">
          <w:rPr>
            <w:noProof/>
            <w:webHidden/>
          </w:rPr>
          <w:instrText xml:space="preserve"> PAGEREF _Toc373156038 \h </w:instrText>
        </w:r>
        <w:r w:rsidR="00343795">
          <w:rPr>
            <w:noProof/>
            <w:webHidden/>
          </w:rPr>
        </w:r>
        <w:r w:rsidR="00343795">
          <w:rPr>
            <w:noProof/>
            <w:webHidden/>
          </w:rPr>
          <w:fldChar w:fldCharType="separate"/>
        </w:r>
        <w:r w:rsidR="00342210">
          <w:rPr>
            <w:noProof/>
            <w:webHidden/>
          </w:rPr>
          <w:t>105</w:t>
        </w:r>
        <w:r w:rsidR="00343795">
          <w:rPr>
            <w:noProof/>
            <w:webHidden/>
          </w:rPr>
          <w:fldChar w:fldCharType="end"/>
        </w:r>
      </w:hyperlink>
    </w:p>
    <w:p w:rsidR="00343795" w:rsidRDefault="00AC0F61">
      <w:pPr>
        <w:pStyle w:val="Obsah3"/>
        <w:tabs>
          <w:tab w:val="left" w:pos="1100"/>
          <w:tab w:val="right" w:leader="dot" w:pos="9060"/>
        </w:tabs>
        <w:rPr>
          <w:rFonts w:eastAsiaTheme="minorEastAsia" w:cstheme="minorBidi"/>
          <w:i w:val="0"/>
          <w:iCs w:val="0"/>
          <w:noProof/>
          <w:sz w:val="22"/>
          <w:szCs w:val="22"/>
          <w:lang w:eastAsia="cs-CZ"/>
        </w:rPr>
      </w:pPr>
      <w:hyperlink w:anchor="_Toc373156039" w:history="1">
        <w:r w:rsidR="00343795" w:rsidRPr="00C03DFB">
          <w:rPr>
            <w:rStyle w:val="Hypertextovodkaz"/>
            <w:noProof/>
          </w:rPr>
          <w:t>1.4.5</w:t>
        </w:r>
        <w:r w:rsidR="00343795">
          <w:rPr>
            <w:rFonts w:eastAsiaTheme="minorEastAsia" w:cstheme="minorBidi"/>
            <w:i w:val="0"/>
            <w:iCs w:val="0"/>
            <w:noProof/>
            <w:sz w:val="22"/>
            <w:szCs w:val="22"/>
            <w:lang w:eastAsia="cs-CZ"/>
          </w:rPr>
          <w:tab/>
        </w:r>
        <w:r w:rsidR="00343795" w:rsidRPr="00C03DFB">
          <w:rPr>
            <w:rStyle w:val="Hypertextovodkaz"/>
            <w:noProof/>
          </w:rPr>
          <w:t>Indikativní příspěvek k cíli v oblasti změny klimatu (celková podpora Unie včetně výkonnostní rezervy)</w:t>
        </w:r>
        <w:r w:rsidR="00343795">
          <w:rPr>
            <w:noProof/>
            <w:webHidden/>
          </w:rPr>
          <w:tab/>
        </w:r>
        <w:r w:rsidR="00343795">
          <w:rPr>
            <w:noProof/>
            <w:webHidden/>
          </w:rPr>
          <w:fldChar w:fldCharType="begin"/>
        </w:r>
        <w:r w:rsidR="00343795">
          <w:rPr>
            <w:noProof/>
            <w:webHidden/>
          </w:rPr>
          <w:instrText xml:space="preserve"> PAGEREF _Toc373156039 \h </w:instrText>
        </w:r>
        <w:r w:rsidR="00343795">
          <w:rPr>
            <w:noProof/>
            <w:webHidden/>
          </w:rPr>
        </w:r>
        <w:r w:rsidR="00343795">
          <w:rPr>
            <w:noProof/>
            <w:webHidden/>
          </w:rPr>
          <w:fldChar w:fldCharType="separate"/>
        </w:r>
        <w:r w:rsidR="00342210">
          <w:rPr>
            <w:noProof/>
            <w:webHidden/>
          </w:rPr>
          <w:t>104</w:t>
        </w:r>
        <w:r w:rsidR="00343795">
          <w:rPr>
            <w:noProof/>
            <w:webHidden/>
          </w:rPr>
          <w:fldChar w:fldCharType="end"/>
        </w:r>
      </w:hyperlink>
    </w:p>
    <w:p w:rsidR="00343795" w:rsidRDefault="00AC0F61">
      <w:pPr>
        <w:pStyle w:val="Obsah2"/>
        <w:tabs>
          <w:tab w:val="left" w:pos="880"/>
          <w:tab w:val="right" w:leader="dot" w:pos="9060"/>
        </w:tabs>
        <w:rPr>
          <w:rFonts w:eastAsiaTheme="minorEastAsia" w:cstheme="minorBidi"/>
          <w:smallCaps w:val="0"/>
          <w:noProof/>
          <w:sz w:val="22"/>
          <w:szCs w:val="22"/>
          <w:lang w:eastAsia="cs-CZ"/>
        </w:rPr>
      </w:pPr>
      <w:hyperlink w:anchor="_Toc373156040" w:history="1">
        <w:r w:rsidR="00343795" w:rsidRPr="00C03DFB">
          <w:rPr>
            <w:rStyle w:val="Hypertextovodkaz"/>
            <w:noProof/>
          </w:rPr>
          <w:t>1.5</w:t>
        </w:r>
        <w:r w:rsidR="00343795">
          <w:rPr>
            <w:rFonts w:eastAsiaTheme="minorEastAsia" w:cstheme="minorBidi"/>
            <w:smallCaps w:val="0"/>
            <w:noProof/>
            <w:sz w:val="22"/>
            <w:szCs w:val="22"/>
            <w:lang w:eastAsia="cs-CZ"/>
          </w:rPr>
          <w:tab/>
        </w:r>
        <w:r w:rsidR="00343795" w:rsidRPr="00C03DFB">
          <w:rPr>
            <w:rStyle w:val="Hypertextovodkaz"/>
            <w:noProof/>
          </w:rPr>
          <w:t>Uplatnění horizontálních principů a cílů pro implementaci fondů</w:t>
        </w:r>
        <w:r w:rsidR="00343795">
          <w:rPr>
            <w:noProof/>
            <w:webHidden/>
          </w:rPr>
          <w:tab/>
        </w:r>
        <w:r w:rsidR="00343795">
          <w:rPr>
            <w:noProof/>
            <w:webHidden/>
          </w:rPr>
          <w:fldChar w:fldCharType="begin"/>
        </w:r>
        <w:r w:rsidR="00343795">
          <w:rPr>
            <w:noProof/>
            <w:webHidden/>
          </w:rPr>
          <w:instrText xml:space="preserve"> PAGEREF _Toc373156040 \h </w:instrText>
        </w:r>
        <w:r w:rsidR="00343795">
          <w:rPr>
            <w:noProof/>
            <w:webHidden/>
          </w:rPr>
        </w:r>
        <w:r w:rsidR="00343795">
          <w:rPr>
            <w:noProof/>
            <w:webHidden/>
          </w:rPr>
          <w:fldChar w:fldCharType="separate"/>
        </w:r>
        <w:r w:rsidR="00342210">
          <w:rPr>
            <w:noProof/>
            <w:webHidden/>
          </w:rPr>
          <w:t>105</w:t>
        </w:r>
        <w:r w:rsidR="00343795">
          <w:rPr>
            <w:noProof/>
            <w:webHidden/>
          </w:rPr>
          <w:fldChar w:fldCharType="end"/>
        </w:r>
      </w:hyperlink>
    </w:p>
    <w:p w:rsidR="00343795" w:rsidRDefault="00AC0F61">
      <w:pPr>
        <w:pStyle w:val="Obsah3"/>
        <w:tabs>
          <w:tab w:val="left" w:pos="1320"/>
          <w:tab w:val="right" w:leader="dot" w:pos="9060"/>
        </w:tabs>
        <w:rPr>
          <w:rFonts w:eastAsiaTheme="minorEastAsia" w:cstheme="minorBidi"/>
          <w:i w:val="0"/>
          <w:iCs w:val="0"/>
          <w:noProof/>
          <w:sz w:val="22"/>
          <w:szCs w:val="22"/>
          <w:lang w:eastAsia="cs-CZ"/>
        </w:rPr>
      </w:pPr>
      <w:hyperlink w:anchor="_Toc373156041" w:history="1">
        <w:r w:rsidR="00343795" w:rsidRPr="00C03DFB">
          <w:rPr>
            <w:rStyle w:val="Hypertextovodkaz"/>
            <w:noProof/>
          </w:rPr>
          <w:t>1.5.1.</w:t>
        </w:r>
        <w:r w:rsidR="00343795">
          <w:rPr>
            <w:rFonts w:eastAsiaTheme="minorEastAsia" w:cstheme="minorBidi"/>
            <w:i w:val="0"/>
            <w:iCs w:val="0"/>
            <w:noProof/>
            <w:sz w:val="22"/>
            <w:szCs w:val="22"/>
            <w:lang w:eastAsia="cs-CZ"/>
          </w:rPr>
          <w:tab/>
        </w:r>
        <w:r w:rsidR="00343795" w:rsidRPr="00C03DFB">
          <w:rPr>
            <w:rStyle w:val="Hypertextovodkaz"/>
            <w:noProof/>
          </w:rPr>
          <w:t>Zajištění principu partnerství</w:t>
        </w:r>
        <w:r w:rsidR="00343795">
          <w:rPr>
            <w:noProof/>
            <w:webHidden/>
          </w:rPr>
          <w:tab/>
        </w:r>
        <w:r w:rsidR="00343795">
          <w:rPr>
            <w:noProof/>
            <w:webHidden/>
          </w:rPr>
          <w:fldChar w:fldCharType="begin"/>
        </w:r>
        <w:r w:rsidR="00343795">
          <w:rPr>
            <w:noProof/>
            <w:webHidden/>
          </w:rPr>
          <w:instrText xml:space="preserve"> PAGEREF _Toc373156041 \h </w:instrText>
        </w:r>
        <w:r w:rsidR="00343795">
          <w:rPr>
            <w:noProof/>
            <w:webHidden/>
          </w:rPr>
        </w:r>
        <w:r w:rsidR="00343795">
          <w:rPr>
            <w:noProof/>
            <w:webHidden/>
          </w:rPr>
          <w:fldChar w:fldCharType="separate"/>
        </w:r>
        <w:r w:rsidR="00342210">
          <w:rPr>
            <w:noProof/>
            <w:webHidden/>
          </w:rPr>
          <w:t>105</w:t>
        </w:r>
        <w:r w:rsidR="00343795">
          <w:rPr>
            <w:noProof/>
            <w:webHidden/>
          </w:rPr>
          <w:fldChar w:fldCharType="end"/>
        </w:r>
      </w:hyperlink>
    </w:p>
    <w:p w:rsidR="00343795" w:rsidRDefault="00AC0F61">
      <w:pPr>
        <w:pStyle w:val="Obsah3"/>
        <w:tabs>
          <w:tab w:val="left" w:pos="1100"/>
          <w:tab w:val="right" w:leader="dot" w:pos="9060"/>
        </w:tabs>
        <w:rPr>
          <w:rFonts w:eastAsiaTheme="minorEastAsia" w:cstheme="minorBidi"/>
          <w:i w:val="0"/>
          <w:iCs w:val="0"/>
          <w:noProof/>
          <w:sz w:val="22"/>
          <w:szCs w:val="22"/>
          <w:lang w:eastAsia="cs-CZ"/>
        </w:rPr>
      </w:pPr>
      <w:hyperlink w:anchor="_Toc373156042" w:history="1">
        <w:r w:rsidR="00343795" w:rsidRPr="00C03DFB">
          <w:rPr>
            <w:rStyle w:val="Hypertextovodkaz"/>
            <w:noProof/>
          </w:rPr>
          <w:t>1.5.2</w:t>
        </w:r>
        <w:r w:rsidR="00343795">
          <w:rPr>
            <w:rFonts w:eastAsiaTheme="minorEastAsia" w:cstheme="minorBidi"/>
            <w:i w:val="0"/>
            <w:iCs w:val="0"/>
            <w:noProof/>
            <w:sz w:val="22"/>
            <w:szCs w:val="22"/>
            <w:lang w:eastAsia="cs-CZ"/>
          </w:rPr>
          <w:tab/>
        </w:r>
        <w:r w:rsidR="00343795" w:rsidRPr="00C03DFB">
          <w:rPr>
            <w:rStyle w:val="Hypertextovodkaz"/>
            <w:noProof/>
          </w:rPr>
          <w:t>Podpora rovnosti mezi muži a ženami, nediskriminace</w:t>
        </w:r>
        <w:r w:rsidR="00343795">
          <w:rPr>
            <w:noProof/>
            <w:webHidden/>
          </w:rPr>
          <w:tab/>
        </w:r>
        <w:r w:rsidR="00343795">
          <w:rPr>
            <w:noProof/>
            <w:webHidden/>
          </w:rPr>
          <w:fldChar w:fldCharType="begin"/>
        </w:r>
        <w:r w:rsidR="00343795">
          <w:rPr>
            <w:noProof/>
            <w:webHidden/>
          </w:rPr>
          <w:instrText xml:space="preserve"> PAGEREF _Toc373156042 \h </w:instrText>
        </w:r>
        <w:r w:rsidR="00343795">
          <w:rPr>
            <w:noProof/>
            <w:webHidden/>
          </w:rPr>
        </w:r>
        <w:r w:rsidR="00343795">
          <w:rPr>
            <w:noProof/>
            <w:webHidden/>
          </w:rPr>
          <w:fldChar w:fldCharType="separate"/>
        </w:r>
        <w:r w:rsidR="00342210">
          <w:rPr>
            <w:noProof/>
            <w:webHidden/>
          </w:rPr>
          <w:t>108</w:t>
        </w:r>
        <w:r w:rsidR="00343795">
          <w:rPr>
            <w:noProof/>
            <w:webHidden/>
          </w:rPr>
          <w:fldChar w:fldCharType="end"/>
        </w:r>
      </w:hyperlink>
    </w:p>
    <w:p w:rsidR="00343795" w:rsidRDefault="00AC0F61">
      <w:pPr>
        <w:pStyle w:val="Obsah3"/>
        <w:tabs>
          <w:tab w:val="left" w:pos="1100"/>
          <w:tab w:val="right" w:leader="dot" w:pos="9060"/>
        </w:tabs>
        <w:rPr>
          <w:rFonts w:eastAsiaTheme="minorEastAsia" w:cstheme="minorBidi"/>
          <w:i w:val="0"/>
          <w:iCs w:val="0"/>
          <w:noProof/>
          <w:sz w:val="22"/>
          <w:szCs w:val="22"/>
          <w:lang w:eastAsia="cs-CZ"/>
        </w:rPr>
      </w:pPr>
      <w:hyperlink w:anchor="_Toc373156043" w:history="1">
        <w:r w:rsidR="00343795" w:rsidRPr="00C03DFB">
          <w:rPr>
            <w:rStyle w:val="Hypertextovodkaz"/>
            <w:noProof/>
          </w:rPr>
          <w:t>1.5.3</w:t>
        </w:r>
        <w:r w:rsidR="00343795">
          <w:rPr>
            <w:rFonts w:eastAsiaTheme="minorEastAsia" w:cstheme="minorBidi"/>
            <w:i w:val="0"/>
            <w:iCs w:val="0"/>
            <w:noProof/>
            <w:sz w:val="22"/>
            <w:szCs w:val="22"/>
            <w:lang w:eastAsia="cs-CZ"/>
          </w:rPr>
          <w:tab/>
        </w:r>
        <w:r w:rsidR="00343795" w:rsidRPr="00C03DFB">
          <w:rPr>
            <w:rStyle w:val="Hypertextovodkaz"/>
            <w:noProof/>
          </w:rPr>
          <w:t>Udržitelný rozvoj</w:t>
        </w:r>
        <w:r w:rsidR="00343795">
          <w:rPr>
            <w:noProof/>
            <w:webHidden/>
          </w:rPr>
          <w:tab/>
        </w:r>
        <w:r w:rsidR="00343795">
          <w:rPr>
            <w:noProof/>
            <w:webHidden/>
          </w:rPr>
          <w:fldChar w:fldCharType="begin"/>
        </w:r>
        <w:r w:rsidR="00343795">
          <w:rPr>
            <w:noProof/>
            <w:webHidden/>
          </w:rPr>
          <w:instrText xml:space="preserve"> PAGEREF _Toc373156043 \h </w:instrText>
        </w:r>
        <w:r w:rsidR="00343795">
          <w:rPr>
            <w:noProof/>
            <w:webHidden/>
          </w:rPr>
        </w:r>
        <w:r w:rsidR="00343795">
          <w:rPr>
            <w:noProof/>
            <w:webHidden/>
          </w:rPr>
          <w:fldChar w:fldCharType="separate"/>
        </w:r>
        <w:r w:rsidR="00342210">
          <w:rPr>
            <w:noProof/>
            <w:webHidden/>
          </w:rPr>
          <w:t>109</w:t>
        </w:r>
        <w:r w:rsidR="00343795">
          <w:rPr>
            <w:noProof/>
            <w:webHidden/>
          </w:rPr>
          <w:fldChar w:fldCharType="end"/>
        </w:r>
      </w:hyperlink>
    </w:p>
    <w:p w:rsidR="00343795" w:rsidRDefault="00AC0F61">
      <w:pPr>
        <w:pStyle w:val="Obsah3"/>
        <w:tabs>
          <w:tab w:val="left" w:pos="1100"/>
          <w:tab w:val="right" w:leader="dot" w:pos="9060"/>
        </w:tabs>
        <w:rPr>
          <w:rFonts w:eastAsiaTheme="minorEastAsia" w:cstheme="minorBidi"/>
          <w:i w:val="0"/>
          <w:iCs w:val="0"/>
          <w:noProof/>
          <w:sz w:val="22"/>
          <w:szCs w:val="22"/>
          <w:lang w:eastAsia="cs-CZ"/>
        </w:rPr>
      </w:pPr>
      <w:hyperlink w:anchor="_Toc373156044" w:history="1">
        <w:r w:rsidR="00343795" w:rsidRPr="00C03DFB">
          <w:rPr>
            <w:rStyle w:val="Hypertextovodkaz"/>
            <w:noProof/>
          </w:rPr>
          <w:t>1.5.4</w:t>
        </w:r>
        <w:r w:rsidR="00343795">
          <w:rPr>
            <w:rFonts w:eastAsiaTheme="minorEastAsia" w:cstheme="minorBidi"/>
            <w:i w:val="0"/>
            <w:iCs w:val="0"/>
            <w:noProof/>
            <w:sz w:val="22"/>
            <w:szCs w:val="22"/>
            <w:lang w:eastAsia="cs-CZ"/>
          </w:rPr>
          <w:tab/>
        </w:r>
        <w:r w:rsidR="00343795" w:rsidRPr="00C03DFB">
          <w:rPr>
            <w:rStyle w:val="Hypertextovodkaz"/>
            <w:noProof/>
          </w:rPr>
          <w:t>Horizontální cíle politik (průřezové strategie, koncepce a politiky)</w:t>
        </w:r>
        <w:r w:rsidR="00343795">
          <w:rPr>
            <w:noProof/>
            <w:webHidden/>
          </w:rPr>
          <w:tab/>
        </w:r>
        <w:r w:rsidR="00343795">
          <w:rPr>
            <w:noProof/>
            <w:webHidden/>
          </w:rPr>
          <w:fldChar w:fldCharType="begin"/>
        </w:r>
        <w:r w:rsidR="00343795">
          <w:rPr>
            <w:noProof/>
            <w:webHidden/>
          </w:rPr>
          <w:instrText xml:space="preserve"> PAGEREF _Toc373156044 \h </w:instrText>
        </w:r>
        <w:r w:rsidR="00343795">
          <w:rPr>
            <w:noProof/>
            <w:webHidden/>
          </w:rPr>
        </w:r>
        <w:r w:rsidR="00343795">
          <w:rPr>
            <w:noProof/>
            <w:webHidden/>
          </w:rPr>
          <w:fldChar w:fldCharType="separate"/>
        </w:r>
        <w:r w:rsidR="00342210">
          <w:rPr>
            <w:noProof/>
            <w:webHidden/>
          </w:rPr>
          <w:t>109</w:t>
        </w:r>
        <w:r w:rsidR="00343795">
          <w:rPr>
            <w:noProof/>
            <w:webHidden/>
          </w:rPr>
          <w:fldChar w:fldCharType="end"/>
        </w:r>
      </w:hyperlink>
    </w:p>
    <w:p w:rsidR="00343795" w:rsidRDefault="00AC0F61">
      <w:pPr>
        <w:pStyle w:val="Obsah2"/>
        <w:tabs>
          <w:tab w:val="left" w:pos="880"/>
          <w:tab w:val="right" w:leader="dot" w:pos="9060"/>
        </w:tabs>
        <w:rPr>
          <w:rFonts w:eastAsiaTheme="minorEastAsia" w:cstheme="minorBidi"/>
          <w:smallCaps w:val="0"/>
          <w:noProof/>
          <w:sz w:val="22"/>
          <w:szCs w:val="22"/>
          <w:lang w:eastAsia="cs-CZ"/>
        </w:rPr>
      </w:pPr>
      <w:hyperlink w:anchor="_Toc373156045" w:history="1">
        <w:r w:rsidR="00343795" w:rsidRPr="00C03DFB">
          <w:rPr>
            <w:rStyle w:val="Hypertextovodkaz"/>
            <w:noProof/>
          </w:rPr>
          <w:t>1.6</w:t>
        </w:r>
        <w:r w:rsidR="00343795">
          <w:rPr>
            <w:rFonts w:eastAsiaTheme="minorEastAsia" w:cstheme="minorBidi"/>
            <w:smallCaps w:val="0"/>
            <w:noProof/>
            <w:sz w:val="22"/>
            <w:szCs w:val="22"/>
            <w:lang w:eastAsia="cs-CZ"/>
          </w:rPr>
          <w:tab/>
        </w:r>
        <w:r w:rsidR="00343795" w:rsidRPr="00C03DFB">
          <w:rPr>
            <w:rStyle w:val="Hypertextovodkaz"/>
            <w:noProof/>
          </w:rPr>
          <w:t>Seznam programů pod EFRR, ESF a IZM, FS, s výjimkou programů spadajících pod cíl Evropská územní spolupráce a programů EZFRV a ENRF, spolu s příslušnými orientačními příděly pro každý ESI fond na každý rok (celková podpora Unie včetně výkonnostní rezervy)</w:t>
        </w:r>
        <w:r w:rsidR="00343795">
          <w:rPr>
            <w:noProof/>
            <w:webHidden/>
          </w:rPr>
          <w:tab/>
        </w:r>
        <w:r w:rsidR="00343795">
          <w:rPr>
            <w:noProof/>
            <w:webHidden/>
          </w:rPr>
          <w:fldChar w:fldCharType="begin"/>
        </w:r>
        <w:r w:rsidR="00343795">
          <w:rPr>
            <w:noProof/>
            <w:webHidden/>
          </w:rPr>
          <w:instrText xml:space="preserve"> PAGEREF _Toc373156045 \h </w:instrText>
        </w:r>
        <w:r w:rsidR="00343795">
          <w:rPr>
            <w:noProof/>
            <w:webHidden/>
          </w:rPr>
        </w:r>
        <w:r w:rsidR="00343795">
          <w:rPr>
            <w:noProof/>
            <w:webHidden/>
          </w:rPr>
          <w:fldChar w:fldCharType="separate"/>
        </w:r>
        <w:r w:rsidR="00342210">
          <w:rPr>
            <w:noProof/>
            <w:webHidden/>
          </w:rPr>
          <w:t>111</w:t>
        </w:r>
        <w:r w:rsidR="00343795">
          <w:rPr>
            <w:noProof/>
            <w:webHidden/>
          </w:rPr>
          <w:fldChar w:fldCharType="end"/>
        </w:r>
      </w:hyperlink>
    </w:p>
    <w:p w:rsidR="00343795" w:rsidRDefault="00AC0F61">
      <w:pPr>
        <w:pStyle w:val="Obsah2"/>
        <w:tabs>
          <w:tab w:val="left" w:pos="880"/>
          <w:tab w:val="right" w:leader="dot" w:pos="9060"/>
        </w:tabs>
        <w:rPr>
          <w:rFonts w:eastAsiaTheme="minorEastAsia" w:cstheme="minorBidi"/>
          <w:smallCaps w:val="0"/>
          <w:noProof/>
          <w:sz w:val="22"/>
          <w:szCs w:val="22"/>
          <w:lang w:eastAsia="cs-CZ"/>
        </w:rPr>
      </w:pPr>
      <w:hyperlink w:anchor="_Toc373156046" w:history="1">
        <w:r w:rsidR="00343795" w:rsidRPr="00C03DFB">
          <w:rPr>
            <w:rStyle w:val="Hypertextovodkaz"/>
            <w:noProof/>
          </w:rPr>
          <w:t>1.7</w:t>
        </w:r>
        <w:r w:rsidR="00343795">
          <w:rPr>
            <w:rFonts w:eastAsiaTheme="minorEastAsia" w:cstheme="minorBidi"/>
            <w:smallCaps w:val="0"/>
            <w:noProof/>
            <w:sz w:val="22"/>
            <w:szCs w:val="22"/>
            <w:lang w:eastAsia="cs-CZ"/>
          </w:rPr>
          <w:tab/>
        </w:r>
        <w:r w:rsidR="00343795" w:rsidRPr="00C03DFB">
          <w:rPr>
            <w:rStyle w:val="Hypertextovodkaz"/>
            <w:noProof/>
          </w:rPr>
          <w:t>Požadavek na převod alokace strukturálních fondů mezi kategoriemi regionů, kde je to použitelné (Článek 85 obecného nařízení)</w:t>
        </w:r>
        <w:r w:rsidR="00343795">
          <w:rPr>
            <w:noProof/>
            <w:webHidden/>
          </w:rPr>
          <w:tab/>
        </w:r>
        <w:r w:rsidR="00343795">
          <w:rPr>
            <w:noProof/>
            <w:webHidden/>
          </w:rPr>
          <w:fldChar w:fldCharType="begin"/>
        </w:r>
        <w:r w:rsidR="00343795">
          <w:rPr>
            <w:noProof/>
            <w:webHidden/>
          </w:rPr>
          <w:instrText xml:space="preserve"> PAGEREF _Toc373156046 \h </w:instrText>
        </w:r>
        <w:r w:rsidR="00343795">
          <w:rPr>
            <w:noProof/>
            <w:webHidden/>
          </w:rPr>
        </w:r>
        <w:r w:rsidR="00343795">
          <w:rPr>
            <w:noProof/>
            <w:webHidden/>
          </w:rPr>
          <w:fldChar w:fldCharType="separate"/>
        </w:r>
        <w:r w:rsidR="00342210">
          <w:rPr>
            <w:noProof/>
            <w:webHidden/>
          </w:rPr>
          <w:t>117</w:t>
        </w:r>
        <w:r w:rsidR="00343795">
          <w:rPr>
            <w:noProof/>
            <w:webHidden/>
          </w:rPr>
          <w:fldChar w:fldCharType="end"/>
        </w:r>
      </w:hyperlink>
    </w:p>
    <w:p w:rsidR="00343795" w:rsidRDefault="00AC0F61">
      <w:pPr>
        <w:pStyle w:val="Obsah2"/>
        <w:tabs>
          <w:tab w:val="left" w:pos="880"/>
          <w:tab w:val="right" w:leader="dot" w:pos="9060"/>
        </w:tabs>
        <w:rPr>
          <w:rFonts w:eastAsiaTheme="minorEastAsia" w:cstheme="minorBidi"/>
          <w:smallCaps w:val="0"/>
          <w:noProof/>
          <w:sz w:val="22"/>
          <w:szCs w:val="22"/>
          <w:lang w:eastAsia="cs-CZ"/>
        </w:rPr>
      </w:pPr>
      <w:hyperlink w:anchor="_Toc373156047" w:history="1">
        <w:r w:rsidR="00343795" w:rsidRPr="00C03DFB">
          <w:rPr>
            <w:rStyle w:val="Hypertextovodkaz"/>
            <w:noProof/>
          </w:rPr>
          <w:t>1.8</w:t>
        </w:r>
        <w:r w:rsidR="00343795">
          <w:rPr>
            <w:rFonts w:eastAsiaTheme="minorEastAsia" w:cstheme="minorBidi"/>
            <w:smallCaps w:val="0"/>
            <w:noProof/>
            <w:sz w:val="22"/>
            <w:szCs w:val="22"/>
            <w:lang w:eastAsia="cs-CZ"/>
          </w:rPr>
          <w:tab/>
        </w:r>
        <w:r w:rsidR="00343795" w:rsidRPr="00C03DFB">
          <w:rPr>
            <w:rStyle w:val="Hypertextovodkaz"/>
            <w:noProof/>
          </w:rPr>
          <w:t>Převod prostředků z cíle Evropská územní spolupráce do cíle Investice pro růst a zaměstnanost, kde je to vhodné (Článek 85A obecného nařízení)</w:t>
        </w:r>
        <w:r w:rsidR="00343795">
          <w:rPr>
            <w:noProof/>
            <w:webHidden/>
          </w:rPr>
          <w:tab/>
        </w:r>
        <w:r w:rsidR="00343795">
          <w:rPr>
            <w:noProof/>
            <w:webHidden/>
          </w:rPr>
          <w:fldChar w:fldCharType="begin"/>
        </w:r>
        <w:r w:rsidR="00343795">
          <w:rPr>
            <w:noProof/>
            <w:webHidden/>
          </w:rPr>
          <w:instrText xml:space="preserve"> PAGEREF _Toc373156047 \h </w:instrText>
        </w:r>
        <w:r w:rsidR="00343795">
          <w:rPr>
            <w:noProof/>
            <w:webHidden/>
          </w:rPr>
        </w:r>
        <w:r w:rsidR="00343795">
          <w:rPr>
            <w:noProof/>
            <w:webHidden/>
          </w:rPr>
          <w:fldChar w:fldCharType="separate"/>
        </w:r>
        <w:r w:rsidR="00342210">
          <w:rPr>
            <w:noProof/>
            <w:webHidden/>
          </w:rPr>
          <w:t>117</w:t>
        </w:r>
        <w:r w:rsidR="00343795">
          <w:rPr>
            <w:noProof/>
            <w:webHidden/>
          </w:rPr>
          <w:fldChar w:fldCharType="end"/>
        </w:r>
      </w:hyperlink>
    </w:p>
    <w:p w:rsidR="00343795" w:rsidRDefault="00AC0F61">
      <w:pPr>
        <w:pStyle w:val="Obsah2"/>
        <w:tabs>
          <w:tab w:val="left" w:pos="880"/>
          <w:tab w:val="right" w:leader="dot" w:pos="9060"/>
        </w:tabs>
        <w:rPr>
          <w:rFonts w:eastAsiaTheme="minorEastAsia" w:cstheme="minorBidi"/>
          <w:smallCaps w:val="0"/>
          <w:noProof/>
          <w:sz w:val="22"/>
          <w:szCs w:val="22"/>
          <w:lang w:eastAsia="cs-CZ"/>
        </w:rPr>
      </w:pPr>
      <w:hyperlink w:anchor="_Toc373156048" w:history="1">
        <w:r w:rsidR="00343795" w:rsidRPr="00C03DFB">
          <w:rPr>
            <w:rStyle w:val="Hypertextovodkaz"/>
            <w:noProof/>
          </w:rPr>
          <w:t>1.9</w:t>
        </w:r>
        <w:r w:rsidR="00343795">
          <w:rPr>
            <w:rFonts w:eastAsiaTheme="minorEastAsia" w:cstheme="minorBidi"/>
            <w:smallCaps w:val="0"/>
            <w:noProof/>
            <w:sz w:val="22"/>
            <w:szCs w:val="22"/>
            <w:lang w:eastAsia="cs-CZ"/>
          </w:rPr>
          <w:tab/>
        </w:r>
        <w:r w:rsidR="00343795" w:rsidRPr="00C03DFB">
          <w:rPr>
            <w:rStyle w:val="Hypertextovodkaz"/>
            <w:noProof/>
          </w:rPr>
          <w:t>Žádost Evropské Komisi o převod prostředků technické pomoci, kde je to vhodné (Článek 22b obecného nařízení)</w:t>
        </w:r>
        <w:r w:rsidR="00343795">
          <w:rPr>
            <w:noProof/>
            <w:webHidden/>
          </w:rPr>
          <w:tab/>
        </w:r>
        <w:r w:rsidR="00343795">
          <w:rPr>
            <w:noProof/>
            <w:webHidden/>
          </w:rPr>
          <w:fldChar w:fldCharType="begin"/>
        </w:r>
        <w:r w:rsidR="00343795">
          <w:rPr>
            <w:noProof/>
            <w:webHidden/>
          </w:rPr>
          <w:instrText xml:space="preserve"> PAGEREF _Toc373156048 \h </w:instrText>
        </w:r>
        <w:r w:rsidR="00343795">
          <w:rPr>
            <w:noProof/>
            <w:webHidden/>
          </w:rPr>
        </w:r>
        <w:r w:rsidR="00343795">
          <w:rPr>
            <w:noProof/>
            <w:webHidden/>
          </w:rPr>
          <w:fldChar w:fldCharType="separate"/>
        </w:r>
        <w:r w:rsidR="00342210">
          <w:rPr>
            <w:noProof/>
            <w:webHidden/>
          </w:rPr>
          <w:t>117</w:t>
        </w:r>
        <w:r w:rsidR="00343795">
          <w:rPr>
            <w:noProof/>
            <w:webHidden/>
          </w:rPr>
          <w:fldChar w:fldCharType="end"/>
        </w:r>
      </w:hyperlink>
    </w:p>
    <w:p w:rsidR="00343795" w:rsidRDefault="00AC0F61">
      <w:pPr>
        <w:pStyle w:val="Obsah2"/>
        <w:tabs>
          <w:tab w:val="left" w:pos="880"/>
          <w:tab w:val="right" w:leader="dot" w:pos="9060"/>
        </w:tabs>
        <w:rPr>
          <w:rFonts w:eastAsiaTheme="minorEastAsia" w:cstheme="minorBidi"/>
          <w:smallCaps w:val="0"/>
          <w:noProof/>
          <w:sz w:val="22"/>
          <w:szCs w:val="22"/>
          <w:lang w:eastAsia="cs-CZ"/>
        </w:rPr>
      </w:pPr>
      <w:hyperlink w:anchor="_Toc373156049" w:history="1">
        <w:r w:rsidR="00343795" w:rsidRPr="00C03DFB">
          <w:rPr>
            <w:rStyle w:val="Hypertextovodkaz"/>
            <w:noProof/>
          </w:rPr>
          <w:t>1.10</w:t>
        </w:r>
        <w:r w:rsidR="00343795">
          <w:rPr>
            <w:rFonts w:eastAsiaTheme="minorEastAsia" w:cstheme="minorBidi"/>
            <w:smallCaps w:val="0"/>
            <w:noProof/>
            <w:sz w:val="22"/>
            <w:szCs w:val="22"/>
            <w:lang w:eastAsia="cs-CZ"/>
          </w:rPr>
          <w:tab/>
        </w:r>
        <w:r w:rsidR="00343795" w:rsidRPr="00C03DFB">
          <w:rPr>
            <w:rStyle w:val="Hypertextovodkaz"/>
            <w:noProof/>
          </w:rPr>
          <w:t>Informace k alokaci týkající se výkonnostní rezervy podle ESI fondů a kde je to vhodné podle kategorií region a k objemu prostředků vyhrazených na výkonnostní rezervu (Článek 14 (1) (a) (vii) obecného nařízení)</w:t>
        </w:r>
        <w:r w:rsidR="00343795">
          <w:rPr>
            <w:noProof/>
            <w:webHidden/>
          </w:rPr>
          <w:tab/>
        </w:r>
        <w:r w:rsidR="00343795">
          <w:rPr>
            <w:noProof/>
            <w:webHidden/>
          </w:rPr>
          <w:fldChar w:fldCharType="begin"/>
        </w:r>
        <w:r w:rsidR="00343795">
          <w:rPr>
            <w:noProof/>
            <w:webHidden/>
          </w:rPr>
          <w:instrText xml:space="preserve"> PAGEREF _Toc373156049 \h </w:instrText>
        </w:r>
        <w:r w:rsidR="00343795">
          <w:rPr>
            <w:noProof/>
            <w:webHidden/>
          </w:rPr>
        </w:r>
        <w:r w:rsidR="00343795">
          <w:rPr>
            <w:noProof/>
            <w:webHidden/>
          </w:rPr>
          <w:fldChar w:fldCharType="separate"/>
        </w:r>
        <w:r w:rsidR="00342210">
          <w:rPr>
            <w:noProof/>
            <w:webHidden/>
          </w:rPr>
          <w:t>118</w:t>
        </w:r>
        <w:r w:rsidR="00343795">
          <w:rPr>
            <w:noProof/>
            <w:webHidden/>
          </w:rPr>
          <w:fldChar w:fldCharType="end"/>
        </w:r>
      </w:hyperlink>
    </w:p>
    <w:p w:rsidR="00343795" w:rsidRDefault="00AC0F61">
      <w:pPr>
        <w:pStyle w:val="Obsah1"/>
        <w:tabs>
          <w:tab w:val="left" w:pos="440"/>
          <w:tab w:val="right" w:leader="dot" w:pos="9060"/>
        </w:tabs>
        <w:rPr>
          <w:rFonts w:eastAsiaTheme="minorEastAsia" w:cstheme="minorBidi"/>
          <w:b w:val="0"/>
          <w:bCs w:val="0"/>
          <w:caps w:val="0"/>
          <w:noProof/>
          <w:sz w:val="22"/>
          <w:szCs w:val="22"/>
          <w:lang w:eastAsia="cs-CZ"/>
        </w:rPr>
      </w:pPr>
      <w:hyperlink w:anchor="_Toc373156050" w:history="1">
        <w:r w:rsidR="00343795" w:rsidRPr="00C03DFB">
          <w:rPr>
            <w:rStyle w:val="Hypertextovodkaz"/>
            <w:noProof/>
          </w:rPr>
          <w:t>2</w:t>
        </w:r>
        <w:r w:rsidR="00343795">
          <w:rPr>
            <w:rFonts w:eastAsiaTheme="minorEastAsia" w:cstheme="minorBidi"/>
            <w:b w:val="0"/>
            <w:bCs w:val="0"/>
            <w:caps w:val="0"/>
            <w:noProof/>
            <w:sz w:val="22"/>
            <w:szCs w:val="22"/>
            <w:lang w:eastAsia="cs-CZ"/>
          </w:rPr>
          <w:tab/>
        </w:r>
        <w:r w:rsidR="00343795" w:rsidRPr="00C03DFB">
          <w:rPr>
            <w:rStyle w:val="Hypertextovodkaz"/>
            <w:noProof/>
          </w:rPr>
          <w:t>Opatření k zajištění efektivní implementace podle čl. 14 (1,B) obecného nařízení</w:t>
        </w:r>
        <w:r w:rsidR="00343795">
          <w:rPr>
            <w:noProof/>
            <w:webHidden/>
          </w:rPr>
          <w:tab/>
        </w:r>
        <w:r w:rsidR="00343795">
          <w:rPr>
            <w:noProof/>
            <w:webHidden/>
          </w:rPr>
          <w:fldChar w:fldCharType="begin"/>
        </w:r>
        <w:r w:rsidR="00343795">
          <w:rPr>
            <w:noProof/>
            <w:webHidden/>
          </w:rPr>
          <w:instrText xml:space="preserve"> PAGEREF _Toc373156050 \h </w:instrText>
        </w:r>
        <w:r w:rsidR="00343795">
          <w:rPr>
            <w:noProof/>
            <w:webHidden/>
          </w:rPr>
        </w:r>
        <w:r w:rsidR="00343795">
          <w:rPr>
            <w:noProof/>
            <w:webHidden/>
          </w:rPr>
          <w:fldChar w:fldCharType="separate"/>
        </w:r>
        <w:r w:rsidR="00342210">
          <w:rPr>
            <w:noProof/>
            <w:webHidden/>
          </w:rPr>
          <w:t>120</w:t>
        </w:r>
        <w:r w:rsidR="00343795">
          <w:rPr>
            <w:noProof/>
            <w:webHidden/>
          </w:rPr>
          <w:fldChar w:fldCharType="end"/>
        </w:r>
      </w:hyperlink>
    </w:p>
    <w:p w:rsidR="00343795" w:rsidRDefault="00AC0F61">
      <w:pPr>
        <w:pStyle w:val="Obsah2"/>
        <w:tabs>
          <w:tab w:val="left" w:pos="880"/>
          <w:tab w:val="right" w:leader="dot" w:pos="9060"/>
        </w:tabs>
        <w:rPr>
          <w:rFonts w:eastAsiaTheme="minorEastAsia" w:cstheme="minorBidi"/>
          <w:smallCaps w:val="0"/>
          <w:noProof/>
          <w:sz w:val="22"/>
          <w:szCs w:val="22"/>
          <w:lang w:eastAsia="cs-CZ"/>
        </w:rPr>
      </w:pPr>
      <w:hyperlink w:anchor="_Toc373156051" w:history="1">
        <w:r w:rsidR="00343795" w:rsidRPr="00C03DFB">
          <w:rPr>
            <w:rStyle w:val="Hypertextovodkaz"/>
            <w:noProof/>
          </w:rPr>
          <w:t>2.1</w:t>
        </w:r>
        <w:r w:rsidR="00343795">
          <w:rPr>
            <w:rFonts w:eastAsiaTheme="minorEastAsia" w:cstheme="minorBidi"/>
            <w:smallCaps w:val="0"/>
            <w:noProof/>
            <w:sz w:val="22"/>
            <w:szCs w:val="22"/>
            <w:lang w:eastAsia="cs-CZ"/>
          </w:rPr>
          <w:tab/>
        </w:r>
        <w:r w:rsidR="00343795" w:rsidRPr="00C03DFB">
          <w:rPr>
            <w:rStyle w:val="Hypertextovodkaz"/>
            <w:noProof/>
          </w:rPr>
          <w:t>Institucionální rámec pro zajištění koordinace mezi fondy a ostatnímu Unijními a národními nástroji financování a s EIB</w:t>
        </w:r>
        <w:r w:rsidR="00343795">
          <w:rPr>
            <w:noProof/>
            <w:webHidden/>
          </w:rPr>
          <w:tab/>
        </w:r>
        <w:r w:rsidR="00343795">
          <w:rPr>
            <w:noProof/>
            <w:webHidden/>
          </w:rPr>
          <w:fldChar w:fldCharType="begin"/>
        </w:r>
        <w:r w:rsidR="00343795">
          <w:rPr>
            <w:noProof/>
            <w:webHidden/>
          </w:rPr>
          <w:instrText xml:space="preserve"> PAGEREF _Toc373156051 \h </w:instrText>
        </w:r>
        <w:r w:rsidR="00343795">
          <w:rPr>
            <w:noProof/>
            <w:webHidden/>
          </w:rPr>
        </w:r>
        <w:r w:rsidR="00343795">
          <w:rPr>
            <w:noProof/>
            <w:webHidden/>
          </w:rPr>
          <w:fldChar w:fldCharType="separate"/>
        </w:r>
        <w:r w:rsidR="00342210">
          <w:rPr>
            <w:noProof/>
            <w:webHidden/>
          </w:rPr>
          <w:t>120</w:t>
        </w:r>
        <w:r w:rsidR="00343795">
          <w:rPr>
            <w:noProof/>
            <w:webHidden/>
          </w:rPr>
          <w:fldChar w:fldCharType="end"/>
        </w:r>
      </w:hyperlink>
    </w:p>
    <w:p w:rsidR="00343795" w:rsidRDefault="00AC0F61">
      <w:pPr>
        <w:pStyle w:val="Obsah3"/>
        <w:tabs>
          <w:tab w:val="left" w:pos="1100"/>
          <w:tab w:val="right" w:leader="dot" w:pos="9060"/>
        </w:tabs>
        <w:rPr>
          <w:rFonts w:eastAsiaTheme="minorEastAsia" w:cstheme="minorBidi"/>
          <w:i w:val="0"/>
          <w:iCs w:val="0"/>
          <w:noProof/>
          <w:sz w:val="22"/>
          <w:szCs w:val="22"/>
          <w:lang w:eastAsia="cs-CZ"/>
        </w:rPr>
      </w:pPr>
      <w:hyperlink w:anchor="_Toc373156052" w:history="1">
        <w:r w:rsidR="00343795" w:rsidRPr="00C03DFB">
          <w:rPr>
            <w:rStyle w:val="Hypertextovodkaz"/>
            <w:noProof/>
          </w:rPr>
          <w:t>2.1.1</w:t>
        </w:r>
        <w:r w:rsidR="00343795">
          <w:rPr>
            <w:rFonts w:eastAsiaTheme="minorEastAsia" w:cstheme="minorBidi"/>
            <w:i w:val="0"/>
            <w:iCs w:val="0"/>
            <w:noProof/>
            <w:sz w:val="22"/>
            <w:szCs w:val="22"/>
            <w:lang w:eastAsia="cs-CZ"/>
          </w:rPr>
          <w:tab/>
        </w:r>
        <w:r w:rsidR="00343795" w:rsidRPr="00C03DFB">
          <w:rPr>
            <w:rStyle w:val="Hypertextovodkaz"/>
            <w:noProof/>
          </w:rPr>
          <w:t>Popis opatření k zajištění koordinace mezi ESIF a ostatními unijními a národními zdroji</w:t>
        </w:r>
        <w:r w:rsidR="00343795">
          <w:rPr>
            <w:noProof/>
            <w:webHidden/>
          </w:rPr>
          <w:tab/>
        </w:r>
        <w:r w:rsidR="00343795">
          <w:rPr>
            <w:noProof/>
            <w:webHidden/>
          </w:rPr>
          <w:fldChar w:fldCharType="begin"/>
        </w:r>
        <w:r w:rsidR="00343795">
          <w:rPr>
            <w:noProof/>
            <w:webHidden/>
          </w:rPr>
          <w:instrText xml:space="preserve"> PAGEREF _Toc373156052 \h </w:instrText>
        </w:r>
        <w:r w:rsidR="00343795">
          <w:rPr>
            <w:noProof/>
            <w:webHidden/>
          </w:rPr>
        </w:r>
        <w:r w:rsidR="00343795">
          <w:rPr>
            <w:noProof/>
            <w:webHidden/>
          </w:rPr>
          <w:fldChar w:fldCharType="separate"/>
        </w:r>
        <w:r w:rsidR="00342210">
          <w:rPr>
            <w:noProof/>
            <w:webHidden/>
          </w:rPr>
          <w:t>120</w:t>
        </w:r>
        <w:r w:rsidR="00343795">
          <w:rPr>
            <w:noProof/>
            <w:webHidden/>
          </w:rPr>
          <w:fldChar w:fldCharType="end"/>
        </w:r>
      </w:hyperlink>
    </w:p>
    <w:p w:rsidR="00343795" w:rsidRDefault="00AC0F61">
      <w:pPr>
        <w:pStyle w:val="Obsah2"/>
        <w:tabs>
          <w:tab w:val="left" w:pos="880"/>
          <w:tab w:val="right" w:leader="dot" w:pos="9060"/>
        </w:tabs>
        <w:rPr>
          <w:rFonts w:eastAsiaTheme="minorEastAsia" w:cstheme="minorBidi"/>
          <w:smallCaps w:val="0"/>
          <w:noProof/>
          <w:sz w:val="22"/>
          <w:szCs w:val="22"/>
          <w:lang w:eastAsia="cs-CZ"/>
        </w:rPr>
      </w:pPr>
      <w:hyperlink w:anchor="_Toc373156053" w:history="1">
        <w:r w:rsidR="00343795" w:rsidRPr="00C03DFB">
          <w:rPr>
            <w:rStyle w:val="Hypertextovodkaz"/>
            <w:noProof/>
          </w:rPr>
          <w:t>2.2</w:t>
        </w:r>
        <w:r w:rsidR="00343795">
          <w:rPr>
            <w:rFonts w:eastAsiaTheme="minorEastAsia" w:cstheme="minorBidi"/>
            <w:smallCaps w:val="0"/>
            <w:noProof/>
            <w:sz w:val="22"/>
            <w:szCs w:val="22"/>
            <w:lang w:eastAsia="cs-CZ"/>
          </w:rPr>
          <w:tab/>
        </w:r>
        <w:r w:rsidR="00343795" w:rsidRPr="00C03DFB">
          <w:rPr>
            <w:rStyle w:val="Hypertextovodkaz"/>
            <w:noProof/>
          </w:rPr>
          <w:t>Informace požadované pro ex ante ověření souladu s pravidly adicionality</w:t>
        </w:r>
        <w:r w:rsidR="00343795">
          <w:rPr>
            <w:noProof/>
            <w:webHidden/>
          </w:rPr>
          <w:tab/>
        </w:r>
        <w:r w:rsidR="00343795">
          <w:rPr>
            <w:noProof/>
            <w:webHidden/>
          </w:rPr>
          <w:fldChar w:fldCharType="begin"/>
        </w:r>
        <w:r w:rsidR="00343795">
          <w:rPr>
            <w:noProof/>
            <w:webHidden/>
          </w:rPr>
          <w:instrText xml:space="preserve"> PAGEREF _Toc373156053 \h </w:instrText>
        </w:r>
        <w:r w:rsidR="00343795">
          <w:rPr>
            <w:noProof/>
            <w:webHidden/>
          </w:rPr>
        </w:r>
        <w:r w:rsidR="00343795">
          <w:rPr>
            <w:noProof/>
            <w:webHidden/>
          </w:rPr>
          <w:fldChar w:fldCharType="separate"/>
        </w:r>
        <w:r w:rsidR="00342210">
          <w:rPr>
            <w:noProof/>
            <w:webHidden/>
          </w:rPr>
          <w:t>134</w:t>
        </w:r>
        <w:r w:rsidR="00343795">
          <w:rPr>
            <w:noProof/>
            <w:webHidden/>
          </w:rPr>
          <w:fldChar w:fldCharType="end"/>
        </w:r>
      </w:hyperlink>
    </w:p>
    <w:p w:rsidR="00343795" w:rsidRDefault="00AC0F61">
      <w:pPr>
        <w:pStyle w:val="Obsah2"/>
        <w:tabs>
          <w:tab w:val="left" w:pos="880"/>
          <w:tab w:val="right" w:leader="dot" w:pos="9060"/>
        </w:tabs>
        <w:rPr>
          <w:rFonts w:eastAsiaTheme="minorEastAsia" w:cstheme="minorBidi"/>
          <w:smallCaps w:val="0"/>
          <w:noProof/>
          <w:sz w:val="22"/>
          <w:szCs w:val="22"/>
          <w:lang w:eastAsia="cs-CZ"/>
        </w:rPr>
      </w:pPr>
      <w:hyperlink w:anchor="_Toc373156054" w:history="1">
        <w:r w:rsidR="00343795" w:rsidRPr="00C03DFB">
          <w:rPr>
            <w:rStyle w:val="Hypertextovodkaz"/>
            <w:noProof/>
          </w:rPr>
          <w:t>2.3</w:t>
        </w:r>
        <w:r w:rsidR="00343795">
          <w:rPr>
            <w:rFonts w:eastAsiaTheme="minorEastAsia" w:cstheme="minorBidi"/>
            <w:smallCaps w:val="0"/>
            <w:noProof/>
            <w:sz w:val="22"/>
            <w:szCs w:val="22"/>
            <w:lang w:eastAsia="cs-CZ"/>
          </w:rPr>
          <w:tab/>
        </w:r>
        <w:r w:rsidR="00343795" w:rsidRPr="00C03DFB">
          <w:rPr>
            <w:rStyle w:val="Hypertextovodkaz"/>
            <w:noProof/>
          </w:rPr>
          <w:t>Hodnocení naplňování předběžných podmínek</w:t>
        </w:r>
        <w:r w:rsidR="00343795">
          <w:rPr>
            <w:noProof/>
            <w:webHidden/>
          </w:rPr>
          <w:tab/>
        </w:r>
        <w:r w:rsidR="00343795">
          <w:rPr>
            <w:noProof/>
            <w:webHidden/>
          </w:rPr>
          <w:fldChar w:fldCharType="begin"/>
        </w:r>
        <w:r w:rsidR="00343795">
          <w:rPr>
            <w:noProof/>
            <w:webHidden/>
          </w:rPr>
          <w:instrText xml:space="preserve"> PAGEREF _Toc373156054 \h </w:instrText>
        </w:r>
        <w:r w:rsidR="00343795">
          <w:rPr>
            <w:noProof/>
            <w:webHidden/>
          </w:rPr>
        </w:r>
        <w:r w:rsidR="00343795">
          <w:rPr>
            <w:noProof/>
            <w:webHidden/>
          </w:rPr>
          <w:fldChar w:fldCharType="separate"/>
        </w:r>
        <w:r w:rsidR="00342210">
          <w:rPr>
            <w:noProof/>
            <w:webHidden/>
          </w:rPr>
          <w:t>135</w:t>
        </w:r>
        <w:r w:rsidR="00343795">
          <w:rPr>
            <w:noProof/>
            <w:webHidden/>
          </w:rPr>
          <w:fldChar w:fldCharType="end"/>
        </w:r>
      </w:hyperlink>
    </w:p>
    <w:p w:rsidR="00343795" w:rsidRDefault="00AC0F61">
      <w:pPr>
        <w:pStyle w:val="Obsah3"/>
        <w:tabs>
          <w:tab w:val="right" w:leader="dot" w:pos="9060"/>
        </w:tabs>
        <w:rPr>
          <w:rFonts w:eastAsiaTheme="minorEastAsia" w:cstheme="minorBidi"/>
          <w:i w:val="0"/>
          <w:iCs w:val="0"/>
          <w:noProof/>
          <w:sz w:val="22"/>
          <w:szCs w:val="22"/>
          <w:lang w:eastAsia="cs-CZ"/>
        </w:rPr>
      </w:pPr>
      <w:hyperlink w:anchor="_Toc373156055" w:history="1">
        <w:r w:rsidR="00343795" w:rsidRPr="00C03DFB">
          <w:rPr>
            <w:rStyle w:val="Hypertextovodkaz"/>
            <w:rFonts w:eastAsia="Times New Roman"/>
            <w:b/>
            <w:bCs/>
            <w:noProof/>
            <w:lang w:eastAsia="cs-CZ"/>
          </w:rPr>
          <w:t>Řízení a koordinace předběžných podmínek na národní úrovni</w:t>
        </w:r>
        <w:r w:rsidR="00343795">
          <w:rPr>
            <w:noProof/>
            <w:webHidden/>
          </w:rPr>
          <w:tab/>
        </w:r>
        <w:r w:rsidR="00343795">
          <w:rPr>
            <w:noProof/>
            <w:webHidden/>
          </w:rPr>
          <w:fldChar w:fldCharType="begin"/>
        </w:r>
        <w:r w:rsidR="00343795">
          <w:rPr>
            <w:noProof/>
            <w:webHidden/>
          </w:rPr>
          <w:instrText xml:space="preserve"> PAGEREF _Toc373156055 \h </w:instrText>
        </w:r>
        <w:r w:rsidR="00343795">
          <w:rPr>
            <w:noProof/>
            <w:webHidden/>
          </w:rPr>
        </w:r>
        <w:r w:rsidR="00343795">
          <w:rPr>
            <w:noProof/>
            <w:webHidden/>
          </w:rPr>
          <w:fldChar w:fldCharType="separate"/>
        </w:r>
        <w:r w:rsidR="00342210">
          <w:rPr>
            <w:noProof/>
            <w:webHidden/>
          </w:rPr>
          <w:t>135</w:t>
        </w:r>
        <w:r w:rsidR="00343795">
          <w:rPr>
            <w:noProof/>
            <w:webHidden/>
          </w:rPr>
          <w:fldChar w:fldCharType="end"/>
        </w:r>
      </w:hyperlink>
    </w:p>
    <w:p w:rsidR="00343795" w:rsidRDefault="00AC0F61">
      <w:pPr>
        <w:pStyle w:val="Obsah3"/>
        <w:tabs>
          <w:tab w:val="right" w:leader="dot" w:pos="9060"/>
        </w:tabs>
        <w:rPr>
          <w:rFonts w:eastAsiaTheme="minorEastAsia" w:cstheme="minorBidi"/>
          <w:i w:val="0"/>
          <w:iCs w:val="0"/>
          <w:noProof/>
          <w:sz w:val="22"/>
          <w:szCs w:val="22"/>
          <w:lang w:eastAsia="cs-CZ"/>
        </w:rPr>
      </w:pPr>
      <w:hyperlink w:anchor="_Toc373156056" w:history="1">
        <w:r w:rsidR="00343795" w:rsidRPr="00C03DFB">
          <w:rPr>
            <w:rStyle w:val="Hypertextovodkaz"/>
            <w:rFonts w:eastAsia="Times New Roman"/>
            <w:b/>
            <w:bCs/>
            <w:noProof/>
            <w:lang w:eastAsia="cs-CZ"/>
          </w:rPr>
          <w:t>Přehled hodnocení naplňování předběžných podmínek</w:t>
        </w:r>
        <w:r w:rsidR="00343795">
          <w:rPr>
            <w:noProof/>
            <w:webHidden/>
          </w:rPr>
          <w:tab/>
        </w:r>
        <w:r w:rsidR="00343795">
          <w:rPr>
            <w:noProof/>
            <w:webHidden/>
          </w:rPr>
          <w:fldChar w:fldCharType="begin"/>
        </w:r>
        <w:r w:rsidR="00343795">
          <w:rPr>
            <w:noProof/>
            <w:webHidden/>
          </w:rPr>
          <w:instrText xml:space="preserve"> PAGEREF _Toc373156056 \h </w:instrText>
        </w:r>
        <w:r w:rsidR="00343795">
          <w:rPr>
            <w:noProof/>
            <w:webHidden/>
          </w:rPr>
        </w:r>
        <w:r w:rsidR="00343795">
          <w:rPr>
            <w:noProof/>
            <w:webHidden/>
          </w:rPr>
          <w:fldChar w:fldCharType="separate"/>
        </w:r>
        <w:r w:rsidR="00342210">
          <w:rPr>
            <w:noProof/>
            <w:webHidden/>
          </w:rPr>
          <w:t>136</w:t>
        </w:r>
        <w:r w:rsidR="00343795">
          <w:rPr>
            <w:noProof/>
            <w:webHidden/>
          </w:rPr>
          <w:fldChar w:fldCharType="end"/>
        </w:r>
      </w:hyperlink>
    </w:p>
    <w:p w:rsidR="00343795" w:rsidRDefault="00AC0F61">
      <w:pPr>
        <w:pStyle w:val="Obsah3"/>
        <w:tabs>
          <w:tab w:val="right" w:leader="dot" w:pos="9060"/>
        </w:tabs>
        <w:rPr>
          <w:rFonts w:eastAsiaTheme="minorEastAsia" w:cstheme="minorBidi"/>
          <w:i w:val="0"/>
          <w:iCs w:val="0"/>
          <w:noProof/>
          <w:sz w:val="22"/>
          <w:szCs w:val="22"/>
          <w:lang w:eastAsia="cs-CZ"/>
        </w:rPr>
      </w:pPr>
      <w:hyperlink w:anchor="_Toc373156057" w:history="1">
        <w:r w:rsidR="00343795" w:rsidRPr="00C03DFB">
          <w:rPr>
            <w:rStyle w:val="Hypertextovodkaz"/>
            <w:rFonts w:eastAsia="Times New Roman"/>
            <w:b/>
            <w:bCs/>
            <w:noProof/>
            <w:lang w:eastAsia="cs-CZ"/>
          </w:rPr>
          <w:t>Další relevantní informace</w:t>
        </w:r>
        <w:r w:rsidR="00343795">
          <w:rPr>
            <w:noProof/>
            <w:webHidden/>
          </w:rPr>
          <w:tab/>
        </w:r>
        <w:r w:rsidR="00343795">
          <w:rPr>
            <w:noProof/>
            <w:webHidden/>
          </w:rPr>
          <w:fldChar w:fldCharType="begin"/>
        </w:r>
        <w:r w:rsidR="00343795">
          <w:rPr>
            <w:noProof/>
            <w:webHidden/>
          </w:rPr>
          <w:instrText xml:space="preserve"> PAGEREF _Toc373156057 \h </w:instrText>
        </w:r>
        <w:r w:rsidR="00343795">
          <w:rPr>
            <w:noProof/>
            <w:webHidden/>
          </w:rPr>
        </w:r>
        <w:r w:rsidR="00343795">
          <w:rPr>
            <w:noProof/>
            <w:webHidden/>
          </w:rPr>
          <w:fldChar w:fldCharType="separate"/>
        </w:r>
        <w:r w:rsidR="00342210">
          <w:rPr>
            <w:noProof/>
            <w:webHidden/>
          </w:rPr>
          <w:t>136</w:t>
        </w:r>
        <w:r w:rsidR="00343795">
          <w:rPr>
            <w:noProof/>
            <w:webHidden/>
          </w:rPr>
          <w:fldChar w:fldCharType="end"/>
        </w:r>
      </w:hyperlink>
    </w:p>
    <w:p w:rsidR="00343795" w:rsidRDefault="00AC0F61">
      <w:pPr>
        <w:pStyle w:val="Obsah2"/>
        <w:tabs>
          <w:tab w:val="left" w:pos="880"/>
          <w:tab w:val="right" w:leader="dot" w:pos="9060"/>
        </w:tabs>
        <w:rPr>
          <w:rFonts w:eastAsiaTheme="minorEastAsia" w:cstheme="minorBidi"/>
          <w:smallCaps w:val="0"/>
          <w:noProof/>
          <w:sz w:val="22"/>
          <w:szCs w:val="22"/>
          <w:lang w:eastAsia="cs-CZ"/>
        </w:rPr>
      </w:pPr>
      <w:hyperlink w:anchor="_Toc373156058" w:history="1">
        <w:r w:rsidR="00343795" w:rsidRPr="00C03DFB">
          <w:rPr>
            <w:rStyle w:val="Hypertextovodkaz"/>
            <w:noProof/>
          </w:rPr>
          <w:t>2.4</w:t>
        </w:r>
        <w:r w:rsidR="00343795">
          <w:rPr>
            <w:rFonts w:eastAsiaTheme="minorEastAsia" w:cstheme="minorBidi"/>
            <w:smallCaps w:val="0"/>
            <w:noProof/>
            <w:sz w:val="22"/>
            <w:szCs w:val="22"/>
            <w:lang w:eastAsia="cs-CZ"/>
          </w:rPr>
          <w:tab/>
        </w:r>
        <w:r w:rsidR="00343795" w:rsidRPr="00C03DFB">
          <w:rPr>
            <w:rStyle w:val="Hypertextovodkaz"/>
            <w:noProof/>
          </w:rPr>
          <w:t>Metodologie a mechanismus k zajištění konzistentnosti při fungování výkonnostního rámce v souladu s čl. 19 obecného nařízení</w:t>
        </w:r>
        <w:r w:rsidR="00343795">
          <w:rPr>
            <w:noProof/>
            <w:webHidden/>
          </w:rPr>
          <w:tab/>
        </w:r>
        <w:r w:rsidR="00343795">
          <w:rPr>
            <w:noProof/>
            <w:webHidden/>
          </w:rPr>
          <w:fldChar w:fldCharType="begin"/>
        </w:r>
        <w:r w:rsidR="00343795">
          <w:rPr>
            <w:noProof/>
            <w:webHidden/>
          </w:rPr>
          <w:instrText xml:space="preserve"> PAGEREF _Toc373156058 \h </w:instrText>
        </w:r>
        <w:r w:rsidR="00343795">
          <w:rPr>
            <w:noProof/>
            <w:webHidden/>
          </w:rPr>
        </w:r>
        <w:r w:rsidR="00343795">
          <w:rPr>
            <w:noProof/>
            <w:webHidden/>
          </w:rPr>
          <w:fldChar w:fldCharType="separate"/>
        </w:r>
        <w:r w:rsidR="00342210">
          <w:rPr>
            <w:noProof/>
            <w:webHidden/>
          </w:rPr>
          <w:t>137</w:t>
        </w:r>
        <w:r w:rsidR="00343795">
          <w:rPr>
            <w:noProof/>
            <w:webHidden/>
          </w:rPr>
          <w:fldChar w:fldCharType="end"/>
        </w:r>
      </w:hyperlink>
    </w:p>
    <w:p w:rsidR="00343795" w:rsidRDefault="00AC0F61">
      <w:pPr>
        <w:pStyle w:val="Obsah2"/>
        <w:tabs>
          <w:tab w:val="left" w:pos="880"/>
          <w:tab w:val="right" w:leader="dot" w:pos="9060"/>
        </w:tabs>
        <w:rPr>
          <w:rFonts w:eastAsiaTheme="minorEastAsia" w:cstheme="minorBidi"/>
          <w:smallCaps w:val="0"/>
          <w:noProof/>
          <w:sz w:val="22"/>
          <w:szCs w:val="22"/>
          <w:lang w:eastAsia="cs-CZ"/>
        </w:rPr>
      </w:pPr>
      <w:hyperlink w:anchor="_Toc373156059" w:history="1">
        <w:r w:rsidR="00343795" w:rsidRPr="00C03DFB">
          <w:rPr>
            <w:rStyle w:val="Hypertextovodkaz"/>
            <w:noProof/>
          </w:rPr>
          <w:t>2.5</w:t>
        </w:r>
        <w:r w:rsidR="00343795">
          <w:rPr>
            <w:rFonts w:eastAsiaTheme="minorEastAsia" w:cstheme="minorBidi"/>
            <w:smallCaps w:val="0"/>
            <w:noProof/>
            <w:sz w:val="22"/>
            <w:szCs w:val="22"/>
            <w:lang w:eastAsia="cs-CZ"/>
          </w:rPr>
          <w:tab/>
        </w:r>
        <w:r w:rsidR="00343795" w:rsidRPr="00C03DFB">
          <w:rPr>
            <w:rStyle w:val="Hypertextovodkaz"/>
            <w:noProof/>
          </w:rPr>
          <w:t>Vyhodnocení, zda existuje potřeba posílit administrativní kapacitu úřadů a případně příjemců, a kromě toho v odůvodněných případech souhrn opatření, která mají být přijata za tímto účelem.</w:t>
        </w:r>
        <w:r w:rsidR="00343795">
          <w:rPr>
            <w:noProof/>
            <w:webHidden/>
          </w:rPr>
          <w:tab/>
        </w:r>
        <w:r w:rsidR="00343795">
          <w:rPr>
            <w:noProof/>
            <w:webHidden/>
          </w:rPr>
          <w:fldChar w:fldCharType="begin"/>
        </w:r>
        <w:r w:rsidR="00343795">
          <w:rPr>
            <w:noProof/>
            <w:webHidden/>
          </w:rPr>
          <w:instrText xml:space="preserve"> PAGEREF _Toc373156059 \h </w:instrText>
        </w:r>
        <w:r w:rsidR="00343795">
          <w:rPr>
            <w:noProof/>
            <w:webHidden/>
          </w:rPr>
        </w:r>
        <w:r w:rsidR="00343795">
          <w:rPr>
            <w:noProof/>
            <w:webHidden/>
          </w:rPr>
          <w:fldChar w:fldCharType="separate"/>
        </w:r>
        <w:r w:rsidR="00342210">
          <w:rPr>
            <w:noProof/>
            <w:webHidden/>
          </w:rPr>
          <w:t>138</w:t>
        </w:r>
        <w:r w:rsidR="00343795">
          <w:rPr>
            <w:noProof/>
            <w:webHidden/>
          </w:rPr>
          <w:fldChar w:fldCharType="end"/>
        </w:r>
      </w:hyperlink>
    </w:p>
    <w:p w:rsidR="00343795" w:rsidRDefault="00AC0F61">
      <w:pPr>
        <w:pStyle w:val="Obsah2"/>
        <w:tabs>
          <w:tab w:val="left" w:pos="880"/>
          <w:tab w:val="right" w:leader="dot" w:pos="9060"/>
        </w:tabs>
        <w:rPr>
          <w:rFonts w:eastAsiaTheme="minorEastAsia" w:cstheme="minorBidi"/>
          <w:smallCaps w:val="0"/>
          <w:noProof/>
          <w:sz w:val="22"/>
          <w:szCs w:val="22"/>
          <w:lang w:eastAsia="cs-CZ"/>
        </w:rPr>
      </w:pPr>
      <w:hyperlink w:anchor="_Toc373156060" w:history="1">
        <w:r w:rsidR="00343795" w:rsidRPr="00C03DFB">
          <w:rPr>
            <w:rStyle w:val="Hypertextovodkaz"/>
            <w:noProof/>
          </w:rPr>
          <w:t>2.6</w:t>
        </w:r>
        <w:r w:rsidR="00343795">
          <w:rPr>
            <w:rFonts w:eastAsiaTheme="minorEastAsia" w:cstheme="minorBidi"/>
            <w:smallCaps w:val="0"/>
            <w:noProof/>
            <w:sz w:val="22"/>
            <w:szCs w:val="22"/>
            <w:lang w:eastAsia="cs-CZ"/>
          </w:rPr>
          <w:tab/>
        </w:r>
        <w:r w:rsidR="00343795" w:rsidRPr="00C03DFB">
          <w:rPr>
            <w:rStyle w:val="Hypertextovodkaz"/>
            <w:noProof/>
          </w:rPr>
          <w:t>Souhrn akcí plánovaných v rámci programů, včetně indikativního harmonogramu k dosažení snížení administrativní zátěže příjemců</w:t>
        </w:r>
        <w:r w:rsidR="00343795">
          <w:rPr>
            <w:noProof/>
            <w:webHidden/>
          </w:rPr>
          <w:tab/>
        </w:r>
        <w:r w:rsidR="00343795">
          <w:rPr>
            <w:noProof/>
            <w:webHidden/>
          </w:rPr>
          <w:fldChar w:fldCharType="begin"/>
        </w:r>
        <w:r w:rsidR="00343795">
          <w:rPr>
            <w:noProof/>
            <w:webHidden/>
          </w:rPr>
          <w:instrText xml:space="preserve"> PAGEREF _Toc373156060 \h </w:instrText>
        </w:r>
        <w:r w:rsidR="00343795">
          <w:rPr>
            <w:noProof/>
            <w:webHidden/>
          </w:rPr>
        </w:r>
        <w:r w:rsidR="00343795">
          <w:rPr>
            <w:noProof/>
            <w:webHidden/>
          </w:rPr>
          <w:fldChar w:fldCharType="separate"/>
        </w:r>
        <w:r w:rsidR="00342210">
          <w:rPr>
            <w:noProof/>
            <w:webHidden/>
          </w:rPr>
          <w:t>140</w:t>
        </w:r>
        <w:r w:rsidR="00343795">
          <w:rPr>
            <w:noProof/>
            <w:webHidden/>
          </w:rPr>
          <w:fldChar w:fldCharType="end"/>
        </w:r>
      </w:hyperlink>
    </w:p>
    <w:p w:rsidR="00343795" w:rsidRDefault="00AC0F61">
      <w:pPr>
        <w:pStyle w:val="Obsah1"/>
        <w:tabs>
          <w:tab w:val="left" w:pos="440"/>
          <w:tab w:val="right" w:leader="dot" w:pos="9060"/>
        </w:tabs>
        <w:rPr>
          <w:rFonts w:eastAsiaTheme="minorEastAsia" w:cstheme="minorBidi"/>
          <w:b w:val="0"/>
          <w:bCs w:val="0"/>
          <w:caps w:val="0"/>
          <w:noProof/>
          <w:sz w:val="22"/>
          <w:szCs w:val="22"/>
          <w:lang w:eastAsia="cs-CZ"/>
        </w:rPr>
      </w:pPr>
      <w:hyperlink w:anchor="_Toc373156061" w:history="1">
        <w:r w:rsidR="00343795" w:rsidRPr="00C03DFB">
          <w:rPr>
            <w:rStyle w:val="Hypertextovodkaz"/>
            <w:noProof/>
          </w:rPr>
          <w:t>3</w:t>
        </w:r>
        <w:r w:rsidR="00343795">
          <w:rPr>
            <w:rFonts w:eastAsiaTheme="minorEastAsia" w:cstheme="minorBidi"/>
            <w:b w:val="0"/>
            <w:bCs w:val="0"/>
            <w:caps w:val="0"/>
            <w:noProof/>
            <w:sz w:val="22"/>
            <w:szCs w:val="22"/>
            <w:lang w:eastAsia="cs-CZ"/>
          </w:rPr>
          <w:tab/>
        </w:r>
        <w:r w:rsidR="00343795" w:rsidRPr="00C03DFB">
          <w:rPr>
            <w:rStyle w:val="Hypertextovodkaz"/>
            <w:noProof/>
          </w:rPr>
          <w:t>Popis integrovaného přístupu k územnímu rozvoji, podporovanému fondy nebo shrnutí integrovaných přístupů k územnímu rozvoji na základě obsahu programů podle čl. 14 (2,A) obecného nařízení</w:t>
        </w:r>
        <w:r w:rsidR="00343795">
          <w:rPr>
            <w:noProof/>
            <w:webHidden/>
          </w:rPr>
          <w:tab/>
        </w:r>
        <w:r w:rsidR="00343795">
          <w:rPr>
            <w:noProof/>
            <w:webHidden/>
          </w:rPr>
          <w:fldChar w:fldCharType="begin"/>
        </w:r>
        <w:r w:rsidR="00343795">
          <w:rPr>
            <w:noProof/>
            <w:webHidden/>
          </w:rPr>
          <w:instrText xml:space="preserve"> PAGEREF _Toc373156061 \h </w:instrText>
        </w:r>
        <w:r w:rsidR="00343795">
          <w:rPr>
            <w:noProof/>
            <w:webHidden/>
          </w:rPr>
        </w:r>
        <w:r w:rsidR="00343795">
          <w:rPr>
            <w:noProof/>
            <w:webHidden/>
          </w:rPr>
          <w:fldChar w:fldCharType="separate"/>
        </w:r>
        <w:r w:rsidR="00342210">
          <w:rPr>
            <w:noProof/>
            <w:webHidden/>
          </w:rPr>
          <w:t>143</w:t>
        </w:r>
        <w:r w:rsidR="00343795">
          <w:rPr>
            <w:noProof/>
            <w:webHidden/>
          </w:rPr>
          <w:fldChar w:fldCharType="end"/>
        </w:r>
      </w:hyperlink>
    </w:p>
    <w:p w:rsidR="00343795" w:rsidRDefault="00AC0F61">
      <w:pPr>
        <w:pStyle w:val="Obsah2"/>
        <w:tabs>
          <w:tab w:val="left" w:pos="880"/>
          <w:tab w:val="right" w:leader="dot" w:pos="9060"/>
        </w:tabs>
        <w:rPr>
          <w:rFonts w:eastAsiaTheme="minorEastAsia" w:cstheme="minorBidi"/>
          <w:smallCaps w:val="0"/>
          <w:noProof/>
          <w:sz w:val="22"/>
          <w:szCs w:val="22"/>
          <w:lang w:eastAsia="cs-CZ"/>
        </w:rPr>
      </w:pPr>
      <w:hyperlink w:anchor="_Toc373156062" w:history="1">
        <w:r w:rsidR="00343795" w:rsidRPr="00C03DFB">
          <w:rPr>
            <w:rStyle w:val="Hypertextovodkaz"/>
            <w:noProof/>
          </w:rPr>
          <w:t>3.1</w:t>
        </w:r>
        <w:r w:rsidR="00343795">
          <w:rPr>
            <w:rFonts w:eastAsiaTheme="minorEastAsia" w:cstheme="minorBidi"/>
            <w:smallCaps w:val="0"/>
            <w:noProof/>
            <w:sz w:val="22"/>
            <w:szCs w:val="22"/>
            <w:lang w:eastAsia="cs-CZ"/>
          </w:rPr>
          <w:tab/>
        </w:r>
        <w:r w:rsidR="00343795" w:rsidRPr="00C03DFB">
          <w:rPr>
            <w:rStyle w:val="Hypertextovodkaz"/>
            <w:noProof/>
          </w:rPr>
          <w:t>Opatření přijatá pro zajištění integrovaného přístupu při využívání fondů pro územní rozvoj specifických subregionálních oblastí podle čl.14 (2,ii) obecného nařízení</w:t>
        </w:r>
        <w:r w:rsidR="00343795">
          <w:rPr>
            <w:noProof/>
            <w:webHidden/>
          </w:rPr>
          <w:tab/>
        </w:r>
        <w:r w:rsidR="00343795">
          <w:rPr>
            <w:noProof/>
            <w:webHidden/>
          </w:rPr>
          <w:fldChar w:fldCharType="begin"/>
        </w:r>
        <w:r w:rsidR="00343795">
          <w:rPr>
            <w:noProof/>
            <w:webHidden/>
          </w:rPr>
          <w:instrText xml:space="preserve"> PAGEREF _Toc373156062 \h </w:instrText>
        </w:r>
        <w:r w:rsidR="00343795">
          <w:rPr>
            <w:noProof/>
            <w:webHidden/>
          </w:rPr>
        </w:r>
        <w:r w:rsidR="00343795">
          <w:rPr>
            <w:noProof/>
            <w:webHidden/>
          </w:rPr>
          <w:fldChar w:fldCharType="separate"/>
        </w:r>
        <w:r w:rsidR="00342210">
          <w:rPr>
            <w:noProof/>
            <w:webHidden/>
          </w:rPr>
          <w:t>146</w:t>
        </w:r>
        <w:r w:rsidR="00343795">
          <w:rPr>
            <w:noProof/>
            <w:webHidden/>
          </w:rPr>
          <w:fldChar w:fldCharType="end"/>
        </w:r>
      </w:hyperlink>
    </w:p>
    <w:p w:rsidR="00343795" w:rsidRDefault="00AC0F61">
      <w:pPr>
        <w:pStyle w:val="Obsah3"/>
        <w:tabs>
          <w:tab w:val="left" w:pos="1100"/>
          <w:tab w:val="right" w:leader="dot" w:pos="9060"/>
        </w:tabs>
        <w:rPr>
          <w:rFonts w:eastAsiaTheme="minorEastAsia" w:cstheme="minorBidi"/>
          <w:i w:val="0"/>
          <w:iCs w:val="0"/>
          <w:noProof/>
          <w:sz w:val="22"/>
          <w:szCs w:val="22"/>
          <w:lang w:eastAsia="cs-CZ"/>
        </w:rPr>
      </w:pPr>
      <w:hyperlink w:anchor="_Toc373156063" w:history="1">
        <w:r w:rsidR="00343795" w:rsidRPr="00C03DFB">
          <w:rPr>
            <w:rStyle w:val="Hypertextovodkaz"/>
            <w:noProof/>
          </w:rPr>
          <w:t>3.1.1</w:t>
        </w:r>
        <w:r w:rsidR="00343795">
          <w:rPr>
            <w:rFonts w:eastAsiaTheme="minorEastAsia" w:cstheme="minorBidi"/>
            <w:i w:val="0"/>
            <w:iCs w:val="0"/>
            <w:noProof/>
            <w:sz w:val="22"/>
            <w:szCs w:val="22"/>
            <w:lang w:eastAsia="cs-CZ"/>
          </w:rPr>
          <w:tab/>
        </w:r>
        <w:r w:rsidR="00343795" w:rsidRPr="00C03DFB">
          <w:rPr>
            <w:rStyle w:val="Hypertextovodkaz"/>
            <w:noProof/>
          </w:rPr>
          <w:t>Komunitně vedený místní rozvoj (čl. 28-31 obecného nařízení, čl. 9 EÚS a nařízení k EZFRV, ESF a EFRR</w:t>
        </w:r>
        <w:r w:rsidR="00343795">
          <w:rPr>
            <w:noProof/>
            <w:webHidden/>
          </w:rPr>
          <w:tab/>
        </w:r>
        <w:r w:rsidR="00343795">
          <w:rPr>
            <w:noProof/>
            <w:webHidden/>
          </w:rPr>
          <w:fldChar w:fldCharType="begin"/>
        </w:r>
        <w:r w:rsidR="00343795">
          <w:rPr>
            <w:noProof/>
            <w:webHidden/>
          </w:rPr>
          <w:instrText xml:space="preserve"> PAGEREF _Toc373156063 \h </w:instrText>
        </w:r>
        <w:r w:rsidR="00343795">
          <w:rPr>
            <w:noProof/>
            <w:webHidden/>
          </w:rPr>
        </w:r>
        <w:r w:rsidR="00343795">
          <w:rPr>
            <w:noProof/>
            <w:webHidden/>
          </w:rPr>
          <w:fldChar w:fldCharType="separate"/>
        </w:r>
        <w:r w:rsidR="00342210">
          <w:rPr>
            <w:noProof/>
            <w:webHidden/>
          </w:rPr>
          <w:t>146</w:t>
        </w:r>
        <w:r w:rsidR="00343795">
          <w:rPr>
            <w:noProof/>
            <w:webHidden/>
          </w:rPr>
          <w:fldChar w:fldCharType="end"/>
        </w:r>
      </w:hyperlink>
    </w:p>
    <w:p w:rsidR="00343795" w:rsidRDefault="00AC0F61">
      <w:pPr>
        <w:pStyle w:val="Obsah3"/>
        <w:tabs>
          <w:tab w:val="left" w:pos="1100"/>
          <w:tab w:val="right" w:leader="dot" w:pos="9060"/>
        </w:tabs>
        <w:rPr>
          <w:rFonts w:eastAsiaTheme="minorEastAsia" w:cstheme="minorBidi"/>
          <w:i w:val="0"/>
          <w:iCs w:val="0"/>
          <w:noProof/>
          <w:sz w:val="22"/>
          <w:szCs w:val="22"/>
          <w:lang w:eastAsia="cs-CZ"/>
        </w:rPr>
      </w:pPr>
      <w:hyperlink w:anchor="_Toc373156064" w:history="1">
        <w:r w:rsidR="00343795" w:rsidRPr="00C03DFB">
          <w:rPr>
            <w:rStyle w:val="Hypertextovodkaz"/>
            <w:noProof/>
          </w:rPr>
          <w:t>3.1.2</w:t>
        </w:r>
        <w:r w:rsidR="00343795">
          <w:rPr>
            <w:rFonts w:eastAsiaTheme="minorEastAsia" w:cstheme="minorBidi"/>
            <w:i w:val="0"/>
            <w:iCs w:val="0"/>
            <w:noProof/>
            <w:sz w:val="22"/>
            <w:szCs w:val="22"/>
            <w:lang w:eastAsia="cs-CZ"/>
          </w:rPr>
          <w:tab/>
        </w:r>
        <w:r w:rsidR="00343795" w:rsidRPr="00C03DFB">
          <w:rPr>
            <w:rStyle w:val="Hypertextovodkaz"/>
            <w:noProof/>
          </w:rPr>
          <w:t>Integrované územní investice (ITI)</w:t>
        </w:r>
        <w:r w:rsidR="00343795">
          <w:rPr>
            <w:noProof/>
            <w:webHidden/>
          </w:rPr>
          <w:tab/>
        </w:r>
        <w:r w:rsidR="00343795">
          <w:rPr>
            <w:noProof/>
            <w:webHidden/>
          </w:rPr>
          <w:fldChar w:fldCharType="begin"/>
        </w:r>
        <w:r w:rsidR="00343795">
          <w:rPr>
            <w:noProof/>
            <w:webHidden/>
          </w:rPr>
          <w:instrText xml:space="preserve"> PAGEREF _Toc373156064 \h </w:instrText>
        </w:r>
        <w:r w:rsidR="00343795">
          <w:rPr>
            <w:noProof/>
            <w:webHidden/>
          </w:rPr>
        </w:r>
        <w:r w:rsidR="00343795">
          <w:rPr>
            <w:noProof/>
            <w:webHidden/>
          </w:rPr>
          <w:fldChar w:fldCharType="separate"/>
        </w:r>
        <w:r w:rsidR="00342210">
          <w:rPr>
            <w:noProof/>
            <w:webHidden/>
          </w:rPr>
          <w:t>148</w:t>
        </w:r>
        <w:r w:rsidR="00343795">
          <w:rPr>
            <w:noProof/>
            <w:webHidden/>
          </w:rPr>
          <w:fldChar w:fldCharType="end"/>
        </w:r>
      </w:hyperlink>
    </w:p>
    <w:p w:rsidR="00343795" w:rsidRDefault="00AC0F61">
      <w:pPr>
        <w:pStyle w:val="Obsah3"/>
        <w:tabs>
          <w:tab w:val="left" w:pos="1100"/>
          <w:tab w:val="right" w:leader="dot" w:pos="9060"/>
        </w:tabs>
        <w:rPr>
          <w:rFonts w:eastAsiaTheme="minorEastAsia" w:cstheme="minorBidi"/>
          <w:i w:val="0"/>
          <w:iCs w:val="0"/>
          <w:noProof/>
          <w:sz w:val="22"/>
          <w:szCs w:val="22"/>
          <w:lang w:eastAsia="cs-CZ"/>
        </w:rPr>
      </w:pPr>
      <w:hyperlink w:anchor="_Toc373156065" w:history="1">
        <w:r w:rsidR="00343795" w:rsidRPr="00C03DFB">
          <w:rPr>
            <w:rStyle w:val="Hypertextovodkaz"/>
            <w:noProof/>
          </w:rPr>
          <w:t>3.1.3</w:t>
        </w:r>
        <w:r w:rsidR="00343795">
          <w:rPr>
            <w:rFonts w:eastAsiaTheme="minorEastAsia" w:cstheme="minorBidi"/>
            <w:i w:val="0"/>
            <w:iCs w:val="0"/>
            <w:noProof/>
            <w:sz w:val="22"/>
            <w:szCs w:val="22"/>
            <w:lang w:eastAsia="cs-CZ"/>
          </w:rPr>
          <w:tab/>
        </w:r>
        <w:r w:rsidR="00343795" w:rsidRPr="00C03DFB">
          <w:rPr>
            <w:rStyle w:val="Hypertextovodkaz"/>
            <w:noProof/>
          </w:rPr>
          <w:t>Udržitelný rozvoj měst, včetně zásad pro vymezení městských oblastí, ve kterých mají být integrované intervence uplatněny (čl. 7 a 8 nařízení k EFRR a čl. 12 nařízení k ESF)</w:t>
        </w:r>
        <w:r w:rsidR="00343795">
          <w:rPr>
            <w:noProof/>
            <w:webHidden/>
          </w:rPr>
          <w:tab/>
        </w:r>
        <w:r w:rsidR="00343795">
          <w:rPr>
            <w:noProof/>
            <w:webHidden/>
          </w:rPr>
          <w:fldChar w:fldCharType="begin"/>
        </w:r>
        <w:r w:rsidR="00343795">
          <w:rPr>
            <w:noProof/>
            <w:webHidden/>
          </w:rPr>
          <w:instrText xml:space="preserve"> PAGEREF _Toc373156065 \h </w:instrText>
        </w:r>
        <w:r w:rsidR="00343795">
          <w:rPr>
            <w:noProof/>
            <w:webHidden/>
          </w:rPr>
        </w:r>
        <w:r w:rsidR="00343795">
          <w:rPr>
            <w:noProof/>
            <w:webHidden/>
          </w:rPr>
          <w:fldChar w:fldCharType="separate"/>
        </w:r>
        <w:r w:rsidR="00342210">
          <w:rPr>
            <w:noProof/>
            <w:webHidden/>
          </w:rPr>
          <w:t>149</w:t>
        </w:r>
        <w:r w:rsidR="00343795">
          <w:rPr>
            <w:noProof/>
            <w:webHidden/>
          </w:rPr>
          <w:fldChar w:fldCharType="end"/>
        </w:r>
      </w:hyperlink>
    </w:p>
    <w:p w:rsidR="00343795" w:rsidRDefault="00AC0F61">
      <w:pPr>
        <w:pStyle w:val="Obsah3"/>
        <w:tabs>
          <w:tab w:val="left" w:pos="1100"/>
          <w:tab w:val="right" w:leader="dot" w:pos="9060"/>
        </w:tabs>
        <w:rPr>
          <w:rFonts w:eastAsiaTheme="minorEastAsia" w:cstheme="minorBidi"/>
          <w:i w:val="0"/>
          <w:iCs w:val="0"/>
          <w:noProof/>
          <w:sz w:val="22"/>
          <w:szCs w:val="22"/>
          <w:lang w:eastAsia="cs-CZ"/>
        </w:rPr>
      </w:pPr>
      <w:hyperlink w:anchor="_Toc373156066" w:history="1">
        <w:r w:rsidR="00343795" w:rsidRPr="00C03DFB">
          <w:rPr>
            <w:rStyle w:val="Hypertextovodkaz"/>
            <w:noProof/>
          </w:rPr>
          <w:t>3.1.4</w:t>
        </w:r>
        <w:r w:rsidR="00343795">
          <w:rPr>
            <w:rFonts w:eastAsiaTheme="minorEastAsia" w:cstheme="minorBidi"/>
            <w:i w:val="0"/>
            <w:iCs w:val="0"/>
            <w:noProof/>
            <w:sz w:val="22"/>
            <w:szCs w:val="22"/>
            <w:lang w:eastAsia="cs-CZ"/>
          </w:rPr>
          <w:tab/>
        </w:r>
        <w:r w:rsidR="00343795" w:rsidRPr="00C03DFB">
          <w:rPr>
            <w:rStyle w:val="Hypertextovodkaz"/>
            <w:noProof/>
          </w:rPr>
          <w:t>Určení hlavních prioritních oblastí pro spolupráci v rámci fondů a v relevantních případech se zohledněním makroregionálních aj. strategií</w:t>
        </w:r>
        <w:r w:rsidR="00343795">
          <w:rPr>
            <w:noProof/>
            <w:webHidden/>
          </w:rPr>
          <w:tab/>
        </w:r>
        <w:r w:rsidR="00343795">
          <w:rPr>
            <w:noProof/>
            <w:webHidden/>
          </w:rPr>
          <w:fldChar w:fldCharType="begin"/>
        </w:r>
        <w:r w:rsidR="00343795">
          <w:rPr>
            <w:noProof/>
            <w:webHidden/>
          </w:rPr>
          <w:instrText xml:space="preserve"> PAGEREF _Toc373156066 \h </w:instrText>
        </w:r>
        <w:r w:rsidR="00343795">
          <w:rPr>
            <w:noProof/>
            <w:webHidden/>
          </w:rPr>
        </w:r>
        <w:r w:rsidR="00343795">
          <w:rPr>
            <w:noProof/>
            <w:webHidden/>
          </w:rPr>
          <w:fldChar w:fldCharType="separate"/>
        </w:r>
        <w:r w:rsidR="00342210">
          <w:rPr>
            <w:noProof/>
            <w:webHidden/>
          </w:rPr>
          <w:t>152</w:t>
        </w:r>
        <w:r w:rsidR="00343795">
          <w:rPr>
            <w:noProof/>
            <w:webHidden/>
          </w:rPr>
          <w:fldChar w:fldCharType="end"/>
        </w:r>
      </w:hyperlink>
    </w:p>
    <w:p w:rsidR="00343795" w:rsidRDefault="00AC0F61">
      <w:pPr>
        <w:pStyle w:val="Obsah3"/>
        <w:tabs>
          <w:tab w:val="left" w:pos="1100"/>
          <w:tab w:val="right" w:leader="dot" w:pos="9060"/>
        </w:tabs>
        <w:rPr>
          <w:rFonts w:eastAsiaTheme="minorEastAsia" w:cstheme="minorBidi"/>
          <w:i w:val="0"/>
          <w:iCs w:val="0"/>
          <w:noProof/>
          <w:sz w:val="22"/>
          <w:szCs w:val="22"/>
          <w:lang w:eastAsia="cs-CZ"/>
        </w:rPr>
      </w:pPr>
      <w:hyperlink w:anchor="_Toc373156067" w:history="1">
        <w:r w:rsidR="00343795" w:rsidRPr="00C03DFB">
          <w:rPr>
            <w:rStyle w:val="Hypertextovodkaz"/>
            <w:noProof/>
          </w:rPr>
          <w:t>3.1.5</w:t>
        </w:r>
        <w:r w:rsidR="00343795">
          <w:rPr>
            <w:rFonts w:eastAsiaTheme="minorEastAsia" w:cstheme="minorBidi"/>
            <w:i w:val="0"/>
            <w:iCs w:val="0"/>
            <w:noProof/>
            <w:sz w:val="22"/>
            <w:szCs w:val="22"/>
            <w:lang w:eastAsia="cs-CZ"/>
          </w:rPr>
          <w:tab/>
        </w:r>
        <w:r w:rsidR="00343795" w:rsidRPr="00C03DFB">
          <w:rPr>
            <w:rStyle w:val="Hypertextovodkaz"/>
            <w:noProof/>
          </w:rPr>
          <w:t>Integrovaný přístup k řešení specifických potřeb území, která jsou nejvíce zasažena chudobou nebo cílových skupin s nejvyšším rizikem diskriminace nebo sociálního vyloučení</w:t>
        </w:r>
        <w:r w:rsidR="00343795">
          <w:rPr>
            <w:noProof/>
            <w:webHidden/>
          </w:rPr>
          <w:tab/>
        </w:r>
        <w:r w:rsidR="00343795">
          <w:rPr>
            <w:noProof/>
            <w:webHidden/>
          </w:rPr>
          <w:fldChar w:fldCharType="begin"/>
        </w:r>
        <w:r w:rsidR="00343795">
          <w:rPr>
            <w:noProof/>
            <w:webHidden/>
          </w:rPr>
          <w:instrText xml:space="preserve"> PAGEREF _Toc373156067 \h </w:instrText>
        </w:r>
        <w:r w:rsidR="00343795">
          <w:rPr>
            <w:noProof/>
            <w:webHidden/>
          </w:rPr>
        </w:r>
        <w:r w:rsidR="00343795">
          <w:rPr>
            <w:noProof/>
            <w:webHidden/>
          </w:rPr>
          <w:fldChar w:fldCharType="separate"/>
        </w:r>
        <w:r w:rsidR="00342210">
          <w:rPr>
            <w:noProof/>
            <w:webHidden/>
          </w:rPr>
          <w:t>155</w:t>
        </w:r>
        <w:r w:rsidR="00343795">
          <w:rPr>
            <w:noProof/>
            <w:webHidden/>
          </w:rPr>
          <w:fldChar w:fldCharType="end"/>
        </w:r>
      </w:hyperlink>
    </w:p>
    <w:p w:rsidR="00343795" w:rsidRDefault="00AC0F61">
      <w:pPr>
        <w:pStyle w:val="Obsah3"/>
        <w:tabs>
          <w:tab w:val="left" w:pos="1100"/>
          <w:tab w:val="right" w:leader="dot" w:pos="9060"/>
        </w:tabs>
        <w:rPr>
          <w:rFonts w:eastAsiaTheme="minorEastAsia" w:cstheme="minorBidi"/>
          <w:i w:val="0"/>
          <w:iCs w:val="0"/>
          <w:noProof/>
          <w:sz w:val="22"/>
          <w:szCs w:val="22"/>
          <w:lang w:eastAsia="cs-CZ"/>
        </w:rPr>
      </w:pPr>
      <w:hyperlink w:anchor="_Toc373156068" w:history="1">
        <w:r w:rsidR="00343795" w:rsidRPr="00C03DFB">
          <w:rPr>
            <w:rStyle w:val="Hypertextovodkaz"/>
            <w:noProof/>
          </w:rPr>
          <w:t>3.1.6</w:t>
        </w:r>
        <w:r w:rsidR="00343795">
          <w:rPr>
            <w:rFonts w:eastAsiaTheme="minorEastAsia" w:cstheme="minorBidi"/>
            <w:i w:val="0"/>
            <w:iCs w:val="0"/>
            <w:noProof/>
            <w:sz w:val="22"/>
            <w:szCs w:val="22"/>
            <w:lang w:eastAsia="cs-CZ"/>
          </w:rPr>
          <w:tab/>
        </w:r>
        <w:r w:rsidR="00343795" w:rsidRPr="00C03DFB">
          <w:rPr>
            <w:rStyle w:val="Hypertextovodkaz"/>
            <w:noProof/>
          </w:rPr>
          <w:t>Integrovaný přístup k řešení demografických problémů v regionech nebo specifické potřeby geografických oblastí, postižených silnými nebo trvalým přírodním nebo demografickým znevýhodněním</w:t>
        </w:r>
        <w:r w:rsidR="00343795">
          <w:rPr>
            <w:noProof/>
            <w:webHidden/>
          </w:rPr>
          <w:tab/>
        </w:r>
        <w:r w:rsidR="00343795">
          <w:rPr>
            <w:noProof/>
            <w:webHidden/>
          </w:rPr>
          <w:fldChar w:fldCharType="begin"/>
        </w:r>
        <w:r w:rsidR="00343795">
          <w:rPr>
            <w:noProof/>
            <w:webHidden/>
          </w:rPr>
          <w:instrText xml:space="preserve"> PAGEREF _Toc373156068 \h </w:instrText>
        </w:r>
        <w:r w:rsidR="00343795">
          <w:rPr>
            <w:noProof/>
            <w:webHidden/>
          </w:rPr>
        </w:r>
        <w:r w:rsidR="00343795">
          <w:rPr>
            <w:noProof/>
            <w:webHidden/>
          </w:rPr>
          <w:fldChar w:fldCharType="separate"/>
        </w:r>
        <w:r w:rsidR="00342210">
          <w:rPr>
            <w:noProof/>
            <w:webHidden/>
          </w:rPr>
          <w:t>160</w:t>
        </w:r>
        <w:r w:rsidR="00343795">
          <w:rPr>
            <w:noProof/>
            <w:webHidden/>
          </w:rPr>
          <w:fldChar w:fldCharType="end"/>
        </w:r>
      </w:hyperlink>
    </w:p>
    <w:p w:rsidR="00343795" w:rsidRDefault="00AC0F61">
      <w:pPr>
        <w:pStyle w:val="Obsah1"/>
        <w:tabs>
          <w:tab w:val="left" w:pos="440"/>
          <w:tab w:val="right" w:leader="dot" w:pos="9060"/>
        </w:tabs>
        <w:rPr>
          <w:rFonts w:eastAsiaTheme="minorEastAsia" w:cstheme="minorBidi"/>
          <w:b w:val="0"/>
          <w:bCs w:val="0"/>
          <w:caps w:val="0"/>
          <w:noProof/>
          <w:sz w:val="22"/>
          <w:szCs w:val="22"/>
          <w:lang w:eastAsia="cs-CZ"/>
        </w:rPr>
      </w:pPr>
      <w:hyperlink w:anchor="_Toc373156069" w:history="1">
        <w:r w:rsidR="00343795" w:rsidRPr="00C03DFB">
          <w:rPr>
            <w:rStyle w:val="Hypertextovodkaz"/>
            <w:noProof/>
          </w:rPr>
          <w:t>4</w:t>
        </w:r>
        <w:r w:rsidR="00343795">
          <w:rPr>
            <w:rFonts w:eastAsiaTheme="minorEastAsia" w:cstheme="minorBidi"/>
            <w:b w:val="0"/>
            <w:bCs w:val="0"/>
            <w:caps w:val="0"/>
            <w:noProof/>
            <w:sz w:val="22"/>
            <w:szCs w:val="22"/>
            <w:lang w:eastAsia="cs-CZ"/>
          </w:rPr>
          <w:tab/>
        </w:r>
        <w:r w:rsidR="00343795" w:rsidRPr="00C03DFB">
          <w:rPr>
            <w:rStyle w:val="Hypertextovodkaz"/>
            <w:noProof/>
          </w:rPr>
          <w:t>Opatření k zajištění efektivní implementace Dohody a programů podle čl. 14 (2,B) obecného nařízení</w:t>
        </w:r>
        <w:r w:rsidR="00343795">
          <w:rPr>
            <w:noProof/>
            <w:webHidden/>
          </w:rPr>
          <w:tab/>
        </w:r>
        <w:r w:rsidR="00343795">
          <w:rPr>
            <w:noProof/>
            <w:webHidden/>
          </w:rPr>
          <w:fldChar w:fldCharType="begin"/>
        </w:r>
        <w:r w:rsidR="00343795">
          <w:rPr>
            <w:noProof/>
            <w:webHidden/>
          </w:rPr>
          <w:instrText xml:space="preserve"> PAGEREF _Toc373156069 \h </w:instrText>
        </w:r>
        <w:r w:rsidR="00343795">
          <w:rPr>
            <w:noProof/>
            <w:webHidden/>
          </w:rPr>
        </w:r>
        <w:r w:rsidR="00343795">
          <w:rPr>
            <w:noProof/>
            <w:webHidden/>
          </w:rPr>
          <w:fldChar w:fldCharType="separate"/>
        </w:r>
        <w:r w:rsidR="00342210">
          <w:rPr>
            <w:noProof/>
            <w:webHidden/>
          </w:rPr>
          <w:t>161</w:t>
        </w:r>
        <w:r w:rsidR="00343795">
          <w:rPr>
            <w:noProof/>
            <w:webHidden/>
          </w:rPr>
          <w:fldChar w:fldCharType="end"/>
        </w:r>
      </w:hyperlink>
    </w:p>
    <w:p w:rsidR="00343795" w:rsidRDefault="00AC0F61">
      <w:pPr>
        <w:pStyle w:val="Obsah2"/>
        <w:tabs>
          <w:tab w:val="left" w:pos="880"/>
          <w:tab w:val="right" w:leader="dot" w:pos="9060"/>
        </w:tabs>
        <w:rPr>
          <w:rFonts w:eastAsiaTheme="minorEastAsia" w:cstheme="minorBidi"/>
          <w:smallCaps w:val="0"/>
          <w:noProof/>
          <w:sz w:val="22"/>
          <w:szCs w:val="22"/>
          <w:lang w:eastAsia="cs-CZ"/>
        </w:rPr>
      </w:pPr>
      <w:hyperlink w:anchor="_Toc373156070" w:history="1">
        <w:r w:rsidR="00343795" w:rsidRPr="00C03DFB">
          <w:rPr>
            <w:rStyle w:val="Hypertextovodkaz"/>
            <w:noProof/>
          </w:rPr>
          <w:t>4.1</w:t>
        </w:r>
        <w:r w:rsidR="00343795">
          <w:rPr>
            <w:rFonts w:eastAsiaTheme="minorEastAsia" w:cstheme="minorBidi"/>
            <w:smallCaps w:val="0"/>
            <w:noProof/>
            <w:sz w:val="22"/>
            <w:szCs w:val="22"/>
            <w:lang w:eastAsia="cs-CZ"/>
          </w:rPr>
          <w:tab/>
        </w:r>
        <w:r w:rsidR="00343795" w:rsidRPr="00C03DFB">
          <w:rPr>
            <w:rStyle w:val="Hypertextovodkaz"/>
            <w:noProof/>
          </w:rPr>
          <w:t>Elektronizace dat</w:t>
        </w:r>
        <w:r w:rsidR="00343795">
          <w:rPr>
            <w:noProof/>
            <w:webHidden/>
          </w:rPr>
          <w:tab/>
        </w:r>
        <w:r w:rsidR="00343795">
          <w:rPr>
            <w:noProof/>
            <w:webHidden/>
          </w:rPr>
          <w:fldChar w:fldCharType="begin"/>
        </w:r>
        <w:r w:rsidR="00343795">
          <w:rPr>
            <w:noProof/>
            <w:webHidden/>
          </w:rPr>
          <w:instrText xml:space="preserve"> PAGEREF _Toc373156070 \h </w:instrText>
        </w:r>
        <w:r w:rsidR="00343795">
          <w:rPr>
            <w:noProof/>
            <w:webHidden/>
          </w:rPr>
        </w:r>
        <w:r w:rsidR="00343795">
          <w:rPr>
            <w:noProof/>
            <w:webHidden/>
          </w:rPr>
          <w:fldChar w:fldCharType="separate"/>
        </w:r>
        <w:r w:rsidR="00342210">
          <w:rPr>
            <w:noProof/>
            <w:webHidden/>
          </w:rPr>
          <w:t>161</w:t>
        </w:r>
        <w:r w:rsidR="00343795">
          <w:rPr>
            <w:noProof/>
            <w:webHidden/>
          </w:rPr>
          <w:fldChar w:fldCharType="end"/>
        </w:r>
      </w:hyperlink>
    </w:p>
    <w:p w:rsidR="00343795" w:rsidRDefault="00AC0F61">
      <w:pPr>
        <w:pStyle w:val="Obsah1"/>
        <w:tabs>
          <w:tab w:val="left" w:pos="440"/>
          <w:tab w:val="right" w:leader="dot" w:pos="9060"/>
        </w:tabs>
        <w:rPr>
          <w:rFonts w:eastAsiaTheme="minorEastAsia" w:cstheme="minorBidi"/>
          <w:b w:val="0"/>
          <w:bCs w:val="0"/>
          <w:caps w:val="0"/>
          <w:noProof/>
          <w:sz w:val="22"/>
          <w:szCs w:val="22"/>
          <w:lang w:eastAsia="cs-CZ"/>
        </w:rPr>
      </w:pPr>
      <w:hyperlink w:anchor="_Toc373156071" w:history="1">
        <w:r w:rsidR="00343795" w:rsidRPr="00C03DFB">
          <w:rPr>
            <w:rStyle w:val="Hypertextovodkaz"/>
            <w:noProof/>
          </w:rPr>
          <w:t>5</w:t>
        </w:r>
        <w:r w:rsidR="00343795">
          <w:rPr>
            <w:rFonts w:eastAsiaTheme="minorEastAsia" w:cstheme="minorBidi"/>
            <w:b w:val="0"/>
            <w:bCs w:val="0"/>
            <w:caps w:val="0"/>
            <w:noProof/>
            <w:sz w:val="22"/>
            <w:szCs w:val="22"/>
            <w:lang w:eastAsia="cs-CZ"/>
          </w:rPr>
          <w:tab/>
        </w:r>
        <w:r w:rsidR="00343795" w:rsidRPr="00C03DFB">
          <w:rPr>
            <w:rStyle w:val="Hypertextovodkaz"/>
            <w:noProof/>
          </w:rPr>
          <w:t>Přílohy</w:t>
        </w:r>
        <w:r w:rsidR="00343795">
          <w:rPr>
            <w:noProof/>
            <w:webHidden/>
          </w:rPr>
          <w:tab/>
        </w:r>
        <w:r w:rsidR="00343795">
          <w:rPr>
            <w:noProof/>
            <w:webHidden/>
          </w:rPr>
          <w:fldChar w:fldCharType="begin"/>
        </w:r>
        <w:r w:rsidR="00343795">
          <w:rPr>
            <w:noProof/>
            <w:webHidden/>
          </w:rPr>
          <w:instrText xml:space="preserve"> PAGEREF _Toc373156071 \h </w:instrText>
        </w:r>
        <w:r w:rsidR="00343795">
          <w:rPr>
            <w:noProof/>
            <w:webHidden/>
          </w:rPr>
        </w:r>
        <w:r w:rsidR="00343795">
          <w:rPr>
            <w:noProof/>
            <w:webHidden/>
          </w:rPr>
          <w:fldChar w:fldCharType="separate"/>
        </w:r>
        <w:r w:rsidR="00342210">
          <w:rPr>
            <w:noProof/>
            <w:webHidden/>
          </w:rPr>
          <w:t>163</w:t>
        </w:r>
        <w:r w:rsidR="00343795">
          <w:rPr>
            <w:noProof/>
            <w:webHidden/>
          </w:rPr>
          <w:fldChar w:fldCharType="end"/>
        </w:r>
      </w:hyperlink>
    </w:p>
    <w:p w:rsidR="00343795" w:rsidRDefault="00AC0F61">
      <w:pPr>
        <w:pStyle w:val="Obsah2"/>
        <w:tabs>
          <w:tab w:val="right" w:leader="dot" w:pos="9060"/>
        </w:tabs>
        <w:rPr>
          <w:rFonts w:eastAsiaTheme="minorEastAsia" w:cstheme="minorBidi"/>
          <w:smallCaps w:val="0"/>
          <w:noProof/>
          <w:sz w:val="22"/>
          <w:szCs w:val="22"/>
          <w:lang w:eastAsia="cs-CZ"/>
        </w:rPr>
      </w:pPr>
      <w:hyperlink w:anchor="_Toc373156072" w:history="1">
        <w:r w:rsidR="00343795" w:rsidRPr="00C03DFB">
          <w:rPr>
            <w:rStyle w:val="Hypertextovodkaz"/>
            <w:noProof/>
          </w:rPr>
          <w:t>5.1. Platformy pro přípravu programového období 2014–2020 a členství v klíčových platformách</w:t>
        </w:r>
        <w:r w:rsidR="00343795">
          <w:rPr>
            <w:noProof/>
            <w:webHidden/>
          </w:rPr>
          <w:tab/>
        </w:r>
        <w:r w:rsidR="00343795">
          <w:rPr>
            <w:noProof/>
            <w:webHidden/>
          </w:rPr>
          <w:fldChar w:fldCharType="begin"/>
        </w:r>
        <w:r w:rsidR="00343795">
          <w:rPr>
            <w:noProof/>
            <w:webHidden/>
          </w:rPr>
          <w:instrText xml:space="preserve"> PAGEREF _Toc373156072 \h </w:instrText>
        </w:r>
        <w:r w:rsidR="00343795">
          <w:rPr>
            <w:noProof/>
            <w:webHidden/>
          </w:rPr>
        </w:r>
        <w:r w:rsidR="00343795">
          <w:rPr>
            <w:noProof/>
            <w:webHidden/>
          </w:rPr>
          <w:fldChar w:fldCharType="separate"/>
        </w:r>
        <w:r w:rsidR="00342210">
          <w:rPr>
            <w:noProof/>
            <w:webHidden/>
          </w:rPr>
          <w:t>163</w:t>
        </w:r>
        <w:r w:rsidR="00343795">
          <w:rPr>
            <w:noProof/>
            <w:webHidden/>
          </w:rPr>
          <w:fldChar w:fldCharType="end"/>
        </w:r>
      </w:hyperlink>
    </w:p>
    <w:p w:rsidR="00343795" w:rsidRDefault="00AC0F61">
      <w:pPr>
        <w:pStyle w:val="Obsah2"/>
        <w:tabs>
          <w:tab w:val="right" w:leader="dot" w:pos="9060"/>
        </w:tabs>
        <w:rPr>
          <w:rFonts w:eastAsiaTheme="minorEastAsia" w:cstheme="minorBidi"/>
          <w:smallCaps w:val="0"/>
          <w:noProof/>
          <w:sz w:val="22"/>
          <w:szCs w:val="22"/>
          <w:lang w:eastAsia="cs-CZ"/>
        </w:rPr>
      </w:pPr>
      <w:hyperlink w:anchor="_Toc373156073" w:history="1">
        <w:r w:rsidR="00343795" w:rsidRPr="00C03DFB">
          <w:rPr>
            <w:rStyle w:val="Hypertextovodkaz"/>
            <w:noProof/>
          </w:rPr>
          <w:t>5.2 Hodnocení naplňování předběžných podmínek</w:t>
        </w:r>
        <w:r w:rsidR="00343795">
          <w:rPr>
            <w:noProof/>
            <w:webHidden/>
          </w:rPr>
          <w:tab/>
        </w:r>
        <w:r w:rsidR="00343795">
          <w:rPr>
            <w:noProof/>
            <w:webHidden/>
          </w:rPr>
          <w:fldChar w:fldCharType="begin"/>
        </w:r>
        <w:r w:rsidR="00343795">
          <w:rPr>
            <w:noProof/>
            <w:webHidden/>
          </w:rPr>
          <w:instrText xml:space="preserve"> PAGEREF _Toc373156073 \h </w:instrText>
        </w:r>
        <w:r w:rsidR="00343795">
          <w:rPr>
            <w:noProof/>
            <w:webHidden/>
          </w:rPr>
        </w:r>
        <w:r w:rsidR="00343795">
          <w:rPr>
            <w:noProof/>
            <w:webHidden/>
          </w:rPr>
          <w:fldChar w:fldCharType="separate"/>
        </w:r>
        <w:r w:rsidR="00342210">
          <w:rPr>
            <w:noProof/>
            <w:webHidden/>
          </w:rPr>
          <w:t>167</w:t>
        </w:r>
        <w:r w:rsidR="00343795">
          <w:rPr>
            <w:noProof/>
            <w:webHidden/>
          </w:rPr>
          <w:fldChar w:fldCharType="end"/>
        </w:r>
      </w:hyperlink>
    </w:p>
    <w:p w:rsidR="00343795" w:rsidRDefault="00AC0F61">
      <w:pPr>
        <w:pStyle w:val="Obsah1"/>
        <w:tabs>
          <w:tab w:val="right" w:leader="dot" w:pos="9060"/>
        </w:tabs>
        <w:rPr>
          <w:rFonts w:eastAsiaTheme="minorEastAsia" w:cstheme="minorBidi"/>
          <w:b w:val="0"/>
          <w:bCs w:val="0"/>
          <w:caps w:val="0"/>
          <w:noProof/>
          <w:sz w:val="22"/>
          <w:szCs w:val="22"/>
          <w:lang w:eastAsia="cs-CZ"/>
        </w:rPr>
      </w:pPr>
      <w:hyperlink w:anchor="_Toc373156074" w:history="1">
        <w:r w:rsidR="00343795" w:rsidRPr="00C03DFB">
          <w:rPr>
            <w:rStyle w:val="Hypertextovodkaz"/>
            <w:i/>
            <w:iCs/>
            <w:noProof/>
          </w:rPr>
          <w:t>Seznam použitých zkratek</w:t>
        </w:r>
        <w:r w:rsidR="00343795">
          <w:rPr>
            <w:noProof/>
            <w:webHidden/>
          </w:rPr>
          <w:tab/>
        </w:r>
        <w:r w:rsidR="00343795">
          <w:rPr>
            <w:noProof/>
            <w:webHidden/>
          </w:rPr>
          <w:fldChar w:fldCharType="begin"/>
        </w:r>
        <w:r w:rsidR="00343795">
          <w:rPr>
            <w:noProof/>
            <w:webHidden/>
          </w:rPr>
          <w:instrText xml:space="preserve"> PAGEREF _Toc373156074 \h </w:instrText>
        </w:r>
        <w:r w:rsidR="00343795">
          <w:rPr>
            <w:noProof/>
            <w:webHidden/>
          </w:rPr>
        </w:r>
        <w:r w:rsidR="00343795">
          <w:rPr>
            <w:noProof/>
            <w:webHidden/>
          </w:rPr>
          <w:fldChar w:fldCharType="separate"/>
        </w:r>
        <w:r w:rsidR="00342210">
          <w:rPr>
            <w:noProof/>
            <w:webHidden/>
          </w:rPr>
          <w:t>168</w:t>
        </w:r>
        <w:r w:rsidR="00343795">
          <w:rPr>
            <w:noProof/>
            <w:webHidden/>
          </w:rPr>
          <w:fldChar w:fldCharType="end"/>
        </w:r>
      </w:hyperlink>
    </w:p>
    <w:p w:rsidR="00966F38" w:rsidRPr="00EA6990" w:rsidRDefault="005D6CA1" w:rsidP="00075442">
      <w:pPr>
        <w:pStyle w:val="Obsah1"/>
        <w:tabs>
          <w:tab w:val="right" w:leader="dot" w:pos="9060"/>
        </w:tabs>
        <w:rPr>
          <w:rFonts w:ascii="Times New Roman" w:hAnsi="Times New Roman" w:cs="Times New Roman"/>
          <w:b w:val="0"/>
          <w:sz w:val="28"/>
          <w:szCs w:val="28"/>
        </w:rPr>
      </w:pPr>
      <w:r w:rsidRPr="00EA6990">
        <w:rPr>
          <w:b w:val="0"/>
          <w:bCs w:val="0"/>
          <w:caps w:val="0"/>
          <w:lang w:eastAsia="cs-CZ"/>
        </w:rPr>
        <w:lastRenderedPageBreak/>
        <w:fldChar w:fldCharType="end"/>
      </w:r>
      <w:r w:rsidR="00966F38" w:rsidRPr="00EA6990">
        <w:rPr>
          <w:rFonts w:ascii="Times New Roman" w:hAnsi="Times New Roman" w:cs="Times New Roman"/>
          <w:sz w:val="28"/>
          <w:szCs w:val="28"/>
        </w:rPr>
        <w:br w:type="page"/>
      </w:r>
    </w:p>
    <w:p w:rsidR="00582F78" w:rsidRDefault="00582F78" w:rsidP="00585ADE">
      <w:pPr>
        <w:pStyle w:val="Nadpis1"/>
        <w:numPr>
          <w:ilvl w:val="0"/>
          <w:numId w:val="0"/>
        </w:numPr>
      </w:pPr>
      <w:bookmarkStart w:id="1" w:name="_Toc373156009"/>
      <w:r w:rsidRPr="00EA6990">
        <w:lastRenderedPageBreak/>
        <w:t>Úvod</w:t>
      </w:r>
      <w:bookmarkEnd w:id="0"/>
      <w:bookmarkEnd w:id="1"/>
    </w:p>
    <w:p w:rsidR="00F04C24" w:rsidRPr="00F04C24" w:rsidRDefault="00F04C24" w:rsidP="00F04C24">
      <w:pPr>
        <w:rPr>
          <w:lang w:eastAsia="cs-CZ"/>
        </w:rPr>
      </w:pPr>
    </w:p>
    <w:p w:rsidR="00F04C24" w:rsidRPr="00F04C24" w:rsidRDefault="00F04C24" w:rsidP="00F04C24">
      <w:pPr>
        <w:spacing w:after="120" w:line="240" w:lineRule="auto"/>
        <w:jc w:val="both"/>
        <w:rPr>
          <w:rFonts w:ascii="Times New Roman" w:hAnsi="Times New Roman" w:cs="Times New Roman"/>
          <w:color w:val="000000" w:themeColor="text1"/>
          <w:sz w:val="24"/>
          <w:szCs w:val="24"/>
        </w:rPr>
      </w:pPr>
      <w:bookmarkStart w:id="2" w:name="_Toc245272136"/>
      <w:bookmarkStart w:id="3" w:name="_Toc350333608"/>
      <w:r w:rsidRPr="00F04C24">
        <w:rPr>
          <w:rFonts w:ascii="Times New Roman" w:hAnsi="Times New Roman" w:cs="Times New Roman"/>
          <w:b/>
          <w:color w:val="000000" w:themeColor="text1"/>
          <w:sz w:val="24"/>
          <w:szCs w:val="24"/>
        </w:rPr>
        <w:t xml:space="preserve">Dohoda o partnerství pro programové období 2014-2020 </w:t>
      </w:r>
      <w:r w:rsidRPr="00F04C24">
        <w:rPr>
          <w:rFonts w:ascii="Times New Roman" w:hAnsi="Times New Roman" w:cs="Times New Roman"/>
          <w:color w:val="000000" w:themeColor="text1"/>
          <w:sz w:val="24"/>
          <w:szCs w:val="24"/>
        </w:rPr>
        <w:t xml:space="preserve">(dále také „Dohoda“ nebo „Dohoda o </w:t>
      </w:r>
      <w:proofErr w:type="gramStart"/>
      <w:r w:rsidRPr="00F04C24">
        <w:rPr>
          <w:rFonts w:ascii="Times New Roman" w:hAnsi="Times New Roman" w:cs="Times New Roman"/>
          <w:color w:val="000000" w:themeColor="text1"/>
          <w:sz w:val="24"/>
          <w:szCs w:val="24"/>
        </w:rPr>
        <w:t xml:space="preserve">partnerství“)  </w:t>
      </w:r>
      <w:r w:rsidRPr="00F316EB">
        <w:rPr>
          <w:rFonts w:ascii="Times New Roman" w:hAnsi="Times New Roman" w:cs="Times New Roman"/>
          <w:color w:val="000000" w:themeColor="text1"/>
          <w:sz w:val="24"/>
          <w:szCs w:val="24"/>
        </w:rPr>
        <w:t>je</w:t>
      </w:r>
      <w:proofErr w:type="gramEnd"/>
      <w:r w:rsidRPr="00F316EB">
        <w:rPr>
          <w:rFonts w:ascii="Times New Roman" w:hAnsi="Times New Roman" w:cs="Times New Roman"/>
          <w:color w:val="000000" w:themeColor="text1"/>
          <w:sz w:val="24"/>
          <w:szCs w:val="24"/>
        </w:rPr>
        <w:t xml:space="preserve"> dokument vypracovaný členským státem Evropské unie</w:t>
      </w:r>
      <w:r>
        <w:rPr>
          <w:rFonts w:ascii="Times New Roman" w:hAnsi="Times New Roman" w:cs="Times New Roman"/>
          <w:color w:val="000000" w:themeColor="text1"/>
          <w:sz w:val="24"/>
          <w:szCs w:val="24"/>
        </w:rPr>
        <w:t>, který</w:t>
      </w:r>
      <w:r w:rsidRPr="00F04C24">
        <w:rPr>
          <w:rFonts w:ascii="Times New Roman" w:hAnsi="Times New Roman" w:cs="Times New Roman"/>
          <w:b/>
          <w:color w:val="000000" w:themeColor="text1"/>
          <w:sz w:val="24"/>
          <w:szCs w:val="24"/>
        </w:rPr>
        <w:t xml:space="preserve"> stanoví </w:t>
      </w:r>
      <w:r w:rsidRPr="00F04C24">
        <w:rPr>
          <w:rFonts w:ascii="Times New Roman" w:hAnsi="Times New Roman" w:cs="Times New Roman"/>
          <w:color w:val="000000" w:themeColor="text1"/>
          <w:sz w:val="24"/>
          <w:szCs w:val="24"/>
        </w:rPr>
        <w:t xml:space="preserve"> cíle a priority  </w:t>
      </w:r>
      <w:r w:rsidRPr="00F04C24">
        <w:rPr>
          <w:rFonts w:ascii="Times New Roman" w:hAnsi="Times New Roman" w:cs="Times New Roman"/>
          <w:b/>
          <w:color w:val="000000" w:themeColor="text1"/>
          <w:sz w:val="24"/>
          <w:szCs w:val="24"/>
        </w:rPr>
        <w:t xml:space="preserve">pro efektivní využívání Evropských strukturálních a investičních fondů (ESIF) </w:t>
      </w:r>
      <w:r w:rsidRPr="00F04C24">
        <w:rPr>
          <w:rFonts w:ascii="Times New Roman" w:hAnsi="Times New Roman" w:cs="Times New Roman"/>
          <w:b/>
          <w:bCs/>
          <w:color w:val="000000" w:themeColor="text1"/>
          <w:sz w:val="24"/>
          <w:szCs w:val="24"/>
        </w:rPr>
        <w:t>za účelem naplňování strategie Evropa 2020 na základě vydefinovaných národních priorit</w:t>
      </w:r>
      <w:r w:rsidRPr="00F04C24">
        <w:rPr>
          <w:rFonts w:ascii="Times New Roman" w:hAnsi="Times New Roman" w:cs="Times New Roman"/>
          <w:b/>
          <w:color w:val="000000" w:themeColor="text1"/>
          <w:sz w:val="24"/>
          <w:szCs w:val="24"/>
        </w:rPr>
        <w:t xml:space="preserve">. </w:t>
      </w:r>
      <w:r w:rsidRPr="00F04C24">
        <w:rPr>
          <w:rFonts w:ascii="Times New Roman" w:hAnsi="Times New Roman" w:cs="Times New Roman"/>
          <w:color w:val="000000" w:themeColor="text1"/>
          <w:sz w:val="24"/>
          <w:szCs w:val="24"/>
        </w:rPr>
        <w:t xml:space="preserve">ESIF </w:t>
      </w:r>
      <w:r>
        <w:rPr>
          <w:rFonts w:ascii="Times New Roman" w:hAnsi="Times New Roman" w:cs="Times New Roman"/>
          <w:color w:val="000000" w:themeColor="text1"/>
          <w:sz w:val="24"/>
          <w:szCs w:val="24"/>
        </w:rPr>
        <w:t>z</w:t>
      </w:r>
      <w:r w:rsidRPr="00F04C24">
        <w:rPr>
          <w:rFonts w:ascii="Times New Roman" w:hAnsi="Times New Roman" w:cs="Times New Roman"/>
          <w:color w:val="000000" w:themeColor="text1"/>
          <w:sz w:val="24"/>
          <w:szCs w:val="24"/>
        </w:rPr>
        <w:t>ahrnuj</w:t>
      </w:r>
      <w:r>
        <w:rPr>
          <w:rFonts w:ascii="Times New Roman" w:hAnsi="Times New Roman" w:cs="Times New Roman"/>
          <w:color w:val="000000" w:themeColor="text1"/>
          <w:sz w:val="24"/>
          <w:szCs w:val="24"/>
        </w:rPr>
        <w:t>í</w:t>
      </w:r>
      <w:r w:rsidRPr="00F04C24">
        <w:rPr>
          <w:rFonts w:ascii="Times New Roman" w:hAnsi="Times New Roman" w:cs="Times New Roman"/>
          <w:color w:val="000000" w:themeColor="text1"/>
          <w:sz w:val="24"/>
          <w:szCs w:val="24"/>
        </w:rPr>
        <w:t xml:space="preserve"> Evropský fond pro regionální rozvoj (EFRR), Evropský sociální fond (ESF), Fond soudržnosti (FS), Evropský zemědělský fond pro rozvoj venkova (EZFRV) a Evropský námořní a rybářský fond (ENRF). </w:t>
      </w:r>
      <w:r w:rsidRPr="00F04C24">
        <w:rPr>
          <w:rFonts w:ascii="Times New Roman" w:hAnsi="Times New Roman" w:cs="Times New Roman"/>
          <w:color w:val="000000" w:themeColor="text1"/>
          <w:sz w:val="24"/>
          <w:szCs w:val="24"/>
          <w:u w:color="000000"/>
        </w:rPr>
        <w:t xml:space="preserve">Dohoda  zastřešuje  operační programy (OP) cíle Investice pro růst a zaměstnanost a cíle Evropská územní spolupráce spadající pod politiku soudržnosti </w:t>
      </w:r>
      <w:proofErr w:type="gramStart"/>
      <w:r w:rsidRPr="00F04C24">
        <w:rPr>
          <w:rFonts w:ascii="Times New Roman" w:hAnsi="Times New Roman" w:cs="Times New Roman"/>
          <w:color w:val="000000" w:themeColor="text1"/>
          <w:sz w:val="24"/>
          <w:szCs w:val="24"/>
          <w:u w:color="000000"/>
        </w:rPr>
        <w:t>EU a  programy</w:t>
      </w:r>
      <w:proofErr w:type="gramEnd"/>
      <w:r w:rsidRPr="00F04C24">
        <w:rPr>
          <w:rFonts w:ascii="Times New Roman" w:hAnsi="Times New Roman" w:cs="Times New Roman"/>
          <w:color w:val="000000" w:themeColor="text1"/>
          <w:sz w:val="24"/>
          <w:szCs w:val="24"/>
          <w:u w:color="000000"/>
        </w:rPr>
        <w:t xml:space="preserve"> spadající pod II. pilíř Společné zemědělské politiky a Společné rybářské politiky.</w:t>
      </w:r>
      <w:r w:rsidRPr="00F04C24">
        <w:rPr>
          <w:rFonts w:ascii="Times New Roman" w:hAnsi="Times New Roman" w:cs="Times New Roman"/>
          <w:color w:val="000000" w:themeColor="text1"/>
          <w:sz w:val="24"/>
          <w:szCs w:val="24"/>
        </w:rPr>
        <w:t xml:space="preserve"> Dohoda je zpracována v souladu s čl. 14 návrhu obecného nařízení</w:t>
      </w:r>
      <w:r w:rsidRPr="00F04C24">
        <w:rPr>
          <w:rStyle w:val="Znakapoznpodarou"/>
          <w:rFonts w:ascii="Times New Roman" w:hAnsi="Times New Roman" w:cs="Times New Roman"/>
          <w:color w:val="000000" w:themeColor="text1"/>
          <w:sz w:val="24"/>
          <w:szCs w:val="24"/>
        </w:rPr>
        <w:footnoteReference w:id="1"/>
      </w:r>
      <w:r w:rsidRPr="00F04C24">
        <w:rPr>
          <w:rFonts w:ascii="Times New Roman" w:hAnsi="Times New Roman" w:cs="Times New Roman"/>
          <w:color w:val="000000" w:themeColor="text1"/>
          <w:sz w:val="24"/>
          <w:szCs w:val="24"/>
        </w:rPr>
        <w:t xml:space="preserve"> ESIF, který stanovuje její obsah, a zároveň v souladu s šablonou EK (</w:t>
      </w:r>
      <w:r w:rsidRPr="00F04C24">
        <w:rPr>
          <w:rFonts w:ascii="Times New Roman" w:hAnsi="Times New Roman" w:cs="Times New Roman"/>
          <w:sz w:val="24"/>
          <w:szCs w:val="24"/>
          <w:lang w:val="en-US"/>
        </w:rPr>
        <w:t>Draft Template and Guidelines on the Content of the Partnership Agreement</w:t>
      </w:r>
      <w:r w:rsidRPr="00F04C24">
        <w:rPr>
          <w:rFonts w:ascii="Times New Roman" w:hAnsi="Times New Roman" w:cs="Times New Roman"/>
          <w:sz w:val="24"/>
          <w:szCs w:val="24"/>
        </w:rPr>
        <w:t xml:space="preserve">, verze </w:t>
      </w:r>
      <w:r w:rsidR="00AA5AB8">
        <w:rPr>
          <w:rFonts w:ascii="Times New Roman" w:hAnsi="Times New Roman" w:cs="Times New Roman"/>
          <w:sz w:val="24"/>
          <w:szCs w:val="24"/>
        </w:rPr>
        <w:t>5</w:t>
      </w:r>
      <w:r w:rsidRPr="00F04C24">
        <w:rPr>
          <w:rFonts w:ascii="Times New Roman" w:hAnsi="Times New Roman" w:cs="Times New Roman"/>
          <w:sz w:val="24"/>
          <w:szCs w:val="24"/>
        </w:rPr>
        <w:t xml:space="preserve">., </w:t>
      </w:r>
      <w:r w:rsidR="00AA5AB8">
        <w:rPr>
          <w:rFonts w:ascii="Times New Roman" w:hAnsi="Times New Roman" w:cs="Times New Roman"/>
          <w:sz w:val="24"/>
          <w:szCs w:val="24"/>
        </w:rPr>
        <w:t>31</w:t>
      </w:r>
      <w:r w:rsidRPr="00F04C24">
        <w:rPr>
          <w:rFonts w:ascii="Times New Roman" w:hAnsi="Times New Roman" w:cs="Times New Roman"/>
          <w:sz w:val="24"/>
          <w:szCs w:val="24"/>
        </w:rPr>
        <w:t xml:space="preserve">. </w:t>
      </w:r>
      <w:r w:rsidR="00AA5AB8">
        <w:rPr>
          <w:rFonts w:ascii="Times New Roman" w:hAnsi="Times New Roman" w:cs="Times New Roman"/>
          <w:sz w:val="24"/>
          <w:szCs w:val="24"/>
        </w:rPr>
        <w:t>10</w:t>
      </w:r>
      <w:r w:rsidRPr="00F04C24">
        <w:rPr>
          <w:rFonts w:ascii="Times New Roman" w:hAnsi="Times New Roman" w:cs="Times New Roman"/>
          <w:sz w:val="24"/>
          <w:szCs w:val="24"/>
        </w:rPr>
        <w:t>. 2013)</w:t>
      </w:r>
      <w:r w:rsidRPr="00F04C24">
        <w:rPr>
          <w:rFonts w:ascii="Times New Roman" w:hAnsi="Times New Roman" w:cs="Times New Roman"/>
          <w:color w:val="000000" w:themeColor="text1"/>
          <w:sz w:val="24"/>
          <w:szCs w:val="24"/>
        </w:rPr>
        <w:t>, která jej dále rozpracovává. Dohoda o partnerství byla vypracována za účasti partnerů v souladu s přístupem založeným na víceúrovňové správě, tj. se zapojením regionálních partnerů.</w:t>
      </w:r>
    </w:p>
    <w:p w:rsidR="00F04C24" w:rsidRPr="00F04C24" w:rsidRDefault="00F04C24" w:rsidP="00F04C24">
      <w:pPr>
        <w:spacing w:after="120" w:line="240" w:lineRule="auto"/>
        <w:jc w:val="both"/>
        <w:rPr>
          <w:rFonts w:ascii="Times New Roman" w:eastAsiaTheme="minorHAnsi" w:hAnsi="Times New Roman" w:cs="Times New Roman"/>
          <w:color w:val="000000" w:themeColor="text1"/>
          <w:sz w:val="24"/>
          <w:szCs w:val="24"/>
        </w:rPr>
      </w:pPr>
      <w:r w:rsidRPr="00F04C24">
        <w:rPr>
          <w:rFonts w:ascii="Times New Roman" w:eastAsiaTheme="minorHAnsi" w:hAnsi="Times New Roman" w:cs="Times New Roman"/>
          <w:color w:val="000000" w:themeColor="text1"/>
          <w:sz w:val="24"/>
          <w:szCs w:val="24"/>
        </w:rPr>
        <w:t xml:space="preserve">Dohoda je strategickým dokumentem, založeným na důsledné analýze současné sociální a ekonomické situace, ekonomických trendů a potřeb  České </w:t>
      </w:r>
      <w:proofErr w:type="gramStart"/>
      <w:r w:rsidRPr="00F04C24">
        <w:rPr>
          <w:rFonts w:ascii="Times New Roman" w:eastAsiaTheme="minorHAnsi" w:hAnsi="Times New Roman" w:cs="Times New Roman"/>
          <w:color w:val="000000" w:themeColor="text1"/>
          <w:sz w:val="24"/>
          <w:szCs w:val="24"/>
        </w:rPr>
        <w:t>republiky na</w:t>
      </w:r>
      <w:proofErr w:type="gramEnd"/>
      <w:r w:rsidRPr="00F04C24">
        <w:rPr>
          <w:rFonts w:ascii="Times New Roman" w:eastAsiaTheme="minorHAnsi" w:hAnsi="Times New Roman" w:cs="Times New Roman"/>
          <w:color w:val="000000" w:themeColor="text1"/>
          <w:sz w:val="24"/>
          <w:szCs w:val="24"/>
        </w:rPr>
        <w:t xml:space="preserve"> jejichž základě jsou stanoveny priority pro financování v letech 2014-2020 při současném sledování naplňování společných cílů EU. </w:t>
      </w:r>
      <w:proofErr w:type="gramStart"/>
      <w:r w:rsidRPr="00F04C24">
        <w:rPr>
          <w:rFonts w:ascii="Times New Roman" w:eastAsiaTheme="minorHAnsi" w:hAnsi="Times New Roman" w:cs="Times New Roman"/>
          <w:color w:val="000000" w:themeColor="text1"/>
          <w:sz w:val="24"/>
          <w:szCs w:val="24"/>
        </w:rPr>
        <w:t>Důraz  je</w:t>
      </w:r>
      <w:proofErr w:type="gramEnd"/>
      <w:r w:rsidRPr="00F04C24">
        <w:rPr>
          <w:rFonts w:ascii="Times New Roman" w:eastAsiaTheme="minorHAnsi" w:hAnsi="Times New Roman" w:cs="Times New Roman"/>
          <w:color w:val="000000" w:themeColor="text1"/>
          <w:sz w:val="24"/>
          <w:szCs w:val="24"/>
        </w:rPr>
        <w:t xml:space="preserve"> kladen na výsledky, které jsou sledovány prostřednictvím indikátorů.</w:t>
      </w:r>
    </w:p>
    <w:p w:rsidR="00F04C24" w:rsidRPr="00A4509A" w:rsidRDefault="00F04C24" w:rsidP="00F04C24">
      <w:bookmarkStart w:id="4" w:name="_Toc369797221"/>
      <w:bookmarkStart w:id="5" w:name="_Toc369797356"/>
      <w:bookmarkStart w:id="6" w:name="_Toc369797448"/>
      <w:bookmarkStart w:id="7" w:name="_Toc369797539"/>
      <w:bookmarkEnd w:id="4"/>
      <w:bookmarkEnd w:id="5"/>
      <w:bookmarkEnd w:id="6"/>
      <w:bookmarkEnd w:id="7"/>
    </w:p>
    <w:p w:rsidR="008206A4" w:rsidRDefault="00DC5011">
      <w:pPr>
        <w:pStyle w:val="Nadpis1"/>
        <w:numPr>
          <w:ilvl w:val="0"/>
          <w:numId w:val="14"/>
        </w:numPr>
        <w:spacing w:before="0" w:after="0"/>
      </w:pPr>
      <w:bookmarkStart w:id="8" w:name="_Toc245272137"/>
      <w:bookmarkStart w:id="9" w:name="_Toc373156010"/>
      <w:bookmarkEnd w:id="2"/>
      <w:r>
        <w:t xml:space="preserve">Zajištění provázanosti se </w:t>
      </w:r>
      <w:r w:rsidR="005D52A2">
        <w:t>s</w:t>
      </w:r>
      <w:r>
        <w:t>trategií Evropa 2020</w:t>
      </w:r>
      <w:bookmarkStart w:id="10" w:name="_Toc352918644"/>
      <w:bookmarkEnd w:id="8"/>
      <w:bookmarkEnd w:id="9"/>
    </w:p>
    <w:p w:rsidR="008206A4" w:rsidRDefault="00DC5011">
      <w:pPr>
        <w:pStyle w:val="Nadpis2"/>
        <w:numPr>
          <w:ilvl w:val="1"/>
          <w:numId w:val="14"/>
        </w:numPr>
        <w:ind w:left="567" w:hanging="567"/>
        <w:rPr>
          <w:rFonts w:ascii="Times New Roman" w:hAnsi="Times New Roman" w:cs="Times New Roman"/>
          <w:sz w:val="24"/>
          <w:szCs w:val="24"/>
        </w:rPr>
      </w:pPr>
      <w:bookmarkStart w:id="11" w:name="_Toc245272138"/>
      <w:bookmarkStart w:id="12" w:name="_Toc373156011"/>
      <w:r w:rsidRPr="00FF3748">
        <w:rPr>
          <w:rFonts w:ascii="Times New Roman" w:hAnsi="Times New Roman" w:cs="Times New Roman"/>
          <w:sz w:val="24"/>
          <w:szCs w:val="24"/>
        </w:rPr>
        <w:t>Analýza disparit, rozvojových potřeb</w:t>
      </w:r>
      <w:bookmarkEnd w:id="10"/>
      <w:r w:rsidRPr="00FF3748">
        <w:rPr>
          <w:rFonts w:ascii="Times New Roman" w:hAnsi="Times New Roman" w:cs="Times New Roman"/>
          <w:sz w:val="24"/>
          <w:szCs w:val="24"/>
        </w:rPr>
        <w:t xml:space="preserve"> a růstového potenciálu</w:t>
      </w:r>
      <w:bookmarkEnd w:id="11"/>
      <w:bookmarkEnd w:id="12"/>
    </w:p>
    <w:p w:rsidR="00DC5011" w:rsidRPr="00FF3748" w:rsidRDefault="00DC5011" w:rsidP="00DC5011">
      <w:pPr>
        <w:pStyle w:val="Nadpis2"/>
        <w:numPr>
          <w:ilvl w:val="0"/>
          <w:numId w:val="0"/>
        </w:numPr>
        <w:ind w:left="567" w:hanging="567"/>
        <w:rPr>
          <w:rFonts w:ascii="Times New Roman" w:hAnsi="Times New Roman" w:cs="Times New Roman"/>
          <w:sz w:val="24"/>
          <w:szCs w:val="24"/>
        </w:rPr>
      </w:pPr>
      <w:bookmarkStart w:id="13" w:name="_Toc245272139"/>
      <w:bookmarkStart w:id="14" w:name="_Toc373156012"/>
      <w:r w:rsidRPr="00FF3748">
        <w:rPr>
          <w:rFonts w:ascii="Times New Roman" w:hAnsi="Times New Roman" w:cs="Times New Roman"/>
          <w:sz w:val="24"/>
          <w:szCs w:val="24"/>
        </w:rPr>
        <w:t>Makroekonomická situace České republiky</w:t>
      </w:r>
      <w:bookmarkEnd w:id="13"/>
      <w:bookmarkEnd w:id="14"/>
    </w:p>
    <w:p w:rsidR="00DC5011" w:rsidRPr="00FF3748" w:rsidRDefault="00DC5011" w:rsidP="00DC5011">
      <w:pPr>
        <w:spacing w:line="240" w:lineRule="auto"/>
        <w:jc w:val="both"/>
        <w:rPr>
          <w:rFonts w:ascii="Times New Roman" w:hAnsi="Times New Roman" w:cs="Times New Roman"/>
          <w:sz w:val="24"/>
          <w:szCs w:val="24"/>
        </w:rPr>
      </w:pPr>
      <w:r w:rsidRPr="00FF3748">
        <w:rPr>
          <w:rFonts w:ascii="Times New Roman" w:hAnsi="Times New Roman" w:cs="Times New Roman"/>
          <w:sz w:val="24"/>
          <w:szCs w:val="24"/>
        </w:rPr>
        <w:t>HDP české ekonomiky kleslo ve druhém čtvrtletí roku 2013 už pošesté v řadě. Efekt mírného oživení ekonomiky v letech 2010 a 2011 se tak dále vytrácí. V období od začátku hospodářské recese v roce 2008 tak ČR stále nedokázala navázat na předchozí úspěšné období výrazného hospodářského růstu. V porovnání s rokem 2008 je HDP české ekonomiky v roce 2012 o 1,2 % nižší; přírůstek HDP celé EU ve stejném období přitom činil 3,4 %. Německá ekonomika, se kterou je české hospodářství výrazně spojené, zvýšila výkon o 6,9 %, rakouská o 10 % a slovenská téměř o 11 %</w:t>
      </w:r>
      <w:r w:rsidRPr="00FF3748">
        <w:rPr>
          <w:rStyle w:val="Znakapoznpodarou"/>
          <w:rFonts w:ascii="Times New Roman" w:hAnsi="Times New Roman" w:cs="Times New Roman"/>
          <w:sz w:val="24"/>
          <w:szCs w:val="24"/>
        </w:rPr>
        <w:footnoteReference w:id="2"/>
      </w:r>
      <w:r w:rsidRPr="00FF3748">
        <w:rPr>
          <w:rFonts w:ascii="Times New Roman" w:hAnsi="Times New Roman" w:cs="Times New Roman"/>
          <w:sz w:val="24"/>
          <w:szCs w:val="24"/>
        </w:rPr>
        <w:t xml:space="preserve">. </w:t>
      </w:r>
    </w:p>
    <w:p w:rsidR="00DC5011" w:rsidRPr="00FF3748" w:rsidRDefault="00DC5011" w:rsidP="00DC5011">
      <w:pPr>
        <w:spacing w:line="240" w:lineRule="auto"/>
        <w:jc w:val="both"/>
        <w:rPr>
          <w:rFonts w:ascii="Times New Roman" w:hAnsi="Times New Roman" w:cs="Times New Roman"/>
          <w:sz w:val="24"/>
          <w:szCs w:val="24"/>
        </w:rPr>
      </w:pPr>
      <w:r w:rsidRPr="00FF3748">
        <w:rPr>
          <w:rFonts w:ascii="Times New Roman" w:hAnsi="Times New Roman" w:cs="Times New Roman"/>
          <w:sz w:val="24"/>
          <w:szCs w:val="24"/>
        </w:rPr>
        <w:t>Na obnovení recese se nejvíce podílely klesající výdaje domácností na konečnou spotřebu, které byly v roce 2012 meziročně nižší o 3,6 %. Pokračuje však rovněž dlouhodobá krize stavební výroby. Hodnota stavebních prací v ČR byla v roce 2012 o 23 % nižší, než v roce 2008 a od té doby v každém roce klesla. V roce 2012 mírně poklesla i průmyslová výroba, avšak od prosince minulého roku tento pokles výrazně zrychlil. V březnu 2013 činil meziroční pokles průmyslové výroby již 6 %.</w:t>
      </w:r>
    </w:p>
    <w:p w:rsidR="00DC5011" w:rsidRPr="00FF3748" w:rsidRDefault="00DC5011" w:rsidP="00DC5011">
      <w:pPr>
        <w:spacing w:line="240" w:lineRule="auto"/>
        <w:jc w:val="both"/>
        <w:rPr>
          <w:rFonts w:ascii="Times New Roman" w:hAnsi="Times New Roman" w:cs="Times New Roman"/>
          <w:sz w:val="24"/>
          <w:szCs w:val="24"/>
        </w:rPr>
      </w:pPr>
      <w:r w:rsidRPr="00FF3748">
        <w:rPr>
          <w:rFonts w:ascii="Times New Roman" w:hAnsi="Times New Roman" w:cs="Times New Roman"/>
          <w:sz w:val="24"/>
          <w:szCs w:val="24"/>
        </w:rPr>
        <w:lastRenderedPageBreak/>
        <w:t>Tato situace je hrozbou pro další vývoj na českém trhu práce. V období 2008-2012 se zaměstnanost v české ekonomice snížila o 112 tisíc</w:t>
      </w:r>
      <w:r w:rsidRPr="00FF3748">
        <w:rPr>
          <w:rStyle w:val="Znakapoznpodarou"/>
          <w:rFonts w:ascii="Times New Roman" w:hAnsi="Times New Roman" w:cs="Times New Roman"/>
          <w:sz w:val="24"/>
          <w:szCs w:val="24"/>
        </w:rPr>
        <w:footnoteReference w:id="3"/>
      </w:r>
      <w:r w:rsidRPr="00FF3748">
        <w:rPr>
          <w:rFonts w:ascii="Times New Roman" w:hAnsi="Times New Roman" w:cs="Times New Roman"/>
          <w:sz w:val="24"/>
          <w:szCs w:val="24"/>
        </w:rPr>
        <w:t xml:space="preserve"> osob a vzhledem k pokračující recesi se dá očekávat, že se tento pokles ještě nezastaví. Dřívější motory růstu - především zpracovatelský průmysl a stavebnictví - se na tomto poklesu podílely největší měrou. Počet nezaměstnaných se proto ve srovnání s polovinou roku 2008, kdy recese začínala, zvýšil o více než čtvrt miliónu. Počet dlouhodobě nezaměstnaných se </w:t>
      </w:r>
      <w:proofErr w:type="gramStart"/>
      <w:r w:rsidRPr="00FF3748">
        <w:rPr>
          <w:rFonts w:ascii="Times New Roman" w:hAnsi="Times New Roman" w:cs="Times New Roman"/>
          <w:sz w:val="24"/>
          <w:szCs w:val="24"/>
        </w:rPr>
        <w:t>přiblížil</w:t>
      </w:r>
      <w:proofErr w:type="gramEnd"/>
      <w:r w:rsidRPr="00FF3748">
        <w:rPr>
          <w:rFonts w:ascii="Times New Roman" w:hAnsi="Times New Roman" w:cs="Times New Roman"/>
          <w:sz w:val="24"/>
          <w:szCs w:val="24"/>
        </w:rPr>
        <w:t xml:space="preserve"> hodnotě dvě </w:t>
      </w:r>
      <w:proofErr w:type="gramStart"/>
      <w:r w:rsidRPr="00FF3748">
        <w:rPr>
          <w:rFonts w:ascii="Times New Roman" w:hAnsi="Times New Roman" w:cs="Times New Roman"/>
          <w:sz w:val="24"/>
          <w:szCs w:val="24"/>
        </w:rPr>
        <w:t>stě</w:t>
      </w:r>
      <w:proofErr w:type="gramEnd"/>
      <w:r w:rsidRPr="00FF3748">
        <w:rPr>
          <w:rFonts w:ascii="Times New Roman" w:hAnsi="Times New Roman" w:cs="Times New Roman"/>
          <w:sz w:val="24"/>
          <w:szCs w:val="24"/>
        </w:rPr>
        <w:t xml:space="preserve"> tisíc. Tím se zvyšuje i riziko sociálního vyloučení a chudoby. ČR má sice celkově nejnižší podíl populace ohrožené chudobou nebo sociálním vyloučením ze všech zemí EU (15,3 %), nicméně vzhledem k dopadům ekonomické recese na trh práce se dá předpokládat, že se tento podíl bude dále zhoršovat. </w:t>
      </w:r>
    </w:p>
    <w:p w:rsidR="00DC5011" w:rsidRPr="00FF3748" w:rsidRDefault="00DC5011" w:rsidP="00DC5011">
      <w:pPr>
        <w:spacing w:line="240" w:lineRule="auto"/>
        <w:jc w:val="both"/>
        <w:rPr>
          <w:rFonts w:ascii="Times New Roman" w:hAnsi="Times New Roman" w:cs="Times New Roman"/>
          <w:sz w:val="24"/>
          <w:szCs w:val="24"/>
        </w:rPr>
      </w:pPr>
      <w:r w:rsidRPr="00FF3748">
        <w:rPr>
          <w:rFonts w:ascii="Times New Roman" w:hAnsi="Times New Roman" w:cs="Times New Roman"/>
          <w:sz w:val="24"/>
          <w:szCs w:val="24"/>
        </w:rPr>
        <w:t>Některá odvětví však navzdory ekonomické recesi rostou. Často se jedná o odvětví s vyššími nároky na znalosti a dovednosti pracovníků (architektonické a inženýrské činnosti, IT služby nebo výroba elektronických a optických přístrojů). Je velmi pozitivní, že podíl zaměstnaných v těchto odvětvích v české ekonomice stoupá, protože to svědčí o zvyšování kvalifikační náročnosti zde realizovaných činností. Přesun zaměstnanosti do odvětví s vyšší produktivitou práce a orientace na zlepšení pozice českých zaměstnavatelů v globálních hodnotových řetězcích je klíčovým faktorem zvyšování konkurenceschopnosti země. Zásadním předpokladem je však zvýšení kvality vzdělávání, snižování nesouladu mezi nabídkou a poptávkou na trhu práce, rozvoj podnikatelské kultury a podnikavosti lidí vedoucí k vyšší tvorbě nových firem a posílení inovační a exportní výkonnosti endogenního podnikového sektoru.</w:t>
      </w:r>
    </w:p>
    <w:p w:rsidR="008F63B1" w:rsidRPr="00EA6990" w:rsidRDefault="008F63B1" w:rsidP="008F63B1">
      <w:pPr>
        <w:spacing w:line="240" w:lineRule="auto"/>
        <w:jc w:val="both"/>
        <w:rPr>
          <w:rFonts w:ascii="Times New Roman" w:hAnsi="Times New Roman" w:cs="Times New Roman"/>
          <w:sz w:val="24"/>
          <w:szCs w:val="24"/>
        </w:rPr>
      </w:pPr>
      <w:commentRangeStart w:id="15"/>
      <w:r w:rsidRPr="00024E80">
        <w:rPr>
          <w:rFonts w:ascii="Times New Roman" w:hAnsi="Times New Roman" w:cs="Times New Roman"/>
          <w:sz w:val="24"/>
          <w:szCs w:val="24"/>
        </w:rPr>
        <w:t>Energetická náročnost české ekonomiky je v porovnání s ostatními členskými zeměmi EU vysoká, přestože Česká republika zaznamenala v této oblasti pozitivní posun (energetická náročnost HDP ČR klesla v období 1995–2011 řádově o jednu třetinu z 0,75 GJ/</w:t>
      </w:r>
      <w:proofErr w:type="spellStart"/>
      <w:r w:rsidRPr="00024E80">
        <w:rPr>
          <w:rFonts w:ascii="Times New Roman" w:hAnsi="Times New Roman" w:cs="Times New Roman"/>
          <w:sz w:val="24"/>
          <w:szCs w:val="24"/>
        </w:rPr>
        <w:t>tis.Kčsc</w:t>
      </w:r>
      <w:proofErr w:type="spellEnd"/>
      <w:r w:rsidRPr="00024E80">
        <w:rPr>
          <w:rFonts w:ascii="Times New Roman" w:hAnsi="Times New Roman" w:cs="Times New Roman"/>
          <w:sz w:val="24"/>
          <w:szCs w:val="24"/>
        </w:rPr>
        <w:t xml:space="preserve"> 05 na necelých 0,5 GJ/</w:t>
      </w:r>
      <w:proofErr w:type="spellStart"/>
      <w:r w:rsidRPr="00024E80">
        <w:rPr>
          <w:rFonts w:ascii="Times New Roman" w:hAnsi="Times New Roman" w:cs="Times New Roman"/>
          <w:sz w:val="24"/>
          <w:szCs w:val="24"/>
        </w:rPr>
        <w:t>tis.Kčsc</w:t>
      </w:r>
      <w:proofErr w:type="spellEnd"/>
      <w:r w:rsidRPr="00024E80">
        <w:rPr>
          <w:rFonts w:ascii="Times New Roman" w:hAnsi="Times New Roman" w:cs="Times New Roman"/>
          <w:sz w:val="24"/>
          <w:szCs w:val="24"/>
        </w:rPr>
        <w:t xml:space="preserve"> 05). Vyšší náklady na energii při výrobních procesech tak automaticky snižují možnosti podniků rozvíjet svou činnost, investovat do výzkumu, vývoje a inovací a tím tak zvyšovat svoji konkurenceschopnost. V oblasti energetických úspor existuje velký potenciál, vedle efektivnější přeměny primárních energetických zdrojů a omezení ztrát při distribuci, také v oblasti konečné spotřeby (snížení energetické náročnosti budov, instalace energeticky úsporných technologií a spotřebičů</w:t>
      </w:r>
      <w:r w:rsidR="009069B5" w:rsidRPr="00024E80">
        <w:rPr>
          <w:rFonts w:ascii="Times New Roman" w:hAnsi="Times New Roman" w:cs="Times New Roman"/>
          <w:sz w:val="24"/>
          <w:szCs w:val="24"/>
        </w:rPr>
        <w:t xml:space="preserve"> v podnicích a domácnostech</w:t>
      </w:r>
      <w:r w:rsidRPr="00024E80">
        <w:rPr>
          <w:rFonts w:ascii="Times New Roman" w:hAnsi="Times New Roman" w:cs="Times New Roman"/>
          <w:sz w:val="24"/>
          <w:szCs w:val="24"/>
        </w:rPr>
        <w:t xml:space="preserve">, doprava). </w:t>
      </w:r>
      <w:r w:rsidR="00760D22">
        <w:rPr>
          <w:rFonts w:ascii="Times New Roman" w:hAnsi="Times New Roman" w:cs="Times New Roman"/>
          <w:sz w:val="24"/>
          <w:szCs w:val="24"/>
        </w:rPr>
        <w:t>V procentuálním vyjádření m</w:t>
      </w:r>
      <w:r w:rsidR="00760D22" w:rsidRPr="00760D22">
        <w:rPr>
          <w:rFonts w:ascii="Times New Roman" w:hAnsi="Times New Roman" w:cs="Times New Roman"/>
          <w:sz w:val="24"/>
          <w:szCs w:val="24"/>
        </w:rPr>
        <w:t>ezi hlavní oblasti s potenciálem pro úspory energie patří sektor domácností, 30,5 % z celkových úspor, sektor průmyslu (24,5 %), dále sektor dopravy (23,3 %), následuje terciální sektor (15,8 %), sektor s nejmenší možností úspor pak je zemědělství (</w:t>
      </w:r>
      <w:proofErr w:type="gramStart"/>
      <w:r w:rsidR="00760D22" w:rsidRPr="00760D22">
        <w:rPr>
          <w:rFonts w:ascii="Times New Roman" w:hAnsi="Times New Roman" w:cs="Times New Roman"/>
          <w:sz w:val="24"/>
          <w:szCs w:val="24"/>
        </w:rPr>
        <w:t>5,9 %).</w:t>
      </w:r>
      <w:r w:rsidR="00586A2C" w:rsidRPr="00024E80">
        <w:rPr>
          <w:rFonts w:ascii="Times New Roman" w:hAnsi="Times New Roman" w:cs="Times New Roman"/>
          <w:sz w:val="24"/>
          <w:szCs w:val="24"/>
        </w:rPr>
        <w:t>V ČR</w:t>
      </w:r>
      <w:proofErr w:type="gramEnd"/>
      <w:r w:rsidR="00586A2C" w:rsidRPr="00024E80">
        <w:rPr>
          <w:rFonts w:ascii="Times New Roman" w:hAnsi="Times New Roman" w:cs="Times New Roman"/>
          <w:sz w:val="24"/>
          <w:szCs w:val="24"/>
        </w:rPr>
        <w:t xml:space="preserve"> roste postupně význam OZE, v roce 2012 bylo 9,2 % z celkového množství vyprodukované elektřiny vyrobeno z OZE. Indikativní cíle pro podíl OZE byl v roce 2010 splněn, podíl výroby OZE na hrubé spotřebě elektřiny vzrostl v roce 2012 na 11,4 %. ČR</w:t>
      </w:r>
      <w:r w:rsidRPr="00024E80">
        <w:rPr>
          <w:rFonts w:ascii="Times New Roman" w:hAnsi="Times New Roman" w:cs="Times New Roman"/>
          <w:sz w:val="24"/>
          <w:szCs w:val="24"/>
        </w:rPr>
        <w:t xml:space="preserve"> se </w:t>
      </w:r>
      <w:r w:rsidR="00586A2C" w:rsidRPr="00024E80">
        <w:rPr>
          <w:rFonts w:ascii="Times New Roman" w:hAnsi="Times New Roman" w:cs="Times New Roman"/>
          <w:sz w:val="24"/>
          <w:szCs w:val="24"/>
        </w:rPr>
        <w:t xml:space="preserve">musí </w:t>
      </w:r>
      <w:r w:rsidRPr="00024E80">
        <w:rPr>
          <w:rFonts w:ascii="Times New Roman" w:hAnsi="Times New Roman" w:cs="Times New Roman"/>
          <w:sz w:val="24"/>
          <w:szCs w:val="24"/>
        </w:rPr>
        <w:t>zaměřit na systematická, celoplošná opatření ke zvýšení energetické efektivity a využívání obnovitelných zdrojů energie jak ke zvýšení konkurenceschopnosti a využití inovačního potenciálu českého hospodářství, tak i pro zvýšení energetické bezpečnosti.</w:t>
      </w:r>
      <w:commentRangeEnd w:id="15"/>
      <w:r w:rsidR="00024E80">
        <w:rPr>
          <w:rStyle w:val="Odkaznakoment"/>
        </w:rPr>
        <w:commentReference w:id="15"/>
      </w:r>
    </w:p>
    <w:p w:rsidR="00DC5011" w:rsidRPr="00FF3748" w:rsidRDefault="00DC5011" w:rsidP="00DC5011">
      <w:pPr>
        <w:spacing w:line="240" w:lineRule="auto"/>
        <w:jc w:val="both"/>
        <w:rPr>
          <w:rFonts w:ascii="Times New Roman" w:hAnsi="Times New Roman" w:cs="Times New Roman"/>
          <w:sz w:val="24"/>
          <w:szCs w:val="24"/>
        </w:rPr>
      </w:pPr>
      <w:r w:rsidRPr="00FF3748">
        <w:rPr>
          <w:rFonts w:ascii="Times New Roman" w:hAnsi="Times New Roman" w:cs="Times New Roman"/>
          <w:sz w:val="24"/>
          <w:szCs w:val="24"/>
        </w:rPr>
        <w:t>Nutnou podmínkou pro posilování konkurenceschopnosti ČR je rovněž dobudování a modernizace kvalitních páteřních infrastruktur, což umožní zvýšit kvalitu služeb poskytovaných jejich prostřednictvím jak pro obyvatelstvo, tak pro podnikatelský sektor.</w:t>
      </w:r>
    </w:p>
    <w:p w:rsidR="00DC5011" w:rsidRPr="00FF3748" w:rsidRDefault="00DC5011" w:rsidP="00DC5011">
      <w:pPr>
        <w:spacing w:line="240" w:lineRule="auto"/>
        <w:jc w:val="both"/>
        <w:rPr>
          <w:rFonts w:ascii="Times New Roman" w:hAnsi="Times New Roman" w:cs="Times New Roman"/>
          <w:sz w:val="24"/>
          <w:szCs w:val="24"/>
        </w:rPr>
      </w:pPr>
      <w:r w:rsidRPr="00FF3748">
        <w:rPr>
          <w:rFonts w:ascii="Times New Roman" w:hAnsi="Times New Roman" w:cs="Times New Roman"/>
          <w:sz w:val="24"/>
          <w:szCs w:val="24"/>
        </w:rPr>
        <w:t xml:space="preserve">Dalším významným faktorem, který ovlivňuje (a limituje) rozvoj podnikání a české ekonomiky je nízká kvalita institucí. Umístění České republiky v tomto ukazateli v žebříčku </w:t>
      </w:r>
      <w:r w:rsidRPr="00FF3748">
        <w:rPr>
          <w:rFonts w:ascii="Times New Roman" w:hAnsi="Times New Roman" w:cs="Times New Roman"/>
          <w:sz w:val="24"/>
          <w:szCs w:val="24"/>
        </w:rPr>
        <w:lastRenderedPageBreak/>
        <w:t>Zprávy o globální konkurenceschopnosti</w:t>
      </w:r>
      <w:r w:rsidRPr="00FF3748">
        <w:rPr>
          <w:rStyle w:val="Znakapoznpodarou"/>
          <w:rFonts w:ascii="Times New Roman" w:hAnsi="Times New Roman" w:cs="Times New Roman"/>
          <w:sz w:val="24"/>
          <w:szCs w:val="24"/>
        </w:rPr>
        <w:footnoteReference w:id="4"/>
      </w:r>
      <w:r w:rsidRPr="00FF3748">
        <w:rPr>
          <w:rFonts w:ascii="Times New Roman" w:hAnsi="Times New Roman" w:cs="Times New Roman"/>
          <w:sz w:val="24"/>
          <w:szCs w:val="24"/>
        </w:rPr>
        <w:t xml:space="preserve"> (86. místo) je velmi špatnou vizitkou fungování veřejné správy. </w:t>
      </w:r>
    </w:p>
    <w:p w:rsidR="00DC5011" w:rsidRPr="00FF3748" w:rsidRDefault="00DC5011" w:rsidP="00DC5011">
      <w:pPr>
        <w:spacing w:line="240" w:lineRule="auto"/>
        <w:jc w:val="both"/>
        <w:rPr>
          <w:rFonts w:ascii="Times New Roman" w:hAnsi="Times New Roman" w:cs="Times New Roman"/>
          <w:sz w:val="24"/>
          <w:szCs w:val="24"/>
        </w:rPr>
      </w:pPr>
      <w:r w:rsidRPr="00FF3748">
        <w:rPr>
          <w:rFonts w:ascii="Times New Roman" w:hAnsi="Times New Roman" w:cs="Times New Roman"/>
          <w:sz w:val="24"/>
          <w:szCs w:val="24"/>
        </w:rPr>
        <w:t>Nízké hodnocení ČR ve výše uvedených oblastech se odráží i na celkové pozici země z hlediska mezinárodní konkurenceschopnosti. Zatímco v roce 2006 se ČR nacházela na 29. místě, v letošním roce klesla již na 46. místo, přičemž k největšímu zhoršení došlo v posledních třech letech</w:t>
      </w:r>
      <w:r w:rsidRPr="00FF3748">
        <w:rPr>
          <w:rStyle w:val="Znakapoznpodarou"/>
          <w:rFonts w:ascii="Times New Roman" w:hAnsi="Times New Roman" w:cs="Times New Roman"/>
          <w:sz w:val="24"/>
          <w:szCs w:val="24"/>
        </w:rPr>
        <w:footnoteReference w:id="5"/>
      </w:r>
      <w:r w:rsidRPr="00FF3748">
        <w:rPr>
          <w:rFonts w:ascii="Times New Roman" w:hAnsi="Times New Roman" w:cs="Times New Roman"/>
          <w:sz w:val="24"/>
          <w:szCs w:val="24"/>
        </w:rPr>
        <w:t xml:space="preserve">. </w:t>
      </w:r>
    </w:p>
    <w:p w:rsidR="00DC5011" w:rsidRPr="00FF3748" w:rsidRDefault="00DC5011" w:rsidP="00DC5011">
      <w:pPr>
        <w:spacing w:line="240" w:lineRule="auto"/>
        <w:jc w:val="both"/>
        <w:rPr>
          <w:rFonts w:ascii="Times New Roman" w:hAnsi="Times New Roman" w:cs="Times New Roman"/>
          <w:sz w:val="24"/>
          <w:szCs w:val="24"/>
        </w:rPr>
      </w:pPr>
      <w:r w:rsidRPr="00FF3748">
        <w:rPr>
          <w:rFonts w:ascii="Times New Roman" w:hAnsi="Times New Roman" w:cs="Times New Roman"/>
          <w:sz w:val="24"/>
          <w:szCs w:val="24"/>
        </w:rPr>
        <w:t>Na nedostatečnou kvalitu výzkumu, podprůměrně fungující vzdělávací systém, nedostatečně využívaný potenciál trhu práce, neefektivní využívání zdrojů a nevýkonnou veřejnou správu upozorňuje ve své pozici i EK.</w:t>
      </w:r>
    </w:p>
    <w:p w:rsidR="00DC5011" w:rsidRPr="00FF3748" w:rsidRDefault="00DC5011" w:rsidP="00DC5011">
      <w:pPr>
        <w:spacing w:line="240" w:lineRule="auto"/>
        <w:jc w:val="both"/>
        <w:rPr>
          <w:rFonts w:ascii="Times New Roman" w:hAnsi="Times New Roman" w:cs="Times New Roman"/>
          <w:sz w:val="24"/>
          <w:szCs w:val="24"/>
        </w:rPr>
      </w:pPr>
      <w:r w:rsidRPr="00FF3748">
        <w:rPr>
          <w:rFonts w:ascii="Times New Roman" w:hAnsi="Times New Roman" w:cs="Times New Roman"/>
          <w:sz w:val="24"/>
          <w:szCs w:val="24"/>
        </w:rPr>
        <w:t>Globální pozice ČR se tedy zhoršuje a řešení těchto slabin je klíčem k zajištění naší dlouhodobé konkurenceschopnosti. Úspěšná realizace opatření, směřujících do výše uvedených problémových oblastí umožní z</w:t>
      </w:r>
      <w:r w:rsidRPr="00FF3748">
        <w:rPr>
          <w:rFonts w:ascii="Times New Roman" w:hAnsi="Times New Roman" w:cs="Times New Roman"/>
          <w:bCs/>
          <w:sz w:val="24"/>
          <w:szCs w:val="24"/>
        </w:rPr>
        <w:t xml:space="preserve">výšit prosperitu a kvalitu života na území ČR a naplnit naši vizi budoucího rozvoje, kterým je země </w:t>
      </w:r>
      <w:r w:rsidRPr="00FF3748">
        <w:rPr>
          <w:rFonts w:ascii="Times New Roman" w:hAnsi="Times New Roman" w:cs="Times New Roman"/>
          <w:sz w:val="24"/>
          <w:szCs w:val="24"/>
        </w:rPr>
        <w:t>tažená vzdělanými lidmi a inovacemi, vytvářející lepší podmínky pro spokojený život místních obyvatel a přitahující talentované lidi a investice ze zahraničí.</w:t>
      </w:r>
    </w:p>
    <w:p w:rsidR="00DC5011" w:rsidRPr="00FF3748" w:rsidRDefault="00DC5011" w:rsidP="00DC5011">
      <w:pPr>
        <w:pStyle w:val="Nadpis2"/>
        <w:numPr>
          <w:ilvl w:val="0"/>
          <w:numId w:val="0"/>
        </w:numPr>
        <w:ind w:left="567" w:hanging="567"/>
        <w:rPr>
          <w:rFonts w:ascii="Times New Roman" w:hAnsi="Times New Roman" w:cs="Times New Roman"/>
          <w:sz w:val="24"/>
          <w:szCs w:val="24"/>
        </w:rPr>
      </w:pPr>
      <w:bookmarkStart w:id="16" w:name="_Toc245272140"/>
      <w:bookmarkStart w:id="17" w:name="_Toc373156013"/>
      <w:r w:rsidRPr="00FF3748">
        <w:rPr>
          <w:rFonts w:ascii="Times New Roman" w:hAnsi="Times New Roman" w:cs="Times New Roman"/>
          <w:sz w:val="24"/>
          <w:szCs w:val="24"/>
        </w:rPr>
        <w:t>Východiska pro analýzu disparit, rozvojových potřeb a růstového potenciálu</w:t>
      </w:r>
      <w:bookmarkEnd w:id="16"/>
      <w:bookmarkEnd w:id="17"/>
    </w:p>
    <w:p w:rsidR="005D52A2" w:rsidRPr="00FF3748" w:rsidRDefault="005D52A2" w:rsidP="005D52A2">
      <w:pPr>
        <w:spacing w:line="240" w:lineRule="auto"/>
        <w:jc w:val="both"/>
        <w:rPr>
          <w:rFonts w:ascii="Times New Roman" w:hAnsi="Times New Roman" w:cs="Times New Roman"/>
          <w:sz w:val="24"/>
          <w:szCs w:val="24"/>
        </w:rPr>
      </w:pPr>
      <w:r w:rsidRPr="00FF3748">
        <w:rPr>
          <w:rFonts w:ascii="Times New Roman" w:hAnsi="Times New Roman" w:cs="Times New Roman"/>
          <w:sz w:val="24"/>
          <w:szCs w:val="24"/>
        </w:rPr>
        <w:t>Analýza disparit, rozvojových potřeb a růstového potenciálu (dále jen analýza) je zpracována za problémové oblasti, v rámci kterých jsou identifikovány národní a regionální problémy, rozvojové potřeby a priority, které jednoznačně předurčují zaměření podpory fondů ESI pro období 2014-2020 v ČR.</w:t>
      </w:r>
    </w:p>
    <w:p w:rsidR="005D52A2" w:rsidRPr="00FF3748" w:rsidRDefault="005D52A2" w:rsidP="005D52A2">
      <w:pPr>
        <w:spacing w:line="240" w:lineRule="auto"/>
        <w:jc w:val="both"/>
        <w:rPr>
          <w:rFonts w:ascii="Times New Roman" w:hAnsi="Times New Roman" w:cs="Times New Roman"/>
          <w:sz w:val="24"/>
          <w:szCs w:val="24"/>
        </w:rPr>
      </w:pPr>
      <w:r>
        <w:rPr>
          <w:rFonts w:ascii="Times New Roman" w:hAnsi="Times New Roman" w:cs="Times New Roman"/>
          <w:sz w:val="24"/>
          <w:szCs w:val="24"/>
        </w:rPr>
        <w:t>J</w:t>
      </w:r>
      <w:r w:rsidRPr="00FF3748">
        <w:rPr>
          <w:rFonts w:ascii="Times New Roman" w:hAnsi="Times New Roman" w:cs="Times New Roman"/>
          <w:sz w:val="24"/>
          <w:szCs w:val="24"/>
        </w:rPr>
        <w:t xml:space="preserve">ako východisko </w:t>
      </w:r>
      <w:r>
        <w:rPr>
          <w:rFonts w:ascii="Times New Roman" w:hAnsi="Times New Roman" w:cs="Times New Roman"/>
          <w:sz w:val="24"/>
          <w:szCs w:val="24"/>
        </w:rPr>
        <w:t xml:space="preserve">analýzy a identifikace potřeb byly </w:t>
      </w:r>
      <w:r w:rsidRPr="00FF3748">
        <w:rPr>
          <w:rFonts w:ascii="Times New Roman" w:hAnsi="Times New Roman" w:cs="Times New Roman"/>
          <w:sz w:val="24"/>
          <w:szCs w:val="24"/>
        </w:rPr>
        <w:t xml:space="preserve">využity </w:t>
      </w:r>
      <w:r w:rsidRPr="00FF3748">
        <w:rPr>
          <w:rFonts w:ascii="Times New Roman" w:hAnsi="Times New Roman" w:cs="Times New Roman"/>
          <w:b/>
          <w:sz w:val="24"/>
          <w:szCs w:val="24"/>
        </w:rPr>
        <w:t>národní rozvojové priority</w:t>
      </w:r>
      <w:r w:rsidRPr="00FF3748">
        <w:rPr>
          <w:rFonts w:ascii="Times New Roman" w:hAnsi="Times New Roman" w:cs="Times New Roman"/>
          <w:sz w:val="24"/>
          <w:szCs w:val="24"/>
        </w:rPr>
        <w:t xml:space="preserve"> (NRP) pro období 2014-2020</w:t>
      </w:r>
      <w:r w:rsidRPr="00FF3748">
        <w:rPr>
          <w:rStyle w:val="Znakapoznpodarou"/>
          <w:rFonts w:ascii="Times New Roman" w:eastAsia="Arial Unicode MS" w:hAnsi="Times New Roman" w:cs="Times New Roman"/>
          <w:sz w:val="24"/>
          <w:szCs w:val="24"/>
        </w:rPr>
        <w:footnoteReference w:id="6"/>
      </w:r>
      <w:r w:rsidRPr="00FF3748">
        <w:rPr>
          <w:rFonts w:ascii="Times New Roman" w:hAnsi="Times New Roman" w:cs="Times New Roman"/>
          <w:sz w:val="24"/>
          <w:szCs w:val="24"/>
        </w:rPr>
        <w:t xml:space="preserve">, které si ČR </w:t>
      </w:r>
      <w:proofErr w:type="gramStart"/>
      <w:r w:rsidRPr="00FF3748">
        <w:rPr>
          <w:rFonts w:ascii="Times New Roman" w:hAnsi="Times New Roman" w:cs="Times New Roman"/>
          <w:sz w:val="24"/>
          <w:szCs w:val="24"/>
        </w:rPr>
        <w:t xml:space="preserve">stanovila </w:t>
      </w:r>
      <w:r>
        <w:rPr>
          <w:rFonts w:ascii="Times New Roman" w:hAnsi="Times New Roman" w:cs="Times New Roman"/>
          <w:sz w:val="24"/>
          <w:szCs w:val="24"/>
        </w:rPr>
        <w:t xml:space="preserve"> jako</w:t>
      </w:r>
      <w:proofErr w:type="gramEnd"/>
      <w:r>
        <w:rPr>
          <w:rFonts w:ascii="Times New Roman" w:hAnsi="Times New Roman" w:cs="Times New Roman"/>
          <w:sz w:val="24"/>
          <w:szCs w:val="24"/>
        </w:rPr>
        <w:t xml:space="preserve"> základ </w:t>
      </w:r>
      <w:r w:rsidRPr="00FF3748">
        <w:rPr>
          <w:rFonts w:ascii="Times New Roman" w:hAnsi="Times New Roman" w:cs="Times New Roman"/>
          <w:sz w:val="24"/>
          <w:szCs w:val="24"/>
        </w:rPr>
        <w:t>celého programovacího procesu 2014 – 2020. Jedná se o:</w:t>
      </w:r>
    </w:p>
    <w:p w:rsidR="008206A4" w:rsidRDefault="005D52A2">
      <w:pPr>
        <w:pStyle w:val="Odstavecseseznamem"/>
        <w:numPr>
          <w:ilvl w:val="0"/>
          <w:numId w:val="17"/>
        </w:numPr>
        <w:spacing w:after="0" w:line="240" w:lineRule="auto"/>
        <w:ind w:left="714" w:hanging="357"/>
        <w:jc w:val="both"/>
        <w:rPr>
          <w:rFonts w:ascii="Times New Roman" w:hAnsi="Times New Roman" w:cs="Times New Roman"/>
          <w:b/>
          <w:sz w:val="24"/>
          <w:szCs w:val="24"/>
        </w:rPr>
      </w:pPr>
      <w:r w:rsidRPr="00FF3748">
        <w:rPr>
          <w:rFonts w:ascii="Times New Roman" w:hAnsi="Times New Roman" w:cs="Times New Roman"/>
          <w:b/>
          <w:sz w:val="24"/>
          <w:szCs w:val="24"/>
        </w:rPr>
        <w:t>Zvýšení konkurenceschopnosti ekonomiky, kter</w:t>
      </w:r>
      <w:r>
        <w:rPr>
          <w:rFonts w:ascii="Times New Roman" w:hAnsi="Times New Roman" w:cs="Times New Roman"/>
          <w:b/>
          <w:sz w:val="24"/>
          <w:szCs w:val="24"/>
        </w:rPr>
        <w:t>é</w:t>
      </w:r>
      <w:r w:rsidRPr="00FF3748">
        <w:rPr>
          <w:rFonts w:ascii="Times New Roman" w:hAnsi="Times New Roman" w:cs="Times New Roman"/>
          <w:b/>
          <w:sz w:val="24"/>
          <w:szCs w:val="24"/>
        </w:rPr>
        <w:t xml:space="preserve"> zahrnuje:</w:t>
      </w:r>
    </w:p>
    <w:p w:rsidR="008206A4" w:rsidRDefault="005D52A2">
      <w:pPr>
        <w:pStyle w:val="Odstavecseseznamem"/>
        <w:numPr>
          <w:ilvl w:val="0"/>
          <w:numId w:val="18"/>
        </w:numPr>
        <w:spacing w:after="0" w:line="240" w:lineRule="auto"/>
        <w:jc w:val="both"/>
        <w:rPr>
          <w:rFonts w:ascii="Times New Roman" w:hAnsi="Times New Roman" w:cs="Times New Roman"/>
          <w:b/>
          <w:sz w:val="24"/>
          <w:szCs w:val="24"/>
          <w:lang w:eastAsia="cs-CZ"/>
        </w:rPr>
      </w:pPr>
      <w:r w:rsidRPr="00FF3748">
        <w:rPr>
          <w:rFonts w:ascii="Times New Roman" w:hAnsi="Times New Roman" w:cs="Times New Roman"/>
          <w:b/>
          <w:sz w:val="24"/>
          <w:szCs w:val="24"/>
          <w:lang w:eastAsia="cs-CZ"/>
        </w:rPr>
        <w:t>Rozvoj podnikání, podnikavosti a využívání inovací.</w:t>
      </w:r>
    </w:p>
    <w:p w:rsidR="008206A4" w:rsidRDefault="005D52A2">
      <w:pPr>
        <w:pStyle w:val="Odstavecseseznamem"/>
        <w:numPr>
          <w:ilvl w:val="0"/>
          <w:numId w:val="18"/>
        </w:numPr>
        <w:spacing w:after="0" w:line="240" w:lineRule="auto"/>
        <w:jc w:val="both"/>
        <w:rPr>
          <w:rFonts w:ascii="Times New Roman" w:hAnsi="Times New Roman" w:cs="Times New Roman"/>
          <w:b/>
          <w:sz w:val="24"/>
          <w:szCs w:val="24"/>
          <w:lang w:eastAsia="cs-CZ"/>
        </w:rPr>
      </w:pPr>
      <w:r w:rsidRPr="00FF3748">
        <w:rPr>
          <w:rFonts w:ascii="Times New Roman" w:hAnsi="Times New Roman" w:cs="Times New Roman"/>
          <w:b/>
          <w:sz w:val="24"/>
          <w:szCs w:val="24"/>
          <w:lang w:eastAsia="cs-CZ"/>
        </w:rPr>
        <w:t>Fungující trh práce.</w:t>
      </w:r>
    </w:p>
    <w:p w:rsidR="008206A4" w:rsidRDefault="005D52A2">
      <w:pPr>
        <w:pStyle w:val="Odstavecseseznamem"/>
        <w:numPr>
          <w:ilvl w:val="0"/>
          <w:numId w:val="18"/>
        </w:numPr>
        <w:spacing w:after="0" w:line="240" w:lineRule="auto"/>
        <w:jc w:val="both"/>
        <w:rPr>
          <w:rFonts w:ascii="Times New Roman" w:hAnsi="Times New Roman" w:cs="Times New Roman"/>
          <w:b/>
          <w:sz w:val="24"/>
          <w:szCs w:val="24"/>
          <w:lang w:eastAsia="cs-CZ"/>
        </w:rPr>
      </w:pPr>
      <w:r w:rsidRPr="00FF3748">
        <w:rPr>
          <w:rFonts w:ascii="Times New Roman" w:hAnsi="Times New Roman" w:cs="Times New Roman"/>
          <w:b/>
          <w:sz w:val="24"/>
          <w:szCs w:val="24"/>
          <w:lang w:eastAsia="cs-CZ"/>
        </w:rPr>
        <w:t>Rozvoj vzdělávání.</w:t>
      </w:r>
    </w:p>
    <w:p w:rsidR="008206A4" w:rsidRDefault="005D52A2">
      <w:pPr>
        <w:pStyle w:val="Odstavecseseznamem"/>
        <w:numPr>
          <w:ilvl w:val="0"/>
          <w:numId w:val="18"/>
        </w:numPr>
        <w:spacing w:after="0" w:line="240" w:lineRule="auto"/>
        <w:jc w:val="both"/>
        <w:rPr>
          <w:rFonts w:ascii="Times New Roman" w:hAnsi="Times New Roman" w:cs="Times New Roman"/>
          <w:b/>
          <w:sz w:val="24"/>
          <w:szCs w:val="24"/>
          <w:lang w:eastAsia="cs-CZ"/>
        </w:rPr>
      </w:pPr>
      <w:r w:rsidRPr="00FF3748">
        <w:rPr>
          <w:rFonts w:ascii="Times New Roman" w:hAnsi="Times New Roman" w:cs="Times New Roman"/>
          <w:b/>
          <w:sz w:val="24"/>
          <w:szCs w:val="24"/>
          <w:lang w:eastAsia="cs-CZ"/>
        </w:rPr>
        <w:t>Podpora prosazování inovací a výzkumu a vývoje.</w:t>
      </w:r>
    </w:p>
    <w:p w:rsidR="008206A4" w:rsidRDefault="005D52A2">
      <w:pPr>
        <w:pStyle w:val="Odstavecseseznamem"/>
        <w:numPr>
          <w:ilvl w:val="0"/>
          <w:numId w:val="17"/>
        </w:numPr>
        <w:spacing w:after="0" w:line="240" w:lineRule="auto"/>
        <w:ind w:left="714" w:hanging="357"/>
        <w:jc w:val="both"/>
        <w:rPr>
          <w:rFonts w:ascii="Times New Roman" w:hAnsi="Times New Roman" w:cs="Times New Roman"/>
          <w:b/>
          <w:sz w:val="24"/>
          <w:szCs w:val="24"/>
        </w:rPr>
      </w:pPr>
      <w:r w:rsidRPr="00FF3748">
        <w:rPr>
          <w:rFonts w:ascii="Times New Roman" w:hAnsi="Times New Roman" w:cs="Times New Roman"/>
          <w:b/>
          <w:sz w:val="24"/>
          <w:szCs w:val="24"/>
        </w:rPr>
        <w:t>Rozvoj páteřní infrastruktury.</w:t>
      </w:r>
    </w:p>
    <w:p w:rsidR="008206A4" w:rsidRDefault="005D52A2">
      <w:pPr>
        <w:pStyle w:val="Odstavecseseznamem"/>
        <w:numPr>
          <w:ilvl w:val="0"/>
          <w:numId w:val="17"/>
        </w:numPr>
        <w:spacing w:after="0" w:line="240" w:lineRule="auto"/>
        <w:ind w:left="714" w:hanging="357"/>
        <w:jc w:val="both"/>
        <w:rPr>
          <w:rFonts w:ascii="Times New Roman" w:hAnsi="Times New Roman" w:cs="Times New Roman"/>
          <w:b/>
          <w:sz w:val="24"/>
          <w:szCs w:val="24"/>
        </w:rPr>
      </w:pPr>
      <w:r w:rsidRPr="00FF3748">
        <w:rPr>
          <w:rFonts w:ascii="Times New Roman" w:hAnsi="Times New Roman" w:cs="Times New Roman"/>
          <w:b/>
          <w:sz w:val="24"/>
          <w:szCs w:val="24"/>
        </w:rPr>
        <w:t>Zvyšování kvality a efektivity veřejné správy.</w:t>
      </w:r>
    </w:p>
    <w:p w:rsidR="008206A4" w:rsidRDefault="005D52A2">
      <w:pPr>
        <w:pStyle w:val="Odstavecseseznamem"/>
        <w:numPr>
          <w:ilvl w:val="0"/>
          <w:numId w:val="17"/>
        </w:numPr>
        <w:spacing w:after="0" w:line="240" w:lineRule="auto"/>
        <w:ind w:left="714" w:hanging="357"/>
        <w:jc w:val="both"/>
        <w:rPr>
          <w:rFonts w:ascii="Times New Roman" w:hAnsi="Times New Roman" w:cs="Times New Roman"/>
          <w:b/>
          <w:sz w:val="24"/>
          <w:szCs w:val="24"/>
        </w:rPr>
      </w:pPr>
      <w:r w:rsidRPr="00FF3748">
        <w:rPr>
          <w:rFonts w:ascii="Times New Roman" w:hAnsi="Times New Roman" w:cs="Times New Roman"/>
          <w:b/>
          <w:sz w:val="24"/>
          <w:szCs w:val="24"/>
        </w:rPr>
        <w:t>Podpora sociálního začleňování, boje s chudobou a systému péče o zdraví.</w:t>
      </w:r>
    </w:p>
    <w:p w:rsidR="008206A4" w:rsidRDefault="005D52A2">
      <w:pPr>
        <w:pStyle w:val="Odstavecseseznamem"/>
        <w:numPr>
          <w:ilvl w:val="0"/>
          <w:numId w:val="17"/>
        </w:numPr>
        <w:spacing w:after="0" w:line="240" w:lineRule="auto"/>
        <w:ind w:left="714" w:hanging="357"/>
        <w:jc w:val="both"/>
        <w:rPr>
          <w:rFonts w:ascii="Times New Roman" w:hAnsi="Times New Roman" w:cs="Times New Roman"/>
          <w:b/>
          <w:sz w:val="24"/>
          <w:szCs w:val="24"/>
        </w:rPr>
      </w:pPr>
      <w:r w:rsidRPr="00FF3748">
        <w:rPr>
          <w:rFonts w:ascii="Times New Roman" w:hAnsi="Times New Roman" w:cs="Times New Roman"/>
          <w:b/>
          <w:sz w:val="24"/>
          <w:szCs w:val="24"/>
        </w:rPr>
        <w:t>Integrovaný rozvoj území.</w:t>
      </w:r>
    </w:p>
    <w:p w:rsidR="005D52A2" w:rsidRPr="00FF3748" w:rsidRDefault="005D52A2" w:rsidP="005D52A2">
      <w:pPr>
        <w:pStyle w:val="Odstavecseseznamem"/>
        <w:spacing w:after="0" w:line="240" w:lineRule="auto"/>
        <w:ind w:left="714"/>
        <w:jc w:val="both"/>
        <w:rPr>
          <w:rFonts w:ascii="Times New Roman" w:hAnsi="Times New Roman" w:cs="Times New Roman"/>
          <w:sz w:val="24"/>
          <w:szCs w:val="24"/>
        </w:rPr>
      </w:pPr>
    </w:p>
    <w:p w:rsidR="005D52A2" w:rsidRDefault="005D52A2" w:rsidP="005D52A2">
      <w:pPr>
        <w:spacing w:line="240" w:lineRule="auto"/>
        <w:jc w:val="both"/>
        <w:rPr>
          <w:rFonts w:ascii="Times New Roman" w:hAnsi="Times New Roman" w:cs="Times New Roman"/>
          <w:sz w:val="24"/>
          <w:szCs w:val="24"/>
        </w:rPr>
      </w:pPr>
      <w:r w:rsidRPr="00FF3748">
        <w:rPr>
          <w:rFonts w:ascii="Times New Roman" w:hAnsi="Times New Roman" w:cs="Times New Roman"/>
          <w:sz w:val="24"/>
          <w:szCs w:val="24"/>
        </w:rPr>
        <w:t xml:space="preserve">Po vymezení NRP následovalo stanovení </w:t>
      </w:r>
      <w:r>
        <w:rPr>
          <w:rFonts w:ascii="Times New Roman" w:hAnsi="Times New Roman" w:cs="Times New Roman"/>
          <w:sz w:val="24"/>
          <w:szCs w:val="24"/>
        </w:rPr>
        <w:t xml:space="preserve">problémových oblastí a celkové </w:t>
      </w:r>
      <w:r w:rsidRPr="00FF3748">
        <w:rPr>
          <w:rFonts w:ascii="Times New Roman" w:hAnsi="Times New Roman" w:cs="Times New Roman"/>
          <w:sz w:val="24"/>
          <w:szCs w:val="24"/>
        </w:rPr>
        <w:t>logiky programování vůči Dohodě o partnerství</w:t>
      </w:r>
      <w:r>
        <w:rPr>
          <w:rFonts w:ascii="Times New Roman" w:hAnsi="Times New Roman" w:cs="Times New Roman"/>
          <w:sz w:val="24"/>
          <w:szCs w:val="24"/>
        </w:rPr>
        <w:t>.</w:t>
      </w:r>
    </w:p>
    <w:p w:rsidR="005D52A2" w:rsidRPr="009904FB" w:rsidRDefault="005D52A2" w:rsidP="005D52A2">
      <w:pPr>
        <w:spacing w:line="240" w:lineRule="auto"/>
        <w:jc w:val="both"/>
        <w:rPr>
          <w:rFonts w:ascii="Times New Roman" w:hAnsi="Times New Roman" w:cs="Times New Roman"/>
          <w:sz w:val="24"/>
          <w:szCs w:val="24"/>
        </w:rPr>
      </w:pPr>
      <w:r>
        <w:rPr>
          <w:rFonts w:ascii="Times New Roman" w:hAnsi="Times New Roman" w:cs="Times New Roman"/>
          <w:sz w:val="24"/>
          <w:szCs w:val="24"/>
        </w:rPr>
        <w:t>Problémové oblasti byly stanoveny ve shodě s NRP s tím, že o</w:t>
      </w:r>
      <w:r w:rsidRPr="00FF3748">
        <w:rPr>
          <w:rFonts w:ascii="Times New Roman" w:hAnsi="Times New Roman" w:cs="Times New Roman"/>
          <w:sz w:val="24"/>
          <w:szCs w:val="24"/>
        </w:rPr>
        <w:t xml:space="preserve">proti stanoveným </w:t>
      </w:r>
      <w:r>
        <w:rPr>
          <w:rFonts w:ascii="Times New Roman" w:hAnsi="Times New Roman" w:cs="Times New Roman"/>
          <w:sz w:val="24"/>
          <w:szCs w:val="24"/>
        </w:rPr>
        <w:t xml:space="preserve"> NRP</w:t>
      </w:r>
      <w:r w:rsidRPr="00FF3748">
        <w:rPr>
          <w:rFonts w:ascii="Times New Roman" w:hAnsi="Times New Roman" w:cs="Times New Roman"/>
          <w:sz w:val="24"/>
          <w:szCs w:val="24"/>
        </w:rPr>
        <w:t xml:space="preserve"> </w:t>
      </w:r>
      <w:r>
        <w:rPr>
          <w:rFonts w:ascii="Times New Roman" w:hAnsi="Times New Roman" w:cs="Times New Roman"/>
          <w:sz w:val="24"/>
          <w:szCs w:val="24"/>
        </w:rPr>
        <w:t xml:space="preserve"> byla zvolena </w:t>
      </w:r>
      <w:proofErr w:type="gramStart"/>
      <w:r>
        <w:rPr>
          <w:rFonts w:ascii="Times New Roman" w:hAnsi="Times New Roman" w:cs="Times New Roman"/>
          <w:sz w:val="24"/>
          <w:szCs w:val="24"/>
        </w:rPr>
        <w:t>jako  samostatná</w:t>
      </w:r>
      <w:proofErr w:type="gramEnd"/>
      <w:r w:rsidRPr="00FF3748">
        <w:rPr>
          <w:rFonts w:ascii="Times New Roman" w:hAnsi="Times New Roman" w:cs="Times New Roman"/>
          <w:sz w:val="24"/>
          <w:szCs w:val="24"/>
        </w:rPr>
        <w:t xml:space="preserve"> problémová oblast </w:t>
      </w:r>
      <w:r w:rsidRPr="00FF3748">
        <w:rPr>
          <w:rFonts w:ascii="Times New Roman" w:hAnsi="Times New Roman" w:cs="Times New Roman"/>
          <w:b/>
          <w:sz w:val="24"/>
          <w:szCs w:val="24"/>
        </w:rPr>
        <w:t>životní prostředí</w:t>
      </w:r>
      <w:r>
        <w:rPr>
          <w:rFonts w:ascii="Times New Roman" w:hAnsi="Times New Roman" w:cs="Times New Roman"/>
          <w:b/>
          <w:sz w:val="24"/>
          <w:szCs w:val="24"/>
        </w:rPr>
        <w:t xml:space="preserve">  </w:t>
      </w:r>
      <w:r w:rsidRPr="009904FB">
        <w:rPr>
          <w:rFonts w:ascii="Times New Roman" w:hAnsi="Times New Roman" w:cs="Times New Roman"/>
          <w:sz w:val="24"/>
          <w:szCs w:val="24"/>
        </w:rPr>
        <w:t>(v NRP součást rozvoje páteřní infrastruktury a integrovaného rozvoje území).</w:t>
      </w:r>
      <w:r>
        <w:rPr>
          <w:rFonts w:ascii="Times New Roman" w:hAnsi="Times New Roman" w:cs="Times New Roman"/>
          <w:sz w:val="24"/>
          <w:szCs w:val="24"/>
        </w:rPr>
        <w:t xml:space="preserve"> </w:t>
      </w:r>
      <w:proofErr w:type="gramStart"/>
      <w:r>
        <w:rPr>
          <w:rFonts w:ascii="Times New Roman" w:hAnsi="Times New Roman" w:cs="Times New Roman"/>
          <w:sz w:val="24"/>
          <w:szCs w:val="24"/>
        </w:rPr>
        <w:t>Národní  rozvojová</w:t>
      </w:r>
      <w:proofErr w:type="gramEnd"/>
      <w:r>
        <w:rPr>
          <w:rFonts w:ascii="Times New Roman" w:hAnsi="Times New Roman" w:cs="Times New Roman"/>
          <w:sz w:val="24"/>
          <w:szCs w:val="24"/>
        </w:rPr>
        <w:t xml:space="preserve"> priorita Integrovaný rozvoj území je v Dohodě uvedena v souladu se šablonou v samostatné kapitole. </w:t>
      </w:r>
    </w:p>
    <w:p w:rsidR="005D52A2" w:rsidRPr="00FF3748" w:rsidRDefault="005D52A2" w:rsidP="005D52A2">
      <w:pPr>
        <w:spacing w:before="120" w:after="0" w:line="240" w:lineRule="auto"/>
        <w:jc w:val="both"/>
        <w:rPr>
          <w:rFonts w:ascii="Times New Roman" w:hAnsi="Times New Roman" w:cs="Times New Roman"/>
          <w:sz w:val="24"/>
          <w:szCs w:val="24"/>
        </w:rPr>
      </w:pPr>
      <w:r>
        <w:rPr>
          <w:rFonts w:ascii="Times New Roman" w:hAnsi="Times New Roman" w:cs="Times New Roman"/>
          <w:b/>
          <w:sz w:val="24"/>
          <w:szCs w:val="24"/>
        </w:rPr>
        <w:t>Ú</w:t>
      </w:r>
      <w:r w:rsidRPr="00FF3748">
        <w:rPr>
          <w:rFonts w:ascii="Times New Roman" w:hAnsi="Times New Roman" w:cs="Times New Roman"/>
          <w:b/>
          <w:sz w:val="24"/>
          <w:szCs w:val="24"/>
        </w:rPr>
        <w:t>zemní dimenze</w:t>
      </w:r>
      <w:r w:rsidRPr="00A45C8D">
        <w:rPr>
          <w:rFonts w:ascii="Times New Roman" w:hAnsi="Times New Roman" w:cs="Times New Roman"/>
          <w:sz w:val="24"/>
          <w:szCs w:val="24"/>
        </w:rPr>
        <w:t xml:space="preserve"> </w:t>
      </w:r>
      <w:r>
        <w:rPr>
          <w:rFonts w:ascii="Times New Roman" w:hAnsi="Times New Roman" w:cs="Times New Roman"/>
          <w:sz w:val="24"/>
          <w:szCs w:val="24"/>
        </w:rPr>
        <w:t>představuje</w:t>
      </w:r>
      <w:r w:rsidRPr="00FF3748">
        <w:rPr>
          <w:rFonts w:ascii="Times New Roman" w:hAnsi="Times New Roman" w:cs="Times New Roman"/>
          <w:sz w:val="24"/>
          <w:szCs w:val="24"/>
        </w:rPr>
        <w:t>,</w:t>
      </w:r>
      <w:r w:rsidRPr="00A45C8D">
        <w:rPr>
          <w:rFonts w:ascii="Times New Roman" w:hAnsi="Times New Roman" w:cs="Times New Roman"/>
          <w:sz w:val="24"/>
          <w:szCs w:val="24"/>
        </w:rPr>
        <w:t xml:space="preserve"> </w:t>
      </w:r>
      <w:r>
        <w:rPr>
          <w:rFonts w:ascii="Times New Roman" w:hAnsi="Times New Roman" w:cs="Times New Roman"/>
          <w:sz w:val="24"/>
          <w:szCs w:val="24"/>
        </w:rPr>
        <w:t>s</w:t>
      </w:r>
      <w:r w:rsidRPr="00FF3748">
        <w:rPr>
          <w:rFonts w:ascii="Times New Roman" w:hAnsi="Times New Roman" w:cs="Times New Roman"/>
          <w:sz w:val="24"/>
          <w:szCs w:val="24"/>
        </w:rPr>
        <w:t xml:space="preserve">amostatnou </w:t>
      </w:r>
      <w:r>
        <w:rPr>
          <w:rFonts w:ascii="Times New Roman" w:hAnsi="Times New Roman" w:cs="Times New Roman"/>
          <w:sz w:val="24"/>
          <w:szCs w:val="24"/>
        </w:rPr>
        <w:t xml:space="preserve"> </w:t>
      </w:r>
      <w:r w:rsidRPr="00FF3748">
        <w:rPr>
          <w:rFonts w:ascii="Times New Roman" w:hAnsi="Times New Roman" w:cs="Times New Roman"/>
          <w:sz w:val="24"/>
          <w:szCs w:val="24"/>
        </w:rPr>
        <w:t>ucelenou</w:t>
      </w:r>
      <w:r>
        <w:rPr>
          <w:rFonts w:ascii="Times New Roman" w:hAnsi="Times New Roman" w:cs="Times New Roman"/>
          <w:sz w:val="24"/>
          <w:szCs w:val="24"/>
        </w:rPr>
        <w:t xml:space="preserve"> </w:t>
      </w:r>
      <w:r w:rsidRPr="00FF3748">
        <w:rPr>
          <w:rFonts w:ascii="Times New Roman" w:hAnsi="Times New Roman" w:cs="Times New Roman"/>
          <w:sz w:val="24"/>
          <w:szCs w:val="24"/>
        </w:rPr>
        <w:t xml:space="preserve"> horizontální </w:t>
      </w:r>
      <w:proofErr w:type="gramStart"/>
      <w:r w:rsidRPr="00FF3748">
        <w:rPr>
          <w:rFonts w:ascii="Times New Roman" w:hAnsi="Times New Roman" w:cs="Times New Roman"/>
          <w:sz w:val="24"/>
          <w:szCs w:val="24"/>
        </w:rPr>
        <w:t xml:space="preserve">oblast </w:t>
      </w:r>
      <w:r>
        <w:rPr>
          <w:rFonts w:ascii="Times New Roman" w:hAnsi="Times New Roman" w:cs="Times New Roman"/>
          <w:sz w:val="24"/>
          <w:szCs w:val="24"/>
        </w:rPr>
        <w:t>jejíž</w:t>
      </w:r>
      <w:proofErr w:type="gramEnd"/>
      <w:r>
        <w:rPr>
          <w:rFonts w:ascii="Times New Roman" w:hAnsi="Times New Roman" w:cs="Times New Roman"/>
          <w:sz w:val="24"/>
          <w:szCs w:val="24"/>
        </w:rPr>
        <w:t xml:space="preserve"> zohlednění má podpořit </w:t>
      </w:r>
      <w:r w:rsidRPr="00FF3748">
        <w:rPr>
          <w:rFonts w:ascii="Times New Roman" w:hAnsi="Times New Roman" w:cs="Times New Roman"/>
          <w:sz w:val="24"/>
          <w:szCs w:val="24"/>
        </w:rPr>
        <w:t xml:space="preserve"> vyvážený a integrovaný rozvoj území (IRÚ)</w:t>
      </w:r>
      <w:r>
        <w:rPr>
          <w:rFonts w:ascii="Times New Roman" w:hAnsi="Times New Roman" w:cs="Times New Roman"/>
          <w:sz w:val="24"/>
          <w:szCs w:val="24"/>
        </w:rPr>
        <w:t xml:space="preserve">. Jako taková prostupuje všemi </w:t>
      </w:r>
      <w:r>
        <w:rPr>
          <w:rFonts w:ascii="Times New Roman" w:hAnsi="Times New Roman" w:cs="Times New Roman"/>
          <w:sz w:val="24"/>
          <w:szCs w:val="24"/>
        </w:rPr>
        <w:lastRenderedPageBreak/>
        <w:t xml:space="preserve">problémovými oblastmi. </w:t>
      </w:r>
      <w:r w:rsidRPr="00FF3748">
        <w:rPr>
          <w:rFonts w:ascii="Times New Roman" w:hAnsi="Times New Roman" w:cs="Times New Roman"/>
          <w:sz w:val="24"/>
          <w:szCs w:val="24"/>
        </w:rPr>
        <w:t>Prosazení územní dimenze umožňuje reflektovat specifické územní problémy, potřeby, regionální rozdíly i potenciál území a to napříč všemi problémovými tématy.</w:t>
      </w:r>
    </w:p>
    <w:p w:rsidR="005D52A2" w:rsidRPr="00FF3748" w:rsidRDefault="005D52A2" w:rsidP="005D52A2">
      <w:pPr>
        <w:spacing w:before="120" w:after="0" w:line="240" w:lineRule="auto"/>
        <w:jc w:val="both"/>
        <w:rPr>
          <w:rFonts w:ascii="Times New Roman" w:eastAsiaTheme="minorHAnsi" w:hAnsi="Times New Roman" w:cs="Times New Roman"/>
          <w:color w:val="000000" w:themeColor="text1"/>
          <w:sz w:val="24"/>
          <w:szCs w:val="24"/>
        </w:rPr>
      </w:pPr>
      <w:r w:rsidRPr="00FF3748">
        <w:rPr>
          <w:rFonts w:ascii="Times New Roman" w:eastAsiaTheme="minorHAnsi" w:hAnsi="Times New Roman" w:cs="Times New Roman"/>
          <w:color w:val="000000" w:themeColor="text1"/>
          <w:sz w:val="24"/>
          <w:szCs w:val="24"/>
        </w:rPr>
        <w:t xml:space="preserve">Z hlediska pozice ČR lze konstatovat </w:t>
      </w:r>
      <w:r w:rsidRPr="00FF3748">
        <w:rPr>
          <w:rFonts w:ascii="Times New Roman" w:eastAsiaTheme="minorHAnsi" w:hAnsi="Times New Roman" w:cs="Times New Roman"/>
          <w:b/>
          <w:color w:val="000000" w:themeColor="text1"/>
          <w:sz w:val="24"/>
          <w:szCs w:val="24"/>
        </w:rPr>
        <w:t>soulad Dohody o partnerství a v ní zpracovaných problémových oblastí s prioritami financování EK</w:t>
      </w:r>
      <w:r>
        <w:rPr>
          <w:rFonts w:ascii="Times New Roman" w:eastAsiaTheme="minorHAnsi" w:hAnsi="Times New Roman" w:cs="Times New Roman"/>
          <w:b/>
          <w:color w:val="000000" w:themeColor="text1"/>
          <w:sz w:val="24"/>
          <w:szCs w:val="24"/>
        </w:rPr>
        <w:t xml:space="preserve"> </w:t>
      </w:r>
      <w:r w:rsidRPr="00FF3748">
        <w:rPr>
          <w:rFonts w:ascii="Times New Roman" w:hAnsi="Times New Roman" w:cs="Times New Roman"/>
          <w:sz w:val="24"/>
          <w:szCs w:val="24"/>
        </w:rPr>
        <w:t>(viz tabulka 1-2) definovanými v tzv. Pozičním dokumentu EK z listopadu 2012, který lze považovat za nejadresnější dokument na evropské úrovni vůči konkrétní situaci a problémům v ČR</w:t>
      </w:r>
      <w:r w:rsidRPr="00FF3748">
        <w:rPr>
          <w:rFonts w:ascii="Times New Roman" w:eastAsiaTheme="minorHAnsi" w:hAnsi="Times New Roman" w:cs="Times New Roman"/>
          <w:color w:val="000000" w:themeColor="text1"/>
          <w:sz w:val="24"/>
          <w:szCs w:val="24"/>
        </w:rPr>
        <w:t>.</w:t>
      </w:r>
      <w:r>
        <w:rPr>
          <w:rFonts w:ascii="Times New Roman" w:eastAsiaTheme="minorHAnsi" w:hAnsi="Times New Roman" w:cs="Times New Roman"/>
          <w:color w:val="000000" w:themeColor="text1"/>
          <w:sz w:val="24"/>
          <w:szCs w:val="24"/>
        </w:rPr>
        <w:t xml:space="preserve"> </w:t>
      </w:r>
      <w:r w:rsidRPr="00FF3748">
        <w:rPr>
          <w:rFonts w:ascii="Times New Roman" w:eastAsiaTheme="minorHAnsi" w:hAnsi="Times New Roman" w:cs="Times New Roman"/>
          <w:color w:val="000000" w:themeColor="text1"/>
          <w:sz w:val="24"/>
          <w:szCs w:val="24"/>
        </w:rPr>
        <w:t>Bariéry dalšího rozvoje ČR</w:t>
      </w:r>
      <w:r w:rsidRPr="00FF3748">
        <w:rPr>
          <w:rStyle w:val="Znakapoznpodarou"/>
          <w:rFonts w:ascii="Times New Roman" w:eastAsiaTheme="minorHAnsi" w:hAnsi="Times New Roman" w:cs="Times New Roman"/>
          <w:color w:val="000000" w:themeColor="text1"/>
          <w:sz w:val="24"/>
          <w:szCs w:val="24"/>
        </w:rPr>
        <w:footnoteReference w:id="7"/>
      </w:r>
      <w:r w:rsidRPr="00FF3748">
        <w:rPr>
          <w:rFonts w:ascii="Times New Roman" w:eastAsiaTheme="minorHAnsi" w:hAnsi="Times New Roman" w:cs="Times New Roman"/>
          <w:color w:val="000000" w:themeColor="text1"/>
          <w:sz w:val="24"/>
          <w:szCs w:val="24"/>
        </w:rPr>
        <w:t xml:space="preserve"> identifikované Pozičním dokumentem EK</w:t>
      </w:r>
      <w:r>
        <w:rPr>
          <w:rFonts w:ascii="Times New Roman" w:eastAsiaTheme="minorHAnsi" w:hAnsi="Times New Roman" w:cs="Times New Roman"/>
          <w:color w:val="000000" w:themeColor="text1"/>
          <w:sz w:val="24"/>
          <w:szCs w:val="24"/>
        </w:rPr>
        <w:t xml:space="preserve"> </w:t>
      </w:r>
      <w:r w:rsidRPr="00FF3748">
        <w:rPr>
          <w:rFonts w:ascii="Times New Roman" w:eastAsiaTheme="minorHAnsi" w:hAnsi="Times New Roman" w:cs="Times New Roman"/>
          <w:color w:val="000000" w:themeColor="text1"/>
          <w:sz w:val="24"/>
          <w:szCs w:val="24"/>
        </w:rPr>
        <w:t>jsou v souladu s</w:t>
      </w:r>
      <w:r>
        <w:rPr>
          <w:rFonts w:ascii="Times New Roman" w:eastAsiaTheme="minorHAnsi" w:hAnsi="Times New Roman" w:cs="Times New Roman"/>
          <w:color w:val="000000" w:themeColor="text1"/>
          <w:sz w:val="24"/>
          <w:szCs w:val="24"/>
        </w:rPr>
        <w:t> </w:t>
      </w:r>
      <w:r w:rsidRPr="00FF3748">
        <w:rPr>
          <w:rFonts w:ascii="Times New Roman" w:eastAsiaTheme="minorHAnsi" w:hAnsi="Times New Roman" w:cs="Times New Roman"/>
          <w:color w:val="000000" w:themeColor="text1"/>
          <w:sz w:val="24"/>
          <w:szCs w:val="24"/>
        </w:rPr>
        <w:t>provedenou</w:t>
      </w:r>
      <w:r>
        <w:rPr>
          <w:rFonts w:ascii="Times New Roman" w:eastAsiaTheme="minorHAnsi" w:hAnsi="Times New Roman" w:cs="Times New Roman"/>
          <w:color w:val="000000" w:themeColor="text1"/>
          <w:sz w:val="24"/>
          <w:szCs w:val="24"/>
        </w:rPr>
        <w:t xml:space="preserve"> </w:t>
      </w:r>
      <w:r w:rsidRPr="00FF3748">
        <w:rPr>
          <w:rFonts w:ascii="Times New Roman" w:eastAsiaTheme="minorHAnsi" w:hAnsi="Times New Roman" w:cs="Times New Roman"/>
          <w:color w:val="000000" w:themeColor="text1"/>
          <w:sz w:val="24"/>
          <w:szCs w:val="24"/>
        </w:rPr>
        <w:t>analýzou</w:t>
      </w:r>
      <w:r>
        <w:rPr>
          <w:rFonts w:ascii="Times New Roman" w:eastAsiaTheme="minorHAnsi" w:hAnsi="Times New Roman" w:cs="Times New Roman"/>
          <w:color w:val="000000" w:themeColor="text1"/>
          <w:sz w:val="24"/>
          <w:szCs w:val="24"/>
        </w:rPr>
        <w:t xml:space="preserve"> </w:t>
      </w:r>
      <w:r w:rsidRPr="00FF3748">
        <w:rPr>
          <w:rFonts w:ascii="Times New Roman" w:eastAsiaTheme="minorHAnsi" w:hAnsi="Times New Roman" w:cs="Times New Roman"/>
          <w:color w:val="000000" w:themeColor="text1"/>
          <w:sz w:val="24"/>
          <w:szCs w:val="24"/>
        </w:rPr>
        <w:t xml:space="preserve">a rovněž </w:t>
      </w:r>
      <w:r>
        <w:rPr>
          <w:rFonts w:ascii="Times New Roman" w:eastAsiaTheme="minorHAnsi" w:hAnsi="Times New Roman" w:cs="Times New Roman"/>
          <w:color w:val="000000" w:themeColor="text1"/>
          <w:sz w:val="24"/>
          <w:szCs w:val="24"/>
        </w:rPr>
        <w:t xml:space="preserve">s </w:t>
      </w:r>
      <w:r w:rsidRPr="00FF3748">
        <w:rPr>
          <w:rFonts w:ascii="Times New Roman" w:eastAsiaTheme="minorHAnsi" w:hAnsi="Times New Roman" w:cs="Times New Roman"/>
          <w:color w:val="000000" w:themeColor="text1"/>
          <w:sz w:val="24"/>
          <w:szCs w:val="24"/>
        </w:rPr>
        <w:t>řad</w:t>
      </w:r>
      <w:r>
        <w:rPr>
          <w:rFonts w:ascii="Times New Roman" w:eastAsiaTheme="minorHAnsi" w:hAnsi="Times New Roman" w:cs="Times New Roman"/>
          <w:color w:val="000000" w:themeColor="text1"/>
          <w:sz w:val="24"/>
          <w:szCs w:val="24"/>
        </w:rPr>
        <w:t>ou</w:t>
      </w:r>
      <w:r w:rsidRPr="00FF3748">
        <w:rPr>
          <w:rFonts w:ascii="Times New Roman" w:eastAsiaTheme="minorHAnsi" w:hAnsi="Times New Roman" w:cs="Times New Roman"/>
          <w:color w:val="000000" w:themeColor="text1"/>
          <w:sz w:val="24"/>
          <w:szCs w:val="24"/>
        </w:rPr>
        <w:t xml:space="preserve"> strategických dokumentů ČR</w:t>
      </w:r>
      <w:r>
        <w:rPr>
          <w:rFonts w:ascii="Times New Roman" w:eastAsiaTheme="minorHAnsi" w:hAnsi="Times New Roman" w:cs="Times New Roman"/>
          <w:color w:val="000000" w:themeColor="text1"/>
          <w:sz w:val="24"/>
          <w:szCs w:val="24"/>
        </w:rPr>
        <w:t xml:space="preserve"> </w:t>
      </w:r>
      <w:r w:rsidRPr="00FF3748">
        <w:rPr>
          <w:rFonts w:ascii="Times New Roman" w:eastAsiaTheme="minorHAnsi" w:hAnsi="Times New Roman" w:cs="Times New Roman"/>
          <w:color w:val="000000" w:themeColor="text1"/>
          <w:sz w:val="24"/>
          <w:szCs w:val="24"/>
        </w:rPr>
        <w:t>(včetně</w:t>
      </w:r>
      <w:r>
        <w:rPr>
          <w:rFonts w:ascii="Times New Roman" w:eastAsiaTheme="minorHAnsi" w:hAnsi="Times New Roman" w:cs="Times New Roman"/>
          <w:color w:val="000000" w:themeColor="text1"/>
          <w:sz w:val="24"/>
          <w:szCs w:val="24"/>
        </w:rPr>
        <w:t xml:space="preserve"> </w:t>
      </w:r>
      <w:r w:rsidRPr="00FF3748">
        <w:rPr>
          <w:rFonts w:ascii="Times New Roman" w:eastAsiaTheme="minorHAnsi" w:hAnsi="Times New Roman" w:cs="Times New Roman"/>
          <w:color w:val="000000" w:themeColor="text1"/>
          <w:sz w:val="24"/>
          <w:szCs w:val="24"/>
        </w:rPr>
        <w:t>Národního programu reforem (NPR), Strategie mezinárodní konkurenceschopnosti (SMK), aj.), a jejich odstranění patří k hlavním cílům programového období 2014-2020.</w:t>
      </w:r>
    </w:p>
    <w:p w:rsidR="005D52A2" w:rsidRDefault="005D52A2" w:rsidP="00DC5011">
      <w:pPr>
        <w:pStyle w:val="Nadpis2"/>
        <w:numPr>
          <w:ilvl w:val="0"/>
          <w:numId w:val="0"/>
        </w:numPr>
        <w:ind w:left="567" w:hanging="567"/>
      </w:pPr>
      <w:bookmarkStart w:id="18" w:name="_Toc245272141"/>
      <w:bookmarkStart w:id="19" w:name="_Toc352918647"/>
    </w:p>
    <w:p w:rsidR="008206A4" w:rsidRDefault="00DC5011">
      <w:pPr>
        <w:pStyle w:val="Nadpis3"/>
        <w:numPr>
          <w:ilvl w:val="2"/>
          <w:numId w:val="14"/>
        </w:numPr>
      </w:pPr>
      <w:bookmarkStart w:id="20" w:name="_Toc245272142"/>
      <w:bookmarkStart w:id="21" w:name="_Toc373156014"/>
      <w:bookmarkEnd w:id="18"/>
      <w:r>
        <w:t>Konkurenceschopnost ekonomiky</w:t>
      </w:r>
      <w:bookmarkEnd w:id="19"/>
      <w:bookmarkEnd w:id="20"/>
      <w:bookmarkEnd w:id="21"/>
    </w:p>
    <w:p w:rsidR="00DC5011" w:rsidRDefault="00DC5011" w:rsidP="00DC5011">
      <w:pPr>
        <w:autoSpaceDE w:val="0"/>
        <w:autoSpaceDN w:val="0"/>
        <w:adjustRightInd w:val="0"/>
        <w:spacing w:after="0" w:line="240" w:lineRule="auto"/>
        <w:jc w:val="both"/>
        <w:rPr>
          <w:rFonts w:cs="Times New Roman"/>
        </w:rPr>
      </w:pPr>
    </w:p>
    <w:p w:rsidR="00DC5011" w:rsidRPr="00FF3748" w:rsidRDefault="00DC5011" w:rsidP="00DC5011">
      <w:pPr>
        <w:autoSpaceDE w:val="0"/>
        <w:autoSpaceDN w:val="0"/>
        <w:adjustRightInd w:val="0"/>
        <w:spacing w:after="0" w:line="240" w:lineRule="auto"/>
        <w:jc w:val="both"/>
        <w:rPr>
          <w:rFonts w:ascii="Times New Roman" w:hAnsi="Times New Roman" w:cs="Times New Roman"/>
          <w:sz w:val="24"/>
          <w:szCs w:val="24"/>
        </w:rPr>
      </w:pPr>
      <w:r w:rsidRPr="00FF3748">
        <w:rPr>
          <w:rFonts w:ascii="Times New Roman" w:hAnsi="Times New Roman" w:cs="Times New Roman"/>
          <w:sz w:val="24"/>
          <w:szCs w:val="24"/>
        </w:rPr>
        <w:t xml:space="preserve">Tato problémová oblast vychází z národní rozvojové priority </w:t>
      </w:r>
      <w:r w:rsidRPr="00FF3748">
        <w:rPr>
          <w:rFonts w:ascii="Times New Roman" w:hAnsi="Times New Roman" w:cs="Times New Roman"/>
          <w:i/>
          <w:sz w:val="24"/>
          <w:szCs w:val="24"/>
        </w:rPr>
        <w:t>„Zvýšení ekonomické konkurenceschopnosti“</w:t>
      </w:r>
      <w:r w:rsidRPr="00FF3748">
        <w:rPr>
          <w:rFonts w:ascii="Times New Roman" w:hAnsi="Times New Roman" w:cs="Times New Roman"/>
          <w:sz w:val="24"/>
          <w:szCs w:val="24"/>
        </w:rPr>
        <w:t xml:space="preserve"> a rozpracovává ji do níže uvedených </w:t>
      </w:r>
      <w:r w:rsidRPr="00FF3748">
        <w:rPr>
          <w:rFonts w:ascii="Times New Roman" w:hAnsi="Times New Roman" w:cs="Times New Roman"/>
          <w:b/>
          <w:sz w:val="24"/>
          <w:szCs w:val="24"/>
        </w:rPr>
        <w:t>čtyř hlavních pilířů</w:t>
      </w:r>
      <w:r w:rsidRPr="00FF3748">
        <w:rPr>
          <w:rFonts w:ascii="Times New Roman" w:hAnsi="Times New Roman" w:cs="Times New Roman"/>
          <w:sz w:val="24"/>
          <w:szCs w:val="24"/>
        </w:rPr>
        <w:t xml:space="preserve"> identifikovaných pro posílení konkurenceschopnosti.</w:t>
      </w:r>
    </w:p>
    <w:p w:rsidR="00DC5011" w:rsidRPr="00FF3748" w:rsidRDefault="00DC5011" w:rsidP="00DC5011">
      <w:pPr>
        <w:autoSpaceDE w:val="0"/>
        <w:autoSpaceDN w:val="0"/>
        <w:adjustRightInd w:val="0"/>
        <w:spacing w:after="0" w:line="240" w:lineRule="auto"/>
        <w:jc w:val="both"/>
        <w:rPr>
          <w:rFonts w:ascii="Times New Roman" w:hAnsi="Times New Roman" w:cs="Times New Roman"/>
          <w:sz w:val="24"/>
          <w:szCs w:val="24"/>
        </w:rPr>
      </w:pPr>
    </w:p>
    <w:p w:rsidR="00DC5011" w:rsidRPr="00FF3748" w:rsidRDefault="00DC5011" w:rsidP="00DC5011">
      <w:pPr>
        <w:autoSpaceDE w:val="0"/>
        <w:autoSpaceDN w:val="0"/>
        <w:adjustRightInd w:val="0"/>
        <w:spacing w:after="0" w:line="240" w:lineRule="auto"/>
        <w:jc w:val="both"/>
        <w:rPr>
          <w:rFonts w:ascii="Times New Roman" w:hAnsi="Times New Roman" w:cs="Times New Roman"/>
          <w:sz w:val="24"/>
          <w:szCs w:val="24"/>
        </w:rPr>
      </w:pPr>
      <w:r w:rsidRPr="00FF3748">
        <w:rPr>
          <w:rFonts w:ascii="Times New Roman" w:hAnsi="Times New Roman" w:cs="Times New Roman"/>
          <w:sz w:val="24"/>
          <w:szCs w:val="24"/>
        </w:rPr>
        <w:t>Hlavní pilíře konkurenceschopnosti ČR jsou:</w:t>
      </w:r>
    </w:p>
    <w:p w:rsidR="008206A4" w:rsidRDefault="00DC5011">
      <w:pPr>
        <w:pStyle w:val="Odstavecseseznamem"/>
        <w:numPr>
          <w:ilvl w:val="0"/>
          <w:numId w:val="19"/>
        </w:numPr>
        <w:autoSpaceDE w:val="0"/>
        <w:autoSpaceDN w:val="0"/>
        <w:adjustRightInd w:val="0"/>
        <w:spacing w:after="0" w:line="240" w:lineRule="auto"/>
        <w:jc w:val="both"/>
        <w:rPr>
          <w:rFonts w:ascii="Times New Roman" w:hAnsi="Times New Roman" w:cs="Times New Roman"/>
          <w:b/>
          <w:sz w:val="24"/>
          <w:szCs w:val="24"/>
        </w:rPr>
      </w:pPr>
      <w:r w:rsidRPr="00FF3748">
        <w:rPr>
          <w:rFonts w:ascii="Times New Roman" w:hAnsi="Times New Roman" w:cs="Times New Roman"/>
          <w:b/>
          <w:sz w:val="24"/>
          <w:szCs w:val="24"/>
        </w:rPr>
        <w:t>fungující trh práce,</w:t>
      </w:r>
    </w:p>
    <w:p w:rsidR="008206A4" w:rsidRDefault="00DC5011">
      <w:pPr>
        <w:pStyle w:val="Odstavecseseznamem"/>
        <w:numPr>
          <w:ilvl w:val="0"/>
          <w:numId w:val="19"/>
        </w:numPr>
        <w:autoSpaceDE w:val="0"/>
        <w:autoSpaceDN w:val="0"/>
        <w:adjustRightInd w:val="0"/>
        <w:spacing w:after="0" w:line="240" w:lineRule="auto"/>
        <w:jc w:val="both"/>
        <w:rPr>
          <w:rFonts w:ascii="Times New Roman" w:hAnsi="Times New Roman" w:cs="Times New Roman"/>
          <w:b/>
          <w:sz w:val="24"/>
          <w:szCs w:val="24"/>
        </w:rPr>
      </w:pPr>
      <w:r w:rsidRPr="00FF3748">
        <w:rPr>
          <w:rFonts w:ascii="Times New Roman" w:hAnsi="Times New Roman" w:cs="Times New Roman"/>
          <w:b/>
          <w:sz w:val="24"/>
          <w:szCs w:val="24"/>
        </w:rPr>
        <w:t xml:space="preserve">moderní a kvalitní vzdělávací systém, </w:t>
      </w:r>
    </w:p>
    <w:p w:rsidR="008206A4" w:rsidRDefault="00DC5011">
      <w:pPr>
        <w:pStyle w:val="Odstavecseseznamem"/>
        <w:numPr>
          <w:ilvl w:val="0"/>
          <w:numId w:val="19"/>
        </w:numPr>
        <w:autoSpaceDE w:val="0"/>
        <w:autoSpaceDN w:val="0"/>
        <w:adjustRightInd w:val="0"/>
        <w:spacing w:after="0" w:line="240" w:lineRule="auto"/>
        <w:jc w:val="both"/>
        <w:rPr>
          <w:rFonts w:ascii="Times New Roman" w:hAnsi="Times New Roman" w:cs="Times New Roman"/>
          <w:b/>
          <w:sz w:val="24"/>
          <w:szCs w:val="24"/>
        </w:rPr>
      </w:pPr>
      <w:r w:rsidRPr="00FF3748">
        <w:rPr>
          <w:rFonts w:ascii="Times New Roman" w:hAnsi="Times New Roman" w:cs="Times New Roman"/>
          <w:b/>
          <w:sz w:val="24"/>
          <w:szCs w:val="24"/>
        </w:rPr>
        <w:t xml:space="preserve">efektivní výzkumný a inovační systém a </w:t>
      </w:r>
    </w:p>
    <w:p w:rsidR="008206A4" w:rsidRDefault="00DC5011">
      <w:pPr>
        <w:pStyle w:val="Odstavecseseznamem"/>
        <w:numPr>
          <w:ilvl w:val="0"/>
          <w:numId w:val="19"/>
        </w:numPr>
        <w:autoSpaceDE w:val="0"/>
        <w:autoSpaceDN w:val="0"/>
        <w:adjustRightInd w:val="0"/>
        <w:spacing w:after="0" w:line="240" w:lineRule="auto"/>
        <w:jc w:val="both"/>
        <w:rPr>
          <w:rFonts w:ascii="Times New Roman" w:hAnsi="Times New Roman" w:cs="Times New Roman"/>
          <w:b/>
          <w:sz w:val="24"/>
          <w:szCs w:val="24"/>
        </w:rPr>
      </w:pPr>
      <w:r w:rsidRPr="00FF3748">
        <w:rPr>
          <w:rFonts w:ascii="Times New Roman" w:hAnsi="Times New Roman" w:cs="Times New Roman"/>
          <w:b/>
          <w:sz w:val="24"/>
          <w:szCs w:val="24"/>
        </w:rPr>
        <w:t>konkurenceschopné podniky.</w:t>
      </w:r>
    </w:p>
    <w:p w:rsidR="00485A38" w:rsidRPr="00FF3748" w:rsidRDefault="00485A38" w:rsidP="00485A38">
      <w:pPr>
        <w:pStyle w:val="Odstavecseseznamem"/>
        <w:autoSpaceDE w:val="0"/>
        <w:autoSpaceDN w:val="0"/>
        <w:adjustRightInd w:val="0"/>
        <w:spacing w:after="0" w:line="240" w:lineRule="auto"/>
        <w:jc w:val="both"/>
        <w:rPr>
          <w:rFonts w:ascii="Times New Roman" w:hAnsi="Times New Roman" w:cs="Times New Roman"/>
          <w:b/>
          <w:sz w:val="24"/>
          <w:szCs w:val="24"/>
        </w:rPr>
      </w:pPr>
    </w:p>
    <w:p w:rsidR="008206A4" w:rsidRDefault="00DC5011">
      <w:pPr>
        <w:pStyle w:val="Nadpis4"/>
        <w:numPr>
          <w:ilvl w:val="3"/>
          <w:numId w:val="14"/>
        </w:numPr>
        <w:rPr>
          <w:rFonts w:ascii="Times New Roman" w:hAnsi="Times New Roman" w:cs="Times New Roman"/>
          <w:sz w:val="26"/>
          <w:szCs w:val="26"/>
        </w:rPr>
      </w:pPr>
      <w:bookmarkStart w:id="22" w:name="_Toc245272143"/>
      <w:bookmarkStart w:id="23" w:name="_Toc373156015"/>
      <w:r w:rsidRPr="00485A38">
        <w:rPr>
          <w:rFonts w:ascii="Times New Roman" w:hAnsi="Times New Roman" w:cs="Times New Roman"/>
          <w:sz w:val="26"/>
          <w:szCs w:val="26"/>
        </w:rPr>
        <w:t>Trh práce</w:t>
      </w:r>
      <w:bookmarkEnd w:id="22"/>
      <w:bookmarkEnd w:id="23"/>
    </w:p>
    <w:p w:rsidR="00DC5011" w:rsidRPr="00FF3748" w:rsidRDefault="00DC5011" w:rsidP="00DC5011">
      <w:pPr>
        <w:spacing w:after="0" w:line="240" w:lineRule="auto"/>
        <w:jc w:val="both"/>
        <w:rPr>
          <w:rFonts w:ascii="Times New Roman" w:hAnsi="Times New Roman" w:cs="Times New Roman"/>
          <w:b/>
          <w:sz w:val="24"/>
          <w:szCs w:val="24"/>
        </w:rPr>
      </w:pPr>
    </w:p>
    <w:p w:rsidR="00DC5011" w:rsidRPr="00485A38" w:rsidRDefault="00DC5011" w:rsidP="00DC5011">
      <w:pPr>
        <w:spacing w:after="0" w:line="240" w:lineRule="auto"/>
        <w:jc w:val="both"/>
        <w:rPr>
          <w:rFonts w:ascii="Times New Roman" w:hAnsi="Times New Roman" w:cs="Times New Roman"/>
          <w:b/>
          <w:sz w:val="24"/>
          <w:szCs w:val="24"/>
        </w:rPr>
      </w:pPr>
      <w:r w:rsidRPr="00485A38">
        <w:rPr>
          <w:rFonts w:ascii="Times New Roman" w:hAnsi="Times New Roman" w:cs="Times New Roman"/>
          <w:b/>
          <w:sz w:val="24"/>
          <w:szCs w:val="24"/>
        </w:rPr>
        <w:t>Východiska a charakteristika</w:t>
      </w:r>
    </w:p>
    <w:p w:rsidR="00DC5011" w:rsidRPr="00485A38" w:rsidRDefault="00DC5011" w:rsidP="00DC5011">
      <w:pPr>
        <w:spacing w:after="0" w:line="240" w:lineRule="auto"/>
        <w:jc w:val="both"/>
        <w:rPr>
          <w:rFonts w:ascii="Times New Roman" w:hAnsi="Times New Roman" w:cs="Times New Roman"/>
          <w:b/>
          <w:sz w:val="24"/>
          <w:szCs w:val="24"/>
        </w:rPr>
      </w:pPr>
    </w:p>
    <w:p w:rsidR="00485A38" w:rsidRPr="00485A38" w:rsidRDefault="00485A38" w:rsidP="00485A38">
      <w:pPr>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t xml:space="preserve">Kvalita lidských zdrojů a efektivně fungující trh práce jsou </w:t>
      </w:r>
      <w:r w:rsidRPr="00485A38">
        <w:rPr>
          <w:rFonts w:ascii="Times New Roman" w:hAnsi="Times New Roman" w:cs="Times New Roman"/>
          <w:b/>
          <w:sz w:val="24"/>
          <w:szCs w:val="24"/>
        </w:rPr>
        <w:t>klíčové prvky necenové konkurenceschopnosti</w:t>
      </w:r>
      <w:r w:rsidRPr="00485A38">
        <w:rPr>
          <w:rFonts w:ascii="Times New Roman" w:hAnsi="Times New Roman" w:cs="Times New Roman"/>
          <w:sz w:val="24"/>
          <w:szCs w:val="24"/>
        </w:rPr>
        <w:t xml:space="preserve">. Zejména pro malou a otevřenou ekonomiku jako je ČR je </w:t>
      </w:r>
      <w:r w:rsidRPr="00485A38">
        <w:rPr>
          <w:rFonts w:ascii="Times New Roman" w:hAnsi="Times New Roman" w:cs="Times New Roman"/>
          <w:b/>
          <w:sz w:val="24"/>
          <w:szCs w:val="24"/>
        </w:rPr>
        <w:t>flexibilita pracovní síly a sladění nabídky a poptávky na trhu práce</w:t>
      </w:r>
      <w:r w:rsidRPr="00485A38">
        <w:rPr>
          <w:rFonts w:ascii="Times New Roman" w:hAnsi="Times New Roman" w:cs="Times New Roman"/>
          <w:sz w:val="24"/>
          <w:szCs w:val="24"/>
        </w:rPr>
        <w:t xml:space="preserve"> důležitým nástrojem, jak se vyrovnat se ztrátou nákladové výhody, která byla významným faktorem růstu v období před nástupem hospodářské recese. </w:t>
      </w:r>
    </w:p>
    <w:p w:rsidR="00485A38" w:rsidRPr="00485A38" w:rsidRDefault="00485A38" w:rsidP="00485A38">
      <w:pPr>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t xml:space="preserve">Český </w:t>
      </w:r>
      <w:r w:rsidRPr="00485A38">
        <w:rPr>
          <w:rFonts w:ascii="Times New Roman" w:hAnsi="Times New Roman" w:cs="Times New Roman"/>
          <w:b/>
          <w:sz w:val="24"/>
          <w:szCs w:val="24"/>
        </w:rPr>
        <w:t>trh práce je ovlivňován nepříznivým vývojem ekonomiky</w:t>
      </w:r>
      <w:r w:rsidRPr="00485A38">
        <w:rPr>
          <w:rFonts w:ascii="Times New Roman" w:hAnsi="Times New Roman" w:cs="Times New Roman"/>
          <w:sz w:val="24"/>
          <w:szCs w:val="24"/>
        </w:rPr>
        <w:t xml:space="preserve">, jejíž oživení je od této recese velmi slabé. </w:t>
      </w:r>
      <w:r w:rsidRPr="00485A38">
        <w:rPr>
          <w:rFonts w:ascii="Times New Roman" w:hAnsi="Times New Roman" w:cs="Times New Roman"/>
          <w:b/>
          <w:sz w:val="24"/>
          <w:szCs w:val="24"/>
        </w:rPr>
        <w:t>Zaměstnanost</w:t>
      </w:r>
      <w:r w:rsidRPr="00485A38">
        <w:rPr>
          <w:rFonts w:ascii="Times New Roman" w:hAnsi="Times New Roman" w:cs="Times New Roman"/>
          <w:sz w:val="24"/>
          <w:szCs w:val="24"/>
        </w:rPr>
        <w:t xml:space="preserve"> v české ekonomice </w:t>
      </w:r>
      <w:r w:rsidRPr="00485A38">
        <w:rPr>
          <w:rFonts w:ascii="Times New Roman" w:hAnsi="Times New Roman" w:cs="Times New Roman"/>
          <w:b/>
          <w:sz w:val="24"/>
          <w:szCs w:val="24"/>
        </w:rPr>
        <w:t>klesla v období 2008-2012 již o 112 tisíc míst</w:t>
      </w:r>
      <w:r w:rsidRPr="00485A38">
        <w:rPr>
          <w:rStyle w:val="Znakapoznpodarou"/>
          <w:rFonts w:ascii="Times New Roman" w:hAnsi="Times New Roman" w:cs="Times New Roman"/>
          <w:sz w:val="24"/>
          <w:szCs w:val="24"/>
        </w:rPr>
        <w:footnoteReference w:id="8"/>
      </w:r>
      <w:r w:rsidRPr="00485A38">
        <w:rPr>
          <w:rFonts w:ascii="Times New Roman" w:hAnsi="Times New Roman" w:cs="Times New Roman"/>
          <w:sz w:val="24"/>
          <w:szCs w:val="24"/>
        </w:rPr>
        <w:t>. Největší pokles zaměstnanosti (v absolutní hodnotě) postihl zpracovatelský průmysl, kde se v období 2008-2012 snížil počet pracovních míst o téměř 80 tisíc; ztráta dalších 56 tisíc míst postihla stavebnictví; odvětví obchodu a dopravy ztratila 35 tisíc pracovních míst</w:t>
      </w:r>
      <w:r w:rsidRPr="00485A38">
        <w:rPr>
          <w:rStyle w:val="Znakapoznpodarou"/>
          <w:rFonts w:ascii="Times New Roman" w:hAnsi="Times New Roman" w:cs="Times New Roman"/>
          <w:sz w:val="24"/>
          <w:szCs w:val="24"/>
        </w:rPr>
        <w:footnoteReference w:id="9"/>
      </w:r>
    </w:p>
    <w:p w:rsidR="00485A38" w:rsidRPr="00485A38" w:rsidRDefault="00485A38" w:rsidP="00485A38">
      <w:pPr>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t xml:space="preserve">Důsledkem tohoto vývoje je </w:t>
      </w:r>
      <w:r w:rsidRPr="00485A38">
        <w:rPr>
          <w:rFonts w:ascii="Times New Roman" w:hAnsi="Times New Roman" w:cs="Times New Roman"/>
          <w:b/>
          <w:sz w:val="24"/>
          <w:szCs w:val="24"/>
        </w:rPr>
        <w:t>rychle rostoucí počet nezaměstnaných</w:t>
      </w:r>
      <w:r w:rsidRPr="00485A38">
        <w:rPr>
          <w:rFonts w:ascii="Times New Roman" w:hAnsi="Times New Roman" w:cs="Times New Roman"/>
          <w:sz w:val="24"/>
          <w:szCs w:val="24"/>
        </w:rPr>
        <w:t xml:space="preserve">. V září 2013 jich bylo registrováno již přes 550 tisíc; v porovnání s červnem 2008, kdy jejich počet klesl pod 300 </w:t>
      </w:r>
      <w:r w:rsidRPr="00485A38">
        <w:rPr>
          <w:rFonts w:ascii="Times New Roman" w:hAnsi="Times New Roman" w:cs="Times New Roman"/>
          <w:sz w:val="24"/>
          <w:szCs w:val="24"/>
        </w:rPr>
        <w:lastRenderedPageBreak/>
        <w:t xml:space="preserve">tisíc, jde o nárůst o téměř </w:t>
      </w:r>
      <w:proofErr w:type="gramStart"/>
      <w:r w:rsidRPr="00485A38">
        <w:rPr>
          <w:rFonts w:ascii="Times New Roman" w:hAnsi="Times New Roman" w:cs="Times New Roman"/>
          <w:sz w:val="24"/>
          <w:szCs w:val="24"/>
        </w:rPr>
        <w:t>90 %..</w:t>
      </w:r>
      <w:proofErr w:type="gramEnd"/>
      <w:r w:rsidRPr="00485A38">
        <w:rPr>
          <w:rFonts w:ascii="Times New Roman" w:hAnsi="Times New Roman" w:cs="Times New Roman"/>
          <w:sz w:val="24"/>
          <w:szCs w:val="24"/>
        </w:rPr>
        <w:t xml:space="preserve"> Registrovaná míra nezaměstnanosti dosáhla na konci roku 2012 9,4 %. Přes </w:t>
      </w:r>
      <w:r w:rsidRPr="00485A38">
        <w:rPr>
          <w:rFonts w:ascii="Times New Roman" w:hAnsi="Times New Roman" w:cs="Times New Roman"/>
          <w:b/>
          <w:sz w:val="24"/>
          <w:szCs w:val="24"/>
        </w:rPr>
        <w:t>192 tisíc nezaměstnaných je v evidenci déle než rok</w:t>
      </w:r>
      <w:r w:rsidRPr="00485A38">
        <w:rPr>
          <w:rFonts w:ascii="Times New Roman" w:hAnsi="Times New Roman" w:cs="Times New Roman"/>
          <w:sz w:val="24"/>
          <w:szCs w:val="24"/>
        </w:rPr>
        <w:t xml:space="preserve">; v období 2008-2012 toto číslo narostlo o více než 90 %. Hrozí proto nebezpečí změny charakteru nezaměstnanosti na převážně </w:t>
      </w:r>
      <w:r w:rsidRPr="00485A38">
        <w:rPr>
          <w:rFonts w:ascii="Times New Roman" w:hAnsi="Times New Roman" w:cs="Times New Roman"/>
          <w:b/>
          <w:sz w:val="24"/>
          <w:szCs w:val="24"/>
        </w:rPr>
        <w:t>strukturální nezaměstnanost</w:t>
      </w:r>
      <w:r w:rsidRPr="00485A38">
        <w:rPr>
          <w:rFonts w:ascii="Times New Roman" w:hAnsi="Times New Roman" w:cs="Times New Roman"/>
          <w:sz w:val="24"/>
          <w:szCs w:val="24"/>
        </w:rPr>
        <w:t xml:space="preserve">, jejíž řešení bude obtížné a finančně náročné. </w:t>
      </w:r>
    </w:p>
    <w:p w:rsidR="00485A38" w:rsidRPr="00485A38" w:rsidRDefault="00485A38" w:rsidP="00485A38">
      <w:pPr>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t xml:space="preserve">I když v mezinárodním srovnání je situace na českém trhu práce stále ještě poměrně dobrá, realita pro některé skupiny populace je výrazně horší. Výrazně </w:t>
      </w:r>
      <w:r w:rsidRPr="00485A38">
        <w:rPr>
          <w:rFonts w:ascii="Times New Roman" w:hAnsi="Times New Roman" w:cs="Times New Roman"/>
          <w:b/>
          <w:sz w:val="24"/>
          <w:szCs w:val="24"/>
        </w:rPr>
        <w:t>vyššímu riziku</w:t>
      </w:r>
      <w:r w:rsidRPr="00485A38">
        <w:rPr>
          <w:rFonts w:ascii="Times New Roman" w:hAnsi="Times New Roman" w:cs="Times New Roman"/>
          <w:sz w:val="24"/>
          <w:szCs w:val="24"/>
        </w:rPr>
        <w:t xml:space="preserve"> ztráty uplatnění a nezaměstnanosti jsou vystaveny </w:t>
      </w:r>
      <w:r w:rsidRPr="00485A38">
        <w:rPr>
          <w:rFonts w:ascii="Times New Roman" w:hAnsi="Times New Roman" w:cs="Times New Roman"/>
          <w:b/>
          <w:sz w:val="24"/>
          <w:szCs w:val="24"/>
        </w:rPr>
        <w:t>osoby ve věku 50+, lidé se zdravotním znevýhodněním a příslušníci menšin</w:t>
      </w:r>
      <w:r w:rsidRPr="00485A38">
        <w:rPr>
          <w:rFonts w:ascii="Times New Roman" w:hAnsi="Times New Roman" w:cs="Times New Roman"/>
          <w:sz w:val="24"/>
          <w:szCs w:val="24"/>
        </w:rPr>
        <w:t xml:space="preserve">. V případě </w:t>
      </w:r>
      <w:r w:rsidRPr="00485A38">
        <w:rPr>
          <w:rFonts w:ascii="Times New Roman" w:hAnsi="Times New Roman" w:cs="Times New Roman"/>
          <w:b/>
          <w:sz w:val="24"/>
          <w:szCs w:val="24"/>
        </w:rPr>
        <w:t>míry zaměstnanosti starších osob</w:t>
      </w:r>
      <w:r w:rsidRPr="00485A38">
        <w:rPr>
          <w:rFonts w:ascii="Times New Roman" w:hAnsi="Times New Roman" w:cs="Times New Roman"/>
          <w:sz w:val="24"/>
          <w:szCs w:val="24"/>
        </w:rPr>
        <w:t xml:space="preserve"> (49 %</w:t>
      </w:r>
      <w:r w:rsidRPr="00485A38">
        <w:rPr>
          <w:rStyle w:val="Znakapoznpodarou"/>
          <w:rFonts w:ascii="Times New Roman" w:hAnsi="Times New Roman" w:cs="Times New Roman"/>
          <w:sz w:val="24"/>
          <w:szCs w:val="24"/>
        </w:rPr>
        <w:footnoteReference w:id="10"/>
      </w:r>
      <w:r w:rsidRPr="00485A38">
        <w:rPr>
          <w:rFonts w:ascii="Times New Roman" w:hAnsi="Times New Roman" w:cs="Times New Roman"/>
          <w:sz w:val="24"/>
          <w:szCs w:val="24"/>
        </w:rPr>
        <w:t xml:space="preserve">) se ČR pohybuje na průměru EU, vykazuje však velký rozdíl mezi muži (60 %) a ženami (39 %). </w:t>
      </w:r>
      <w:r w:rsidRPr="00485A38">
        <w:rPr>
          <w:rFonts w:ascii="Times New Roman" w:hAnsi="Times New Roman" w:cs="Times New Roman"/>
          <w:b/>
          <w:sz w:val="24"/>
          <w:szCs w:val="24"/>
        </w:rPr>
        <w:t>Míra zaměstnanosti osob se základním vzděláním a bez vzdělání</w:t>
      </w:r>
      <w:r w:rsidRPr="00485A38">
        <w:rPr>
          <w:rFonts w:ascii="Times New Roman" w:hAnsi="Times New Roman" w:cs="Times New Roman"/>
          <w:sz w:val="24"/>
          <w:szCs w:val="24"/>
        </w:rPr>
        <w:t xml:space="preserve"> je výrazně pod průměrem EU-27 (v roce 2012 byla nižší o 13,6 p. b.) a navíc stále klesá. </w:t>
      </w:r>
      <w:r w:rsidRPr="00485A38">
        <w:rPr>
          <w:rFonts w:ascii="Times New Roman" w:hAnsi="Times New Roman" w:cs="Times New Roman"/>
          <w:b/>
          <w:sz w:val="24"/>
          <w:szCs w:val="24"/>
        </w:rPr>
        <w:t>Míra zaměstnanosti mladých osob</w:t>
      </w:r>
      <w:r w:rsidRPr="00485A38">
        <w:rPr>
          <w:rFonts w:ascii="Times New Roman" w:hAnsi="Times New Roman" w:cs="Times New Roman"/>
          <w:sz w:val="24"/>
          <w:szCs w:val="24"/>
        </w:rPr>
        <w:t xml:space="preserve"> (20-29 let) má rovněž dlouhodobě klesající tendenci (v roce 2000 byla 66 %, v roce 2012 již pouze 57,8 %) a úměrně s tím roste i jejich nezaměstnanost. </w:t>
      </w:r>
      <w:r w:rsidRPr="00485A38">
        <w:rPr>
          <w:rFonts w:ascii="Times New Roman" w:hAnsi="Times New Roman" w:cs="Times New Roman"/>
          <w:b/>
          <w:sz w:val="24"/>
          <w:szCs w:val="24"/>
        </w:rPr>
        <w:t>Podíl mladých osob mimo trh práce nebo vzdělávání</w:t>
      </w:r>
      <w:r w:rsidRPr="00485A38">
        <w:rPr>
          <w:rFonts w:ascii="Times New Roman" w:hAnsi="Times New Roman" w:cs="Times New Roman"/>
          <w:sz w:val="24"/>
          <w:szCs w:val="24"/>
        </w:rPr>
        <w:t xml:space="preserve"> je sice stále pod průměrem EU-27, avšak i toto číslo roste (8,9 % v roce 2012). Specifikem českého trhu práce je rovněž </w:t>
      </w:r>
      <w:r w:rsidRPr="00485A38">
        <w:rPr>
          <w:rFonts w:ascii="Times New Roman" w:hAnsi="Times New Roman" w:cs="Times New Roman"/>
          <w:b/>
          <w:sz w:val="24"/>
          <w:szCs w:val="24"/>
        </w:rPr>
        <w:t>velký rozdíl v míře zaměstnanosti mužů a žen</w:t>
      </w:r>
      <w:r w:rsidRPr="00485A38">
        <w:rPr>
          <w:rFonts w:ascii="Times New Roman" w:hAnsi="Times New Roman" w:cs="Times New Roman"/>
          <w:sz w:val="24"/>
          <w:szCs w:val="24"/>
        </w:rPr>
        <w:t>.</w:t>
      </w:r>
    </w:p>
    <w:p w:rsidR="00485A38" w:rsidRPr="00485A38" w:rsidRDefault="00485A38" w:rsidP="00485A38">
      <w:pPr>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t xml:space="preserve">I přes složitý vývoj na trhu práce v ČR nadále existují </w:t>
      </w:r>
      <w:r w:rsidRPr="00485A38">
        <w:rPr>
          <w:rFonts w:ascii="Times New Roman" w:hAnsi="Times New Roman" w:cs="Times New Roman"/>
          <w:b/>
          <w:sz w:val="24"/>
          <w:szCs w:val="24"/>
        </w:rPr>
        <w:t>„póly růstu“</w:t>
      </w:r>
      <w:r w:rsidRPr="00485A38">
        <w:rPr>
          <w:rFonts w:ascii="Times New Roman" w:hAnsi="Times New Roman" w:cs="Times New Roman"/>
          <w:sz w:val="24"/>
          <w:szCs w:val="24"/>
        </w:rPr>
        <w:t xml:space="preserve"> - odvětví, kde zaměstnanost roste. Často se jedná o odvětví s vyšší technologickou a znalostní náročností (architektonické a inženýrské činnosti, IT služby nebo výroba elektronických a optických přístrojů), jejich rozvoj je však brzděn </w:t>
      </w:r>
      <w:r w:rsidRPr="00485A38">
        <w:rPr>
          <w:rFonts w:ascii="Times New Roman" w:hAnsi="Times New Roman" w:cs="Times New Roman"/>
          <w:b/>
          <w:sz w:val="24"/>
          <w:szCs w:val="24"/>
        </w:rPr>
        <w:t xml:space="preserve">špatnou </w:t>
      </w:r>
      <w:r w:rsidRPr="00485A38">
        <w:rPr>
          <w:rFonts w:ascii="Times New Roman" w:hAnsi="Times New Roman" w:cs="Times New Roman"/>
          <w:sz w:val="24"/>
          <w:szCs w:val="24"/>
        </w:rPr>
        <w:t>d</w:t>
      </w:r>
      <w:r w:rsidRPr="00485A38">
        <w:rPr>
          <w:rFonts w:ascii="Times New Roman" w:hAnsi="Times New Roman" w:cs="Times New Roman"/>
          <w:b/>
          <w:sz w:val="24"/>
          <w:szCs w:val="24"/>
        </w:rPr>
        <w:t>ostupností kvalifikovaných pracovníků</w:t>
      </w:r>
      <w:r w:rsidRPr="00485A38">
        <w:rPr>
          <w:rFonts w:ascii="Times New Roman" w:hAnsi="Times New Roman" w:cs="Times New Roman"/>
          <w:sz w:val="24"/>
          <w:szCs w:val="24"/>
        </w:rPr>
        <w:t xml:space="preserve"> a mírou nesouladu mezi kompetencemi pracovní síly a požadavky </w:t>
      </w:r>
      <w:proofErr w:type="spellStart"/>
      <w:proofErr w:type="gramStart"/>
      <w:r w:rsidRPr="00485A38">
        <w:rPr>
          <w:rFonts w:ascii="Times New Roman" w:hAnsi="Times New Roman" w:cs="Times New Roman"/>
          <w:sz w:val="24"/>
          <w:szCs w:val="24"/>
        </w:rPr>
        <w:t>zaměstnavatelů.Tento</w:t>
      </w:r>
      <w:proofErr w:type="spellEnd"/>
      <w:proofErr w:type="gramEnd"/>
      <w:r w:rsidRPr="00485A38">
        <w:rPr>
          <w:rFonts w:ascii="Times New Roman" w:hAnsi="Times New Roman" w:cs="Times New Roman"/>
          <w:sz w:val="24"/>
          <w:szCs w:val="24"/>
        </w:rPr>
        <w:t xml:space="preserve"> problém je nutné řešit jak na úrovni trhu práce, tak v oblasti vzdělávání.</w:t>
      </w:r>
    </w:p>
    <w:p w:rsidR="00485A38" w:rsidRPr="00485A38" w:rsidRDefault="00485A38" w:rsidP="00485A38">
      <w:pPr>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t>Ve Strategii pro inteligentní a udržitelný růst podporující začlenění („Evropa 2020“) je zvýšení zaměstnanosti věnována velká pozornost. Národní program reforem (NPR), navazující na Evropu 2020, stanovuje v oblasti zaměstnanosti pro ČR několik cílů. I přes obtížnou situaci na trhu práce se od roku 2010 podařilo zvýšit míru zaměstnanosti žen a starších osob a míru zaměstnanosti celkem. Největším problémem je rostoucí míra nezaměstnanosti osob s nízkou kvalifikací (viz tabulka na konci kapitoly).</w:t>
      </w:r>
    </w:p>
    <w:p w:rsidR="00485A38" w:rsidRPr="00485A38" w:rsidRDefault="00485A38" w:rsidP="00485A38">
      <w:pPr>
        <w:spacing w:after="120" w:line="240" w:lineRule="auto"/>
        <w:jc w:val="both"/>
        <w:rPr>
          <w:rFonts w:ascii="Times New Roman" w:hAnsi="Times New Roman" w:cs="Times New Roman"/>
          <w:b/>
          <w:sz w:val="24"/>
          <w:szCs w:val="24"/>
        </w:rPr>
      </w:pPr>
    </w:p>
    <w:p w:rsidR="00485A38" w:rsidRPr="00485A38" w:rsidRDefault="00485A38" w:rsidP="00485A38">
      <w:pPr>
        <w:spacing w:after="120" w:line="240" w:lineRule="auto"/>
        <w:jc w:val="both"/>
        <w:rPr>
          <w:rFonts w:ascii="Times New Roman" w:hAnsi="Times New Roman" w:cs="Times New Roman"/>
          <w:b/>
          <w:sz w:val="24"/>
          <w:szCs w:val="24"/>
        </w:rPr>
      </w:pPr>
      <w:r w:rsidRPr="00485A38">
        <w:rPr>
          <w:rFonts w:ascii="Times New Roman" w:hAnsi="Times New Roman" w:cs="Times New Roman"/>
          <w:b/>
          <w:sz w:val="24"/>
          <w:szCs w:val="24"/>
        </w:rPr>
        <w:t>Územní dimenze</w:t>
      </w:r>
    </w:p>
    <w:p w:rsidR="00485A38" w:rsidRPr="00485A38" w:rsidRDefault="00485A38" w:rsidP="00485A38">
      <w:pPr>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t>Vývoj na trhu práce se projevuje v jednotlivých krajích rozdílně. Zatímco Praha, Jihomoravský a Středočeský kraj zaznamenaly od recese přírůstek zaměstnanosti, v ostatních krajích došlo k poklesu</w:t>
      </w:r>
      <w:r w:rsidRPr="00485A38">
        <w:rPr>
          <w:rStyle w:val="Znakapoznpodarou"/>
          <w:rFonts w:ascii="Times New Roman" w:hAnsi="Times New Roman" w:cs="Times New Roman"/>
          <w:sz w:val="24"/>
          <w:szCs w:val="24"/>
        </w:rPr>
        <w:footnoteReference w:id="11"/>
      </w:r>
      <w:r w:rsidRPr="00485A38">
        <w:rPr>
          <w:rFonts w:ascii="Times New Roman" w:hAnsi="Times New Roman" w:cs="Times New Roman"/>
          <w:sz w:val="24"/>
          <w:szCs w:val="24"/>
        </w:rPr>
        <w:t xml:space="preserve">. </w:t>
      </w:r>
      <w:r w:rsidR="00CB4BC5">
        <w:rPr>
          <w:rFonts w:ascii="Times New Roman" w:hAnsi="Times New Roman" w:cs="Times New Roman"/>
          <w:sz w:val="24"/>
          <w:szCs w:val="24"/>
        </w:rPr>
        <w:t>Míra nezaměstnanosti se pouze v Praze udržela pod hranicí 5%, v</w:t>
      </w:r>
      <w:r w:rsidRPr="00485A38">
        <w:rPr>
          <w:rFonts w:ascii="Times New Roman" w:hAnsi="Times New Roman" w:cs="Times New Roman"/>
          <w:sz w:val="24"/>
          <w:szCs w:val="24"/>
        </w:rPr>
        <w:t xml:space="preserve"> 8 ze 14 krajů ČR byla na konci roku 2012</w:t>
      </w:r>
      <w:r w:rsidR="00CB4BC5">
        <w:rPr>
          <w:rFonts w:ascii="Times New Roman" w:hAnsi="Times New Roman" w:cs="Times New Roman"/>
          <w:sz w:val="24"/>
          <w:szCs w:val="24"/>
        </w:rPr>
        <w:t xml:space="preserve"> naopak</w:t>
      </w:r>
      <w:r w:rsidRPr="00485A38">
        <w:rPr>
          <w:rFonts w:ascii="Times New Roman" w:hAnsi="Times New Roman" w:cs="Times New Roman"/>
          <w:sz w:val="24"/>
          <w:szCs w:val="24"/>
        </w:rPr>
        <w:t xml:space="preserve"> vyšší než </w:t>
      </w:r>
      <w:proofErr w:type="gramStart"/>
      <w:r w:rsidRPr="00485A38">
        <w:rPr>
          <w:rFonts w:ascii="Times New Roman" w:hAnsi="Times New Roman" w:cs="Times New Roman"/>
          <w:sz w:val="24"/>
          <w:szCs w:val="24"/>
        </w:rPr>
        <w:t>10 %</w:t>
      </w:r>
      <w:r w:rsidR="00CB4BC5">
        <w:rPr>
          <w:rFonts w:ascii="Times New Roman" w:hAnsi="Times New Roman" w:cs="Times New Roman"/>
          <w:sz w:val="24"/>
          <w:szCs w:val="24"/>
        </w:rPr>
        <w:t>.</w:t>
      </w:r>
      <w:r w:rsidRPr="00485A38">
        <w:rPr>
          <w:rFonts w:ascii="Times New Roman" w:hAnsi="Times New Roman" w:cs="Times New Roman"/>
          <w:sz w:val="24"/>
          <w:szCs w:val="24"/>
        </w:rPr>
        <w:t>V těchto</w:t>
      </w:r>
      <w:proofErr w:type="gramEnd"/>
      <w:r w:rsidRPr="00485A38">
        <w:rPr>
          <w:rFonts w:ascii="Times New Roman" w:hAnsi="Times New Roman" w:cs="Times New Roman"/>
          <w:sz w:val="24"/>
          <w:szCs w:val="24"/>
        </w:rPr>
        <w:t xml:space="preserve"> krajích je také velmi špatná situace v poměru nezaměstnaných a volných pracovních míst. </w:t>
      </w:r>
      <w:r w:rsidR="00CB4BC5">
        <w:rPr>
          <w:rFonts w:ascii="Times New Roman" w:hAnsi="Times New Roman" w:cs="Times New Roman"/>
          <w:sz w:val="24"/>
          <w:szCs w:val="24"/>
        </w:rPr>
        <w:t xml:space="preserve">Míra nezaměstnanosti mladých ve věku 15 – 24 let byla nejvyšší v regionu Severozápad. V roce 2012 dosáhla 28,2 %, což je zhruba o 9 </w:t>
      </w:r>
      <w:proofErr w:type="spellStart"/>
      <w:proofErr w:type="gramStart"/>
      <w:r w:rsidR="00CB4BC5">
        <w:rPr>
          <w:rFonts w:ascii="Times New Roman" w:hAnsi="Times New Roman" w:cs="Times New Roman"/>
          <w:sz w:val="24"/>
          <w:szCs w:val="24"/>
        </w:rPr>
        <w:t>p.b</w:t>
      </w:r>
      <w:proofErr w:type="spellEnd"/>
      <w:r w:rsidR="00CB4BC5">
        <w:rPr>
          <w:rFonts w:ascii="Times New Roman" w:hAnsi="Times New Roman" w:cs="Times New Roman"/>
          <w:sz w:val="24"/>
          <w:szCs w:val="24"/>
        </w:rPr>
        <w:t>. nad</w:t>
      </w:r>
      <w:proofErr w:type="gramEnd"/>
      <w:r w:rsidR="00CB4BC5">
        <w:rPr>
          <w:rFonts w:ascii="Times New Roman" w:hAnsi="Times New Roman" w:cs="Times New Roman"/>
          <w:sz w:val="24"/>
          <w:szCs w:val="24"/>
        </w:rPr>
        <w:t xml:space="preserve"> průměrem ČR. Tento stav má navíc stále rostoucí </w:t>
      </w:r>
      <w:proofErr w:type="spellStart"/>
      <w:r w:rsidR="00CB4BC5">
        <w:rPr>
          <w:rFonts w:ascii="Times New Roman" w:hAnsi="Times New Roman" w:cs="Times New Roman"/>
          <w:sz w:val="24"/>
          <w:szCs w:val="24"/>
        </w:rPr>
        <w:t>tencenci.</w:t>
      </w:r>
      <w:r w:rsidR="00A14789" w:rsidRPr="00A14789">
        <w:rPr>
          <w:rFonts w:ascii="Times New Roman" w:hAnsi="Times New Roman" w:cs="Times New Roman"/>
          <w:sz w:val="24"/>
          <w:szCs w:val="24"/>
        </w:rPr>
        <w:t>Podíl</w:t>
      </w:r>
      <w:proofErr w:type="spellEnd"/>
      <w:r w:rsidR="00A14789" w:rsidRPr="00A14789">
        <w:rPr>
          <w:rFonts w:ascii="Times New Roman" w:hAnsi="Times New Roman" w:cs="Times New Roman"/>
          <w:sz w:val="24"/>
          <w:szCs w:val="24"/>
        </w:rPr>
        <w:t xml:space="preserve"> zaměstnaných do 34 let a podíl zaměstnaných nad 55 let </w:t>
      </w:r>
      <w:r w:rsidR="00A14789">
        <w:rPr>
          <w:rFonts w:ascii="Times New Roman" w:hAnsi="Times New Roman" w:cs="Times New Roman"/>
          <w:sz w:val="24"/>
          <w:szCs w:val="24"/>
        </w:rPr>
        <w:t>vykazuje</w:t>
      </w:r>
      <w:r w:rsidR="00A14789" w:rsidRPr="00A14789">
        <w:rPr>
          <w:rFonts w:ascii="Times New Roman" w:hAnsi="Times New Roman" w:cs="Times New Roman"/>
          <w:sz w:val="24"/>
          <w:szCs w:val="24"/>
        </w:rPr>
        <w:t xml:space="preserve"> malé rozdíly v území. </w:t>
      </w:r>
      <w:r w:rsidR="00A14789">
        <w:rPr>
          <w:rFonts w:ascii="Times New Roman" w:hAnsi="Times New Roman" w:cs="Times New Roman"/>
          <w:sz w:val="24"/>
          <w:szCs w:val="24"/>
        </w:rPr>
        <w:t>Naopak</w:t>
      </w:r>
      <w:r w:rsidR="00A14789" w:rsidRPr="00A14789">
        <w:rPr>
          <w:rFonts w:ascii="Times New Roman" w:hAnsi="Times New Roman" w:cs="Times New Roman"/>
          <w:sz w:val="24"/>
          <w:szCs w:val="24"/>
        </w:rPr>
        <w:t xml:space="preserve"> podíl zaměstnaných i nezaměstnaných „bez vzdělání“ </w:t>
      </w:r>
      <w:r w:rsidR="00A14789">
        <w:rPr>
          <w:rFonts w:ascii="Times New Roman" w:hAnsi="Times New Roman" w:cs="Times New Roman"/>
          <w:sz w:val="24"/>
          <w:szCs w:val="24"/>
        </w:rPr>
        <w:t>se vyznačuje</w:t>
      </w:r>
      <w:r w:rsidR="00A14789" w:rsidRPr="00A14789">
        <w:rPr>
          <w:rFonts w:ascii="Times New Roman" w:hAnsi="Times New Roman" w:cs="Times New Roman"/>
          <w:sz w:val="24"/>
          <w:szCs w:val="24"/>
        </w:rPr>
        <w:t xml:space="preserve"> výrazn</w:t>
      </w:r>
      <w:r w:rsidR="00A14789">
        <w:rPr>
          <w:rFonts w:ascii="Times New Roman" w:hAnsi="Times New Roman" w:cs="Times New Roman"/>
          <w:sz w:val="24"/>
          <w:szCs w:val="24"/>
        </w:rPr>
        <w:t>ými</w:t>
      </w:r>
      <w:r w:rsidR="00A14789" w:rsidRPr="00A14789">
        <w:rPr>
          <w:rFonts w:ascii="Times New Roman" w:hAnsi="Times New Roman" w:cs="Times New Roman"/>
          <w:sz w:val="24"/>
          <w:szCs w:val="24"/>
        </w:rPr>
        <w:t xml:space="preserve"> regionální</w:t>
      </w:r>
      <w:r w:rsidR="00A14789">
        <w:rPr>
          <w:rFonts w:ascii="Times New Roman" w:hAnsi="Times New Roman" w:cs="Times New Roman"/>
          <w:sz w:val="24"/>
          <w:szCs w:val="24"/>
        </w:rPr>
        <w:t>mi</w:t>
      </w:r>
      <w:r w:rsidR="00A14789" w:rsidRPr="00A14789">
        <w:rPr>
          <w:rFonts w:ascii="Times New Roman" w:hAnsi="Times New Roman" w:cs="Times New Roman"/>
          <w:sz w:val="24"/>
          <w:szCs w:val="24"/>
        </w:rPr>
        <w:t xml:space="preserve"> rozdíly.</w:t>
      </w:r>
    </w:p>
    <w:p w:rsidR="00485A38" w:rsidRDefault="00485A38" w:rsidP="00485A38">
      <w:pPr>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t xml:space="preserve">Vývoj v Praze a Jihomoravském </w:t>
      </w:r>
      <w:proofErr w:type="gramStart"/>
      <w:r w:rsidRPr="00485A38">
        <w:rPr>
          <w:rFonts w:ascii="Times New Roman" w:hAnsi="Times New Roman" w:cs="Times New Roman"/>
          <w:sz w:val="24"/>
          <w:szCs w:val="24"/>
        </w:rPr>
        <w:t>kraji</w:t>
      </w:r>
      <w:r w:rsidR="00A14789">
        <w:rPr>
          <w:rFonts w:ascii="Times New Roman" w:hAnsi="Times New Roman" w:cs="Times New Roman"/>
          <w:sz w:val="24"/>
          <w:szCs w:val="24"/>
        </w:rPr>
        <w:t xml:space="preserve"> (</w:t>
      </w:r>
      <w:r w:rsidRPr="00485A38">
        <w:rPr>
          <w:rFonts w:ascii="Times New Roman" w:hAnsi="Times New Roman" w:cs="Times New Roman"/>
          <w:sz w:val="24"/>
          <w:szCs w:val="24"/>
        </w:rPr>
        <w:t xml:space="preserve"> kde</w:t>
      </w:r>
      <w:proofErr w:type="gramEnd"/>
      <w:r w:rsidRPr="00485A38">
        <w:rPr>
          <w:rFonts w:ascii="Times New Roman" w:hAnsi="Times New Roman" w:cs="Times New Roman"/>
          <w:sz w:val="24"/>
          <w:szCs w:val="24"/>
        </w:rPr>
        <w:t xml:space="preserve"> je růst zaměstnanosti tažen především díky městu Brnu</w:t>
      </w:r>
      <w:r w:rsidR="00A14789">
        <w:rPr>
          <w:rFonts w:ascii="Times New Roman" w:hAnsi="Times New Roman" w:cs="Times New Roman"/>
          <w:sz w:val="24"/>
          <w:szCs w:val="24"/>
        </w:rPr>
        <w:t>)</w:t>
      </w:r>
      <w:r w:rsidRPr="00485A38">
        <w:rPr>
          <w:rFonts w:ascii="Times New Roman" w:hAnsi="Times New Roman" w:cs="Times New Roman"/>
          <w:sz w:val="24"/>
          <w:szCs w:val="24"/>
        </w:rPr>
        <w:t xml:space="preserve"> dokládá </w:t>
      </w:r>
      <w:r w:rsidRPr="00485A38">
        <w:rPr>
          <w:rFonts w:ascii="Times New Roman" w:hAnsi="Times New Roman" w:cs="Times New Roman"/>
          <w:b/>
          <w:sz w:val="24"/>
          <w:szCs w:val="24"/>
        </w:rPr>
        <w:t>zvyšování rozdílů na trhu práce mezi městy a venkovem</w:t>
      </w:r>
      <w:r w:rsidRPr="00485A38">
        <w:rPr>
          <w:rFonts w:ascii="Times New Roman" w:hAnsi="Times New Roman" w:cs="Times New Roman"/>
          <w:sz w:val="24"/>
          <w:szCs w:val="24"/>
        </w:rPr>
        <w:t xml:space="preserve">. Uchazeči ve venkovských oblastech tvoří přibližně čtvrtinu všech uchazečů, zatímco volná pracovní místa (VPM) ve venkovských oblastech představují jen šestinu všech VPM. </w:t>
      </w:r>
      <w:r w:rsidRPr="00485A38">
        <w:rPr>
          <w:rFonts w:ascii="Times New Roman" w:hAnsi="Times New Roman" w:cs="Times New Roman"/>
          <w:b/>
          <w:sz w:val="24"/>
          <w:szCs w:val="24"/>
        </w:rPr>
        <w:t>Malá tvorba pracovních míst ve venkovských oblastech</w:t>
      </w:r>
      <w:r w:rsidRPr="00485A38">
        <w:rPr>
          <w:rFonts w:ascii="Times New Roman" w:hAnsi="Times New Roman" w:cs="Times New Roman"/>
          <w:sz w:val="24"/>
          <w:szCs w:val="24"/>
        </w:rPr>
        <w:t xml:space="preserve"> má několik příčin - především horší </w:t>
      </w:r>
      <w:r w:rsidRPr="00485A38">
        <w:rPr>
          <w:rFonts w:ascii="Times New Roman" w:hAnsi="Times New Roman" w:cs="Times New Roman"/>
          <w:sz w:val="24"/>
          <w:szCs w:val="24"/>
        </w:rPr>
        <w:lastRenderedPageBreak/>
        <w:t>infrastrukturu pro podnikání nebo horší dostupnost kapitálu. V důsledku nižší hustoty zalidnění (a také vybavenosti) na venkově je založení a zejména provozování podnikatelské aktivity většinou spojeno s vyššími náklady.</w:t>
      </w:r>
      <w:r w:rsidR="00A14789">
        <w:rPr>
          <w:rFonts w:ascii="Times New Roman" w:hAnsi="Times New Roman" w:cs="Times New Roman"/>
          <w:sz w:val="24"/>
          <w:szCs w:val="24"/>
        </w:rPr>
        <w:t xml:space="preserve"> </w:t>
      </w:r>
      <w:r w:rsidR="00A14789" w:rsidRPr="00A14789">
        <w:rPr>
          <w:rFonts w:ascii="Times New Roman" w:hAnsi="Times New Roman" w:cs="Times New Roman"/>
          <w:sz w:val="24"/>
          <w:szCs w:val="24"/>
        </w:rPr>
        <w:t>Z hlediska aktivní politiky zaměstnanosti vykazuje aktivita jednotlivých úřadů práce na úrovni okresů i krajů velké územní rozdíly z hlediska objemu prostředků vynaložených na APZ a objemu rekvalifikací.</w:t>
      </w:r>
    </w:p>
    <w:p w:rsidR="00485A38" w:rsidRDefault="00485A38" w:rsidP="00485A38">
      <w:pPr>
        <w:spacing w:after="120" w:line="240" w:lineRule="auto"/>
        <w:jc w:val="both"/>
        <w:rPr>
          <w:rFonts w:ascii="Times New Roman" w:hAnsi="Times New Roman" w:cs="Times New Roman"/>
          <w:sz w:val="24"/>
          <w:szCs w:val="24"/>
        </w:rPr>
      </w:pPr>
      <w:r w:rsidRPr="00485A38">
        <w:rPr>
          <w:rFonts w:ascii="Times New Roman" w:hAnsi="Times New Roman" w:cs="Times New Roman"/>
          <w:b/>
          <w:sz w:val="24"/>
          <w:szCs w:val="24"/>
        </w:rPr>
        <w:t>Nedostatek pracovních příležitostí ve venkovském prostoru</w:t>
      </w:r>
      <w:r w:rsidRPr="00485A38">
        <w:rPr>
          <w:rFonts w:ascii="Times New Roman" w:hAnsi="Times New Roman" w:cs="Times New Roman"/>
          <w:sz w:val="24"/>
          <w:szCs w:val="24"/>
        </w:rPr>
        <w:t xml:space="preserve"> je pak jednou z hlavních příčin migrace především mladých lidí do měst. Stabilizace venkovského obyvatelstva prostřednictvím zajištění pracovních příležitostí je tak jednou z důležitých výzev nového programového období.</w:t>
      </w:r>
    </w:p>
    <w:p w:rsidR="00097BDC" w:rsidRPr="00485A38" w:rsidRDefault="00097BDC" w:rsidP="00485A38">
      <w:pPr>
        <w:spacing w:after="120" w:line="240" w:lineRule="auto"/>
        <w:jc w:val="both"/>
        <w:rPr>
          <w:rFonts w:ascii="Times New Roman" w:hAnsi="Times New Roman" w:cs="Times New Roman"/>
          <w:sz w:val="24"/>
          <w:szCs w:val="24"/>
        </w:rPr>
      </w:pPr>
    </w:p>
    <w:p w:rsidR="00485A38" w:rsidRPr="00485A38" w:rsidRDefault="00485A38" w:rsidP="00485A38">
      <w:pPr>
        <w:spacing w:after="120" w:line="240" w:lineRule="auto"/>
        <w:jc w:val="both"/>
        <w:rPr>
          <w:rFonts w:ascii="Times New Roman" w:hAnsi="Times New Roman" w:cs="Times New Roman"/>
          <w:b/>
          <w:sz w:val="24"/>
          <w:szCs w:val="24"/>
        </w:rPr>
      </w:pPr>
      <w:r w:rsidRPr="00485A38">
        <w:rPr>
          <w:rFonts w:ascii="Times New Roman" w:hAnsi="Times New Roman" w:cs="Times New Roman"/>
          <w:b/>
          <w:sz w:val="24"/>
          <w:szCs w:val="24"/>
        </w:rPr>
        <w:t>Zkušenosti ze současného programového období</w:t>
      </w:r>
    </w:p>
    <w:p w:rsidR="00485A38" w:rsidRPr="00485A38" w:rsidRDefault="00485A38" w:rsidP="00485A38">
      <w:pPr>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t xml:space="preserve">V oblasti trhu práce cílily v programovém období 2007-2013 aktivity </w:t>
      </w:r>
      <w:proofErr w:type="gramStart"/>
      <w:r w:rsidRPr="00485A38">
        <w:rPr>
          <w:rFonts w:ascii="Times New Roman" w:hAnsi="Times New Roman" w:cs="Times New Roman"/>
          <w:sz w:val="24"/>
          <w:szCs w:val="24"/>
        </w:rPr>
        <w:t>na</w:t>
      </w:r>
      <w:proofErr w:type="gramEnd"/>
      <w:r w:rsidRPr="00485A38">
        <w:rPr>
          <w:rFonts w:ascii="Times New Roman" w:hAnsi="Times New Roman" w:cs="Times New Roman"/>
          <w:sz w:val="24"/>
          <w:szCs w:val="24"/>
        </w:rPr>
        <w:t>:</w:t>
      </w:r>
    </w:p>
    <w:p w:rsidR="008206A4" w:rsidRDefault="00485A38">
      <w:pPr>
        <w:pStyle w:val="Odstavecseseznamem"/>
        <w:numPr>
          <w:ilvl w:val="0"/>
          <w:numId w:val="20"/>
        </w:numPr>
        <w:spacing w:after="120" w:line="240" w:lineRule="auto"/>
        <w:ind w:left="567"/>
        <w:jc w:val="both"/>
        <w:rPr>
          <w:rFonts w:ascii="Times New Roman" w:hAnsi="Times New Roman" w:cs="Times New Roman"/>
          <w:sz w:val="24"/>
          <w:szCs w:val="24"/>
        </w:rPr>
      </w:pPr>
      <w:r w:rsidRPr="00485A38">
        <w:rPr>
          <w:rFonts w:ascii="Times New Roman" w:hAnsi="Times New Roman" w:cs="Times New Roman"/>
          <w:sz w:val="24"/>
          <w:szCs w:val="24"/>
        </w:rPr>
        <w:t xml:space="preserve">zvýšení schopnosti pracujících a podniků přizpůsobovat se změnám, </w:t>
      </w:r>
    </w:p>
    <w:p w:rsidR="008206A4" w:rsidRDefault="00485A38">
      <w:pPr>
        <w:pStyle w:val="Odstavecseseznamem"/>
        <w:numPr>
          <w:ilvl w:val="0"/>
          <w:numId w:val="20"/>
        </w:numPr>
        <w:spacing w:after="120" w:line="240" w:lineRule="auto"/>
        <w:ind w:left="567"/>
        <w:jc w:val="both"/>
        <w:rPr>
          <w:rFonts w:ascii="Times New Roman" w:hAnsi="Times New Roman" w:cs="Times New Roman"/>
          <w:sz w:val="24"/>
          <w:szCs w:val="24"/>
        </w:rPr>
      </w:pPr>
      <w:r w:rsidRPr="00485A38">
        <w:rPr>
          <w:rFonts w:ascii="Times New Roman" w:hAnsi="Times New Roman" w:cs="Times New Roman"/>
          <w:sz w:val="24"/>
          <w:szCs w:val="24"/>
        </w:rPr>
        <w:t xml:space="preserve">zvýšení flexibility trhu práce </w:t>
      </w:r>
    </w:p>
    <w:p w:rsidR="008206A4" w:rsidRDefault="00485A38">
      <w:pPr>
        <w:pStyle w:val="Odstavecseseznamem"/>
        <w:numPr>
          <w:ilvl w:val="0"/>
          <w:numId w:val="20"/>
        </w:numPr>
        <w:spacing w:after="120" w:line="240" w:lineRule="auto"/>
        <w:ind w:left="567"/>
        <w:jc w:val="both"/>
        <w:rPr>
          <w:rFonts w:ascii="Times New Roman" w:hAnsi="Times New Roman" w:cs="Times New Roman"/>
          <w:sz w:val="24"/>
          <w:szCs w:val="24"/>
        </w:rPr>
      </w:pPr>
      <w:r w:rsidRPr="00485A38">
        <w:rPr>
          <w:rFonts w:ascii="Times New Roman" w:hAnsi="Times New Roman" w:cs="Times New Roman"/>
          <w:sz w:val="24"/>
          <w:szCs w:val="24"/>
        </w:rPr>
        <w:t xml:space="preserve">pomoc osobám ohroženým sociálním vyloučením, zvyšování kvality a dostupnosti sociálních služeb a zavedení opatření zvyšující zaměstnatelnost těchto osob </w:t>
      </w:r>
    </w:p>
    <w:p w:rsidR="008206A4" w:rsidRDefault="00485A38">
      <w:pPr>
        <w:pStyle w:val="Odstavecseseznamem"/>
        <w:numPr>
          <w:ilvl w:val="0"/>
          <w:numId w:val="20"/>
        </w:numPr>
        <w:spacing w:after="120" w:line="240" w:lineRule="auto"/>
        <w:ind w:left="567"/>
        <w:jc w:val="both"/>
        <w:rPr>
          <w:rFonts w:ascii="Times New Roman" w:hAnsi="Times New Roman" w:cs="Times New Roman"/>
          <w:sz w:val="24"/>
          <w:szCs w:val="24"/>
        </w:rPr>
      </w:pPr>
      <w:r w:rsidRPr="00485A38">
        <w:rPr>
          <w:rFonts w:ascii="Times New Roman" w:hAnsi="Times New Roman" w:cs="Times New Roman"/>
          <w:sz w:val="24"/>
          <w:szCs w:val="24"/>
        </w:rPr>
        <w:t>prosazování rovných příležitostí žen a mužů na trhu práce.</w:t>
      </w:r>
    </w:p>
    <w:p w:rsidR="00485A38" w:rsidRPr="00485A38" w:rsidRDefault="00485A38" w:rsidP="00485A38">
      <w:pPr>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t xml:space="preserve">Hospodářská recese zvrátila trend v nivelizování rozdílů míry regionální zaměstnanosti v jednotlivých krajích ČR a rozdíly mezi nimi opětovně vzrostly. Aktuálnost potřeby podpory v oblasti trhu práce a zaměstnanosti tak nadále trvá, resp. její význam ještě vzrostl. Stejně tak </w:t>
      </w:r>
      <w:r w:rsidRPr="00485A38">
        <w:rPr>
          <w:rFonts w:ascii="Times New Roman" w:hAnsi="Times New Roman" w:cs="Times New Roman"/>
          <w:b/>
          <w:sz w:val="24"/>
          <w:szCs w:val="24"/>
        </w:rPr>
        <w:t>vzrůstá důležitost územní dimenze</w:t>
      </w:r>
      <w:r w:rsidRPr="00485A38">
        <w:rPr>
          <w:rFonts w:ascii="Times New Roman" w:hAnsi="Times New Roman" w:cs="Times New Roman"/>
          <w:sz w:val="24"/>
          <w:szCs w:val="24"/>
        </w:rPr>
        <w:t xml:space="preserve"> - rozdílný dopad recese na regiony ČR a významné strukturální územní rozdíly způsobují koncentraci problémů trhu práce především do některých regionů. </w:t>
      </w:r>
    </w:p>
    <w:p w:rsidR="00485A38" w:rsidRPr="00485A38" w:rsidRDefault="00485A38" w:rsidP="00485A38">
      <w:pPr>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t xml:space="preserve">I přes negativní vývoj české ekonomiky se podařilo </w:t>
      </w:r>
      <w:r w:rsidRPr="00485A38">
        <w:rPr>
          <w:rFonts w:ascii="Times New Roman" w:hAnsi="Times New Roman" w:cs="Times New Roman"/>
          <w:b/>
          <w:sz w:val="24"/>
          <w:szCs w:val="24"/>
        </w:rPr>
        <w:t>zvyšovat celkovou míru zaměstnanosti</w:t>
      </w:r>
      <w:r w:rsidRPr="00485A38">
        <w:rPr>
          <w:rFonts w:ascii="Times New Roman" w:hAnsi="Times New Roman" w:cs="Times New Roman"/>
          <w:sz w:val="24"/>
          <w:szCs w:val="24"/>
        </w:rPr>
        <w:t xml:space="preserve"> v ekonomice stejně jako míru zaměstnanosti žen a starších osob. ČR se tak přiblížila splnění některých národních cílů v oblasti zaměstnanosti v návaznosti na strategii Evropa 2020.</w:t>
      </w:r>
    </w:p>
    <w:p w:rsidR="00485A38" w:rsidRPr="00485A38" w:rsidRDefault="00485A38" w:rsidP="00485A38">
      <w:pPr>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t xml:space="preserve">Zkušenosti ze současného programového období ukázaly </w:t>
      </w:r>
      <w:r w:rsidRPr="00485A38">
        <w:rPr>
          <w:rFonts w:ascii="Times New Roman" w:hAnsi="Times New Roman" w:cs="Times New Roman"/>
          <w:b/>
          <w:sz w:val="24"/>
          <w:szCs w:val="24"/>
        </w:rPr>
        <w:t>důležitost spolupráce všech aktérů na trhu práce</w:t>
      </w:r>
      <w:r w:rsidRPr="00485A38">
        <w:rPr>
          <w:rFonts w:ascii="Times New Roman" w:hAnsi="Times New Roman" w:cs="Times New Roman"/>
          <w:sz w:val="24"/>
          <w:szCs w:val="24"/>
        </w:rPr>
        <w:t xml:space="preserve"> v řešení problémů zaměstnanosti a nutnost </w:t>
      </w:r>
      <w:r w:rsidRPr="00485A38">
        <w:rPr>
          <w:rFonts w:ascii="Times New Roman" w:hAnsi="Times New Roman" w:cs="Times New Roman"/>
          <w:b/>
          <w:sz w:val="24"/>
          <w:szCs w:val="24"/>
        </w:rPr>
        <w:t>provázat lépe opatření APZ s dalšími nástroj</w:t>
      </w:r>
      <w:r w:rsidRPr="00485A38">
        <w:rPr>
          <w:rFonts w:ascii="Times New Roman" w:hAnsi="Times New Roman" w:cs="Times New Roman"/>
          <w:sz w:val="24"/>
          <w:szCs w:val="24"/>
        </w:rPr>
        <w:t xml:space="preserve">i, zejména v oblasti sociálního začleňování. Dalším významným zjištěním je potřeba </w:t>
      </w:r>
      <w:r w:rsidRPr="00485A38">
        <w:rPr>
          <w:rFonts w:ascii="Times New Roman" w:hAnsi="Times New Roman" w:cs="Times New Roman"/>
          <w:b/>
          <w:sz w:val="24"/>
          <w:szCs w:val="24"/>
        </w:rPr>
        <w:t>posílit analytické a monitorovací nástroje</w:t>
      </w:r>
      <w:r w:rsidRPr="00485A38">
        <w:rPr>
          <w:rFonts w:ascii="Times New Roman" w:hAnsi="Times New Roman" w:cs="Times New Roman"/>
          <w:sz w:val="24"/>
          <w:szCs w:val="24"/>
        </w:rPr>
        <w:t xml:space="preserve">, které umožní lépe zacílit intervence a zvýšit efektivitu jejich realizace. </w:t>
      </w:r>
    </w:p>
    <w:p w:rsidR="00485A38" w:rsidRPr="00485A38" w:rsidRDefault="00485A38" w:rsidP="00485A38">
      <w:pPr>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t xml:space="preserve">Vzhledem k dopadům hospodářské recese  období 2014 – 2020 se intervence v oblasti trhu práce zaměří především na </w:t>
      </w:r>
      <w:r w:rsidRPr="00485A38">
        <w:rPr>
          <w:rFonts w:ascii="Times New Roman" w:hAnsi="Times New Roman" w:cs="Times New Roman"/>
          <w:b/>
          <w:sz w:val="24"/>
          <w:szCs w:val="24"/>
        </w:rPr>
        <w:t>zkvalitnění a modernizaci služeb zaměstnanosti</w:t>
      </w:r>
      <w:r w:rsidRPr="00485A38">
        <w:rPr>
          <w:rFonts w:ascii="Times New Roman" w:hAnsi="Times New Roman" w:cs="Times New Roman"/>
          <w:sz w:val="24"/>
          <w:szCs w:val="24"/>
        </w:rPr>
        <w:t xml:space="preserve"> a jejich </w:t>
      </w:r>
      <w:r w:rsidRPr="00485A38">
        <w:rPr>
          <w:rFonts w:ascii="Times New Roman" w:hAnsi="Times New Roman" w:cs="Times New Roman"/>
          <w:b/>
          <w:sz w:val="24"/>
          <w:szCs w:val="24"/>
        </w:rPr>
        <w:t>provázání s dalšími službami</w:t>
      </w:r>
      <w:r w:rsidRPr="00485A38">
        <w:rPr>
          <w:rFonts w:ascii="Times New Roman" w:hAnsi="Times New Roman" w:cs="Times New Roman"/>
          <w:sz w:val="24"/>
          <w:szCs w:val="24"/>
        </w:rPr>
        <w:t xml:space="preserve"> zejména v oblasti sociálního začleňování. Je třeba dosáhnout zvýšení počtu a podílu uchazečů o zaměstnání podpořených v rámci nástrojů aktivní politiky zaměstnanosti, zvýšení míry zaměstnanosti podpořených osob s důrazem na skupiny osob ohrožených na trhu práce, </w:t>
      </w:r>
      <w:r w:rsidRPr="00485A38">
        <w:rPr>
          <w:rFonts w:ascii="Times New Roman" w:hAnsi="Times New Roman" w:cs="Times New Roman"/>
          <w:b/>
          <w:sz w:val="24"/>
          <w:szCs w:val="24"/>
        </w:rPr>
        <w:t>zvýšení souladu kvalifikací a dovedností</w:t>
      </w:r>
      <w:r w:rsidRPr="00485A38">
        <w:rPr>
          <w:rFonts w:ascii="Times New Roman" w:hAnsi="Times New Roman" w:cs="Times New Roman"/>
          <w:sz w:val="24"/>
          <w:szCs w:val="24"/>
        </w:rPr>
        <w:t xml:space="preserve"> pracovníků s požadavky zaměstnavatelů, zvýšení využívání flexibilních forem práce a </w:t>
      </w:r>
      <w:r w:rsidRPr="00485A38">
        <w:rPr>
          <w:rFonts w:ascii="Times New Roman" w:hAnsi="Times New Roman" w:cs="Times New Roman"/>
          <w:color w:val="000000" w:themeColor="text1"/>
          <w:sz w:val="24"/>
          <w:szCs w:val="24"/>
        </w:rPr>
        <w:t xml:space="preserve">podpory </w:t>
      </w:r>
      <w:r w:rsidRPr="00485A38">
        <w:rPr>
          <w:rFonts w:ascii="Times New Roman" w:hAnsi="Times New Roman" w:cs="Times New Roman"/>
          <w:b/>
          <w:color w:val="000000" w:themeColor="text1"/>
          <w:sz w:val="24"/>
          <w:szCs w:val="24"/>
        </w:rPr>
        <w:t>slaďování pracovního a soukromého života</w:t>
      </w:r>
      <w:r w:rsidRPr="00485A38">
        <w:rPr>
          <w:rFonts w:ascii="Times New Roman" w:hAnsi="Times New Roman" w:cs="Times New Roman"/>
          <w:b/>
          <w:sz w:val="24"/>
          <w:szCs w:val="24"/>
        </w:rPr>
        <w:t xml:space="preserve">. </w:t>
      </w:r>
      <w:r w:rsidRPr="00485A38">
        <w:rPr>
          <w:rFonts w:ascii="Times New Roman" w:hAnsi="Times New Roman" w:cs="Times New Roman"/>
          <w:sz w:val="24"/>
          <w:szCs w:val="24"/>
        </w:rPr>
        <w:t xml:space="preserve">Zkušenosti ze současného období rovněž ukázaly, že je nutné podpořit zvýšení </w:t>
      </w:r>
      <w:r w:rsidRPr="00485A38">
        <w:rPr>
          <w:rFonts w:ascii="Times New Roman" w:hAnsi="Times New Roman" w:cs="Times New Roman"/>
          <w:b/>
          <w:sz w:val="24"/>
          <w:szCs w:val="24"/>
        </w:rPr>
        <w:t>účasti dospělých v dalším vzdělávání</w:t>
      </w:r>
      <w:r w:rsidRPr="00485A38">
        <w:rPr>
          <w:rFonts w:ascii="Times New Roman" w:hAnsi="Times New Roman" w:cs="Times New Roman"/>
          <w:sz w:val="24"/>
          <w:szCs w:val="24"/>
        </w:rPr>
        <w:t xml:space="preserve"> (DV) a to jak se zaměřením na rozvoj odborných i klíčových kompetencí. Je však přitom nutné klást </w:t>
      </w:r>
      <w:r w:rsidRPr="00485A38">
        <w:rPr>
          <w:rFonts w:ascii="Times New Roman" w:hAnsi="Times New Roman" w:cs="Times New Roman"/>
          <w:b/>
          <w:sz w:val="24"/>
          <w:szCs w:val="24"/>
        </w:rPr>
        <w:t>větší důraz na kvalitu</w:t>
      </w:r>
      <w:r w:rsidRPr="00485A38">
        <w:rPr>
          <w:rFonts w:ascii="Times New Roman" w:hAnsi="Times New Roman" w:cs="Times New Roman"/>
          <w:sz w:val="24"/>
          <w:szCs w:val="24"/>
        </w:rPr>
        <w:t xml:space="preserve"> DV a související služby v oblasti </w:t>
      </w:r>
      <w:r w:rsidRPr="00485A38">
        <w:rPr>
          <w:rFonts w:ascii="Times New Roman" w:hAnsi="Times New Roman" w:cs="Times New Roman"/>
          <w:b/>
          <w:sz w:val="24"/>
          <w:szCs w:val="24"/>
        </w:rPr>
        <w:t>kariérového poradenství</w:t>
      </w:r>
      <w:r w:rsidRPr="00485A38">
        <w:rPr>
          <w:rFonts w:ascii="Times New Roman" w:hAnsi="Times New Roman" w:cs="Times New Roman"/>
          <w:sz w:val="24"/>
          <w:szCs w:val="24"/>
        </w:rPr>
        <w:t>, bez čehož nejsou přínosy DV pro cílové skupiny dostatečné.</w:t>
      </w:r>
    </w:p>
    <w:p w:rsidR="00485A38" w:rsidRPr="00485A38" w:rsidRDefault="00485A38" w:rsidP="00485A38">
      <w:pPr>
        <w:spacing w:after="120" w:line="240" w:lineRule="auto"/>
        <w:jc w:val="both"/>
        <w:rPr>
          <w:rFonts w:ascii="Times New Roman" w:hAnsi="Times New Roman" w:cs="Times New Roman"/>
          <w:b/>
          <w:sz w:val="24"/>
          <w:szCs w:val="24"/>
        </w:rPr>
      </w:pPr>
      <w:r w:rsidRPr="00485A38">
        <w:rPr>
          <w:rFonts w:ascii="Times New Roman" w:hAnsi="Times New Roman" w:cs="Times New Roman"/>
          <w:b/>
          <w:sz w:val="24"/>
          <w:szCs w:val="24"/>
        </w:rPr>
        <w:t>Hlavní identifikované problémy a potřeby rozvoje</w:t>
      </w:r>
    </w:p>
    <w:p w:rsidR="00485A38" w:rsidRPr="00485A38" w:rsidRDefault="00485A38" w:rsidP="00485A38">
      <w:pPr>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lastRenderedPageBreak/>
        <w:t xml:space="preserve">Cílem České republiky ve vazbě na Evropu 2020 je zvýšit míru zaměstnanosti v ekonomice na 75 %. Problém nedostatečné míry zaměstnanosti má několik příčin, na které chce ČR s využitím strukturálních fondů v období 2014-2020 reagovat. Ty jsou popsány níže. Pro zlepšení situace na trhu práce je však důležitá zejména tvorba nových pracovních míst, která je podmíněna především obnovením ekonomického růstu a zvyšováním konkurenceschopnosti českých podnikatelských subjektů na mezinárodním trhu. Na to se zaměřuje kapitola Konkurenceschopné podniky.  </w:t>
      </w:r>
    </w:p>
    <w:p w:rsidR="00485A38" w:rsidRPr="00485A38" w:rsidRDefault="00485A38" w:rsidP="00485A38">
      <w:pPr>
        <w:spacing w:after="120" w:line="240" w:lineRule="auto"/>
        <w:jc w:val="both"/>
        <w:rPr>
          <w:rFonts w:ascii="Times New Roman" w:hAnsi="Times New Roman" w:cs="Times New Roman"/>
          <w:sz w:val="24"/>
          <w:szCs w:val="24"/>
        </w:rPr>
      </w:pPr>
    </w:p>
    <w:p w:rsidR="00485A38" w:rsidRPr="00485A38" w:rsidRDefault="00485A38" w:rsidP="00485A38">
      <w:pPr>
        <w:spacing w:after="120" w:line="240" w:lineRule="auto"/>
        <w:jc w:val="both"/>
        <w:rPr>
          <w:rFonts w:ascii="Times New Roman" w:hAnsi="Times New Roman" w:cs="Times New Roman"/>
          <w:b/>
          <w:i/>
          <w:sz w:val="24"/>
          <w:szCs w:val="24"/>
        </w:rPr>
      </w:pPr>
      <w:r w:rsidRPr="00485A38">
        <w:rPr>
          <w:rFonts w:ascii="Times New Roman" w:hAnsi="Times New Roman" w:cs="Times New Roman"/>
          <w:b/>
          <w:i/>
          <w:sz w:val="24"/>
          <w:szCs w:val="24"/>
        </w:rPr>
        <w:t xml:space="preserve">1. Nedostatečná kvalita a kapacita služeb podporujících zaměstnanost </w:t>
      </w:r>
    </w:p>
    <w:p w:rsidR="00485A38" w:rsidRPr="00485A38" w:rsidRDefault="00485A38" w:rsidP="00485A38">
      <w:pPr>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t>Výdaje na aktivní politiku zaměstnanosti (APZ), realizovanou Úřadem práce ČR jsou jedny z nejnižších v EU-27 (dosáhly podílu pouze 0,07 % k HDP v roce 2012). V roce 2012 bylo nástroji APZ podpořeno pouze 7,6 % z celkového počtu uchazečů o zaměstnání, kteří prošli evidencí na ÚP ČR v roce 2012, což představuje oproti roku 2011 pokles o plných 40 %.</w:t>
      </w:r>
      <w:r w:rsidRPr="00485A38">
        <w:rPr>
          <w:rStyle w:val="Znakapoznpodarou"/>
          <w:rFonts w:ascii="Times New Roman" w:hAnsi="Times New Roman" w:cs="Times New Roman"/>
          <w:sz w:val="24"/>
          <w:szCs w:val="24"/>
        </w:rPr>
        <w:footnoteReference w:id="12"/>
      </w:r>
      <w:r w:rsidRPr="00485A38">
        <w:rPr>
          <w:rFonts w:ascii="Times New Roman" w:hAnsi="Times New Roman" w:cs="Times New Roman"/>
          <w:sz w:val="24"/>
          <w:szCs w:val="24"/>
        </w:rPr>
        <w:t xml:space="preserve"> </w:t>
      </w:r>
    </w:p>
    <w:p w:rsidR="00485A38" w:rsidRPr="00485A38" w:rsidRDefault="00485A38" w:rsidP="00485A38">
      <w:pPr>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t xml:space="preserve">Nástroje APZ navíc již neodpovídají potřebám uchazečů (zejména v oblasti propojování jednotlivých nástrojů tak, aby jejich aplikace vedla k postupnému vstupu na trh práce) a nejsou vždy cíleny na ty, kteří ji nejvíce potřebují, což je dáno také absencí nástrojů pro profilace uchazečů. To se týká především právě specifických skupin obtížně zaměstnatelných osob, kterým se rovněž nedostává vhodná vzdělávací a poradenská podpora. </w:t>
      </w:r>
    </w:p>
    <w:p w:rsidR="00485A38" w:rsidRPr="00485A38" w:rsidRDefault="00485A38" w:rsidP="00485A38">
      <w:pPr>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t>Rozsah a kvalita informací jak o vývoji trhu práce, tak o dopadech APZ je nedostatečná, vyhodnocování efektivity jednotlivých nástrojů není systematicky prováděno. Ostatní aktéři na trhu práce navíc nejsou dostatečně zapojeni do stanovení cílů politiky zaměstnanosti, ani do samotné její realizace, což účinnost APZ dále snižuje.</w:t>
      </w:r>
    </w:p>
    <w:p w:rsidR="00485A38" w:rsidRPr="00485A38" w:rsidRDefault="00485A38" w:rsidP="00485A38">
      <w:pPr>
        <w:spacing w:after="0" w:line="240" w:lineRule="auto"/>
        <w:jc w:val="both"/>
        <w:rPr>
          <w:rFonts w:ascii="Times New Roman" w:hAnsi="Times New Roman" w:cs="Times New Roman"/>
          <w:sz w:val="24"/>
          <w:szCs w:val="24"/>
        </w:rPr>
      </w:pPr>
      <w:r w:rsidRPr="00485A38">
        <w:rPr>
          <w:rFonts w:ascii="Times New Roman" w:hAnsi="Times New Roman" w:cs="Times New Roman"/>
          <w:i/>
          <w:sz w:val="24"/>
          <w:szCs w:val="24"/>
        </w:rPr>
        <w:t>Potřeby rozvoje</w:t>
      </w:r>
      <w:r w:rsidRPr="00485A38">
        <w:rPr>
          <w:rFonts w:ascii="Times New Roman" w:hAnsi="Times New Roman" w:cs="Times New Roman"/>
          <w:sz w:val="24"/>
          <w:szCs w:val="24"/>
        </w:rPr>
        <w:t>:</w:t>
      </w:r>
    </w:p>
    <w:p w:rsidR="008206A4" w:rsidRDefault="00485A38">
      <w:pPr>
        <w:pStyle w:val="Odstavecseseznamem"/>
        <w:numPr>
          <w:ilvl w:val="0"/>
          <w:numId w:val="21"/>
        </w:numPr>
        <w:autoSpaceDE w:val="0"/>
        <w:autoSpaceDN w:val="0"/>
        <w:adjustRightInd w:val="0"/>
        <w:spacing w:after="0" w:line="240" w:lineRule="auto"/>
        <w:jc w:val="both"/>
        <w:rPr>
          <w:rFonts w:ascii="Times New Roman" w:hAnsi="Times New Roman" w:cs="Times New Roman"/>
          <w:sz w:val="24"/>
          <w:szCs w:val="24"/>
        </w:rPr>
      </w:pPr>
      <w:commentRangeStart w:id="24"/>
      <w:r w:rsidRPr="00485A38">
        <w:rPr>
          <w:rFonts w:ascii="Times New Roman" w:hAnsi="Times New Roman" w:cs="Times New Roman"/>
          <w:sz w:val="24"/>
          <w:szCs w:val="24"/>
        </w:rPr>
        <w:t>Zavést do praxe inovované nástroje aktivní politiky zaměstnanosti (APZ) s důrazem na individuální přístup a služby, zaměřené zejména na spolupráci se sociálními partnery při tvorbě nových pracovních míst, na prevenci před nezaměstnaností včetně relací ke školskému systému, na aktivaci osob na okraji trhu práce či mimo něj v souladu s jejich individuálními potřebami</w:t>
      </w:r>
    </w:p>
    <w:p w:rsidR="008206A4" w:rsidRDefault="00485A38">
      <w:pPr>
        <w:pStyle w:val="Odstavecseseznamem"/>
        <w:numPr>
          <w:ilvl w:val="0"/>
          <w:numId w:val="21"/>
        </w:numPr>
        <w:autoSpaceDE w:val="0"/>
        <w:autoSpaceDN w:val="0"/>
        <w:adjustRightInd w:val="0"/>
        <w:spacing w:after="0" w:line="240" w:lineRule="auto"/>
        <w:jc w:val="both"/>
        <w:rPr>
          <w:rFonts w:ascii="Times New Roman" w:hAnsi="Times New Roman" w:cs="Times New Roman"/>
          <w:sz w:val="24"/>
          <w:szCs w:val="24"/>
        </w:rPr>
      </w:pPr>
      <w:r w:rsidRPr="00485A38">
        <w:rPr>
          <w:rFonts w:ascii="Times New Roman" w:hAnsi="Times New Roman" w:cs="Times New Roman"/>
          <w:sz w:val="24"/>
          <w:szCs w:val="24"/>
        </w:rPr>
        <w:t>Rozvíjet pravidelné monitorování zacílení a hodnocení dopadů nástrojů APZ</w:t>
      </w:r>
    </w:p>
    <w:p w:rsidR="008206A4" w:rsidRDefault="00485A38">
      <w:pPr>
        <w:pStyle w:val="Odstavecseseznamem"/>
        <w:numPr>
          <w:ilvl w:val="0"/>
          <w:numId w:val="21"/>
        </w:numPr>
        <w:autoSpaceDE w:val="0"/>
        <w:autoSpaceDN w:val="0"/>
        <w:adjustRightInd w:val="0"/>
        <w:spacing w:after="0" w:line="240" w:lineRule="auto"/>
        <w:jc w:val="both"/>
        <w:rPr>
          <w:rFonts w:ascii="Times New Roman" w:hAnsi="Times New Roman" w:cs="Times New Roman"/>
          <w:sz w:val="24"/>
          <w:szCs w:val="24"/>
        </w:rPr>
      </w:pPr>
      <w:r w:rsidRPr="00485A38">
        <w:rPr>
          <w:rFonts w:ascii="Times New Roman" w:hAnsi="Times New Roman" w:cs="Times New Roman"/>
          <w:sz w:val="24"/>
          <w:szCs w:val="24"/>
        </w:rPr>
        <w:t>Podporovat rozvoj a kapacity institucí trhu práce (personální, analytické, metodické a řídící) s ohledem na potřeby trhu práce</w:t>
      </w:r>
    </w:p>
    <w:p w:rsidR="008206A4" w:rsidRDefault="00485A38">
      <w:pPr>
        <w:pStyle w:val="Odstavecseseznamem"/>
        <w:numPr>
          <w:ilvl w:val="0"/>
          <w:numId w:val="21"/>
        </w:numPr>
        <w:autoSpaceDE w:val="0"/>
        <w:autoSpaceDN w:val="0"/>
        <w:adjustRightInd w:val="0"/>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t>Podporovat cílenými nástroji zaměstnanost uchazečů a zájemců o zaměstnání a neaktivních osob a jejich návrat na trh práce, se zvláštním zaměřením na osoby starší 55 let, mladé lidi bez praxe, osoby s nízkou kvalifikací, příslušníky menšin, osoby dlouhodobě nezaměstnané, osob zdravotně znevýhodněné a osoby s pečovatelskými závazky v rodině.</w:t>
      </w:r>
      <w:commentRangeEnd w:id="24"/>
      <w:r w:rsidR="00582342">
        <w:rPr>
          <w:rStyle w:val="Odkaznakoment"/>
        </w:rPr>
        <w:commentReference w:id="24"/>
      </w:r>
    </w:p>
    <w:p w:rsidR="008206A4" w:rsidRDefault="00A3084A">
      <w:pPr>
        <w:pStyle w:val="Odstavecseseznamem"/>
        <w:numPr>
          <w:ilvl w:val="0"/>
          <w:numId w:val="21"/>
        </w:numPr>
        <w:autoSpaceDE w:val="0"/>
        <w:autoSpaceDN w:val="0"/>
        <w:adjustRightInd w:val="0"/>
        <w:spacing w:after="120" w:line="240" w:lineRule="auto"/>
        <w:jc w:val="both"/>
        <w:rPr>
          <w:rFonts w:ascii="Times New Roman" w:hAnsi="Times New Roman" w:cs="Times New Roman"/>
          <w:sz w:val="24"/>
          <w:szCs w:val="24"/>
        </w:rPr>
      </w:pPr>
      <w:r w:rsidRPr="004A6714">
        <w:rPr>
          <w:rFonts w:ascii="Times New Roman" w:hAnsi="Times New Roman" w:cs="Times New Roman"/>
          <w:sz w:val="24"/>
          <w:szCs w:val="24"/>
        </w:rPr>
        <w:t>Zavést do praxe opatření pro zvýšení zaměstnanosti mladých v souladu s programem Záruky pro mladé a zaměřit podporu</w:t>
      </w:r>
      <w:r>
        <w:rPr>
          <w:rFonts w:ascii="Times New Roman" w:hAnsi="Times New Roman" w:cs="Times New Roman"/>
          <w:sz w:val="24"/>
          <w:szCs w:val="24"/>
        </w:rPr>
        <w:t xml:space="preserve"> prostřednictvím těchto </w:t>
      </w:r>
      <w:proofErr w:type="gramStart"/>
      <w:r>
        <w:rPr>
          <w:rFonts w:ascii="Times New Roman" w:hAnsi="Times New Roman" w:cs="Times New Roman"/>
          <w:sz w:val="24"/>
          <w:szCs w:val="24"/>
        </w:rPr>
        <w:t>opatření</w:t>
      </w:r>
      <w:r w:rsidRPr="004A6714">
        <w:rPr>
          <w:rFonts w:ascii="Times New Roman" w:hAnsi="Times New Roman" w:cs="Times New Roman"/>
          <w:sz w:val="24"/>
          <w:szCs w:val="24"/>
        </w:rPr>
        <w:t xml:space="preserve">  </w:t>
      </w:r>
      <w:r>
        <w:rPr>
          <w:rFonts w:ascii="Times New Roman" w:hAnsi="Times New Roman" w:cs="Times New Roman"/>
          <w:sz w:val="24"/>
          <w:szCs w:val="24"/>
        </w:rPr>
        <w:t>zejména</w:t>
      </w:r>
      <w:proofErr w:type="gramEnd"/>
      <w:r>
        <w:rPr>
          <w:rFonts w:ascii="Times New Roman" w:hAnsi="Times New Roman" w:cs="Times New Roman"/>
          <w:sz w:val="24"/>
          <w:szCs w:val="24"/>
        </w:rPr>
        <w:t xml:space="preserve"> na mladé lidi v </w:t>
      </w:r>
      <w:r w:rsidRPr="004A6714">
        <w:rPr>
          <w:rFonts w:ascii="Times New Roman" w:hAnsi="Times New Roman" w:cs="Times New Roman"/>
          <w:sz w:val="24"/>
          <w:szCs w:val="24"/>
        </w:rPr>
        <w:t>region</w:t>
      </w:r>
      <w:r>
        <w:rPr>
          <w:rFonts w:ascii="Times New Roman" w:hAnsi="Times New Roman" w:cs="Times New Roman"/>
          <w:sz w:val="24"/>
          <w:szCs w:val="24"/>
        </w:rPr>
        <w:t>u Severozápad</w:t>
      </w:r>
    </w:p>
    <w:p w:rsidR="00485A38" w:rsidRPr="00485A38" w:rsidRDefault="00485A38" w:rsidP="00485A38">
      <w:pPr>
        <w:spacing w:after="120" w:line="240" w:lineRule="auto"/>
        <w:jc w:val="both"/>
        <w:rPr>
          <w:rFonts w:ascii="Times New Roman" w:hAnsi="Times New Roman" w:cs="Times New Roman"/>
          <w:b/>
          <w:i/>
          <w:sz w:val="24"/>
          <w:szCs w:val="24"/>
        </w:rPr>
      </w:pPr>
      <w:r w:rsidRPr="00485A38">
        <w:rPr>
          <w:rFonts w:ascii="Times New Roman" w:hAnsi="Times New Roman" w:cs="Times New Roman"/>
          <w:b/>
          <w:i/>
          <w:sz w:val="24"/>
          <w:szCs w:val="24"/>
        </w:rPr>
        <w:t>2. Nesoulad kvalifikace pracovní síly s požadavky trhu práce</w:t>
      </w:r>
    </w:p>
    <w:p w:rsidR="00485A38" w:rsidRPr="00485A38" w:rsidRDefault="00485A38" w:rsidP="00485A38">
      <w:pPr>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t xml:space="preserve">I přes recesi jsou v české ekonomice odvětví, která zvyšují svou zaměstnanost. Potenciál jejich růstu je však oslabován </w:t>
      </w:r>
      <w:r w:rsidRPr="00485A38">
        <w:rPr>
          <w:rFonts w:ascii="Times New Roman" w:hAnsi="Times New Roman" w:cs="Times New Roman"/>
          <w:b/>
          <w:sz w:val="24"/>
          <w:szCs w:val="24"/>
        </w:rPr>
        <w:t>nedostatečnou dostupností kvalifikovaných pracovníků</w:t>
      </w:r>
      <w:r w:rsidRPr="00485A38">
        <w:rPr>
          <w:rFonts w:ascii="Times New Roman" w:hAnsi="Times New Roman" w:cs="Times New Roman"/>
          <w:sz w:val="24"/>
          <w:szCs w:val="24"/>
        </w:rPr>
        <w:t>. I v odvětvích s klesající zaměstnaností, jako je například zpracovatelský průmysl, stavebnictví nebo zemědělství, je řada profesí dlouhodobě nedostatkových.</w:t>
      </w:r>
    </w:p>
    <w:p w:rsidR="00485A38" w:rsidRPr="00485A38" w:rsidRDefault="00485A38" w:rsidP="00485A38">
      <w:pPr>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lastRenderedPageBreak/>
        <w:t xml:space="preserve">Nesoulad mezi nabídkou a poptávkou na trhu práce je způsoben i </w:t>
      </w:r>
      <w:r w:rsidRPr="00485A38">
        <w:rPr>
          <w:rFonts w:ascii="Times New Roman" w:hAnsi="Times New Roman" w:cs="Times New Roman"/>
          <w:b/>
          <w:sz w:val="24"/>
          <w:szCs w:val="24"/>
        </w:rPr>
        <w:t xml:space="preserve">nižší relevancí počátečního vzdělávání </w:t>
      </w:r>
      <w:r w:rsidRPr="00485A38">
        <w:rPr>
          <w:rFonts w:ascii="Times New Roman" w:hAnsi="Times New Roman" w:cs="Times New Roman"/>
          <w:sz w:val="24"/>
          <w:szCs w:val="24"/>
        </w:rPr>
        <w:t xml:space="preserve">k požadavkům zaměstnavatelů (viz také část Vzdělávání). Na úrovni trhu práce je tento problém možné řešit podporou DV dospělé populace. Účinnost tohoto nástroje je však stále nedostatečná. Na jednu stranu jednotlivci často vnímají </w:t>
      </w:r>
      <w:r w:rsidRPr="00485A38">
        <w:rPr>
          <w:rFonts w:ascii="Times New Roman" w:hAnsi="Times New Roman" w:cs="Times New Roman"/>
          <w:b/>
          <w:sz w:val="24"/>
          <w:szCs w:val="24"/>
        </w:rPr>
        <w:t>přínosy DV pro uplatnitelnost jako nízké</w:t>
      </w:r>
      <w:r w:rsidRPr="00485A38">
        <w:rPr>
          <w:rFonts w:ascii="Times New Roman" w:hAnsi="Times New Roman" w:cs="Times New Roman"/>
          <w:sz w:val="24"/>
          <w:szCs w:val="24"/>
        </w:rPr>
        <w:t xml:space="preserve">, což poptávku po tomto vzdělávání oslabuje. Zejména </w:t>
      </w:r>
      <w:r w:rsidRPr="00485A38">
        <w:rPr>
          <w:rFonts w:ascii="Times New Roman" w:hAnsi="Times New Roman" w:cs="Times New Roman"/>
          <w:b/>
          <w:sz w:val="24"/>
          <w:szCs w:val="24"/>
        </w:rPr>
        <w:t>účast osob nejvíce ohrožených nízkou uplatnitelností</w:t>
      </w:r>
      <w:r w:rsidRPr="00485A38">
        <w:rPr>
          <w:rFonts w:ascii="Times New Roman" w:hAnsi="Times New Roman" w:cs="Times New Roman"/>
          <w:sz w:val="24"/>
          <w:szCs w:val="24"/>
        </w:rPr>
        <w:t xml:space="preserve"> (lidí s nižší kvalifikací a ve vyšším věku) na DV je v mezinárodním srovnání </w:t>
      </w:r>
      <w:r w:rsidRPr="00485A38">
        <w:rPr>
          <w:rFonts w:ascii="Times New Roman" w:hAnsi="Times New Roman" w:cs="Times New Roman"/>
          <w:b/>
          <w:sz w:val="24"/>
          <w:szCs w:val="24"/>
        </w:rPr>
        <w:t>podprůměrná</w:t>
      </w:r>
      <w:r w:rsidRPr="00485A38">
        <w:rPr>
          <w:rStyle w:val="Znakapoznpodarou"/>
          <w:rFonts w:ascii="Times New Roman" w:hAnsi="Times New Roman" w:cs="Times New Roman"/>
          <w:b/>
          <w:sz w:val="24"/>
          <w:szCs w:val="24"/>
        </w:rPr>
        <w:footnoteReference w:id="13"/>
      </w:r>
      <w:r w:rsidRPr="00485A38">
        <w:rPr>
          <w:rFonts w:ascii="Times New Roman" w:hAnsi="Times New Roman" w:cs="Times New Roman"/>
          <w:sz w:val="24"/>
          <w:szCs w:val="24"/>
        </w:rPr>
        <w:t>, což vyhlídky této skupiny na trhu práce dále zhoršuje.</w:t>
      </w:r>
    </w:p>
    <w:p w:rsidR="00485A38" w:rsidRPr="00485A38" w:rsidRDefault="00485A38" w:rsidP="00485A38">
      <w:pPr>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t xml:space="preserve">Cílovým skupinám rovněž </w:t>
      </w:r>
      <w:r w:rsidRPr="00485A38">
        <w:rPr>
          <w:rFonts w:ascii="Times New Roman" w:hAnsi="Times New Roman" w:cs="Times New Roman"/>
          <w:b/>
          <w:sz w:val="24"/>
          <w:szCs w:val="24"/>
        </w:rPr>
        <w:t>chybí orientace v nabídce dalšího vzdělávání a schopnost identifikovat nejvhodnější vzdělávací směr</w:t>
      </w:r>
      <w:r w:rsidRPr="00485A38">
        <w:rPr>
          <w:rFonts w:ascii="Times New Roman" w:hAnsi="Times New Roman" w:cs="Times New Roman"/>
          <w:sz w:val="24"/>
          <w:szCs w:val="24"/>
        </w:rPr>
        <w:t xml:space="preserve"> pro zvýšení uplatnitelnosti. Souvisí to rovněž s neexistencí nástrojů pro analýzu a předvídání vývoje a potřeb trhu práce.</w:t>
      </w:r>
    </w:p>
    <w:p w:rsidR="00485A38" w:rsidRPr="00485A38" w:rsidRDefault="00485A38" w:rsidP="00485A38">
      <w:pPr>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t>Významnou roli ve vzdělávání dospělých hrají zaměstnavatelé. Důraz na poskytování dalšího vzdělávání zaměstnancům je však patrný spíše v kategorii velkých a středních podniků, zatímco u malých podniků je vzdělávání zaměstnancům poskytováno méně často</w:t>
      </w:r>
      <w:r w:rsidRPr="00485A38">
        <w:rPr>
          <w:rStyle w:val="Znakapoznpodarou"/>
          <w:rFonts w:ascii="Times New Roman" w:hAnsi="Times New Roman" w:cs="Times New Roman"/>
          <w:sz w:val="24"/>
          <w:szCs w:val="24"/>
        </w:rPr>
        <w:footnoteReference w:id="14"/>
      </w:r>
      <w:r w:rsidRPr="00485A38">
        <w:rPr>
          <w:rFonts w:ascii="Times New Roman" w:hAnsi="Times New Roman" w:cs="Times New Roman"/>
          <w:sz w:val="24"/>
          <w:szCs w:val="24"/>
        </w:rPr>
        <w:t xml:space="preserve">. K hlavním </w:t>
      </w:r>
      <w:r w:rsidRPr="00485A38">
        <w:rPr>
          <w:rFonts w:ascii="Times New Roman" w:hAnsi="Times New Roman" w:cs="Times New Roman"/>
          <w:b/>
          <w:sz w:val="24"/>
          <w:szCs w:val="24"/>
        </w:rPr>
        <w:t>bariérám rozvoje vzdělávání zejména u menších zaměstnavatelů</w:t>
      </w:r>
      <w:r w:rsidRPr="00485A38">
        <w:rPr>
          <w:rFonts w:ascii="Times New Roman" w:hAnsi="Times New Roman" w:cs="Times New Roman"/>
          <w:sz w:val="24"/>
          <w:szCs w:val="24"/>
        </w:rPr>
        <w:t xml:space="preserve"> patří nedostatečná úroveň řízení a rozvoje lidských zdrojů, finanční náročnost a nutnost uvolnit zaměstnance pro účast na vzdělávání.</w:t>
      </w:r>
    </w:p>
    <w:p w:rsidR="00485A38" w:rsidRPr="00485A38" w:rsidRDefault="00485A38" w:rsidP="00485A38">
      <w:pPr>
        <w:spacing w:after="0" w:line="240" w:lineRule="auto"/>
        <w:jc w:val="both"/>
        <w:rPr>
          <w:rFonts w:ascii="Times New Roman" w:hAnsi="Times New Roman" w:cs="Times New Roman"/>
          <w:sz w:val="24"/>
          <w:szCs w:val="24"/>
        </w:rPr>
      </w:pPr>
      <w:r w:rsidRPr="00485A38">
        <w:rPr>
          <w:rFonts w:ascii="Times New Roman" w:hAnsi="Times New Roman" w:cs="Times New Roman"/>
          <w:i/>
          <w:sz w:val="24"/>
          <w:szCs w:val="24"/>
        </w:rPr>
        <w:t>Potřeby rozvoje</w:t>
      </w:r>
      <w:r w:rsidRPr="00485A38">
        <w:rPr>
          <w:rFonts w:ascii="Times New Roman" w:hAnsi="Times New Roman" w:cs="Times New Roman"/>
          <w:sz w:val="24"/>
          <w:szCs w:val="24"/>
        </w:rPr>
        <w:t>:</w:t>
      </w:r>
    </w:p>
    <w:p w:rsidR="008206A4" w:rsidRDefault="00485A38">
      <w:pPr>
        <w:pStyle w:val="Odstavecseseznamem"/>
        <w:numPr>
          <w:ilvl w:val="0"/>
          <w:numId w:val="22"/>
        </w:numPr>
        <w:autoSpaceDE w:val="0"/>
        <w:autoSpaceDN w:val="0"/>
        <w:adjustRightInd w:val="0"/>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t xml:space="preserve">Podporovat DV v oblasti odborných, klíčových i podnikatelských kompetencí pro zvýšení uplatnitelnosti dospělých a zavést prvky hodnocení kvality DV které pomohou zvýšit přínos DV pro cílové skupiny </w:t>
      </w:r>
    </w:p>
    <w:p w:rsidR="008206A4" w:rsidRDefault="00485A38">
      <w:pPr>
        <w:pStyle w:val="Odstavecseseznamem"/>
        <w:numPr>
          <w:ilvl w:val="0"/>
          <w:numId w:val="22"/>
        </w:numPr>
        <w:autoSpaceDE w:val="0"/>
        <w:autoSpaceDN w:val="0"/>
        <w:adjustRightInd w:val="0"/>
        <w:spacing w:after="120" w:line="240" w:lineRule="auto"/>
        <w:jc w:val="both"/>
        <w:rPr>
          <w:rFonts w:ascii="Times New Roman" w:hAnsi="Times New Roman" w:cs="Times New Roman"/>
          <w:sz w:val="24"/>
          <w:szCs w:val="24"/>
        </w:rPr>
      </w:pPr>
      <w:commentRangeStart w:id="25"/>
      <w:r w:rsidRPr="00485A38">
        <w:rPr>
          <w:rFonts w:ascii="Times New Roman" w:hAnsi="Times New Roman" w:cs="Times New Roman"/>
          <w:sz w:val="24"/>
          <w:szCs w:val="24"/>
        </w:rPr>
        <w:t>Zvýšit účast na DV u skupin dospělé populace nejvíce ohrožené nezaměstnaností a ztrátou uplatnění</w:t>
      </w:r>
      <w:commentRangeEnd w:id="25"/>
      <w:r w:rsidR="00A64249">
        <w:rPr>
          <w:rStyle w:val="Odkaznakoment"/>
        </w:rPr>
        <w:commentReference w:id="25"/>
      </w:r>
    </w:p>
    <w:p w:rsidR="008206A4" w:rsidRDefault="00485A38">
      <w:pPr>
        <w:pStyle w:val="Odstavecseseznamem"/>
        <w:numPr>
          <w:ilvl w:val="0"/>
          <w:numId w:val="22"/>
        </w:numPr>
        <w:autoSpaceDE w:val="0"/>
        <w:autoSpaceDN w:val="0"/>
        <w:adjustRightInd w:val="0"/>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t>Rozvíjet nástroje pro uznávání výsledků předchozího učení, včetně certifikace získaných kompetencí ve spolupráci služeb zaměstnanosti, veřejných, soukromých a neziskových vzdělávacích subjektů.</w:t>
      </w:r>
    </w:p>
    <w:p w:rsidR="008206A4" w:rsidRDefault="00485A38">
      <w:pPr>
        <w:pStyle w:val="Odstavecseseznamem"/>
        <w:numPr>
          <w:ilvl w:val="0"/>
          <w:numId w:val="22"/>
        </w:numPr>
        <w:autoSpaceDE w:val="0"/>
        <w:autoSpaceDN w:val="0"/>
        <w:adjustRightInd w:val="0"/>
        <w:spacing w:after="120" w:line="240" w:lineRule="auto"/>
        <w:jc w:val="both"/>
        <w:rPr>
          <w:rFonts w:ascii="Times New Roman" w:hAnsi="Times New Roman" w:cs="Times New Roman"/>
          <w:sz w:val="24"/>
          <w:szCs w:val="24"/>
        </w:rPr>
      </w:pPr>
      <w:commentRangeStart w:id="26"/>
      <w:r w:rsidRPr="00485A38">
        <w:rPr>
          <w:rFonts w:ascii="Times New Roman" w:hAnsi="Times New Roman" w:cs="Times New Roman"/>
          <w:sz w:val="24"/>
          <w:szCs w:val="24"/>
        </w:rPr>
        <w:t xml:space="preserve">Zkvalitnění kariérového poradenství včetně rozvoje programů usnadňující vyhledávání zaměstnání a volbu povolání </w:t>
      </w:r>
      <w:commentRangeEnd w:id="26"/>
      <w:r w:rsidRPr="00485A38">
        <w:rPr>
          <w:rStyle w:val="Odkaznakoment"/>
          <w:rFonts w:ascii="Times New Roman" w:hAnsi="Times New Roman" w:cs="Times New Roman"/>
          <w:sz w:val="24"/>
          <w:szCs w:val="24"/>
        </w:rPr>
        <w:commentReference w:id="26"/>
      </w:r>
    </w:p>
    <w:p w:rsidR="008206A4" w:rsidRDefault="00485A38">
      <w:pPr>
        <w:pStyle w:val="Odstavecseseznamem"/>
        <w:numPr>
          <w:ilvl w:val="0"/>
          <w:numId w:val="22"/>
        </w:numPr>
        <w:autoSpaceDE w:val="0"/>
        <w:autoSpaceDN w:val="0"/>
        <w:adjustRightInd w:val="0"/>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t>Rozvíjet využívání nástrojů analyzování a předvídání trhu práce a využít je pro slaďování vzdělávací nabídky s potřebami zaměstnavatelů</w:t>
      </w:r>
    </w:p>
    <w:p w:rsidR="008206A4" w:rsidRDefault="00485A38">
      <w:pPr>
        <w:pStyle w:val="Odstavecseseznamem"/>
        <w:numPr>
          <w:ilvl w:val="0"/>
          <w:numId w:val="22"/>
        </w:numPr>
        <w:autoSpaceDE w:val="0"/>
        <w:autoSpaceDN w:val="0"/>
        <w:adjustRightInd w:val="0"/>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t>Podpořit odborné praxe a stáže v podnicích</w:t>
      </w:r>
    </w:p>
    <w:p w:rsidR="008206A4" w:rsidRDefault="00485A38">
      <w:pPr>
        <w:pStyle w:val="Odstavecseseznamem"/>
        <w:numPr>
          <w:ilvl w:val="0"/>
          <w:numId w:val="22"/>
        </w:numPr>
        <w:autoSpaceDE w:val="0"/>
        <w:autoSpaceDN w:val="0"/>
        <w:adjustRightInd w:val="0"/>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t>Poskytovat podporu a poradenství při vytváření a zavádění moderních systémů řízení a rozvoje lidských zdrojů v podnicích</w:t>
      </w:r>
    </w:p>
    <w:p w:rsidR="008206A4" w:rsidRDefault="00485A38">
      <w:pPr>
        <w:pStyle w:val="Odstavecseseznamem"/>
        <w:numPr>
          <w:ilvl w:val="0"/>
          <w:numId w:val="22"/>
        </w:numPr>
        <w:autoSpaceDE w:val="0"/>
        <w:autoSpaceDN w:val="0"/>
        <w:adjustRightInd w:val="0"/>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t>Podpořit sladění nabídky a poptávky na trzích práce ve venkovských oblastech a snížit odliv mladých lidí a osob do metropolitních oblastí</w:t>
      </w:r>
    </w:p>
    <w:p w:rsidR="00485A38" w:rsidRPr="00485A38" w:rsidRDefault="00485A38" w:rsidP="00485A38">
      <w:pPr>
        <w:spacing w:after="120" w:line="240" w:lineRule="auto"/>
        <w:jc w:val="both"/>
        <w:rPr>
          <w:rFonts w:ascii="Times New Roman" w:hAnsi="Times New Roman" w:cs="Times New Roman"/>
          <w:b/>
          <w:i/>
          <w:sz w:val="24"/>
          <w:szCs w:val="24"/>
        </w:rPr>
      </w:pPr>
      <w:r w:rsidRPr="00485A38">
        <w:rPr>
          <w:rFonts w:ascii="Times New Roman" w:hAnsi="Times New Roman" w:cs="Times New Roman"/>
          <w:b/>
          <w:i/>
          <w:sz w:val="24"/>
          <w:szCs w:val="24"/>
        </w:rPr>
        <w:t>3. Obtížné slaďování soukromého a pracovního života a nerovné postavení žen na trhu práce</w:t>
      </w:r>
    </w:p>
    <w:p w:rsidR="00485A38" w:rsidRPr="00485A38" w:rsidRDefault="00485A38" w:rsidP="00485A38">
      <w:pPr>
        <w:spacing w:after="120" w:line="240" w:lineRule="auto"/>
        <w:jc w:val="both"/>
        <w:rPr>
          <w:rFonts w:ascii="Times New Roman" w:hAnsi="Times New Roman" w:cs="Times New Roman"/>
          <w:sz w:val="24"/>
          <w:szCs w:val="24"/>
        </w:rPr>
      </w:pPr>
      <w:r w:rsidRPr="00485A38">
        <w:rPr>
          <w:rFonts w:ascii="Times New Roman" w:hAnsi="Times New Roman" w:cs="Times New Roman"/>
          <w:b/>
          <w:sz w:val="24"/>
          <w:szCs w:val="24"/>
        </w:rPr>
        <w:t>Využívání flexibilních forem práce</w:t>
      </w:r>
      <w:r w:rsidRPr="00485A38">
        <w:rPr>
          <w:rFonts w:ascii="Times New Roman" w:hAnsi="Times New Roman" w:cs="Times New Roman"/>
          <w:sz w:val="24"/>
          <w:szCs w:val="24"/>
        </w:rPr>
        <w:t xml:space="preserve">, jako je práce na částečný úvazek nebo práce z domova, které by umožnily vyšší zapojení zejména žen s dětmi a dalších osob, které z různých důvodů nemohou pracovat na plný </w:t>
      </w:r>
      <w:commentRangeStart w:id="27"/>
      <w:r w:rsidRPr="00485A38">
        <w:rPr>
          <w:rFonts w:ascii="Times New Roman" w:hAnsi="Times New Roman" w:cs="Times New Roman"/>
          <w:sz w:val="24"/>
          <w:szCs w:val="24"/>
        </w:rPr>
        <w:t>úvazek,</w:t>
      </w:r>
      <w:commentRangeEnd w:id="27"/>
      <w:r w:rsidRPr="00485A38">
        <w:rPr>
          <w:rStyle w:val="Odkaznakoment"/>
          <w:rFonts w:ascii="Times New Roman" w:hAnsi="Times New Roman" w:cs="Times New Roman"/>
          <w:sz w:val="24"/>
          <w:szCs w:val="24"/>
        </w:rPr>
        <w:commentReference w:id="27"/>
      </w:r>
      <w:r w:rsidR="0036158F">
        <w:rPr>
          <w:rFonts w:ascii="Times New Roman" w:hAnsi="Times New Roman" w:cs="Times New Roman"/>
          <w:sz w:val="24"/>
          <w:szCs w:val="24"/>
        </w:rPr>
        <w:t xml:space="preserve"> </w:t>
      </w:r>
      <w:r w:rsidRPr="00485A38">
        <w:rPr>
          <w:rFonts w:ascii="Times New Roman" w:hAnsi="Times New Roman" w:cs="Times New Roman"/>
          <w:b/>
          <w:sz w:val="24"/>
          <w:szCs w:val="24"/>
        </w:rPr>
        <w:t>je v ČR nedostatečné</w:t>
      </w:r>
      <w:r w:rsidRPr="00485A38">
        <w:rPr>
          <w:rFonts w:ascii="Times New Roman" w:hAnsi="Times New Roman" w:cs="Times New Roman"/>
          <w:sz w:val="24"/>
          <w:szCs w:val="24"/>
        </w:rPr>
        <w:t xml:space="preserve">. Zatímco v EU-27 na částečný pracovní úvazek v roce 2012 pracovalo přibližně 32,6 % zaměstnaných žen a 9,5 % zaměstnaných mužů, v ČR je tento poměr 9,6 % u žen a 2,9 % u mužů. Zaměstnávání osob, které pečují o děti, je dále komplikováno </w:t>
      </w:r>
      <w:r w:rsidRPr="00485A38">
        <w:rPr>
          <w:rFonts w:ascii="Times New Roman" w:hAnsi="Times New Roman" w:cs="Times New Roman"/>
          <w:b/>
          <w:sz w:val="24"/>
          <w:szCs w:val="24"/>
        </w:rPr>
        <w:t>malou dostupností zařízení předškolní péče o děti</w:t>
      </w:r>
      <w:r w:rsidRPr="00485A38">
        <w:rPr>
          <w:rFonts w:ascii="Times New Roman" w:hAnsi="Times New Roman" w:cs="Times New Roman"/>
          <w:sz w:val="24"/>
          <w:szCs w:val="24"/>
        </w:rPr>
        <w:t xml:space="preserve">. Zatímco ve školním roce 2005/06 bylo neúspěšně vyřízeno 6 810 žádostí o umístění </w:t>
      </w:r>
      <w:r w:rsidRPr="00485A38">
        <w:rPr>
          <w:rFonts w:ascii="Times New Roman" w:hAnsi="Times New Roman" w:cs="Times New Roman"/>
          <w:sz w:val="24"/>
          <w:szCs w:val="24"/>
        </w:rPr>
        <w:lastRenderedPageBreak/>
        <w:t>dítěte do zařízení předškolního vzdělávání, ve školním roce 2012/13 to již bylo 58 939 žádostí.</w:t>
      </w:r>
    </w:p>
    <w:p w:rsidR="00485A38" w:rsidRPr="00485A38" w:rsidRDefault="00485A38" w:rsidP="00485A38">
      <w:pPr>
        <w:spacing w:after="120" w:line="240" w:lineRule="auto"/>
        <w:jc w:val="both"/>
        <w:rPr>
          <w:rFonts w:ascii="Times New Roman" w:hAnsi="Times New Roman" w:cs="Times New Roman"/>
          <w:sz w:val="24"/>
          <w:szCs w:val="24"/>
        </w:rPr>
      </w:pPr>
      <w:r w:rsidRPr="00485A38">
        <w:rPr>
          <w:rFonts w:ascii="Times New Roman" w:hAnsi="Times New Roman" w:cs="Times New Roman"/>
          <w:b/>
          <w:sz w:val="24"/>
          <w:szCs w:val="24"/>
        </w:rPr>
        <w:t>Obtížné slaďování soukromého a pracovního života</w:t>
      </w:r>
      <w:r w:rsidRPr="00485A38">
        <w:rPr>
          <w:rFonts w:ascii="Times New Roman" w:hAnsi="Times New Roman" w:cs="Times New Roman"/>
          <w:sz w:val="24"/>
          <w:szCs w:val="24"/>
        </w:rPr>
        <w:t xml:space="preserve"> má velký vliv zejména na uplatnitelnost i odměňování žen. Dlouhé výpadky v kariéře žen z důvodu potřeby zajištění péče o malé děti a nedostatečné nabídky odpovídajících služeb vedou k </w:t>
      </w:r>
      <w:r w:rsidRPr="00485A38">
        <w:rPr>
          <w:rFonts w:ascii="Times New Roman" w:hAnsi="Times New Roman" w:cs="Times New Roman"/>
          <w:b/>
          <w:sz w:val="24"/>
          <w:szCs w:val="24"/>
        </w:rPr>
        <w:t xml:space="preserve">vysokým rozdílům mezi muži a ženami v mírách zaměstnanosti i v odměňování </w:t>
      </w:r>
      <w:r w:rsidRPr="00485A38">
        <w:rPr>
          <w:rFonts w:ascii="Times New Roman" w:hAnsi="Times New Roman" w:cs="Times New Roman"/>
          <w:sz w:val="24"/>
          <w:szCs w:val="24"/>
        </w:rPr>
        <w:t>- v postavení žen v obou těchto faktorech ČR významně zaostává za průměrem EU.</w:t>
      </w:r>
    </w:p>
    <w:p w:rsidR="00485A38" w:rsidRPr="00485A38" w:rsidRDefault="00485A38" w:rsidP="00485A38">
      <w:pPr>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t xml:space="preserve">Rozdíly v odměňování se projevují u žen nejenom v produktivním věku, ale mají také následně dopad na důchody žen. Například v roce 2012 byla </w:t>
      </w:r>
      <w:r w:rsidRPr="00485A38">
        <w:rPr>
          <w:rFonts w:ascii="Times New Roman" w:hAnsi="Times New Roman" w:cs="Times New Roman"/>
          <w:b/>
          <w:sz w:val="24"/>
          <w:szCs w:val="24"/>
        </w:rPr>
        <w:t>průměrná výše starobního důchodu mužů o čtvrtinu vyšší</w:t>
      </w:r>
      <w:r w:rsidRPr="00485A38">
        <w:rPr>
          <w:rFonts w:ascii="Times New Roman" w:hAnsi="Times New Roman" w:cs="Times New Roman"/>
          <w:sz w:val="24"/>
          <w:szCs w:val="24"/>
        </w:rPr>
        <w:t xml:space="preserve"> než v případě žen. U žen ve starším věku také v mnohem větší míře hrozí </w:t>
      </w:r>
      <w:r w:rsidRPr="00485A38">
        <w:rPr>
          <w:rFonts w:ascii="Times New Roman" w:hAnsi="Times New Roman" w:cs="Times New Roman"/>
          <w:b/>
          <w:sz w:val="24"/>
          <w:szCs w:val="24"/>
        </w:rPr>
        <w:t>diskriminace na trhu práce</w:t>
      </w:r>
      <w:r w:rsidRPr="00485A38">
        <w:rPr>
          <w:rFonts w:ascii="Times New Roman" w:hAnsi="Times New Roman" w:cs="Times New Roman"/>
          <w:sz w:val="24"/>
          <w:szCs w:val="24"/>
        </w:rPr>
        <w:t xml:space="preserve">, neboť se mohou stát obětí diskriminace nejen z důvodu pohlaví, ale také věku. Rozdíly v odměňování žen a mužů jsou kromě kariérních výpadků způsobeny zejména horizontální a vertikální segregací trhu práce dle pohlaví a přímou a nepřímou diskriminací. </w:t>
      </w:r>
    </w:p>
    <w:p w:rsidR="00485A38" w:rsidRPr="00485A38" w:rsidRDefault="00485A38" w:rsidP="00485A38">
      <w:pPr>
        <w:spacing w:after="0" w:line="240" w:lineRule="auto"/>
        <w:jc w:val="both"/>
        <w:rPr>
          <w:rFonts w:ascii="Times New Roman" w:hAnsi="Times New Roman" w:cs="Times New Roman"/>
          <w:sz w:val="24"/>
          <w:szCs w:val="24"/>
        </w:rPr>
      </w:pPr>
      <w:r w:rsidRPr="00485A38">
        <w:rPr>
          <w:rFonts w:ascii="Times New Roman" w:hAnsi="Times New Roman" w:cs="Times New Roman"/>
          <w:i/>
          <w:sz w:val="24"/>
          <w:szCs w:val="24"/>
        </w:rPr>
        <w:t>Potřeby rozvoje</w:t>
      </w:r>
      <w:r w:rsidRPr="00485A38">
        <w:rPr>
          <w:rFonts w:ascii="Times New Roman" w:hAnsi="Times New Roman" w:cs="Times New Roman"/>
          <w:sz w:val="24"/>
          <w:szCs w:val="24"/>
        </w:rPr>
        <w:t>:</w:t>
      </w:r>
    </w:p>
    <w:p w:rsidR="008206A4" w:rsidRDefault="00485A38">
      <w:pPr>
        <w:pStyle w:val="Odstavecseseznamem"/>
        <w:numPr>
          <w:ilvl w:val="0"/>
          <w:numId w:val="23"/>
        </w:numPr>
        <w:autoSpaceDE w:val="0"/>
        <w:autoSpaceDN w:val="0"/>
        <w:adjustRightInd w:val="0"/>
        <w:spacing w:after="0" w:line="240" w:lineRule="auto"/>
        <w:jc w:val="both"/>
        <w:rPr>
          <w:rFonts w:ascii="Times New Roman" w:hAnsi="Times New Roman" w:cs="Times New Roman"/>
          <w:sz w:val="24"/>
          <w:szCs w:val="24"/>
        </w:rPr>
      </w:pPr>
      <w:r w:rsidRPr="00485A38">
        <w:rPr>
          <w:rFonts w:ascii="Times New Roman" w:hAnsi="Times New Roman" w:cs="Times New Roman"/>
          <w:sz w:val="24"/>
          <w:szCs w:val="24"/>
        </w:rPr>
        <w:t>Vytvoření podmínek pro vyšší využívání flexibilních forem práce.</w:t>
      </w:r>
    </w:p>
    <w:p w:rsidR="008206A4" w:rsidRDefault="00485A38">
      <w:pPr>
        <w:pStyle w:val="Odstavecseseznamem"/>
        <w:numPr>
          <w:ilvl w:val="0"/>
          <w:numId w:val="23"/>
        </w:numPr>
        <w:autoSpaceDE w:val="0"/>
        <w:autoSpaceDN w:val="0"/>
        <w:adjustRightInd w:val="0"/>
        <w:spacing w:after="0" w:line="240" w:lineRule="auto"/>
        <w:jc w:val="both"/>
        <w:rPr>
          <w:rFonts w:ascii="Times New Roman" w:hAnsi="Times New Roman" w:cs="Times New Roman"/>
          <w:sz w:val="24"/>
          <w:szCs w:val="24"/>
        </w:rPr>
      </w:pPr>
      <w:commentRangeStart w:id="28"/>
      <w:r w:rsidRPr="00485A38">
        <w:rPr>
          <w:rFonts w:ascii="Times New Roman" w:hAnsi="Times New Roman" w:cs="Times New Roman"/>
          <w:sz w:val="24"/>
          <w:szCs w:val="24"/>
        </w:rPr>
        <w:t>Podpořit sladění rodinného a pracovního života u rodin s dětmi cestou zvýšení nabídky předškolního vzdělávání a služeb péče o předškolní děti, včetně dětí mladších 3 let.</w:t>
      </w:r>
      <w:commentRangeEnd w:id="28"/>
      <w:r w:rsidR="00A64249">
        <w:rPr>
          <w:rStyle w:val="Odkaznakoment"/>
        </w:rPr>
        <w:commentReference w:id="28"/>
      </w:r>
    </w:p>
    <w:p w:rsidR="008206A4" w:rsidRDefault="00485A38">
      <w:pPr>
        <w:pStyle w:val="Odstavecseseznamem"/>
        <w:numPr>
          <w:ilvl w:val="0"/>
          <w:numId w:val="24"/>
        </w:numPr>
        <w:spacing w:before="60" w:after="60" w:line="240" w:lineRule="auto"/>
        <w:jc w:val="both"/>
        <w:rPr>
          <w:rFonts w:ascii="Times New Roman" w:hAnsi="Times New Roman" w:cs="Times New Roman"/>
          <w:sz w:val="24"/>
          <w:szCs w:val="24"/>
        </w:rPr>
      </w:pPr>
      <w:r w:rsidRPr="00485A38">
        <w:rPr>
          <w:rFonts w:ascii="Times New Roman" w:hAnsi="Times New Roman" w:cs="Times New Roman"/>
          <w:sz w:val="24"/>
          <w:szCs w:val="24"/>
        </w:rPr>
        <w:t>Zlepšit dostupnost vzdělávání a poradenských služeb pro osoby na mateřské a rodičovské dovolené a pečující o závislé osoby či pro ženy ve starším věku, zaměřené na zlepšení jejich přístupu na trh práce, včetně výkonu samostatné výdělečné činnosti.</w:t>
      </w:r>
    </w:p>
    <w:p w:rsidR="008206A4" w:rsidRDefault="00485A38">
      <w:pPr>
        <w:pStyle w:val="Odstavecseseznamem"/>
        <w:numPr>
          <w:ilvl w:val="0"/>
          <w:numId w:val="25"/>
        </w:numPr>
        <w:spacing w:before="60" w:after="60" w:line="240" w:lineRule="auto"/>
        <w:jc w:val="both"/>
        <w:rPr>
          <w:rFonts w:ascii="Times New Roman" w:hAnsi="Times New Roman" w:cs="Times New Roman"/>
          <w:sz w:val="24"/>
          <w:szCs w:val="24"/>
        </w:rPr>
      </w:pPr>
      <w:commentRangeStart w:id="29"/>
      <w:r w:rsidRPr="00485A38">
        <w:rPr>
          <w:rFonts w:ascii="Times New Roman" w:hAnsi="Times New Roman" w:cs="Times New Roman"/>
          <w:sz w:val="24"/>
          <w:szCs w:val="24"/>
        </w:rPr>
        <w:t>Podpořit opatření pro odstranění projevů diskriminace na trhu práce na základě pohlaví a pro snížení horizontální a vertikální segregace trhu práce podle pohlaví a rozdílů v odměňování žen a mužů.</w:t>
      </w:r>
      <w:commentRangeEnd w:id="29"/>
      <w:r w:rsidR="00A64249">
        <w:rPr>
          <w:rStyle w:val="Odkaznakoment"/>
        </w:rPr>
        <w:commentReference w:id="29"/>
      </w:r>
    </w:p>
    <w:p w:rsidR="008206A4" w:rsidRDefault="00485A38">
      <w:pPr>
        <w:pStyle w:val="Odstavecseseznamem"/>
        <w:numPr>
          <w:ilvl w:val="0"/>
          <w:numId w:val="25"/>
        </w:numPr>
        <w:spacing w:before="60" w:after="60" w:line="240" w:lineRule="auto"/>
        <w:jc w:val="both"/>
        <w:rPr>
          <w:rFonts w:ascii="Times New Roman" w:hAnsi="Times New Roman" w:cs="Times New Roman"/>
          <w:sz w:val="24"/>
          <w:szCs w:val="24"/>
        </w:rPr>
      </w:pPr>
      <w:r w:rsidRPr="00485A38">
        <w:rPr>
          <w:rFonts w:ascii="Times New Roman" w:hAnsi="Times New Roman" w:cs="Times New Roman"/>
          <w:sz w:val="24"/>
          <w:szCs w:val="24"/>
        </w:rPr>
        <w:t>Zvýšit míru zapojení mužů do péče o děti a další závislé osoby.</w:t>
      </w:r>
    </w:p>
    <w:p w:rsidR="008206A4" w:rsidRDefault="00485A38">
      <w:pPr>
        <w:pStyle w:val="Odstavecseseznamem"/>
        <w:numPr>
          <w:ilvl w:val="0"/>
          <w:numId w:val="25"/>
        </w:numPr>
        <w:spacing w:before="60" w:after="60" w:line="240" w:lineRule="auto"/>
        <w:jc w:val="both"/>
        <w:rPr>
          <w:rFonts w:ascii="Times New Roman" w:hAnsi="Times New Roman" w:cs="Times New Roman"/>
          <w:sz w:val="24"/>
          <w:szCs w:val="24"/>
        </w:rPr>
      </w:pPr>
      <w:r w:rsidRPr="00485A38">
        <w:rPr>
          <w:rFonts w:ascii="Times New Roman" w:hAnsi="Times New Roman" w:cs="Times New Roman"/>
          <w:sz w:val="24"/>
          <w:szCs w:val="24"/>
        </w:rPr>
        <w:t>Zlepšení koordinace místních a celostátních politik týkajících se rovných příležitostí žen a mužů a jejich implementace či přizpůsobení.</w:t>
      </w:r>
    </w:p>
    <w:p w:rsidR="00485A38" w:rsidRPr="00485A38" w:rsidRDefault="00485A38" w:rsidP="00485A38">
      <w:pPr>
        <w:spacing w:before="240" w:after="120" w:line="240" w:lineRule="auto"/>
        <w:jc w:val="both"/>
        <w:rPr>
          <w:rFonts w:ascii="Times New Roman" w:hAnsi="Times New Roman" w:cs="Times New Roman"/>
          <w:b/>
          <w:i/>
          <w:sz w:val="24"/>
          <w:szCs w:val="24"/>
        </w:rPr>
      </w:pPr>
      <w:r w:rsidRPr="00485A38">
        <w:rPr>
          <w:rFonts w:ascii="Times New Roman" w:hAnsi="Times New Roman" w:cs="Times New Roman"/>
          <w:b/>
          <w:i/>
          <w:sz w:val="24"/>
          <w:szCs w:val="24"/>
        </w:rPr>
        <w:t>4. Nedostatečná spolupráce klíčových aktérů a nízká provázanost různých typů nástrojů při řešení problémů na trhu práce</w:t>
      </w:r>
    </w:p>
    <w:p w:rsidR="00485A38" w:rsidRPr="00485A38" w:rsidRDefault="00485A38" w:rsidP="00485A38">
      <w:pPr>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t>Angažovanost místní samosprávy (obcí, měst) v řešení problematiky zaměstnanosti je nedostatečná. Samosprávy nejsou dostatečně aktivní v mobilizaci vnitřního potenciálu daných lokalit a v podpoře tvorby nových typů pracovních příležitostí. Rovněž spolupráce všech relevantních místních aktérů na trhu práce (samosprávy, služby zaměstnanosti, zaměstnavatelé, vzdělavatelé, neziskový sektor atd.) je nedostatečná.</w:t>
      </w:r>
    </w:p>
    <w:p w:rsidR="00485A38" w:rsidRPr="00485A38" w:rsidRDefault="00485A38" w:rsidP="00485A38">
      <w:pPr>
        <w:spacing w:after="120" w:line="240" w:lineRule="auto"/>
        <w:jc w:val="both"/>
        <w:rPr>
          <w:rFonts w:ascii="Times New Roman" w:hAnsi="Times New Roman" w:cs="Times New Roman"/>
          <w:sz w:val="24"/>
          <w:szCs w:val="24"/>
        </w:rPr>
      </w:pPr>
      <w:r w:rsidRPr="00485A38">
        <w:rPr>
          <w:rFonts w:ascii="Times New Roman" w:hAnsi="Times New Roman" w:cs="Times New Roman"/>
          <w:sz w:val="24"/>
          <w:szCs w:val="24"/>
        </w:rPr>
        <w:t>Provázanost služeb zaměstnanosti a sociálních služeb, sociálních a zdravotních služeb i dalších navazujících služeb je velmi omezená. Pro komplexní řešení uplatnitelnosti osob ohrožených dlouhodobou nezaměstnaností a sociálním vyloučením je přitom provázanost různých nástrojů nezbytná.</w:t>
      </w:r>
    </w:p>
    <w:p w:rsidR="00485A38" w:rsidRPr="00485A38" w:rsidRDefault="00485A38" w:rsidP="00485A38">
      <w:pPr>
        <w:spacing w:after="0" w:line="240" w:lineRule="auto"/>
        <w:jc w:val="both"/>
        <w:rPr>
          <w:rFonts w:ascii="Times New Roman" w:hAnsi="Times New Roman" w:cs="Times New Roman"/>
          <w:sz w:val="24"/>
          <w:szCs w:val="24"/>
        </w:rPr>
      </w:pPr>
      <w:r w:rsidRPr="00485A38">
        <w:rPr>
          <w:rFonts w:ascii="Times New Roman" w:hAnsi="Times New Roman" w:cs="Times New Roman"/>
          <w:i/>
          <w:sz w:val="24"/>
          <w:szCs w:val="24"/>
        </w:rPr>
        <w:t>Potřeby rozvoje</w:t>
      </w:r>
      <w:r w:rsidRPr="00485A38">
        <w:rPr>
          <w:rFonts w:ascii="Times New Roman" w:hAnsi="Times New Roman" w:cs="Times New Roman"/>
          <w:sz w:val="24"/>
          <w:szCs w:val="24"/>
        </w:rPr>
        <w:t>:</w:t>
      </w:r>
    </w:p>
    <w:p w:rsidR="008206A4" w:rsidRDefault="00485A38">
      <w:pPr>
        <w:pStyle w:val="Odstavecseseznamem"/>
        <w:numPr>
          <w:ilvl w:val="0"/>
          <w:numId w:val="26"/>
        </w:numPr>
        <w:autoSpaceDE w:val="0"/>
        <w:autoSpaceDN w:val="0"/>
        <w:adjustRightInd w:val="0"/>
        <w:spacing w:after="0" w:line="240" w:lineRule="auto"/>
        <w:jc w:val="both"/>
        <w:rPr>
          <w:rFonts w:ascii="Times New Roman" w:hAnsi="Times New Roman" w:cs="Times New Roman"/>
          <w:sz w:val="24"/>
          <w:szCs w:val="24"/>
        </w:rPr>
      </w:pPr>
      <w:r w:rsidRPr="00485A38">
        <w:rPr>
          <w:rFonts w:ascii="Times New Roman" w:hAnsi="Times New Roman" w:cs="Times New Roman"/>
          <w:sz w:val="24"/>
          <w:szCs w:val="24"/>
        </w:rPr>
        <w:t xml:space="preserve">Podpořit a rozvíjet programy spolupráce a partnerství při řešení problémů trhu práce jak na národní, tak zejména regionální a místní úrovni se všemi relevantními aktéry na trhu práce </w:t>
      </w:r>
    </w:p>
    <w:p w:rsidR="008206A4" w:rsidRDefault="00485A38">
      <w:pPr>
        <w:pStyle w:val="Odstavecseseznamem"/>
        <w:numPr>
          <w:ilvl w:val="0"/>
          <w:numId w:val="26"/>
        </w:numPr>
        <w:autoSpaceDE w:val="0"/>
        <w:autoSpaceDN w:val="0"/>
        <w:adjustRightInd w:val="0"/>
        <w:spacing w:after="0" w:line="240" w:lineRule="auto"/>
        <w:jc w:val="both"/>
        <w:rPr>
          <w:rFonts w:ascii="Times New Roman" w:hAnsi="Times New Roman" w:cs="Times New Roman"/>
          <w:sz w:val="24"/>
          <w:szCs w:val="24"/>
        </w:rPr>
      </w:pPr>
      <w:commentRangeStart w:id="30"/>
      <w:r w:rsidRPr="00485A38">
        <w:rPr>
          <w:rFonts w:ascii="Times New Roman" w:hAnsi="Times New Roman" w:cs="Times New Roman"/>
          <w:sz w:val="24"/>
          <w:szCs w:val="24"/>
        </w:rPr>
        <w:t>Podpořit provázání služeb zaměstnanosti a sociálních služeb, sociálních a zdravotních služeb i dalších navazujících služeb k zajištění komplexního přístupu ke zvýšení uplatnitelnosti cílových skupin.</w:t>
      </w:r>
      <w:commentRangeEnd w:id="30"/>
      <w:r w:rsidR="00A64249">
        <w:rPr>
          <w:rStyle w:val="Odkaznakoment"/>
        </w:rPr>
        <w:commentReference w:id="30"/>
      </w:r>
    </w:p>
    <w:p w:rsidR="00097BDC" w:rsidRDefault="00097BDC" w:rsidP="00485A38">
      <w:pPr>
        <w:pStyle w:val="DAVA"/>
        <w:spacing w:before="240" w:after="80"/>
        <w:rPr>
          <w:rFonts w:ascii="Times New Roman" w:hAnsi="Times New Roman"/>
          <w:b/>
          <w:sz w:val="20"/>
          <w:szCs w:val="20"/>
        </w:rPr>
      </w:pPr>
    </w:p>
    <w:p w:rsidR="00D47C84" w:rsidRPr="00D47C84" w:rsidRDefault="00D47C84" w:rsidP="00D47C84">
      <w:pPr>
        <w:spacing w:after="0" w:line="240" w:lineRule="auto"/>
        <w:jc w:val="both"/>
        <w:rPr>
          <w:rFonts w:ascii="Times New Roman" w:hAnsi="Times New Roman" w:cs="Times New Roman"/>
          <w:b/>
          <w:sz w:val="24"/>
          <w:szCs w:val="24"/>
        </w:rPr>
      </w:pPr>
      <w:r w:rsidRPr="00D47C84">
        <w:rPr>
          <w:rFonts w:ascii="Times New Roman" w:hAnsi="Times New Roman" w:cs="Times New Roman"/>
          <w:b/>
          <w:sz w:val="24"/>
          <w:szCs w:val="24"/>
        </w:rPr>
        <w:lastRenderedPageBreak/>
        <w:t>Specifické potřeby a výzvy městského a venkovského prostoru a přeshraničních regionů:</w:t>
      </w:r>
    </w:p>
    <w:p w:rsidR="008206A4" w:rsidRDefault="00D47C84">
      <w:pPr>
        <w:pStyle w:val="Odstavecseseznamem3"/>
        <w:numPr>
          <w:ilvl w:val="1"/>
          <w:numId w:val="93"/>
        </w:numPr>
        <w:spacing w:after="0" w:line="240" w:lineRule="auto"/>
        <w:ind w:left="709" w:hanging="425"/>
        <w:jc w:val="both"/>
        <w:rPr>
          <w:rFonts w:ascii="Times New Roman" w:hAnsi="Times New Roman"/>
          <w:sz w:val="24"/>
          <w:szCs w:val="24"/>
        </w:rPr>
      </w:pPr>
      <w:r w:rsidRPr="00EA1A96">
        <w:rPr>
          <w:rFonts w:ascii="Times New Roman" w:hAnsi="Times New Roman"/>
          <w:sz w:val="24"/>
          <w:szCs w:val="24"/>
        </w:rPr>
        <w:t>přizpůsobení nástrojů politiky zaměstnanosti specifickým podmínkám a požadavkům měst a venkova</w:t>
      </w:r>
      <w:r>
        <w:rPr>
          <w:rFonts w:ascii="Times New Roman" w:hAnsi="Times New Roman"/>
          <w:sz w:val="24"/>
          <w:szCs w:val="24"/>
        </w:rPr>
        <w:t xml:space="preserve"> - </w:t>
      </w:r>
      <w:r w:rsidRPr="00EA1A96">
        <w:rPr>
          <w:rFonts w:ascii="Times New Roman" w:hAnsi="Times New Roman"/>
          <w:sz w:val="24"/>
          <w:szCs w:val="24"/>
        </w:rPr>
        <w:t xml:space="preserve"> </w:t>
      </w:r>
      <w:r>
        <w:rPr>
          <w:rFonts w:ascii="Times New Roman" w:hAnsi="Times New Roman"/>
          <w:sz w:val="24"/>
          <w:szCs w:val="24"/>
        </w:rPr>
        <w:t xml:space="preserve">formování potřebné nabídky pracovních sil s požadovanou úrovní a strukturou vzdělání a kvalifikace </w:t>
      </w:r>
    </w:p>
    <w:p w:rsidR="008206A4" w:rsidRDefault="00D47C84">
      <w:pPr>
        <w:pStyle w:val="Odstavecseseznamem3"/>
        <w:numPr>
          <w:ilvl w:val="1"/>
          <w:numId w:val="93"/>
        </w:numPr>
        <w:spacing w:after="0" w:line="240" w:lineRule="auto"/>
        <w:ind w:left="709" w:hanging="425"/>
        <w:jc w:val="both"/>
        <w:rPr>
          <w:rFonts w:ascii="Times New Roman" w:hAnsi="Times New Roman"/>
          <w:sz w:val="24"/>
          <w:szCs w:val="24"/>
        </w:rPr>
      </w:pPr>
      <w:r>
        <w:rPr>
          <w:rFonts w:ascii="Times New Roman" w:hAnsi="Times New Roman"/>
          <w:sz w:val="24"/>
          <w:szCs w:val="24"/>
        </w:rPr>
        <w:t>stabilizace venkovského prostoru prostřednictvím zajištění pracovních příležitostí (rozvoj zemědělství, podpora podnikatelských příležitostí, atp.)</w:t>
      </w:r>
    </w:p>
    <w:p w:rsidR="00F17177" w:rsidRPr="00F17177" w:rsidRDefault="00F17177" w:rsidP="00F17177">
      <w:pPr>
        <w:pStyle w:val="Odstavecseseznamem3"/>
        <w:numPr>
          <w:ilvl w:val="1"/>
          <w:numId w:val="93"/>
        </w:numPr>
        <w:spacing w:after="0" w:line="240" w:lineRule="auto"/>
        <w:ind w:left="709" w:hanging="425"/>
        <w:jc w:val="both"/>
        <w:rPr>
          <w:rFonts w:ascii="Times New Roman" w:hAnsi="Times New Roman"/>
          <w:sz w:val="24"/>
          <w:szCs w:val="24"/>
        </w:rPr>
      </w:pPr>
      <w:r>
        <w:rPr>
          <w:rFonts w:ascii="Times New Roman" w:hAnsi="Times New Roman"/>
          <w:sz w:val="24"/>
          <w:szCs w:val="24"/>
        </w:rPr>
        <w:t xml:space="preserve">zajistit </w:t>
      </w:r>
      <w:r w:rsidRPr="00F17177">
        <w:rPr>
          <w:rFonts w:ascii="Times New Roman" w:hAnsi="Times New Roman"/>
          <w:sz w:val="24"/>
          <w:szCs w:val="24"/>
        </w:rPr>
        <w:t xml:space="preserve">dostatek vstupního i provozního kapitálu pro stabilizaci podnikatelské struktury ve venkovském prostoru </w:t>
      </w:r>
    </w:p>
    <w:p w:rsidR="00C00481" w:rsidRDefault="00C00481" w:rsidP="00F17177">
      <w:pPr>
        <w:pStyle w:val="Odstavecseseznamem3"/>
        <w:numPr>
          <w:ilvl w:val="0"/>
          <w:numId w:val="93"/>
        </w:numPr>
        <w:spacing w:before="240" w:after="80" w:line="240" w:lineRule="auto"/>
        <w:jc w:val="both"/>
        <w:rPr>
          <w:rFonts w:ascii="Times New Roman" w:hAnsi="Times New Roman"/>
          <w:sz w:val="24"/>
          <w:szCs w:val="24"/>
        </w:rPr>
      </w:pPr>
      <w:r w:rsidRPr="00C00481">
        <w:rPr>
          <w:rFonts w:ascii="Times New Roman" w:hAnsi="Times New Roman"/>
          <w:sz w:val="24"/>
          <w:szCs w:val="24"/>
        </w:rPr>
        <w:t>spolupráce institucí trhu práce z obou stran hranice, zejména orgánů veřejné správy (úřady práce), které přispívají k řešení nezaměstnanosti a dalších (výměna informací, usnadnění přístupu k práci přes hranici, dojížďka apod.)</w:t>
      </w:r>
    </w:p>
    <w:p w:rsidR="00C00481" w:rsidRPr="00C00481" w:rsidRDefault="00B410AB" w:rsidP="00F17177">
      <w:pPr>
        <w:pStyle w:val="DAVA"/>
        <w:numPr>
          <w:ilvl w:val="0"/>
          <w:numId w:val="93"/>
        </w:numPr>
        <w:spacing w:before="0"/>
        <w:rPr>
          <w:rFonts w:ascii="Times New Roman" w:hAnsi="Times New Roman" w:cs="Times New Roman"/>
          <w:szCs w:val="24"/>
        </w:rPr>
      </w:pPr>
      <w:r>
        <w:rPr>
          <w:rFonts w:ascii="Times New Roman" w:hAnsi="Times New Roman" w:cs="Times New Roman"/>
          <w:szCs w:val="24"/>
        </w:rPr>
        <w:t>p</w:t>
      </w:r>
      <w:r w:rsidR="00C00481" w:rsidRPr="00C00481">
        <w:rPr>
          <w:rFonts w:ascii="Times New Roman" w:hAnsi="Times New Roman" w:cs="Times New Roman"/>
          <w:szCs w:val="24"/>
        </w:rPr>
        <w:t>ružnější reakce vzdělávacího systému na obou stranách hranice na potřeby přeshraničního trhu práce – od přizpůsobení vzdělávacích oborů po uznávání kvalifikací pro zvýšení uplatnění uchazečů na obou stranách pracovního trhu</w:t>
      </w:r>
    </w:p>
    <w:p w:rsidR="00C00481" w:rsidRDefault="00C00481" w:rsidP="00485A38">
      <w:pPr>
        <w:pStyle w:val="DAVA"/>
        <w:spacing w:before="240" w:after="80"/>
        <w:rPr>
          <w:rFonts w:ascii="Times New Roman" w:hAnsi="Times New Roman"/>
          <w:b/>
          <w:sz w:val="20"/>
          <w:szCs w:val="20"/>
        </w:rPr>
      </w:pPr>
    </w:p>
    <w:p w:rsidR="00485A38" w:rsidRPr="00924100" w:rsidRDefault="00485A38" w:rsidP="00485A38">
      <w:pPr>
        <w:pStyle w:val="DAVA"/>
        <w:spacing w:before="240" w:after="80"/>
        <w:rPr>
          <w:rFonts w:ascii="Times New Roman" w:hAnsi="Times New Roman"/>
          <w:b/>
          <w:sz w:val="20"/>
          <w:szCs w:val="20"/>
        </w:rPr>
      </w:pPr>
      <w:r w:rsidRPr="000B64AF">
        <w:rPr>
          <w:rFonts w:ascii="Times New Roman" w:hAnsi="Times New Roman"/>
          <w:b/>
          <w:sz w:val="20"/>
          <w:szCs w:val="20"/>
        </w:rPr>
        <w:t>Vazby na dokumenty EU</w:t>
      </w:r>
    </w:p>
    <w:tbl>
      <w:tblPr>
        <w:tblStyle w:val="Mkatabulky"/>
        <w:tblW w:w="0" w:type="auto"/>
        <w:tblInd w:w="108" w:type="dxa"/>
        <w:tblLook w:val="04A0" w:firstRow="1" w:lastRow="0" w:firstColumn="1" w:lastColumn="0" w:noHBand="0" w:noVBand="1"/>
      </w:tblPr>
      <w:tblGrid>
        <w:gridCol w:w="1560"/>
        <w:gridCol w:w="7580"/>
      </w:tblGrid>
      <w:tr w:rsidR="00485A38" w:rsidRPr="00924100" w:rsidTr="00A976B7">
        <w:trPr>
          <w:trHeight w:val="765"/>
        </w:trPr>
        <w:tc>
          <w:tcPr>
            <w:tcW w:w="1560" w:type="dxa"/>
            <w:shd w:val="clear" w:color="auto" w:fill="F2DBDB" w:themeFill="accent2" w:themeFillTint="33"/>
            <w:vAlign w:val="center"/>
          </w:tcPr>
          <w:p w:rsidR="00485A38" w:rsidRPr="00924100" w:rsidRDefault="00485A38" w:rsidP="00A976B7">
            <w:pPr>
              <w:pStyle w:val="DAVA"/>
              <w:spacing w:before="60" w:after="60"/>
              <w:jc w:val="left"/>
              <w:rPr>
                <w:rFonts w:ascii="Times New Roman" w:hAnsi="Times New Roman" w:cs="Times New Roman"/>
                <w:b/>
                <w:sz w:val="20"/>
                <w:szCs w:val="20"/>
              </w:rPr>
            </w:pPr>
            <w:r w:rsidRPr="000B64AF">
              <w:rPr>
                <w:rFonts w:ascii="Times New Roman" w:hAnsi="Times New Roman" w:cs="Times New Roman"/>
                <w:b/>
                <w:sz w:val="20"/>
                <w:szCs w:val="20"/>
              </w:rPr>
              <w:t>Strategie Evropa 2020</w:t>
            </w:r>
          </w:p>
        </w:tc>
        <w:tc>
          <w:tcPr>
            <w:tcW w:w="7580" w:type="dxa"/>
            <w:vAlign w:val="center"/>
          </w:tcPr>
          <w:p w:rsidR="00485A38" w:rsidRPr="00924100" w:rsidRDefault="00485A38" w:rsidP="00A976B7">
            <w:pPr>
              <w:pStyle w:val="DAVA"/>
              <w:spacing w:before="60" w:after="60"/>
              <w:rPr>
                <w:rFonts w:ascii="Times New Roman" w:hAnsi="Times New Roman" w:cs="Times New Roman"/>
                <w:sz w:val="20"/>
                <w:szCs w:val="20"/>
              </w:rPr>
            </w:pPr>
            <w:r w:rsidRPr="000B64AF">
              <w:rPr>
                <w:rFonts w:ascii="Times New Roman" w:hAnsi="Times New Roman" w:cs="Times New Roman"/>
                <w:sz w:val="20"/>
                <w:szCs w:val="20"/>
              </w:rPr>
              <w:t>Cíl Zvýšit zaměstnanost u osob ve věku 20 až 64 let ze současných 69 % na nejméně 75 %; Iniciativa „Mládež v pohybu“ a „Program pro nové dovednosti a pracovní místa“, Integrované hlavní směry 7 „Zvyšování účasti žen a mužů na trhu práce, omezování strukturální nezaměstnanosti a prosazování kvality pracovních míst“, 8 „Rozvoj kvalifikované pracovní síly, která bude reagovat na potřeby trhu práce, a podpora celoživotního učení“, 9 „Zlepšování kvality a výsledků systémů vzdělávání a odborné přípravy na všech úrovních a zvyšování účasti na terciárním nebo srovnatelném vzdělávání“</w:t>
            </w:r>
          </w:p>
        </w:tc>
      </w:tr>
      <w:tr w:rsidR="00485A38" w:rsidRPr="00924100" w:rsidTr="00A976B7">
        <w:trPr>
          <w:trHeight w:val="407"/>
        </w:trPr>
        <w:tc>
          <w:tcPr>
            <w:tcW w:w="1560" w:type="dxa"/>
            <w:shd w:val="clear" w:color="auto" w:fill="F2DBDB" w:themeFill="accent2" w:themeFillTint="33"/>
            <w:vAlign w:val="center"/>
          </w:tcPr>
          <w:p w:rsidR="00485A38" w:rsidRPr="00924100" w:rsidRDefault="00485A38" w:rsidP="00A976B7">
            <w:pPr>
              <w:pStyle w:val="DAVA"/>
              <w:spacing w:before="60" w:after="60"/>
              <w:jc w:val="left"/>
              <w:rPr>
                <w:rFonts w:ascii="Times New Roman" w:hAnsi="Times New Roman" w:cs="Times New Roman"/>
                <w:b/>
                <w:sz w:val="20"/>
                <w:szCs w:val="20"/>
              </w:rPr>
            </w:pPr>
            <w:r w:rsidRPr="000B64AF">
              <w:rPr>
                <w:rFonts w:ascii="Times New Roman" w:hAnsi="Times New Roman" w:cs="Times New Roman"/>
                <w:b/>
                <w:sz w:val="20"/>
                <w:szCs w:val="20"/>
              </w:rPr>
              <w:t>Společný strategický rámec</w:t>
            </w:r>
          </w:p>
        </w:tc>
        <w:tc>
          <w:tcPr>
            <w:tcW w:w="7580" w:type="dxa"/>
            <w:vAlign w:val="center"/>
          </w:tcPr>
          <w:p w:rsidR="00485A38" w:rsidRPr="00924100" w:rsidRDefault="00485A38" w:rsidP="00A976B7">
            <w:pPr>
              <w:pStyle w:val="DAVA"/>
              <w:spacing w:before="60" w:after="60"/>
              <w:rPr>
                <w:rFonts w:ascii="Times New Roman" w:hAnsi="Times New Roman" w:cs="Times New Roman"/>
                <w:sz w:val="20"/>
                <w:szCs w:val="20"/>
              </w:rPr>
            </w:pPr>
            <w:r w:rsidRPr="000B64AF">
              <w:rPr>
                <w:rFonts w:ascii="Times New Roman" w:hAnsi="Times New Roman" w:cs="Times New Roman"/>
                <w:sz w:val="20"/>
                <w:szCs w:val="20"/>
              </w:rPr>
              <w:t xml:space="preserve">Příloha 1, 5.5 Reakce na demografickou změnu, opatření mj. na zlepšení podmínek pro rodiny a rovnováhu mezi prací a rodinným životem, </w:t>
            </w:r>
          </w:p>
        </w:tc>
      </w:tr>
      <w:tr w:rsidR="00485A38" w:rsidRPr="00924100" w:rsidTr="00A976B7">
        <w:trPr>
          <w:trHeight w:val="407"/>
        </w:trPr>
        <w:tc>
          <w:tcPr>
            <w:tcW w:w="1560" w:type="dxa"/>
            <w:shd w:val="clear" w:color="auto" w:fill="F2DBDB" w:themeFill="accent2" w:themeFillTint="33"/>
            <w:vAlign w:val="center"/>
          </w:tcPr>
          <w:p w:rsidR="00485A38" w:rsidRPr="00924100" w:rsidRDefault="00485A38" w:rsidP="00A976B7">
            <w:pPr>
              <w:pStyle w:val="DAVA"/>
              <w:spacing w:before="60" w:after="60"/>
              <w:jc w:val="left"/>
              <w:rPr>
                <w:rFonts w:ascii="Times New Roman" w:hAnsi="Times New Roman" w:cs="Times New Roman"/>
                <w:b/>
                <w:sz w:val="20"/>
                <w:szCs w:val="20"/>
              </w:rPr>
            </w:pPr>
            <w:r w:rsidRPr="000B64AF">
              <w:rPr>
                <w:rFonts w:ascii="Times New Roman" w:hAnsi="Times New Roman" w:cs="Times New Roman"/>
                <w:b/>
                <w:sz w:val="20"/>
                <w:szCs w:val="20"/>
              </w:rPr>
              <w:t>Tematické cíle</w:t>
            </w:r>
          </w:p>
        </w:tc>
        <w:tc>
          <w:tcPr>
            <w:tcW w:w="7580" w:type="dxa"/>
            <w:vAlign w:val="center"/>
          </w:tcPr>
          <w:p w:rsidR="00485A38" w:rsidRPr="00924100" w:rsidRDefault="00485A38" w:rsidP="00A976B7">
            <w:pPr>
              <w:pStyle w:val="DAVA"/>
              <w:spacing w:before="60" w:after="60"/>
              <w:rPr>
                <w:rFonts w:ascii="Times New Roman" w:hAnsi="Times New Roman" w:cs="Times New Roman"/>
                <w:sz w:val="20"/>
                <w:szCs w:val="20"/>
              </w:rPr>
            </w:pPr>
            <w:r w:rsidRPr="000B64AF">
              <w:rPr>
                <w:rFonts w:ascii="Times New Roman" w:hAnsi="Times New Roman" w:cs="Times New Roman"/>
                <w:sz w:val="20"/>
                <w:szCs w:val="20"/>
              </w:rPr>
              <w:t>8. Podpora zaměstnanosti a podpora mobility pracovních sil;</w:t>
            </w:r>
          </w:p>
        </w:tc>
      </w:tr>
      <w:tr w:rsidR="00485A38" w:rsidRPr="00924100" w:rsidTr="00A976B7">
        <w:trPr>
          <w:trHeight w:val="2853"/>
        </w:trPr>
        <w:tc>
          <w:tcPr>
            <w:tcW w:w="1560" w:type="dxa"/>
            <w:shd w:val="clear" w:color="auto" w:fill="F2DBDB" w:themeFill="accent2" w:themeFillTint="33"/>
            <w:vAlign w:val="center"/>
          </w:tcPr>
          <w:p w:rsidR="00485A38" w:rsidRPr="00924100" w:rsidRDefault="00485A38" w:rsidP="00A976B7">
            <w:pPr>
              <w:pStyle w:val="DAVA"/>
              <w:spacing w:before="60" w:after="60"/>
              <w:jc w:val="left"/>
              <w:rPr>
                <w:rFonts w:ascii="Times New Roman" w:hAnsi="Times New Roman" w:cs="Times New Roman"/>
                <w:b/>
                <w:sz w:val="20"/>
                <w:szCs w:val="20"/>
              </w:rPr>
            </w:pPr>
            <w:r w:rsidRPr="000B64AF">
              <w:rPr>
                <w:rFonts w:ascii="Times New Roman" w:hAnsi="Times New Roman" w:cs="Times New Roman"/>
                <w:b/>
                <w:sz w:val="20"/>
                <w:szCs w:val="20"/>
              </w:rPr>
              <w:t>Specifická doporučení Rady 2013</w:t>
            </w:r>
          </w:p>
        </w:tc>
        <w:tc>
          <w:tcPr>
            <w:tcW w:w="7580" w:type="dxa"/>
            <w:vAlign w:val="center"/>
          </w:tcPr>
          <w:p w:rsidR="00485A38" w:rsidRPr="00924100" w:rsidRDefault="00485A38" w:rsidP="00A976B7">
            <w:pPr>
              <w:pStyle w:val="DAVA"/>
              <w:rPr>
                <w:rFonts w:ascii="Times New Roman" w:hAnsi="Times New Roman" w:cs="Times New Roman"/>
                <w:sz w:val="20"/>
                <w:szCs w:val="20"/>
              </w:rPr>
            </w:pPr>
            <w:r w:rsidRPr="000B64AF">
              <w:rPr>
                <w:rFonts w:ascii="Times New Roman" w:hAnsi="Times New Roman" w:cs="Times New Roman"/>
                <w:sz w:val="20"/>
                <w:szCs w:val="20"/>
              </w:rPr>
              <w:t>4. Přijmout opatření k posílení efektivnosti a účinnosti veřejných služeb zaměstnanosti. Výrazně zvýšit dostupnost zařízení péče o děti podporující sociální začlenění se zaměřením na děti do tří let a zvýšit účast romských dětí, a to zejména přijetím a provedením zákona o soukromých zařízeních péče o děti a zvýšením kapacity veřejných zařízení péče o děti.</w:t>
            </w:r>
          </w:p>
          <w:p w:rsidR="00485A38" w:rsidRPr="00924100" w:rsidRDefault="00485A38" w:rsidP="00A976B7">
            <w:pPr>
              <w:pStyle w:val="DAVA"/>
              <w:rPr>
                <w:rFonts w:ascii="Times New Roman" w:hAnsi="Times New Roman" w:cs="Times New Roman"/>
                <w:sz w:val="20"/>
                <w:szCs w:val="20"/>
              </w:rPr>
            </w:pPr>
            <w:r w:rsidRPr="000B64AF">
              <w:rPr>
                <w:rFonts w:ascii="Times New Roman" w:hAnsi="Times New Roman" w:cs="Times New Roman"/>
                <w:sz w:val="20"/>
                <w:szCs w:val="20"/>
              </w:rPr>
              <w:t>Částečně: 3. Zvyšovat zákonem stanovený věk odchodu do důchodu rychleji, než to stanoví stávající právní předpisy, vytvořit jasnou vazbu mezi zákonem stanoveným věkem odchodu do důchodu a nadějí dožití a přezkoumat mechanismus indexace důchodů. Zvyšování věku odchodu do důchodu doplnit o opatření podporující zaměstnatelnost starších pracovníků a omezit možnosti předčasného odchodu do důchodu. Zejména zrušit veřejnou dotaci pro režim předčasného odchodu do důchodu. Přijmout opatření, která by výrazně zlepšila nákladovou efektivnost výdajů na zdravotní péči, zejména na péči v nemocnicích.</w:t>
            </w:r>
          </w:p>
        </w:tc>
      </w:tr>
    </w:tbl>
    <w:p w:rsidR="00485A38" w:rsidRPr="00924100" w:rsidRDefault="00485A38" w:rsidP="00485A38">
      <w:pPr>
        <w:pStyle w:val="DAVA"/>
        <w:spacing w:before="240" w:after="80"/>
        <w:rPr>
          <w:rFonts w:ascii="Times New Roman" w:hAnsi="Times New Roman" w:cs="Times New Roman"/>
          <w:b/>
          <w:sz w:val="20"/>
          <w:szCs w:val="20"/>
        </w:rPr>
      </w:pPr>
      <w:r w:rsidRPr="000B64AF">
        <w:rPr>
          <w:rFonts w:ascii="Times New Roman" w:hAnsi="Times New Roman" w:cs="Times New Roman"/>
          <w:b/>
          <w:sz w:val="20"/>
          <w:szCs w:val="20"/>
        </w:rPr>
        <w:t>Vazby na dokumenty ČR</w:t>
      </w:r>
    </w:p>
    <w:tbl>
      <w:tblPr>
        <w:tblStyle w:val="Mkatabulky"/>
        <w:tblW w:w="0" w:type="auto"/>
        <w:tblInd w:w="108" w:type="dxa"/>
        <w:tblLayout w:type="fixed"/>
        <w:tblLook w:val="04A0" w:firstRow="1" w:lastRow="0" w:firstColumn="1" w:lastColumn="0" w:noHBand="0" w:noVBand="1"/>
      </w:tblPr>
      <w:tblGrid>
        <w:gridCol w:w="1560"/>
        <w:gridCol w:w="7618"/>
      </w:tblGrid>
      <w:tr w:rsidR="00485A38" w:rsidRPr="00924100" w:rsidTr="00A976B7">
        <w:trPr>
          <w:trHeight w:val="395"/>
        </w:trPr>
        <w:tc>
          <w:tcPr>
            <w:tcW w:w="1560" w:type="dxa"/>
            <w:shd w:val="clear" w:color="auto" w:fill="F2DBDB" w:themeFill="accent2" w:themeFillTint="33"/>
            <w:vAlign w:val="center"/>
          </w:tcPr>
          <w:p w:rsidR="00485A38" w:rsidRPr="00924100" w:rsidRDefault="00485A38" w:rsidP="00A976B7">
            <w:pPr>
              <w:pStyle w:val="DAVA"/>
              <w:spacing w:before="60" w:after="60"/>
              <w:jc w:val="left"/>
              <w:rPr>
                <w:rFonts w:ascii="Times New Roman" w:hAnsi="Times New Roman" w:cs="Times New Roman"/>
                <w:b/>
                <w:sz w:val="20"/>
                <w:szCs w:val="20"/>
              </w:rPr>
            </w:pPr>
            <w:r w:rsidRPr="000B64AF">
              <w:rPr>
                <w:rFonts w:ascii="Times New Roman" w:hAnsi="Times New Roman" w:cs="Times New Roman"/>
                <w:b/>
                <w:sz w:val="20"/>
                <w:szCs w:val="20"/>
              </w:rPr>
              <w:t>Národní program reforem 2013</w:t>
            </w:r>
          </w:p>
        </w:tc>
        <w:tc>
          <w:tcPr>
            <w:tcW w:w="7618" w:type="dxa"/>
            <w:vAlign w:val="center"/>
          </w:tcPr>
          <w:p w:rsidR="00485A38" w:rsidRPr="00924100" w:rsidRDefault="00485A38" w:rsidP="00A976B7">
            <w:pPr>
              <w:pStyle w:val="DAVA"/>
              <w:spacing w:before="60" w:after="60"/>
              <w:rPr>
                <w:rFonts w:ascii="Times New Roman" w:hAnsi="Times New Roman" w:cs="Times New Roman"/>
                <w:sz w:val="20"/>
                <w:szCs w:val="20"/>
              </w:rPr>
            </w:pPr>
            <w:r w:rsidRPr="000B64AF">
              <w:rPr>
                <w:rFonts w:ascii="Times New Roman" w:hAnsi="Times New Roman" w:cs="Times New Roman"/>
                <w:sz w:val="20"/>
                <w:szCs w:val="20"/>
              </w:rPr>
              <w:t xml:space="preserve">3.3.1 Rozvoj trhu práce a aktivní politika zaměstnanosti 3.3.4 Zvýšení kvality a dostupnosti předškolní péče, slučitelnost rodinného a pracovního života </w:t>
            </w:r>
          </w:p>
          <w:p w:rsidR="00485A38" w:rsidRPr="00924100" w:rsidRDefault="00485A38" w:rsidP="00A976B7">
            <w:pPr>
              <w:pStyle w:val="DAVA"/>
              <w:spacing w:before="60" w:after="60"/>
              <w:rPr>
                <w:rFonts w:ascii="Times New Roman" w:hAnsi="Times New Roman" w:cs="Times New Roman"/>
                <w:sz w:val="20"/>
                <w:szCs w:val="20"/>
              </w:rPr>
            </w:pPr>
            <w:r w:rsidRPr="000B64AF">
              <w:rPr>
                <w:rFonts w:ascii="Times New Roman" w:hAnsi="Times New Roman" w:cs="Times New Roman"/>
                <w:sz w:val="20"/>
                <w:szCs w:val="20"/>
              </w:rPr>
              <w:t>3.3.6 Reforma vysokého školství a rozvoj celoživotního vzdělávání; 3.3.6.2 Rozvoj celoživotního učení</w:t>
            </w:r>
          </w:p>
        </w:tc>
      </w:tr>
      <w:tr w:rsidR="00485A38" w:rsidRPr="00941660" w:rsidTr="00A976B7">
        <w:trPr>
          <w:trHeight w:val="407"/>
        </w:trPr>
        <w:tc>
          <w:tcPr>
            <w:tcW w:w="1560" w:type="dxa"/>
            <w:shd w:val="clear" w:color="auto" w:fill="F2DBDB" w:themeFill="accent2" w:themeFillTint="33"/>
            <w:vAlign w:val="center"/>
          </w:tcPr>
          <w:p w:rsidR="00485A38" w:rsidRPr="00924100" w:rsidRDefault="00485A38" w:rsidP="00A976B7">
            <w:pPr>
              <w:pStyle w:val="DAVA"/>
              <w:spacing w:before="60" w:after="60"/>
              <w:jc w:val="left"/>
              <w:rPr>
                <w:rFonts w:ascii="Times New Roman" w:hAnsi="Times New Roman" w:cs="Times New Roman"/>
                <w:b/>
                <w:sz w:val="20"/>
                <w:szCs w:val="20"/>
              </w:rPr>
            </w:pPr>
            <w:r w:rsidRPr="000B64AF">
              <w:rPr>
                <w:rFonts w:ascii="Times New Roman" w:hAnsi="Times New Roman" w:cs="Times New Roman"/>
                <w:b/>
                <w:sz w:val="20"/>
                <w:szCs w:val="20"/>
              </w:rPr>
              <w:t>Strategie mezinárodní konkurence-</w:t>
            </w:r>
            <w:r w:rsidRPr="000B64AF">
              <w:rPr>
                <w:rFonts w:ascii="Times New Roman" w:hAnsi="Times New Roman" w:cs="Times New Roman"/>
                <w:b/>
                <w:sz w:val="20"/>
                <w:szCs w:val="20"/>
              </w:rPr>
              <w:lastRenderedPageBreak/>
              <w:t>schopnosti ČR</w:t>
            </w:r>
          </w:p>
        </w:tc>
        <w:tc>
          <w:tcPr>
            <w:tcW w:w="7618" w:type="dxa"/>
            <w:vAlign w:val="center"/>
          </w:tcPr>
          <w:p w:rsidR="00485A38" w:rsidRPr="00941660" w:rsidRDefault="00485A38" w:rsidP="00A976B7">
            <w:pPr>
              <w:pStyle w:val="DAVA"/>
              <w:spacing w:before="60" w:after="60"/>
              <w:rPr>
                <w:rFonts w:ascii="Times New Roman" w:hAnsi="Times New Roman" w:cs="Times New Roman"/>
                <w:sz w:val="20"/>
                <w:szCs w:val="20"/>
              </w:rPr>
            </w:pPr>
            <w:r w:rsidRPr="000B64AF">
              <w:rPr>
                <w:rFonts w:ascii="Times New Roman" w:hAnsi="Times New Roman" w:cs="Times New Roman"/>
                <w:sz w:val="20"/>
                <w:szCs w:val="20"/>
              </w:rPr>
              <w:lastRenderedPageBreak/>
              <w:t xml:space="preserve">6 Trh práce, sladění rodinného života a pracovní kariéry, rozvoj trhu práce (podpora specifických skupin trhu práce, zvýšení vnitřní a vnější flexibility trhu práce, zefektivnění realizace aktivní politiky zaměstnanosti), zvýšení dostupnosti nájemního bydlení, zavedení jednotného inkasního místa, chytrá politika migrace, rozvoj systému celoživotního </w:t>
            </w:r>
            <w:r w:rsidRPr="000B64AF">
              <w:rPr>
                <w:rFonts w:ascii="Times New Roman" w:hAnsi="Times New Roman" w:cs="Times New Roman"/>
                <w:sz w:val="20"/>
                <w:szCs w:val="20"/>
              </w:rPr>
              <w:lastRenderedPageBreak/>
              <w:t>vzdělávání</w:t>
            </w:r>
          </w:p>
        </w:tc>
      </w:tr>
      <w:tr w:rsidR="00485A38" w:rsidRPr="00941660" w:rsidTr="00A976B7">
        <w:tc>
          <w:tcPr>
            <w:tcW w:w="1560" w:type="dxa"/>
            <w:shd w:val="clear" w:color="auto" w:fill="F2DBDB" w:themeFill="accent2" w:themeFillTint="33"/>
            <w:vAlign w:val="center"/>
          </w:tcPr>
          <w:p w:rsidR="00485A38" w:rsidRPr="00941660" w:rsidRDefault="00485A38" w:rsidP="00A976B7">
            <w:pPr>
              <w:pStyle w:val="DAVA"/>
              <w:spacing w:before="60" w:after="60"/>
              <w:jc w:val="left"/>
              <w:rPr>
                <w:rFonts w:ascii="Times New Roman" w:hAnsi="Times New Roman" w:cs="Times New Roman"/>
                <w:b/>
                <w:sz w:val="20"/>
                <w:szCs w:val="20"/>
              </w:rPr>
            </w:pPr>
            <w:r w:rsidRPr="00941660">
              <w:rPr>
                <w:rFonts w:ascii="Times New Roman" w:hAnsi="Times New Roman" w:cs="Times New Roman"/>
                <w:b/>
                <w:sz w:val="20"/>
                <w:szCs w:val="20"/>
              </w:rPr>
              <w:lastRenderedPageBreak/>
              <w:t>Strategie regionálního rozvoje ČR 2014 - 2020</w:t>
            </w:r>
          </w:p>
        </w:tc>
        <w:tc>
          <w:tcPr>
            <w:tcW w:w="7618" w:type="dxa"/>
            <w:vAlign w:val="center"/>
          </w:tcPr>
          <w:p w:rsidR="00485A38" w:rsidRPr="00941660" w:rsidRDefault="00485A38" w:rsidP="00A976B7">
            <w:pPr>
              <w:pStyle w:val="DAVA"/>
              <w:spacing w:before="60" w:after="60"/>
              <w:rPr>
                <w:rFonts w:ascii="Times New Roman" w:hAnsi="Times New Roman" w:cs="Times New Roman"/>
                <w:sz w:val="20"/>
                <w:szCs w:val="20"/>
              </w:rPr>
            </w:pPr>
            <w:r w:rsidRPr="00941660">
              <w:rPr>
                <w:rFonts w:ascii="Times New Roman" w:hAnsi="Times New Roman" w:cs="Times New Roman"/>
                <w:sz w:val="20"/>
                <w:szCs w:val="20"/>
              </w:rPr>
              <w:t xml:space="preserve">Priorita 1 Využití potenciálu rozvojových území (opatření 1.5 Adaptabilita trhu práce). </w:t>
            </w:r>
          </w:p>
          <w:p w:rsidR="00485A38" w:rsidRPr="00941660" w:rsidRDefault="00485A38" w:rsidP="00A976B7">
            <w:pPr>
              <w:pStyle w:val="DAVA"/>
              <w:spacing w:before="60" w:after="60"/>
              <w:rPr>
                <w:rFonts w:ascii="Times New Roman" w:hAnsi="Times New Roman" w:cs="Times New Roman"/>
                <w:sz w:val="20"/>
                <w:szCs w:val="20"/>
              </w:rPr>
            </w:pPr>
            <w:r w:rsidRPr="00941660">
              <w:rPr>
                <w:rFonts w:ascii="Times New Roman" w:hAnsi="Times New Roman" w:cs="Times New Roman"/>
                <w:sz w:val="20"/>
                <w:szCs w:val="20"/>
              </w:rPr>
              <w:t>Priorita 3 Zkvalitnění sociálního prostředí rozvojových území (</w:t>
            </w:r>
            <w:proofErr w:type="gramStart"/>
            <w:r w:rsidRPr="00941660">
              <w:rPr>
                <w:rFonts w:ascii="Times New Roman" w:hAnsi="Times New Roman" w:cs="Times New Roman"/>
                <w:sz w:val="20"/>
                <w:szCs w:val="20"/>
              </w:rPr>
              <w:t>opatření 3.X Podpora</w:t>
            </w:r>
            <w:proofErr w:type="gramEnd"/>
            <w:r w:rsidRPr="00941660">
              <w:rPr>
                <w:rFonts w:ascii="Times New Roman" w:hAnsi="Times New Roman" w:cs="Times New Roman"/>
                <w:sz w:val="20"/>
                <w:szCs w:val="20"/>
              </w:rPr>
              <w:t xml:space="preserve"> integrace sociálně vyloučených a sociálním vyloučením ohrožených skupin obyvatelstva).</w:t>
            </w:r>
          </w:p>
          <w:p w:rsidR="00485A38" w:rsidRPr="00941660" w:rsidRDefault="00485A38" w:rsidP="00A976B7">
            <w:pPr>
              <w:pStyle w:val="DAVA"/>
              <w:spacing w:before="60" w:after="60"/>
              <w:rPr>
                <w:rFonts w:ascii="Times New Roman" w:hAnsi="Times New Roman" w:cs="Times New Roman"/>
                <w:sz w:val="20"/>
                <w:szCs w:val="20"/>
              </w:rPr>
            </w:pPr>
            <w:r w:rsidRPr="00941660">
              <w:rPr>
                <w:rFonts w:ascii="Times New Roman" w:hAnsi="Times New Roman" w:cs="Times New Roman"/>
                <w:sz w:val="20"/>
                <w:szCs w:val="20"/>
              </w:rPr>
              <w:t>Priorita 4 Vyvážený rozvoj stabilizovaných území (opatření 4.1 Zajištění odpovídající kapacity infrastruktury veřejných služeb).</w:t>
            </w:r>
          </w:p>
          <w:p w:rsidR="00485A38" w:rsidRPr="00941660" w:rsidRDefault="00485A38" w:rsidP="00A976B7">
            <w:pPr>
              <w:pStyle w:val="DAVA"/>
              <w:spacing w:before="60" w:after="60"/>
              <w:rPr>
                <w:rFonts w:ascii="Times New Roman" w:hAnsi="Times New Roman" w:cs="Times New Roman"/>
                <w:sz w:val="20"/>
                <w:szCs w:val="20"/>
              </w:rPr>
            </w:pPr>
            <w:r w:rsidRPr="00941660">
              <w:rPr>
                <w:rFonts w:ascii="Times New Roman" w:hAnsi="Times New Roman" w:cs="Times New Roman"/>
                <w:sz w:val="20"/>
                <w:szCs w:val="20"/>
              </w:rPr>
              <w:t>Priorita 5 Oživení periferních území (opatření 5.2 Podpora zvýšení kvality pracovní síly).</w:t>
            </w:r>
          </w:p>
        </w:tc>
      </w:tr>
      <w:tr w:rsidR="00485A38" w:rsidRPr="00941660" w:rsidTr="00A976B7">
        <w:tc>
          <w:tcPr>
            <w:tcW w:w="1560" w:type="dxa"/>
            <w:shd w:val="clear" w:color="auto" w:fill="F2DBDB" w:themeFill="accent2" w:themeFillTint="33"/>
            <w:vAlign w:val="center"/>
          </w:tcPr>
          <w:p w:rsidR="00485A38" w:rsidRPr="00941660" w:rsidRDefault="00485A38" w:rsidP="00A976B7">
            <w:pPr>
              <w:pStyle w:val="DAVA"/>
              <w:spacing w:before="60" w:after="60"/>
              <w:jc w:val="left"/>
              <w:rPr>
                <w:rFonts w:ascii="Times New Roman" w:hAnsi="Times New Roman" w:cs="Times New Roman"/>
                <w:b/>
                <w:sz w:val="20"/>
                <w:szCs w:val="20"/>
              </w:rPr>
            </w:pPr>
            <w:r w:rsidRPr="00941660">
              <w:rPr>
                <w:rFonts w:ascii="Times New Roman" w:hAnsi="Times New Roman" w:cs="Times New Roman"/>
                <w:b/>
                <w:sz w:val="20"/>
                <w:szCs w:val="20"/>
              </w:rPr>
              <w:t>Strategie politiky zaměstnanosti</w:t>
            </w:r>
          </w:p>
        </w:tc>
        <w:tc>
          <w:tcPr>
            <w:tcW w:w="7618" w:type="dxa"/>
            <w:vAlign w:val="center"/>
          </w:tcPr>
          <w:p w:rsidR="00485A38" w:rsidRPr="00941660" w:rsidRDefault="00485A38" w:rsidP="00A976B7">
            <w:pPr>
              <w:pStyle w:val="DAVA"/>
              <w:spacing w:before="60" w:after="60"/>
              <w:rPr>
                <w:rFonts w:ascii="Times New Roman" w:hAnsi="Times New Roman" w:cs="Times New Roman"/>
                <w:sz w:val="20"/>
                <w:szCs w:val="20"/>
              </w:rPr>
            </w:pPr>
            <w:r w:rsidRPr="00941660">
              <w:rPr>
                <w:rFonts w:ascii="Times New Roman" w:hAnsi="Times New Roman" w:cs="Times New Roman"/>
                <w:sz w:val="20"/>
                <w:szCs w:val="20"/>
              </w:rPr>
              <w:t>Dokument v přípravě; bude doplněno v další fázi.</w:t>
            </w:r>
          </w:p>
        </w:tc>
      </w:tr>
    </w:tbl>
    <w:p w:rsidR="00485A38" w:rsidRDefault="00485A38" w:rsidP="00485A38">
      <w:pPr>
        <w:spacing w:after="0" w:line="240" w:lineRule="auto"/>
        <w:rPr>
          <w:rFonts w:cs="Times New Roman"/>
          <w:b/>
          <w:szCs w:val="24"/>
        </w:rPr>
      </w:pPr>
    </w:p>
    <w:p w:rsidR="00485A38" w:rsidRPr="00341ABA" w:rsidRDefault="00485A38" w:rsidP="00485A38">
      <w:pPr>
        <w:pStyle w:val="DAVA"/>
        <w:spacing w:before="240" w:after="80"/>
        <w:rPr>
          <w:rFonts w:ascii="Times New Roman" w:hAnsi="Times New Roman" w:cs="Times New Roman"/>
          <w:b/>
          <w:sz w:val="20"/>
          <w:szCs w:val="20"/>
        </w:rPr>
      </w:pPr>
      <w:r>
        <w:rPr>
          <w:rFonts w:ascii="Times New Roman" w:hAnsi="Times New Roman" w:cs="Times New Roman"/>
          <w:b/>
          <w:sz w:val="20"/>
          <w:szCs w:val="20"/>
        </w:rPr>
        <w:t>Cíle</w:t>
      </w:r>
      <w:r w:rsidRPr="00341ABA">
        <w:rPr>
          <w:rFonts w:ascii="Times New Roman" w:hAnsi="Times New Roman" w:cs="Times New Roman"/>
          <w:b/>
          <w:sz w:val="20"/>
          <w:szCs w:val="20"/>
        </w:rPr>
        <w:t xml:space="preserve"> strategie Evropa 2020 a cíl</w:t>
      </w:r>
      <w:r>
        <w:rPr>
          <w:rFonts w:ascii="Times New Roman" w:hAnsi="Times New Roman" w:cs="Times New Roman"/>
          <w:b/>
          <w:sz w:val="20"/>
          <w:szCs w:val="20"/>
        </w:rPr>
        <w:t>e</w:t>
      </w:r>
      <w:r w:rsidRPr="00341ABA">
        <w:rPr>
          <w:rFonts w:ascii="Times New Roman" w:hAnsi="Times New Roman" w:cs="Times New Roman"/>
          <w:b/>
          <w:sz w:val="20"/>
          <w:szCs w:val="20"/>
        </w:rPr>
        <w:t xml:space="preserve"> Národního programu reforem</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61"/>
        <w:gridCol w:w="2268"/>
        <w:gridCol w:w="1842"/>
        <w:gridCol w:w="1731"/>
      </w:tblGrid>
      <w:tr w:rsidR="00485A38" w:rsidRPr="00341ABA" w:rsidTr="00A976B7">
        <w:tc>
          <w:tcPr>
            <w:tcW w:w="3261" w:type="dxa"/>
            <w:shd w:val="clear" w:color="auto" w:fill="F2DBDB" w:themeFill="accent2" w:themeFillTint="33"/>
            <w:vAlign w:val="center"/>
          </w:tcPr>
          <w:p w:rsidR="00485A38" w:rsidRPr="00485A38" w:rsidRDefault="00485A38" w:rsidP="00A976B7">
            <w:pPr>
              <w:spacing w:before="40" w:after="40" w:line="240" w:lineRule="auto"/>
              <w:rPr>
                <w:rFonts w:ascii="Times New Roman" w:hAnsi="Times New Roman" w:cs="Times New Roman"/>
                <w:b/>
                <w:sz w:val="20"/>
                <w:szCs w:val="20"/>
              </w:rPr>
            </w:pPr>
            <w:r w:rsidRPr="00485A38">
              <w:rPr>
                <w:rFonts w:ascii="Times New Roman" w:hAnsi="Times New Roman" w:cs="Times New Roman"/>
                <w:b/>
                <w:sz w:val="20"/>
                <w:szCs w:val="20"/>
              </w:rPr>
              <w:t xml:space="preserve">Další cíle na národní úrovni </w:t>
            </w:r>
          </w:p>
        </w:tc>
        <w:tc>
          <w:tcPr>
            <w:tcW w:w="2268" w:type="dxa"/>
            <w:shd w:val="clear" w:color="auto" w:fill="F2DBDB" w:themeFill="accent2" w:themeFillTint="33"/>
            <w:vAlign w:val="center"/>
          </w:tcPr>
          <w:p w:rsidR="00485A38" w:rsidRPr="00485A38" w:rsidRDefault="00485A38" w:rsidP="00A976B7">
            <w:pPr>
              <w:spacing w:before="40" w:after="40" w:line="240" w:lineRule="auto"/>
              <w:jc w:val="center"/>
              <w:rPr>
                <w:rFonts w:ascii="Times New Roman" w:hAnsi="Times New Roman" w:cs="Times New Roman"/>
                <w:b/>
                <w:sz w:val="20"/>
                <w:szCs w:val="20"/>
              </w:rPr>
            </w:pPr>
            <w:r w:rsidRPr="00485A38">
              <w:rPr>
                <w:rFonts w:ascii="Times New Roman" w:hAnsi="Times New Roman" w:cs="Times New Roman"/>
                <w:b/>
                <w:sz w:val="20"/>
                <w:szCs w:val="20"/>
              </w:rPr>
              <w:t xml:space="preserve">Cíl </w:t>
            </w:r>
            <w:proofErr w:type="gramStart"/>
            <w:r w:rsidRPr="00485A38">
              <w:rPr>
                <w:rFonts w:ascii="Times New Roman" w:hAnsi="Times New Roman" w:cs="Times New Roman"/>
                <w:b/>
                <w:sz w:val="20"/>
                <w:szCs w:val="20"/>
              </w:rPr>
              <w:t>ČR k 2020</w:t>
            </w:r>
            <w:proofErr w:type="gramEnd"/>
          </w:p>
        </w:tc>
        <w:tc>
          <w:tcPr>
            <w:tcW w:w="1842" w:type="dxa"/>
            <w:tcBorders>
              <w:right w:val="single" w:sz="6" w:space="0" w:color="auto"/>
            </w:tcBorders>
            <w:shd w:val="clear" w:color="auto" w:fill="F2DBDB" w:themeFill="accent2" w:themeFillTint="33"/>
            <w:vAlign w:val="center"/>
          </w:tcPr>
          <w:p w:rsidR="00485A38" w:rsidRPr="00485A38" w:rsidRDefault="00485A38" w:rsidP="00A976B7">
            <w:pPr>
              <w:spacing w:before="40" w:after="40" w:line="240" w:lineRule="auto"/>
              <w:jc w:val="center"/>
              <w:rPr>
                <w:rFonts w:ascii="Times New Roman" w:hAnsi="Times New Roman" w:cs="Times New Roman"/>
                <w:b/>
                <w:sz w:val="20"/>
                <w:szCs w:val="20"/>
              </w:rPr>
            </w:pPr>
            <w:r w:rsidRPr="00485A38">
              <w:rPr>
                <w:rFonts w:ascii="Times New Roman" w:hAnsi="Times New Roman" w:cs="Times New Roman"/>
                <w:b/>
                <w:sz w:val="20"/>
                <w:szCs w:val="20"/>
              </w:rPr>
              <w:t xml:space="preserve">Stav </w:t>
            </w:r>
            <w:proofErr w:type="gramStart"/>
            <w:r w:rsidRPr="00485A38">
              <w:rPr>
                <w:rFonts w:ascii="Times New Roman" w:hAnsi="Times New Roman" w:cs="Times New Roman"/>
                <w:b/>
                <w:sz w:val="20"/>
                <w:szCs w:val="20"/>
              </w:rPr>
              <w:t>ČR k 2010</w:t>
            </w:r>
            <w:proofErr w:type="gramEnd"/>
          </w:p>
        </w:tc>
        <w:tc>
          <w:tcPr>
            <w:tcW w:w="1731" w:type="dxa"/>
            <w:tcBorders>
              <w:left w:val="single" w:sz="6" w:space="0" w:color="auto"/>
            </w:tcBorders>
            <w:shd w:val="clear" w:color="auto" w:fill="F2DBDB" w:themeFill="accent2" w:themeFillTint="33"/>
            <w:vAlign w:val="center"/>
          </w:tcPr>
          <w:p w:rsidR="00485A38" w:rsidRPr="00485A38" w:rsidRDefault="00485A38" w:rsidP="00A976B7">
            <w:pPr>
              <w:spacing w:before="40" w:after="40" w:line="240" w:lineRule="auto"/>
              <w:jc w:val="center"/>
              <w:rPr>
                <w:rFonts w:ascii="Times New Roman" w:hAnsi="Times New Roman" w:cs="Times New Roman"/>
                <w:b/>
                <w:sz w:val="20"/>
                <w:szCs w:val="20"/>
              </w:rPr>
            </w:pPr>
            <w:r w:rsidRPr="00485A38">
              <w:rPr>
                <w:rFonts w:ascii="Times New Roman" w:hAnsi="Times New Roman" w:cs="Times New Roman"/>
                <w:b/>
                <w:sz w:val="20"/>
                <w:szCs w:val="20"/>
              </w:rPr>
              <w:t xml:space="preserve">Stav </w:t>
            </w:r>
            <w:proofErr w:type="gramStart"/>
            <w:r w:rsidRPr="00485A38">
              <w:rPr>
                <w:rFonts w:ascii="Times New Roman" w:hAnsi="Times New Roman" w:cs="Times New Roman"/>
                <w:b/>
                <w:sz w:val="20"/>
                <w:szCs w:val="20"/>
              </w:rPr>
              <w:t>ČR k 2012</w:t>
            </w:r>
            <w:proofErr w:type="gramEnd"/>
          </w:p>
        </w:tc>
      </w:tr>
      <w:tr w:rsidR="00485A38" w:rsidRPr="00341ABA" w:rsidTr="00A976B7">
        <w:tc>
          <w:tcPr>
            <w:tcW w:w="3261" w:type="dxa"/>
            <w:shd w:val="clear" w:color="auto" w:fill="FFFFFF" w:themeFill="background1"/>
            <w:vAlign w:val="center"/>
          </w:tcPr>
          <w:p w:rsidR="00485A38" w:rsidRPr="00485A38" w:rsidRDefault="00485A38" w:rsidP="00A976B7">
            <w:pPr>
              <w:spacing w:before="40" w:after="40" w:line="240" w:lineRule="auto"/>
              <w:rPr>
                <w:rFonts w:ascii="Times New Roman" w:hAnsi="Times New Roman" w:cs="Times New Roman"/>
                <w:sz w:val="20"/>
                <w:szCs w:val="20"/>
              </w:rPr>
            </w:pPr>
            <w:r w:rsidRPr="00485A38">
              <w:rPr>
                <w:rFonts w:ascii="Times New Roman" w:hAnsi="Times New Roman" w:cs="Times New Roman"/>
                <w:sz w:val="20"/>
                <w:szCs w:val="20"/>
              </w:rPr>
              <w:t>Míra zaměstnanosti žen (20 – 64 let)</w:t>
            </w:r>
          </w:p>
        </w:tc>
        <w:tc>
          <w:tcPr>
            <w:tcW w:w="2268" w:type="dxa"/>
            <w:shd w:val="clear" w:color="auto" w:fill="FFFFFF" w:themeFill="background1"/>
            <w:vAlign w:val="center"/>
          </w:tcPr>
          <w:p w:rsidR="00485A38" w:rsidRPr="00485A38" w:rsidRDefault="00485A38" w:rsidP="00A976B7">
            <w:pPr>
              <w:spacing w:before="40" w:after="40" w:line="240" w:lineRule="auto"/>
              <w:jc w:val="center"/>
              <w:rPr>
                <w:rFonts w:ascii="Times New Roman" w:hAnsi="Times New Roman" w:cs="Times New Roman"/>
                <w:sz w:val="20"/>
                <w:szCs w:val="20"/>
              </w:rPr>
            </w:pPr>
            <w:r w:rsidRPr="00485A38">
              <w:rPr>
                <w:rFonts w:ascii="Times New Roman" w:hAnsi="Times New Roman" w:cs="Times New Roman"/>
                <w:sz w:val="20"/>
                <w:szCs w:val="20"/>
              </w:rPr>
              <w:t>65 %</w:t>
            </w:r>
          </w:p>
        </w:tc>
        <w:tc>
          <w:tcPr>
            <w:tcW w:w="1842" w:type="dxa"/>
            <w:tcBorders>
              <w:right w:val="single" w:sz="6" w:space="0" w:color="auto"/>
            </w:tcBorders>
            <w:shd w:val="clear" w:color="auto" w:fill="FFFFFF" w:themeFill="background1"/>
            <w:vAlign w:val="center"/>
          </w:tcPr>
          <w:p w:rsidR="00485A38" w:rsidRPr="00485A38" w:rsidRDefault="00485A38" w:rsidP="00A976B7">
            <w:pPr>
              <w:spacing w:before="40" w:after="40" w:line="240" w:lineRule="auto"/>
              <w:jc w:val="center"/>
              <w:rPr>
                <w:rFonts w:ascii="Times New Roman" w:hAnsi="Times New Roman" w:cs="Times New Roman"/>
                <w:sz w:val="20"/>
                <w:szCs w:val="20"/>
              </w:rPr>
            </w:pPr>
            <w:r w:rsidRPr="00485A38">
              <w:rPr>
                <w:rFonts w:ascii="Times New Roman" w:hAnsi="Times New Roman" w:cs="Times New Roman"/>
                <w:sz w:val="20"/>
                <w:szCs w:val="20"/>
              </w:rPr>
              <w:t>6</w:t>
            </w:r>
            <w:r w:rsidR="003A406F">
              <w:rPr>
                <w:rFonts w:ascii="Times New Roman" w:hAnsi="Times New Roman" w:cs="Times New Roman"/>
                <w:sz w:val="20"/>
                <w:szCs w:val="20"/>
              </w:rPr>
              <w:t>0,9</w:t>
            </w:r>
            <w:r w:rsidRPr="00485A38">
              <w:rPr>
                <w:rFonts w:ascii="Times New Roman" w:hAnsi="Times New Roman" w:cs="Times New Roman"/>
                <w:sz w:val="20"/>
                <w:szCs w:val="20"/>
              </w:rPr>
              <w:t>%</w:t>
            </w:r>
          </w:p>
        </w:tc>
        <w:tc>
          <w:tcPr>
            <w:tcW w:w="1731" w:type="dxa"/>
            <w:tcBorders>
              <w:left w:val="single" w:sz="6" w:space="0" w:color="auto"/>
            </w:tcBorders>
            <w:shd w:val="clear" w:color="auto" w:fill="FFFFFF" w:themeFill="background1"/>
            <w:vAlign w:val="center"/>
          </w:tcPr>
          <w:p w:rsidR="00485A38" w:rsidRPr="00485A38" w:rsidRDefault="00485A38" w:rsidP="00A976B7">
            <w:pPr>
              <w:spacing w:before="40" w:after="40" w:line="240" w:lineRule="auto"/>
              <w:jc w:val="center"/>
              <w:rPr>
                <w:rFonts w:ascii="Times New Roman" w:hAnsi="Times New Roman" w:cs="Times New Roman"/>
                <w:sz w:val="20"/>
                <w:szCs w:val="20"/>
              </w:rPr>
            </w:pPr>
            <w:r w:rsidRPr="00485A38">
              <w:rPr>
                <w:rFonts w:ascii="Times New Roman" w:hAnsi="Times New Roman" w:cs="Times New Roman"/>
                <w:sz w:val="20"/>
                <w:szCs w:val="20"/>
              </w:rPr>
              <w:t>62,</w:t>
            </w:r>
            <w:r w:rsidR="003A406F">
              <w:rPr>
                <w:rFonts w:ascii="Times New Roman" w:hAnsi="Times New Roman" w:cs="Times New Roman"/>
                <w:sz w:val="20"/>
                <w:szCs w:val="20"/>
              </w:rPr>
              <w:t>5</w:t>
            </w:r>
            <w:r w:rsidRPr="00485A38">
              <w:rPr>
                <w:rFonts w:ascii="Times New Roman" w:hAnsi="Times New Roman" w:cs="Times New Roman"/>
                <w:sz w:val="20"/>
                <w:szCs w:val="20"/>
              </w:rPr>
              <w:t xml:space="preserve"> %</w:t>
            </w:r>
          </w:p>
        </w:tc>
      </w:tr>
      <w:tr w:rsidR="00485A38" w:rsidRPr="00341ABA" w:rsidTr="00A976B7">
        <w:tc>
          <w:tcPr>
            <w:tcW w:w="3261" w:type="dxa"/>
            <w:shd w:val="clear" w:color="auto" w:fill="FFFFFF" w:themeFill="background1"/>
            <w:vAlign w:val="center"/>
          </w:tcPr>
          <w:p w:rsidR="00485A38" w:rsidRPr="00485A38" w:rsidRDefault="00485A38" w:rsidP="00A976B7">
            <w:pPr>
              <w:spacing w:before="40" w:after="40" w:line="240" w:lineRule="auto"/>
              <w:rPr>
                <w:rFonts w:ascii="Times New Roman" w:hAnsi="Times New Roman" w:cs="Times New Roman"/>
                <w:sz w:val="20"/>
                <w:szCs w:val="20"/>
              </w:rPr>
            </w:pPr>
            <w:r w:rsidRPr="00485A38">
              <w:rPr>
                <w:rFonts w:ascii="Times New Roman" w:hAnsi="Times New Roman" w:cs="Times New Roman"/>
                <w:sz w:val="20"/>
                <w:szCs w:val="20"/>
              </w:rPr>
              <w:t>Míra zaměstnanosti starších osob (55 - 64 let)</w:t>
            </w:r>
          </w:p>
        </w:tc>
        <w:tc>
          <w:tcPr>
            <w:tcW w:w="2268" w:type="dxa"/>
            <w:shd w:val="clear" w:color="auto" w:fill="FFFFFF" w:themeFill="background1"/>
            <w:vAlign w:val="center"/>
          </w:tcPr>
          <w:p w:rsidR="00485A38" w:rsidRPr="00485A38" w:rsidRDefault="00485A38" w:rsidP="00A976B7">
            <w:pPr>
              <w:spacing w:before="40" w:after="40" w:line="240" w:lineRule="auto"/>
              <w:jc w:val="center"/>
              <w:rPr>
                <w:rFonts w:ascii="Times New Roman" w:hAnsi="Times New Roman" w:cs="Times New Roman"/>
                <w:sz w:val="20"/>
                <w:szCs w:val="20"/>
              </w:rPr>
            </w:pPr>
            <w:r w:rsidRPr="00485A38">
              <w:rPr>
                <w:rFonts w:ascii="Times New Roman" w:hAnsi="Times New Roman" w:cs="Times New Roman"/>
                <w:sz w:val="20"/>
                <w:szCs w:val="20"/>
              </w:rPr>
              <w:t>55 %</w:t>
            </w:r>
          </w:p>
        </w:tc>
        <w:tc>
          <w:tcPr>
            <w:tcW w:w="1842" w:type="dxa"/>
            <w:tcBorders>
              <w:right w:val="single" w:sz="6" w:space="0" w:color="auto"/>
            </w:tcBorders>
            <w:shd w:val="clear" w:color="auto" w:fill="FFFFFF" w:themeFill="background1"/>
            <w:vAlign w:val="center"/>
          </w:tcPr>
          <w:p w:rsidR="00485A38" w:rsidRPr="00485A38" w:rsidRDefault="00485A38" w:rsidP="00A976B7">
            <w:pPr>
              <w:spacing w:before="40" w:after="40" w:line="240" w:lineRule="auto"/>
              <w:jc w:val="center"/>
              <w:rPr>
                <w:rFonts w:ascii="Times New Roman" w:hAnsi="Times New Roman" w:cs="Times New Roman"/>
                <w:sz w:val="20"/>
                <w:szCs w:val="20"/>
              </w:rPr>
            </w:pPr>
            <w:r w:rsidRPr="00485A38">
              <w:rPr>
                <w:rFonts w:ascii="Times New Roman" w:hAnsi="Times New Roman" w:cs="Times New Roman"/>
                <w:sz w:val="20"/>
                <w:szCs w:val="20"/>
              </w:rPr>
              <w:t>46,5%</w:t>
            </w:r>
          </w:p>
        </w:tc>
        <w:tc>
          <w:tcPr>
            <w:tcW w:w="1731" w:type="dxa"/>
            <w:tcBorders>
              <w:left w:val="single" w:sz="6" w:space="0" w:color="auto"/>
            </w:tcBorders>
            <w:shd w:val="clear" w:color="auto" w:fill="FFFFFF" w:themeFill="background1"/>
            <w:vAlign w:val="center"/>
          </w:tcPr>
          <w:p w:rsidR="00485A38" w:rsidRPr="00485A38" w:rsidRDefault="003A406F" w:rsidP="00A976B7">
            <w:pPr>
              <w:spacing w:before="40" w:after="40" w:line="240" w:lineRule="auto"/>
              <w:jc w:val="center"/>
              <w:rPr>
                <w:rFonts w:ascii="Times New Roman" w:hAnsi="Times New Roman" w:cs="Times New Roman"/>
                <w:sz w:val="20"/>
                <w:szCs w:val="20"/>
              </w:rPr>
            </w:pPr>
            <w:r>
              <w:rPr>
                <w:rFonts w:ascii="Times New Roman" w:hAnsi="Times New Roman" w:cs="Times New Roman"/>
                <w:sz w:val="20"/>
                <w:szCs w:val="20"/>
              </w:rPr>
              <w:t>49,3</w:t>
            </w:r>
            <w:r w:rsidR="00485A38" w:rsidRPr="00485A38">
              <w:rPr>
                <w:rFonts w:ascii="Times New Roman" w:hAnsi="Times New Roman" w:cs="Times New Roman"/>
                <w:sz w:val="20"/>
                <w:szCs w:val="20"/>
              </w:rPr>
              <w:t xml:space="preserve"> %</w:t>
            </w:r>
          </w:p>
        </w:tc>
      </w:tr>
      <w:tr w:rsidR="00485A38" w:rsidRPr="00341ABA" w:rsidTr="00A976B7">
        <w:tc>
          <w:tcPr>
            <w:tcW w:w="3261" w:type="dxa"/>
            <w:shd w:val="clear" w:color="auto" w:fill="FFFFFF" w:themeFill="background1"/>
            <w:vAlign w:val="center"/>
          </w:tcPr>
          <w:p w:rsidR="00485A38" w:rsidRPr="00485A38" w:rsidRDefault="00485A38" w:rsidP="00A976B7">
            <w:pPr>
              <w:spacing w:before="40" w:after="40" w:line="240" w:lineRule="auto"/>
              <w:rPr>
                <w:rFonts w:ascii="Times New Roman" w:hAnsi="Times New Roman" w:cs="Times New Roman"/>
                <w:sz w:val="20"/>
                <w:szCs w:val="20"/>
              </w:rPr>
            </w:pPr>
            <w:r w:rsidRPr="00485A38">
              <w:rPr>
                <w:rFonts w:ascii="Times New Roman" w:hAnsi="Times New Roman" w:cs="Times New Roman"/>
                <w:sz w:val="20"/>
                <w:szCs w:val="20"/>
              </w:rPr>
              <w:t>Míra nezaměstnanosti mladých osob (15 - 24 let)</w:t>
            </w:r>
          </w:p>
        </w:tc>
        <w:tc>
          <w:tcPr>
            <w:tcW w:w="2268" w:type="dxa"/>
            <w:shd w:val="clear" w:color="auto" w:fill="FFFFFF" w:themeFill="background1"/>
            <w:vAlign w:val="center"/>
          </w:tcPr>
          <w:p w:rsidR="00485A38" w:rsidRPr="00485A38" w:rsidRDefault="00485A38" w:rsidP="00A976B7">
            <w:pPr>
              <w:spacing w:before="40" w:after="40" w:line="240" w:lineRule="auto"/>
              <w:jc w:val="center"/>
              <w:rPr>
                <w:rFonts w:ascii="Times New Roman" w:hAnsi="Times New Roman" w:cs="Times New Roman"/>
                <w:sz w:val="20"/>
                <w:szCs w:val="20"/>
              </w:rPr>
            </w:pPr>
            <w:r w:rsidRPr="00485A38">
              <w:rPr>
                <w:rFonts w:ascii="Times New Roman" w:hAnsi="Times New Roman" w:cs="Times New Roman"/>
                <w:sz w:val="20"/>
                <w:szCs w:val="20"/>
              </w:rPr>
              <w:t>Snížení o třetinu oproti roku 2010 (tj. na 12,3 %)</w:t>
            </w:r>
          </w:p>
        </w:tc>
        <w:tc>
          <w:tcPr>
            <w:tcW w:w="1842" w:type="dxa"/>
            <w:tcBorders>
              <w:right w:val="single" w:sz="6" w:space="0" w:color="auto"/>
            </w:tcBorders>
            <w:shd w:val="clear" w:color="auto" w:fill="FFFFFF" w:themeFill="background1"/>
            <w:vAlign w:val="center"/>
          </w:tcPr>
          <w:p w:rsidR="00485A38" w:rsidRPr="00485A38" w:rsidRDefault="00485A38" w:rsidP="00A976B7">
            <w:pPr>
              <w:spacing w:before="40" w:after="40" w:line="240" w:lineRule="auto"/>
              <w:jc w:val="center"/>
              <w:rPr>
                <w:rFonts w:ascii="Times New Roman" w:hAnsi="Times New Roman" w:cs="Times New Roman"/>
                <w:sz w:val="20"/>
                <w:szCs w:val="20"/>
              </w:rPr>
            </w:pPr>
            <w:r w:rsidRPr="00485A38">
              <w:rPr>
                <w:rFonts w:ascii="Times New Roman" w:hAnsi="Times New Roman" w:cs="Times New Roman"/>
                <w:sz w:val="20"/>
                <w:szCs w:val="20"/>
              </w:rPr>
              <w:t>18,4%</w:t>
            </w:r>
          </w:p>
        </w:tc>
        <w:tc>
          <w:tcPr>
            <w:tcW w:w="1731" w:type="dxa"/>
            <w:tcBorders>
              <w:left w:val="single" w:sz="6" w:space="0" w:color="auto"/>
            </w:tcBorders>
            <w:shd w:val="clear" w:color="auto" w:fill="FFFFFF" w:themeFill="background1"/>
            <w:vAlign w:val="center"/>
          </w:tcPr>
          <w:p w:rsidR="00485A38" w:rsidRPr="00485A38" w:rsidRDefault="00485A38" w:rsidP="00A976B7">
            <w:pPr>
              <w:spacing w:before="40" w:after="40" w:line="240" w:lineRule="auto"/>
              <w:jc w:val="center"/>
              <w:rPr>
                <w:rFonts w:ascii="Times New Roman" w:hAnsi="Times New Roman" w:cs="Times New Roman"/>
                <w:sz w:val="20"/>
                <w:szCs w:val="20"/>
              </w:rPr>
            </w:pPr>
            <w:r w:rsidRPr="00485A38">
              <w:rPr>
                <w:rFonts w:ascii="Times New Roman" w:hAnsi="Times New Roman" w:cs="Times New Roman"/>
                <w:sz w:val="20"/>
                <w:szCs w:val="20"/>
              </w:rPr>
              <w:t>19,5 %</w:t>
            </w:r>
          </w:p>
        </w:tc>
      </w:tr>
      <w:tr w:rsidR="00485A38" w:rsidRPr="00341ABA" w:rsidTr="00A976B7">
        <w:tc>
          <w:tcPr>
            <w:tcW w:w="3261" w:type="dxa"/>
            <w:shd w:val="clear" w:color="auto" w:fill="FFFFFF" w:themeFill="background1"/>
            <w:vAlign w:val="center"/>
          </w:tcPr>
          <w:p w:rsidR="00485A38" w:rsidRPr="00485A38" w:rsidRDefault="00485A38" w:rsidP="00A976B7">
            <w:pPr>
              <w:spacing w:before="40" w:after="40" w:line="240" w:lineRule="auto"/>
              <w:rPr>
                <w:rFonts w:ascii="Times New Roman" w:hAnsi="Times New Roman" w:cs="Times New Roman"/>
                <w:sz w:val="20"/>
                <w:szCs w:val="20"/>
              </w:rPr>
            </w:pPr>
            <w:r w:rsidRPr="00485A38">
              <w:rPr>
                <w:rFonts w:ascii="Times New Roman" w:hAnsi="Times New Roman" w:cs="Times New Roman"/>
                <w:sz w:val="20"/>
                <w:szCs w:val="20"/>
              </w:rPr>
              <w:t xml:space="preserve">Míra nezaměstnanosti osob s nízkou kvalifikací (stupeň ISCED 0 - 2) </w:t>
            </w:r>
          </w:p>
        </w:tc>
        <w:tc>
          <w:tcPr>
            <w:tcW w:w="2268" w:type="dxa"/>
            <w:shd w:val="clear" w:color="auto" w:fill="FFFFFF" w:themeFill="background1"/>
            <w:vAlign w:val="center"/>
          </w:tcPr>
          <w:p w:rsidR="00485A38" w:rsidRPr="00485A38" w:rsidRDefault="00485A38" w:rsidP="00A976B7">
            <w:pPr>
              <w:spacing w:before="40" w:after="40" w:line="240" w:lineRule="auto"/>
              <w:jc w:val="center"/>
              <w:rPr>
                <w:rFonts w:ascii="Times New Roman" w:hAnsi="Times New Roman" w:cs="Times New Roman"/>
                <w:sz w:val="20"/>
                <w:szCs w:val="20"/>
              </w:rPr>
            </w:pPr>
            <w:r w:rsidRPr="00485A38">
              <w:rPr>
                <w:rFonts w:ascii="Times New Roman" w:hAnsi="Times New Roman" w:cs="Times New Roman"/>
                <w:sz w:val="20"/>
                <w:szCs w:val="20"/>
              </w:rPr>
              <w:t>Snížení o čtvrtinu oproti roku 2010 (tj. na 18,75 %).</w:t>
            </w:r>
          </w:p>
        </w:tc>
        <w:tc>
          <w:tcPr>
            <w:tcW w:w="1842" w:type="dxa"/>
            <w:tcBorders>
              <w:right w:val="single" w:sz="6" w:space="0" w:color="auto"/>
            </w:tcBorders>
            <w:shd w:val="clear" w:color="auto" w:fill="FFFFFF" w:themeFill="background1"/>
            <w:vAlign w:val="center"/>
          </w:tcPr>
          <w:p w:rsidR="00485A38" w:rsidRPr="00485A38" w:rsidRDefault="00485A38" w:rsidP="00A976B7">
            <w:pPr>
              <w:spacing w:before="40" w:after="40" w:line="240" w:lineRule="auto"/>
              <w:jc w:val="center"/>
              <w:rPr>
                <w:rFonts w:ascii="Times New Roman" w:hAnsi="Times New Roman" w:cs="Times New Roman"/>
                <w:sz w:val="20"/>
                <w:szCs w:val="20"/>
              </w:rPr>
            </w:pPr>
            <w:r w:rsidRPr="00485A38">
              <w:rPr>
                <w:rFonts w:ascii="Times New Roman" w:hAnsi="Times New Roman" w:cs="Times New Roman"/>
                <w:sz w:val="20"/>
                <w:szCs w:val="20"/>
              </w:rPr>
              <w:t>25 %</w:t>
            </w:r>
          </w:p>
        </w:tc>
        <w:tc>
          <w:tcPr>
            <w:tcW w:w="1731" w:type="dxa"/>
            <w:tcBorders>
              <w:left w:val="single" w:sz="6" w:space="0" w:color="auto"/>
            </w:tcBorders>
            <w:shd w:val="clear" w:color="auto" w:fill="FFFFFF" w:themeFill="background1"/>
            <w:vAlign w:val="center"/>
          </w:tcPr>
          <w:p w:rsidR="00485A38" w:rsidRPr="00485A38" w:rsidRDefault="00485A38" w:rsidP="00A976B7">
            <w:pPr>
              <w:spacing w:before="40" w:after="40" w:line="240" w:lineRule="auto"/>
              <w:jc w:val="center"/>
              <w:rPr>
                <w:rFonts w:ascii="Times New Roman" w:hAnsi="Times New Roman" w:cs="Times New Roman"/>
                <w:sz w:val="20"/>
                <w:szCs w:val="20"/>
              </w:rPr>
            </w:pPr>
            <w:r w:rsidRPr="00485A38">
              <w:rPr>
                <w:rFonts w:ascii="Times New Roman" w:hAnsi="Times New Roman" w:cs="Times New Roman"/>
                <w:sz w:val="20"/>
                <w:szCs w:val="20"/>
              </w:rPr>
              <w:t>28,3 %</w:t>
            </w:r>
          </w:p>
        </w:tc>
      </w:tr>
      <w:tr w:rsidR="00485A38" w:rsidRPr="00341ABA" w:rsidTr="00A976B7">
        <w:tc>
          <w:tcPr>
            <w:tcW w:w="3261" w:type="dxa"/>
            <w:shd w:val="clear" w:color="auto" w:fill="FFFFFF" w:themeFill="background1"/>
            <w:vAlign w:val="center"/>
          </w:tcPr>
          <w:p w:rsidR="00485A38" w:rsidRPr="00485A38" w:rsidRDefault="00485A38" w:rsidP="00A976B7">
            <w:pPr>
              <w:spacing w:before="40" w:after="40" w:line="240" w:lineRule="auto"/>
              <w:rPr>
                <w:rFonts w:ascii="Times New Roman" w:hAnsi="Times New Roman" w:cs="Times New Roman"/>
                <w:sz w:val="20"/>
                <w:szCs w:val="20"/>
              </w:rPr>
            </w:pPr>
            <w:r w:rsidRPr="00485A38">
              <w:rPr>
                <w:rFonts w:ascii="Times New Roman" w:hAnsi="Times New Roman" w:cs="Times New Roman"/>
                <w:sz w:val="20"/>
                <w:szCs w:val="20"/>
              </w:rPr>
              <w:t>Míra zaměstnanosti celkem</w:t>
            </w:r>
          </w:p>
        </w:tc>
        <w:tc>
          <w:tcPr>
            <w:tcW w:w="2268" w:type="dxa"/>
            <w:shd w:val="clear" w:color="auto" w:fill="FFFFFF" w:themeFill="background1"/>
            <w:vAlign w:val="center"/>
          </w:tcPr>
          <w:p w:rsidR="00485A38" w:rsidRPr="00485A38" w:rsidRDefault="00485A38" w:rsidP="00A976B7">
            <w:pPr>
              <w:spacing w:before="40" w:after="40" w:line="240" w:lineRule="auto"/>
              <w:jc w:val="center"/>
              <w:rPr>
                <w:rFonts w:ascii="Times New Roman" w:hAnsi="Times New Roman" w:cs="Times New Roman"/>
                <w:sz w:val="20"/>
                <w:szCs w:val="20"/>
                <w:vertAlign w:val="subscript"/>
              </w:rPr>
            </w:pPr>
            <w:r w:rsidRPr="00485A38">
              <w:rPr>
                <w:rFonts w:ascii="Times New Roman" w:hAnsi="Times New Roman" w:cs="Times New Roman"/>
                <w:sz w:val="20"/>
                <w:szCs w:val="20"/>
              </w:rPr>
              <w:t>75%</w:t>
            </w:r>
          </w:p>
        </w:tc>
        <w:tc>
          <w:tcPr>
            <w:tcW w:w="1842" w:type="dxa"/>
            <w:tcBorders>
              <w:right w:val="single" w:sz="6" w:space="0" w:color="auto"/>
            </w:tcBorders>
            <w:shd w:val="clear" w:color="auto" w:fill="FFFFFF" w:themeFill="background1"/>
            <w:vAlign w:val="center"/>
          </w:tcPr>
          <w:p w:rsidR="00485A38" w:rsidRPr="00485A38" w:rsidRDefault="00485A38" w:rsidP="00A976B7">
            <w:pPr>
              <w:spacing w:before="40" w:after="40" w:line="240" w:lineRule="auto"/>
              <w:jc w:val="center"/>
              <w:rPr>
                <w:rFonts w:ascii="Times New Roman" w:hAnsi="Times New Roman" w:cs="Times New Roman"/>
                <w:sz w:val="20"/>
                <w:szCs w:val="20"/>
              </w:rPr>
            </w:pPr>
            <w:r w:rsidRPr="00485A38">
              <w:rPr>
                <w:rFonts w:ascii="Times New Roman" w:hAnsi="Times New Roman" w:cs="Times New Roman"/>
                <w:sz w:val="20"/>
                <w:szCs w:val="20"/>
              </w:rPr>
              <w:t>70,4%</w:t>
            </w:r>
          </w:p>
        </w:tc>
        <w:tc>
          <w:tcPr>
            <w:tcW w:w="1731" w:type="dxa"/>
            <w:tcBorders>
              <w:left w:val="single" w:sz="6" w:space="0" w:color="auto"/>
            </w:tcBorders>
            <w:shd w:val="clear" w:color="auto" w:fill="FFFFFF" w:themeFill="background1"/>
            <w:vAlign w:val="center"/>
          </w:tcPr>
          <w:p w:rsidR="00485A38" w:rsidRPr="00485A38" w:rsidRDefault="00485A38" w:rsidP="00A976B7">
            <w:pPr>
              <w:spacing w:before="40" w:after="40" w:line="240" w:lineRule="auto"/>
              <w:jc w:val="center"/>
              <w:rPr>
                <w:rFonts w:ascii="Times New Roman" w:hAnsi="Times New Roman" w:cs="Times New Roman"/>
                <w:sz w:val="20"/>
                <w:szCs w:val="20"/>
              </w:rPr>
            </w:pPr>
            <w:r w:rsidRPr="00485A38">
              <w:rPr>
                <w:rFonts w:ascii="Times New Roman" w:hAnsi="Times New Roman" w:cs="Times New Roman"/>
                <w:sz w:val="20"/>
                <w:szCs w:val="20"/>
              </w:rPr>
              <w:t>7</w:t>
            </w:r>
            <w:r w:rsidR="00E52D9A">
              <w:rPr>
                <w:rFonts w:ascii="Times New Roman" w:hAnsi="Times New Roman" w:cs="Times New Roman"/>
                <w:sz w:val="20"/>
                <w:szCs w:val="20"/>
              </w:rPr>
              <w:t>1,5</w:t>
            </w:r>
            <w:r w:rsidRPr="00485A38">
              <w:rPr>
                <w:rFonts w:ascii="Times New Roman" w:hAnsi="Times New Roman" w:cs="Times New Roman"/>
                <w:sz w:val="20"/>
                <w:szCs w:val="20"/>
              </w:rPr>
              <w:t>%</w:t>
            </w:r>
          </w:p>
        </w:tc>
      </w:tr>
    </w:tbl>
    <w:p w:rsidR="00686C17" w:rsidRDefault="00686C17" w:rsidP="00485A38">
      <w:pPr>
        <w:spacing w:after="0" w:line="240" w:lineRule="auto"/>
        <w:jc w:val="both"/>
        <w:rPr>
          <w:rFonts w:ascii="Times New Roman" w:hAnsi="Times New Roman" w:cs="Times New Roman"/>
          <w:sz w:val="24"/>
          <w:szCs w:val="24"/>
        </w:rPr>
      </w:pPr>
    </w:p>
    <w:p w:rsidR="00DC5011" w:rsidRDefault="00DC5011" w:rsidP="00DC5011">
      <w:pPr>
        <w:spacing w:after="0" w:line="240" w:lineRule="auto"/>
        <w:rPr>
          <w:rFonts w:ascii="Times New Roman" w:hAnsi="Times New Roman" w:cs="Times New Roman"/>
          <w:b/>
          <w:sz w:val="24"/>
          <w:szCs w:val="24"/>
        </w:rPr>
      </w:pPr>
    </w:p>
    <w:p w:rsidR="008206A4" w:rsidRDefault="00DC5011">
      <w:pPr>
        <w:pStyle w:val="Nadpis4"/>
        <w:numPr>
          <w:ilvl w:val="3"/>
          <w:numId w:val="14"/>
        </w:numPr>
      </w:pPr>
      <w:bookmarkStart w:id="31" w:name="_Toc245272144"/>
      <w:bookmarkStart w:id="32" w:name="_Toc373156016"/>
      <w:r>
        <w:t>Vzdělávání</w:t>
      </w:r>
      <w:bookmarkEnd w:id="31"/>
      <w:bookmarkEnd w:id="32"/>
    </w:p>
    <w:p w:rsidR="00DC5011" w:rsidRPr="00FF3748" w:rsidRDefault="00DC5011" w:rsidP="00DC5011">
      <w:pPr>
        <w:rPr>
          <w:rFonts w:ascii="Times New Roman" w:hAnsi="Times New Roman" w:cs="Times New Roman"/>
          <w:b/>
          <w:sz w:val="24"/>
          <w:szCs w:val="24"/>
        </w:rPr>
      </w:pPr>
      <w:r w:rsidRPr="00FF3748">
        <w:rPr>
          <w:rFonts w:ascii="Times New Roman" w:hAnsi="Times New Roman" w:cs="Times New Roman"/>
          <w:b/>
          <w:sz w:val="24"/>
          <w:szCs w:val="24"/>
        </w:rPr>
        <w:t>Východiska a charakteristika</w:t>
      </w:r>
    </w:p>
    <w:p w:rsidR="00DC5011" w:rsidRPr="00FF3748" w:rsidRDefault="00DC5011" w:rsidP="00DC5011">
      <w:pPr>
        <w:spacing w:line="240" w:lineRule="auto"/>
        <w:jc w:val="both"/>
        <w:rPr>
          <w:rFonts w:ascii="Times New Roman" w:hAnsi="Times New Roman" w:cs="Times New Roman"/>
          <w:sz w:val="24"/>
          <w:szCs w:val="24"/>
        </w:rPr>
      </w:pPr>
      <w:r w:rsidRPr="00FF3748">
        <w:rPr>
          <w:rFonts w:ascii="Times New Roman" w:hAnsi="Times New Roman" w:cs="Times New Roman"/>
          <w:sz w:val="24"/>
          <w:szCs w:val="24"/>
        </w:rPr>
        <w:t>Kvalita lidských zdrojů a jejich dostupnost se stávají klíčovým faktorem úspěšnosti a kvality života jednotlivých zemí. Kvalifikovaná pracovní síla je zdrojem konkurenční výhody firem a přitahuje investice firem nadnárodních, zároveň existují přesvědčivé důkazy o tom, že vzdělání zvyšuje občanskou angažovanost, životní spokojenost a zdraví.</w:t>
      </w:r>
      <w:r w:rsidRPr="00FF3748">
        <w:rPr>
          <w:rStyle w:val="Znakapoznpodarou"/>
          <w:rFonts w:ascii="Times New Roman" w:hAnsi="Times New Roman" w:cs="Times New Roman"/>
          <w:sz w:val="24"/>
          <w:szCs w:val="24"/>
        </w:rPr>
        <w:footnoteReference w:id="15"/>
      </w:r>
      <w:r w:rsidRPr="00FF3748">
        <w:rPr>
          <w:rFonts w:ascii="Times New Roman" w:hAnsi="Times New Roman" w:cs="Times New Roman"/>
          <w:sz w:val="24"/>
          <w:szCs w:val="24"/>
        </w:rPr>
        <w:t xml:space="preserve"> Společenský a ekonomický rozvoj ČR bude proto ve stále větší míře podmíněn vzdělaností a tedy kvalitou vzdělávacího systému. </w:t>
      </w:r>
    </w:p>
    <w:p w:rsidR="00DC5011" w:rsidRPr="00FF3748" w:rsidRDefault="00DC5011" w:rsidP="00DC5011">
      <w:pPr>
        <w:spacing w:line="240" w:lineRule="auto"/>
        <w:jc w:val="both"/>
        <w:rPr>
          <w:rFonts w:ascii="Times New Roman" w:hAnsi="Times New Roman" w:cs="Times New Roman"/>
          <w:sz w:val="24"/>
          <w:szCs w:val="24"/>
        </w:rPr>
      </w:pPr>
      <w:r w:rsidRPr="00FF3748">
        <w:rPr>
          <w:rFonts w:ascii="Times New Roman" w:hAnsi="Times New Roman" w:cs="Times New Roman"/>
          <w:sz w:val="24"/>
          <w:szCs w:val="24"/>
        </w:rPr>
        <w:t xml:space="preserve">Vzdělávací výsledky českých žáků se však dlouhodobě zhoršují. </w:t>
      </w:r>
      <w:r w:rsidRPr="00FF3748">
        <w:rPr>
          <w:rFonts w:ascii="Times New Roman" w:hAnsi="Times New Roman" w:cs="Times New Roman"/>
          <w:b/>
          <w:sz w:val="24"/>
          <w:szCs w:val="24"/>
        </w:rPr>
        <w:t>Nízká kvalita počátečního vzdělávání</w:t>
      </w:r>
      <w:r w:rsidRPr="00FF3748">
        <w:rPr>
          <w:rFonts w:ascii="Times New Roman" w:hAnsi="Times New Roman" w:cs="Times New Roman"/>
          <w:sz w:val="24"/>
          <w:szCs w:val="24"/>
        </w:rPr>
        <w:t xml:space="preserve"> podkopává budoucí ekonomickou konkurenceschopnost ČR. Má-li země uspět v mezinárodní konkurenci, je třeba tento trend obrátit a zajistit schopnost absolventů flexibilně reagovat na změny, iniciovat a zavádět inovace a uplatnit se na trhu práce.</w:t>
      </w:r>
      <w:r w:rsidRPr="00FF3748">
        <w:rPr>
          <w:rStyle w:val="Znakapoznpodarou"/>
          <w:rFonts w:ascii="Times New Roman" w:hAnsi="Times New Roman" w:cs="Times New Roman"/>
          <w:sz w:val="24"/>
          <w:szCs w:val="24"/>
        </w:rPr>
        <w:footnoteReference w:id="16"/>
      </w:r>
    </w:p>
    <w:p w:rsidR="00DC5011" w:rsidRPr="00FF3748" w:rsidRDefault="00DC5011" w:rsidP="00DC5011">
      <w:pPr>
        <w:spacing w:line="240" w:lineRule="auto"/>
        <w:jc w:val="both"/>
        <w:rPr>
          <w:rFonts w:ascii="Times New Roman" w:hAnsi="Times New Roman" w:cs="Times New Roman"/>
          <w:sz w:val="24"/>
          <w:szCs w:val="24"/>
        </w:rPr>
      </w:pPr>
      <w:r w:rsidRPr="00FF3748">
        <w:rPr>
          <w:rFonts w:ascii="Times New Roman" w:hAnsi="Times New Roman" w:cs="Times New Roman"/>
          <w:sz w:val="24"/>
          <w:szCs w:val="24"/>
        </w:rPr>
        <w:t>Problém s kvalitou má ČR i v oblasti VŠ, kde byl v posledních letech zaznamenán vysoký nárůst počtu absolventů. Ve srovnání s EU-27 je sice stále podíl lidí s VŠ vzděláním nižší</w:t>
      </w:r>
      <w:r w:rsidR="00686C17">
        <w:rPr>
          <w:rFonts w:ascii="Times New Roman" w:hAnsi="Times New Roman" w:cs="Times New Roman"/>
          <w:sz w:val="24"/>
          <w:szCs w:val="24"/>
        </w:rPr>
        <w:t xml:space="preserve"> </w:t>
      </w:r>
      <w:r w:rsidRPr="00FF3748">
        <w:rPr>
          <w:rFonts w:ascii="Times New Roman" w:hAnsi="Times New Roman" w:cs="Times New Roman"/>
          <w:sz w:val="24"/>
          <w:szCs w:val="24"/>
        </w:rPr>
        <w:t>(23,8 % oproti 34,6 % ve věkové skupině 30 – 34 let)</w:t>
      </w:r>
      <w:r w:rsidRPr="00FF3748">
        <w:rPr>
          <w:rStyle w:val="Znakapoznpodarou"/>
          <w:rFonts w:ascii="Times New Roman" w:hAnsi="Times New Roman" w:cs="Times New Roman"/>
          <w:sz w:val="24"/>
          <w:szCs w:val="24"/>
        </w:rPr>
        <w:footnoteReference w:id="17"/>
      </w:r>
      <w:r w:rsidRPr="00FF3748">
        <w:rPr>
          <w:rFonts w:ascii="Times New Roman" w:hAnsi="Times New Roman" w:cs="Times New Roman"/>
          <w:sz w:val="24"/>
          <w:szCs w:val="24"/>
        </w:rPr>
        <w:t>, v současné době se však na vysoké školy zapisují téměř tři čtvrtiny dané věkové kohorty.</w:t>
      </w:r>
      <w:r w:rsidR="00686C17">
        <w:rPr>
          <w:rFonts w:ascii="Times New Roman" w:hAnsi="Times New Roman" w:cs="Times New Roman"/>
          <w:sz w:val="24"/>
          <w:szCs w:val="24"/>
        </w:rPr>
        <w:t xml:space="preserve"> </w:t>
      </w:r>
      <w:proofErr w:type="spellStart"/>
      <w:r w:rsidRPr="00FF3748">
        <w:rPr>
          <w:rFonts w:ascii="Times New Roman" w:hAnsi="Times New Roman" w:cs="Times New Roman"/>
          <w:sz w:val="24"/>
          <w:szCs w:val="24"/>
        </w:rPr>
        <w:t>Masifikace</w:t>
      </w:r>
      <w:proofErr w:type="spellEnd"/>
      <w:r w:rsidRPr="00FF3748">
        <w:rPr>
          <w:rFonts w:ascii="Times New Roman" w:hAnsi="Times New Roman" w:cs="Times New Roman"/>
          <w:sz w:val="24"/>
          <w:szCs w:val="24"/>
        </w:rPr>
        <w:t xml:space="preserve"> VŠ ovšem nebyla doprovázena potřebným tlakem na zvýšení či udržení kvality VŠ vzdělávání ani na jeho </w:t>
      </w:r>
      <w:proofErr w:type="spellStart"/>
      <w:proofErr w:type="gramStart"/>
      <w:r w:rsidRPr="00FF3748">
        <w:rPr>
          <w:rFonts w:ascii="Times New Roman" w:hAnsi="Times New Roman" w:cs="Times New Roman"/>
          <w:sz w:val="24"/>
          <w:szCs w:val="24"/>
        </w:rPr>
        <w:t>diferenciaci.</w:t>
      </w:r>
      <w:r w:rsidRPr="00FF3748">
        <w:rPr>
          <w:rFonts w:ascii="Times New Roman" w:hAnsi="Times New Roman" w:cs="Times New Roman"/>
          <w:b/>
          <w:sz w:val="24"/>
          <w:szCs w:val="24"/>
        </w:rPr>
        <w:t>Vysokoškolské</w:t>
      </w:r>
      <w:proofErr w:type="spellEnd"/>
      <w:proofErr w:type="gramEnd"/>
      <w:r w:rsidRPr="00FF3748">
        <w:rPr>
          <w:rFonts w:ascii="Times New Roman" w:hAnsi="Times New Roman" w:cs="Times New Roman"/>
          <w:b/>
          <w:sz w:val="24"/>
          <w:szCs w:val="24"/>
        </w:rPr>
        <w:t xml:space="preserve"> vzdělávání tak nedosahuje svého potenciálu pro </w:t>
      </w:r>
      <w:r w:rsidRPr="00FF3748">
        <w:rPr>
          <w:rFonts w:ascii="Times New Roman" w:hAnsi="Times New Roman" w:cs="Times New Roman"/>
          <w:b/>
          <w:sz w:val="24"/>
          <w:szCs w:val="24"/>
        </w:rPr>
        <w:lastRenderedPageBreak/>
        <w:t>konkurenceschopnost země</w:t>
      </w:r>
      <w:r w:rsidRPr="00FF3748">
        <w:rPr>
          <w:rFonts w:ascii="Times New Roman" w:hAnsi="Times New Roman" w:cs="Times New Roman"/>
          <w:sz w:val="24"/>
          <w:szCs w:val="24"/>
        </w:rPr>
        <w:t xml:space="preserve">, mohlo by se však spolu se systémem </w:t>
      </w:r>
      <w:proofErr w:type="spellStart"/>
      <w:r w:rsidRPr="00FF3748">
        <w:rPr>
          <w:rFonts w:ascii="Times New Roman" w:hAnsi="Times New Roman" w:cs="Times New Roman"/>
          <w:sz w:val="24"/>
          <w:szCs w:val="24"/>
        </w:rPr>
        <w:t>VaV</w:t>
      </w:r>
      <w:proofErr w:type="spellEnd"/>
      <w:r w:rsidRPr="00FF3748">
        <w:rPr>
          <w:rFonts w:ascii="Times New Roman" w:hAnsi="Times New Roman" w:cs="Times New Roman"/>
          <w:sz w:val="24"/>
          <w:szCs w:val="24"/>
        </w:rPr>
        <w:t xml:space="preserve"> stát motorem ekonomického a společenského růstu tak, jako je tomu u vyspělých zemí.</w:t>
      </w:r>
    </w:p>
    <w:p w:rsidR="00DC5011" w:rsidRDefault="00DC5011" w:rsidP="00DC5011">
      <w:pPr>
        <w:spacing w:line="240" w:lineRule="auto"/>
        <w:jc w:val="both"/>
        <w:rPr>
          <w:rFonts w:ascii="Times New Roman" w:hAnsi="Times New Roman" w:cs="Times New Roman"/>
          <w:sz w:val="24"/>
          <w:szCs w:val="24"/>
        </w:rPr>
      </w:pPr>
      <w:r w:rsidRPr="00FF3748">
        <w:rPr>
          <w:rFonts w:ascii="Times New Roman" w:hAnsi="Times New Roman" w:cs="Times New Roman"/>
          <w:sz w:val="24"/>
          <w:szCs w:val="24"/>
        </w:rPr>
        <w:t>Růst založený na lidském kapitálu a zvýšení účasti na trhu práce předpokládá nejen kvalitní vzdělávání odpovídající potřebám trhu práce, ale i</w:t>
      </w:r>
      <w:r w:rsidR="00686C17">
        <w:rPr>
          <w:rFonts w:ascii="Times New Roman" w:hAnsi="Times New Roman" w:cs="Times New Roman"/>
          <w:sz w:val="24"/>
          <w:szCs w:val="24"/>
        </w:rPr>
        <w:t xml:space="preserve"> </w:t>
      </w:r>
      <w:r w:rsidRPr="00FF3748">
        <w:rPr>
          <w:rFonts w:ascii="Times New Roman" w:hAnsi="Times New Roman" w:cs="Times New Roman"/>
          <w:b/>
          <w:sz w:val="24"/>
          <w:szCs w:val="24"/>
        </w:rPr>
        <w:t>rovný přístup</w:t>
      </w:r>
      <w:r w:rsidRPr="00FF3748">
        <w:rPr>
          <w:rFonts w:ascii="Times New Roman" w:hAnsi="Times New Roman" w:cs="Times New Roman"/>
          <w:sz w:val="24"/>
          <w:szCs w:val="24"/>
        </w:rPr>
        <w:t xml:space="preserve"> k tomuto vzdělávání. Ve srovnání EU-27 je sice velmi příznivá pozice ČR v hodnotách míry předčasného ukončování školní docházky, která dosahuje méně než poloviční úrovně oproti EU-27 (5,5 oproti 13,5)</w:t>
      </w:r>
      <w:r w:rsidRPr="00FF3748">
        <w:rPr>
          <w:rStyle w:val="Znakapoznpodarou"/>
          <w:rFonts w:ascii="Times New Roman" w:hAnsi="Times New Roman" w:cs="Times New Roman"/>
          <w:sz w:val="24"/>
          <w:szCs w:val="24"/>
        </w:rPr>
        <w:footnoteReference w:id="18"/>
      </w:r>
      <w:r w:rsidRPr="00FF3748">
        <w:rPr>
          <w:rFonts w:ascii="Times New Roman" w:hAnsi="Times New Roman" w:cs="Times New Roman"/>
          <w:sz w:val="24"/>
          <w:szCs w:val="24"/>
        </w:rPr>
        <w:t>. Existují však ohrožené skupiny, které jsou znevýhodněné v přístupu ke kvalitnímu vzdělávání. ČR má v mezinárodním srovnání relativně silnou závislost výsledků vzdělání na rodinném zázemí a takto závislost se dále posiluje.</w:t>
      </w:r>
      <w:r w:rsidRPr="00FF3748">
        <w:rPr>
          <w:rStyle w:val="Znakapoznpodarou"/>
          <w:rFonts w:ascii="Times New Roman" w:hAnsi="Times New Roman" w:cs="Times New Roman"/>
          <w:sz w:val="24"/>
          <w:szCs w:val="24"/>
        </w:rPr>
        <w:footnoteReference w:id="19"/>
      </w:r>
      <w:r w:rsidR="00686C17">
        <w:rPr>
          <w:rFonts w:ascii="Times New Roman" w:hAnsi="Times New Roman" w:cs="Times New Roman"/>
          <w:sz w:val="24"/>
          <w:szCs w:val="24"/>
        </w:rPr>
        <w:t xml:space="preserve"> </w:t>
      </w:r>
      <w:r w:rsidRPr="00FF3748">
        <w:rPr>
          <w:rFonts w:ascii="Times New Roman" w:hAnsi="Times New Roman" w:cs="Times New Roman"/>
          <w:sz w:val="24"/>
          <w:szCs w:val="24"/>
        </w:rPr>
        <w:t xml:space="preserve">Zajištění rovného přístupu ke vzdělání napomáhá ke snižování sociálních rozdílů a efektivnímu využití potenciálu všech občanů a představuje efektivní opatření k výraznému snižování nákladů budoucích sociálních politik. </w:t>
      </w:r>
    </w:p>
    <w:p w:rsidR="00DC5011" w:rsidRPr="00FF3748" w:rsidRDefault="00DC5011" w:rsidP="00DC5011">
      <w:pPr>
        <w:spacing w:before="120" w:after="120" w:line="240" w:lineRule="auto"/>
        <w:jc w:val="both"/>
        <w:rPr>
          <w:rFonts w:ascii="Times New Roman" w:hAnsi="Times New Roman" w:cs="Times New Roman"/>
          <w:b/>
          <w:sz w:val="24"/>
          <w:szCs w:val="24"/>
        </w:rPr>
      </w:pPr>
      <w:r w:rsidRPr="00FF3748">
        <w:rPr>
          <w:rFonts w:ascii="Times New Roman" w:hAnsi="Times New Roman" w:cs="Times New Roman"/>
          <w:b/>
          <w:sz w:val="24"/>
          <w:szCs w:val="24"/>
        </w:rPr>
        <w:t>Územní rozdíly</w:t>
      </w:r>
    </w:p>
    <w:p w:rsidR="00DC5011" w:rsidRPr="00FF3748" w:rsidRDefault="00DC5011" w:rsidP="00DC5011">
      <w:pPr>
        <w:spacing w:after="120" w:line="240" w:lineRule="auto"/>
        <w:jc w:val="both"/>
        <w:rPr>
          <w:rFonts w:ascii="Times New Roman" w:hAnsi="Times New Roman" w:cs="Times New Roman"/>
          <w:sz w:val="24"/>
          <w:szCs w:val="24"/>
        </w:rPr>
      </w:pPr>
      <w:r w:rsidRPr="00FF3748">
        <w:rPr>
          <w:rFonts w:ascii="Times New Roman" w:hAnsi="Times New Roman" w:cs="Times New Roman"/>
          <w:sz w:val="24"/>
          <w:szCs w:val="24"/>
        </w:rPr>
        <w:t>V řadě regionů se projevuje a prohlubuje nesoulad mezi oborovou strukturou středního a vysokého školství</w:t>
      </w:r>
      <w:r w:rsidR="00C539EE">
        <w:rPr>
          <w:rFonts w:ascii="Times New Roman" w:hAnsi="Times New Roman" w:cs="Times New Roman"/>
          <w:sz w:val="24"/>
          <w:szCs w:val="24"/>
        </w:rPr>
        <w:t xml:space="preserve"> a nesoulad struktury absolventů s požadavky trhu práce. </w:t>
      </w:r>
      <w:r w:rsidRPr="00FF3748">
        <w:rPr>
          <w:rFonts w:ascii="Times New Roman" w:hAnsi="Times New Roman" w:cs="Times New Roman"/>
          <w:sz w:val="24"/>
          <w:szCs w:val="24"/>
        </w:rPr>
        <w:t xml:space="preserve"> </w:t>
      </w:r>
      <w:r w:rsidR="00C539EE">
        <w:rPr>
          <w:rFonts w:ascii="Times New Roman" w:hAnsi="Times New Roman" w:cs="Times New Roman"/>
          <w:sz w:val="24"/>
          <w:szCs w:val="24"/>
        </w:rPr>
        <w:t>Patrný je také</w:t>
      </w:r>
      <w:r w:rsidRPr="00FF3748">
        <w:rPr>
          <w:rFonts w:ascii="Times New Roman" w:hAnsi="Times New Roman" w:cs="Times New Roman"/>
          <w:sz w:val="24"/>
          <w:szCs w:val="24"/>
        </w:rPr>
        <w:t xml:space="preserve"> špatný stav infrastruktury – budov i jejich vybavení</w:t>
      </w:r>
      <w:r w:rsidRPr="003E3FC5">
        <w:rPr>
          <w:rFonts w:ascii="Times New Roman" w:hAnsi="Times New Roman" w:cs="Times New Roman"/>
          <w:sz w:val="24"/>
          <w:szCs w:val="24"/>
        </w:rPr>
        <w:t>. Pro SŠ, vč. odborného, je v posledním období významným faktorem pokles počtu žáků způsobený demografickým vývojem, který se ve všech krajích shoduje.</w:t>
      </w:r>
      <w:r w:rsidR="00686C17">
        <w:rPr>
          <w:rFonts w:ascii="Times New Roman" w:hAnsi="Times New Roman" w:cs="Times New Roman"/>
          <w:sz w:val="24"/>
          <w:szCs w:val="24"/>
        </w:rPr>
        <w:t xml:space="preserve"> </w:t>
      </w:r>
      <w:r w:rsidRPr="003E3FC5">
        <w:rPr>
          <w:rFonts w:ascii="Times New Roman" w:hAnsi="Times New Roman" w:cs="Times New Roman"/>
          <w:sz w:val="24"/>
          <w:szCs w:val="24"/>
        </w:rPr>
        <w:t>Lépe</w:t>
      </w:r>
      <w:r w:rsidRPr="00FF3748">
        <w:rPr>
          <w:rFonts w:ascii="Times New Roman" w:hAnsi="Times New Roman" w:cs="Times New Roman"/>
          <w:sz w:val="24"/>
          <w:szCs w:val="24"/>
        </w:rPr>
        <w:t xml:space="preserve"> mu ovšem budou čelit kraje, které jsou přirozenými centry migrace v rámci ČR, tedy Praha, některé oblasti Středočeského kraje a kraje Jihomoravského (především Brno a okolí). Naopak kraj Moravskoslezský bude čelit výrazně největšímu propadu v této věkové </w:t>
      </w:r>
      <w:proofErr w:type="spellStart"/>
      <w:proofErr w:type="gramStart"/>
      <w:r w:rsidRPr="00FF3748">
        <w:rPr>
          <w:rFonts w:ascii="Times New Roman" w:hAnsi="Times New Roman" w:cs="Times New Roman"/>
          <w:sz w:val="24"/>
          <w:szCs w:val="24"/>
        </w:rPr>
        <w:t>skupině.V</w:t>
      </w:r>
      <w:proofErr w:type="spellEnd"/>
      <w:r w:rsidRPr="00FF3748">
        <w:rPr>
          <w:rFonts w:ascii="Times New Roman" w:hAnsi="Times New Roman" w:cs="Times New Roman"/>
          <w:sz w:val="24"/>
          <w:szCs w:val="24"/>
        </w:rPr>
        <w:t> důsledku</w:t>
      </w:r>
      <w:proofErr w:type="gramEnd"/>
      <w:r w:rsidRPr="00FF3748">
        <w:rPr>
          <w:rFonts w:ascii="Times New Roman" w:hAnsi="Times New Roman" w:cs="Times New Roman"/>
          <w:sz w:val="24"/>
          <w:szCs w:val="24"/>
        </w:rPr>
        <w:t xml:space="preserve"> poklesu počtu žáků a snahy o finanční úspory krajů v současné době kraje řeší optimalizaci SŠ (dochází ke spojování škol a redukci počtu škol). V předškolním, základním a středním školství se očekává v budoucnu tlak na koncentraci škol do větších sídel. Poroste meziregionální diverzita mezi obcemi v periferiích, převážně emigračních, a obcemi v imigračních oblastech. Rovněž se zvýšily nároky na zajištění kapacity předškolního a základního školství a jsou nerovnoměrně rozprostřené po ČR. Především je nutné zajisti dostatečné kapacity v zázemí velkých měst. </w:t>
      </w:r>
    </w:p>
    <w:p w:rsidR="00DC5011" w:rsidRDefault="00DC5011" w:rsidP="008416D9">
      <w:pPr>
        <w:spacing w:after="0" w:line="240" w:lineRule="auto"/>
        <w:jc w:val="both"/>
        <w:rPr>
          <w:rFonts w:ascii="Times New Roman" w:hAnsi="Times New Roman" w:cs="Times New Roman"/>
          <w:sz w:val="24"/>
          <w:szCs w:val="24"/>
        </w:rPr>
      </w:pPr>
      <w:r w:rsidRPr="00FF3748">
        <w:rPr>
          <w:rFonts w:ascii="Times New Roman" w:hAnsi="Times New Roman" w:cs="Times New Roman"/>
          <w:sz w:val="24"/>
          <w:szCs w:val="24"/>
        </w:rPr>
        <w:t>Na místní úrovni je významným problémem nepřipravenost místních vzdělávacích soustav reagovat adekvátně na potřeby dětí se SVP, zejména děti se sociálním znevýhodněním, specificky romské. Současně s řešením kapacit místní soustavy ZŠ je nezbytné řešit také kapacity předškolní přípravy a návazná opatření kombinované sociálně-vzdělávací intervence v rodinách s dětmi se sociálním znevýhodněním, a to od raných let života dítěte.</w:t>
      </w:r>
    </w:p>
    <w:p w:rsidR="008416D9" w:rsidRDefault="008416D9" w:rsidP="008416D9">
      <w:pPr>
        <w:spacing w:after="0" w:line="240" w:lineRule="auto"/>
        <w:jc w:val="both"/>
        <w:rPr>
          <w:rFonts w:ascii="Times New Roman" w:hAnsi="Times New Roman" w:cs="Times New Roman"/>
          <w:sz w:val="24"/>
          <w:szCs w:val="24"/>
        </w:rPr>
      </w:pPr>
    </w:p>
    <w:p w:rsidR="008416D9" w:rsidRPr="00FF3748" w:rsidRDefault="008416D9" w:rsidP="008416D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Úroveň vzdělání v regionech se do značné míry odráží i na trhu práce. Z krajského hlediska se míra nezaměstnanosti čerstvých absolventů pohybovala v roce 2011 v rozmezí od cca 7</w:t>
      </w:r>
      <w:r w:rsidR="00686C17">
        <w:rPr>
          <w:rFonts w:ascii="Times New Roman" w:hAnsi="Times New Roman" w:cs="Times New Roman"/>
          <w:sz w:val="24"/>
          <w:szCs w:val="24"/>
        </w:rPr>
        <w:t xml:space="preserve"> </w:t>
      </w:r>
      <w:r>
        <w:rPr>
          <w:rFonts w:ascii="Times New Roman" w:hAnsi="Times New Roman" w:cs="Times New Roman"/>
          <w:sz w:val="24"/>
          <w:szCs w:val="24"/>
        </w:rPr>
        <w:t>% nezaměstnaných v Praze do více než 16</w:t>
      </w:r>
      <w:r w:rsidR="00686C17">
        <w:rPr>
          <w:rFonts w:ascii="Times New Roman" w:hAnsi="Times New Roman" w:cs="Times New Roman"/>
          <w:sz w:val="24"/>
          <w:szCs w:val="24"/>
        </w:rPr>
        <w:t xml:space="preserve"> </w:t>
      </w:r>
      <w:r>
        <w:rPr>
          <w:rFonts w:ascii="Times New Roman" w:hAnsi="Times New Roman" w:cs="Times New Roman"/>
          <w:sz w:val="24"/>
          <w:szCs w:val="24"/>
        </w:rPr>
        <w:t xml:space="preserve">% nezaměstnaných v Ústeckém kraji. </w:t>
      </w:r>
    </w:p>
    <w:p w:rsidR="00DC5011" w:rsidRPr="00FF3748" w:rsidRDefault="00DC5011" w:rsidP="00DC5011">
      <w:pPr>
        <w:spacing w:before="120" w:after="120"/>
        <w:rPr>
          <w:rFonts w:ascii="Times New Roman" w:hAnsi="Times New Roman" w:cs="Times New Roman"/>
          <w:b/>
          <w:sz w:val="24"/>
          <w:szCs w:val="24"/>
        </w:rPr>
      </w:pPr>
      <w:r w:rsidRPr="00FF3748">
        <w:rPr>
          <w:rFonts w:ascii="Times New Roman" w:hAnsi="Times New Roman" w:cs="Times New Roman"/>
          <w:b/>
          <w:sz w:val="24"/>
          <w:szCs w:val="24"/>
        </w:rPr>
        <w:t>Zkušenosti z programového období 2007 – 2013 a stav dosažení současných cílů</w:t>
      </w:r>
    </w:p>
    <w:p w:rsidR="00DC5011" w:rsidRPr="003E3FC5" w:rsidRDefault="00DC5011" w:rsidP="00DC5011">
      <w:pPr>
        <w:spacing w:after="0" w:line="240" w:lineRule="auto"/>
        <w:jc w:val="both"/>
        <w:rPr>
          <w:rFonts w:ascii="Times New Roman" w:hAnsi="Times New Roman" w:cs="Times New Roman"/>
          <w:sz w:val="24"/>
          <w:szCs w:val="24"/>
        </w:rPr>
      </w:pPr>
      <w:r w:rsidRPr="00FF3748">
        <w:rPr>
          <w:rFonts w:ascii="Times New Roman" w:hAnsi="Times New Roman" w:cs="Times New Roman"/>
          <w:sz w:val="24"/>
          <w:szCs w:val="24"/>
        </w:rPr>
        <w:t xml:space="preserve">Cílem podpory v programovém období 2007 – 2013 v oblasti vzdělávání byla zejména modernizace systémů počátečního, terciárního a dalšího vzdělávání a jejich propojení do komplexního systému celoživotního učení. Informace uvedené na jiných místech subkapitoly k problémové oblasti Vzdělávání ukazují, že těchto cílů bylo dosaženo pouze částečně. Hlavní </w:t>
      </w:r>
      <w:r w:rsidRPr="003E3FC5">
        <w:rPr>
          <w:rFonts w:ascii="Times New Roman" w:hAnsi="Times New Roman" w:cs="Times New Roman"/>
          <w:sz w:val="24"/>
          <w:szCs w:val="24"/>
        </w:rPr>
        <w:t>zkušenosti, ze kterých je nutné se poučit, lze shrnout následovně:</w:t>
      </w:r>
    </w:p>
    <w:p w:rsidR="003E3FC5" w:rsidRPr="003E3FC5" w:rsidRDefault="003E3FC5" w:rsidP="003E3FC5">
      <w:pPr>
        <w:pStyle w:val="Odstavecseseznamem"/>
        <w:autoSpaceDE w:val="0"/>
        <w:autoSpaceDN w:val="0"/>
        <w:adjustRightInd w:val="0"/>
        <w:spacing w:after="0" w:line="240" w:lineRule="auto"/>
        <w:ind w:left="284"/>
        <w:jc w:val="both"/>
        <w:rPr>
          <w:rFonts w:ascii="Times New Roman" w:hAnsi="Times New Roman" w:cs="Times New Roman"/>
          <w:sz w:val="24"/>
          <w:szCs w:val="24"/>
          <w:highlight w:val="red"/>
        </w:rPr>
      </w:pPr>
    </w:p>
    <w:p w:rsidR="008206A4" w:rsidRDefault="00DC5011">
      <w:pPr>
        <w:pStyle w:val="Odstavecseseznamem"/>
        <w:numPr>
          <w:ilvl w:val="0"/>
          <w:numId w:val="27"/>
        </w:numPr>
        <w:autoSpaceDE w:val="0"/>
        <w:autoSpaceDN w:val="0"/>
        <w:adjustRightInd w:val="0"/>
        <w:spacing w:after="0" w:line="240" w:lineRule="auto"/>
        <w:ind w:left="284" w:hanging="284"/>
        <w:jc w:val="both"/>
        <w:rPr>
          <w:rFonts w:ascii="Times New Roman" w:hAnsi="Times New Roman" w:cs="Times New Roman"/>
          <w:sz w:val="24"/>
          <w:szCs w:val="24"/>
        </w:rPr>
      </w:pPr>
      <w:proofErr w:type="spellStart"/>
      <w:r w:rsidRPr="003E3FC5">
        <w:rPr>
          <w:rFonts w:ascii="Times New Roman" w:hAnsi="Times New Roman" w:cs="Times New Roman"/>
          <w:b/>
          <w:sz w:val="24"/>
          <w:szCs w:val="24"/>
        </w:rPr>
        <w:t>Fragmentovanost</w:t>
      </w:r>
      <w:proofErr w:type="spellEnd"/>
      <w:r w:rsidRPr="003E3FC5">
        <w:rPr>
          <w:rFonts w:ascii="Times New Roman" w:hAnsi="Times New Roman" w:cs="Times New Roman"/>
          <w:b/>
          <w:sz w:val="24"/>
          <w:szCs w:val="24"/>
        </w:rPr>
        <w:t xml:space="preserve"> podpory</w:t>
      </w:r>
      <w:r w:rsidRPr="003E3FC5">
        <w:rPr>
          <w:rFonts w:ascii="Times New Roman" w:hAnsi="Times New Roman" w:cs="Times New Roman"/>
          <w:sz w:val="24"/>
          <w:szCs w:val="24"/>
        </w:rPr>
        <w:t xml:space="preserve"> – vzniklo mnoho malých projektů, které měly zajisté pozitivní dopad, nicméně celkově se nepodařilo dosáhnout systémové změny. V období 2014-2020 </w:t>
      </w:r>
      <w:r w:rsidRPr="003E3FC5">
        <w:rPr>
          <w:rFonts w:ascii="Times New Roman" w:hAnsi="Times New Roman" w:cs="Times New Roman"/>
          <w:sz w:val="24"/>
          <w:szCs w:val="24"/>
        </w:rPr>
        <w:lastRenderedPageBreak/>
        <w:t xml:space="preserve">je nutné soustředit se na projekty větších celků s jasným zacílením a koordinovaným </w:t>
      </w:r>
      <w:proofErr w:type="gramStart"/>
      <w:r w:rsidRPr="003E3FC5">
        <w:rPr>
          <w:rFonts w:ascii="Times New Roman" w:hAnsi="Times New Roman" w:cs="Times New Roman"/>
          <w:sz w:val="24"/>
          <w:szCs w:val="24"/>
        </w:rPr>
        <w:t xml:space="preserve">prosazováním </w:t>
      </w:r>
      <w:r w:rsidR="003E3FC5" w:rsidRPr="003E3FC5">
        <w:rPr>
          <w:rFonts w:ascii="Times New Roman" w:hAnsi="Times New Roman" w:cs="Times New Roman"/>
          <w:sz w:val="24"/>
          <w:szCs w:val="24"/>
        </w:rPr>
        <w:t xml:space="preserve"> </w:t>
      </w:r>
      <w:r w:rsidRPr="003E3FC5">
        <w:rPr>
          <w:rFonts w:ascii="Times New Roman" w:hAnsi="Times New Roman" w:cs="Times New Roman"/>
          <w:sz w:val="24"/>
          <w:szCs w:val="24"/>
        </w:rPr>
        <w:t>změn</w:t>
      </w:r>
      <w:proofErr w:type="gramEnd"/>
      <w:r w:rsidRPr="003E3FC5">
        <w:rPr>
          <w:rFonts w:ascii="Times New Roman" w:hAnsi="Times New Roman" w:cs="Times New Roman"/>
          <w:sz w:val="24"/>
          <w:szCs w:val="24"/>
        </w:rPr>
        <w:t xml:space="preserve"> (např. projekty jednotlivých kateder vs. strategické projekty celých univerzit). </w:t>
      </w:r>
    </w:p>
    <w:p w:rsidR="008206A4" w:rsidRDefault="00DC5011">
      <w:pPr>
        <w:pStyle w:val="Odstavecseseznamem"/>
        <w:numPr>
          <w:ilvl w:val="0"/>
          <w:numId w:val="27"/>
        </w:numPr>
        <w:autoSpaceDE w:val="0"/>
        <w:autoSpaceDN w:val="0"/>
        <w:adjustRightInd w:val="0"/>
        <w:spacing w:after="0" w:line="240" w:lineRule="auto"/>
        <w:ind w:left="284" w:hanging="284"/>
        <w:jc w:val="both"/>
        <w:rPr>
          <w:rFonts w:ascii="Times New Roman" w:hAnsi="Times New Roman" w:cs="Times New Roman"/>
          <w:sz w:val="24"/>
          <w:szCs w:val="24"/>
        </w:rPr>
      </w:pPr>
      <w:r w:rsidRPr="00FF3748">
        <w:rPr>
          <w:rFonts w:ascii="Times New Roman" w:hAnsi="Times New Roman" w:cs="Times New Roman"/>
          <w:sz w:val="24"/>
          <w:szCs w:val="24"/>
        </w:rPr>
        <w:t xml:space="preserve">Pozitivně jsou hodnoceny projekty realizované prostřednictvím </w:t>
      </w:r>
      <w:r w:rsidRPr="00FF3748">
        <w:rPr>
          <w:rFonts w:ascii="Times New Roman" w:hAnsi="Times New Roman" w:cs="Times New Roman"/>
          <w:b/>
          <w:sz w:val="24"/>
          <w:szCs w:val="24"/>
        </w:rPr>
        <w:t>zjednodušené formy vykazování</w:t>
      </w:r>
      <w:r w:rsidRPr="00FF3748">
        <w:rPr>
          <w:rFonts w:ascii="Times New Roman" w:hAnsi="Times New Roman" w:cs="Times New Roman"/>
          <w:sz w:val="24"/>
          <w:szCs w:val="24"/>
        </w:rPr>
        <w:t xml:space="preserve"> výdajů – na tuto formu podpory je potřeba navázat a rozšířit ji.</w:t>
      </w:r>
    </w:p>
    <w:p w:rsidR="008206A4" w:rsidRDefault="00DC5011">
      <w:pPr>
        <w:pStyle w:val="Odstavecseseznamem"/>
        <w:numPr>
          <w:ilvl w:val="0"/>
          <w:numId w:val="27"/>
        </w:numPr>
        <w:autoSpaceDE w:val="0"/>
        <w:autoSpaceDN w:val="0"/>
        <w:adjustRightInd w:val="0"/>
        <w:spacing w:after="0" w:line="240" w:lineRule="auto"/>
        <w:ind w:left="284" w:hanging="284"/>
        <w:jc w:val="both"/>
        <w:rPr>
          <w:rFonts w:ascii="Times New Roman" w:hAnsi="Times New Roman" w:cs="Times New Roman"/>
          <w:sz w:val="24"/>
          <w:szCs w:val="24"/>
        </w:rPr>
      </w:pPr>
      <w:commentRangeStart w:id="33"/>
      <w:r w:rsidRPr="00686C17">
        <w:rPr>
          <w:rFonts w:ascii="Times New Roman" w:hAnsi="Times New Roman" w:cs="Times New Roman"/>
          <w:b/>
          <w:sz w:val="24"/>
          <w:szCs w:val="24"/>
        </w:rPr>
        <w:t>Příliš mnoho národních projektů</w:t>
      </w:r>
      <w:r w:rsidRPr="00686C17">
        <w:rPr>
          <w:rFonts w:ascii="Times New Roman" w:hAnsi="Times New Roman" w:cs="Times New Roman"/>
          <w:sz w:val="24"/>
          <w:szCs w:val="24"/>
        </w:rPr>
        <w:t xml:space="preserve"> – nastavený systém neumožňoval efektivní supervizi kvality, byl těžkopádný a nezajišťoval akceptaci a rozšíření vytvořených výsledků na národní úrovni.  </w:t>
      </w:r>
      <w:commentRangeEnd w:id="33"/>
      <w:r w:rsidR="00686C17">
        <w:rPr>
          <w:rStyle w:val="Odkaznakoment"/>
        </w:rPr>
        <w:commentReference w:id="33"/>
      </w:r>
    </w:p>
    <w:p w:rsidR="00DC5011" w:rsidRPr="00FF3748" w:rsidRDefault="00DC5011" w:rsidP="00DC5011">
      <w:pPr>
        <w:spacing w:line="240" w:lineRule="auto"/>
        <w:jc w:val="both"/>
        <w:rPr>
          <w:rFonts w:ascii="Times New Roman" w:hAnsi="Times New Roman" w:cs="Times New Roman"/>
          <w:sz w:val="24"/>
          <w:szCs w:val="24"/>
        </w:rPr>
      </w:pPr>
      <w:r w:rsidRPr="00FF3748">
        <w:rPr>
          <w:rFonts w:ascii="Times New Roman" w:hAnsi="Times New Roman" w:cs="Times New Roman"/>
          <w:sz w:val="24"/>
          <w:szCs w:val="24"/>
        </w:rPr>
        <w:t>Intervence v období 2014 – 2020 samozřejmě budou úzce navazovat na výstupy projektů financovaných z </w:t>
      </w:r>
      <w:proofErr w:type="gramStart"/>
      <w:r w:rsidRPr="00FF3748">
        <w:rPr>
          <w:rFonts w:ascii="Times New Roman" w:hAnsi="Times New Roman" w:cs="Times New Roman"/>
          <w:sz w:val="24"/>
          <w:szCs w:val="24"/>
        </w:rPr>
        <w:t>OP</w:t>
      </w:r>
      <w:proofErr w:type="gramEnd"/>
      <w:r w:rsidRPr="00FF3748">
        <w:rPr>
          <w:rFonts w:ascii="Times New Roman" w:hAnsi="Times New Roman" w:cs="Times New Roman"/>
          <w:sz w:val="24"/>
          <w:szCs w:val="24"/>
        </w:rPr>
        <w:t xml:space="preserve"> Vzdělávání pro konkurenceschopnost. Půjde např. o využití mnoha kvalitních metodik a pilotně ověřených kurzů dalšího vzdělávání pedagogických pracovníků a jejich cílené šíření do praxe přímo ve školách, zejména v oblastech rozvoje klíčových kompetencí žáků a inkluzívního vzdělávání. Bude navázáno na vytvoření nástrojů externího hodnocení kvality počátečního vzdělávání a na pilotně ověřené mechanismy projektového a strategického řízení na krajské a místní </w:t>
      </w:r>
      <w:proofErr w:type="gramStart"/>
      <w:r w:rsidRPr="00FF3748">
        <w:rPr>
          <w:rFonts w:ascii="Times New Roman" w:hAnsi="Times New Roman" w:cs="Times New Roman"/>
          <w:sz w:val="24"/>
          <w:szCs w:val="24"/>
        </w:rPr>
        <w:t>úrovni..</w:t>
      </w:r>
      <w:proofErr w:type="gramEnd"/>
    </w:p>
    <w:p w:rsidR="00DC5011" w:rsidRPr="00FF3748" w:rsidRDefault="00DC5011" w:rsidP="00DC5011">
      <w:pPr>
        <w:spacing w:line="240" w:lineRule="auto"/>
        <w:jc w:val="both"/>
        <w:rPr>
          <w:rFonts w:ascii="Times New Roman" w:hAnsi="Times New Roman" w:cs="Times New Roman"/>
          <w:sz w:val="24"/>
          <w:szCs w:val="24"/>
        </w:rPr>
      </w:pPr>
      <w:r w:rsidRPr="00FF3748">
        <w:rPr>
          <w:rFonts w:ascii="Times New Roman" w:hAnsi="Times New Roman" w:cs="Times New Roman"/>
          <w:sz w:val="24"/>
          <w:szCs w:val="24"/>
        </w:rPr>
        <w:t>V oblasti vysokých škol bude též navázáno na infrastrukturní investice z </w:t>
      </w:r>
      <w:proofErr w:type="gramStart"/>
      <w:r w:rsidRPr="00FF3748">
        <w:rPr>
          <w:rFonts w:ascii="Times New Roman" w:hAnsi="Times New Roman" w:cs="Times New Roman"/>
          <w:sz w:val="24"/>
          <w:szCs w:val="24"/>
        </w:rPr>
        <w:t>OP</w:t>
      </w:r>
      <w:proofErr w:type="gramEnd"/>
      <w:r w:rsidRPr="00FF3748">
        <w:rPr>
          <w:rFonts w:ascii="Times New Roman" w:hAnsi="Times New Roman" w:cs="Times New Roman"/>
          <w:sz w:val="24"/>
          <w:szCs w:val="24"/>
        </w:rPr>
        <w:t xml:space="preserve"> Výzkum a vývoj pro inovace, které významným způsobem napomohly zkvalitnit infrastrukturu VŠ pro výzkumné účely. V oblasti posílení zájmu žáků o technické a přírodovědné obory je možné široce kapitalizovat investice do vybudovaných center popularizace výzkumu. V oblasti vzdělávací infrastruktury je nutné též zohlednit intervence z Regionálních operačních programů. Intervence infrastrukturního charakteru je však nutné lépe provázat s intervencemi z ESF.</w:t>
      </w:r>
    </w:p>
    <w:p w:rsidR="00DC5011" w:rsidRPr="00FF3748" w:rsidRDefault="00DC5011" w:rsidP="00DC5011">
      <w:pPr>
        <w:spacing w:line="240" w:lineRule="auto"/>
        <w:jc w:val="both"/>
        <w:rPr>
          <w:rFonts w:ascii="Times New Roman" w:eastAsia="Times New Roman" w:hAnsi="Times New Roman" w:cs="Times New Roman"/>
          <w:sz w:val="24"/>
          <w:szCs w:val="24"/>
          <w:lang w:eastAsia="cs-CZ"/>
        </w:rPr>
      </w:pPr>
      <w:r w:rsidRPr="00FF3748">
        <w:rPr>
          <w:rFonts w:ascii="Times New Roman" w:hAnsi="Times New Roman" w:cs="Times New Roman"/>
          <w:sz w:val="24"/>
          <w:szCs w:val="24"/>
        </w:rPr>
        <w:t xml:space="preserve">V  období 2007-2013 bylo v rámci PRV podporováno vzdělávání zemědělců i nezemědělských podnikatelů v podobě informačních akcí či v rámci poradenského systému pro zemědělce a lesníky. Přestože se podařilo dosáhnout stanovených cílů v počtu účastníků vzdělávacích akcí (zejména pro zemědělce), zpětná vazba o použití dosažených vědomostí v praxi není dostatečná. </w:t>
      </w:r>
      <w:r w:rsidRPr="00FF3748">
        <w:rPr>
          <w:rFonts w:ascii="Times New Roman" w:eastAsia="Times New Roman" w:hAnsi="Times New Roman" w:cs="Times New Roman"/>
          <w:sz w:val="24"/>
          <w:szCs w:val="24"/>
          <w:lang w:eastAsia="cs-CZ"/>
        </w:rPr>
        <w:t>Vzdělávacích akcí je dostatečné množství, ovšem chybí větší systematičnost a cílenost.</w:t>
      </w:r>
    </w:p>
    <w:p w:rsidR="00DC5011" w:rsidRPr="00FF3748" w:rsidRDefault="00DC5011" w:rsidP="00DC5011">
      <w:pPr>
        <w:rPr>
          <w:rFonts w:ascii="Times New Roman" w:hAnsi="Times New Roman" w:cs="Times New Roman"/>
          <w:b/>
          <w:sz w:val="24"/>
          <w:szCs w:val="24"/>
        </w:rPr>
      </w:pPr>
      <w:r w:rsidRPr="00FF3748">
        <w:rPr>
          <w:rFonts w:ascii="Times New Roman" w:hAnsi="Times New Roman" w:cs="Times New Roman"/>
          <w:b/>
          <w:sz w:val="24"/>
          <w:szCs w:val="24"/>
        </w:rPr>
        <w:t>Hlavní identifikované problémy a potřeby rozvoje</w:t>
      </w:r>
    </w:p>
    <w:p w:rsidR="00DC5011" w:rsidRPr="00FF3748" w:rsidRDefault="00DC5011" w:rsidP="00DC5011">
      <w:pPr>
        <w:spacing w:after="120"/>
        <w:rPr>
          <w:rFonts w:ascii="Times New Roman" w:hAnsi="Times New Roman" w:cs="Times New Roman"/>
          <w:b/>
          <w:i/>
          <w:sz w:val="24"/>
          <w:szCs w:val="24"/>
        </w:rPr>
      </w:pPr>
      <w:r w:rsidRPr="00FF3748">
        <w:rPr>
          <w:rFonts w:ascii="Times New Roman" w:hAnsi="Times New Roman" w:cs="Times New Roman"/>
          <w:b/>
          <w:i/>
          <w:sz w:val="24"/>
          <w:szCs w:val="24"/>
        </w:rPr>
        <w:t xml:space="preserve">1. Nedostatečná úroveň kvality počátečního vzdělávání </w:t>
      </w:r>
    </w:p>
    <w:p w:rsidR="00DC5011" w:rsidRPr="00FF3748" w:rsidRDefault="00DC5011" w:rsidP="00DC5011">
      <w:pPr>
        <w:spacing w:after="0" w:line="240" w:lineRule="auto"/>
        <w:jc w:val="both"/>
        <w:rPr>
          <w:rFonts w:ascii="Times New Roman" w:hAnsi="Times New Roman" w:cs="Times New Roman"/>
          <w:sz w:val="24"/>
          <w:szCs w:val="24"/>
        </w:rPr>
      </w:pPr>
      <w:r w:rsidRPr="00FF3748">
        <w:rPr>
          <w:rFonts w:ascii="Times New Roman" w:hAnsi="Times New Roman" w:cs="Times New Roman"/>
          <w:sz w:val="24"/>
          <w:szCs w:val="24"/>
        </w:rPr>
        <w:t>Výsledky žáků a studentů na úrovni ZŠ a SŠ se zhoršují prakticky ve všech sledovaných oblastech. Žáci nedosahují výsledků svých vrstevníků před deseti až patnácti lety.</w:t>
      </w:r>
      <w:r w:rsidRPr="00FF3748">
        <w:rPr>
          <w:rStyle w:val="Znakapoznpodarou"/>
          <w:rFonts w:ascii="Times New Roman" w:hAnsi="Times New Roman" w:cs="Times New Roman"/>
          <w:sz w:val="24"/>
          <w:szCs w:val="24"/>
        </w:rPr>
        <w:footnoteReference w:id="20"/>
      </w:r>
      <w:r w:rsidRPr="00FF3748">
        <w:rPr>
          <w:rFonts w:ascii="Times New Roman" w:hAnsi="Times New Roman" w:cs="Times New Roman"/>
          <w:sz w:val="24"/>
          <w:szCs w:val="24"/>
        </w:rPr>
        <w:t>Některé průzkumy</w:t>
      </w:r>
      <w:r w:rsidRPr="00FF3748">
        <w:rPr>
          <w:rStyle w:val="Znakapoznpodarou"/>
          <w:rFonts w:ascii="Times New Roman" w:hAnsi="Times New Roman" w:cs="Times New Roman"/>
          <w:sz w:val="24"/>
          <w:szCs w:val="24"/>
        </w:rPr>
        <w:footnoteReference w:id="21"/>
      </w:r>
      <w:r w:rsidRPr="00FF3748">
        <w:rPr>
          <w:rFonts w:ascii="Times New Roman" w:hAnsi="Times New Roman" w:cs="Times New Roman"/>
          <w:sz w:val="24"/>
          <w:szCs w:val="24"/>
        </w:rPr>
        <w:t xml:space="preserve"> sice naznačují, že by se zhoršující trend mohl zastavit, ale i přesto úroveň základních znalostí českých žáků není uspokojivá. Současný nepříznivý stav je výsledkem několika faktorů, jejichž systematické řešení je nutné ke změně tohoto trendu.</w:t>
      </w:r>
    </w:p>
    <w:p w:rsidR="008206A4" w:rsidRDefault="00DC5011">
      <w:pPr>
        <w:pStyle w:val="Odstavecseseznamem"/>
        <w:numPr>
          <w:ilvl w:val="0"/>
          <w:numId w:val="27"/>
        </w:numPr>
        <w:autoSpaceDE w:val="0"/>
        <w:autoSpaceDN w:val="0"/>
        <w:adjustRightInd w:val="0"/>
        <w:spacing w:after="0" w:line="240" w:lineRule="auto"/>
        <w:ind w:left="284" w:hanging="284"/>
        <w:jc w:val="both"/>
        <w:rPr>
          <w:rFonts w:ascii="Times New Roman" w:hAnsi="Times New Roman" w:cs="Times New Roman"/>
          <w:sz w:val="24"/>
          <w:szCs w:val="24"/>
        </w:rPr>
      </w:pPr>
      <w:r w:rsidRPr="00DD4CBE">
        <w:rPr>
          <w:rFonts w:ascii="Times New Roman" w:hAnsi="Times New Roman" w:cs="Times New Roman"/>
          <w:b/>
          <w:sz w:val="24"/>
          <w:szCs w:val="24"/>
        </w:rPr>
        <w:t>Kvalita ředitelů a pedagogických pracovníků</w:t>
      </w:r>
      <w:r w:rsidRPr="00FF3748">
        <w:rPr>
          <w:rFonts w:ascii="Times New Roman" w:hAnsi="Times New Roman" w:cs="Times New Roman"/>
          <w:sz w:val="24"/>
          <w:szCs w:val="24"/>
        </w:rPr>
        <w:t xml:space="preserve"> - současné postavení a role pedagogů nemá odpovídající ohodnocení a společenskou prestiž. Věkový průměr pedagogů je v ČR (v mezinárodním srovnání) vysoký. Úroveň </w:t>
      </w:r>
      <w:proofErr w:type="spellStart"/>
      <w:r w:rsidRPr="00FF3748">
        <w:rPr>
          <w:rFonts w:ascii="Times New Roman" w:hAnsi="Times New Roman" w:cs="Times New Roman"/>
          <w:sz w:val="24"/>
          <w:szCs w:val="24"/>
        </w:rPr>
        <w:t>pre</w:t>
      </w:r>
      <w:proofErr w:type="spellEnd"/>
      <w:r w:rsidRPr="00FF3748">
        <w:rPr>
          <w:rFonts w:ascii="Times New Roman" w:hAnsi="Times New Roman" w:cs="Times New Roman"/>
          <w:sz w:val="24"/>
          <w:szCs w:val="24"/>
        </w:rPr>
        <w:t>-graduální přípravy pedagogů je nízká, s nedostatečným podílem praxe a nepřizpůsobuje se změnám v oblastech, které přináší společenský a technologický rozvoj. Pro odborníky neexistují stimulační nástroje pro vstup do škol. Management škol je výkonný, ale nezaměřuje se na výsledky ve vzdělávání žáků, je spíše ekonomicko-finančním řízením. Také zřizovatelé škol neumějí pracovat s informacemi o kvalitě školy.</w:t>
      </w:r>
    </w:p>
    <w:p w:rsidR="008206A4" w:rsidRDefault="00DC5011">
      <w:pPr>
        <w:pStyle w:val="Odstavecseseznamem"/>
        <w:numPr>
          <w:ilvl w:val="0"/>
          <w:numId w:val="27"/>
        </w:numPr>
        <w:autoSpaceDE w:val="0"/>
        <w:autoSpaceDN w:val="0"/>
        <w:adjustRightInd w:val="0"/>
        <w:spacing w:after="0" w:line="240" w:lineRule="auto"/>
        <w:ind w:left="284" w:hanging="284"/>
        <w:jc w:val="both"/>
        <w:rPr>
          <w:rFonts w:ascii="Times New Roman" w:hAnsi="Times New Roman" w:cs="Times New Roman"/>
          <w:sz w:val="24"/>
          <w:szCs w:val="24"/>
        </w:rPr>
      </w:pPr>
      <w:proofErr w:type="spellStart"/>
      <w:r w:rsidRPr="00FF3748">
        <w:rPr>
          <w:rFonts w:ascii="Times New Roman" w:hAnsi="Times New Roman" w:cs="Times New Roman"/>
          <w:b/>
          <w:sz w:val="24"/>
          <w:szCs w:val="24"/>
        </w:rPr>
        <w:lastRenderedPageBreak/>
        <w:t>Podinvestovaná</w:t>
      </w:r>
      <w:proofErr w:type="spellEnd"/>
      <w:r w:rsidRPr="00FF3748">
        <w:rPr>
          <w:rFonts w:ascii="Times New Roman" w:hAnsi="Times New Roman" w:cs="Times New Roman"/>
          <w:b/>
          <w:sz w:val="24"/>
          <w:szCs w:val="24"/>
        </w:rPr>
        <w:t xml:space="preserve"> infrastruktura</w:t>
      </w:r>
      <w:r w:rsidRPr="00FF3748">
        <w:rPr>
          <w:rFonts w:ascii="Times New Roman" w:hAnsi="Times New Roman" w:cs="Times New Roman"/>
          <w:sz w:val="24"/>
          <w:szCs w:val="24"/>
        </w:rPr>
        <w:t xml:space="preserve"> ZŠ a SŠ, která neodpovídá demografickým trendům na místní </w:t>
      </w:r>
      <w:r w:rsidRPr="003E3FC5">
        <w:rPr>
          <w:rFonts w:ascii="Times New Roman" w:hAnsi="Times New Roman" w:cs="Times New Roman"/>
          <w:sz w:val="24"/>
          <w:szCs w:val="24"/>
        </w:rPr>
        <w:t>úrovni. Rozdíly v materiálně-technickém vybavení jednotlivých škol a školských zařízení. Digitální a otevřené vzdělávací zdroje a software pro individualizaci výuky jsou využívány neefektivně, což je dáno jak nízkými kompetencemi</w:t>
      </w:r>
      <w:r w:rsidR="003431EF">
        <w:rPr>
          <w:rFonts w:ascii="Times New Roman" w:hAnsi="Times New Roman" w:cs="Times New Roman"/>
          <w:sz w:val="24"/>
          <w:szCs w:val="24"/>
        </w:rPr>
        <w:t xml:space="preserve"> učitelů,</w:t>
      </w:r>
      <w:r w:rsidRPr="003E3FC5">
        <w:rPr>
          <w:rFonts w:ascii="Times New Roman" w:hAnsi="Times New Roman" w:cs="Times New Roman"/>
          <w:sz w:val="24"/>
          <w:szCs w:val="24"/>
        </w:rPr>
        <w:t xml:space="preserve"> tak nízkým technickým vybavením,</w:t>
      </w:r>
      <w:r w:rsidRPr="00FF3748">
        <w:rPr>
          <w:rFonts w:ascii="Times New Roman" w:hAnsi="Times New Roman" w:cs="Times New Roman"/>
          <w:sz w:val="24"/>
          <w:szCs w:val="24"/>
        </w:rPr>
        <w:t xml:space="preserve"> a dále nedostatečnou vnitřní konektivitou škol a špatným připojením k internetu v</w:t>
      </w:r>
      <w:r w:rsidR="00077A55">
        <w:rPr>
          <w:rFonts w:ascii="Times New Roman" w:hAnsi="Times New Roman" w:cs="Times New Roman"/>
          <w:sz w:val="24"/>
          <w:szCs w:val="24"/>
        </w:rPr>
        <w:t>e venkovských oblastech obecně.</w:t>
      </w:r>
    </w:p>
    <w:p w:rsidR="008206A4" w:rsidRDefault="00DC5011">
      <w:pPr>
        <w:pStyle w:val="Odstavecseseznamem"/>
        <w:numPr>
          <w:ilvl w:val="0"/>
          <w:numId w:val="27"/>
        </w:numPr>
        <w:autoSpaceDE w:val="0"/>
        <w:autoSpaceDN w:val="0"/>
        <w:adjustRightInd w:val="0"/>
        <w:spacing w:after="0" w:line="240" w:lineRule="auto"/>
        <w:ind w:left="284" w:hanging="284"/>
        <w:jc w:val="both"/>
        <w:rPr>
          <w:rFonts w:ascii="Times New Roman" w:hAnsi="Times New Roman" w:cs="Times New Roman"/>
          <w:b/>
          <w:sz w:val="24"/>
          <w:szCs w:val="24"/>
        </w:rPr>
      </w:pPr>
      <w:r w:rsidRPr="00FF3748">
        <w:rPr>
          <w:rFonts w:ascii="Times New Roman" w:hAnsi="Times New Roman" w:cs="Times New Roman"/>
          <w:b/>
          <w:sz w:val="24"/>
          <w:szCs w:val="24"/>
        </w:rPr>
        <w:t xml:space="preserve">Nerozvinutý rámec evaluace a hodnocení ve vzdělávacím systému - </w:t>
      </w:r>
      <w:r w:rsidRPr="00FF3748">
        <w:rPr>
          <w:rFonts w:ascii="Times New Roman" w:hAnsi="Times New Roman" w:cs="Times New Roman"/>
          <w:sz w:val="24"/>
          <w:szCs w:val="24"/>
        </w:rPr>
        <w:t>ČR nemá zaveden monitoring kvality výsledků vzdělávací činnosti na žádné úrovni vzdělávací soustavy.</w:t>
      </w:r>
      <w:r w:rsidRPr="00FF3748">
        <w:rPr>
          <w:rStyle w:val="Znakapoznpodarou"/>
          <w:rFonts w:ascii="Times New Roman" w:hAnsi="Times New Roman" w:cs="Times New Roman"/>
          <w:sz w:val="24"/>
          <w:szCs w:val="24"/>
        </w:rPr>
        <w:footnoteReference w:id="22"/>
      </w:r>
      <w:r w:rsidR="00260A6A">
        <w:rPr>
          <w:rFonts w:ascii="Times New Roman" w:hAnsi="Times New Roman" w:cs="Times New Roman"/>
          <w:sz w:val="24"/>
          <w:szCs w:val="24"/>
        </w:rPr>
        <w:t xml:space="preserve"> </w:t>
      </w:r>
      <w:r w:rsidRPr="00FF3748">
        <w:rPr>
          <w:rFonts w:ascii="Times New Roman" w:hAnsi="Times New Roman" w:cs="Times New Roman"/>
          <w:sz w:val="24"/>
          <w:szCs w:val="24"/>
        </w:rPr>
        <w:t xml:space="preserve">Chybí vymezení kvality práce učitele i ředitele i kvality práce školy a pravidelné poskytování zpětné vazby všem zmiňovaným subjektům ve vztahu ke stanoveným kritériím kvality. Žákovské cíle vzdělávání jsou vymezeny příliš obecně a nejsou </w:t>
      </w:r>
      <w:proofErr w:type="spellStart"/>
      <w:r w:rsidRPr="00FF3748">
        <w:rPr>
          <w:rFonts w:ascii="Times New Roman" w:hAnsi="Times New Roman" w:cs="Times New Roman"/>
          <w:sz w:val="24"/>
          <w:szCs w:val="24"/>
        </w:rPr>
        <w:t>prioritizovány</w:t>
      </w:r>
      <w:proofErr w:type="spellEnd"/>
      <w:r w:rsidRPr="00FF3748">
        <w:rPr>
          <w:rFonts w:ascii="Times New Roman" w:hAnsi="Times New Roman" w:cs="Times New Roman"/>
          <w:sz w:val="24"/>
          <w:szCs w:val="24"/>
        </w:rPr>
        <w:t xml:space="preserve">, učitelé nemají povinnost sledovat individuální pokrok každého žáka vzhledem ke stanoveným cílům a nemají k tomu potřebnou metodickou podporu ani podmínky. </w:t>
      </w:r>
    </w:p>
    <w:p w:rsidR="00DC5011" w:rsidRPr="00FF3748" w:rsidRDefault="00DC5011" w:rsidP="00DC5011">
      <w:pPr>
        <w:spacing w:before="120" w:after="0"/>
        <w:jc w:val="both"/>
        <w:rPr>
          <w:rFonts w:ascii="Times New Roman" w:hAnsi="Times New Roman" w:cs="Times New Roman"/>
          <w:i/>
          <w:sz w:val="24"/>
          <w:szCs w:val="24"/>
        </w:rPr>
      </w:pPr>
      <w:r w:rsidRPr="00FF3748">
        <w:rPr>
          <w:rFonts w:ascii="Times New Roman" w:hAnsi="Times New Roman" w:cs="Times New Roman"/>
          <w:i/>
          <w:sz w:val="24"/>
          <w:szCs w:val="24"/>
        </w:rPr>
        <w:t>Potřeby rozvoje:</w:t>
      </w:r>
    </w:p>
    <w:p w:rsidR="008206A4" w:rsidRDefault="00DC5011">
      <w:pPr>
        <w:pStyle w:val="Odstavecseseznamem"/>
        <w:numPr>
          <w:ilvl w:val="0"/>
          <w:numId w:val="28"/>
        </w:numPr>
        <w:autoSpaceDE w:val="0"/>
        <w:autoSpaceDN w:val="0"/>
        <w:adjustRightInd w:val="0"/>
        <w:spacing w:after="0" w:line="240" w:lineRule="auto"/>
        <w:jc w:val="both"/>
        <w:rPr>
          <w:rFonts w:ascii="Times New Roman" w:hAnsi="Times New Roman" w:cs="Times New Roman"/>
          <w:sz w:val="24"/>
          <w:szCs w:val="24"/>
        </w:rPr>
      </w:pPr>
      <w:r w:rsidRPr="003E3FC5">
        <w:rPr>
          <w:rFonts w:ascii="Times New Roman" w:hAnsi="Times New Roman" w:cs="Times New Roman"/>
          <w:b/>
          <w:sz w:val="24"/>
          <w:szCs w:val="24"/>
        </w:rPr>
        <w:t>Klíčové kompetence</w:t>
      </w:r>
      <w:r w:rsidRPr="00FF3748">
        <w:rPr>
          <w:rStyle w:val="Znakapoznpodarou"/>
          <w:rFonts w:ascii="Times New Roman" w:hAnsi="Times New Roman" w:cs="Times New Roman"/>
          <w:sz w:val="24"/>
          <w:szCs w:val="24"/>
        </w:rPr>
        <w:footnoteReference w:id="23"/>
      </w:r>
      <w:r w:rsidRPr="00FF3748">
        <w:rPr>
          <w:rFonts w:ascii="Times New Roman" w:hAnsi="Times New Roman" w:cs="Times New Roman"/>
          <w:sz w:val="24"/>
          <w:szCs w:val="24"/>
        </w:rPr>
        <w:t xml:space="preserve"> jsou nejdůležitějším požadavkem ze strany zaměstnavatelů a rovněž základem pro celoživotní učení, inovace a rozvoj nových technologií. V oblasti ZŠ a SŠ je v souladu s NPR proto potřeba více zaměřit výuku na širší možnosti uplatnění a zlepšit schopnosti žáků v těchto kompetencích. Tím se zlepší schopnost absolventů flexibilně reagovat na změny a tudíž i jejich uplatnitelnost na trhu práce.</w:t>
      </w:r>
    </w:p>
    <w:p w:rsidR="008206A4" w:rsidRDefault="00DC5011">
      <w:pPr>
        <w:pStyle w:val="Odstavecseseznamem"/>
        <w:numPr>
          <w:ilvl w:val="0"/>
          <w:numId w:val="28"/>
        </w:numPr>
        <w:autoSpaceDE w:val="0"/>
        <w:autoSpaceDN w:val="0"/>
        <w:adjustRightInd w:val="0"/>
        <w:spacing w:after="0" w:line="240" w:lineRule="auto"/>
        <w:jc w:val="both"/>
        <w:rPr>
          <w:rFonts w:ascii="Times New Roman" w:hAnsi="Times New Roman" w:cs="Times New Roman"/>
          <w:sz w:val="24"/>
          <w:szCs w:val="24"/>
        </w:rPr>
      </w:pPr>
      <w:r w:rsidRPr="00FF3748">
        <w:rPr>
          <w:rFonts w:ascii="Times New Roman" w:hAnsi="Times New Roman" w:cs="Times New Roman"/>
          <w:b/>
          <w:sz w:val="24"/>
          <w:szCs w:val="24"/>
        </w:rPr>
        <w:t>Rozvoj lidských zdrojů pro oblast počátečního vzdělávání</w:t>
      </w:r>
      <w:r w:rsidRPr="00FF3748">
        <w:rPr>
          <w:rFonts w:ascii="Times New Roman" w:hAnsi="Times New Roman" w:cs="Times New Roman"/>
          <w:sz w:val="24"/>
          <w:szCs w:val="24"/>
        </w:rPr>
        <w:t xml:space="preserve">. Jde především o zlepšení </w:t>
      </w:r>
      <w:proofErr w:type="spellStart"/>
      <w:r w:rsidRPr="00FF3748">
        <w:rPr>
          <w:rFonts w:ascii="Times New Roman" w:hAnsi="Times New Roman" w:cs="Times New Roman"/>
          <w:sz w:val="24"/>
          <w:szCs w:val="24"/>
        </w:rPr>
        <w:t>pre</w:t>
      </w:r>
      <w:proofErr w:type="spellEnd"/>
      <w:r w:rsidRPr="00FF3748">
        <w:rPr>
          <w:rFonts w:ascii="Times New Roman" w:hAnsi="Times New Roman" w:cs="Times New Roman"/>
          <w:sz w:val="24"/>
          <w:szCs w:val="24"/>
        </w:rPr>
        <w:t>-graduální přípravy a další profesní rozvoj pedagogických pracovníku a vedení škol a vzdělávání zřizovatelů.</w:t>
      </w:r>
    </w:p>
    <w:p w:rsidR="008206A4" w:rsidRDefault="00DC5011">
      <w:pPr>
        <w:pStyle w:val="Odstavecseseznamem"/>
        <w:numPr>
          <w:ilvl w:val="0"/>
          <w:numId w:val="28"/>
        </w:numPr>
        <w:autoSpaceDE w:val="0"/>
        <w:autoSpaceDN w:val="0"/>
        <w:adjustRightInd w:val="0"/>
        <w:spacing w:after="0" w:line="240" w:lineRule="auto"/>
        <w:jc w:val="both"/>
        <w:rPr>
          <w:rFonts w:ascii="Times New Roman" w:hAnsi="Times New Roman" w:cs="Times New Roman"/>
          <w:sz w:val="24"/>
          <w:szCs w:val="24"/>
        </w:rPr>
      </w:pPr>
      <w:r w:rsidRPr="00FF3748">
        <w:rPr>
          <w:rFonts w:ascii="Times New Roman" w:hAnsi="Times New Roman" w:cs="Times New Roman"/>
          <w:b/>
          <w:sz w:val="24"/>
          <w:szCs w:val="24"/>
        </w:rPr>
        <w:t>Zkvalitnění vzdělávací infrastruktury</w:t>
      </w:r>
      <w:r w:rsidRPr="00FF3748">
        <w:rPr>
          <w:rFonts w:ascii="Times New Roman" w:hAnsi="Times New Roman" w:cs="Times New Roman"/>
          <w:sz w:val="24"/>
          <w:szCs w:val="24"/>
        </w:rPr>
        <w:t xml:space="preserve"> a zvýšení efektivity jejího využívání.</w:t>
      </w:r>
    </w:p>
    <w:p w:rsidR="008206A4" w:rsidRDefault="00DC5011">
      <w:pPr>
        <w:pStyle w:val="Odstavecseseznamem"/>
        <w:numPr>
          <w:ilvl w:val="0"/>
          <w:numId w:val="28"/>
        </w:numPr>
        <w:autoSpaceDE w:val="0"/>
        <w:autoSpaceDN w:val="0"/>
        <w:adjustRightInd w:val="0"/>
        <w:spacing w:after="0" w:line="240" w:lineRule="auto"/>
        <w:jc w:val="both"/>
        <w:rPr>
          <w:rFonts w:ascii="Times New Roman" w:hAnsi="Times New Roman" w:cs="Times New Roman"/>
          <w:sz w:val="24"/>
          <w:szCs w:val="24"/>
        </w:rPr>
      </w:pPr>
      <w:r w:rsidRPr="00FF3748">
        <w:rPr>
          <w:rFonts w:ascii="Times New Roman" w:hAnsi="Times New Roman" w:cs="Times New Roman"/>
          <w:b/>
          <w:sz w:val="24"/>
          <w:szCs w:val="24"/>
        </w:rPr>
        <w:t>Vytvoření uceleného systému národního monitoringu kvality výsledků vzdělávací činnosti</w:t>
      </w:r>
      <w:r w:rsidRPr="00FF3748">
        <w:rPr>
          <w:rFonts w:ascii="Times New Roman" w:hAnsi="Times New Roman" w:cs="Times New Roman"/>
          <w:sz w:val="24"/>
          <w:szCs w:val="24"/>
        </w:rPr>
        <w:t xml:space="preserve"> dle doporučení OECD na všech úrovních vzdělávacího systému, aby poskytoval potřebné informace pro systémové řízení na úrovni státu, regionů, škol a učitelů, rodičů a žáků a pro kontinuální zlepšování práce všech aktérů.</w:t>
      </w:r>
    </w:p>
    <w:p w:rsidR="00DC5011" w:rsidRPr="00FF3748" w:rsidRDefault="00DC5011" w:rsidP="00DC5011">
      <w:pPr>
        <w:pStyle w:val="Odstavecseseznamem"/>
        <w:ind w:left="426"/>
        <w:rPr>
          <w:rFonts w:ascii="Times New Roman" w:hAnsi="Times New Roman" w:cs="Times New Roman"/>
          <w:b/>
          <w:i/>
          <w:sz w:val="24"/>
          <w:szCs w:val="24"/>
        </w:rPr>
      </w:pPr>
    </w:p>
    <w:p w:rsidR="00DC5011" w:rsidRPr="00FF3748" w:rsidRDefault="00DC5011" w:rsidP="00DC5011">
      <w:pPr>
        <w:spacing w:after="120"/>
        <w:rPr>
          <w:rFonts w:ascii="Times New Roman" w:hAnsi="Times New Roman" w:cs="Times New Roman"/>
          <w:b/>
          <w:i/>
          <w:sz w:val="24"/>
          <w:szCs w:val="24"/>
        </w:rPr>
      </w:pPr>
      <w:r w:rsidRPr="00FF3748">
        <w:rPr>
          <w:rFonts w:ascii="Times New Roman" w:hAnsi="Times New Roman" w:cs="Times New Roman"/>
          <w:b/>
          <w:i/>
          <w:sz w:val="24"/>
          <w:szCs w:val="24"/>
        </w:rPr>
        <w:t>2. Nedostatečná dostupnost a kvalita předškolního vzdělávání</w:t>
      </w:r>
    </w:p>
    <w:p w:rsidR="00DC5011" w:rsidRPr="00FF3748" w:rsidRDefault="00DC5011" w:rsidP="00DC5011">
      <w:pPr>
        <w:spacing w:after="0" w:line="240" w:lineRule="auto"/>
        <w:jc w:val="both"/>
        <w:rPr>
          <w:rFonts w:ascii="Times New Roman" w:hAnsi="Times New Roman" w:cs="Times New Roman"/>
          <w:sz w:val="24"/>
          <w:szCs w:val="24"/>
        </w:rPr>
      </w:pPr>
      <w:r w:rsidRPr="00FF3748">
        <w:rPr>
          <w:rFonts w:ascii="Times New Roman" w:hAnsi="Times New Roman" w:cs="Times New Roman"/>
          <w:sz w:val="24"/>
          <w:szCs w:val="24"/>
        </w:rPr>
        <w:t xml:space="preserve">V mnoha lokalitách je problémem nedostatečná dostupnost předškolního vzdělávání. Situace spojená s nárůstem počtu dětí ve věku 3 – 5 let v současné době kulminuje a mělo by začít docházet k postupnému snižování jejich počtů, které však bude velmi pozvolné (a problém se přesune na ZŠ). Nejhorší je situace v některých velkých městech a na jejich periferiích. Nízká je účast dětí se sociálním znevýhodněním, což má negativní vliv na jejich sociální začlenění a úspěšnost v dalších stupních vzdělávání. </w:t>
      </w:r>
    </w:p>
    <w:p w:rsidR="00DC5011" w:rsidRPr="00FF3748" w:rsidRDefault="00DC5011" w:rsidP="00DC5011">
      <w:pPr>
        <w:spacing w:before="120" w:after="0"/>
        <w:jc w:val="both"/>
        <w:rPr>
          <w:rFonts w:ascii="Times New Roman" w:hAnsi="Times New Roman" w:cs="Times New Roman"/>
          <w:i/>
          <w:sz w:val="24"/>
          <w:szCs w:val="24"/>
        </w:rPr>
      </w:pPr>
      <w:r w:rsidRPr="00FF3748">
        <w:rPr>
          <w:rFonts w:ascii="Times New Roman" w:hAnsi="Times New Roman" w:cs="Times New Roman"/>
          <w:i/>
          <w:sz w:val="24"/>
          <w:szCs w:val="24"/>
        </w:rPr>
        <w:t>Potřeby rozvoje:</w:t>
      </w:r>
    </w:p>
    <w:p w:rsidR="008206A4" w:rsidRDefault="00DC5011">
      <w:pPr>
        <w:pStyle w:val="Odstavecseseznamem"/>
        <w:numPr>
          <w:ilvl w:val="0"/>
          <w:numId w:val="29"/>
        </w:numPr>
        <w:autoSpaceDE w:val="0"/>
        <w:autoSpaceDN w:val="0"/>
        <w:adjustRightInd w:val="0"/>
        <w:spacing w:after="0" w:line="240" w:lineRule="auto"/>
        <w:jc w:val="both"/>
        <w:rPr>
          <w:rFonts w:ascii="Times New Roman" w:hAnsi="Times New Roman" w:cs="Times New Roman"/>
          <w:sz w:val="24"/>
          <w:szCs w:val="24"/>
        </w:rPr>
      </w:pPr>
      <w:r w:rsidRPr="00FF3748">
        <w:rPr>
          <w:rFonts w:ascii="Times New Roman" w:hAnsi="Times New Roman" w:cs="Times New Roman"/>
          <w:sz w:val="24"/>
          <w:szCs w:val="24"/>
        </w:rPr>
        <w:t>Rozvoj a zkvalitnění kapacit pro předškolní vzdělávání, ať se jedná o kapacity infrastrukturní, vybavení škol či nedostatek kvalifikovaných učitelů.</w:t>
      </w:r>
    </w:p>
    <w:p w:rsidR="00DC5011" w:rsidRPr="00FF3748" w:rsidRDefault="00DC5011" w:rsidP="00DC5011">
      <w:pPr>
        <w:pStyle w:val="Odstavecseseznamem"/>
        <w:ind w:left="426"/>
        <w:rPr>
          <w:rFonts w:ascii="Times New Roman" w:hAnsi="Times New Roman" w:cs="Times New Roman"/>
          <w:b/>
          <w:i/>
          <w:sz w:val="24"/>
          <w:szCs w:val="24"/>
        </w:rPr>
      </w:pPr>
    </w:p>
    <w:p w:rsidR="00DC5011" w:rsidRPr="00FF3748" w:rsidRDefault="00DC5011" w:rsidP="00DC5011">
      <w:pPr>
        <w:spacing w:after="120"/>
        <w:rPr>
          <w:rFonts w:ascii="Times New Roman" w:hAnsi="Times New Roman" w:cs="Times New Roman"/>
          <w:b/>
          <w:i/>
          <w:sz w:val="24"/>
          <w:szCs w:val="24"/>
        </w:rPr>
      </w:pPr>
      <w:r w:rsidRPr="00FF3748">
        <w:rPr>
          <w:rFonts w:ascii="Times New Roman" w:hAnsi="Times New Roman" w:cs="Times New Roman"/>
          <w:b/>
          <w:i/>
          <w:sz w:val="24"/>
          <w:szCs w:val="24"/>
        </w:rPr>
        <w:lastRenderedPageBreak/>
        <w:t>3. Nerovný přístup a nízká schopnost rozvíjet individuální potenciál žáků a studentů</w:t>
      </w:r>
    </w:p>
    <w:p w:rsidR="00DC5011" w:rsidRPr="00FF3748" w:rsidRDefault="00DC5011" w:rsidP="00DC5011">
      <w:pPr>
        <w:spacing w:after="0" w:line="240" w:lineRule="auto"/>
        <w:jc w:val="both"/>
        <w:rPr>
          <w:rFonts w:ascii="Times New Roman" w:hAnsi="Times New Roman" w:cs="Times New Roman"/>
          <w:sz w:val="24"/>
          <w:szCs w:val="24"/>
        </w:rPr>
      </w:pPr>
      <w:r w:rsidRPr="00FF3748">
        <w:rPr>
          <w:rFonts w:ascii="Times New Roman" w:hAnsi="Times New Roman" w:cs="Times New Roman"/>
          <w:sz w:val="24"/>
          <w:szCs w:val="24"/>
        </w:rPr>
        <w:t>Vzdělávací systém v ČR není dostatečně schopen vyrovnávat handicapy znevýhodněných žáků a studentů a rozvíjet individuální potenciál každého člověka, což je zřejmé zejména z následujících aspektů:</w:t>
      </w:r>
    </w:p>
    <w:p w:rsidR="008206A4" w:rsidRDefault="00DC5011">
      <w:pPr>
        <w:pStyle w:val="Odstavecseseznamem"/>
        <w:numPr>
          <w:ilvl w:val="0"/>
          <w:numId w:val="30"/>
        </w:numPr>
        <w:autoSpaceDE w:val="0"/>
        <w:autoSpaceDN w:val="0"/>
        <w:adjustRightInd w:val="0"/>
        <w:spacing w:after="0" w:line="240" w:lineRule="auto"/>
        <w:ind w:left="284" w:hanging="284"/>
        <w:jc w:val="both"/>
        <w:rPr>
          <w:rFonts w:ascii="Times New Roman" w:hAnsi="Times New Roman" w:cs="Times New Roman"/>
          <w:sz w:val="24"/>
          <w:szCs w:val="24"/>
        </w:rPr>
      </w:pPr>
      <w:r w:rsidRPr="00FF3748">
        <w:rPr>
          <w:rFonts w:ascii="Times New Roman" w:hAnsi="Times New Roman" w:cs="Times New Roman"/>
          <w:sz w:val="24"/>
          <w:szCs w:val="24"/>
        </w:rPr>
        <w:t>Školy nejsou schopny uzpůsobit vzdělávání specifickým potřebám jednotlivých žáků. To se projevuje mimo jiné také na stabilně vysokém podílu odkladů školní docházky.</w:t>
      </w:r>
      <w:r w:rsidRPr="00FF3748">
        <w:rPr>
          <w:rStyle w:val="Znakapoznpodarou"/>
          <w:rFonts w:ascii="Times New Roman" w:hAnsi="Times New Roman" w:cs="Times New Roman"/>
          <w:sz w:val="24"/>
          <w:szCs w:val="24"/>
        </w:rPr>
        <w:footnoteReference w:id="24"/>
      </w:r>
    </w:p>
    <w:p w:rsidR="008206A4" w:rsidRDefault="00DC5011">
      <w:pPr>
        <w:pStyle w:val="Odstavecseseznamem"/>
        <w:numPr>
          <w:ilvl w:val="0"/>
          <w:numId w:val="30"/>
        </w:numPr>
        <w:autoSpaceDE w:val="0"/>
        <w:autoSpaceDN w:val="0"/>
        <w:adjustRightInd w:val="0"/>
        <w:spacing w:after="0" w:line="240" w:lineRule="auto"/>
        <w:ind w:left="284" w:hanging="284"/>
        <w:jc w:val="both"/>
        <w:rPr>
          <w:rFonts w:ascii="Times New Roman" w:hAnsi="Times New Roman" w:cs="Times New Roman"/>
          <w:sz w:val="24"/>
          <w:szCs w:val="24"/>
        </w:rPr>
      </w:pPr>
      <w:r w:rsidRPr="00FF3748">
        <w:rPr>
          <w:rFonts w:ascii="Times New Roman" w:hAnsi="Times New Roman" w:cs="Times New Roman"/>
          <w:b/>
          <w:sz w:val="24"/>
          <w:szCs w:val="24"/>
        </w:rPr>
        <w:t>Regionální školství není dostatečně připraveno na vzdělávání žáků se specifickými vzdělávacími potřebami</w:t>
      </w:r>
      <w:r w:rsidRPr="00FF3748">
        <w:rPr>
          <w:rFonts w:ascii="Times New Roman" w:hAnsi="Times New Roman" w:cs="Times New Roman"/>
          <w:sz w:val="24"/>
          <w:szCs w:val="24"/>
        </w:rPr>
        <w:t xml:space="preserve"> (tj. jak zdravotně znevýhodněných, tak těch, kteří pocházejí z handicapujícího socioekonomického prostředí). Na školách nejsou vytvořeny podmínky pro jejich integrované </w:t>
      </w:r>
      <w:proofErr w:type="spellStart"/>
      <w:proofErr w:type="gramStart"/>
      <w:r w:rsidRPr="00FF3748">
        <w:rPr>
          <w:rFonts w:ascii="Times New Roman" w:hAnsi="Times New Roman" w:cs="Times New Roman"/>
          <w:sz w:val="24"/>
          <w:szCs w:val="24"/>
        </w:rPr>
        <w:t>vzdělávání.Nedostatečná</w:t>
      </w:r>
      <w:proofErr w:type="spellEnd"/>
      <w:proofErr w:type="gramEnd"/>
      <w:r w:rsidRPr="00FF3748">
        <w:rPr>
          <w:rFonts w:ascii="Times New Roman" w:hAnsi="Times New Roman" w:cs="Times New Roman"/>
          <w:sz w:val="24"/>
          <w:szCs w:val="24"/>
        </w:rPr>
        <w:t xml:space="preserve"> je i kvalita a kapacita systému pedagogicko-psychologického poradenství.</w:t>
      </w:r>
    </w:p>
    <w:p w:rsidR="008206A4" w:rsidRDefault="00DC5011">
      <w:pPr>
        <w:pStyle w:val="Odstavecseseznamem"/>
        <w:numPr>
          <w:ilvl w:val="0"/>
          <w:numId w:val="30"/>
        </w:numPr>
        <w:autoSpaceDE w:val="0"/>
        <w:autoSpaceDN w:val="0"/>
        <w:adjustRightInd w:val="0"/>
        <w:spacing w:after="0" w:line="240" w:lineRule="auto"/>
        <w:ind w:left="284" w:hanging="284"/>
        <w:jc w:val="both"/>
        <w:rPr>
          <w:rFonts w:ascii="Times New Roman" w:hAnsi="Times New Roman" w:cs="Times New Roman"/>
          <w:sz w:val="24"/>
          <w:szCs w:val="24"/>
        </w:rPr>
      </w:pPr>
      <w:r w:rsidRPr="00FF3748">
        <w:rPr>
          <w:rFonts w:ascii="Times New Roman" w:hAnsi="Times New Roman" w:cs="Times New Roman"/>
          <w:b/>
          <w:sz w:val="24"/>
          <w:szCs w:val="24"/>
        </w:rPr>
        <w:t xml:space="preserve">Na VŠ je podíl studentů se specifickými potřebami </w:t>
      </w:r>
      <w:proofErr w:type="gramStart"/>
      <w:r w:rsidRPr="00FF3748">
        <w:rPr>
          <w:rFonts w:ascii="Times New Roman" w:hAnsi="Times New Roman" w:cs="Times New Roman"/>
          <w:b/>
          <w:sz w:val="24"/>
          <w:szCs w:val="24"/>
        </w:rPr>
        <w:t>nízký.</w:t>
      </w:r>
      <w:r w:rsidRPr="00FF3748">
        <w:rPr>
          <w:rFonts w:ascii="Times New Roman" w:hAnsi="Times New Roman" w:cs="Times New Roman"/>
          <w:sz w:val="24"/>
          <w:szCs w:val="24"/>
        </w:rPr>
        <w:t>.</w:t>
      </w:r>
      <w:proofErr w:type="gramEnd"/>
    </w:p>
    <w:p w:rsidR="008206A4" w:rsidRDefault="00DC5011">
      <w:pPr>
        <w:pStyle w:val="Odstavecseseznamem"/>
        <w:numPr>
          <w:ilvl w:val="0"/>
          <w:numId w:val="30"/>
        </w:numPr>
        <w:autoSpaceDE w:val="0"/>
        <w:autoSpaceDN w:val="0"/>
        <w:adjustRightInd w:val="0"/>
        <w:spacing w:after="0" w:line="240" w:lineRule="auto"/>
        <w:ind w:left="284" w:hanging="284"/>
        <w:jc w:val="both"/>
        <w:rPr>
          <w:rFonts w:ascii="Times New Roman" w:hAnsi="Times New Roman" w:cs="Times New Roman"/>
          <w:sz w:val="24"/>
          <w:szCs w:val="24"/>
        </w:rPr>
      </w:pPr>
      <w:commentRangeStart w:id="34"/>
      <w:r w:rsidRPr="00FF3748">
        <w:rPr>
          <w:rFonts w:ascii="Times New Roman" w:hAnsi="Times New Roman" w:cs="Times New Roman"/>
          <w:sz w:val="24"/>
          <w:szCs w:val="24"/>
        </w:rPr>
        <w:t>Na vzdělávací (a návazně i profesní) dráhu žáka má vliv rodina a sociální původ. Problémy přetrvávají především v případě dětí z vyloučených či ohrožených skupin obyvatel.</w:t>
      </w:r>
      <w:commentRangeEnd w:id="34"/>
      <w:r w:rsidR="00A64249">
        <w:rPr>
          <w:rStyle w:val="Odkaznakoment"/>
        </w:rPr>
        <w:commentReference w:id="34"/>
      </w:r>
    </w:p>
    <w:p w:rsidR="008206A4" w:rsidRDefault="00DC5011">
      <w:pPr>
        <w:pStyle w:val="Odstavecseseznamem"/>
        <w:numPr>
          <w:ilvl w:val="0"/>
          <w:numId w:val="30"/>
        </w:numPr>
        <w:autoSpaceDE w:val="0"/>
        <w:autoSpaceDN w:val="0"/>
        <w:adjustRightInd w:val="0"/>
        <w:spacing w:after="0" w:line="240" w:lineRule="auto"/>
        <w:ind w:left="284" w:hanging="284"/>
        <w:jc w:val="both"/>
        <w:rPr>
          <w:rFonts w:ascii="Times New Roman" w:hAnsi="Times New Roman" w:cs="Times New Roman"/>
          <w:sz w:val="24"/>
          <w:szCs w:val="24"/>
        </w:rPr>
      </w:pPr>
      <w:r w:rsidRPr="00FF3748">
        <w:rPr>
          <w:rFonts w:ascii="Times New Roman" w:hAnsi="Times New Roman" w:cs="Times New Roman"/>
          <w:b/>
          <w:sz w:val="24"/>
          <w:szCs w:val="24"/>
        </w:rPr>
        <w:t>Vzdělávací systém neumí dostatečně vyhledávat talentované děti a studenty a rozvíjet jejich potenciál</w:t>
      </w:r>
      <w:r w:rsidRPr="00FF3748">
        <w:rPr>
          <w:rFonts w:ascii="Times New Roman" w:hAnsi="Times New Roman" w:cs="Times New Roman"/>
          <w:sz w:val="24"/>
          <w:szCs w:val="24"/>
        </w:rPr>
        <w:t>. Existuje tak reálná hrozba, že ČR přichází a bude přicházet o lidské zdroje s výjimečným potenciálem pro růst ekonomiky a společnosti.</w:t>
      </w:r>
    </w:p>
    <w:p w:rsidR="00DC5011" w:rsidRPr="00FF3748" w:rsidRDefault="00DC5011" w:rsidP="00DC5011">
      <w:pPr>
        <w:spacing w:before="120" w:after="0"/>
        <w:jc w:val="both"/>
        <w:rPr>
          <w:rFonts w:ascii="Times New Roman" w:hAnsi="Times New Roman" w:cs="Times New Roman"/>
          <w:i/>
          <w:sz w:val="24"/>
          <w:szCs w:val="24"/>
        </w:rPr>
      </w:pPr>
      <w:r w:rsidRPr="00FF3748">
        <w:rPr>
          <w:rFonts w:ascii="Times New Roman" w:hAnsi="Times New Roman" w:cs="Times New Roman"/>
          <w:i/>
          <w:sz w:val="24"/>
          <w:szCs w:val="24"/>
        </w:rPr>
        <w:t>Potřeby rozvoje:</w:t>
      </w:r>
    </w:p>
    <w:p w:rsidR="008206A4" w:rsidRDefault="00DC5011">
      <w:pPr>
        <w:pStyle w:val="Odstavecseseznamem"/>
        <w:numPr>
          <w:ilvl w:val="0"/>
          <w:numId w:val="31"/>
        </w:numPr>
        <w:autoSpaceDE w:val="0"/>
        <w:autoSpaceDN w:val="0"/>
        <w:adjustRightInd w:val="0"/>
        <w:spacing w:after="0" w:line="240" w:lineRule="auto"/>
        <w:jc w:val="both"/>
        <w:rPr>
          <w:rFonts w:ascii="Times New Roman" w:hAnsi="Times New Roman" w:cs="Times New Roman"/>
          <w:sz w:val="24"/>
          <w:szCs w:val="24"/>
        </w:rPr>
      </w:pPr>
      <w:commentRangeStart w:id="35"/>
      <w:r w:rsidRPr="00FF3748">
        <w:rPr>
          <w:rFonts w:ascii="Times New Roman" w:hAnsi="Times New Roman" w:cs="Times New Roman"/>
          <w:b/>
          <w:sz w:val="24"/>
          <w:szCs w:val="24"/>
        </w:rPr>
        <w:t xml:space="preserve">Podpora inkluzivního </w:t>
      </w:r>
      <w:r w:rsidRPr="00DA1222">
        <w:rPr>
          <w:rFonts w:ascii="Times New Roman" w:hAnsi="Times New Roman" w:cs="Times New Roman"/>
          <w:b/>
          <w:sz w:val="24"/>
          <w:szCs w:val="24"/>
        </w:rPr>
        <w:t xml:space="preserve">vzdělávání v regionálním školství a podpora individuálního přístupu </w:t>
      </w:r>
      <w:r w:rsidRPr="00DA1222">
        <w:rPr>
          <w:rFonts w:ascii="Times New Roman" w:hAnsi="Times New Roman" w:cs="Times New Roman"/>
          <w:sz w:val="24"/>
          <w:szCs w:val="24"/>
        </w:rPr>
        <w:t xml:space="preserve">na všech stupních vzdělávání včetně podpory infrastruktury pro tyto účely. </w:t>
      </w:r>
      <w:commentRangeEnd w:id="35"/>
      <w:r w:rsidR="00A64249">
        <w:rPr>
          <w:rStyle w:val="Odkaznakoment"/>
        </w:rPr>
        <w:commentReference w:id="35"/>
      </w:r>
    </w:p>
    <w:p w:rsidR="008206A4" w:rsidRDefault="00DC5011">
      <w:pPr>
        <w:pStyle w:val="Odstavecseseznamem"/>
        <w:numPr>
          <w:ilvl w:val="0"/>
          <w:numId w:val="31"/>
        </w:numPr>
        <w:autoSpaceDE w:val="0"/>
        <w:autoSpaceDN w:val="0"/>
        <w:adjustRightInd w:val="0"/>
        <w:spacing w:after="0" w:line="240" w:lineRule="auto"/>
        <w:jc w:val="both"/>
        <w:rPr>
          <w:rFonts w:ascii="Times New Roman" w:hAnsi="Times New Roman" w:cs="Times New Roman"/>
          <w:sz w:val="24"/>
          <w:szCs w:val="24"/>
        </w:rPr>
      </w:pPr>
      <w:commentRangeStart w:id="36"/>
      <w:r w:rsidRPr="00DA1222">
        <w:rPr>
          <w:rFonts w:ascii="Times New Roman" w:hAnsi="Times New Roman" w:cs="Times New Roman"/>
          <w:b/>
          <w:sz w:val="24"/>
          <w:szCs w:val="24"/>
        </w:rPr>
        <w:t xml:space="preserve">Komplexní řešení situace dětí z vyloučených či ohrožených skupin obyvatel zejména v sociálně vyloučených </w:t>
      </w:r>
      <w:proofErr w:type="gramStart"/>
      <w:r w:rsidRPr="00DA1222">
        <w:rPr>
          <w:rFonts w:ascii="Times New Roman" w:hAnsi="Times New Roman" w:cs="Times New Roman"/>
          <w:b/>
          <w:sz w:val="24"/>
          <w:szCs w:val="24"/>
        </w:rPr>
        <w:t>lokalitách</w:t>
      </w:r>
      <w:r w:rsidRPr="00DA1222">
        <w:rPr>
          <w:rFonts w:ascii="Times New Roman" w:hAnsi="Times New Roman" w:cs="Times New Roman"/>
          <w:sz w:val="24"/>
          <w:szCs w:val="24"/>
        </w:rPr>
        <w:t xml:space="preserve"> –</w:t>
      </w:r>
      <w:commentRangeEnd w:id="36"/>
      <w:r w:rsidR="00A64249">
        <w:rPr>
          <w:rStyle w:val="Odkaznakoment"/>
        </w:rPr>
        <w:commentReference w:id="36"/>
      </w:r>
      <w:r w:rsidRPr="00DA1222">
        <w:rPr>
          <w:rFonts w:ascii="Times New Roman" w:hAnsi="Times New Roman" w:cs="Times New Roman"/>
          <w:sz w:val="24"/>
          <w:szCs w:val="24"/>
        </w:rPr>
        <w:t xml:space="preserve"> </w:t>
      </w:r>
      <w:r w:rsidRPr="00DA1222">
        <w:rPr>
          <w:rFonts w:ascii="Times New Roman" w:eastAsia="Times New Roman" w:hAnsi="Times New Roman" w:cs="Times New Roman"/>
          <w:sz w:val="24"/>
          <w:szCs w:val="24"/>
          <w:lang w:eastAsia="cs-CZ"/>
        </w:rPr>
        <w:t>místní</w:t>
      </w:r>
      <w:proofErr w:type="gramEnd"/>
      <w:r w:rsidRPr="00DA1222">
        <w:rPr>
          <w:rFonts w:ascii="Times New Roman" w:eastAsia="Times New Roman" w:hAnsi="Times New Roman" w:cs="Times New Roman"/>
          <w:sz w:val="24"/>
          <w:szCs w:val="24"/>
          <w:lang w:eastAsia="cs-CZ"/>
        </w:rPr>
        <w:t xml:space="preserve"> vzdělávací soustava musí reagovat na potřeby dětí se sociálním znevýhodněním komplexním způsobem a v celé délce vzdělávací dráhy, resp. nejméně od předškolní přípravy k u</w:t>
      </w:r>
      <w:r w:rsidR="00636D29" w:rsidRPr="00DA1222">
        <w:rPr>
          <w:rFonts w:ascii="Times New Roman" w:eastAsia="Times New Roman" w:hAnsi="Times New Roman" w:cs="Times New Roman"/>
          <w:sz w:val="24"/>
          <w:szCs w:val="24"/>
          <w:lang w:eastAsia="cs-CZ"/>
        </w:rPr>
        <w:t>končení sekundárního vzdělávání a podporovat jejich vzdělávání v hlavním vzdělávacím proudu.</w:t>
      </w:r>
      <w:r w:rsidRPr="00DA1222">
        <w:rPr>
          <w:rFonts w:ascii="Times New Roman" w:hAnsi="Times New Roman" w:cs="Times New Roman"/>
          <w:sz w:val="24"/>
          <w:szCs w:val="24"/>
        </w:rPr>
        <w:t xml:space="preserve"> </w:t>
      </w:r>
      <w:r w:rsidR="00636D29" w:rsidRPr="00DA1222">
        <w:rPr>
          <w:rFonts w:ascii="Times New Roman" w:hAnsi="Times New Roman" w:cs="Times New Roman"/>
          <w:sz w:val="24"/>
          <w:szCs w:val="24"/>
        </w:rPr>
        <w:t>Nezbytné je p</w:t>
      </w:r>
      <w:r w:rsidRPr="00DA1222">
        <w:rPr>
          <w:rFonts w:ascii="Times New Roman" w:hAnsi="Times New Roman" w:cs="Times New Roman"/>
          <w:sz w:val="24"/>
          <w:szCs w:val="24"/>
        </w:rPr>
        <w:t xml:space="preserve">ropojení podpory v oblasti vzdělávání, sociálního začleňování a zaměstnanosti. </w:t>
      </w:r>
    </w:p>
    <w:p w:rsidR="008206A4" w:rsidRDefault="00DC5011">
      <w:pPr>
        <w:pStyle w:val="Odstavecseseznamem"/>
        <w:numPr>
          <w:ilvl w:val="0"/>
          <w:numId w:val="31"/>
        </w:numPr>
        <w:autoSpaceDE w:val="0"/>
        <w:autoSpaceDN w:val="0"/>
        <w:adjustRightInd w:val="0"/>
        <w:spacing w:after="0" w:line="240" w:lineRule="auto"/>
        <w:jc w:val="both"/>
        <w:rPr>
          <w:rFonts w:ascii="Times New Roman" w:hAnsi="Times New Roman" w:cs="Times New Roman"/>
          <w:sz w:val="24"/>
          <w:szCs w:val="24"/>
        </w:rPr>
      </w:pPr>
      <w:commentRangeStart w:id="37"/>
      <w:r w:rsidRPr="00DA1222">
        <w:rPr>
          <w:rFonts w:ascii="Times New Roman" w:hAnsi="Times New Roman" w:cs="Times New Roman"/>
          <w:sz w:val="24"/>
          <w:szCs w:val="24"/>
        </w:rPr>
        <w:t xml:space="preserve">Využití </w:t>
      </w:r>
      <w:r w:rsidRPr="00DA1222">
        <w:rPr>
          <w:rFonts w:ascii="Times New Roman" w:hAnsi="Times New Roman" w:cs="Times New Roman"/>
          <w:b/>
          <w:sz w:val="24"/>
          <w:szCs w:val="24"/>
        </w:rPr>
        <w:t>příležitosti rozvíjet potenciál mimořádně nadaných žáků</w:t>
      </w:r>
      <w:r w:rsidRPr="00DA1222">
        <w:rPr>
          <w:rFonts w:ascii="Times New Roman" w:hAnsi="Times New Roman" w:cs="Times New Roman"/>
          <w:sz w:val="24"/>
          <w:szCs w:val="24"/>
        </w:rPr>
        <w:t xml:space="preserve"> a zúročit tak růstový potenciál těchto výjimečných lidských zdrojů pro ekonomiku. </w:t>
      </w:r>
      <w:commentRangeEnd w:id="37"/>
      <w:r w:rsidRPr="00DA1222">
        <w:rPr>
          <w:rStyle w:val="Odkaznakoment"/>
          <w:rFonts w:ascii="Times New Roman" w:hAnsi="Times New Roman" w:cs="Times New Roman"/>
          <w:sz w:val="24"/>
          <w:szCs w:val="24"/>
        </w:rPr>
        <w:commentReference w:id="37"/>
      </w:r>
    </w:p>
    <w:p w:rsidR="00DC5011" w:rsidRPr="00DA1222" w:rsidRDefault="00DC5011" w:rsidP="00DC5011">
      <w:pPr>
        <w:pStyle w:val="Odstavecseseznamem"/>
        <w:ind w:left="426"/>
        <w:rPr>
          <w:rFonts w:ascii="Times New Roman" w:hAnsi="Times New Roman" w:cs="Times New Roman"/>
          <w:b/>
          <w:i/>
          <w:sz w:val="24"/>
          <w:szCs w:val="24"/>
        </w:rPr>
      </w:pPr>
    </w:p>
    <w:p w:rsidR="00DC5011" w:rsidRPr="00FF3748" w:rsidRDefault="00DC5011" w:rsidP="00DC5011">
      <w:pPr>
        <w:rPr>
          <w:rFonts w:ascii="Times New Roman" w:hAnsi="Times New Roman" w:cs="Times New Roman"/>
          <w:b/>
          <w:i/>
          <w:sz w:val="24"/>
          <w:szCs w:val="24"/>
        </w:rPr>
      </w:pPr>
      <w:r w:rsidRPr="00DA1222">
        <w:rPr>
          <w:rFonts w:ascii="Times New Roman" w:hAnsi="Times New Roman" w:cs="Times New Roman"/>
          <w:b/>
          <w:i/>
          <w:sz w:val="24"/>
          <w:szCs w:val="24"/>
        </w:rPr>
        <w:t>4. Nesoulad vzdělávání s požadavky trhu práce</w:t>
      </w:r>
    </w:p>
    <w:p w:rsidR="00DC5011" w:rsidRPr="00FF3748" w:rsidRDefault="00DC5011" w:rsidP="00DC5011">
      <w:pPr>
        <w:spacing w:after="0" w:line="240" w:lineRule="auto"/>
        <w:jc w:val="both"/>
        <w:rPr>
          <w:rFonts w:ascii="Times New Roman" w:hAnsi="Times New Roman" w:cs="Times New Roman"/>
          <w:sz w:val="24"/>
          <w:szCs w:val="24"/>
        </w:rPr>
      </w:pPr>
      <w:r w:rsidRPr="00FF3748">
        <w:rPr>
          <w:rFonts w:ascii="Times New Roman" w:hAnsi="Times New Roman" w:cs="Times New Roman"/>
          <w:sz w:val="24"/>
          <w:szCs w:val="24"/>
        </w:rPr>
        <w:t>Především střední odborné vzdělávání a mnohdy i VŠ vzdělávání často neodpovídá potřebám zaměstnavatelů. Dochází tak k paradoxnímu jevu, kdy stoupá míra nezaměstnanosti a firmy přitom mají problémy při obsazování řady pracovních míst. Problémy lze shrnout následovně:</w:t>
      </w:r>
    </w:p>
    <w:p w:rsidR="008206A4" w:rsidRDefault="00DC5011">
      <w:pPr>
        <w:pStyle w:val="Odstavecseseznamem"/>
        <w:numPr>
          <w:ilvl w:val="0"/>
          <w:numId w:val="32"/>
        </w:numPr>
        <w:autoSpaceDE w:val="0"/>
        <w:autoSpaceDN w:val="0"/>
        <w:adjustRightInd w:val="0"/>
        <w:spacing w:after="0" w:line="240" w:lineRule="auto"/>
        <w:ind w:left="284" w:hanging="284"/>
        <w:jc w:val="both"/>
        <w:rPr>
          <w:rFonts w:ascii="Times New Roman" w:hAnsi="Times New Roman" w:cs="Times New Roman"/>
          <w:sz w:val="24"/>
          <w:szCs w:val="24"/>
        </w:rPr>
      </w:pPr>
      <w:r w:rsidRPr="00FF3748">
        <w:rPr>
          <w:rFonts w:ascii="Times New Roman" w:hAnsi="Times New Roman" w:cs="Times New Roman"/>
          <w:b/>
          <w:bCs/>
          <w:sz w:val="24"/>
          <w:szCs w:val="24"/>
        </w:rPr>
        <w:t>Nevyhovující struktura vzdělávání</w:t>
      </w:r>
      <w:r w:rsidR="009E5B43">
        <w:rPr>
          <w:rFonts w:ascii="Times New Roman" w:hAnsi="Times New Roman" w:cs="Times New Roman"/>
          <w:b/>
          <w:bCs/>
          <w:sz w:val="24"/>
          <w:szCs w:val="24"/>
        </w:rPr>
        <w:t xml:space="preserve"> </w:t>
      </w:r>
      <w:r w:rsidRPr="00FF3748">
        <w:rPr>
          <w:rFonts w:ascii="Times New Roman" w:hAnsi="Times New Roman" w:cs="Times New Roman"/>
          <w:sz w:val="24"/>
          <w:szCs w:val="24"/>
        </w:rPr>
        <w:t xml:space="preserve">– to se týká absolventů učebních oborů, středních odborných škol i VŠ. Pro konkurenceschopnost ekonomiky je závažným problémem </w:t>
      </w:r>
      <w:r w:rsidRPr="00FF3748">
        <w:rPr>
          <w:rFonts w:ascii="Times New Roman" w:hAnsi="Times New Roman" w:cs="Times New Roman"/>
          <w:b/>
          <w:sz w:val="24"/>
          <w:szCs w:val="24"/>
        </w:rPr>
        <w:t>nedostatečná dostupnost kvalifikovaných pracovníků pro technologicky a znalostně náročná odvětví</w:t>
      </w:r>
      <w:r w:rsidRPr="00FF3748">
        <w:rPr>
          <w:rFonts w:ascii="Times New Roman" w:hAnsi="Times New Roman" w:cs="Times New Roman"/>
          <w:sz w:val="24"/>
          <w:szCs w:val="24"/>
        </w:rPr>
        <w:t xml:space="preserve">. </w:t>
      </w:r>
      <w:r w:rsidRPr="00636D29">
        <w:rPr>
          <w:rFonts w:ascii="Times New Roman" w:hAnsi="Times New Roman" w:cs="Times New Roman"/>
          <w:sz w:val="24"/>
          <w:szCs w:val="24"/>
        </w:rPr>
        <w:t>Více než polovině českých firem chybí technicky vzdělaní lidé.</w:t>
      </w:r>
      <w:r w:rsidRPr="00636D29">
        <w:rPr>
          <w:rStyle w:val="Znakapoznpodarou"/>
          <w:rFonts w:ascii="Times New Roman" w:hAnsi="Times New Roman" w:cs="Times New Roman"/>
          <w:sz w:val="24"/>
          <w:szCs w:val="24"/>
        </w:rPr>
        <w:footnoteReference w:id="25"/>
      </w:r>
    </w:p>
    <w:p w:rsidR="008206A4" w:rsidRDefault="00DC5011">
      <w:pPr>
        <w:pStyle w:val="Odstavecseseznamem"/>
        <w:numPr>
          <w:ilvl w:val="0"/>
          <w:numId w:val="32"/>
        </w:numPr>
        <w:autoSpaceDE w:val="0"/>
        <w:autoSpaceDN w:val="0"/>
        <w:adjustRightInd w:val="0"/>
        <w:spacing w:after="0" w:line="240" w:lineRule="auto"/>
        <w:ind w:left="284" w:hanging="284"/>
        <w:jc w:val="both"/>
        <w:rPr>
          <w:rFonts w:ascii="Times New Roman" w:hAnsi="Times New Roman" w:cs="Times New Roman"/>
          <w:sz w:val="24"/>
          <w:szCs w:val="24"/>
        </w:rPr>
      </w:pPr>
      <w:r w:rsidRPr="00FF3748">
        <w:rPr>
          <w:rFonts w:ascii="Times New Roman" w:hAnsi="Times New Roman" w:cs="Times New Roman"/>
          <w:b/>
          <w:sz w:val="24"/>
          <w:szCs w:val="24"/>
        </w:rPr>
        <w:t>Velmi úzké zaměření oborů</w:t>
      </w:r>
      <w:r w:rsidR="009E5B43">
        <w:rPr>
          <w:rFonts w:ascii="Times New Roman" w:hAnsi="Times New Roman" w:cs="Times New Roman"/>
          <w:b/>
          <w:sz w:val="24"/>
          <w:szCs w:val="24"/>
        </w:rPr>
        <w:t xml:space="preserve"> </w:t>
      </w:r>
      <w:r w:rsidRPr="00FF3748">
        <w:rPr>
          <w:rFonts w:ascii="Times New Roman" w:hAnsi="Times New Roman" w:cs="Times New Roman"/>
          <w:sz w:val="24"/>
          <w:szCs w:val="24"/>
        </w:rPr>
        <w:t xml:space="preserve">(SŠ) a chybějící klíčové kompetence absolventů včetně </w:t>
      </w:r>
      <w:r w:rsidRPr="00DA1222">
        <w:rPr>
          <w:rFonts w:ascii="Times New Roman" w:hAnsi="Times New Roman" w:cs="Times New Roman"/>
          <w:sz w:val="24"/>
          <w:szCs w:val="24"/>
        </w:rPr>
        <w:t xml:space="preserve">jazykových dovedností a podnikavosti a schopnosti získávat nové vědomosti a dovednosti. </w:t>
      </w:r>
    </w:p>
    <w:p w:rsidR="008206A4" w:rsidRDefault="00DC5011">
      <w:pPr>
        <w:pStyle w:val="Odstavecseseznamem"/>
        <w:numPr>
          <w:ilvl w:val="0"/>
          <w:numId w:val="32"/>
        </w:numPr>
        <w:autoSpaceDE w:val="0"/>
        <w:autoSpaceDN w:val="0"/>
        <w:adjustRightInd w:val="0"/>
        <w:spacing w:after="0" w:line="240" w:lineRule="auto"/>
        <w:ind w:left="284" w:hanging="284"/>
        <w:jc w:val="both"/>
        <w:rPr>
          <w:rFonts w:ascii="Times New Roman" w:hAnsi="Times New Roman" w:cs="Times New Roman"/>
          <w:sz w:val="24"/>
          <w:szCs w:val="24"/>
        </w:rPr>
      </w:pPr>
      <w:commentRangeStart w:id="38"/>
      <w:r w:rsidRPr="00DA1222">
        <w:rPr>
          <w:rFonts w:ascii="Times New Roman" w:hAnsi="Times New Roman" w:cs="Times New Roman"/>
          <w:b/>
          <w:sz w:val="24"/>
          <w:szCs w:val="24"/>
        </w:rPr>
        <w:lastRenderedPageBreak/>
        <w:t xml:space="preserve">Odtrženost odborné </w:t>
      </w:r>
      <w:commentRangeEnd w:id="38"/>
      <w:r w:rsidRPr="00DA1222">
        <w:rPr>
          <w:rStyle w:val="Odkaznakoment"/>
          <w:rFonts w:ascii="Times New Roman" w:hAnsi="Times New Roman" w:cs="Times New Roman"/>
          <w:sz w:val="24"/>
          <w:szCs w:val="24"/>
        </w:rPr>
        <w:commentReference w:id="38"/>
      </w:r>
      <w:r w:rsidRPr="00DA1222">
        <w:rPr>
          <w:rFonts w:ascii="Times New Roman" w:hAnsi="Times New Roman" w:cs="Times New Roman"/>
          <w:b/>
          <w:sz w:val="24"/>
          <w:szCs w:val="24"/>
        </w:rPr>
        <w:t>přípravy od praxe ve firmách</w:t>
      </w:r>
      <w:r w:rsidRPr="00DA1222">
        <w:rPr>
          <w:rFonts w:ascii="Times New Roman" w:hAnsi="Times New Roman" w:cs="Times New Roman"/>
          <w:sz w:val="24"/>
          <w:szCs w:val="24"/>
        </w:rPr>
        <w:t>, takže často nekoresponduje s reálnou poptávkou trhu práce. Pouze necelá polovina tuzemských zaměstnavatelů spolupracuje, nejčastěji formou odborných praxí, se vzdělávacími institucemi.</w:t>
      </w:r>
      <w:r w:rsidRPr="00DA1222">
        <w:rPr>
          <w:rStyle w:val="Znakapoznpodarou"/>
          <w:rFonts w:ascii="Times New Roman" w:hAnsi="Times New Roman" w:cs="Times New Roman"/>
          <w:sz w:val="24"/>
          <w:szCs w:val="24"/>
        </w:rPr>
        <w:footnoteReference w:id="26"/>
      </w:r>
    </w:p>
    <w:p w:rsidR="008206A4" w:rsidRDefault="00DC5011">
      <w:pPr>
        <w:pStyle w:val="Odstavecseseznamem"/>
        <w:numPr>
          <w:ilvl w:val="0"/>
          <w:numId w:val="32"/>
        </w:numPr>
        <w:autoSpaceDE w:val="0"/>
        <w:autoSpaceDN w:val="0"/>
        <w:adjustRightInd w:val="0"/>
        <w:spacing w:after="0" w:line="240" w:lineRule="auto"/>
        <w:ind w:left="284" w:hanging="284"/>
        <w:jc w:val="both"/>
        <w:rPr>
          <w:rFonts w:ascii="Times New Roman" w:hAnsi="Times New Roman" w:cs="Times New Roman"/>
          <w:sz w:val="24"/>
          <w:szCs w:val="24"/>
        </w:rPr>
      </w:pPr>
      <w:r w:rsidRPr="00DA1222">
        <w:rPr>
          <w:rFonts w:ascii="Times New Roman" w:hAnsi="Times New Roman" w:cs="Times New Roman"/>
          <w:b/>
          <w:sz w:val="24"/>
          <w:szCs w:val="24"/>
        </w:rPr>
        <w:t>Zastaralé vybavení škol</w:t>
      </w:r>
      <w:r w:rsidR="009B569E">
        <w:rPr>
          <w:rFonts w:ascii="Times New Roman" w:hAnsi="Times New Roman" w:cs="Times New Roman"/>
          <w:b/>
          <w:sz w:val="24"/>
          <w:szCs w:val="24"/>
        </w:rPr>
        <w:t xml:space="preserve"> </w:t>
      </w:r>
      <w:r w:rsidRPr="00DA1222">
        <w:rPr>
          <w:rFonts w:ascii="Times New Roman" w:hAnsi="Times New Roman" w:cs="Times New Roman"/>
          <w:b/>
          <w:sz w:val="24"/>
          <w:szCs w:val="24"/>
        </w:rPr>
        <w:t>a znalosti pedagogů v oblasti odborného vzdělávání</w:t>
      </w:r>
      <w:r w:rsidRPr="00DA1222">
        <w:rPr>
          <w:rFonts w:ascii="Times New Roman" w:hAnsi="Times New Roman" w:cs="Times New Roman"/>
          <w:sz w:val="24"/>
          <w:szCs w:val="24"/>
        </w:rPr>
        <w:t xml:space="preserve"> – jde o prohlubující se problém především v odvětvích, kde je technologický pokrok rychlý a je potřeba flexibilního upgradu vybavení škol i související kontinuální zvyšování odborných znalostí </w:t>
      </w:r>
      <w:commentRangeStart w:id="39"/>
      <w:r w:rsidRPr="00DA1222">
        <w:rPr>
          <w:rFonts w:ascii="Times New Roman" w:hAnsi="Times New Roman" w:cs="Times New Roman"/>
          <w:sz w:val="24"/>
          <w:szCs w:val="24"/>
        </w:rPr>
        <w:t>a dovedností pedagogů.</w:t>
      </w:r>
    </w:p>
    <w:p w:rsidR="008206A4" w:rsidRDefault="00DC5011">
      <w:pPr>
        <w:pStyle w:val="Odstavecseseznamem"/>
        <w:numPr>
          <w:ilvl w:val="0"/>
          <w:numId w:val="32"/>
        </w:numPr>
        <w:autoSpaceDE w:val="0"/>
        <w:autoSpaceDN w:val="0"/>
        <w:adjustRightInd w:val="0"/>
        <w:spacing w:after="0" w:line="240" w:lineRule="auto"/>
        <w:ind w:left="284" w:hanging="284"/>
        <w:jc w:val="both"/>
        <w:rPr>
          <w:rFonts w:ascii="Times New Roman" w:hAnsi="Times New Roman" w:cs="Times New Roman"/>
          <w:sz w:val="24"/>
          <w:szCs w:val="24"/>
        </w:rPr>
      </w:pPr>
      <w:r w:rsidRPr="00DA1222">
        <w:rPr>
          <w:rFonts w:ascii="Times New Roman" w:hAnsi="Times New Roman" w:cs="Times New Roman"/>
          <w:sz w:val="24"/>
          <w:szCs w:val="24"/>
        </w:rPr>
        <w:t>Nedostačující</w:t>
      </w:r>
      <w:r w:rsidR="00DA1222">
        <w:rPr>
          <w:rFonts w:ascii="Times New Roman" w:hAnsi="Times New Roman" w:cs="Times New Roman"/>
          <w:sz w:val="24"/>
          <w:szCs w:val="24"/>
        </w:rPr>
        <w:t xml:space="preserve"> </w:t>
      </w:r>
      <w:r w:rsidRPr="00DA1222">
        <w:rPr>
          <w:rFonts w:ascii="Times New Roman" w:hAnsi="Times New Roman" w:cs="Times New Roman"/>
          <w:b/>
          <w:sz w:val="24"/>
          <w:szCs w:val="24"/>
        </w:rPr>
        <w:t xml:space="preserve">spolupráce škol </w:t>
      </w:r>
      <w:commentRangeEnd w:id="39"/>
      <w:r w:rsidRPr="00DA1222">
        <w:rPr>
          <w:rStyle w:val="Odkaznakoment"/>
          <w:rFonts w:ascii="Times New Roman" w:hAnsi="Times New Roman" w:cs="Times New Roman"/>
          <w:sz w:val="24"/>
          <w:szCs w:val="24"/>
        </w:rPr>
        <w:commentReference w:id="39"/>
      </w:r>
      <w:r w:rsidRPr="00DA1222">
        <w:rPr>
          <w:rFonts w:ascii="Times New Roman" w:hAnsi="Times New Roman" w:cs="Times New Roman"/>
          <w:b/>
          <w:sz w:val="24"/>
          <w:szCs w:val="24"/>
        </w:rPr>
        <w:t>s kariérními poradci</w:t>
      </w:r>
      <w:r w:rsidRPr="00DA1222">
        <w:rPr>
          <w:rFonts w:ascii="Times New Roman" w:hAnsi="Times New Roman" w:cs="Times New Roman"/>
          <w:sz w:val="24"/>
          <w:szCs w:val="24"/>
        </w:rPr>
        <w:t xml:space="preserve"> a omezený přístup k informacím o trendech a budoucím vývoji v poptávce po kvalifikacích. </w:t>
      </w:r>
    </w:p>
    <w:p w:rsidR="008206A4" w:rsidRDefault="00DC5011">
      <w:pPr>
        <w:pStyle w:val="Odstavecseseznamem"/>
        <w:numPr>
          <w:ilvl w:val="0"/>
          <w:numId w:val="32"/>
        </w:numPr>
        <w:autoSpaceDE w:val="0"/>
        <w:autoSpaceDN w:val="0"/>
        <w:adjustRightInd w:val="0"/>
        <w:spacing w:after="0" w:line="240" w:lineRule="auto"/>
        <w:ind w:left="284" w:hanging="284"/>
        <w:jc w:val="both"/>
        <w:rPr>
          <w:rFonts w:ascii="Times New Roman" w:hAnsi="Times New Roman" w:cs="Times New Roman"/>
          <w:color w:val="000000"/>
          <w:sz w:val="24"/>
          <w:szCs w:val="24"/>
        </w:rPr>
      </w:pPr>
      <w:commentRangeStart w:id="40"/>
      <w:r w:rsidRPr="00DA1222">
        <w:rPr>
          <w:rFonts w:ascii="Times New Roman" w:hAnsi="Times New Roman" w:cs="Times New Roman"/>
          <w:sz w:val="24"/>
          <w:szCs w:val="24"/>
        </w:rPr>
        <w:t xml:space="preserve">Přetrvávající </w:t>
      </w:r>
      <w:r w:rsidRPr="00DA1222">
        <w:rPr>
          <w:rFonts w:ascii="Times New Roman" w:hAnsi="Times New Roman" w:cs="Times New Roman"/>
          <w:b/>
          <w:sz w:val="24"/>
          <w:szCs w:val="24"/>
        </w:rPr>
        <w:t>nízké vzájemné propojení počátečního a dalšího vzdělávání a zaměstnavatelské sféry</w:t>
      </w:r>
      <w:r w:rsidRPr="00DA1222">
        <w:rPr>
          <w:rFonts w:ascii="Times New Roman" w:hAnsi="Times New Roman" w:cs="Times New Roman"/>
          <w:sz w:val="24"/>
          <w:szCs w:val="24"/>
        </w:rPr>
        <w:t xml:space="preserve">. To neumožňuje jednotlivcům efektivně kombinovat programy počátečního a dalšího vzdělávání v různých fázích vzdělávací dráhy či profesního života pro získání znalostí a dovedností vyplývajících z aktuální poptávky trhu práce. </w:t>
      </w:r>
      <w:r w:rsidRPr="00DA1222">
        <w:rPr>
          <w:rFonts w:ascii="Times New Roman" w:hAnsi="Times New Roman" w:cs="Times New Roman"/>
          <w:color w:val="000000"/>
          <w:sz w:val="24"/>
          <w:szCs w:val="24"/>
        </w:rPr>
        <w:t>Dlouhodobě též roste poptávka po VŠ vzdělání mezi středoškolsky vzdělanou generací středního věku, ovšem s vyššími požadavky na flexibilní formy vzdělávání. V řadě případů však školy nedisponují kapacitami pro vzdělávání dospělých.</w:t>
      </w:r>
      <w:commentRangeEnd w:id="40"/>
      <w:r w:rsidR="006A0A10">
        <w:rPr>
          <w:rStyle w:val="Odkaznakoment"/>
        </w:rPr>
        <w:commentReference w:id="40"/>
      </w:r>
    </w:p>
    <w:p w:rsidR="00DC5011" w:rsidRPr="00DA1222" w:rsidRDefault="00DC5011" w:rsidP="00DC5011">
      <w:pPr>
        <w:spacing w:before="120" w:after="0"/>
        <w:jc w:val="both"/>
        <w:rPr>
          <w:rFonts w:ascii="Times New Roman" w:hAnsi="Times New Roman" w:cs="Times New Roman"/>
          <w:i/>
          <w:sz w:val="24"/>
          <w:szCs w:val="24"/>
        </w:rPr>
      </w:pPr>
      <w:r w:rsidRPr="00DA1222">
        <w:rPr>
          <w:rFonts w:ascii="Times New Roman" w:hAnsi="Times New Roman" w:cs="Times New Roman"/>
          <w:i/>
          <w:sz w:val="24"/>
          <w:szCs w:val="24"/>
        </w:rPr>
        <w:t>Potřeby rozvoje:</w:t>
      </w:r>
    </w:p>
    <w:p w:rsidR="008206A4" w:rsidRDefault="00DC5011">
      <w:pPr>
        <w:pStyle w:val="Odstavecseseznamem"/>
        <w:numPr>
          <w:ilvl w:val="0"/>
          <w:numId w:val="33"/>
        </w:numPr>
        <w:autoSpaceDE w:val="0"/>
        <w:autoSpaceDN w:val="0"/>
        <w:adjustRightInd w:val="0"/>
        <w:spacing w:after="0" w:line="240" w:lineRule="auto"/>
        <w:jc w:val="both"/>
        <w:rPr>
          <w:rFonts w:ascii="Times New Roman" w:hAnsi="Times New Roman" w:cs="Times New Roman"/>
          <w:color w:val="000000"/>
          <w:sz w:val="24"/>
          <w:szCs w:val="24"/>
        </w:rPr>
      </w:pPr>
      <w:r w:rsidRPr="00DA1222">
        <w:rPr>
          <w:rFonts w:ascii="Times New Roman" w:hAnsi="Times New Roman" w:cs="Times New Roman"/>
          <w:b/>
          <w:color w:val="000000"/>
          <w:sz w:val="24"/>
          <w:szCs w:val="24"/>
        </w:rPr>
        <w:t>Posílení přenositelných kompetencí na úkor přílišné specializace ve všech SŠ oborech</w:t>
      </w:r>
      <w:r w:rsidRPr="00DA1222">
        <w:rPr>
          <w:rFonts w:ascii="Times New Roman" w:hAnsi="Times New Roman" w:cs="Times New Roman"/>
          <w:color w:val="000000"/>
          <w:sz w:val="24"/>
          <w:szCs w:val="24"/>
        </w:rPr>
        <w:t xml:space="preserve"> – přenositelné kompetence zajistí, že absolventi budou schopni se přizpůsobovat novým technologickým nárokům a vyrovnat se změnou pracovního místa.</w:t>
      </w:r>
    </w:p>
    <w:p w:rsidR="008206A4" w:rsidRDefault="00DC5011">
      <w:pPr>
        <w:pStyle w:val="Odstavecseseznamem"/>
        <w:numPr>
          <w:ilvl w:val="0"/>
          <w:numId w:val="33"/>
        </w:numPr>
        <w:autoSpaceDE w:val="0"/>
        <w:autoSpaceDN w:val="0"/>
        <w:adjustRightInd w:val="0"/>
        <w:spacing w:after="0" w:line="240" w:lineRule="auto"/>
        <w:jc w:val="both"/>
        <w:rPr>
          <w:rFonts w:ascii="Times New Roman" w:hAnsi="Times New Roman" w:cs="Times New Roman"/>
          <w:color w:val="000000"/>
          <w:sz w:val="24"/>
          <w:szCs w:val="24"/>
        </w:rPr>
      </w:pPr>
      <w:commentRangeStart w:id="41"/>
      <w:r w:rsidRPr="00DA1222">
        <w:rPr>
          <w:rFonts w:ascii="Times New Roman" w:hAnsi="Times New Roman" w:cs="Times New Roman"/>
          <w:b/>
          <w:color w:val="000000"/>
          <w:sz w:val="24"/>
          <w:szCs w:val="24"/>
        </w:rPr>
        <w:t xml:space="preserve">Rozvoj strategické </w:t>
      </w:r>
      <w:commentRangeEnd w:id="41"/>
      <w:r w:rsidRPr="00DA1222">
        <w:rPr>
          <w:rStyle w:val="Odkaznakoment"/>
          <w:rFonts w:ascii="Times New Roman" w:hAnsi="Times New Roman" w:cs="Times New Roman"/>
          <w:sz w:val="24"/>
          <w:szCs w:val="24"/>
        </w:rPr>
        <w:commentReference w:id="41"/>
      </w:r>
      <w:r w:rsidRPr="00DA1222">
        <w:rPr>
          <w:rFonts w:ascii="Times New Roman" w:hAnsi="Times New Roman" w:cs="Times New Roman"/>
          <w:b/>
          <w:color w:val="000000"/>
          <w:sz w:val="24"/>
          <w:szCs w:val="24"/>
        </w:rPr>
        <w:t>spolupráce škol a aktérů trhu práce</w:t>
      </w:r>
      <w:r w:rsidRPr="00DA1222">
        <w:rPr>
          <w:rFonts w:ascii="Times New Roman" w:hAnsi="Times New Roman" w:cs="Times New Roman"/>
          <w:color w:val="000000"/>
          <w:sz w:val="24"/>
          <w:szCs w:val="24"/>
        </w:rPr>
        <w:t xml:space="preserve"> – spolupráce na inovacích vzdělávacích </w:t>
      </w:r>
      <w:r w:rsidRPr="00DA1222">
        <w:rPr>
          <w:rFonts w:ascii="Times New Roman" w:hAnsi="Times New Roman" w:cs="Times New Roman"/>
          <w:sz w:val="24"/>
          <w:szCs w:val="24"/>
        </w:rPr>
        <w:t>programů</w:t>
      </w:r>
      <w:r w:rsidR="003E2DEF" w:rsidRPr="00DA1222">
        <w:rPr>
          <w:rFonts w:ascii="Times New Roman" w:hAnsi="Times New Roman" w:cs="Times New Roman"/>
          <w:sz w:val="24"/>
          <w:szCs w:val="24"/>
        </w:rPr>
        <w:t xml:space="preserve"> a na realizaci praktické výuky</w:t>
      </w:r>
      <w:r w:rsidRPr="00DA1222">
        <w:rPr>
          <w:rFonts w:ascii="Times New Roman" w:hAnsi="Times New Roman" w:cs="Times New Roman"/>
          <w:color w:val="000000"/>
          <w:sz w:val="24"/>
          <w:szCs w:val="24"/>
        </w:rPr>
        <w:t>, zavádění prvků rozvoje kooperativního modelu spo</w:t>
      </w:r>
      <w:r w:rsidR="003E2DEF" w:rsidRPr="00DA1222">
        <w:rPr>
          <w:rFonts w:ascii="Times New Roman" w:hAnsi="Times New Roman" w:cs="Times New Roman"/>
          <w:color w:val="000000"/>
          <w:sz w:val="24"/>
          <w:szCs w:val="24"/>
        </w:rPr>
        <w:t>lupráce škol a zaměstnavatelů</w:t>
      </w:r>
      <w:r w:rsidR="00A62916">
        <w:rPr>
          <w:rFonts w:ascii="Times New Roman" w:hAnsi="Times New Roman" w:cs="Times New Roman"/>
          <w:color w:val="000000"/>
          <w:sz w:val="24"/>
          <w:szCs w:val="24"/>
        </w:rPr>
        <w:t xml:space="preserve"> zejména na regionální úrovni</w:t>
      </w:r>
    </w:p>
    <w:p w:rsidR="008206A4" w:rsidRDefault="00DC5011">
      <w:pPr>
        <w:pStyle w:val="Odstavecseseznamem"/>
        <w:numPr>
          <w:ilvl w:val="0"/>
          <w:numId w:val="33"/>
        </w:numPr>
        <w:autoSpaceDE w:val="0"/>
        <w:autoSpaceDN w:val="0"/>
        <w:adjustRightInd w:val="0"/>
        <w:spacing w:after="0" w:line="240" w:lineRule="auto"/>
        <w:jc w:val="both"/>
        <w:rPr>
          <w:rFonts w:ascii="Times New Roman" w:hAnsi="Times New Roman" w:cs="Times New Roman"/>
          <w:color w:val="000000"/>
          <w:sz w:val="24"/>
          <w:szCs w:val="24"/>
        </w:rPr>
      </w:pPr>
      <w:r w:rsidRPr="00DA1222">
        <w:rPr>
          <w:rFonts w:ascii="Times New Roman" w:hAnsi="Times New Roman" w:cs="Times New Roman"/>
          <w:color w:val="000000"/>
          <w:sz w:val="24"/>
          <w:szCs w:val="24"/>
        </w:rPr>
        <w:t xml:space="preserve">Rozvoj </w:t>
      </w:r>
      <w:r w:rsidRPr="00DA1222">
        <w:rPr>
          <w:rFonts w:ascii="Times New Roman" w:hAnsi="Times New Roman" w:cs="Times New Roman"/>
          <w:b/>
          <w:color w:val="000000"/>
          <w:sz w:val="24"/>
          <w:szCs w:val="24"/>
        </w:rPr>
        <w:t>systému kariérního poradenství</w:t>
      </w:r>
      <w:r w:rsidRPr="00DA1222">
        <w:rPr>
          <w:rFonts w:ascii="Times New Roman" w:hAnsi="Times New Roman" w:cs="Times New Roman"/>
          <w:color w:val="000000"/>
          <w:sz w:val="24"/>
          <w:szCs w:val="24"/>
        </w:rPr>
        <w:t xml:space="preserve">. </w:t>
      </w:r>
    </w:p>
    <w:p w:rsidR="008206A4" w:rsidRDefault="00DC5011">
      <w:pPr>
        <w:pStyle w:val="Odstavecseseznamem"/>
        <w:numPr>
          <w:ilvl w:val="0"/>
          <w:numId w:val="33"/>
        </w:numPr>
        <w:autoSpaceDE w:val="0"/>
        <w:autoSpaceDN w:val="0"/>
        <w:adjustRightInd w:val="0"/>
        <w:spacing w:after="0" w:line="240" w:lineRule="auto"/>
        <w:jc w:val="both"/>
        <w:rPr>
          <w:rFonts w:ascii="Times New Roman" w:hAnsi="Times New Roman" w:cs="Times New Roman"/>
          <w:color w:val="000000"/>
          <w:sz w:val="24"/>
          <w:szCs w:val="24"/>
        </w:rPr>
      </w:pPr>
      <w:r w:rsidRPr="00DA1222">
        <w:rPr>
          <w:rFonts w:ascii="Times New Roman" w:hAnsi="Times New Roman" w:cs="Times New Roman"/>
          <w:b/>
          <w:color w:val="000000"/>
          <w:sz w:val="24"/>
          <w:szCs w:val="24"/>
        </w:rPr>
        <w:t>Podpora zájmu dětí a mládeže zejména o technicky a znalostně náročné obory</w:t>
      </w:r>
      <w:r w:rsidRPr="00DA1222">
        <w:rPr>
          <w:rFonts w:ascii="Times New Roman" w:hAnsi="Times New Roman" w:cs="Times New Roman"/>
          <w:color w:val="000000"/>
          <w:sz w:val="24"/>
          <w:szCs w:val="24"/>
        </w:rPr>
        <w:t xml:space="preserve"> (nabídka polytechnických aktivit v MŠ a ZŠ, popularizace technických</w:t>
      </w:r>
      <w:r w:rsidR="009B569E">
        <w:rPr>
          <w:rFonts w:ascii="Times New Roman" w:hAnsi="Times New Roman" w:cs="Times New Roman"/>
          <w:color w:val="000000"/>
          <w:sz w:val="24"/>
          <w:szCs w:val="24"/>
        </w:rPr>
        <w:t xml:space="preserve"> a </w:t>
      </w:r>
      <w:r w:rsidR="009B569E" w:rsidRPr="00DA1222">
        <w:rPr>
          <w:rFonts w:ascii="Times New Roman" w:hAnsi="Times New Roman" w:cs="Times New Roman"/>
          <w:color w:val="000000"/>
          <w:sz w:val="24"/>
          <w:szCs w:val="24"/>
        </w:rPr>
        <w:t>přírodovědných</w:t>
      </w:r>
      <w:r w:rsidRPr="00DA1222">
        <w:rPr>
          <w:rFonts w:ascii="Times New Roman" w:hAnsi="Times New Roman" w:cs="Times New Roman"/>
          <w:color w:val="000000"/>
          <w:sz w:val="24"/>
          <w:szCs w:val="24"/>
        </w:rPr>
        <w:t xml:space="preserve"> oborů</w:t>
      </w:r>
      <w:r w:rsidR="00C539EE">
        <w:rPr>
          <w:rFonts w:ascii="Times New Roman" w:hAnsi="Times New Roman" w:cs="Times New Roman"/>
          <w:color w:val="000000"/>
          <w:sz w:val="24"/>
          <w:szCs w:val="24"/>
        </w:rPr>
        <w:t xml:space="preserve"> na SŠ a VŠ</w:t>
      </w:r>
      <w:r w:rsidRPr="00DA1222">
        <w:rPr>
          <w:rFonts w:ascii="Times New Roman" w:hAnsi="Times New Roman" w:cs="Times New Roman"/>
          <w:color w:val="000000"/>
          <w:sz w:val="24"/>
          <w:szCs w:val="24"/>
        </w:rPr>
        <w:t>).</w:t>
      </w:r>
    </w:p>
    <w:p w:rsidR="008206A4" w:rsidRDefault="00DC5011">
      <w:pPr>
        <w:pStyle w:val="Odstavecseseznamem"/>
        <w:numPr>
          <w:ilvl w:val="0"/>
          <w:numId w:val="33"/>
        </w:numPr>
        <w:autoSpaceDE w:val="0"/>
        <w:autoSpaceDN w:val="0"/>
        <w:adjustRightInd w:val="0"/>
        <w:spacing w:after="0" w:line="240" w:lineRule="auto"/>
        <w:jc w:val="both"/>
        <w:rPr>
          <w:rFonts w:ascii="Times New Roman" w:hAnsi="Times New Roman" w:cs="Times New Roman"/>
          <w:sz w:val="24"/>
          <w:szCs w:val="24"/>
        </w:rPr>
      </w:pPr>
      <w:r w:rsidRPr="00DA1222">
        <w:rPr>
          <w:rFonts w:ascii="Times New Roman" w:hAnsi="Times New Roman" w:cs="Times New Roman"/>
          <w:color w:val="000000"/>
          <w:sz w:val="24"/>
          <w:szCs w:val="24"/>
        </w:rPr>
        <w:t xml:space="preserve">Možnost </w:t>
      </w:r>
      <w:r w:rsidRPr="00DA1222">
        <w:rPr>
          <w:rFonts w:ascii="Times New Roman" w:hAnsi="Times New Roman" w:cs="Times New Roman"/>
          <w:b/>
          <w:color w:val="000000"/>
          <w:sz w:val="24"/>
          <w:szCs w:val="24"/>
        </w:rPr>
        <w:t>využití kapacit odborných středních škol i vysokých škol pro</w:t>
      </w:r>
      <w:r w:rsidRPr="00FF3748">
        <w:rPr>
          <w:rFonts w:ascii="Times New Roman" w:hAnsi="Times New Roman" w:cs="Times New Roman"/>
          <w:b/>
          <w:color w:val="000000"/>
          <w:sz w:val="24"/>
          <w:szCs w:val="24"/>
        </w:rPr>
        <w:t xml:space="preserve"> vzdělávání </w:t>
      </w:r>
      <w:r w:rsidRPr="00FF3748">
        <w:rPr>
          <w:rFonts w:ascii="Times New Roman" w:hAnsi="Times New Roman" w:cs="Times New Roman"/>
          <w:color w:val="000000"/>
          <w:sz w:val="24"/>
          <w:szCs w:val="24"/>
        </w:rPr>
        <w:t xml:space="preserve">za účelem zlepšování uplatnitelnosti dospělých především se středním vzděláním. </w:t>
      </w:r>
      <w:r w:rsidRPr="00FF3748">
        <w:rPr>
          <w:rFonts w:ascii="Times New Roman" w:hAnsi="Times New Roman" w:cs="Times New Roman"/>
          <w:b/>
          <w:color w:val="000000"/>
          <w:sz w:val="24"/>
          <w:szCs w:val="24"/>
        </w:rPr>
        <w:t>Z</w:t>
      </w:r>
      <w:r w:rsidRPr="00FF3748">
        <w:rPr>
          <w:rFonts w:ascii="Times New Roman" w:hAnsi="Times New Roman" w:cs="Times New Roman"/>
          <w:b/>
          <w:sz w:val="24"/>
          <w:szCs w:val="24"/>
        </w:rPr>
        <w:t>jednodušení prostupnosti mezi programy počátečního a dalšího vzdělávání a zvýšením jejich kompatibility a relevance ke kvalifikačním požadavkům trhu práce</w:t>
      </w:r>
      <w:r w:rsidRPr="00FF3748">
        <w:rPr>
          <w:rFonts w:ascii="Times New Roman" w:hAnsi="Times New Roman" w:cs="Times New Roman"/>
          <w:sz w:val="24"/>
          <w:szCs w:val="24"/>
        </w:rPr>
        <w:t>.</w:t>
      </w:r>
    </w:p>
    <w:p w:rsidR="00DC5011" w:rsidRPr="00FF3748" w:rsidRDefault="00DC5011" w:rsidP="00DC5011">
      <w:pPr>
        <w:ind w:left="360"/>
        <w:jc w:val="both"/>
        <w:rPr>
          <w:rFonts w:ascii="Times New Roman" w:hAnsi="Times New Roman" w:cs="Times New Roman"/>
          <w:bCs/>
          <w:sz w:val="24"/>
          <w:szCs w:val="24"/>
        </w:rPr>
      </w:pPr>
    </w:p>
    <w:p w:rsidR="00DC5011" w:rsidRPr="00FF3748" w:rsidRDefault="00DC5011" w:rsidP="00DC5011">
      <w:pPr>
        <w:rPr>
          <w:rFonts w:ascii="Times New Roman" w:hAnsi="Times New Roman" w:cs="Times New Roman"/>
          <w:b/>
          <w:i/>
          <w:sz w:val="24"/>
          <w:szCs w:val="24"/>
        </w:rPr>
      </w:pPr>
      <w:r w:rsidRPr="00FF3748">
        <w:rPr>
          <w:rFonts w:ascii="Times New Roman" w:hAnsi="Times New Roman" w:cs="Times New Roman"/>
          <w:b/>
          <w:i/>
          <w:sz w:val="24"/>
          <w:szCs w:val="24"/>
        </w:rPr>
        <w:t>5. Kvalita vysokoškolského vzdělávání a využití jeho potenciálu pro konkurenceschopnost</w:t>
      </w:r>
    </w:p>
    <w:p w:rsidR="00DC5011" w:rsidRPr="00FF3748" w:rsidRDefault="00DC5011" w:rsidP="00DC5011">
      <w:pPr>
        <w:spacing w:after="0" w:line="240" w:lineRule="auto"/>
        <w:jc w:val="both"/>
        <w:rPr>
          <w:rFonts w:ascii="Times New Roman" w:hAnsi="Times New Roman" w:cs="Times New Roman"/>
          <w:sz w:val="24"/>
          <w:szCs w:val="24"/>
        </w:rPr>
      </w:pPr>
      <w:r w:rsidRPr="00FF3748">
        <w:rPr>
          <w:rFonts w:ascii="Times New Roman" w:hAnsi="Times New Roman" w:cs="Times New Roman"/>
          <w:sz w:val="24"/>
          <w:szCs w:val="24"/>
        </w:rPr>
        <w:t>Vysoké školy v mezinárodních žebříčcích kvality dosahují velmi nízké umístění ve srovnání se zeměmi podobné velikosti (např. Nizozemí, Rakousko) a tato pozice se viditelně nezlepšuje.</w:t>
      </w:r>
      <w:r w:rsidRPr="00FF3748">
        <w:rPr>
          <w:rStyle w:val="Znakapoznpodarou"/>
          <w:rFonts w:ascii="Times New Roman" w:hAnsi="Times New Roman" w:cs="Times New Roman"/>
          <w:sz w:val="24"/>
          <w:szCs w:val="24"/>
        </w:rPr>
        <w:footnoteReference w:id="27"/>
      </w:r>
      <w:r w:rsidR="008206A4">
        <w:rPr>
          <w:rFonts w:ascii="Times New Roman" w:hAnsi="Times New Roman" w:cs="Times New Roman"/>
          <w:sz w:val="24"/>
          <w:szCs w:val="24"/>
        </w:rPr>
        <w:t xml:space="preserve"> </w:t>
      </w:r>
      <w:r w:rsidRPr="00FF3748">
        <w:rPr>
          <w:rFonts w:ascii="Times New Roman" w:hAnsi="Times New Roman" w:cs="Times New Roman"/>
          <w:b/>
          <w:sz w:val="24"/>
          <w:szCs w:val="24"/>
        </w:rPr>
        <w:t>Kvalita absolventů VŠ</w:t>
      </w:r>
      <w:r w:rsidRPr="00FF3748">
        <w:rPr>
          <w:rFonts w:ascii="Times New Roman" w:hAnsi="Times New Roman" w:cs="Times New Roman"/>
          <w:sz w:val="24"/>
          <w:szCs w:val="24"/>
        </w:rPr>
        <w:t xml:space="preserve"> je vnímána jako závažný problém i ze strany zaměstnavatelů.</w:t>
      </w:r>
      <w:r w:rsidRPr="00FF3748">
        <w:rPr>
          <w:rStyle w:val="Znakapoznpodarou"/>
          <w:rFonts w:ascii="Times New Roman" w:hAnsi="Times New Roman" w:cs="Times New Roman"/>
          <w:sz w:val="24"/>
          <w:szCs w:val="24"/>
        </w:rPr>
        <w:footnoteReference w:id="28"/>
      </w:r>
      <w:r w:rsidR="008206A4">
        <w:rPr>
          <w:rFonts w:ascii="Times New Roman" w:hAnsi="Times New Roman" w:cs="Times New Roman"/>
          <w:sz w:val="24"/>
          <w:szCs w:val="24"/>
        </w:rPr>
        <w:t xml:space="preserve"> </w:t>
      </w:r>
      <w:r w:rsidRPr="00FF3748">
        <w:rPr>
          <w:rFonts w:ascii="Times New Roman" w:hAnsi="Times New Roman" w:cs="Times New Roman"/>
          <w:sz w:val="24"/>
          <w:szCs w:val="24"/>
        </w:rPr>
        <w:t>Lze shrnout, že VŠ vzdělávání trpí následujícími vzájemně provázanými problémy:</w:t>
      </w:r>
    </w:p>
    <w:p w:rsidR="008206A4" w:rsidRDefault="00DC5011">
      <w:pPr>
        <w:pStyle w:val="Odstavecseseznamem"/>
        <w:numPr>
          <w:ilvl w:val="0"/>
          <w:numId w:val="32"/>
        </w:numPr>
        <w:autoSpaceDE w:val="0"/>
        <w:autoSpaceDN w:val="0"/>
        <w:adjustRightInd w:val="0"/>
        <w:spacing w:after="0" w:line="240" w:lineRule="auto"/>
        <w:ind w:left="284" w:hanging="284"/>
        <w:jc w:val="both"/>
        <w:rPr>
          <w:rFonts w:ascii="Times New Roman" w:hAnsi="Times New Roman" w:cs="Times New Roman"/>
          <w:sz w:val="24"/>
          <w:szCs w:val="24"/>
        </w:rPr>
      </w:pPr>
      <w:r w:rsidRPr="00FF3748">
        <w:rPr>
          <w:rFonts w:ascii="Times New Roman" w:hAnsi="Times New Roman" w:cs="Times New Roman"/>
          <w:sz w:val="24"/>
          <w:szCs w:val="24"/>
        </w:rPr>
        <w:lastRenderedPageBreak/>
        <w:t>Chybí</w:t>
      </w:r>
      <w:r w:rsidRPr="00FF3748">
        <w:rPr>
          <w:rFonts w:ascii="Times New Roman" w:hAnsi="Times New Roman" w:cs="Times New Roman"/>
          <w:b/>
          <w:sz w:val="24"/>
          <w:szCs w:val="24"/>
        </w:rPr>
        <w:t xml:space="preserve"> profilace dle silných stránek jednotlivých vysokých škol a oborů</w:t>
      </w:r>
      <w:r w:rsidRPr="00FF3748">
        <w:rPr>
          <w:rFonts w:ascii="Times New Roman" w:hAnsi="Times New Roman" w:cs="Times New Roman"/>
          <w:sz w:val="24"/>
          <w:szCs w:val="24"/>
        </w:rPr>
        <w:t xml:space="preserve">. Nabídka profesně orientovaných studijních programů je limitována. Výsledkem je vysoký podíl absolventů s </w:t>
      </w:r>
      <w:r w:rsidRPr="00FF3748">
        <w:rPr>
          <w:rFonts w:ascii="Times New Roman" w:hAnsi="Times New Roman" w:cs="Times New Roman"/>
          <w:color w:val="000000"/>
          <w:sz w:val="24"/>
          <w:szCs w:val="24"/>
        </w:rPr>
        <w:t>magisterským</w:t>
      </w:r>
      <w:r w:rsidRPr="00FF3748">
        <w:rPr>
          <w:rFonts w:ascii="Times New Roman" w:hAnsi="Times New Roman" w:cs="Times New Roman"/>
          <w:sz w:val="24"/>
          <w:szCs w:val="24"/>
        </w:rPr>
        <w:t xml:space="preserve"> titulem a malý podíl profesně orientovaných bakalářských absolventů mířících na trh práce. </w:t>
      </w:r>
    </w:p>
    <w:p w:rsidR="008206A4" w:rsidRDefault="00DC5011">
      <w:pPr>
        <w:pStyle w:val="Odstavecseseznamem"/>
        <w:numPr>
          <w:ilvl w:val="0"/>
          <w:numId w:val="32"/>
        </w:numPr>
        <w:autoSpaceDE w:val="0"/>
        <w:autoSpaceDN w:val="0"/>
        <w:adjustRightInd w:val="0"/>
        <w:spacing w:after="0" w:line="240" w:lineRule="auto"/>
        <w:ind w:left="284" w:hanging="284"/>
        <w:jc w:val="both"/>
        <w:rPr>
          <w:rFonts w:ascii="Times New Roman" w:hAnsi="Times New Roman" w:cs="Times New Roman"/>
          <w:color w:val="000000"/>
          <w:sz w:val="24"/>
          <w:szCs w:val="24"/>
        </w:rPr>
      </w:pPr>
      <w:r w:rsidRPr="00FF3748">
        <w:rPr>
          <w:rFonts w:ascii="Times New Roman" w:hAnsi="Times New Roman" w:cs="Times New Roman"/>
          <w:b/>
          <w:sz w:val="24"/>
          <w:szCs w:val="24"/>
        </w:rPr>
        <w:t>Dlouhá průměrná doba VŠ studia a vysoká míra předčasného ukončení studia.</w:t>
      </w:r>
    </w:p>
    <w:p w:rsidR="008206A4" w:rsidRDefault="00DC5011">
      <w:pPr>
        <w:pStyle w:val="Odstavecseseznamem"/>
        <w:numPr>
          <w:ilvl w:val="0"/>
          <w:numId w:val="32"/>
        </w:numPr>
        <w:autoSpaceDE w:val="0"/>
        <w:autoSpaceDN w:val="0"/>
        <w:adjustRightInd w:val="0"/>
        <w:spacing w:after="0" w:line="240" w:lineRule="auto"/>
        <w:ind w:left="284" w:hanging="284"/>
        <w:jc w:val="both"/>
        <w:rPr>
          <w:rFonts w:ascii="Times New Roman" w:hAnsi="Times New Roman" w:cs="Times New Roman"/>
          <w:sz w:val="24"/>
          <w:szCs w:val="24"/>
        </w:rPr>
      </w:pPr>
      <w:r w:rsidRPr="00DA1222">
        <w:rPr>
          <w:rFonts w:ascii="Times New Roman" w:hAnsi="Times New Roman" w:cs="Times New Roman"/>
          <w:b/>
          <w:color w:val="000000"/>
          <w:sz w:val="24"/>
          <w:szCs w:val="24"/>
        </w:rPr>
        <w:t>Nedostatečně inovativní metody výuky</w:t>
      </w:r>
      <w:r w:rsidRPr="00DA1222">
        <w:rPr>
          <w:rFonts w:ascii="Times New Roman" w:hAnsi="Times New Roman" w:cs="Times New Roman"/>
          <w:color w:val="000000"/>
          <w:sz w:val="24"/>
          <w:szCs w:val="24"/>
        </w:rPr>
        <w:t xml:space="preserve"> včetně interaktivního výukového prostředí.</w:t>
      </w:r>
      <w:r w:rsidR="008206A4">
        <w:rPr>
          <w:rFonts w:ascii="Times New Roman" w:hAnsi="Times New Roman" w:cs="Times New Roman"/>
          <w:color w:val="000000"/>
          <w:sz w:val="24"/>
          <w:szCs w:val="24"/>
        </w:rPr>
        <w:t xml:space="preserve"> </w:t>
      </w:r>
      <w:r w:rsidRPr="00DA1222">
        <w:rPr>
          <w:rFonts w:ascii="Times New Roman" w:hAnsi="Times New Roman" w:cs="Times New Roman"/>
          <w:color w:val="000000"/>
          <w:sz w:val="24"/>
          <w:szCs w:val="24"/>
        </w:rPr>
        <w:t>Chybějící</w:t>
      </w:r>
      <w:r w:rsidR="008206A4">
        <w:rPr>
          <w:rFonts w:ascii="Times New Roman" w:hAnsi="Times New Roman" w:cs="Times New Roman"/>
          <w:color w:val="000000"/>
          <w:sz w:val="24"/>
          <w:szCs w:val="24"/>
        </w:rPr>
        <w:t xml:space="preserve"> </w:t>
      </w:r>
      <w:r w:rsidRPr="00DA1222">
        <w:rPr>
          <w:rFonts w:ascii="Times New Roman" w:hAnsi="Times New Roman" w:cs="Times New Roman"/>
          <w:b/>
          <w:color w:val="000000"/>
          <w:sz w:val="24"/>
          <w:szCs w:val="24"/>
        </w:rPr>
        <w:t>spolupráce s odborníky z praxe</w:t>
      </w:r>
      <w:r w:rsidRPr="00DA1222">
        <w:rPr>
          <w:rFonts w:ascii="Times New Roman" w:hAnsi="Times New Roman" w:cs="Times New Roman"/>
          <w:color w:val="000000"/>
          <w:sz w:val="24"/>
          <w:szCs w:val="24"/>
        </w:rPr>
        <w:t xml:space="preserve"> a důraz na související měkké dovednosti.</w:t>
      </w:r>
    </w:p>
    <w:p w:rsidR="008206A4" w:rsidRDefault="00DC5011">
      <w:pPr>
        <w:pStyle w:val="Odstavecseseznamem"/>
        <w:numPr>
          <w:ilvl w:val="0"/>
          <w:numId w:val="32"/>
        </w:numPr>
        <w:autoSpaceDE w:val="0"/>
        <w:autoSpaceDN w:val="0"/>
        <w:adjustRightInd w:val="0"/>
        <w:spacing w:after="0" w:line="240" w:lineRule="auto"/>
        <w:ind w:left="284" w:hanging="284"/>
        <w:jc w:val="both"/>
        <w:rPr>
          <w:rFonts w:ascii="Times New Roman" w:hAnsi="Times New Roman" w:cs="Times New Roman"/>
          <w:color w:val="000000"/>
          <w:sz w:val="24"/>
          <w:szCs w:val="24"/>
        </w:rPr>
      </w:pPr>
      <w:r w:rsidRPr="00DA1222">
        <w:rPr>
          <w:rFonts w:ascii="Times New Roman" w:hAnsi="Times New Roman" w:cs="Times New Roman"/>
          <w:color w:val="000000"/>
          <w:sz w:val="24"/>
          <w:szCs w:val="24"/>
        </w:rPr>
        <w:t xml:space="preserve">Není zaveden </w:t>
      </w:r>
      <w:r w:rsidRPr="00DA1222">
        <w:rPr>
          <w:rFonts w:ascii="Times New Roman" w:hAnsi="Times New Roman" w:cs="Times New Roman"/>
          <w:b/>
          <w:color w:val="000000"/>
          <w:sz w:val="24"/>
          <w:szCs w:val="24"/>
        </w:rPr>
        <w:t>systém hodnocení kvality</w:t>
      </w:r>
      <w:r w:rsidRPr="00DA1222">
        <w:rPr>
          <w:rFonts w:ascii="Times New Roman" w:hAnsi="Times New Roman" w:cs="Times New Roman"/>
          <w:color w:val="000000"/>
          <w:sz w:val="24"/>
          <w:szCs w:val="24"/>
        </w:rPr>
        <w:t xml:space="preserve"> – úzce souvisí s problémem efektivity financování vysokých škol, na který upozorňují i Specifická doporučení Rady k NPR 2013.</w:t>
      </w:r>
    </w:p>
    <w:p w:rsidR="008206A4" w:rsidRDefault="00DC5011">
      <w:pPr>
        <w:pStyle w:val="Odstavecseseznamem"/>
        <w:numPr>
          <w:ilvl w:val="0"/>
          <w:numId w:val="32"/>
        </w:numPr>
        <w:autoSpaceDE w:val="0"/>
        <w:autoSpaceDN w:val="0"/>
        <w:adjustRightInd w:val="0"/>
        <w:spacing w:after="0" w:line="240" w:lineRule="auto"/>
        <w:ind w:left="284" w:hanging="284"/>
        <w:jc w:val="both"/>
        <w:rPr>
          <w:rFonts w:ascii="Times New Roman" w:hAnsi="Times New Roman" w:cs="Times New Roman"/>
          <w:sz w:val="24"/>
          <w:szCs w:val="24"/>
        </w:rPr>
      </w:pPr>
      <w:commentRangeStart w:id="42"/>
      <w:r w:rsidRPr="00DA1222">
        <w:rPr>
          <w:rFonts w:ascii="Times New Roman" w:hAnsi="Times New Roman" w:cs="Times New Roman"/>
          <w:sz w:val="24"/>
          <w:szCs w:val="24"/>
        </w:rPr>
        <w:t xml:space="preserve">Nízká míra </w:t>
      </w:r>
      <w:commentRangeEnd w:id="42"/>
      <w:r w:rsidRPr="00DA1222">
        <w:rPr>
          <w:rStyle w:val="Odkaznakoment"/>
          <w:rFonts w:ascii="Times New Roman" w:hAnsi="Times New Roman" w:cs="Times New Roman"/>
          <w:sz w:val="24"/>
          <w:szCs w:val="24"/>
        </w:rPr>
        <w:commentReference w:id="42"/>
      </w:r>
      <w:r w:rsidRPr="00DA1222">
        <w:rPr>
          <w:rFonts w:ascii="Times New Roman" w:hAnsi="Times New Roman" w:cs="Times New Roman"/>
          <w:b/>
          <w:sz w:val="24"/>
          <w:szCs w:val="24"/>
        </w:rPr>
        <w:t>mezinárodní spolupráce a internacionalizace českých VŠ</w:t>
      </w:r>
      <w:r w:rsidRPr="00DA1222">
        <w:rPr>
          <w:rFonts w:ascii="Times New Roman" w:hAnsi="Times New Roman" w:cs="Times New Roman"/>
          <w:sz w:val="24"/>
          <w:szCs w:val="24"/>
        </w:rPr>
        <w:t xml:space="preserve"> včetně nedostatečného využití potenciálu přeshraniční spolupráce jak mezi vysokými školami, tak mezi VŠ a aplikační sférou. </w:t>
      </w:r>
    </w:p>
    <w:p w:rsidR="008206A4" w:rsidRDefault="00DC5011">
      <w:pPr>
        <w:pStyle w:val="Odstavecseseznamem"/>
        <w:numPr>
          <w:ilvl w:val="0"/>
          <w:numId w:val="32"/>
        </w:numPr>
        <w:autoSpaceDE w:val="0"/>
        <w:autoSpaceDN w:val="0"/>
        <w:adjustRightInd w:val="0"/>
        <w:spacing w:after="0" w:line="240" w:lineRule="auto"/>
        <w:ind w:left="284" w:hanging="284"/>
        <w:jc w:val="both"/>
        <w:rPr>
          <w:rFonts w:ascii="Times New Roman" w:hAnsi="Times New Roman" w:cs="Times New Roman"/>
          <w:sz w:val="24"/>
          <w:szCs w:val="24"/>
        </w:rPr>
      </w:pPr>
      <w:r w:rsidRPr="00DA1222">
        <w:rPr>
          <w:rFonts w:ascii="Times New Roman" w:hAnsi="Times New Roman" w:cs="Times New Roman"/>
          <w:b/>
          <w:sz w:val="24"/>
          <w:szCs w:val="24"/>
        </w:rPr>
        <w:t>Neuspokojivý stav vybavení škol</w:t>
      </w:r>
      <w:r w:rsidRPr="00DA1222">
        <w:rPr>
          <w:rFonts w:ascii="Times New Roman" w:hAnsi="Times New Roman" w:cs="Times New Roman"/>
          <w:sz w:val="24"/>
          <w:szCs w:val="24"/>
        </w:rPr>
        <w:t>, které nesplňuje standardy moderních výzkumných a vzdělávacích trendů. Nevyhovující je stav přístrojového a softwarového vybavení i stav prostor pro praktickou část výuky. Tento stav je obzvlášť závažný u VŠ v Praze.</w:t>
      </w:r>
    </w:p>
    <w:p w:rsidR="008206A4" w:rsidRDefault="00DC5011">
      <w:pPr>
        <w:pStyle w:val="Odstavecseseznamem"/>
        <w:numPr>
          <w:ilvl w:val="0"/>
          <w:numId w:val="32"/>
        </w:numPr>
        <w:autoSpaceDE w:val="0"/>
        <w:autoSpaceDN w:val="0"/>
        <w:adjustRightInd w:val="0"/>
        <w:spacing w:after="0" w:line="240" w:lineRule="auto"/>
        <w:ind w:left="284" w:hanging="284"/>
        <w:jc w:val="both"/>
        <w:rPr>
          <w:rFonts w:ascii="Times New Roman" w:hAnsi="Times New Roman" w:cs="Times New Roman"/>
          <w:sz w:val="24"/>
          <w:szCs w:val="24"/>
        </w:rPr>
      </w:pPr>
      <w:r w:rsidRPr="00DA1222">
        <w:rPr>
          <w:rFonts w:ascii="Times New Roman" w:hAnsi="Times New Roman" w:cs="Times New Roman"/>
          <w:b/>
          <w:sz w:val="24"/>
          <w:szCs w:val="24"/>
        </w:rPr>
        <w:t>Nedostatečně rozvinutá špičková výuka spojená s výzkumem</w:t>
      </w:r>
      <w:r w:rsidRPr="00DA1222">
        <w:rPr>
          <w:rFonts w:ascii="Times New Roman" w:hAnsi="Times New Roman" w:cs="Times New Roman"/>
          <w:sz w:val="24"/>
          <w:szCs w:val="24"/>
        </w:rPr>
        <w:t>, která by generovala vysoce kvalifikované lidské zdroje – tahouny znalostně náročných odvětví a inovací. Problémem je též nedostatek</w:t>
      </w:r>
      <w:r w:rsidR="00295EA5" w:rsidRPr="00DA1222">
        <w:rPr>
          <w:rFonts w:ascii="Times New Roman" w:hAnsi="Times New Roman" w:cs="Times New Roman"/>
          <w:sz w:val="24"/>
          <w:szCs w:val="24"/>
        </w:rPr>
        <w:t xml:space="preserve"> </w:t>
      </w:r>
      <w:r w:rsidRPr="00DA1222">
        <w:rPr>
          <w:rFonts w:ascii="Times New Roman" w:hAnsi="Times New Roman" w:cs="Times New Roman"/>
          <w:sz w:val="24"/>
          <w:szCs w:val="24"/>
        </w:rPr>
        <w:t>nadaných</w:t>
      </w:r>
      <w:r w:rsidR="00295EA5" w:rsidRPr="00DA1222">
        <w:rPr>
          <w:rFonts w:ascii="Times New Roman" w:hAnsi="Times New Roman" w:cs="Times New Roman"/>
          <w:sz w:val="24"/>
          <w:szCs w:val="24"/>
        </w:rPr>
        <w:t xml:space="preserve"> </w:t>
      </w:r>
      <w:r w:rsidRPr="00DA1222">
        <w:rPr>
          <w:rFonts w:ascii="Times New Roman" w:hAnsi="Times New Roman" w:cs="Times New Roman"/>
          <w:sz w:val="24"/>
          <w:szCs w:val="24"/>
        </w:rPr>
        <w:t>technicky a přírodovědně orientovaných jedinců. Tento problém je dále umocněn budováním řady nových výzkumných center a jejich potřebou v oblasti špičkových lidských zdrojů (viz část Výzkumný a inovační systém.)</w:t>
      </w:r>
    </w:p>
    <w:p w:rsidR="00DC5011" w:rsidRPr="00DA1222" w:rsidRDefault="00DC5011" w:rsidP="00DC5011">
      <w:pPr>
        <w:spacing w:before="120" w:after="0"/>
        <w:jc w:val="both"/>
        <w:rPr>
          <w:rFonts w:ascii="Times New Roman" w:hAnsi="Times New Roman" w:cs="Times New Roman"/>
          <w:i/>
          <w:sz w:val="24"/>
          <w:szCs w:val="24"/>
        </w:rPr>
      </w:pPr>
      <w:r w:rsidRPr="00DA1222">
        <w:rPr>
          <w:rFonts w:ascii="Times New Roman" w:hAnsi="Times New Roman" w:cs="Times New Roman"/>
          <w:i/>
          <w:sz w:val="24"/>
          <w:szCs w:val="24"/>
        </w:rPr>
        <w:t>Potřeby rozvoje:</w:t>
      </w:r>
    </w:p>
    <w:p w:rsidR="00DC5011" w:rsidRPr="00DA1222" w:rsidRDefault="00DC5011" w:rsidP="00DC5011">
      <w:pPr>
        <w:spacing w:after="0" w:line="240" w:lineRule="auto"/>
        <w:jc w:val="both"/>
        <w:rPr>
          <w:rFonts w:ascii="Times New Roman" w:hAnsi="Times New Roman" w:cs="Times New Roman"/>
          <w:sz w:val="24"/>
          <w:szCs w:val="24"/>
        </w:rPr>
      </w:pPr>
      <w:r w:rsidRPr="00DA1222">
        <w:rPr>
          <w:rFonts w:ascii="Times New Roman" w:hAnsi="Times New Roman" w:cs="Times New Roman"/>
          <w:sz w:val="24"/>
          <w:szCs w:val="24"/>
        </w:rPr>
        <w:t>Vzhledem k výraznému nárůstu počtu studentů na VŠ představují investice do kvality VŠ významný růstový potenciál. K využití tohoto potenciálu je proto nutné:</w:t>
      </w:r>
    </w:p>
    <w:p w:rsidR="008206A4" w:rsidRDefault="00DC5011">
      <w:pPr>
        <w:pStyle w:val="Odstavecseseznamem"/>
        <w:numPr>
          <w:ilvl w:val="0"/>
          <w:numId w:val="34"/>
        </w:numPr>
        <w:autoSpaceDE w:val="0"/>
        <w:autoSpaceDN w:val="0"/>
        <w:adjustRightInd w:val="0"/>
        <w:spacing w:after="0" w:line="240" w:lineRule="auto"/>
        <w:jc w:val="both"/>
        <w:rPr>
          <w:rFonts w:ascii="Times New Roman" w:hAnsi="Times New Roman" w:cs="Times New Roman"/>
          <w:sz w:val="24"/>
          <w:szCs w:val="24"/>
        </w:rPr>
      </w:pPr>
      <w:r w:rsidRPr="00DA1222">
        <w:rPr>
          <w:rFonts w:ascii="Times New Roman" w:hAnsi="Times New Roman" w:cs="Times New Roman"/>
          <w:sz w:val="24"/>
          <w:szCs w:val="24"/>
        </w:rPr>
        <w:t xml:space="preserve">V souladu s identifikací silných </w:t>
      </w:r>
      <w:r w:rsidRPr="00DA1222">
        <w:rPr>
          <w:rFonts w:ascii="Times New Roman" w:hAnsi="Times New Roman" w:cs="Times New Roman"/>
          <w:color w:val="000000"/>
          <w:sz w:val="24"/>
          <w:szCs w:val="24"/>
        </w:rPr>
        <w:t>stránek</w:t>
      </w:r>
      <w:r w:rsidRPr="00DA1222">
        <w:rPr>
          <w:rFonts w:ascii="Times New Roman" w:hAnsi="Times New Roman" w:cs="Times New Roman"/>
          <w:sz w:val="24"/>
          <w:szCs w:val="24"/>
        </w:rPr>
        <w:t xml:space="preserve"> jednotlivých VŠ</w:t>
      </w:r>
      <w:r w:rsidR="00636D29" w:rsidRPr="00DA1222">
        <w:rPr>
          <w:rFonts w:ascii="Times New Roman" w:hAnsi="Times New Roman" w:cs="Times New Roman"/>
          <w:sz w:val="24"/>
          <w:szCs w:val="24"/>
        </w:rPr>
        <w:t xml:space="preserve"> </w:t>
      </w:r>
      <w:r w:rsidRPr="00DA1222">
        <w:rPr>
          <w:rFonts w:ascii="Times New Roman" w:hAnsi="Times New Roman" w:cs="Times New Roman"/>
          <w:b/>
          <w:sz w:val="24"/>
          <w:szCs w:val="24"/>
        </w:rPr>
        <w:t>podpořit profilaci</w:t>
      </w:r>
      <w:r w:rsidRPr="00DA1222">
        <w:rPr>
          <w:rFonts w:ascii="Times New Roman" w:hAnsi="Times New Roman" w:cs="Times New Roman"/>
          <w:sz w:val="24"/>
          <w:szCs w:val="24"/>
        </w:rPr>
        <w:t xml:space="preserve"> oborů na VŠ na výzkumné, akademické a profesní včetně souvisejících nezbytných investic do infrastruktury. Výrazně </w:t>
      </w:r>
      <w:r w:rsidRPr="00DA1222">
        <w:rPr>
          <w:rFonts w:ascii="Times New Roman" w:hAnsi="Times New Roman" w:cs="Times New Roman"/>
          <w:b/>
          <w:sz w:val="24"/>
          <w:szCs w:val="24"/>
        </w:rPr>
        <w:t xml:space="preserve">rozšířit segment kvalitních profesně orientovaných oborů </w:t>
      </w:r>
      <w:commentRangeStart w:id="43"/>
      <w:r w:rsidRPr="00DA1222">
        <w:rPr>
          <w:rFonts w:ascii="Times New Roman" w:hAnsi="Times New Roman" w:cs="Times New Roman"/>
          <w:b/>
          <w:sz w:val="24"/>
          <w:szCs w:val="24"/>
        </w:rPr>
        <w:t>s</w:t>
      </w:r>
      <w:commentRangeEnd w:id="43"/>
      <w:r w:rsidRPr="00DA1222">
        <w:rPr>
          <w:rStyle w:val="Odkaznakoment"/>
          <w:rFonts w:ascii="Times New Roman" w:hAnsi="Times New Roman" w:cs="Times New Roman"/>
          <w:sz w:val="24"/>
          <w:szCs w:val="24"/>
        </w:rPr>
        <w:commentReference w:id="43"/>
      </w:r>
      <w:r w:rsidRPr="00DA1222">
        <w:rPr>
          <w:rFonts w:ascii="Times New Roman" w:hAnsi="Times New Roman" w:cs="Times New Roman"/>
          <w:b/>
          <w:sz w:val="24"/>
          <w:szCs w:val="24"/>
        </w:rPr>
        <w:t> velkou mírou spolupráce s praxí</w:t>
      </w:r>
      <w:r w:rsidRPr="00DA1222">
        <w:rPr>
          <w:rFonts w:ascii="Times New Roman" w:hAnsi="Times New Roman" w:cs="Times New Roman"/>
          <w:sz w:val="24"/>
          <w:szCs w:val="24"/>
        </w:rPr>
        <w:t xml:space="preserve"> vhodných pro širší skupinu obyvatelstva a korespondujících s potřebami trhu práce. </w:t>
      </w:r>
    </w:p>
    <w:p w:rsidR="008206A4" w:rsidRDefault="00306540">
      <w:pPr>
        <w:pStyle w:val="Odstavecseseznamem"/>
        <w:numPr>
          <w:ilvl w:val="0"/>
          <w:numId w:val="34"/>
        </w:numPr>
        <w:autoSpaceDE w:val="0"/>
        <w:autoSpaceDN w:val="0"/>
        <w:adjustRightInd w:val="0"/>
        <w:spacing w:after="0" w:line="240" w:lineRule="auto"/>
        <w:jc w:val="both"/>
        <w:rPr>
          <w:rFonts w:ascii="Times New Roman" w:hAnsi="Times New Roman" w:cs="Times New Roman"/>
          <w:sz w:val="24"/>
          <w:szCs w:val="24"/>
        </w:rPr>
      </w:pPr>
      <w:r w:rsidRPr="00DA1222">
        <w:rPr>
          <w:rFonts w:ascii="Times New Roman" w:hAnsi="Times New Roman" w:cs="Times New Roman"/>
          <w:sz w:val="24"/>
          <w:szCs w:val="24"/>
        </w:rPr>
        <w:t>Zavedení systému hodnocení kvality výuky na základě objektivních ukazatelů, který by sloužil jako základní podklad pro hodnocení kvality instituce pro potřeby financování a akreditace</w:t>
      </w:r>
    </w:p>
    <w:p w:rsidR="008206A4" w:rsidRDefault="00DC5011">
      <w:pPr>
        <w:pStyle w:val="Odstavecseseznamem"/>
        <w:numPr>
          <w:ilvl w:val="0"/>
          <w:numId w:val="34"/>
        </w:numPr>
        <w:autoSpaceDE w:val="0"/>
        <w:autoSpaceDN w:val="0"/>
        <w:adjustRightInd w:val="0"/>
        <w:spacing w:after="0" w:line="240" w:lineRule="auto"/>
        <w:jc w:val="both"/>
        <w:rPr>
          <w:rFonts w:ascii="Times New Roman" w:hAnsi="Times New Roman" w:cs="Times New Roman"/>
          <w:sz w:val="24"/>
          <w:szCs w:val="24"/>
        </w:rPr>
      </w:pPr>
      <w:r w:rsidRPr="00DA1222">
        <w:rPr>
          <w:rFonts w:ascii="Times New Roman" w:hAnsi="Times New Roman" w:cs="Times New Roman"/>
          <w:sz w:val="24"/>
          <w:szCs w:val="24"/>
        </w:rPr>
        <w:t xml:space="preserve">Podpořit úzkou spolupráci se zaměstnavateli a zavádění inovací ve </w:t>
      </w:r>
      <w:commentRangeStart w:id="44"/>
      <w:r w:rsidRPr="00DA1222">
        <w:rPr>
          <w:rFonts w:ascii="Times New Roman" w:hAnsi="Times New Roman" w:cs="Times New Roman"/>
          <w:sz w:val="24"/>
          <w:szCs w:val="24"/>
        </w:rPr>
        <w:t>výuce.</w:t>
      </w:r>
      <w:commentRangeEnd w:id="44"/>
      <w:r w:rsidRPr="00DA1222">
        <w:rPr>
          <w:rStyle w:val="Odkaznakoment"/>
          <w:rFonts w:ascii="Times New Roman" w:hAnsi="Times New Roman" w:cs="Times New Roman"/>
          <w:sz w:val="24"/>
          <w:szCs w:val="24"/>
        </w:rPr>
        <w:commentReference w:id="44"/>
      </w:r>
    </w:p>
    <w:p w:rsidR="008206A4" w:rsidRDefault="00DC5011">
      <w:pPr>
        <w:pStyle w:val="Odstavecseseznamem"/>
        <w:numPr>
          <w:ilvl w:val="0"/>
          <w:numId w:val="34"/>
        </w:numPr>
        <w:autoSpaceDE w:val="0"/>
        <w:autoSpaceDN w:val="0"/>
        <w:adjustRightInd w:val="0"/>
        <w:spacing w:after="0" w:line="240" w:lineRule="auto"/>
        <w:jc w:val="both"/>
        <w:rPr>
          <w:rFonts w:ascii="Times New Roman" w:hAnsi="Times New Roman" w:cs="Times New Roman"/>
          <w:sz w:val="24"/>
          <w:szCs w:val="24"/>
        </w:rPr>
      </w:pPr>
      <w:r w:rsidRPr="00DA1222">
        <w:rPr>
          <w:rFonts w:ascii="Times New Roman" w:hAnsi="Times New Roman" w:cs="Times New Roman"/>
          <w:sz w:val="24"/>
          <w:szCs w:val="24"/>
        </w:rPr>
        <w:t xml:space="preserve">Rozvíjet </w:t>
      </w:r>
      <w:r w:rsidRPr="00DA1222">
        <w:rPr>
          <w:rFonts w:ascii="Times New Roman" w:hAnsi="Times New Roman" w:cs="Times New Roman"/>
          <w:b/>
          <w:sz w:val="24"/>
          <w:szCs w:val="24"/>
        </w:rPr>
        <w:t>mezinárodní prostředí na VŠ</w:t>
      </w:r>
      <w:r w:rsidRPr="00DA1222">
        <w:rPr>
          <w:rFonts w:ascii="Times New Roman" w:hAnsi="Times New Roman" w:cs="Times New Roman"/>
          <w:sz w:val="24"/>
          <w:szCs w:val="24"/>
        </w:rPr>
        <w:t>, tj. zvýšit otevřenost vůči zahraničním studentům, pedagogům a výzkumníkům a mezinárodní spolupráci obecně.</w:t>
      </w:r>
    </w:p>
    <w:p w:rsidR="008206A4" w:rsidRDefault="00DC5011">
      <w:pPr>
        <w:pStyle w:val="Odstavecseseznamem"/>
        <w:numPr>
          <w:ilvl w:val="0"/>
          <w:numId w:val="34"/>
        </w:numPr>
        <w:autoSpaceDE w:val="0"/>
        <w:autoSpaceDN w:val="0"/>
        <w:adjustRightInd w:val="0"/>
        <w:spacing w:after="0" w:line="240" w:lineRule="auto"/>
        <w:jc w:val="both"/>
        <w:rPr>
          <w:rFonts w:ascii="Times New Roman" w:hAnsi="Times New Roman" w:cs="Times New Roman"/>
          <w:sz w:val="24"/>
          <w:szCs w:val="24"/>
        </w:rPr>
      </w:pPr>
      <w:r w:rsidRPr="00DA1222">
        <w:rPr>
          <w:rFonts w:ascii="Times New Roman" w:hAnsi="Times New Roman" w:cs="Times New Roman"/>
          <w:sz w:val="24"/>
          <w:szCs w:val="24"/>
        </w:rPr>
        <w:t xml:space="preserve">Přijmout opatření ke </w:t>
      </w:r>
      <w:r w:rsidRPr="00DA1222">
        <w:rPr>
          <w:rFonts w:ascii="Times New Roman" w:hAnsi="Times New Roman" w:cs="Times New Roman"/>
          <w:b/>
          <w:sz w:val="24"/>
          <w:szCs w:val="24"/>
        </w:rPr>
        <w:t>snížení míry předčasného ukončení studia</w:t>
      </w:r>
      <w:r w:rsidRPr="00DA1222">
        <w:rPr>
          <w:rFonts w:ascii="Times New Roman" w:hAnsi="Times New Roman" w:cs="Times New Roman"/>
          <w:sz w:val="24"/>
          <w:szCs w:val="24"/>
        </w:rPr>
        <w:t xml:space="preserve"> na VŠ (poradenství, řešení individuálních potřeb znevýhodněných studentů aj.)</w:t>
      </w:r>
    </w:p>
    <w:p w:rsidR="008206A4" w:rsidRDefault="00DC5011">
      <w:pPr>
        <w:pStyle w:val="Odstavecseseznamem"/>
        <w:numPr>
          <w:ilvl w:val="0"/>
          <w:numId w:val="34"/>
        </w:numPr>
        <w:autoSpaceDE w:val="0"/>
        <w:autoSpaceDN w:val="0"/>
        <w:adjustRightInd w:val="0"/>
        <w:spacing w:after="0" w:line="240" w:lineRule="auto"/>
        <w:jc w:val="both"/>
        <w:rPr>
          <w:rFonts w:ascii="Times New Roman" w:hAnsi="Times New Roman" w:cs="Times New Roman"/>
          <w:sz w:val="24"/>
          <w:szCs w:val="24"/>
        </w:rPr>
      </w:pPr>
      <w:r w:rsidRPr="00DA1222">
        <w:rPr>
          <w:rFonts w:ascii="Times New Roman" w:hAnsi="Times New Roman" w:cs="Times New Roman"/>
          <w:sz w:val="24"/>
          <w:szCs w:val="24"/>
        </w:rPr>
        <w:t xml:space="preserve">Rozvíjet </w:t>
      </w:r>
      <w:r w:rsidRPr="00DA1222">
        <w:rPr>
          <w:rFonts w:ascii="Times New Roman" w:hAnsi="Times New Roman" w:cs="Times New Roman"/>
          <w:b/>
          <w:sz w:val="24"/>
          <w:szCs w:val="24"/>
        </w:rPr>
        <w:t>excelenci VŠ vzdělávání ve vazbě na excelenci</w:t>
      </w:r>
      <w:r w:rsidRPr="00FF3748">
        <w:rPr>
          <w:rFonts w:ascii="Times New Roman" w:hAnsi="Times New Roman" w:cs="Times New Roman"/>
          <w:b/>
          <w:sz w:val="24"/>
          <w:szCs w:val="24"/>
        </w:rPr>
        <w:t xml:space="preserve"> ve výzkumu</w:t>
      </w:r>
      <w:r w:rsidRPr="00FF3748">
        <w:rPr>
          <w:rFonts w:ascii="Times New Roman" w:hAnsi="Times New Roman" w:cs="Times New Roman"/>
          <w:sz w:val="24"/>
          <w:szCs w:val="24"/>
        </w:rPr>
        <w:t xml:space="preserve"> a výzkumnou spolupráci s aplikační sférou. V návaznosti na poptávku po vysoce kvalifikovaných lidských zdrojích v přírodovědných a technických oborech směřovat zájem nadaných dětí a studentů k těmto oborům (též vazba na podporu talentů výše). Jde o opatření se silnou vazbou na strategii inteligentní specializace na národní i regionální úrovni.</w:t>
      </w:r>
    </w:p>
    <w:p w:rsidR="00DC5011" w:rsidRPr="00FF3748" w:rsidRDefault="00812833" w:rsidP="00DC5011">
      <w:pPr>
        <w:spacing w:before="120" w:after="0"/>
        <w:rPr>
          <w:rFonts w:ascii="Times New Roman" w:hAnsi="Times New Roman" w:cs="Times New Roman"/>
          <w:b/>
          <w:i/>
          <w:sz w:val="24"/>
          <w:szCs w:val="24"/>
        </w:rPr>
      </w:pPr>
      <w:r>
        <w:rPr>
          <w:rFonts w:ascii="Times New Roman" w:hAnsi="Times New Roman" w:cs="Times New Roman"/>
          <w:b/>
          <w:i/>
          <w:sz w:val="24"/>
          <w:szCs w:val="24"/>
        </w:rPr>
        <w:t>6. Neuspokojivá kvalifikační struktura v o</w:t>
      </w:r>
      <w:r w:rsidR="00DC5011" w:rsidRPr="00FF3748">
        <w:rPr>
          <w:rFonts w:ascii="Times New Roman" w:hAnsi="Times New Roman" w:cs="Times New Roman"/>
          <w:b/>
          <w:i/>
          <w:sz w:val="24"/>
          <w:szCs w:val="24"/>
        </w:rPr>
        <w:t>blast</w:t>
      </w:r>
      <w:r>
        <w:rPr>
          <w:rFonts w:ascii="Times New Roman" w:hAnsi="Times New Roman" w:cs="Times New Roman"/>
          <w:b/>
          <w:i/>
          <w:sz w:val="24"/>
          <w:szCs w:val="24"/>
        </w:rPr>
        <w:t>i</w:t>
      </w:r>
      <w:r w:rsidR="00DC5011" w:rsidRPr="00FF3748">
        <w:rPr>
          <w:rFonts w:ascii="Times New Roman" w:hAnsi="Times New Roman" w:cs="Times New Roman"/>
          <w:b/>
          <w:i/>
          <w:sz w:val="24"/>
          <w:szCs w:val="24"/>
        </w:rPr>
        <w:t xml:space="preserve"> zemědělství</w:t>
      </w:r>
    </w:p>
    <w:p w:rsidR="00DC5011" w:rsidRPr="00FF3748" w:rsidRDefault="00DC5011" w:rsidP="00430C36">
      <w:pPr>
        <w:spacing w:after="0" w:line="240" w:lineRule="auto"/>
        <w:rPr>
          <w:rFonts w:ascii="Times New Roman" w:hAnsi="Times New Roman" w:cs="Times New Roman"/>
          <w:sz w:val="24"/>
          <w:szCs w:val="24"/>
        </w:rPr>
      </w:pPr>
      <w:r w:rsidRPr="00FF3748">
        <w:rPr>
          <w:rFonts w:ascii="Times New Roman" w:hAnsi="Times New Roman" w:cs="Times New Roman"/>
          <w:sz w:val="24"/>
          <w:szCs w:val="24"/>
        </w:rPr>
        <w:t>Nedostatečný příliv kvalifikovaných pracovníků do zemědělství a lesnictví a neuspokojivá kvalifikační struktura stávajících pracovníků neumožňuje přijímat nejnovější poznatky a inovovat výrobní postupy a technologie.</w:t>
      </w:r>
      <w:r w:rsidR="00F17177">
        <w:rPr>
          <w:rFonts w:ascii="Times New Roman" w:hAnsi="Times New Roman" w:cs="Times New Roman"/>
          <w:sz w:val="24"/>
          <w:szCs w:val="24"/>
        </w:rPr>
        <w:t xml:space="preserve"> </w:t>
      </w:r>
      <w:r w:rsidR="00430C36">
        <w:rPr>
          <w:rFonts w:ascii="Times New Roman" w:hAnsi="Times New Roman" w:cs="Times New Roman"/>
          <w:sz w:val="24"/>
          <w:szCs w:val="24"/>
        </w:rPr>
        <w:t>Nízký počet zaměstnanců zemědělských podniků se účastní d</w:t>
      </w:r>
      <w:r w:rsidR="00F17177">
        <w:rPr>
          <w:rFonts w:ascii="Times New Roman" w:hAnsi="Times New Roman" w:cs="Times New Roman"/>
          <w:sz w:val="24"/>
          <w:szCs w:val="24"/>
        </w:rPr>
        <w:t xml:space="preserve">alšího odborného vzdělávání </w:t>
      </w:r>
    </w:p>
    <w:p w:rsidR="00DC5011" w:rsidRPr="00FF3748" w:rsidRDefault="00DC5011" w:rsidP="00DC5011">
      <w:pPr>
        <w:pStyle w:val="Bezmezer"/>
        <w:rPr>
          <w:rFonts w:ascii="Times New Roman" w:hAnsi="Times New Roman" w:cs="Times New Roman"/>
          <w:sz w:val="24"/>
          <w:szCs w:val="24"/>
        </w:rPr>
      </w:pPr>
      <w:r w:rsidRPr="00FF3748">
        <w:rPr>
          <w:rFonts w:ascii="Times New Roman" w:hAnsi="Times New Roman" w:cs="Times New Roman"/>
          <w:i/>
          <w:sz w:val="24"/>
          <w:szCs w:val="24"/>
        </w:rPr>
        <w:t>Potřeby rozvoje</w:t>
      </w:r>
      <w:r w:rsidRPr="00FF3748">
        <w:rPr>
          <w:rFonts w:ascii="Times New Roman" w:hAnsi="Times New Roman" w:cs="Times New Roman"/>
          <w:sz w:val="24"/>
          <w:szCs w:val="24"/>
        </w:rPr>
        <w:t>:</w:t>
      </w:r>
    </w:p>
    <w:p w:rsidR="00AB3265" w:rsidRDefault="00DC5011" w:rsidP="00430C36">
      <w:pPr>
        <w:pStyle w:val="Bezmezer"/>
        <w:numPr>
          <w:ilvl w:val="0"/>
          <w:numId w:val="35"/>
        </w:numPr>
        <w:rPr>
          <w:rFonts w:ascii="Times New Roman" w:hAnsi="Times New Roman" w:cs="Times New Roman"/>
          <w:sz w:val="24"/>
          <w:szCs w:val="24"/>
        </w:rPr>
      </w:pPr>
      <w:r w:rsidRPr="00FF3748">
        <w:rPr>
          <w:rFonts w:ascii="Times New Roman" w:hAnsi="Times New Roman" w:cs="Times New Roman"/>
          <w:sz w:val="24"/>
          <w:szCs w:val="24"/>
        </w:rPr>
        <w:t>Zvýšit kvalifikaci pracovníků v zemědělství, lesnictví a potravinářství, zvýšit dostupnost odborného vzdělávání</w:t>
      </w:r>
    </w:p>
    <w:p w:rsidR="00AB3265" w:rsidRDefault="00DC5011" w:rsidP="00430C36">
      <w:pPr>
        <w:pStyle w:val="Odstavecseseznamem"/>
        <w:numPr>
          <w:ilvl w:val="0"/>
          <w:numId w:val="35"/>
        </w:numPr>
        <w:autoSpaceDE w:val="0"/>
        <w:autoSpaceDN w:val="0"/>
        <w:adjustRightInd w:val="0"/>
        <w:spacing w:after="0" w:line="240" w:lineRule="auto"/>
        <w:jc w:val="both"/>
        <w:rPr>
          <w:rFonts w:ascii="Times New Roman" w:hAnsi="Times New Roman" w:cs="Times New Roman"/>
          <w:sz w:val="24"/>
          <w:szCs w:val="24"/>
        </w:rPr>
      </w:pPr>
      <w:r w:rsidRPr="00FF3748">
        <w:rPr>
          <w:rFonts w:ascii="Times New Roman" w:hAnsi="Times New Roman" w:cs="Times New Roman"/>
          <w:sz w:val="24"/>
          <w:szCs w:val="24"/>
        </w:rPr>
        <w:lastRenderedPageBreak/>
        <w:t>Prohloubit znalosti pracovníků v zemědělství a lesním hospodářství o významu udržitelného způsobu hospodaření</w:t>
      </w:r>
      <w:r w:rsidR="00E3443A">
        <w:rPr>
          <w:rFonts w:ascii="Times New Roman" w:hAnsi="Times New Roman" w:cs="Times New Roman"/>
          <w:sz w:val="24"/>
          <w:szCs w:val="24"/>
        </w:rPr>
        <w:t>, účinném využívání přírodních zdrojů, přizpůsobování se změně klimatu a zmírňování této změny, zajištění potravinové bezpečnosti</w:t>
      </w:r>
      <w:r w:rsidRPr="00FF3748">
        <w:rPr>
          <w:rFonts w:ascii="Times New Roman" w:hAnsi="Times New Roman" w:cs="Times New Roman"/>
          <w:sz w:val="24"/>
          <w:szCs w:val="24"/>
        </w:rPr>
        <w:t xml:space="preserve"> a zlepšení podmínek bezpečnosti práce.</w:t>
      </w:r>
    </w:p>
    <w:p w:rsidR="00AB3265" w:rsidRDefault="00DC5011" w:rsidP="00430C36">
      <w:pPr>
        <w:pStyle w:val="Odstavecseseznamem"/>
        <w:numPr>
          <w:ilvl w:val="0"/>
          <w:numId w:val="35"/>
        </w:numPr>
        <w:autoSpaceDE w:val="0"/>
        <w:autoSpaceDN w:val="0"/>
        <w:adjustRightInd w:val="0"/>
        <w:spacing w:after="0" w:line="240" w:lineRule="auto"/>
        <w:jc w:val="both"/>
        <w:rPr>
          <w:rFonts w:ascii="Times New Roman" w:hAnsi="Times New Roman" w:cs="Times New Roman"/>
          <w:sz w:val="24"/>
          <w:szCs w:val="24"/>
        </w:rPr>
      </w:pPr>
      <w:r w:rsidRPr="00FF3748">
        <w:rPr>
          <w:rFonts w:ascii="Times New Roman" w:hAnsi="Times New Roman" w:cs="Times New Roman"/>
          <w:sz w:val="24"/>
          <w:szCs w:val="24"/>
        </w:rPr>
        <w:t>Zvýšit dostupnost základních odborných informací v oblasti zemědělství a rozvoje venkova.</w:t>
      </w:r>
    </w:p>
    <w:p w:rsidR="008C0415" w:rsidRPr="00FF3748" w:rsidRDefault="008C0415" w:rsidP="008C0415">
      <w:pPr>
        <w:pStyle w:val="Odstavecseseznamem"/>
        <w:autoSpaceDE w:val="0"/>
        <w:autoSpaceDN w:val="0"/>
        <w:adjustRightInd w:val="0"/>
        <w:spacing w:after="0" w:line="240" w:lineRule="auto"/>
        <w:jc w:val="both"/>
        <w:rPr>
          <w:rFonts w:ascii="Times New Roman" w:hAnsi="Times New Roman" w:cs="Times New Roman"/>
          <w:sz w:val="24"/>
          <w:szCs w:val="24"/>
        </w:rPr>
      </w:pPr>
    </w:p>
    <w:p w:rsidR="008C0415" w:rsidRPr="008C0415" w:rsidRDefault="008C0415" w:rsidP="008C0415">
      <w:pPr>
        <w:spacing w:before="120" w:after="0"/>
        <w:rPr>
          <w:rFonts w:ascii="Times New Roman" w:hAnsi="Times New Roman" w:cs="Times New Roman"/>
          <w:b/>
          <w:i/>
          <w:sz w:val="24"/>
          <w:szCs w:val="24"/>
        </w:rPr>
      </w:pPr>
    </w:p>
    <w:p w:rsidR="00AD4618" w:rsidRDefault="00AD4618" w:rsidP="00AD4618">
      <w:pPr>
        <w:spacing w:after="0" w:line="240" w:lineRule="auto"/>
        <w:jc w:val="both"/>
        <w:rPr>
          <w:rFonts w:ascii="Times New Roman" w:hAnsi="Times New Roman" w:cs="Times New Roman"/>
          <w:b/>
          <w:sz w:val="24"/>
          <w:szCs w:val="24"/>
        </w:rPr>
      </w:pPr>
      <w:r w:rsidRPr="00AD4618">
        <w:rPr>
          <w:rFonts w:ascii="Times New Roman" w:hAnsi="Times New Roman" w:cs="Times New Roman"/>
          <w:b/>
          <w:sz w:val="24"/>
          <w:szCs w:val="24"/>
        </w:rPr>
        <w:t>Specifické potřeby a výzvy městského a venkovského prostoru a přeshraničních regionů:</w:t>
      </w:r>
    </w:p>
    <w:p w:rsidR="00C00481" w:rsidRPr="00AD4618" w:rsidRDefault="00C00481" w:rsidP="00AD4618">
      <w:pPr>
        <w:spacing w:after="0" w:line="240" w:lineRule="auto"/>
        <w:jc w:val="both"/>
        <w:rPr>
          <w:rFonts w:ascii="Times New Roman" w:hAnsi="Times New Roman" w:cs="Times New Roman"/>
          <w:b/>
          <w:sz w:val="24"/>
          <w:szCs w:val="24"/>
        </w:rPr>
      </w:pPr>
    </w:p>
    <w:p w:rsidR="008206A4" w:rsidRDefault="00C00481">
      <w:pPr>
        <w:pStyle w:val="DAVA"/>
        <w:numPr>
          <w:ilvl w:val="0"/>
          <w:numId w:val="93"/>
        </w:numPr>
        <w:spacing w:before="0"/>
        <w:rPr>
          <w:rFonts w:ascii="Times New Roman" w:hAnsi="Times New Roman" w:cs="Times New Roman"/>
          <w:szCs w:val="24"/>
        </w:rPr>
      </w:pPr>
      <w:r w:rsidRPr="00C00481">
        <w:rPr>
          <w:rFonts w:ascii="Times New Roman" w:hAnsi="Times New Roman" w:cs="Times New Roman"/>
          <w:szCs w:val="24"/>
        </w:rPr>
        <w:t>zajištění dostatečných kapacit předškolního a základního školství v zázemí velkých měst</w:t>
      </w:r>
      <w:r>
        <w:rPr>
          <w:rFonts w:ascii="Times New Roman" w:hAnsi="Times New Roman" w:cs="Times New Roman"/>
          <w:szCs w:val="24"/>
        </w:rPr>
        <w:t xml:space="preserve"> a jejich okolí</w:t>
      </w:r>
      <w:r w:rsidRPr="00C00481">
        <w:rPr>
          <w:rFonts w:ascii="Times New Roman" w:hAnsi="Times New Roman" w:cs="Times New Roman"/>
          <w:szCs w:val="24"/>
        </w:rPr>
        <w:t>.</w:t>
      </w:r>
    </w:p>
    <w:p w:rsidR="008206A4" w:rsidRDefault="00C00481">
      <w:pPr>
        <w:pStyle w:val="DAVA"/>
        <w:numPr>
          <w:ilvl w:val="0"/>
          <w:numId w:val="93"/>
        </w:numPr>
        <w:spacing w:before="0"/>
        <w:rPr>
          <w:rFonts w:ascii="Times New Roman" w:hAnsi="Times New Roman" w:cs="Times New Roman"/>
          <w:szCs w:val="24"/>
        </w:rPr>
      </w:pPr>
      <w:r>
        <w:rPr>
          <w:rFonts w:ascii="Times New Roman" w:hAnsi="Times New Roman" w:cs="Times New Roman"/>
          <w:szCs w:val="24"/>
        </w:rPr>
        <w:t>j</w:t>
      </w:r>
      <w:r w:rsidRPr="00C00481">
        <w:rPr>
          <w:rFonts w:ascii="Times New Roman" w:hAnsi="Times New Roman" w:cs="Times New Roman"/>
          <w:szCs w:val="24"/>
        </w:rPr>
        <w:t xml:space="preserve">azykové vzdělávání jako prostředek komunikace mezi obyvateli společných příhraničních regionů, </w:t>
      </w:r>
    </w:p>
    <w:p w:rsidR="008206A4" w:rsidRDefault="00C00481">
      <w:pPr>
        <w:pStyle w:val="DAVA"/>
        <w:numPr>
          <w:ilvl w:val="0"/>
          <w:numId w:val="93"/>
        </w:numPr>
        <w:spacing w:before="0"/>
        <w:rPr>
          <w:rFonts w:ascii="Times New Roman" w:hAnsi="Times New Roman" w:cs="Times New Roman"/>
          <w:szCs w:val="24"/>
        </w:rPr>
      </w:pPr>
      <w:r w:rsidRPr="00C00481">
        <w:rPr>
          <w:rFonts w:ascii="Times New Roman" w:hAnsi="Times New Roman" w:cs="Times New Roman"/>
          <w:szCs w:val="24"/>
        </w:rPr>
        <w:t xml:space="preserve">společné výukové programy jako nadstavba klasického vzdělávání realizovaného po obou stranách, </w:t>
      </w:r>
    </w:p>
    <w:p w:rsidR="008206A4" w:rsidRDefault="00C00481">
      <w:pPr>
        <w:pStyle w:val="DAVA"/>
        <w:numPr>
          <w:ilvl w:val="0"/>
          <w:numId w:val="93"/>
        </w:numPr>
        <w:spacing w:before="0"/>
        <w:rPr>
          <w:rFonts w:ascii="Times New Roman" w:hAnsi="Times New Roman" w:cs="Times New Roman"/>
          <w:szCs w:val="24"/>
        </w:rPr>
      </w:pPr>
      <w:r>
        <w:rPr>
          <w:rFonts w:ascii="Times New Roman" w:hAnsi="Times New Roman" w:cs="Times New Roman"/>
          <w:szCs w:val="24"/>
        </w:rPr>
        <w:t>v</w:t>
      </w:r>
      <w:r w:rsidRPr="00C00481">
        <w:rPr>
          <w:rFonts w:ascii="Times New Roman" w:hAnsi="Times New Roman" w:cs="Times New Roman"/>
          <w:szCs w:val="24"/>
        </w:rPr>
        <w:t>ýměna zkušeností a know-how v rámci vzdělávacích systémů jako prostředek zvyšování úrovně vzdělávání a kvality prvků vzdělávacího systému</w:t>
      </w:r>
    </w:p>
    <w:p w:rsidR="00AD4618" w:rsidRDefault="00AD4618" w:rsidP="00DC5011">
      <w:pPr>
        <w:pStyle w:val="DAVA"/>
        <w:spacing w:before="240" w:after="80"/>
        <w:rPr>
          <w:rFonts w:ascii="Times New Roman" w:hAnsi="Times New Roman" w:cs="Times New Roman"/>
          <w:b/>
          <w:sz w:val="20"/>
          <w:szCs w:val="20"/>
        </w:rPr>
      </w:pPr>
    </w:p>
    <w:p w:rsidR="00DC5011" w:rsidRDefault="00DC5011" w:rsidP="00DC5011">
      <w:pPr>
        <w:pStyle w:val="DAVA"/>
        <w:spacing w:before="240" w:after="80"/>
        <w:rPr>
          <w:rFonts w:ascii="Times New Roman" w:hAnsi="Times New Roman" w:cs="Times New Roman"/>
          <w:b/>
          <w:sz w:val="20"/>
          <w:szCs w:val="20"/>
        </w:rPr>
      </w:pPr>
      <w:r>
        <w:rPr>
          <w:rFonts w:ascii="Times New Roman" w:hAnsi="Times New Roman" w:cs="Times New Roman"/>
          <w:b/>
          <w:sz w:val="20"/>
          <w:szCs w:val="20"/>
        </w:rPr>
        <w:t>Vazby na dokumenty EU</w:t>
      </w:r>
    </w:p>
    <w:tbl>
      <w:tblPr>
        <w:tblW w:w="0" w:type="auto"/>
        <w:tblInd w:w="108" w:type="dxa"/>
        <w:tblLook w:val="04A0" w:firstRow="1" w:lastRow="0" w:firstColumn="1" w:lastColumn="0" w:noHBand="0" w:noVBand="1"/>
      </w:tblPr>
      <w:tblGrid>
        <w:gridCol w:w="1443"/>
        <w:gridCol w:w="7659"/>
      </w:tblGrid>
      <w:tr w:rsidR="00DC5011" w:rsidTr="00DC5011">
        <w:trPr>
          <w:trHeight w:val="765"/>
        </w:trPr>
        <w:tc>
          <w:tcPr>
            <w:tcW w:w="1443"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rsidR="00DC5011" w:rsidRDefault="00DC5011">
            <w:pPr>
              <w:pStyle w:val="DAVA"/>
              <w:spacing w:before="60" w:after="60"/>
              <w:jc w:val="left"/>
              <w:rPr>
                <w:rFonts w:ascii="Times New Roman" w:hAnsi="Times New Roman" w:cs="Times New Roman"/>
                <w:b/>
                <w:sz w:val="20"/>
                <w:szCs w:val="20"/>
              </w:rPr>
            </w:pPr>
            <w:r>
              <w:rPr>
                <w:rFonts w:ascii="Times New Roman" w:hAnsi="Times New Roman" w:cs="Times New Roman"/>
                <w:b/>
                <w:sz w:val="20"/>
                <w:szCs w:val="20"/>
              </w:rPr>
              <w:t>Strategie Evropa 2020</w:t>
            </w:r>
          </w:p>
        </w:tc>
        <w:tc>
          <w:tcPr>
            <w:tcW w:w="7659" w:type="dxa"/>
            <w:tcBorders>
              <w:top w:val="single" w:sz="4" w:space="0" w:color="000000"/>
              <w:left w:val="single" w:sz="4" w:space="0" w:color="000000"/>
              <w:bottom w:val="single" w:sz="4" w:space="0" w:color="000000"/>
              <w:right w:val="single" w:sz="4" w:space="0" w:color="000000"/>
            </w:tcBorders>
            <w:vAlign w:val="center"/>
            <w:hideMark/>
          </w:tcPr>
          <w:p w:rsidR="00DC5011" w:rsidRDefault="00DC5011">
            <w:pPr>
              <w:pStyle w:val="DAVA"/>
              <w:spacing w:before="60" w:after="60"/>
              <w:rPr>
                <w:rFonts w:ascii="Times New Roman" w:hAnsi="Times New Roman" w:cs="Times New Roman"/>
                <w:sz w:val="20"/>
                <w:szCs w:val="20"/>
              </w:rPr>
            </w:pPr>
            <w:r>
              <w:rPr>
                <w:rFonts w:ascii="Times New Roman" w:hAnsi="Times New Roman" w:cs="Times New Roman"/>
                <w:sz w:val="20"/>
                <w:szCs w:val="20"/>
              </w:rPr>
              <w:t xml:space="preserve">Cíl Snížit podíl dětí, které předčasně ukončují školní docházku, ze současných 15 % na 10 % a zvýšit podíl obyvatel ve věku od 30 do 34 let, kteří mají ukončené terciární vzdělání, na dosažení národního cíle 32 %. </w:t>
            </w:r>
          </w:p>
          <w:p w:rsidR="00DC5011" w:rsidRDefault="00DC5011">
            <w:pPr>
              <w:pStyle w:val="DAVA"/>
              <w:spacing w:before="60" w:after="60"/>
              <w:rPr>
                <w:rFonts w:ascii="Times New Roman" w:hAnsi="Times New Roman" w:cs="Times New Roman"/>
                <w:sz w:val="20"/>
                <w:szCs w:val="20"/>
              </w:rPr>
            </w:pPr>
            <w:r>
              <w:rPr>
                <w:rFonts w:ascii="Times New Roman" w:hAnsi="Times New Roman" w:cs="Times New Roman"/>
                <w:sz w:val="20"/>
                <w:szCs w:val="20"/>
              </w:rPr>
              <w:t xml:space="preserve">Primárně iniciativa „Mládež v pohybu“, s úzkou vazbou na trh práce iniciativa „Program pro nové dovednosti a pracovní místa“, s úzkou vazbou na </w:t>
            </w:r>
            <w:proofErr w:type="spellStart"/>
            <w:r>
              <w:rPr>
                <w:rFonts w:ascii="Times New Roman" w:hAnsi="Times New Roman" w:cs="Times New Roman"/>
                <w:sz w:val="20"/>
                <w:szCs w:val="20"/>
              </w:rPr>
              <w:t>VaVaI</w:t>
            </w:r>
            <w:proofErr w:type="spellEnd"/>
            <w:r>
              <w:rPr>
                <w:rFonts w:ascii="Times New Roman" w:hAnsi="Times New Roman" w:cs="Times New Roman"/>
                <w:sz w:val="20"/>
                <w:szCs w:val="20"/>
              </w:rPr>
              <w:t xml:space="preserve"> a zapojení univerzit iniciativa „Inovace v Unii“. </w:t>
            </w:r>
          </w:p>
          <w:p w:rsidR="00DC5011" w:rsidRDefault="00DC5011">
            <w:pPr>
              <w:pStyle w:val="DAVA"/>
              <w:spacing w:before="60" w:after="60"/>
              <w:rPr>
                <w:rFonts w:ascii="Times New Roman" w:hAnsi="Times New Roman" w:cs="Times New Roman"/>
                <w:sz w:val="20"/>
                <w:szCs w:val="20"/>
              </w:rPr>
            </w:pPr>
            <w:r>
              <w:rPr>
                <w:rFonts w:ascii="Times New Roman" w:hAnsi="Times New Roman" w:cs="Times New Roman"/>
                <w:sz w:val="20"/>
                <w:szCs w:val="20"/>
              </w:rPr>
              <w:t>Integrované hlavní směry 8 „Rozvoj kvalifikované pracovní síly, která bude reagovat na potřeby trhu práce, a podpora celoživotního učení“, 9 „Zlepšování kvality a výsledků systémů vzdělávání a odborné přípravy na všech úrovních a zvyšování účasti na terciárním nebo srovnatelném vzdělávání“, částečně 4 „Optimalizovat podporu výzkumu, vývoje a inovací, posilovat znalostní trojúhelník a uvolnit potenciál digitální ekonomiky“, 7 „Zvýšit zapojení do trhu práce a snížit strukturální nezaměstnanost“.</w:t>
            </w:r>
          </w:p>
          <w:p w:rsidR="00F1647A" w:rsidRDefault="00F1647A">
            <w:pPr>
              <w:pStyle w:val="DAVA"/>
              <w:spacing w:before="60" w:after="60"/>
              <w:rPr>
                <w:rFonts w:ascii="Times New Roman" w:hAnsi="Times New Roman" w:cs="Times New Roman"/>
                <w:sz w:val="20"/>
                <w:szCs w:val="20"/>
              </w:rPr>
            </w:pPr>
            <w:r>
              <w:rPr>
                <w:rFonts w:ascii="Times New Roman" w:hAnsi="Times New Roman" w:cs="Times New Roman"/>
                <w:sz w:val="20"/>
                <w:szCs w:val="20"/>
              </w:rPr>
              <w:t xml:space="preserve">Strategický rámec pro evropskou spolupráci v oblasti vzdělávání a odborné přípravy (ET 2020) </w:t>
            </w:r>
          </w:p>
        </w:tc>
      </w:tr>
      <w:tr w:rsidR="00DC5011" w:rsidTr="00DC5011">
        <w:trPr>
          <w:trHeight w:val="407"/>
        </w:trPr>
        <w:tc>
          <w:tcPr>
            <w:tcW w:w="1443"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rsidR="00DC5011" w:rsidRDefault="00DC5011">
            <w:pPr>
              <w:pStyle w:val="DAVA"/>
              <w:spacing w:before="60" w:after="60"/>
              <w:jc w:val="left"/>
              <w:rPr>
                <w:rFonts w:ascii="Times New Roman" w:hAnsi="Times New Roman" w:cs="Times New Roman"/>
                <w:b/>
                <w:sz w:val="20"/>
                <w:szCs w:val="20"/>
              </w:rPr>
            </w:pPr>
            <w:r>
              <w:rPr>
                <w:rFonts w:ascii="Times New Roman" w:hAnsi="Times New Roman" w:cs="Times New Roman"/>
                <w:b/>
                <w:sz w:val="20"/>
                <w:szCs w:val="20"/>
              </w:rPr>
              <w:t>Společný strategický rámec</w:t>
            </w:r>
          </w:p>
        </w:tc>
        <w:tc>
          <w:tcPr>
            <w:tcW w:w="7659" w:type="dxa"/>
            <w:tcBorders>
              <w:top w:val="single" w:sz="4" w:space="0" w:color="000000"/>
              <w:left w:val="single" w:sz="4" w:space="0" w:color="000000"/>
              <w:bottom w:val="single" w:sz="4" w:space="0" w:color="000000"/>
              <w:right w:val="single" w:sz="4" w:space="0" w:color="000000"/>
            </w:tcBorders>
            <w:vAlign w:val="center"/>
            <w:hideMark/>
          </w:tcPr>
          <w:p w:rsidR="00DC5011" w:rsidRDefault="00DC5011">
            <w:pPr>
              <w:pStyle w:val="DAVA"/>
              <w:spacing w:before="60" w:after="60"/>
              <w:rPr>
                <w:rFonts w:ascii="Times New Roman" w:hAnsi="Times New Roman" w:cs="Times New Roman"/>
                <w:sz w:val="20"/>
                <w:szCs w:val="20"/>
              </w:rPr>
            </w:pPr>
            <w:r>
              <w:rPr>
                <w:rFonts w:ascii="Times New Roman" w:hAnsi="Times New Roman" w:cs="Times New Roman"/>
                <w:sz w:val="20"/>
                <w:szCs w:val="20"/>
              </w:rPr>
              <w:t xml:space="preserve">Příloha 1, Erasmus pro všechny - využití  pro běžné nástroje a metody, které jsou používány a úspěšně vyzkoušeny v rámci programu “Erasmus </w:t>
            </w:r>
            <w:proofErr w:type="spellStart"/>
            <w:r>
              <w:rPr>
                <w:rFonts w:ascii="Times New Roman" w:hAnsi="Times New Roman" w:cs="Times New Roman"/>
                <w:sz w:val="20"/>
                <w:szCs w:val="20"/>
              </w:rPr>
              <w:t>forAll</w:t>
            </w:r>
            <w:proofErr w:type="spellEnd"/>
            <w:r>
              <w:rPr>
                <w:rFonts w:ascii="Times New Roman" w:hAnsi="Times New Roman" w:cs="Times New Roman"/>
                <w:sz w:val="20"/>
                <w:szCs w:val="20"/>
              </w:rPr>
              <w:t>” s cílem maximalizovat sociální a ekonomický dopad investic do lidí a kromě jiného dát impuls iniciativám mladých a občanským aktivitám.</w:t>
            </w:r>
          </w:p>
        </w:tc>
      </w:tr>
      <w:tr w:rsidR="00DC5011" w:rsidTr="00DC5011">
        <w:trPr>
          <w:trHeight w:val="407"/>
        </w:trPr>
        <w:tc>
          <w:tcPr>
            <w:tcW w:w="1443"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rsidR="00DC5011" w:rsidRDefault="00DC5011">
            <w:pPr>
              <w:pStyle w:val="DAVA"/>
              <w:spacing w:before="60" w:after="60"/>
              <w:jc w:val="left"/>
              <w:rPr>
                <w:rFonts w:ascii="Times New Roman" w:hAnsi="Times New Roman" w:cs="Times New Roman"/>
                <w:b/>
                <w:sz w:val="20"/>
                <w:szCs w:val="20"/>
              </w:rPr>
            </w:pPr>
            <w:r>
              <w:rPr>
                <w:rFonts w:ascii="Times New Roman" w:hAnsi="Times New Roman" w:cs="Times New Roman"/>
                <w:b/>
                <w:sz w:val="20"/>
                <w:szCs w:val="20"/>
              </w:rPr>
              <w:t>Tematické cíle</w:t>
            </w:r>
          </w:p>
        </w:tc>
        <w:tc>
          <w:tcPr>
            <w:tcW w:w="7659" w:type="dxa"/>
            <w:tcBorders>
              <w:top w:val="single" w:sz="4" w:space="0" w:color="000000"/>
              <w:left w:val="single" w:sz="4" w:space="0" w:color="000000"/>
              <w:bottom w:val="single" w:sz="4" w:space="0" w:color="000000"/>
              <w:right w:val="single" w:sz="4" w:space="0" w:color="000000"/>
            </w:tcBorders>
            <w:vAlign w:val="center"/>
            <w:hideMark/>
          </w:tcPr>
          <w:p w:rsidR="00DC5011" w:rsidRDefault="00DC5011">
            <w:pPr>
              <w:pStyle w:val="DAVA"/>
              <w:spacing w:before="60" w:after="60"/>
              <w:rPr>
                <w:rFonts w:ascii="Times New Roman" w:hAnsi="Times New Roman" w:cs="Times New Roman"/>
                <w:sz w:val="20"/>
                <w:szCs w:val="20"/>
              </w:rPr>
            </w:pPr>
            <w:r>
              <w:rPr>
                <w:rFonts w:ascii="Times New Roman" w:hAnsi="Times New Roman" w:cs="Times New Roman"/>
                <w:sz w:val="20"/>
                <w:szCs w:val="20"/>
              </w:rPr>
              <w:t>10. Investice do vzdělávání, dovedností a celoživotního učení</w:t>
            </w:r>
          </w:p>
          <w:p w:rsidR="00260154" w:rsidRDefault="00260154" w:rsidP="00260154">
            <w:pPr>
              <w:pStyle w:val="DAVA"/>
              <w:spacing w:before="60" w:after="60"/>
              <w:rPr>
                <w:rFonts w:ascii="Times New Roman" w:hAnsi="Times New Roman" w:cs="Times New Roman"/>
                <w:sz w:val="20"/>
                <w:szCs w:val="20"/>
              </w:rPr>
            </w:pPr>
            <w:r>
              <w:rPr>
                <w:rFonts w:ascii="Times New Roman" w:hAnsi="Times New Roman" w:cs="Times New Roman"/>
                <w:sz w:val="20"/>
                <w:szCs w:val="20"/>
              </w:rPr>
              <w:t>9. P</w:t>
            </w:r>
            <w:r w:rsidRPr="00260154">
              <w:rPr>
                <w:rFonts w:ascii="Times New Roman" w:hAnsi="Times New Roman" w:cs="Times New Roman"/>
                <w:sz w:val="20"/>
                <w:szCs w:val="20"/>
              </w:rPr>
              <w:t>odpora sociálního začleňování a boj proti chudobě a diskriminaci;</w:t>
            </w:r>
          </w:p>
          <w:p w:rsidR="00260154" w:rsidRDefault="00260154">
            <w:pPr>
              <w:pStyle w:val="DAVA"/>
              <w:spacing w:before="60" w:after="60"/>
              <w:rPr>
                <w:rFonts w:ascii="Times New Roman" w:hAnsi="Times New Roman" w:cs="Times New Roman"/>
                <w:sz w:val="20"/>
                <w:szCs w:val="20"/>
              </w:rPr>
            </w:pPr>
          </w:p>
        </w:tc>
      </w:tr>
      <w:tr w:rsidR="00DC5011" w:rsidTr="00DC5011">
        <w:tc>
          <w:tcPr>
            <w:tcW w:w="1443"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rsidR="00DC5011" w:rsidRDefault="00DC5011">
            <w:pPr>
              <w:pStyle w:val="DAVA"/>
              <w:spacing w:before="60" w:after="60"/>
              <w:jc w:val="left"/>
              <w:rPr>
                <w:rFonts w:ascii="Times New Roman" w:hAnsi="Times New Roman" w:cs="Times New Roman"/>
                <w:b/>
                <w:sz w:val="20"/>
                <w:szCs w:val="20"/>
              </w:rPr>
            </w:pPr>
            <w:r>
              <w:rPr>
                <w:rFonts w:ascii="Times New Roman" w:hAnsi="Times New Roman" w:cs="Times New Roman"/>
                <w:b/>
                <w:sz w:val="20"/>
                <w:szCs w:val="20"/>
              </w:rPr>
              <w:t>Specifická doporučení Rady</w:t>
            </w:r>
          </w:p>
        </w:tc>
        <w:tc>
          <w:tcPr>
            <w:tcW w:w="7659" w:type="dxa"/>
            <w:tcBorders>
              <w:top w:val="single" w:sz="4" w:space="0" w:color="000000"/>
              <w:left w:val="single" w:sz="4" w:space="0" w:color="000000"/>
              <w:bottom w:val="single" w:sz="4" w:space="0" w:color="000000"/>
              <w:right w:val="single" w:sz="4" w:space="0" w:color="000000"/>
            </w:tcBorders>
            <w:vAlign w:val="center"/>
          </w:tcPr>
          <w:p w:rsidR="00DC5011" w:rsidRDefault="00DC5011">
            <w:pPr>
              <w:pStyle w:val="DAVA"/>
              <w:spacing w:before="60" w:after="60"/>
              <w:rPr>
                <w:rFonts w:ascii="Times New Roman" w:hAnsi="Times New Roman" w:cs="Times New Roman"/>
                <w:sz w:val="20"/>
                <w:szCs w:val="20"/>
              </w:rPr>
            </w:pPr>
            <w:r>
              <w:rPr>
                <w:rFonts w:ascii="Times New Roman" w:hAnsi="Times New Roman" w:cs="Times New Roman"/>
                <w:sz w:val="20"/>
                <w:szCs w:val="20"/>
              </w:rPr>
              <w:t>6. Vytvořit ucelený hodnotící rámec vzdělávání na základních školách a podniknout cílené kroky na podporu škol, jež vykazují slabší výsledky. Přijmout opatření ke zlepšení systému akreditace a financování vysokých škol. Zvýšit podíl finančních prostředků přidělovaných výzkumným institucím podle jejich výkonu.</w:t>
            </w:r>
          </w:p>
          <w:p w:rsidR="00DC5011" w:rsidRDefault="00DC5011">
            <w:pPr>
              <w:pStyle w:val="DAVA"/>
              <w:spacing w:before="60" w:after="60"/>
              <w:rPr>
                <w:rFonts w:ascii="Times New Roman" w:hAnsi="Times New Roman" w:cs="Times New Roman"/>
                <w:sz w:val="20"/>
                <w:szCs w:val="20"/>
              </w:rPr>
            </w:pPr>
          </w:p>
        </w:tc>
      </w:tr>
    </w:tbl>
    <w:p w:rsidR="00DC5011" w:rsidRDefault="00DC5011" w:rsidP="00DC5011">
      <w:pPr>
        <w:pStyle w:val="DAVA"/>
        <w:spacing w:before="240" w:after="80"/>
        <w:rPr>
          <w:rFonts w:ascii="Times New Roman" w:hAnsi="Times New Roman" w:cs="Times New Roman"/>
          <w:b/>
          <w:sz w:val="20"/>
          <w:szCs w:val="20"/>
        </w:rPr>
      </w:pPr>
      <w:r>
        <w:rPr>
          <w:rFonts w:ascii="Times New Roman" w:hAnsi="Times New Roman" w:cs="Times New Roman"/>
          <w:b/>
          <w:sz w:val="20"/>
          <w:szCs w:val="20"/>
        </w:rPr>
        <w:t>Vazby na dokumenty ČR</w:t>
      </w:r>
    </w:p>
    <w:tbl>
      <w:tblPr>
        <w:tblW w:w="0" w:type="auto"/>
        <w:tblInd w:w="108" w:type="dxa"/>
        <w:tblLayout w:type="fixed"/>
        <w:tblLook w:val="04A0" w:firstRow="1" w:lastRow="0" w:firstColumn="1" w:lastColumn="0" w:noHBand="0" w:noVBand="1"/>
      </w:tblPr>
      <w:tblGrid>
        <w:gridCol w:w="1418"/>
        <w:gridCol w:w="7760"/>
      </w:tblGrid>
      <w:tr w:rsidR="00DC5011" w:rsidTr="00DC5011">
        <w:trPr>
          <w:trHeight w:val="395"/>
        </w:trPr>
        <w:tc>
          <w:tcPr>
            <w:tcW w:w="1418"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rsidR="00DC5011" w:rsidRDefault="00DC5011">
            <w:pPr>
              <w:pStyle w:val="DAVA"/>
              <w:spacing w:before="60" w:after="60"/>
              <w:jc w:val="left"/>
              <w:rPr>
                <w:rFonts w:ascii="Times New Roman" w:hAnsi="Times New Roman" w:cs="Times New Roman"/>
                <w:b/>
                <w:sz w:val="20"/>
                <w:szCs w:val="20"/>
              </w:rPr>
            </w:pPr>
            <w:r>
              <w:rPr>
                <w:rFonts w:ascii="Times New Roman" w:hAnsi="Times New Roman" w:cs="Times New Roman"/>
                <w:b/>
                <w:sz w:val="20"/>
                <w:szCs w:val="20"/>
              </w:rPr>
              <w:lastRenderedPageBreak/>
              <w:t>Národní program reforem</w:t>
            </w:r>
          </w:p>
        </w:tc>
        <w:tc>
          <w:tcPr>
            <w:tcW w:w="7760" w:type="dxa"/>
            <w:tcBorders>
              <w:top w:val="single" w:sz="4" w:space="0" w:color="000000"/>
              <w:left w:val="single" w:sz="4" w:space="0" w:color="000000"/>
              <w:bottom w:val="single" w:sz="4" w:space="0" w:color="000000"/>
              <w:right w:val="single" w:sz="4" w:space="0" w:color="000000"/>
            </w:tcBorders>
            <w:vAlign w:val="center"/>
          </w:tcPr>
          <w:p w:rsidR="00DC5011" w:rsidRDefault="00DC5011">
            <w:pPr>
              <w:pStyle w:val="DAVA"/>
              <w:spacing w:before="60" w:after="60"/>
              <w:rPr>
                <w:rFonts w:ascii="Times New Roman" w:hAnsi="Times New Roman" w:cs="Times New Roman"/>
                <w:sz w:val="20"/>
                <w:szCs w:val="20"/>
              </w:rPr>
            </w:pPr>
          </w:p>
          <w:p w:rsidR="00DC5011" w:rsidRDefault="00DC5011">
            <w:pPr>
              <w:pStyle w:val="DAVA"/>
              <w:spacing w:before="60" w:after="60"/>
              <w:rPr>
                <w:rFonts w:ascii="Times New Roman" w:hAnsi="Times New Roman" w:cs="Times New Roman"/>
                <w:sz w:val="20"/>
                <w:szCs w:val="20"/>
              </w:rPr>
            </w:pPr>
            <w:r>
              <w:rPr>
                <w:rFonts w:ascii="Times New Roman" w:hAnsi="Times New Roman" w:cs="Times New Roman"/>
                <w:sz w:val="20"/>
                <w:szCs w:val="20"/>
              </w:rPr>
              <w:t xml:space="preserve">3.3.4 Zvýšení kvality a dostupnosti předškolní péče, slučitelnost rodinného a pracovního života </w:t>
            </w:r>
          </w:p>
          <w:p w:rsidR="00DC5011" w:rsidRDefault="00DC5011">
            <w:pPr>
              <w:pStyle w:val="DAVA"/>
              <w:spacing w:before="60" w:after="60"/>
              <w:rPr>
                <w:rFonts w:ascii="Times New Roman" w:hAnsi="Times New Roman" w:cs="Times New Roman"/>
                <w:sz w:val="20"/>
                <w:szCs w:val="20"/>
              </w:rPr>
            </w:pPr>
            <w:r>
              <w:rPr>
                <w:rFonts w:ascii="Times New Roman" w:hAnsi="Times New Roman" w:cs="Times New Roman"/>
                <w:sz w:val="20"/>
                <w:szCs w:val="20"/>
              </w:rPr>
              <w:t>3.3.5 Reformní opatření v základním a středním školství 3.3.6 Reforma vysokého školství a rozvoj celoživotního vzdělávání; 3.3.6.1 Reforma vysokého školství; 3.3.6.2 Rozvoj celoživotního učení</w:t>
            </w:r>
          </w:p>
          <w:p w:rsidR="00DC5011" w:rsidRDefault="00DC5011">
            <w:pPr>
              <w:pStyle w:val="DAVA"/>
              <w:spacing w:before="60" w:after="60"/>
              <w:rPr>
                <w:rFonts w:ascii="Times New Roman" w:hAnsi="Times New Roman" w:cs="Times New Roman"/>
                <w:sz w:val="20"/>
                <w:szCs w:val="20"/>
              </w:rPr>
            </w:pPr>
          </w:p>
        </w:tc>
      </w:tr>
      <w:tr w:rsidR="00DC5011" w:rsidTr="00DC5011">
        <w:trPr>
          <w:trHeight w:val="407"/>
        </w:trPr>
        <w:tc>
          <w:tcPr>
            <w:tcW w:w="1418"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rsidR="00DC5011" w:rsidRDefault="00DC5011">
            <w:pPr>
              <w:pStyle w:val="DAVA"/>
              <w:spacing w:before="60" w:after="60"/>
              <w:jc w:val="left"/>
              <w:rPr>
                <w:rFonts w:ascii="Times New Roman" w:hAnsi="Times New Roman" w:cs="Times New Roman"/>
                <w:b/>
                <w:sz w:val="20"/>
                <w:szCs w:val="20"/>
              </w:rPr>
            </w:pPr>
            <w:r>
              <w:rPr>
                <w:rFonts w:ascii="Times New Roman" w:hAnsi="Times New Roman" w:cs="Times New Roman"/>
                <w:b/>
                <w:sz w:val="20"/>
                <w:szCs w:val="20"/>
              </w:rPr>
              <w:t>Strategie mezinárodní konkurenceschopnosti ČR</w:t>
            </w:r>
          </w:p>
        </w:tc>
        <w:tc>
          <w:tcPr>
            <w:tcW w:w="7760" w:type="dxa"/>
            <w:tcBorders>
              <w:top w:val="single" w:sz="4" w:space="0" w:color="000000"/>
              <w:left w:val="single" w:sz="4" w:space="0" w:color="000000"/>
              <w:bottom w:val="single" w:sz="4" w:space="0" w:color="000000"/>
              <w:right w:val="single" w:sz="4" w:space="0" w:color="000000"/>
            </w:tcBorders>
            <w:vAlign w:val="center"/>
            <w:hideMark/>
          </w:tcPr>
          <w:p w:rsidR="00DC5011" w:rsidRDefault="00DC5011">
            <w:pPr>
              <w:pStyle w:val="DAVA"/>
              <w:spacing w:before="60" w:after="60"/>
              <w:rPr>
                <w:rFonts w:ascii="Times New Roman" w:hAnsi="Times New Roman" w:cs="Times New Roman"/>
                <w:sz w:val="20"/>
                <w:szCs w:val="20"/>
              </w:rPr>
            </w:pPr>
            <w:r>
              <w:rPr>
                <w:rFonts w:ascii="Times New Roman" w:hAnsi="Times New Roman" w:cs="Times New Roman"/>
                <w:sz w:val="20"/>
                <w:szCs w:val="20"/>
              </w:rPr>
              <w:t xml:space="preserve">5 Vzdělanost - zvýšení dostupnosti a kvality předškolního vzdělávání, zavedení standardů výsledků a monitoringu jejich dosahování u regionálního školství, zkvalitnění práce managementu škol, zkvalitnění kariérního poradenství, zapojení zaměstnavatelů do odborné přípravy žáků odborných škol, u vysokého školství podpora jeho diverzifikace, zvyšování kvality a excelence, zavedení systému hodnocení výsledků výzkumu a vývoje VŠ, sladit vzdělávání s reálnou poptávkou trhu práce </w:t>
            </w:r>
          </w:p>
          <w:p w:rsidR="00DC5011" w:rsidRDefault="00DC5011">
            <w:pPr>
              <w:pStyle w:val="DAVA"/>
              <w:spacing w:before="60" w:after="60"/>
              <w:rPr>
                <w:rFonts w:ascii="Times New Roman" w:hAnsi="Times New Roman" w:cs="Times New Roman"/>
                <w:sz w:val="20"/>
                <w:szCs w:val="20"/>
              </w:rPr>
            </w:pPr>
            <w:r>
              <w:rPr>
                <w:rFonts w:ascii="Times New Roman" w:hAnsi="Times New Roman" w:cs="Times New Roman"/>
                <w:sz w:val="20"/>
                <w:szCs w:val="20"/>
              </w:rPr>
              <w:t>6 Trh práce - rozvoj systému celoživotního vzdělávání</w:t>
            </w:r>
          </w:p>
        </w:tc>
      </w:tr>
      <w:tr w:rsidR="00DC5011" w:rsidTr="00DC5011">
        <w:tc>
          <w:tcPr>
            <w:tcW w:w="1418"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rsidR="00DC5011" w:rsidRDefault="00DC5011">
            <w:pPr>
              <w:pStyle w:val="DAVA"/>
              <w:spacing w:before="60" w:after="60"/>
              <w:jc w:val="left"/>
              <w:rPr>
                <w:rFonts w:ascii="Times New Roman" w:hAnsi="Times New Roman" w:cs="Times New Roman"/>
                <w:b/>
                <w:sz w:val="20"/>
                <w:szCs w:val="20"/>
              </w:rPr>
            </w:pPr>
            <w:r>
              <w:rPr>
                <w:rFonts w:ascii="Times New Roman" w:hAnsi="Times New Roman" w:cs="Times New Roman"/>
                <w:b/>
                <w:sz w:val="20"/>
                <w:szCs w:val="20"/>
              </w:rPr>
              <w:t>Strategie regionálního rozvoje ČR 2014- 2020</w:t>
            </w:r>
          </w:p>
        </w:tc>
        <w:tc>
          <w:tcPr>
            <w:tcW w:w="7760" w:type="dxa"/>
            <w:tcBorders>
              <w:top w:val="single" w:sz="4" w:space="0" w:color="000000"/>
              <w:left w:val="single" w:sz="4" w:space="0" w:color="000000"/>
              <w:bottom w:val="single" w:sz="4" w:space="0" w:color="000000"/>
              <w:right w:val="single" w:sz="4" w:space="0" w:color="000000"/>
            </w:tcBorders>
            <w:vAlign w:val="center"/>
            <w:hideMark/>
          </w:tcPr>
          <w:p w:rsidR="00DC5011" w:rsidRDefault="00DC5011">
            <w:pPr>
              <w:pStyle w:val="DAVA"/>
              <w:spacing w:before="60" w:after="60"/>
              <w:rPr>
                <w:rFonts w:ascii="Times New Roman" w:hAnsi="Times New Roman" w:cs="Times New Roman"/>
                <w:sz w:val="20"/>
                <w:szCs w:val="20"/>
              </w:rPr>
            </w:pPr>
            <w:r>
              <w:rPr>
                <w:rFonts w:ascii="Times New Roman" w:hAnsi="Times New Roman" w:cs="Times New Roman"/>
                <w:sz w:val="20"/>
                <w:szCs w:val="20"/>
              </w:rPr>
              <w:t>Priorita 1 Využití potenciálu rozvojových území (opatření 1.2 Rozvoj univerzit a výzkumných institucí, 1.5 Adaptabilita trhu práce).</w:t>
            </w:r>
          </w:p>
          <w:p w:rsidR="00DC5011" w:rsidRDefault="00DC5011">
            <w:pPr>
              <w:pStyle w:val="DAVA"/>
              <w:spacing w:before="60" w:after="60"/>
              <w:rPr>
                <w:rFonts w:ascii="Times New Roman" w:hAnsi="Times New Roman" w:cs="Times New Roman"/>
                <w:sz w:val="20"/>
                <w:szCs w:val="20"/>
              </w:rPr>
            </w:pPr>
            <w:r>
              <w:rPr>
                <w:rFonts w:ascii="Times New Roman" w:hAnsi="Times New Roman" w:cs="Times New Roman"/>
                <w:sz w:val="20"/>
                <w:szCs w:val="20"/>
              </w:rPr>
              <w:t xml:space="preserve">Priorita 3 Zkvalitnění sociálního prostředí rozvojových území (průřezové </w:t>
            </w:r>
            <w:proofErr w:type="gramStart"/>
            <w:r>
              <w:rPr>
                <w:rFonts w:ascii="Times New Roman" w:hAnsi="Times New Roman" w:cs="Times New Roman"/>
                <w:sz w:val="20"/>
                <w:szCs w:val="20"/>
              </w:rPr>
              <w:t>opatření 3.X.</w:t>
            </w:r>
            <w:proofErr w:type="gramEnd"/>
            <w:r>
              <w:rPr>
                <w:rFonts w:ascii="Times New Roman" w:hAnsi="Times New Roman" w:cs="Times New Roman"/>
                <w:sz w:val="20"/>
                <w:szCs w:val="20"/>
              </w:rPr>
              <w:t xml:space="preserve"> Podpora integrace sociálně vyloučených a sociálním vyloučením ohrožených skupin obyvatelstva; opatření 3.1 Zvýšení kvality a vybavenosti veřejnými službami).</w:t>
            </w:r>
          </w:p>
          <w:p w:rsidR="00DC5011" w:rsidRDefault="00DC5011">
            <w:pPr>
              <w:pStyle w:val="DAVA"/>
              <w:spacing w:before="60" w:after="60"/>
              <w:rPr>
                <w:rFonts w:ascii="Times New Roman" w:hAnsi="Times New Roman" w:cs="Times New Roman"/>
                <w:sz w:val="20"/>
                <w:szCs w:val="20"/>
              </w:rPr>
            </w:pPr>
            <w:r>
              <w:rPr>
                <w:rFonts w:ascii="Times New Roman" w:hAnsi="Times New Roman" w:cs="Times New Roman"/>
                <w:sz w:val="20"/>
                <w:szCs w:val="20"/>
              </w:rPr>
              <w:t>Priorita 4 Vyvážený rozvoj stabilizovaných území (opatření 4.1 Zajištění odpovídající kapacity infrastruktury veřejných služeb).</w:t>
            </w:r>
          </w:p>
          <w:p w:rsidR="00DC5011" w:rsidRDefault="00DC5011">
            <w:pPr>
              <w:pStyle w:val="DAVA"/>
              <w:spacing w:before="60" w:after="60"/>
              <w:rPr>
                <w:rFonts w:ascii="Times New Roman" w:hAnsi="Times New Roman" w:cs="Times New Roman"/>
                <w:sz w:val="20"/>
                <w:szCs w:val="20"/>
              </w:rPr>
            </w:pPr>
            <w:r>
              <w:rPr>
                <w:rFonts w:ascii="Times New Roman" w:hAnsi="Times New Roman" w:cs="Times New Roman"/>
                <w:sz w:val="20"/>
                <w:szCs w:val="20"/>
              </w:rPr>
              <w:t>Priorita 5 Oživení periferních území (opatření 5.2 Podpora zvýšení kvality pracovní síly, 5.3 Zajištění základních služeb a obslužnosti).</w:t>
            </w:r>
          </w:p>
        </w:tc>
      </w:tr>
      <w:tr w:rsidR="00DC5011" w:rsidTr="00DC5011">
        <w:tc>
          <w:tcPr>
            <w:tcW w:w="1418"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rsidR="00DC5011" w:rsidRDefault="00DC5011">
            <w:pPr>
              <w:pStyle w:val="DAVA"/>
              <w:spacing w:before="60" w:after="60"/>
              <w:jc w:val="left"/>
              <w:rPr>
                <w:rFonts w:ascii="Times New Roman" w:hAnsi="Times New Roman" w:cs="Times New Roman"/>
                <w:b/>
                <w:sz w:val="20"/>
                <w:szCs w:val="20"/>
              </w:rPr>
            </w:pPr>
            <w:r>
              <w:rPr>
                <w:rFonts w:ascii="Times New Roman" w:hAnsi="Times New Roman" w:cs="Times New Roman"/>
                <w:b/>
                <w:sz w:val="20"/>
                <w:szCs w:val="20"/>
              </w:rPr>
              <w:t>Strategie vzdělávací politiky v ČR do roku 2020</w:t>
            </w:r>
          </w:p>
        </w:tc>
        <w:tc>
          <w:tcPr>
            <w:tcW w:w="7760" w:type="dxa"/>
            <w:tcBorders>
              <w:top w:val="single" w:sz="4" w:space="0" w:color="000000"/>
              <w:left w:val="single" w:sz="4" w:space="0" w:color="000000"/>
              <w:bottom w:val="single" w:sz="4" w:space="0" w:color="000000"/>
              <w:right w:val="single" w:sz="4" w:space="0" w:color="000000"/>
            </w:tcBorders>
            <w:vAlign w:val="center"/>
            <w:hideMark/>
          </w:tcPr>
          <w:p w:rsidR="00DC5011" w:rsidRDefault="00DC5011">
            <w:pPr>
              <w:pStyle w:val="DAVA"/>
              <w:spacing w:before="60" w:after="60"/>
              <w:rPr>
                <w:rFonts w:ascii="Times New Roman" w:hAnsi="Times New Roman" w:cs="Times New Roman"/>
                <w:sz w:val="20"/>
                <w:szCs w:val="20"/>
              </w:rPr>
            </w:pPr>
            <w:r>
              <w:rPr>
                <w:rFonts w:ascii="Times New Roman" w:hAnsi="Times New Roman" w:cs="Times New Roman"/>
                <w:sz w:val="20"/>
                <w:szCs w:val="20"/>
              </w:rPr>
              <w:t>Dokument v přípravě; bude doplněno v další fázi</w:t>
            </w:r>
          </w:p>
        </w:tc>
      </w:tr>
    </w:tbl>
    <w:p w:rsidR="00DC5011" w:rsidRDefault="00DC5011" w:rsidP="00DC5011">
      <w:pPr>
        <w:pStyle w:val="DAVA"/>
        <w:spacing w:before="240"/>
        <w:rPr>
          <w:rFonts w:ascii="Times New Roman" w:hAnsi="Times New Roman" w:cs="Times New Roman"/>
          <w:szCs w:val="24"/>
        </w:rPr>
      </w:pPr>
      <w:r>
        <w:rPr>
          <w:rFonts w:ascii="Times New Roman" w:hAnsi="Times New Roman" w:cs="Times New Roman"/>
          <w:szCs w:val="24"/>
        </w:rPr>
        <w:t>Další klíčové dokumenty vztahující se k dané problematické oblasti jsou Dlouhodobý záměr vzdělávání a rozvoje vzdělávací soustavy ČR, Akční plán podpory odborného vzdělávání, Národní akční plán inkluzívního vzdělávání, Strategie celoživotního učení, Dlouhodobý záměr vzdělávací a vědecké, výzkumné, vývojové a inovační, umělecké a další tvůrčí činnosti pro oblast vysokých škol, Bílá kniha terciárního</w:t>
      </w:r>
      <w:r w:rsidR="00295EA5">
        <w:rPr>
          <w:rFonts w:ascii="Times New Roman" w:hAnsi="Times New Roman" w:cs="Times New Roman"/>
          <w:szCs w:val="24"/>
        </w:rPr>
        <w:t xml:space="preserve"> </w:t>
      </w:r>
      <w:r>
        <w:rPr>
          <w:rFonts w:ascii="Times New Roman" w:hAnsi="Times New Roman" w:cs="Times New Roman"/>
          <w:szCs w:val="24"/>
        </w:rPr>
        <w:t xml:space="preserve">vzdělávání, dokumenty krajů v dané oblasti, a další sektorové dokumenty definované v dílčích operačních </w:t>
      </w:r>
      <w:proofErr w:type="spellStart"/>
      <w:proofErr w:type="gramStart"/>
      <w:r>
        <w:rPr>
          <w:rFonts w:ascii="Times New Roman" w:hAnsi="Times New Roman" w:cs="Times New Roman"/>
          <w:szCs w:val="24"/>
        </w:rPr>
        <w:t>programech.Na</w:t>
      </w:r>
      <w:proofErr w:type="spellEnd"/>
      <w:proofErr w:type="gramEnd"/>
      <w:r>
        <w:rPr>
          <w:rFonts w:ascii="Times New Roman" w:hAnsi="Times New Roman" w:cs="Times New Roman"/>
          <w:szCs w:val="24"/>
        </w:rPr>
        <w:t xml:space="preserve"> úrovni krajů jsou zpracovány Dlouhodobé záměry vzdělávání a rozvoje vzdělávací soustavy v krajích.</w:t>
      </w:r>
    </w:p>
    <w:p w:rsidR="00DC5011" w:rsidRDefault="00DC5011" w:rsidP="00DC5011">
      <w:pPr>
        <w:pStyle w:val="DAVA"/>
        <w:spacing w:before="240"/>
        <w:rPr>
          <w:rFonts w:ascii="Times New Roman" w:hAnsi="Times New Roman" w:cs="Times New Roman"/>
          <w:sz w:val="20"/>
          <w:szCs w:val="20"/>
        </w:rPr>
      </w:pPr>
      <w:r>
        <w:rPr>
          <w:rFonts w:ascii="Times New Roman" w:hAnsi="Times New Roman" w:cs="Times New Roman"/>
          <w:b/>
          <w:sz w:val="20"/>
          <w:szCs w:val="20"/>
        </w:rPr>
        <w:t>Cíle strategie Evropa 2020 a cíle Národního programu reforem</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402"/>
        <w:gridCol w:w="851"/>
        <w:gridCol w:w="992"/>
        <w:gridCol w:w="992"/>
        <w:gridCol w:w="903"/>
        <w:gridCol w:w="966"/>
        <w:gridCol w:w="966"/>
      </w:tblGrid>
      <w:tr w:rsidR="00DC5011" w:rsidTr="00DC5011">
        <w:tc>
          <w:tcPr>
            <w:tcW w:w="3402" w:type="dxa"/>
            <w:tcBorders>
              <w:top w:val="single" w:sz="4" w:space="0" w:color="000000"/>
              <w:left w:val="single" w:sz="4" w:space="0" w:color="000000"/>
              <w:bottom w:val="single" w:sz="4" w:space="0" w:color="000000"/>
              <w:right w:val="single" w:sz="4" w:space="0" w:color="000000"/>
            </w:tcBorders>
            <w:shd w:val="clear" w:color="auto" w:fill="E4E767"/>
            <w:vAlign w:val="center"/>
            <w:hideMark/>
          </w:tcPr>
          <w:p w:rsidR="00DC5011" w:rsidRDefault="00DC5011">
            <w:pPr>
              <w:spacing w:before="40" w:after="40" w:line="240" w:lineRule="auto"/>
              <w:rPr>
                <w:rFonts w:cs="Times New Roman"/>
                <w:b/>
                <w:sz w:val="20"/>
                <w:szCs w:val="20"/>
              </w:rPr>
            </w:pPr>
            <w:r>
              <w:rPr>
                <w:rFonts w:cs="Times New Roman"/>
                <w:b/>
                <w:sz w:val="20"/>
                <w:szCs w:val="20"/>
              </w:rPr>
              <w:t>Hlavní cíl strategie Evropa 2020</w:t>
            </w:r>
          </w:p>
        </w:tc>
        <w:tc>
          <w:tcPr>
            <w:tcW w:w="851" w:type="dxa"/>
            <w:tcBorders>
              <w:top w:val="single" w:sz="4" w:space="0" w:color="000000"/>
              <w:left w:val="single" w:sz="4" w:space="0" w:color="000000"/>
              <w:bottom w:val="single" w:sz="4" w:space="0" w:color="000000"/>
              <w:right w:val="single" w:sz="6" w:space="0" w:color="auto"/>
            </w:tcBorders>
            <w:shd w:val="clear" w:color="auto" w:fill="E4E767"/>
            <w:vAlign w:val="center"/>
            <w:hideMark/>
          </w:tcPr>
          <w:p w:rsidR="00DC5011" w:rsidRDefault="00DC5011">
            <w:pPr>
              <w:spacing w:before="40" w:after="40" w:line="240" w:lineRule="auto"/>
              <w:jc w:val="center"/>
              <w:rPr>
                <w:rFonts w:cs="Times New Roman"/>
                <w:b/>
                <w:sz w:val="20"/>
                <w:szCs w:val="20"/>
              </w:rPr>
            </w:pPr>
            <w:r>
              <w:rPr>
                <w:rFonts w:cs="Times New Roman"/>
                <w:b/>
                <w:sz w:val="20"/>
                <w:szCs w:val="20"/>
              </w:rPr>
              <w:t xml:space="preserve">Cíl </w:t>
            </w:r>
            <w:proofErr w:type="gramStart"/>
            <w:r>
              <w:rPr>
                <w:rFonts w:cs="Times New Roman"/>
                <w:b/>
                <w:sz w:val="20"/>
                <w:szCs w:val="20"/>
              </w:rPr>
              <w:t>EU k 2020</w:t>
            </w:r>
            <w:proofErr w:type="gramEnd"/>
          </w:p>
        </w:tc>
        <w:tc>
          <w:tcPr>
            <w:tcW w:w="992" w:type="dxa"/>
            <w:tcBorders>
              <w:top w:val="single" w:sz="4" w:space="0" w:color="000000"/>
              <w:left w:val="single" w:sz="6" w:space="0" w:color="auto"/>
              <w:bottom w:val="single" w:sz="4" w:space="0" w:color="000000"/>
              <w:right w:val="single" w:sz="4" w:space="0" w:color="000000"/>
            </w:tcBorders>
            <w:shd w:val="clear" w:color="auto" w:fill="E4E767"/>
            <w:vAlign w:val="center"/>
            <w:hideMark/>
          </w:tcPr>
          <w:p w:rsidR="00DC5011" w:rsidRDefault="00DC5011">
            <w:pPr>
              <w:spacing w:before="40" w:after="40" w:line="240" w:lineRule="auto"/>
              <w:jc w:val="center"/>
              <w:rPr>
                <w:rFonts w:cs="Times New Roman"/>
                <w:b/>
                <w:sz w:val="20"/>
                <w:szCs w:val="20"/>
              </w:rPr>
            </w:pPr>
            <w:r>
              <w:rPr>
                <w:rFonts w:cs="Times New Roman"/>
                <w:b/>
                <w:sz w:val="20"/>
                <w:szCs w:val="20"/>
              </w:rPr>
              <w:t xml:space="preserve">Stav </w:t>
            </w:r>
            <w:proofErr w:type="gramStart"/>
            <w:r>
              <w:rPr>
                <w:rFonts w:cs="Times New Roman"/>
                <w:b/>
                <w:sz w:val="20"/>
                <w:szCs w:val="20"/>
              </w:rPr>
              <w:t>EU k 2010</w:t>
            </w:r>
            <w:proofErr w:type="gramEnd"/>
          </w:p>
        </w:tc>
        <w:tc>
          <w:tcPr>
            <w:tcW w:w="992" w:type="dxa"/>
            <w:tcBorders>
              <w:top w:val="single" w:sz="4" w:space="0" w:color="000000"/>
              <w:left w:val="single" w:sz="4" w:space="0" w:color="000000"/>
              <w:bottom w:val="single" w:sz="4" w:space="0" w:color="000000"/>
              <w:right w:val="single" w:sz="6" w:space="0" w:color="auto"/>
            </w:tcBorders>
            <w:shd w:val="clear" w:color="auto" w:fill="E4E767"/>
            <w:vAlign w:val="center"/>
            <w:hideMark/>
          </w:tcPr>
          <w:p w:rsidR="00DC5011" w:rsidRDefault="00DC5011">
            <w:pPr>
              <w:spacing w:before="40" w:after="40" w:line="240" w:lineRule="auto"/>
              <w:jc w:val="center"/>
              <w:rPr>
                <w:rFonts w:cs="Times New Roman"/>
                <w:b/>
                <w:sz w:val="20"/>
                <w:szCs w:val="20"/>
              </w:rPr>
            </w:pPr>
            <w:r>
              <w:rPr>
                <w:rFonts w:cs="Times New Roman"/>
                <w:b/>
                <w:sz w:val="20"/>
                <w:szCs w:val="20"/>
              </w:rPr>
              <w:t xml:space="preserve">Stav </w:t>
            </w:r>
            <w:proofErr w:type="gramStart"/>
            <w:r>
              <w:rPr>
                <w:rFonts w:cs="Times New Roman"/>
                <w:b/>
                <w:sz w:val="20"/>
                <w:szCs w:val="20"/>
              </w:rPr>
              <w:t>EU k 2012</w:t>
            </w:r>
            <w:proofErr w:type="gramEnd"/>
          </w:p>
        </w:tc>
        <w:tc>
          <w:tcPr>
            <w:tcW w:w="903" w:type="dxa"/>
            <w:tcBorders>
              <w:top w:val="single" w:sz="4" w:space="0" w:color="000000"/>
              <w:left w:val="single" w:sz="4" w:space="0" w:color="000000"/>
              <w:bottom w:val="single" w:sz="4" w:space="0" w:color="000000"/>
              <w:right w:val="single" w:sz="6" w:space="0" w:color="auto"/>
            </w:tcBorders>
            <w:shd w:val="clear" w:color="auto" w:fill="E4E767"/>
            <w:vAlign w:val="center"/>
            <w:hideMark/>
          </w:tcPr>
          <w:p w:rsidR="00DC5011" w:rsidRDefault="00DC5011">
            <w:pPr>
              <w:spacing w:before="40" w:after="40" w:line="240" w:lineRule="auto"/>
              <w:jc w:val="center"/>
              <w:rPr>
                <w:rFonts w:cs="Times New Roman"/>
                <w:b/>
                <w:sz w:val="20"/>
                <w:szCs w:val="20"/>
              </w:rPr>
            </w:pPr>
            <w:r>
              <w:rPr>
                <w:rFonts w:cs="Times New Roman"/>
                <w:b/>
                <w:sz w:val="20"/>
                <w:szCs w:val="20"/>
              </w:rPr>
              <w:t xml:space="preserve">Cíl </w:t>
            </w:r>
            <w:proofErr w:type="gramStart"/>
            <w:r>
              <w:rPr>
                <w:rFonts w:cs="Times New Roman"/>
                <w:b/>
                <w:sz w:val="20"/>
                <w:szCs w:val="20"/>
              </w:rPr>
              <w:t>ČR k 2020</w:t>
            </w:r>
            <w:proofErr w:type="gramEnd"/>
          </w:p>
        </w:tc>
        <w:tc>
          <w:tcPr>
            <w:tcW w:w="966" w:type="dxa"/>
            <w:tcBorders>
              <w:top w:val="single" w:sz="4" w:space="0" w:color="000000"/>
              <w:left w:val="single" w:sz="4" w:space="0" w:color="000000"/>
              <w:bottom w:val="single" w:sz="4" w:space="0" w:color="000000"/>
              <w:right w:val="single" w:sz="6" w:space="0" w:color="auto"/>
            </w:tcBorders>
            <w:shd w:val="clear" w:color="auto" w:fill="E4E767"/>
            <w:vAlign w:val="center"/>
            <w:hideMark/>
          </w:tcPr>
          <w:p w:rsidR="00DC5011" w:rsidRDefault="00DC5011">
            <w:pPr>
              <w:spacing w:before="40" w:after="40" w:line="240" w:lineRule="auto"/>
              <w:jc w:val="center"/>
              <w:rPr>
                <w:rFonts w:cs="Times New Roman"/>
                <w:b/>
                <w:sz w:val="20"/>
                <w:szCs w:val="20"/>
              </w:rPr>
            </w:pPr>
            <w:r>
              <w:rPr>
                <w:rFonts w:cs="Times New Roman"/>
                <w:b/>
                <w:sz w:val="20"/>
                <w:szCs w:val="20"/>
              </w:rPr>
              <w:t xml:space="preserve">Stav </w:t>
            </w:r>
            <w:proofErr w:type="gramStart"/>
            <w:r>
              <w:rPr>
                <w:rFonts w:cs="Times New Roman"/>
                <w:b/>
                <w:sz w:val="20"/>
                <w:szCs w:val="20"/>
              </w:rPr>
              <w:t>ČR k 2010</w:t>
            </w:r>
            <w:proofErr w:type="gramEnd"/>
          </w:p>
        </w:tc>
        <w:tc>
          <w:tcPr>
            <w:tcW w:w="966" w:type="dxa"/>
            <w:tcBorders>
              <w:top w:val="single" w:sz="4" w:space="0" w:color="000000"/>
              <w:left w:val="single" w:sz="6" w:space="0" w:color="auto"/>
              <w:bottom w:val="single" w:sz="4" w:space="0" w:color="000000"/>
              <w:right w:val="single" w:sz="4" w:space="0" w:color="000000"/>
            </w:tcBorders>
            <w:shd w:val="clear" w:color="auto" w:fill="E4E767"/>
            <w:vAlign w:val="center"/>
            <w:hideMark/>
          </w:tcPr>
          <w:p w:rsidR="00DC5011" w:rsidRDefault="00DC5011">
            <w:pPr>
              <w:spacing w:before="40" w:after="40" w:line="240" w:lineRule="auto"/>
              <w:jc w:val="center"/>
              <w:rPr>
                <w:rFonts w:cs="Times New Roman"/>
                <w:b/>
                <w:sz w:val="20"/>
                <w:szCs w:val="20"/>
              </w:rPr>
            </w:pPr>
            <w:r>
              <w:rPr>
                <w:rFonts w:cs="Times New Roman"/>
                <w:b/>
                <w:sz w:val="20"/>
                <w:szCs w:val="20"/>
              </w:rPr>
              <w:t xml:space="preserve">Stav </w:t>
            </w:r>
            <w:proofErr w:type="gramStart"/>
            <w:r>
              <w:rPr>
                <w:rFonts w:cs="Times New Roman"/>
                <w:b/>
                <w:sz w:val="20"/>
                <w:szCs w:val="20"/>
              </w:rPr>
              <w:t>ČR k 2012</w:t>
            </w:r>
            <w:proofErr w:type="gramEnd"/>
          </w:p>
        </w:tc>
      </w:tr>
      <w:tr w:rsidR="00DC5011" w:rsidTr="00DC5011">
        <w:trPr>
          <w:trHeight w:val="553"/>
        </w:trPr>
        <w:tc>
          <w:tcPr>
            <w:tcW w:w="3402"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rsidR="00DC5011" w:rsidRDefault="00DC5011">
            <w:pPr>
              <w:spacing w:before="40" w:after="40" w:line="240" w:lineRule="auto"/>
              <w:rPr>
                <w:rFonts w:cs="Times New Roman"/>
                <w:sz w:val="20"/>
                <w:szCs w:val="20"/>
              </w:rPr>
            </w:pPr>
            <w:r>
              <w:rPr>
                <w:rFonts w:cs="Times New Roman"/>
                <w:sz w:val="20"/>
                <w:szCs w:val="20"/>
              </w:rPr>
              <w:t>Podíl předčasně ukončujících školní docházku (% populace ve věku 18-24)</w:t>
            </w:r>
          </w:p>
        </w:tc>
        <w:tc>
          <w:tcPr>
            <w:tcW w:w="851" w:type="dxa"/>
            <w:tcBorders>
              <w:top w:val="single" w:sz="4" w:space="0" w:color="000000"/>
              <w:left w:val="single" w:sz="4" w:space="0" w:color="000000"/>
              <w:bottom w:val="single" w:sz="4" w:space="0" w:color="000000"/>
              <w:right w:val="single" w:sz="6" w:space="0" w:color="auto"/>
            </w:tcBorders>
            <w:shd w:val="clear" w:color="auto" w:fill="FFFFFF" w:themeFill="background1"/>
            <w:vAlign w:val="center"/>
            <w:hideMark/>
          </w:tcPr>
          <w:p w:rsidR="00DC5011" w:rsidRDefault="00DC5011">
            <w:pPr>
              <w:spacing w:before="40" w:after="40" w:line="240" w:lineRule="auto"/>
              <w:jc w:val="center"/>
              <w:rPr>
                <w:rFonts w:cs="Times New Roman"/>
                <w:sz w:val="20"/>
                <w:szCs w:val="20"/>
              </w:rPr>
            </w:pPr>
            <w:r>
              <w:rPr>
                <w:rFonts w:cs="Times New Roman"/>
                <w:sz w:val="20"/>
                <w:szCs w:val="20"/>
              </w:rPr>
              <w:t>10</w:t>
            </w:r>
          </w:p>
        </w:tc>
        <w:tc>
          <w:tcPr>
            <w:tcW w:w="992" w:type="dxa"/>
            <w:tcBorders>
              <w:top w:val="single" w:sz="4" w:space="0" w:color="000000"/>
              <w:left w:val="single" w:sz="6" w:space="0" w:color="auto"/>
              <w:bottom w:val="single" w:sz="4" w:space="0" w:color="000000"/>
              <w:right w:val="single" w:sz="4" w:space="0" w:color="000000"/>
            </w:tcBorders>
            <w:shd w:val="clear" w:color="auto" w:fill="FFFFFF" w:themeFill="background1"/>
            <w:vAlign w:val="center"/>
            <w:hideMark/>
          </w:tcPr>
          <w:p w:rsidR="00DC5011" w:rsidRDefault="00DC5011">
            <w:pPr>
              <w:spacing w:before="40" w:after="40" w:line="240" w:lineRule="auto"/>
              <w:jc w:val="center"/>
              <w:rPr>
                <w:rFonts w:cs="Times New Roman"/>
                <w:sz w:val="20"/>
                <w:szCs w:val="20"/>
              </w:rPr>
            </w:pPr>
            <w:r>
              <w:rPr>
                <w:rFonts w:cs="Times New Roman"/>
                <w:sz w:val="20"/>
                <w:szCs w:val="20"/>
              </w:rPr>
              <w:t>14</w:t>
            </w:r>
          </w:p>
        </w:tc>
        <w:tc>
          <w:tcPr>
            <w:tcW w:w="992" w:type="dxa"/>
            <w:tcBorders>
              <w:top w:val="single" w:sz="4" w:space="0" w:color="000000"/>
              <w:left w:val="single" w:sz="4" w:space="0" w:color="000000"/>
              <w:bottom w:val="single" w:sz="4" w:space="0" w:color="000000"/>
              <w:right w:val="single" w:sz="6" w:space="0" w:color="auto"/>
            </w:tcBorders>
            <w:shd w:val="clear" w:color="auto" w:fill="FFFFFF" w:themeFill="background1"/>
            <w:vAlign w:val="center"/>
            <w:hideMark/>
          </w:tcPr>
          <w:p w:rsidR="00DC5011" w:rsidRDefault="00DC5011">
            <w:pPr>
              <w:spacing w:before="40" w:after="40" w:line="240" w:lineRule="auto"/>
              <w:jc w:val="center"/>
              <w:rPr>
                <w:rFonts w:cs="Times New Roman"/>
                <w:sz w:val="20"/>
                <w:szCs w:val="20"/>
              </w:rPr>
            </w:pPr>
            <w:r>
              <w:rPr>
                <w:rFonts w:cs="Times New Roman"/>
                <w:sz w:val="20"/>
                <w:szCs w:val="20"/>
              </w:rPr>
              <w:t>12,8</w:t>
            </w:r>
          </w:p>
        </w:tc>
        <w:tc>
          <w:tcPr>
            <w:tcW w:w="903" w:type="dxa"/>
            <w:tcBorders>
              <w:top w:val="single" w:sz="4" w:space="0" w:color="000000"/>
              <w:left w:val="single" w:sz="4" w:space="0" w:color="000000"/>
              <w:bottom w:val="single" w:sz="4" w:space="0" w:color="000000"/>
              <w:right w:val="single" w:sz="6" w:space="0" w:color="auto"/>
            </w:tcBorders>
            <w:shd w:val="clear" w:color="auto" w:fill="FFFFFF" w:themeFill="background1"/>
            <w:vAlign w:val="center"/>
            <w:hideMark/>
          </w:tcPr>
          <w:p w:rsidR="00DC5011" w:rsidRDefault="00DC5011">
            <w:pPr>
              <w:spacing w:before="40" w:after="40" w:line="240" w:lineRule="auto"/>
              <w:jc w:val="center"/>
              <w:rPr>
                <w:rFonts w:cs="Times New Roman"/>
                <w:sz w:val="20"/>
                <w:szCs w:val="20"/>
              </w:rPr>
            </w:pPr>
            <w:r>
              <w:rPr>
                <w:rFonts w:cs="Times New Roman"/>
                <w:sz w:val="20"/>
                <w:szCs w:val="20"/>
              </w:rPr>
              <w:t>5,5</w:t>
            </w:r>
          </w:p>
        </w:tc>
        <w:tc>
          <w:tcPr>
            <w:tcW w:w="966" w:type="dxa"/>
            <w:tcBorders>
              <w:top w:val="single" w:sz="4" w:space="0" w:color="000000"/>
              <w:left w:val="single" w:sz="4" w:space="0" w:color="000000"/>
              <w:bottom w:val="single" w:sz="4" w:space="0" w:color="000000"/>
              <w:right w:val="single" w:sz="6" w:space="0" w:color="auto"/>
            </w:tcBorders>
            <w:shd w:val="clear" w:color="auto" w:fill="FFFFFF" w:themeFill="background1"/>
            <w:vAlign w:val="center"/>
            <w:hideMark/>
          </w:tcPr>
          <w:p w:rsidR="00DC5011" w:rsidRDefault="00DC5011">
            <w:pPr>
              <w:spacing w:before="40" w:after="40" w:line="240" w:lineRule="auto"/>
              <w:jc w:val="center"/>
              <w:rPr>
                <w:rFonts w:cs="Times New Roman"/>
                <w:sz w:val="20"/>
                <w:szCs w:val="20"/>
              </w:rPr>
            </w:pPr>
            <w:r>
              <w:rPr>
                <w:rFonts w:cs="Times New Roman"/>
                <w:sz w:val="20"/>
                <w:szCs w:val="20"/>
              </w:rPr>
              <w:t>4,9</w:t>
            </w:r>
          </w:p>
        </w:tc>
        <w:tc>
          <w:tcPr>
            <w:tcW w:w="966" w:type="dxa"/>
            <w:tcBorders>
              <w:top w:val="single" w:sz="4" w:space="0" w:color="000000"/>
              <w:left w:val="single" w:sz="6" w:space="0" w:color="auto"/>
              <w:bottom w:val="single" w:sz="4" w:space="0" w:color="000000"/>
              <w:right w:val="single" w:sz="4" w:space="0" w:color="000000"/>
            </w:tcBorders>
            <w:shd w:val="clear" w:color="auto" w:fill="FFFFFF" w:themeFill="background1"/>
            <w:vAlign w:val="center"/>
            <w:hideMark/>
          </w:tcPr>
          <w:p w:rsidR="00DC5011" w:rsidRDefault="00DC5011">
            <w:pPr>
              <w:spacing w:before="40" w:after="40" w:line="240" w:lineRule="auto"/>
              <w:jc w:val="center"/>
              <w:rPr>
                <w:rFonts w:cs="Times New Roman"/>
                <w:sz w:val="20"/>
                <w:szCs w:val="20"/>
              </w:rPr>
            </w:pPr>
            <w:r>
              <w:rPr>
                <w:rFonts w:cs="Times New Roman"/>
                <w:sz w:val="20"/>
                <w:szCs w:val="20"/>
              </w:rPr>
              <w:t xml:space="preserve">5,5 </w:t>
            </w:r>
          </w:p>
        </w:tc>
      </w:tr>
      <w:tr w:rsidR="00DC5011" w:rsidTr="00DC5011">
        <w:trPr>
          <w:trHeight w:val="416"/>
        </w:trPr>
        <w:tc>
          <w:tcPr>
            <w:tcW w:w="3402"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rsidR="00DC5011" w:rsidRDefault="00DC5011">
            <w:pPr>
              <w:spacing w:before="40" w:after="40" w:line="240" w:lineRule="auto"/>
              <w:rPr>
                <w:rFonts w:cs="Times New Roman"/>
                <w:sz w:val="20"/>
                <w:szCs w:val="20"/>
              </w:rPr>
            </w:pPr>
            <w:r>
              <w:rPr>
                <w:rFonts w:cs="Times New Roman"/>
                <w:sz w:val="20"/>
                <w:szCs w:val="20"/>
              </w:rPr>
              <w:t>Ukončené terciární vzdělání (% populace ve věku 30-34)</w:t>
            </w:r>
          </w:p>
        </w:tc>
        <w:tc>
          <w:tcPr>
            <w:tcW w:w="851" w:type="dxa"/>
            <w:tcBorders>
              <w:top w:val="single" w:sz="4" w:space="0" w:color="000000"/>
              <w:left w:val="single" w:sz="4" w:space="0" w:color="000000"/>
              <w:bottom w:val="single" w:sz="4" w:space="0" w:color="000000"/>
              <w:right w:val="single" w:sz="6" w:space="0" w:color="auto"/>
            </w:tcBorders>
            <w:shd w:val="clear" w:color="auto" w:fill="FFFFFF" w:themeFill="background1"/>
            <w:vAlign w:val="center"/>
            <w:hideMark/>
          </w:tcPr>
          <w:p w:rsidR="00DC5011" w:rsidRDefault="00DC5011">
            <w:pPr>
              <w:spacing w:before="40" w:after="40" w:line="240" w:lineRule="auto"/>
              <w:jc w:val="center"/>
              <w:rPr>
                <w:rFonts w:cs="Times New Roman"/>
                <w:sz w:val="20"/>
                <w:szCs w:val="20"/>
              </w:rPr>
            </w:pPr>
            <w:r>
              <w:rPr>
                <w:rFonts w:cs="Times New Roman"/>
                <w:sz w:val="20"/>
                <w:szCs w:val="20"/>
              </w:rPr>
              <w:t>40</w:t>
            </w:r>
          </w:p>
        </w:tc>
        <w:tc>
          <w:tcPr>
            <w:tcW w:w="992" w:type="dxa"/>
            <w:tcBorders>
              <w:top w:val="single" w:sz="4" w:space="0" w:color="000000"/>
              <w:left w:val="single" w:sz="6" w:space="0" w:color="auto"/>
              <w:bottom w:val="single" w:sz="4" w:space="0" w:color="000000"/>
              <w:right w:val="single" w:sz="4" w:space="0" w:color="000000"/>
            </w:tcBorders>
            <w:shd w:val="clear" w:color="auto" w:fill="FFFFFF" w:themeFill="background1"/>
            <w:vAlign w:val="center"/>
            <w:hideMark/>
          </w:tcPr>
          <w:p w:rsidR="00DC5011" w:rsidRDefault="00DC5011">
            <w:pPr>
              <w:spacing w:before="40" w:after="40" w:line="240" w:lineRule="auto"/>
              <w:jc w:val="center"/>
              <w:rPr>
                <w:rFonts w:cs="Times New Roman"/>
                <w:sz w:val="20"/>
                <w:szCs w:val="20"/>
              </w:rPr>
            </w:pPr>
            <w:r>
              <w:rPr>
                <w:rFonts w:cs="Times New Roman"/>
                <w:sz w:val="20"/>
                <w:szCs w:val="20"/>
              </w:rPr>
              <w:t>33,5</w:t>
            </w:r>
          </w:p>
        </w:tc>
        <w:tc>
          <w:tcPr>
            <w:tcW w:w="992" w:type="dxa"/>
            <w:tcBorders>
              <w:top w:val="single" w:sz="4" w:space="0" w:color="000000"/>
              <w:left w:val="single" w:sz="4" w:space="0" w:color="000000"/>
              <w:bottom w:val="single" w:sz="4" w:space="0" w:color="000000"/>
              <w:right w:val="single" w:sz="6" w:space="0" w:color="auto"/>
            </w:tcBorders>
            <w:shd w:val="clear" w:color="auto" w:fill="FFFFFF" w:themeFill="background1"/>
            <w:vAlign w:val="center"/>
            <w:hideMark/>
          </w:tcPr>
          <w:p w:rsidR="00DC5011" w:rsidRDefault="00DC5011">
            <w:pPr>
              <w:spacing w:before="40" w:after="40" w:line="240" w:lineRule="auto"/>
              <w:jc w:val="center"/>
              <w:rPr>
                <w:rFonts w:cs="Times New Roman"/>
                <w:sz w:val="20"/>
                <w:szCs w:val="20"/>
              </w:rPr>
            </w:pPr>
            <w:r>
              <w:rPr>
                <w:rFonts w:cs="Times New Roman"/>
                <w:sz w:val="20"/>
                <w:szCs w:val="20"/>
              </w:rPr>
              <w:t>35,8</w:t>
            </w:r>
          </w:p>
        </w:tc>
        <w:tc>
          <w:tcPr>
            <w:tcW w:w="903" w:type="dxa"/>
            <w:tcBorders>
              <w:top w:val="single" w:sz="4" w:space="0" w:color="000000"/>
              <w:left w:val="single" w:sz="4" w:space="0" w:color="000000"/>
              <w:bottom w:val="single" w:sz="4" w:space="0" w:color="000000"/>
              <w:right w:val="single" w:sz="6" w:space="0" w:color="auto"/>
            </w:tcBorders>
            <w:shd w:val="clear" w:color="auto" w:fill="FFFFFF" w:themeFill="background1"/>
            <w:vAlign w:val="center"/>
            <w:hideMark/>
          </w:tcPr>
          <w:p w:rsidR="00DC5011" w:rsidRDefault="00DC5011">
            <w:pPr>
              <w:spacing w:before="40" w:after="40" w:line="240" w:lineRule="auto"/>
              <w:jc w:val="center"/>
              <w:rPr>
                <w:rFonts w:cs="Times New Roman"/>
                <w:sz w:val="20"/>
                <w:szCs w:val="20"/>
              </w:rPr>
            </w:pPr>
            <w:r>
              <w:rPr>
                <w:rFonts w:cs="Times New Roman"/>
                <w:sz w:val="20"/>
                <w:szCs w:val="20"/>
              </w:rPr>
              <w:t>32</w:t>
            </w:r>
          </w:p>
        </w:tc>
        <w:tc>
          <w:tcPr>
            <w:tcW w:w="966" w:type="dxa"/>
            <w:tcBorders>
              <w:top w:val="single" w:sz="4" w:space="0" w:color="000000"/>
              <w:left w:val="single" w:sz="4" w:space="0" w:color="000000"/>
              <w:bottom w:val="single" w:sz="4" w:space="0" w:color="000000"/>
              <w:right w:val="single" w:sz="6" w:space="0" w:color="auto"/>
            </w:tcBorders>
            <w:shd w:val="clear" w:color="auto" w:fill="FFFFFF" w:themeFill="background1"/>
            <w:vAlign w:val="center"/>
            <w:hideMark/>
          </w:tcPr>
          <w:p w:rsidR="00DC5011" w:rsidRDefault="00DC5011">
            <w:pPr>
              <w:spacing w:before="40" w:after="40" w:line="240" w:lineRule="auto"/>
              <w:jc w:val="center"/>
              <w:rPr>
                <w:rFonts w:cs="Times New Roman"/>
                <w:sz w:val="20"/>
                <w:szCs w:val="20"/>
              </w:rPr>
            </w:pPr>
            <w:r>
              <w:rPr>
                <w:rFonts w:cs="Times New Roman"/>
                <w:sz w:val="20"/>
                <w:szCs w:val="20"/>
              </w:rPr>
              <w:t>20,4</w:t>
            </w:r>
          </w:p>
        </w:tc>
        <w:tc>
          <w:tcPr>
            <w:tcW w:w="966" w:type="dxa"/>
            <w:tcBorders>
              <w:top w:val="single" w:sz="4" w:space="0" w:color="000000"/>
              <w:left w:val="single" w:sz="6" w:space="0" w:color="auto"/>
              <w:bottom w:val="single" w:sz="4" w:space="0" w:color="000000"/>
              <w:right w:val="single" w:sz="4" w:space="0" w:color="000000"/>
            </w:tcBorders>
            <w:shd w:val="clear" w:color="auto" w:fill="FFFFFF" w:themeFill="background1"/>
            <w:vAlign w:val="center"/>
            <w:hideMark/>
          </w:tcPr>
          <w:p w:rsidR="00DC5011" w:rsidRDefault="00DC5011">
            <w:pPr>
              <w:spacing w:before="40" w:after="40" w:line="240" w:lineRule="auto"/>
              <w:jc w:val="center"/>
              <w:rPr>
                <w:rFonts w:cs="Times New Roman"/>
                <w:sz w:val="20"/>
                <w:szCs w:val="20"/>
              </w:rPr>
            </w:pPr>
            <w:r>
              <w:rPr>
                <w:rFonts w:cs="Times New Roman"/>
                <w:sz w:val="20"/>
                <w:szCs w:val="20"/>
              </w:rPr>
              <w:t>25,6</w:t>
            </w:r>
          </w:p>
        </w:tc>
      </w:tr>
    </w:tbl>
    <w:p w:rsidR="00FF3748" w:rsidRDefault="00FF3748" w:rsidP="00DC5011">
      <w:pPr>
        <w:autoSpaceDE w:val="0"/>
        <w:autoSpaceDN w:val="0"/>
        <w:adjustRightInd w:val="0"/>
        <w:spacing w:after="0" w:line="240" w:lineRule="auto"/>
        <w:jc w:val="both"/>
        <w:rPr>
          <w:rFonts w:ascii="Times New Roman" w:hAnsi="Times New Roman" w:cs="Times New Roman"/>
          <w:sz w:val="24"/>
          <w:szCs w:val="24"/>
        </w:rPr>
      </w:pPr>
    </w:p>
    <w:p w:rsidR="00DC5011" w:rsidRPr="00FF3748" w:rsidRDefault="00DC5011" w:rsidP="00DC5011">
      <w:pPr>
        <w:autoSpaceDE w:val="0"/>
        <w:autoSpaceDN w:val="0"/>
        <w:adjustRightInd w:val="0"/>
        <w:spacing w:after="0" w:line="240" w:lineRule="auto"/>
        <w:jc w:val="both"/>
        <w:rPr>
          <w:rFonts w:ascii="Times New Roman" w:hAnsi="Times New Roman" w:cs="Times New Roman"/>
          <w:sz w:val="24"/>
          <w:szCs w:val="24"/>
        </w:rPr>
      </w:pPr>
      <w:r w:rsidRPr="00FF3748">
        <w:rPr>
          <w:rFonts w:ascii="Times New Roman" w:hAnsi="Times New Roman" w:cs="Times New Roman"/>
          <w:sz w:val="24"/>
          <w:szCs w:val="24"/>
        </w:rPr>
        <w:t>Strategie Evropa 2020 stanovuje cíl „Snížit podíl dětí, které předčasně ukončují školní docházku, ze současných 15 % na 10 % a zvýšit podíl obyvatel ve věku od 30 do 34 let, kteří mají ukončené terciární vzdělání, z 31 % nejméně na 40 %“.</w:t>
      </w:r>
    </w:p>
    <w:p w:rsidR="007032DF" w:rsidRDefault="007032DF" w:rsidP="007032DF">
      <w:pPr>
        <w:rPr>
          <w:rFonts w:ascii="Times New Roman" w:hAnsi="Times New Roman"/>
          <w:b/>
        </w:rPr>
      </w:pPr>
      <w:bookmarkStart w:id="45" w:name="_Toc245272146"/>
    </w:p>
    <w:p w:rsidR="008206A4" w:rsidRDefault="007032DF">
      <w:pPr>
        <w:pStyle w:val="Nadpis4"/>
        <w:numPr>
          <w:ilvl w:val="3"/>
          <w:numId w:val="14"/>
        </w:numPr>
      </w:pPr>
      <w:bookmarkStart w:id="46" w:name="_Toc373156017"/>
      <w:r w:rsidRPr="008416D9">
        <w:lastRenderedPageBreak/>
        <w:t>Výzkumný a inovační systém</w:t>
      </w:r>
      <w:bookmarkEnd w:id="46"/>
    </w:p>
    <w:p w:rsidR="007032DF" w:rsidRPr="007032DF" w:rsidRDefault="007032DF" w:rsidP="007032DF">
      <w:pPr>
        <w:rPr>
          <w:rFonts w:ascii="Times New Roman" w:hAnsi="Times New Roman" w:cs="Times New Roman"/>
          <w:sz w:val="24"/>
          <w:szCs w:val="24"/>
        </w:rPr>
      </w:pPr>
      <w:r w:rsidRPr="007032DF">
        <w:rPr>
          <w:rFonts w:ascii="Times New Roman" w:hAnsi="Times New Roman" w:cs="Times New Roman"/>
          <w:b/>
          <w:sz w:val="24"/>
          <w:szCs w:val="24"/>
        </w:rPr>
        <w:t>Východiska a charakteristika</w:t>
      </w:r>
    </w:p>
    <w:p w:rsidR="007032DF" w:rsidRPr="007032DF" w:rsidRDefault="007032DF" w:rsidP="00CD3D08">
      <w:pPr>
        <w:spacing w:after="120" w:line="240" w:lineRule="auto"/>
        <w:jc w:val="both"/>
        <w:rPr>
          <w:rFonts w:ascii="Times New Roman" w:hAnsi="Times New Roman" w:cs="Times New Roman"/>
          <w:sz w:val="24"/>
          <w:szCs w:val="24"/>
        </w:rPr>
      </w:pPr>
      <w:r w:rsidRPr="007032DF">
        <w:rPr>
          <w:rFonts w:ascii="Times New Roman" w:hAnsi="Times New Roman" w:cs="Times New Roman"/>
          <w:sz w:val="24"/>
          <w:szCs w:val="24"/>
        </w:rPr>
        <w:t>Česká republika je malou otevřenou ekonomikou s výraznou průmyslovou orientací a exportním zaměřením, kde hlavním faktorem pro zajištění konkurenční výhody je schopnost podniků vyvíjet a zavádět nové produkty, technologické postupy, změny v organizaci práce či nové způsoby prodeje výrobků a služeb.</w:t>
      </w:r>
      <w:r w:rsidRPr="007032DF">
        <w:rPr>
          <w:rStyle w:val="Znakapoznpodarou"/>
          <w:rFonts w:ascii="Times New Roman" w:hAnsi="Times New Roman" w:cs="Times New Roman"/>
          <w:sz w:val="24"/>
          <w:szCs w:val="24"/>
        </w:rPr>
        <w:footnoteReference w:id="29"/>
      </w:r>
      <w:r w:rsidRPr="007032DF">
        <w:rPr>
          <w:rFonts w:ascii="Times New Roman" w:hAnsi="Times New Roman" w:cs="Times New Roman"/>
          <w:sz w:val="24"/>
          <w:szCs w:val="24"/>
        </w:rPr>
        <w:t xml:space="preserve"> Z hlediska podmínek pro rozvoj výzkumných a inovačních aktivit je pozitivní, že v posledních letech došlo ke zlepšení v oblasti technologické (zejm. ICT) i vědecko-výzkumné infrastruktury.</w:t>
      </w:r>
      <w:r w:rsidRPr="007032DF">
        <w:rPr>
          <w:rStyle w:val="Znakapoznpodarou"/>
          <w:rFonts w:ascii="Times New Roman" w:hAnsi="Times New Roman" w:cs="Times New Roman"/>
          <w:sz w:val="24"/>
          <w:szCs w:val="24"/>
        </w:rPr>
        <w:footnoteReference w:id="30"/>
      </w:r>
    </w:p>
    <w:p w:rsidR="007032DF" w:rsidRPr="007032DF" w:rsidRDefault="007032DF" w:rsidP="00CD3D08">
      <w:pPr>
        <w:spacing w:after="120" w:line="240" w:lineRule="auto"/>
        <w:jc w:val="both"/>
        <w:rPr>
          <w:rFonts w:ascii="Times New Roman" w:hAnsi="Times New Roman" w:cs="Times New Roman"/>
          <w:sz w:val="24"/>
          <w:szCs w:val="24"/>
        </w:rPr>
      </w:pPr>
      <w:r w:rsidRPr="007032DF">
        <w:rPr>
          <w:rFonts w:ascii="Times New Roman" w:hAnsi="Times New Roman" w:cs="Times New Roman"/>
          <w:sz w:val="24"/>
          <w:szCs w:val="24"/>
        </w:rPr>
        <w:t>Také intenzitou výzkumu a vývoje (</w:t>
      </w:r>
      <w:proofErr w:type="spellStart"/>
      <w:r w:rsidRPr="007032DF">
        <w:rPr>
          <w:rFonts w:ascii="Times New Roman" w:hAnsi="Times New Roman" w:cs="Times New Roman"/>
          <w:sz w:val="24"/>
          <w:szCs w:val="24"/>
        </w:rPr>
        <w:t>VaV</w:t>
      </w:r>
      <w:proofErr w:type="spellEnd"/>
      <w:r w:rsidRPr="007032DF">
        <w:rPr>
          <w:rFonts w:ascii="Times New Roman" w:hAnsi="Times New Roman" w:cs="Times New Roman"/>
          <w:sz w:val="24"/>
          <w:szCs w:val="24"/>
        </w:rPr>
        <w:t>), která dosáhla 1,89 % v roce 2012, se ČR blíží průměru EU,</w:t>
      </w:r>
      <w:r w:rsidRPr="007032DF">
        <w:rPr>
          <w:rStyle w:val="Znakapoznpodarou"/>
          <w:rFonts w:ascii="Times New Roman" w:hAnsi="Times New Roman" w:cs="Times New Roman"/>
          <w:sz w:val="24"/>
          <w:szCs w:val="24"/>
        </w:rPr>
        <w:footnoteReference w:id="31"/>
      </w:r>
      <w:r w:rsidRPr="007032DF">
        <w:rPr>
          <w:rFonts w:ascii="Times New Roman" w:hAnsi="Times New Roman" w:cs="Times New Roman"/>
          <w:sz w:val="24"/>
          <w:szCs w:val="24"/>
        </w:rPr>
        <w:t xml:space="preserve"> přičemž na tomto nárůstu se podílely zejména zahraniční soukromé zdroje </w:t>
      </w:r>
      <w:proofErr w:type="spellStart"/>
      <w:r w:rsidRPr="007032DF">
        <w:rPr>
          <w:rFonts w:ascii="Times New Roman" w:hAnsi="Times New Roman" w:cs="Times New Roman"/>
          <w:sz w:val="24"/>
          <w:szCs w:val="24"/>
        </w:rPr>
        <w:t>VaV</w:t>
      </w:r>
      <w:proofErr w:type="spellEnd"/>
      <w:r w:rsidRPr="007032DF">
        <w:rPr>
          <w:rFonts w:ascii="Times New Roman" w:hAnsi="Times New Roman" w:cs="Times New Roman"/>
          <w:sz w:val="24"/>
          <w:szCs w:val="24"/>
        </w:rPr>
        <w:t xml:space="preserve"> investované do podniků pod zahraniční kontrolou a veřejné zahraniční zdroje investované z fondů EU do výstavby nové a modernizace existující výzkumné infrastruktury zejména ve veřejném sektoru. </w:t>
      </w:r>
    </w:p>
    <w:p w:rsidR="007032DF" w:rsidRPr="007032DF" w:rsidRDefault="007032DF" w:rsidP="007032DF">
      <w:pPr>
        <w:spacing w:line="240" w:lineRule="atLeast"/>
        <w:jc w:val="both"/>
        <w:rPr>
          <w:rFonts w:ascii="Times New Roman" w:hAnsi="Times New Roman" w:cs="Times New Roman"/>
          <w:sz w:val="24"/>
          <w:szCs w:val="24"/>
        </w:rPr>
      </w:pPr>
      <w:r w:rsidRPr="007032DF">
        <w:rPr>
          <w:rFonts w:ascii="Times New Roman" w:hAnsi="Times New Roman" w:cs="Times New Roman"/>
          <w:b/>
          <w:sz w:val="24"/>
          <w:szCs w:val="24"/>
        </w:rPr>
        <w:t xml:space="preserve">Z hlediska kvality výstupů </w:t>
      </w:r>
      <w:proofErr w:type="spellStart"/>
      <w:r w:rsidRPr="007032DF">
        <w:rPr>
          <w:rFonts w:ascii="Times New Roman" w:hAnsi="Times New Roman" w:cs="Times New Roman"/>
          <w:b/>
          <w:sz w:val="24"/>
          <w:szCs w:val="24"/>
        </w:rPr>
        <w:t>VaV</w:t>
      </w:r>
      <w:proofErr w:type="spellEnd"/>
      <w:r w:rsidRPr="007032DF">
        <w:rPr>
          <w:rFonts w:ascii="Times New Roman" w:hAnsi="Times New Roman" w:cs="Times New Roman"/>
          <w:sz w:val="24"/>
          <w:szCs w:val="24"/>
        </w:rPr>
        <w:t xml:space="preserve"> ve formě vysoce citovaných vědeckých publikací, společných publikací veřejných výzkumných institucí s aplikační sférou (podniky), počtu patentů a příjmů z licencí a smluvního výzkumu </w:t>
      </w:r>
      <w:r w:rsidRPr="007032DF">
        <w:rPr>
          <w:rFonts w:ascii="Times New Roman" w:hAnsi="Times New Roman" w:cs="Times New Roman"/>
          <w:b/>
          <w:sz w:val="24"/>
          <w:szCs w:val="24"/>
        </w:rPr>
        <w:t>je však ČR hluboko pod průměrem EU</w:t>
      </w:r>
      <w:r w:rsidRPr="007032DF">
        <w:rPr>
          <w:rFonts w:ascii="Times New Roman" w:hAnsi="Times New Roman" w:cs="Times New Roman"/>
          <w:sz w:val="24"/>
          <w:szCs w:val="24"/>
        </w:rPr>
        <w:t>. Citovanost publikací českých autorů sice dlouhodobě roste a v roce 2013 dosahuje přibližně 90 % průměrné citovanosti v EU27 na 1000 obyvatel, ale podíl na 10 % nejcitovanějších publikací na světě je v ČR 51 % pod průměrem EU27</w:t>
      </w:r>
      <w:r w:rsidRPr="007032DF">
        <w:rPr>
          <w:rStyle w:val="Znakapoznpodarou"/>
          <w:rFonts w:ascii="Times New Roman" w:hAnsi="Times New Roman" w:cs="Times New Roman"/>
          <w:sz w:val="24"/>
          <w:szCs w:val="24"/>
        </w:rPr>
        <w:footnoteReference w:id="32"/>
      </w:r>
      <w:r w:rsidRPr="007032DF">
        <w:rPr>
          <w:rFonts w:ascii="Times New Roman" w:hAnsi="Times New Roman" w:cs="Times New Roman"/>
          <w:sz w:val="24"/>
          <w:szCs w:val="24"/>
        </w:rPr>
        <w:t>. V počtu patentových přihlášek u EPO na mil. obyvatel dosahuje ČR pouze jedné desetiny průměru EU27</w:t>
      </w:r>
      <w:r w:rsidRPr="007032DF">
        <w:rPr>
          <w:rStyle w:val="Znakapoznpodarou"/>
          <w:rFonts w:ascii="Times New Roman" w:hAnsi="Times New Roman" w:cs="Times New Roman"/>
          <w:sz w:val="24"/>
          <w:szCs w:val="24"/>
        </w:rPr>
        <w:footnoteReference w:id="33"/>
      </w:r>
      <w:r w:rsidRPr="007032DF">
        <w:rPr>
          <w:rFonts w:ascii="Times New Roman" w:hAnsi="Times New Roman" w:cs="Times New Roman"/>
          <w:sz w:val="24"/>
          <w:szCs w:val="24"/>
        </w:rPr>
        <w:t>, objem příjmů z licenčních poplatků ze zahraničí dosahuje v ČR 0,1 % HDP</w:t>
      </w:r>
      <w:r w:rsidRPr="007032DF">
        <w:rPr>
          <w:rStyle w:val="Znakapoznpodarou"/>
          <w:rFonts w:ascii="Times New Roman" w:hAnsi="Times New Roman" w:cs="Times New Roman"/>
          <w:sz w:val="24"/>
          <w:szCs w:val="24"/>
        </w:rPr>
        <w:footnoteReference w:id="34"/>
      </w:r>
      <w:r w:rsidRPr="007032DF">
        <w:rPr>
          <w:rFonts w:ascii="Times New Roman" w:hAnsi="Times New Roman" w:cs="Times New Roman"/>
          <w:sz w:val="24"/>
          <w:szCs w:val="24"/>
        </w:rPr>
        <w:t xml:space="preserve"> oproti 1,1 % HDP v průměru EU27.</w:t>
      </w:r>
      <w:r w:rsidRPr="007032DF">
        <w:rPr>
          <w:rStyle w:val="Znakapoznpodarou"/>
          <w:rFonts w:ascii="Times New Roman" w:hAnsi="Times New Roman" w:cs="Times New Roman"/>
          <w:sz w:val="24"/>
          <w:szCs w:val="24"/>
        </w:rPr>
        <w:footnoteReference w:id="35"/>
      </w:r>
      <w:r w:rsidRPr="007032DF">
        <w:rPr>
          <w:rFonts w:ascii="Times New Roman" w:hAnsi="Times New Roman" w:cs="Times New Roman"/>
          <w:sz w:val="24"/>
          <w:szCs w:val="24"/>
        </w:rPr>
        <w:t xml:space="preserve"> Míra povědomí o důležitosti ochrany práv duševního vlastnictví (IPR) je velmi nízká a míra využití získaných poznatků v inovacích a jejich komercializace je zejména ve veřejných výzkumných organizacích zanedbatelná. I přes pozitivní trend ve vývoji výdajů na </w:t>
      </w:r>
      <w:proofErr w:type="spellStart"/>
      <w:r w:rsidRPr="007032DF">
        <w:rPr>
          <w:rFonts w:ascii="Times New Roman" w:hAnsi="Times New Roman" w:cs="Times New Roman"/>
          <w:sz w:val="24"/>
          <w:szCs w:val="24"/>
        </w:rPr>
        <w:t>VaV</w:t>
      </w:r>
      <w:proofErr w:type="spellEnd"/>
      <w:r w:rsidRPr="007032DF">
        <w:rPr>
          <w:rFonts w:ascii="Times New Roman" w:hAnsi="Times New Roman" w:cs="Times New Roman"/>
          <w:sz w:val="24"/>
          <w:szCs w:val="24"/>
        </w:rPr>
        <w:t xml:space="preserve"> tak </w:t>
      </w:r>
      <w:r w:rsidRPr="007032DF">
        <w:rPr>
          <w:rFonts w:ascii="Times New Roman" w:hAnsi="Times New Roman" w:cs="Times New Roman"/>
          <w:b/>
          <w:sz w:val="24"/>
          <w:szCs w:val="24"/>
        </w:rPr>
        <w:t xml:space="preserve">ČR výrazně zaostává v oblasti využití výsledků </w:t>
      </w:r>
      <w:proofErr w:type="spellStart"/>
      <w:r w:rsidRPr="007032DF">
        <w:rPr>
          <w:rFonts w:ascii="Times New Roman" w:hAnsi="Times New Roman" w:cs="Times New Roman"/>
          <w:b/>
          <w:sz w:val="24"/>
          <w:szCs w:val="24"/>
        </w:rPr>
        <w:t>VaV</w:t>
      </w:r>
      <w:proofErr w:type="spellEnd"/>
      <w:r w:rsidRPr="007032DF">
        <w:rPr>
          <w:rFonts w:ascii="Times New Roman" w:hAnsi="Times New Roman" w:cs="Times New Roman"/>
          <w:b/>
          <w:sz w:val="24"/>
          <w:szCs w:val="24"/>
        </w:rPr>
        <w:t xml:space="preserve">, inovacích a ekonomických dopadech </w:t>
      </w:r>
      <w:proofErr w:type="spellStart"/>
      <w:r w:rsidRPr="007032DF">
        <w:rPr>
          <w:rFonts w:ascii="Times New Roman" w:hAnsi="Times New Roman" w:cs="Times New Roman"/>
          <w:b/>
          <w:sz w:val="24"/>
          <w:szCs w:val="24"/>
        </w:rPr>
        <w:t>VaV</w:t>
      </w:r>
      <w:proofErr w:type="spellEnd"/>
      <w:r w:rsidRPr="007032DF">
        <w:rPr>
          <w:rFonts w:ascii="Times New Roman" w:hAnsi="Times New Roman" w:cs="Times New Roman"/>
          <w:sz w:val="24"/>
          <w:szCs w:val="24"/>
        </w:rPr>
        <w:t xml:space="preserve">. </w:t>
      </w:r>
    </w:p>
    <w:p w:rsidR="007032DF" w:rsidRPr="007032DF" w:rsidRDefault="007032DF" w:rsidP="00CD3D08">
      <w:pPr>
        <w:spacing w:after="120" w:line="240" w:lineRule="auto"/>
        <w:jc w:val="both"/>
        <w:rPr>
          <w:rFonts w:ascii="Times New Roman" w:hAnsi="Times New Roman" w:cs="Times New Roman"/>
          <w:sz w:val="24"/>
          <w:szCs w:val="24"/>
        </w:rPr>
      </w:pPr>
      <w:r w:rsidRPr="007032DF">
        <w:rPr>
          <w:rFonts w:ascii="Times New Roman" w:hAnsi="Times New Roman" w:cs="Times New Roman"/>
          <w:sz w:val="24"/>
          <w:szCs w:val="24"/>
        </w:rPr>
        <w:t xml:space="preserve">Tento stav je důsledkem problematických faktorů mimo jiné v oblasti financování výzkumu a vývoje, nedostatku kvalitních lidských zdrojů či nízké kvality a intenzity interakce (zejména efektivní spolupráce) mezi </w:t>
      </w:r>
      <w:r w:rsidRPr="007032DF">
        <w:rPr>
          <w:rFonts w:ascii="Times New Roman" w:hAnsi="Times New Roman" w:cs="Times New Roman"/>
          <w:color w:val="000000"/>
          <w:sz w:val="24"/>
          <w:szCs w:val="24"/>
          <w:lang w:eastAsia="ja-JP"/>
        </w:rPr>
        <w:t>veřejným</w:t>
      </w:r>
      <w:r w:rsidRPr="007032DF">
        <w:rPr>
          <w:rFonts w:ascii="Times New Roman" w:hAnsi="Times New Roman" w:cs="Times New Roman"/>
          <w:sz w:val="24"/>
          <w:szCs w:val="24"/>
        </w:rPr>
        <w:t xml:space="preserve"> výzkumem a praxí (zejména podniky)</w:t>
      </w:r>
      <w:r w:rsidRPr="007032DF">
        <w:rPr>
          <w:rStyle w:val="Znakapoznpodarou"/>
          <w:rFonts w:ascii="Times New Roman" w:hAnsi="Times New Roman" w:cs="Times New Roman"/>
          <w:sz w:val="24"/>
          <w:szCs w:val="24"/>
        </w:rPr>
        <w:footnoteReference w:id="36"/>
      </w:r>
      <w:r w:rsidRPr="007032DF">
        <w:rPr>
          <w:rFonts w:ascii="Times New Roman" w:hAnsi="Times New Roman" w:cs="Times New Roman"/>
          <w:sz w:val="24"/>
          <w:szCs w:val="24"/>
        </w:rPr>
        <w:t xml:space="preserve">, které </w:t>
      </w:r>
      <w:r w:rsidRPr="007032DF">
        <w:rPr>
          <w:rFonts w:ascii="Times New Roman" w:hAnsi="Times New Roman" w:cs="Times New Roman"/>
          <w:b/>
          <w:sz w:val="24"/>
          <w:szCs w:val="24"/>
        </w:rPr>
        <w:t>ovlivňují efektivitu celého inovačního systému v ČR</w:t>
      </w:r>
      <w:r w:rsidRPr="007032DF">
        <w:rPr>
          <w:rFonts w:ascii="Times New Roman" w:hAnsi="Times New Roman" w:cs="Times New Roman"/>
          <w:sz w:val="24"/>
          <w:szCs w:val="24"/>
        </w:rPr>
        <w:t xml:space="preserve">. </w:t>
      </w:r>
    </w:p>
    <w:p w:rsidR="007032DF" w:rsidRPr="007032DF" w:rsidRDefault="007032DF" w:rsidP="00CD3D08">
      <w:pPr>
        <w:spacing w:after="120" w:line="240" w:lineRule="auto"/>
        <w:jc w:val="both"/>
        <w:rPr>
          <w:rFonts w:ascii="Times New Roman" w:hAnsi="Times New Roman" w:cs="Times New Roman"/>
          <w:sz w:val="24"/>
          <w:szCs w:val="24"/>
        </w:rPr>
      </w:pPr>
      <w:r w:rsidRPr="007032DF">
        <w:rPr>
          <w:rFonts w:ascii="Times New Roman" w:hAnsi="Times New Roman" w:cs="Times New Roman"/>
          <w:sz w:val="24"/>
          <w:szCs w:val="24"/>
        </w:rPr>
        <w:t>V porovnání inovační výkonnosti se ČR již několik let řadí mezi tzv. „</w:t>
      </w:r>
      <w:proofErr w:type="spellStart"/>
      <w:r w:rsidRPr="007032DF">
        <w:rPr>
          <w:rFonts w:ascii="Times New Roman" w:hAnsi="Times New Roman" w:cs="Times New Roman"/>
          <w:sz w:val="24"/>
          <w:szCs w:val="24"/>
        </w:rPr>
        <w:t>moderate</w:t>
      </w:r>
      <w:proofErr w:type="spellEnd"/>
      <w:r w:rsidR="00295EA5">
        <w:rPr>
          <w:rFonts w:ascii="Times New Roman" w:hAnsi="Times New Roman" w:cs="Times New Roman"/>
          <w:sz w:val="24"/>
          <w:szCs w:val="24"/>
        </w:rPr>
        <w:t xml:space="preserve"> </w:t>
      </w:r>
      <w:proofErr w:type="spellStart"/>
      <w:r w:rsidRPr="007032DF">
        <w:rPr>
          <w:rFonts w:ascii="Times New Roman" w:hAnsi="Times New Roman" w:cs="Times New Roman"/>
          <w:sz w:val="24"/>
          <w:szCs w:val="24"/>
        </w:rPr>
        <w:t>innovators</w:t>
      </w:r>
      <w:proofErr w:type="spellEnd"/>
      <w:r w:rsidRPr="007032DF">
        <w:rPr>
          <w:rFonts w:ascii="Times New Roman" w:hAnsi="Times New Roman" w:cs="Times New Roman"/>
          <w:sz w:val="24"/>
          <w:szCs w:val="24"/>
        </w:rPr>
        <w:t>“.</w:t>
      </w:r>
      <w:r w:rsidRPr="007032DF">
        <w:rPr>
          <w:rStyle w:val="Znakapoznpodarou"/>
          <w:rFonts w:ascii="Times New Roman" w:hAnsi="Times New Roman" w:cs="Times New Roman"/>
          <w:sz w:val="24"/>
          <w:szCs w:val="24"/>
        </w:rPr>
        <w:footnoteReference w:id="37"/>
      </w:r>
      <w:r w:rsidRPr="007032DF">
        <w:rPr>
          <w:rFonts w:ascii="Times New Roman" w:hAnsi="Times New Roman" w:cs="Times New Roman"/>
          <w:sz w:val="24"/>
          <w:szCs w:val="24"/>
        </w:rPr>
        <w:t xml:space="preserve"> Klíčovým zdrojem dosavadní konvergence ČR k ekonomické úrovni EU byl především růst produktivity, která však nebyla tažena znalostními faktory, ale především přejímáním vnějších znalostí a technologií (byť kreativně přizpůsobovaných lokálním potřebám) a zvyšováním efektivity produkce (snižováním nákladů). Trend konvergence však v posledních dvou letech stagnuje, stejně jako růst produktivity, ve které se ČR opět mírně vzdaluje od průměru EU.</w:t>
      </w:r>
    </w:p>
    <w:p w:rsidR="007032DF" w:rsidRDefault="007032DF" w:rsidP="00CD3D08">
      <w:pPr>
        <w:spacing w:after="120" w:line="240" w:lineRule="auto"/>
        <w:jc w:val="both"/>
        <w:rPr>
          <w:rFonts w:ascii="Times New Roman" w:hAnsi="Times New Roman" w:cs="Times New Roman"/>
          <w:sz w:val="24"/>
          <w:szCs w:val="24"/>
        </w:rPr>
      </w:pPr>
      <w:r w:rsidRPr="007032DF">
        <w:rPr>
          <w:rFonts w:ascii="Times New Roman" w:hAnsi="Times New Roman" w:cs="Times New Roman"/>
          <w:sz w:val="24"/>
          <w:szCs w:val="24"/>
        </w:rPr>
        <w:lastRenderedPageBreak/>
        <w:t xml:space="preserve">Současně při porovnání s </w:t>
      </w:r>
      <w:proofErr w:type="gramStart"/>
      <w:r w:rsidRPr="007032DF">
        <w:rPr>
          <w:rFonts w:ascii="Times New Roman" w:hAnsi="Times New Roman" w:cs="Times New Roman"/>
          <w:sz w:val="24"/>
          <w:szCs w:val="24"/>
        </w:rPr>
        <w:t>EU</w:t>
      </w:r>
      <w:proofErr w:type="gramEnd"/>
      <w:r w:rsidRPr="007032DF">
        <w:rPr>
          <w:rFonts w:ascii="Times New Roman" w:hAnsi="Times New Roman" w:cs="Times New Roman"/>
          <w:sz w:val="24"/>
          <w:szCs w:val="24"/>
        </w:rPr>
        <w:t>–</w:t>
      </w:r>
      <w:proofErr w:type="gramStart"/>
      <w:r w:rsidRPr="007032DF">
        <w:rPr>
          <w:rFonts w:ascii="Times New Roman" w:hAnsi="Times New Roman" w:cs="Times New Roman"/>
          <w:sz w:val="24"/>
          <w:szCs w:val="24"/>
        </w:rPr>
        <w:t>15</w:t>
      </w:r>
      <w:proofErr w:type="gramEnd"/>
      <w:r w:rsidRPr="007032DF">
        <w:rPr>
          <w:rFonts w:ascii="Times New Roman" w:hAnsi="Times New Roman" w:cs="Times New Roman"/>
          <w:sz w:val="24"/>
          <w:szCs w:val="24"/>
        </w:rPr>
        <w:t xml:space="preserve"> jsou v ČR realizovány podnikatelské </w:t>
      </w:r>
      <w:proofErr w:type="spellStart"/>
      <w:r w:rsidRPr="007032DF">
        <w:rPr>
          <w:rFonts w:ascii="Times New Roman" w:hAnsi="Times New Roman" w:cs="Times New Roman"/>
          <w:sz w:val="24"/>
          <w:szCs w:val="24"/>
        </w:rPr>
        <w:t>VaV</w:t>
      </w:r>
      <w:proofErr w:type="spellEnd"/>
      <w:r w:rsidRPr="007032DF">
        <w:rPr>
          <w:rFonts w:ascii="Times New Roman" w:hAnsi="Times New Roman" w:cs="Times New Roman"/>
          <w:sz w:val="24"/>
          <w:szCs w:val="24"/>
        </w:rPr>
        <w:t xml:space="preserve"> aktivity zejména v </w:t>
      </w:r>
      <w:r w:rsidRPr="007032DF">
        <w:rPr>
          <w:rFonts w:ascii="Times New Roman" w:hAnsi="Times New Roman" w:cs="Times New Roman"/>
          <w:b/>
          <w:sz w:val="24"/>
          <w:szCs w:val="24"/>
        </w:rPr>
        <w:t>odvětvích se střední a nižší technologickou náročností</w:t>
      </w:r>
      <w:r w:rsidRPr="007032DF">
        <w:rPr>
          <w:rFonts w:ascii="Times New Roman" w:hAnsi="Times New Roman" w:cs="Times New Roman"/>
          <w:sz w:val="24"/>
          <w:szCs w:val="24"/>
        </w:rPr>
        <w:t xml:space="preserve">. Rostoucí podíl </w:t>
      </w:r>
      <w:r w:rsidRPr="007032DF">
        <w:rPr>
          <w:rFonts w:ascii="Times New Roman" w:hAnsi="Times New Roman" w:cs="Times New Roman"/>
          <w:b/>
          <w:sz w:val="24"/>
          <w:szCs w:val="24"/>
        </w:rPr>
        <w:t xml:space="preserve">výzkumu v </w:t>
      </w:r>
      <w:proofErr w:type="spellStart"/>
      <w:r w:rsidRPr="007032DF">
        <w:rPr>
          <w:rFonts w:ascii="Times New Roman" w:hAnsi="Times New Roman" w:cs="Times New Roman"/>
          <w:b/>
          <w:sz w:val="24"/>
          <w:szCs w:val="24"/>
        </w:rPr>
        <w:t>high-tech</w:t>
      </w:r>
      <w:proofErr w:type="spellEnd"/>
      <w:r w:rsidRPr="007032DF">
        <w:rPr>
          <w:rFonts w:ascii="Times New Roman" w:hAnsi="Times New Roman" w:cs="Times New Roman"/>
          <w:sz w:val="24"/>
          <w:szCs w:val="24"/>
        </w:rPr>
        <w:t xml:space="preserve"> oborech zaznamenaný v posledních letech je však ovlivněný faktem, že v ČR právě v těchto oborech působí </w:t>
      </w:r>
      <w:r w:rsidRPr="007032DF">
        <w:rPr>
          <w:rFonts w:ascii="Times New Roman" w:hAnsi="Times New Roman" w:cs="Times New Roman"/>
          <w:b/>
          <w:sz w:val="24"/>
          <w:szCs w:val="24"/>
        </w:rPr>
        <w:t>podniky s nízkým příspěvkem přidané hodnoty</w:t>
      </w:r>
      <w:r w:rsidRPr="007032DF">
        <w:rPr>
          <w:rFonts w:ascii="Times New Roman" w:hAnsi="Times New Roman" w:cs="Times New Roman"/>
          <w:sz w:val="24"/>
          <w:szCs w:val="24"/>
        </w:rPr>
        <w:t>. Zejména v posledních letech se však zvyšují výzkumně-vývojové aktivity v oblastech řazených mezi tzv. „</w:t>
      </w:r>
      <w:proofErr w:type="spellStart"/>
      <w:r w:rsidRPr="007032DF">
        <w:rPr>
          <w:rFonts w:ascii="Times New Roman" w:hAnsi="Times New Roman" w:cs="Times New Roman"/>
          <w:sz w:val="24"/>
          <w:szCs w:val="24"/>
        </w:rPr>
        <w:t>key</w:t>
      </w:r>
      <w:proofErr w:type="spellEnd"/>
      <w:r w:rsidR="00295EA5">
        <w:rPr>
          <w:rFonts w:ascii="Times New Roman" w:hAnsi="Times New Roman" w:cs="Times New Roman"/>
          <w:sz w:val="24"/>
          <w:szCs w:val="24"/>
        </w:rPr>
        <w:t xml:space="preserve"> </w:t>
      </w:r>
      <w:proofErr w:type="spellStart"/>
      <w:r w:rsidRPr="007032DF">
        <w:rPr>
          <w:rFonts w:ascii="Times New Roman" w:hAnsi="Times New Roman" w:cs="Times New Roman"/>
          <w:sz w:val="24"/>
          <w:szCs w:val="24"/>
        </w:rPr>
        <w:t>enabling</w:t>
      </w:r>
      <w:proofErr w:type="spellEnd"/>
      <w:r w:rsidR="00295EA5">
        <w:rPr>
          <w:rFonts w:ascii="Times New Roman" w:hAnsi="Times New Roman" w:cs="Times New Roman"/>
          <w:sz w:val="24"/>
          <w:szCs w:val="24"/>
        </w:rPr>
        <w:t xml:space="preserve"> </w:t>
      </w:r>
      <w:proofErr w:type="spellStart"/>
      <w:r w:rsidRPr="007032DF">
        <w:rPr>
          <w:rFonts w:ascii="Times New Roman" w:hAnsi="Times New Roman" w:cs="Times New Roman"/>
          <w:sz w:val="24"/>
          <w:szCs w:val="24"/>
        </w:rPr>
        <w:t>technologies</w:t>
      </w:r>
      <w:proofErr w:type="spellEnd"/>
      <w:r w:rsidRPr="007032DF">
        <w:rPr>
          <w:rFonts w:ascii="Times New Roman" w:hAnsi="Times New Roman" w:cs="Times New Roman"/>
          <w:sz w:val="24"/>
          <w:szCs w:val="24"/>
        </w:rPr>
        <w:t xml:space="preserve">“ - v ČR se jedná zejména o oblast ICT a nanotechnologií. </w:t>
      </w:r>
    </w:p>
    <w:p w:rsidR="00676375" w:rsidRPr="007032DF" w:rsidRDefault="00676375" w:rsidP="005E5CC7">
      <w:pPr>
        <w:spacing w:after="0" w:line="240" w:lineRule="auto"/>
        <w:jc w:val="both"/>
        <w:rPr>
          <w:rFonts w:ascii="Times New Roman" w:hAnsi="Times New Roman" w:cs="Times New Roman"/>
          <w:sz w:val="24"/>
          <w:szCs w:val="24"/>
        </w:rPr>
      </w:pPr>
    </w:p>
    <w:p w:rsidR="007032DF" w:rsidRPr="007032DF" w:rsidRDefault="007032DF" w:rsidP="00CD3D08">
      <w:pPr>
        <w:spacing w:after="120" w:line="240" w:lineRule="auto"/>
        <w:jc w:val="both"/>
        <w:rPr>
          <w:rFonts w:ascii="Times New Roman" w:hAnsi="Times New Roman" w:cs="Times New Roman"/>
          <w:b/>
          <w:sz w:val="24"/>
          <w:szCs w:val="24"/>
        </w:rPr>
      </w:pPr>
      <w:r w:rsidRPr="007032DF">
        <w:rPr>
          <w:rFonts w:ascii="Times New Roman" w:hAnsi="Times New Roman" w:cs="Times New Roman"/>
          <w:b/>
          <w:sz w:val="24"/>
          <w:szCs w:val="24"/>
        </w:rPr>
        <w:t>Územní rozdíly</w:t>
      </w:r>
    </w:p>
    <w:p w:rsidR="007032DF" w:rsidRPr="007032DF" w:rsidRDefault="007032DF" w:rsidP="00CD3D08">
      <w:pPr>
        <w:spacing w:after="120" w:line="240" w:lineRule="auto"/>
        <w:jc w:val="both"/>
        <w:rPr>
          <w:rFonts w:ascii="Times New Roman" w:hAnsi="Times New Roman" w:cs="Times New Roman"/>
          <w:sz w:val="24"/>
          <w:szCs w:val="24"/>
        </w:rPr>
      </w:pPr>
      <w:r w:rsidRPr="007032DF">
        <w:rPr>
          <w:rFonts w:ascii="Times New Roman" w:hAnsi="Times New Roman" w:cs="Times New Roman"/>
          <w:sz w:val="24"/>
          <w:szCs w:val="24"/>
        </w:rPr>
        <w:t xml:space="preserve">Ačkoliv v případě ČR lze identifikovat zřetelnou územní diferenciaci faktorů </w:t>
      </w:r>
      <w:proofErr w:type="spellStart"/>
      <w:r w:rsidRPr="007032DF">
        <w:rPr>
          <w:rFonts w:ascii="Times New Roman" w:hAnsi="Times New Roman" w:cs="Times New Roman"/>
          <w:sz w:val="24"/>
          <w:szCs w:val="24"/>
        </w:rPr>
        <w:t>VaVaI</w:t>
      </w:r>
      <w:proofErr w:type="spellEnd"/>
      <w:r w:rsidRPr="007032DF">
        <w:rPr>
          <w:rFonts w:ascii="Times New Roman" w:hAnsi="Times New Roman" w:cs="Times New Roman"/>
          <w:sz w:val="24"/>
          <w:szCs w:val="24"/>
        </w:rPr>
        <w:t>, je nutno poznamenat, že z pohledu celkové efektivity inovačního systému hrají mnohem důležitější roli systémové faktory. Zásadním aspektem územní dimenze je koncentrace kapacit na území hl. m. Prahy a v jejím nejbližším okolí (tj. Středočeský kraj). Jedná se zejména o kapacity veřejného výzkumu (v Praze sídlící vzdělávací a výzkumné instituce), ale i kapacity podnikové (v Praze mají sídlo některé nadnárodní podniky realizující výzkum a vývoj v ČR). Z pohledu regionálních dopadů výzkumu, vývoje a inovací tak mnoho institucí sídlících v hl. m. Praze významně ovlivňuje zbývající části ČR. V oblasti vysokých škol tento dopad mimo území hl. m. Prahy činí kolem 68%.</w:t>
      </w:r>
      <w:r w:rsidRPr="007032DF">
        <w:rPr>
          <w:rStyle w:val="Znakapoznpodarou"/>
          <w:rFonts w:ascii="Times New Roman" w:hAnsi="Times New Roman" w:cs="Times New Roman"/>
          <w:sz w:val="24"/>
          <w:szCs w:val="24"/>
        </w:rPr>
        <w:footnoteReference w:id="38"/>
      </w:r>
      <w:r w:rsidRPr="007032DF">
        <w:rPr>
          <w:rFonts w:ascii="Times New Roman" w:hAnsi="Times New Roman" w:cs="Times New Roman"/>
          <w:sz w:val="24"/>
          <w:szCs w:val="24"/>
        </w:rPr>
        <w:t xml:space="preserve"> Z pohledu výdajů na </w:t>
      </w:r>
      <w:proofErr w:type="spellStart"/>
      <w:r w:rsidRPr="007032DF">
        <w:rPr>
          <w:rFonts w:ascii="Times New Roman" w:hAnsi="Times New Roman" w:cs="Times New Roman"/>
          <w:sz w:val="24"/>
          <w:szCs w:val="24"/>
        </w:rPr>
        <w:t>VaV</w:t>
      </w:r>
      <w:proofErr w:type="spellEnd"/>
      <w:r w:rsidRPr="007032DF">
        <w:rPr>
          <w:rFonts w:ascii="Times New Roman" w:hAnsi="Times New Roman" w:cs="Times New Roman"/>
          <w:sz w:val="24"/>
          <w:szCs w:val="24"/>
        </w:rPr>
        <w:t xml:space="preserve"> je nejvíce finančních prostředků vynakládáno v Praze, dále s odstupem ve Středočeském kraji a Jihomoravském kraji. Nejméně se na výzkum a vývoj vydá v kraji Karlovarském a v kraji Vysočina, což souvisí s koncentrací veřejných a soukromých kapacit v hlavních (metropolitních) regionech ČR. Z územního pohledu se v oblasti </w:t>
      </w:r>
      <w:proofErr w:type="spellStart"/>
      <w:r w:rsidRPr="007032DF">
        <w:rPr>
          <w:rFonts w:ascii="Times New Roman" w:hAnsi="Times New Roman" w:cs="Times New Roman"/>
          <w:sz w:val="24"/>
          <w:szCs w:val="24"/>
        </w:rPr>
        <w:t>VaV</w:t>
      </w:r>
      <w:proofErr w:type="spellEnd"/>
      <w:r w:rsidRPr="007032DF">
        <w:rPr>
          <w:rFonts w:ascii="Times New Roman" w:hAnsi="Times New Roman" w:cs="Times New Roman"/>
          <w:sz w:val="24"/>
          <w:szCs w:val="24"/>
        </w:rPr>
        <w:t xml:space="preserve"> projevují dva základní trendy obdobné jako v západní Evropě:</w:t>
      </w:r>
    </w:p>
    <w:p w:rsidR="008206A4" w:rsidRDefault="007032DF">
      <w:pPr>
        <w:pStyle w:val="Odstavecseseznamem"/>
        <w:numPr>
          <w:ilvl w:val="0"/>
          <w:numId w:val="74"/>
        </w:numPr>
        <w:autoSpaceDE w:val="0"/>
        <w:autoSpaceDN w:val="0"/>
        <w:adjustRightInd w:val="0"/>
        <w:spacing w:after="120" w:line="240" w:lineRule="auto"/>
        <w:ind w:left="284" w:hanging="284"/>
        <w:jc w:val="both"/>
        <w:rPr>
          <w:rFonts w:ascii="Times New Roman" w:hAnsi="Times New Roman" w:cs="Times New Roman"/>
          <w:sz w:val="24"/>
          <w:szCs w:val="24"/>
        </w:rPr>
      </w:pPr>
      <w:r w:rsidRPr="007032DF">
        <w:rPr>
          <w:rFonts w:ascii="Times New Roman" w:hAnsi="Times New Roman" w:cs="Times New Roman"/>
          <w:sz w:val="24"/>
          <w:szCs w:val="24"/>
        </w:rPr>
        <w:t xml:space="preserve">Vysoká koncentrace </w:t>
      </w:r>
      <w:proofErr w:type="spellStart"/>
      <w:r w:rsidRPr="007032DF">
        <w:rPr>
          <w:rFonts w:ascii="Times New Roman" w:hAnsi="Times New Roman" w:cs="Times New Roman"/>
          <w:sz w:val="24"/>
          <w:szCs w:val="24"/>
        </w:rPr>
        <w:t>VaV</w:t>
      </w:r>
      <w:proofErr w:type="spellEnd"/>
      <w:r w:rsidRPr="007032DF">
        <w:rPr>
          <w:rFonts w:ascii="Times New Roman" w:hAnsi="Times New Roman" w:cs="Times New Roman"/>
          <w:sz w:val="24"/>
          <w:szCs w:val="24"/>
        </w:rPr>
        <w:t xml:space="preserve"> do metropolitních regionů (Praha, Brno) a do </w:t>
      </w:r>
      <w:proofErr w:type="gramStart"/>
      <w:r w:rsidRPr="007032DF">
        <w:rPr>
          <w:rFonts w:ascii="Times New Roman" w:hAnsi="Times New Roman" w:cs="Times New Roman"/>
          <w:sz w:val="24"/>
          <w:szCs w:val="24"/>
        </w:rPr>
        <w:t>silně  průmyslových</w:t>
      </w:r>
      <w:proofErr w:type="gramEnd"/>
      <w:r w:rsidRPr="007032DF">
        <w:rPr>
          <w:rFonts w:ascii="Times New Roman" w:hAnsi="Times New Roman" w:cs="Times New Roman"/>
          <w:sz w:val="24"/>
          <w:szCs w:val="24"/>
        </w:rPr>
        <w:t xml:space="preserve"> regionů (Plzeňský kraj, Pardubický kraj a Moravskoslezský kraj).</w:t>
      </w:r>
    </w:p>
    <w:p w:rsidR="008206A4" w:rsidRDefault="007032DF">
      <w:pPr>
        <w:pStyle w:val="Odstavecseseznamem"/>
        <w:numPr>
          <w:ilvl w:val="0"/>
          <w:numId w:val="74"/>
        </w:numPr>
        <w:autoSpaceDE w:val="0"/>
        <w:autoSpaceDN w:val="0"/>
        <w:adjustRightInd w:val="0"/>
        <w:spacing w:after="120" w:line="240" w:lineRule="auto"/>
        <w:ind w:left="284" w:hanging="284"/>
        <w:jc w:val="both"/>
        <w:rPr>
          <w:rFonts w:ascii="Times New Roman" w:hAnsi="Times New Roman" w:cs="Times New Roman"/>
          <w:sz w:val="24"/>
          <w:szCs w:val="24"/>
        </w:rPr>
      </w:pPr>
      <w:r w:rsidRPr="007032DF">
        <w:rPr>
          <w:rFonts w:ascii="Times New Roman" w:hAnsi="Times New Roman" w:cs="Times New Roman"/>
          <w:sz w:val="24"/>
          <w:szCs w:val="24"/>
        </w:rPr>
        <w:t xml:space="preserve">Rozvoj </w:t>
      </w:r>
      <w:proofErr w:type="spellStart"/>
      <w:r w:rsidRPr="007032DF">
        <w:rPr>
          <w:rFonts w:ascii="Times New Roman" w:hAnsi="Times New Roman" w:cs="Times New Roman"/>
          <w:sz w:val="24"/>
          <w:szCs w:val="24"/>
        </w:rPr>
        <w:t>VaV</w:t>
      </w:r>
      <w:proofErr w:type="spellEnd"/>
      <w:r w:rsidRPr="007032DF">
        <w:rPr>
          <w:rFonts w:ascii="Times New Roman" w:hAnsi="Times New Roman" w:cs="Times New Roman"/>
          <w:sz w:val="24"/>
          <w:szCs w:val="24"/>
        </w:rPr>
        <w:t xml:space="preserve"> v širším zázemí metropolí (především Středočeský a Jihomoravský kraj).</w:t>
      </w:r>
    </w:p>
    <w:p w:rsidR="007032DF" w:rsidRPr="007032DF" w:rsidRDefault="007032DF" w:rsidP="00CD3D08">
      <w:pPr>
        <w:spacing w:after="120" w:line="240" w:lineRule="auto"/>
        <w:jc w:val="both"/>
        <w:rPr>
          <w:rFonts w:ascii="Times New Roman" w:hAnsi="Times New Roman" w:cs="Times New Roman"/>
          <w:sz w:val="24"/>
          <w:szCs w:val="24"/>
        </w:rPr>
      </w:pPr>
      <w:commentRangeStart w:id="47"/>
      <w:r w:rsidRPr="007032DF">
        <w:rPr>
          <w:rFonts w:ascii="Times New Roman" w:hAnsi="Times New Roman" w:cs="Times New Roman"/>
          <w:sz w:val="24"/>
          <w:szCs w:val="24"/>
        </w:rPr>
        <w:t xml:space="preserve">Koncept tzv. „inteligentní specializace“ (S3) je základní strategií </w:t>
      </w:r>
      <w:proofErr w:type="gramStart"/>
      <w:r w:rsidRPr="007032DF">
        <w:rPr>
          <w:rFonts w:ascii="Times New Roman" w:hAnsi="Times New Roman" w:cs="Times New Roman"/>
          <w:sz w:val="24"/>
          <w:szCs w:val="24"/>
        </w:rPr>
        <w:t>pro  koncentraci</w:t>
      </w:r>
      <w:proofErr w:type="gramEnd"/>
      <w:r w:rsidRPr="007032DF">
        <w:rPr>
          <w:rFonts w:ascii="Times New Roman" w:hAnsi="Times New Roman" w:cs="Times New Roman"/>
          <w:sz w:val="24"/>
          <w:szCs w:val="24"/>
        </w:rPr>
        <w:t xml:space="preserve"> zdrojů ve sféře </w:t>
      </w:r>
      <w:proofErr w:type="spellStart"/>
      <w:r w:rsidRPr="007032DF">
        <w:rPr>
          <w:rFonts w:ascii="Times New Roman" w:hAnsi="Times New Roman" w:cs="Times New Roman"/>
          <w:sz w:val="24"/>
          <w:szCs w:val="24"/>
        </w:rPr>
        <w:t>VaVaI</w:t>
      </w:r>
      <w:proofErr w:type="spellEnd"/>
      <w:r w:rsidRPr="007032DF">
        <w:rPr>
          <w:rFonts w:ascii="Times New Roman" w:hAnsi="Times New Roman" w:cs="Times New Roman"/>
          <w:sz w:val="24"/>
          <w:szCs w:val="24"/>
        </w:rPr>
        <w:t xml:space="preserve"> do rozvoje aktivit s největším potenciálem pro posílení konkurenční výhody na úrovni ČR i v jednotlivých regionech ČR. Současný stav v aplikaci tohoto konceptu do praxe se v jednotlivých krajích velmi liší. Některé regiony disponují a realizují plnohodnotnou regionální S3 (RIS3) v souladu s evropským pojetím, zatímco ve většině regionů se regionální inovační systém teprve formuje a tomu odpovídá i současný stav přípravy krajských inovačních strategií.</w:t>
      </w:r>
      <w:r w:rsidR="009008E5">
        <w:rPr>
          <w:rStyle w:val="Znakapoznpodarou"/>
          <w:rFonts w:cs="Times New Roman"/>
          <w:sz w:val="24"/>
          <w:szCs w:val="24"/>
        </w:rPr>
        <w:footnoteReference w:id="39"/>
      </w:r>
      <w:r w:rsidRPr="007032DF">
        <w:rPr>
          <w:rFonts w:ascii="Times New Roman" w:hAnsi="Times New Roman" w:cs="Times New Roman"/>
          <w:sz w:val="24"/>
          <w:szCs w:val="24"/>
        </w:rPr>
        <w:t xml:space="preserve"> </w:t>
      </w:r>
      <w:commentRangeEnd w:id="47"/>
      <w:r w:rsidR="00317E4B">
        <w:rPr>
          <w:rStyle w:val="Odkaznakoment"/>
        </w:rPr>
        <w:commentReference w:id="47"/>
      </w:r>
    </w:p>
    <w:p w:rsidR="007032DF" w:rsidRPr="007032DF" w:rsidRDefault="007032DF" w:rsidP="007032DF">
      <w:pPr>
        <w:spacing w:before="120" w:after="120"/>
        <w:rPr>
          <w:rFonts w:ascii="Times New Roman" w:hAnsi="Times New Roman" w:cs="Times New Roman"/>
          <w:b/>
          <w:sz w:val="24"/>
          <w:szCs w:val="24"/>
        </w:rPr>
      </w:pPr>
      <w:r w:rsidRPr="007032DF">
        <w:rPr>
          <w:rFonts w:ascii="Times New Roman" w:hAnsi="Times New Roman" w:cs="Times New Roman"/>
          <w:b/>
          <w:sz w:val="24"/>
          <w:szCs w:val="24"/>
        </w:rPr>
        <w:t>Zkušenosti z programového období 2007 – 2013 a stav dosažení současných cílů</w:t>
      </w:r>
    </w:p>
    <w:p w:rsidR="007032DF" w:rsidRPr="007032DF" w:rsidRDefault="007032DF" w:rsidP="007032DF">
      <w:pPr>
        <w:pStyle w:val="Normln1"/>
        <w:spacing w:after="0" w:line="240" w:lineRule="auto"/>
        <w:jc w:val="both"/>
        <w:rPr>
          <w:rFonts w:ascii="Times New Roman" w:hAnsi="Times New Roman" w:cs="Times New Roman"/>
          <w:sz w:val="24"/>
        </w:rPr>
      </w:pPr>
      <w:r w:rsidRPr="007032DF">
        <w:rPr>
          <w:rFonts w:ascii="Times New Roman" w:hAnsi="Times New Roman" w:cs="Times New Roman"/>
          <w:sz w:val="24"/>
        </w:rPr>
        <w:t xml:space="preserve">Podpora v oblasti výzkumného a inovačního systému v současném programovém období směřovala především do rozvoje </w:t>
      </w:r>
      <w:proofErr w:type="spellStart"/>
      <w:r w:rsidRPr="007032DF">
        <w:rPr>
          <w:rFonts w:ascii="Times New Roman" w:hAnsi="Times New Roman" w:cs="Times New Roman"/>
          <w:sz w:val="24"/>
        </w:rPr>
        <w:t>VaV</w:t>
      </w:r>
      <w:proofErr w:type="spellEnd"/>
      <w:r w:rsidRPr="007032DF">
        <w:rPr>
          <w:rFonts w:ascii="Times New Roman" w:hAnsi="Times New Roman" w:cs="Times New Roman"/>
          <w:sz w:val="24"/>
        </w:rPr>
        <w:t xml:space="preserve"> pro posílení inovací v jednotlivých regionech a vytvoření podmínek pro úzkou spolupráci mezi výzkumnými a vzdělávacími středisky a podnikatelskou sférou prostřednictvím vytvoření inovačních sítí, inovačních center a center transferu technologií. Předmětem stěžejního objemu prostředků je vybudování </w:t>
      </w:r>
      <w:r w:rsidRPr="007032DF">
        <w:rPr>
          <w:rFonts w:ascii="Times New Roman" w:hAnsi="Times New Roman" w:cs="Times New Roman"/>
          <w:b/>
          <w:sz w:val="24"/>
        </w:rPr>
        <w:t>8 center excelence</w:t>
      </w:r>
      <w:r w:rsidRPr="007032DF">
        <w:rPr>
          <w:rFonts w:ascii="Times New Roman" w:hAnsi="Times New Roman" w:cs="Times New Roman"/>
          <w:sz w:val="24"/>
        </w:rPr>
        <w:t xml:space="preserve"> (v celkové částce 20,2 mld. Kč) a </w:t>
      </w:r>
      <w:r w:rsidRPr="007032DF">
        <w:rPr>
          <w:rFonts w:ascii="Times New Roman" w:hAnsi="Times New Roman" w:cs="Times New Roman"/>
          <w:b/>
          <w:sz w:val="24"/>
        </w:rPr>
        <w:t xml:space="preserve">40 regionálních </w:t>
      </w:r>
      <w:proofErr w:type="spellStart"/>
      <w:r w:rsidRPr="007032DF">
        <w:rPr>
          <w:rFonts w:ascii="Times New Roman" w:hAnsi="Times New Roman" w:cs="Times New Roman"/>
          <w:b/>
          <w:sz w:val="24"/>
        </w:rPr>
        <w:t>VaV</w:t>
      </w:r>
      <w:proofErr w:type="spellEnd"/>
      <w:r w:rsidRPr="007032DF">
        <w:rPr>
          <w:rFonts w:ascii="Times New Roman" w:hAnsi="Times New Roman" w:cs="Times New Roman"/>
          <w:b/>
          <w:sz w:val="24"/>
        </w:rPr>
        <w:t xml:space="preserve"> center</w:t>
      </w:r>
      <w:r w:rsidRPr="007032DF">
        <w:rPr>
          <w:rFonts w:ascii="Times New Roman" w:hAnsi="Times New Roman" w:cs="Times New Roman"/>
          <w:sz w:val="24"/>
        </w:rPr>
        <w:t xml:space="preserve"> (v celkové částce 20,5 mld. Kč). Postupnou realizací podpořených center a dosažením cílových hodnot </w:t>
      </w:r>
      <w:r w:rsidRPr="007032DF">
        <w:rPr>
          <w:rFonts w:ascii="Times New Roman" w:hAnsi="Times New Roman" w:cs="Times New Roman"/>
          <w:sz w:val="24"/>
        </w:rPr>
        <w:lastRenderedPageBreak/>
        <w:t xml:space="preserve">indikátorů tak dojde k výrazné modernizaci výzkumné infrastruktury v ČR. I přes tento fakt zde chybí systematické propojení univerzit a akademických ústavů s podniky. Do budoucna je proto klíčové </w:t>
      </w:r>
      <w:r w:rsidRPr="007032DF">
        <w:rPr>
          <w:rFonts w:ascii="Times New Roman" w:hAnsi="Times New Roman" w:cs="Times New Roman"/>
          <w:b/>
          <w:sz w:val="24"/>
        </w:rPr>
        <w:t xml:space="preserve">maximálně využít vybudovanou výzkumnou infrastrukturu a </w:t>
      </w:r>
      <w:proofErr w:type="spellStart"/>
      <w:r w:rsidRPr="007032DF">
        <w:rPr>
          <w:rFonts w:ascii="Times New Roman" w:hAnsi="Times New Roman" w:cs="Times New Roman"/>
          <w:b/>
          <w:sz w:val="24"/>
        </w:rPr>
        <w:t>VaV</w:t>
      </w:r>
      <w:proofErr w:type="spellEnd"/>
      <w:r w:rsidRPr="007032DF">
        <w:rPr>
          <w:rFonts w:ascii="Times New Roman" w:hAnsi="Times New Roman" w:cs="Times New Roman"/>
          <w:b/>
          <w:sz w:val="24"/>
        </w:rPr>
        <w:t xml:space="preserve"> centra</w:t>
      </w:r>
      <w:r w:rsidRPr="007032DF">
        <w:rPr>
          <w:rFonts w:ascii="Times New Roman" w:hAnsi="Times New Roman" w:cs="Times New Roman"/>
          <w:sz w:val="24"/>
        </w:rPr>
        <w:t xml:space="preserve"> a koncentrovat další podporu na zvýšení kvality a relevance prováděného výzkumu, zvýšení provázanosti mezi výukou, výzkumem a praxí a efektivní využití kapacit.</w:t>
      </w:r>
    </w:p>
    <w:p w:rsidR="007032DF" w:rsidRPr="007032DF" w:rsidRDefault="007032DF" w:rsidP="007032DF">
      <w:pPr>
        <w:pStyle w:val="Normln1"/>
        <w:spacing w:after="0" w:line="240" w:lineRule="auto"/>
        <w:jc w:val="both"/>
        <w:rPr>
          <w:rFonts w:ascii="Times New Roman" w:hAnsi="Times New Roman" w:cs="Times New Roman"/>
          <w:sz w:val="24"/>
        </w:rPr>
      </w:pPr>
      <w:r w:rsidRPr="007032DF">
        <w:rPr>
          <w:rFonts w:ascii="Times New Roman" w:hAnsi="Times New Roman" w:cs="Times New Roman"/>
          <w:sz w:val="24"/>
        </w:rPr>
        <w:t xml:space="preserve">S cílem vytvořit podmínky pro propojení výzkumu s výukou je v současném programovém období též v realizaci 40 projektů </w:t>
      </w:r>
      <w:r w:rsidRPr="007032DF">
        <w:rPr>
          <w:rFonts w:ascii="Times New Roman" w:hAnsi="Times New Roman" w:cs="Times New Roman"/>
          <w:b/>
          <w:sz w:val="24"/>
        </w:rPr>
        <w:t>rozvoje infrastruktury na vysokých školách spojené s výzkumem</w:t>
      </w:r>
      <w:r w:rsidRPr="007032DF">
        <w:rPr>
          <w:rFonts w:ascii="Times New Roman" w:hAnsi="Times New Roman" w:cs="Times New Roman"/>
          <w:sz w:val="24"/>
        </w:rPr>
        <w:t>. V následujícím období bude klíčové efektivní propojení výuky s aplikační sférou a zapojení studentů magisterských a doktorských programů a výzkumných týmů vysokých škol do mezinárodní spolupráce.</w:t>
      </w:r>
    </w:p>
    <w:p w:rsidR="007032DF" w:rsidRPr="007032DF" w:rsidRDefault="007032DF" w:rsidP="007032DF">
      <w:pPr>
        <w:pStyle w:val="Normln1"/>
        <w:spacing w:after="0" w:line="240" w:lineRule="auto"/>
        <w:jc w:val="both"/>
        <w:rPr>
          <w:rFonts w:ascii="Times New Roman" w:hAnsi="Times New Roman" w:cs="Times New Roman"/>
          <w:sz w:val="24"/>
        </w:rPr>
      </w:pPr>
      <w:r w:rsidRPr="007032DF">
        <w:rPr>
          <w:rFonts w:ascii="Times New Roman" w:hAnsi="Times New Roman" w:cs="Times New Roman"/>
          <w:sz w:val="24"/>
        </w:rPr>
        <w:t xml:space="preserve">Další významnou infrastrukturou pro zvýšení relevance výzkumu pro společnost a pro popularizaci </w:t>
      </w:r>
      <w:proofErr w:type="spellStart"/>
      <w:r w:rsidRPr="007032DF">
        <w:rPr>
          <w:rFonts w:ascii="Times New Roman" w:hAnsi="Times New Roman" w:cs="Times New Roman"/>
          <w:sz w:val="24"/>
        </w:rPr>
        <w:t>VaV</w:t>
      </w:r>
      <w:proofErr w:type="spellEnd"/>
      <w:r w:rsidRPr="007032DF">
        <w:rPr>
          <w:rFonts w:ascii="Times New Roman" w:hAnsi="Times New Roman" w:cs="Times New Roman"/>
          <w:sz w:val="24"/>
        </w:rPr>
        <w:t xml:space="preserve"> podpořenou v období 2007 - 2013 byl vznik </w:t>
      </w:r>
      <w:r w:rsidRPr="007032DF">
        <w:rPr>
          <w:rFonts w:ascii="Times New Roman" w:hAnsi="Times New Roman" w:cs="Times New Roman"/>
          <w:b/>
          <w:sz w:val="24"/>
        </w:rPr>
        <w:t xml:space="preserve">center pro transfer technologií, technologických/vědecko-technologických parků, inkubátorů a v oblasti popularizace čtyř „science </w:t>
      </w:r>
      <w:proofErr w:type="spellStart"/>
      <w:r w:rsidRPr="007032DF">
        <w:rPr>
          <w:rFonts w:ascii="Times New Roman" w:hAnsi="Times New Roman" w:cs="Times New Roman"/>
          <w:b/>
          <w:sz w:val="24"/>
        </w:rPr>
        <w:t>learning</w:t>
      </w:r>
      <w:proofErr w:type="spellEnd"/>
      <w:r w:rsidRPr="007032DF">
        <w:rPr>
          <w:rFonts w:ascii="Times New Roman" w:hAnsi="Times New Roman" w:cs="Times New Roman"/>
          <w:b/>
          <w:sz w:val="24"/>
        </w:rPr>
        <w:t>“ center a pěti návštěvnických center</w:t>
      </w:r>
      <w:r w:rsidRPr="007032DF">
        <w:rPr>
          <w:rFonts w:ascii="Times New Roman" w:hAnsi="Times New Roman" w:cs="Times New Roman"/>
          <w:sz w:val="24"/>
        </w:rPr>
        <w:t xml:space="preserve">. Zejména centra transferu technologií, vědecko-technologické parky a inkubátory hrají důležitou roli v kontaktech veřejných výzkumných institucí s aplikační sférou a komercializací výsledků, zatím si však teprve vydobývají pozici ve své instituci a v inovačním systému. V dalším období bude důležité zejména posilování kvality jejich služeb. </w:t>
      </w:r>
    </w:p>
    <w:p w:rsidR="007032DF" w:rsidRPr="007032DF" w:rsidRDefault="007032DF" w:rsidP="007032DF">
      <w:pPr>
        <w:pStyle w:val="Normln1"/>
        <w:spacing w:after="0" w:line="240" w:lineRule="auto"/>
        <w:jc w:val="both"/>
        <w:rPr>
          <w:rFonts w:ascii="Times New Roman" w:hAnsi="Times New Roman" w:cs="Times New Roman"/>
          <w:sz w:val="24"/>
        </w:rPr>
      </w:pPr>
      <w:r w:rsidRPr="007032DF">
        <w:rPr>
          <w:rFonts w:ascii="Times New Roman" w:hAnsi="Times New Roman" w:cs="Times New Roman"/>
          <w:sz w:val="24"/>
        </w:rPr>
        <w:t xml:space="preserve">V rámci </w:t>
      </w:r>
      <w:r w:rsidRPr="007032DF">
        <w:rPr>
          <w:rFonts w:ascii="Times New Roman" w:hAnsi="Times New Roman" w:cs="Times New Roman"/>
          <w:b/>
          <w:sz w:val="24"/>
        </w:rPr>
        <w:t>podpory podnikových výzkumných kapacit</w:t>
      </w:r>
      <w:r w:rsidRPr="007032DF">
        <w:rPr>
          <w:rFonts w:ascii="Times New Roman" w:hAnsi="Times New Roman" w:cs="Times New Roman"/>
          <w:sz w:val="24"/>
        </w:rPr>
        <w:t xml:space="preserve"> došlo k posunu zejména technologického vybavení podniků pro výzkum a vývoj a určitého zvýšení povědomí v oblasti IPR. Stejně jako u investiční podpory výzkumných organizací tak i u investiční podpory podnikových výzkumně-vývojových aktivit byla spolupráce veřejného a soukromého sektoru a transfer znalostí a technologií jedním z  hodnocených a podporovaných aspektů</w:t>
      </w:r>
      <w:r w:rsidRPr="00861380">
        <w:rPr>
          <w:rFonts w:ascii="Times New Roman" w:hAnsi="Times New Roman" w:cs="Times New Roman"/>
          <w:sz w:val="24"/>
        </w:rPr>
        <w:t>. Vzhledem k</w:t>
      </w:r>
      <w:r w:rsidR="00861380" w:rsidRPr="00861380">
        <w:rPr>
          <w:rFonts w:ascii="Times New Roman" w:hAnsi="Times New Roman" w:cs="Times New Roman"/>
          <w:sz w:val="24"/>
        </w:rPr>
        <w:t> </w:t>
      </w:r>
      <w:r w:rsidRPr="00861380">
        <w:rPr>
          <w:rFonts w:ascii="Times New Roman" w:hAnsi="Times New Roman" w:cs="Times New Roman"/>
          <w:sz w:val="24"/>
        </w:rPr>
        <w:t>ne</w:t>
      </w:r>
      <w:r w:rsidR="00861380" w:rsidRPr="00861380">
        <w:rPr>
          <w:rFonts w:ascii="Times New Roman" w:hAnsi="Times New Roman" w:cs="Times New Roman"/>
          <w:sz w:val="24"/>
        </w:rPr>
        <w:t xml:space="preserve">dostatečnému zlepšení v této situaci </w:t>
      </w:r>
      <w:r w:rsidRPr="00861380">
        <w:rPr>
          <w:rFonts w:ascii="Times New Roman" w:hAnsi="Times New Roman" w:cs="Times New Roman"/>
          <w:sz w:val="24"/>
        </w:rPr>
        <w:t>bude nutná</w:t>
      </w:r>
      <w:r w:rsidR="00861380" w:rsidRPr="00861380">
        <w:rPr>
          <w:rFonts w:ascii="Times New Roman" w:hAnsi="Times New Roman" w:cs="Times New Roman"/>
          <w:sz w:val="24"/>
        </w:rPr>
        <w:t xml:space="preserve"> její další podpora. Ta bude navazovat na dosažené výsledky, počítá se však se změnou</w:t>
      </w:r>
      <w:r w:rsidRPr="00861380">
        <w:rPr>
          <w:rFonts w:ascii="Times New Roman" w:hAnsi="Times New Roman" w:cs="Times New Roman"/>
          <w:sz w:val="24"/>
        </w:rPr>
        <w:t xml:space="preserve"> přístupu a intervencí v dalším období</w:t>
      </w:r>
      <w:r w:rsidR="00861380" w:rsidRPr="00861380">
        <w:rPr>
          <w:rFonts w:ascii="Times New Roman" w:hAnsi="Times New Roman" w:cs="Times New Roman"/>
          <w:sz w:val="24"/>
        </w:rPr>
        <w:t xml:space="preserve"> na úrovni řídících orgánů</w:t>
      </w:r>
      <w:r w:rsidRPr="00861380">
        <w:rPr>
          <w:rFonts w:ascii="Times New Roman" w:hAnsi="Times New Roman" w:cs="Times New Roman"/>
          <w:sz w:val="24"/>
        </w:rPr>
        <w:t>.</w:t>
      </w:r>
    </w:p>
    <w:p w:rsidR="006363EB" w:rsidRDefault="006363EB" w:rsidP="00CD3D08">
      <w:pPr>
        <w:spacing w:after="120" w:line="240" w:lineRule="auto"/>
        <w:jc w:val="both"/>
        <w:rPr>
          <w:rFonts w:ascii="Times New Roman" w:hAnsi="Times New Roman" w:cs="Times New Roman"/>
          <w:sz w:val="24"/>
          <w:szCs w:val="24"/>
        </w:rPr>
      </w:pPr>
    </w:p>
    <w:p w:rsidR="007032DF" w:rsidRPr="007032DF" w:rsidRDefault="007032DF" w:rsidP="00CD3D08">
      <w:pPr>
        <w:spacing w:after="120" w:line="240" w:lineRule="auto"/>
        <w:jc w:val="both"/>
        <w:rPr>
          <w:rFonts w:ascii="Times New Roman" w:hAnsi="Times New Roman" w:cs="Times New Roman"/>
          <w:sz w:val="24"/>
          <w:szCs w:val="24"/>
        </w:rPr>
      </w:pPr>
      <w:r w:rsidRPr="007032DF">
        <w:rPr>
          <w:rFonts w:ascii="Times New Roman" w:hAnsi="Times New Roman" w:cs="Times New Roman"/>
          <w:sz w:val="24"/>
          <w:szCs w:val="24"/>
        </w:rPr>
        <w:t>Inovace v oblasti zemědělství, rybářství, potravinářství a lesního hospodářství byly v </w:t>
      </w:r>
      <w:r w:rsidRPr="007032DF">
        <w:rPr>
          <w:rFonts w:ascii="Times New Roman" w:hAnsi="Times New Roman" w:cs="Times New Roman"/>
          <w:color w:val="000000"/>
          <w:sz w:val="24"/>
          <w:szCs w:val="24"/>
          <w:lang w:eastAsia="ja-JP"/>
        </w:rPr>
        <w:t>předchozích</w:t>
      </w:r>
      <w:r w:rsidRPr="007032DF">
        <w:rPr>
          <w:rFonts w:ascii="Times New Roman" w:hAnsi="Times New Roman" w:cs="Times New Roman"/>
          <w:sz w:val="24"/>
          <w:szCs w:val="24"/>
        </w:rPr>
        <w:t xml:space="preserve"> programových obdobích podporovány jen okrajově. Existuje zde velký potenciál pro rozvoj zejména v oblasti spolupráce mezi výzkumem a praxí. </w:t>
      </w:r>
    </w:p>
    <w:p w:rsidR="007032DF" w:rsidRPr="007032DF" w:rsidRDefault="007032DF" w:rsidP="00CD3D08">
      <w:pPr>
        <w:spacing w:after="120" w:line="240" w:lineRule="auto"/>
        <w:rPr>
          <w:rFonts w:ascii="Times New Roman" w:hAnsi="Times New Roman" w:cs="Times New Roman"/>
          <w:sz w:val="24"/>
          <w:szCs w:val="24"/>
        </w:rPr>
      </w:pPr>
      <w:r w:rsidRPr="007032DF">
        <w:rPr>
          <w:rFonts w:ascii="Times New Roman" w:hAnsi="Times New Roman" w:cs="Times New Roman"/>
          <w:b/>
          <w:sz w:val="24"/>
          <w:szCs w:val="24"/>
        </w:rPr>
        <w:t>Hlavní identifikované problémy a potřeby rozvoje</w:t>
      </w:r>
    </w:p>
    <w:p w:rsidR="007032DF" w:rsidRDefault="007032DF" w:rsidP="00CD3D08">
      <w:pPr>
        <w:spacing w:after="120" w:line="240" w:lineRule="auto"/>
        <w:jc w:val="both"/>
        <w:rPr>
          <w:rFonts w:ascii="Times New Roman" w:hAnsi="Times New Roman" w:cs="Times New Roman"/>
          <w:sz w:val="24"/>
          <w:szCs w:val="24"/>
        </w:rPr>
      </w:pPr>
      <w:r w:rsidRPr="007032DF">
        <w:rPr>
          <w:rFonts w:ascii="Times New Roman" w:hAnsi="Times New Roman" w:cs="Times New Roman"/>
          <w:sz w:val="24"/>
          <w:szCs w:val="24"/>
        </w:rPr>
        <w:t xml:space="preserve">Na základě analýzy, ve vazbě na Poziční dokument EK a v souladu s národními strategickými dokumenty byly definovány hlavní problémy a stanoveny jim odpovídající hlavní potřeby rozvoje v této oblasti. </w:t>
      </w:r>
      <w:commentRangeStart w:id="48"/>
      <w:r w:rsidRPr="007032DF">
        <w:rPr>
          <w:rFonts w:ascii="Times New Roman" w:hAnsi="Times New Roman" w:cs="Times New Roman"/>
          <w:sz w:val="24"/>
          <w:szCs w:val="24"/>
        </w:rPr>
        <w:t xml:space="preserve">Zatímco v období 2007 - 2013 byla převážně budovaná nová výzkumná infrastruktura v podobě výzkumných center, v období 2014 - 2020 nebudou žádné nové výzkumné infrastruktury budovány (s výjimkou Prahy a výzkumně-technologické základny podniků v širším pojetí). </w:t>
      </w:r>
      <w:commentRangeEnd w:id="48"/>
      <w:r w:rsidR="00347089">
        <w:rPr>
          <w:rStyle w:val="Odkaznakoment"/>
        </w:rPr>
        <w:commentReference w:id="48"/>
      </w:r>
      <w:r w:rsidRPr="007032DF">
        <w:rPr>
          <w:rFonts w:ascii="Times New Roman" w:hAnsi="Times New Roman" w:cs="Times New Roman"/>
          <w:sz w:val="24"/>
          <w:szCs w:val="24"/>
        </w:rPr>
        <w:t>Podpora bude zaměřena především na podporu rozvoje kvality výzkumných týmů při sledování principů koncentrace zdrojů, interdisciplinarity a internacionalizace a na relevantní modernizaci existujících výzkumných center. Dále bude kladen důraz na rozvoj výzkumných aktivit realizovaných ve spolupráci výzkumných organizací a podniků či aplikační sféry, jejichž výsledky budou uplatnitelné na trhu nebo při řešení společenských potřeb. Prioritou též bude kvalitní výzkumně-technologická základna českého průmyslu. Stěžejní pozornost bude věnována zmírnění následujících hlavních problémů a naplnění souvisejících rozvojových potřeb výzkumného systému:</w:t>
      </w:r>
    </w:p>
    <w:p w:rsidR="007032DF" w:rsidRPr="007032DF" w:rsidRDefault="007032DF" w:rsidP="00CD3D08">
      <w:pPr>
        <w:pStyle w:val="Normln1"/>
        <w:spacing w:after="120" w:line="240" w:lineRule="auto"/>
        <w:jc w:val="both"/>
        <w:rPr>
          <w:rFonts w:ascii="Times New Roman" w:hAnsi="Times New Roman" w:cs="Times New Roman"/>
          <w:sz w:val="24"/>
          <w:highlight w:val="yellow"/>
        </w:rPr>
      </w:pPr>
    </w:p>
    <w:p w:rsidR="008206A4" w:rsidRDefault="007032DF">
      <w:pPr>
        <w:pStyle w:val="Odstavecseseznamem"/>
        <w:numPr>
          <w:ilvl w:val="0"/>
          <w:numId w:val="75"/>
        </w:numPr>
        <w:spacing w:after="120" w:line="240" w:lineRule="auto"/>
        <w:rPr>
          <w:rFonts w:ascii="Times New Roman" w:hAnsi="Times New Roman" w:cs="Times New Roman"/>
          <w:b/>
          <w:i/>
          <w:sz w:val="24"/>
          <w:szCs w:val="24"/>
        </w:rPr>
      </w:pPr>
      <w:r w:rsidRPr="007032DF">
        <w:rPr>
          <w:rFonts w:ascii="Times New Roman" w:hAnsi="Times New Roman" w:cs="Times New Roman"/>
          <w:b/>
          <w:i/>
          <w:sz w:val="24"/>
          <w:szCs w:val="24"/>
        </w:rPr>
        <w:t>Nedostatečná kvalita a mezinárodní otevřenost výzkumu</w:t>
      </w:r>
    </w:p>
    <w:p w:rsidR="007032DF" w:rsidRPr="007032DF" w:rsidRDefault="007032DF" w:rsidP="00CD3D08">
      <w:pPr>
        <w:spacing w:after="120" w:line="240" w:lineRule="auto"/>
        <w:jc w:val="both"/>
        <w:rPr>
          <w:rFonts w:ascii="Times New Roman" w:hAnsi="Times New Roman" w:cs="Times New Roman"/>
          <w:sz w:val="24"/>
          <w:szCs w:val="24"/>
        </w:rPr>
      </w:pPr>
      <w:r w:rsidRPr="007032DF">
        <w:rPr>
          <w:rFonts w:ascii="Times New Roman" w:hAnsi="Times New Roman" w:cs="Times New Roman"/>
          <w:sz w:val="24"/>
          <w:szCs w:val="24"/>
        </w:rPr>
        <w:t xml:space="preserve">Český výzkum je charakterizován malým počtem mezinárodně úspěšných výzkumných týmů schopných produkovat zásadně nové poznatky s potenciálem pro vznik zásadních inovací a </w:t>
      </w:r>
      <w:r w:rsidRPr="007032DF">
        <w:rPr>
          <w:rFonts w:ascii="Times New Roman" w:hAnsi="Times New Roman" w:cs="Times New Roman"/>
          <w:sz w:val="24"/>
          <w:szCs w:val="24"/>
        </w:rPr>
        <w:lastRenderedPageBreak/>
        <w:t xml:space="preserve">malým zaměřením podnikových výzkumně-vývojových aktivit v technologicky náročných oblastech. To se odráží v relativně nízké účasti českých výzkumných týmů v mezinárodních výzkumných projektech, v omezeném počtu výsledků </w:t>
      </w:r>
      <w:proofErr w:type="spellStart"/>
      <w:r w:rsidRPr="007032DF">
        <w:rPr>
          <w:rFonts w:ascii="Times New Roman" w:hAnsi="Times New Roman" w:cs="Times New Roman"/>
          <w:sz w:val="24"/>
          <w:szCs w:val="24"/>
        </w:rPr>
        <w:t>VaV</w:t>
      </w:r>
      <w:proofErr w:type="spellEnd"/>
      <w:r w:rsidRPr="007032DF">
        <w:rPr>
          <w:rFonts w:ascii="Times New Roman" w:hAnsi="Times New Roman" w:cs="Times New Roman"/>
          <w:sz w:val="24"/>
          <w:szCs w:val="24"/>
        </w:rPr>
        <w:t xml:space="preserve"> uplatnitelných v praktických aplikacích a nízkým počtem výsledků výzkumu aplikovaných v medium- a </w:t>
      </w:r>
      <w:proofErr w:type="spellStart"/>
      <w:r w:rsidRPr="007032DF">
        <w:rPr>
          <w:rFonts w:ascii="Times New Roman" w:hAnsi="Times New Roman" w:cs="Times New Roman"/>
          <w:sz w:val="24"/>
          <w:szCs w:val="24"/>
        </w:rPr>
        <w:t>high-tech</w:t>
      </w:r>
      <w:proofErr w:type="spellEnd"/>
      <w:r w:rsidRPr="007032DF">
        <w:rPr>
          <w:rFonts w:ascii="Times New Roman" w:hAnsi="Times New Roman" w:cs="Times New Roman"/>
          <w:sz w:val="24"/>
          <w:szCs w:val="24"/>
        </w:rPr>
        <w:t xml:space="preserve"> oborech. Omezený počet vysoce kvalitních výzkumných týmů v ČR a vedoucích pracovníků se zkušeností ze zahraničí anebo z praxe má vliv na omezenou atraktivitu českých </w:t>
      </w:r>
      <w:proofErr w:type="spellStart"/>
      <w:r w:rsidRPr="007032DF">
        <w:rPr>
          <w:rFonts w:ascii="Times New Roman" w:hAnsi="Times New Roman" w:cs="Times New Roman"/>
          <w:sz w:val="24"/>
          <w:szCs w:val="24"/>
        </w:rPr>
        <w:t>VaV</w:t>
      </w:r>
      <w:proofErr w:type="spellEnd"/>
      <w:r w:rsidRPr="007032DF">
        <w:rPr>
          <w:rFonts w:ascii="Times New Roman" w:hAnsi="Times New Roman" w:cs="Times New Roman"/>
          <w:sz w:val="24"/>
          <w:szCs w:val="24"/>
        </w:rPr>
        <w:t xml:space="preserve"> institucí pro špičkové domácí i zahraniční výzkumné pracovníky, pro talentované začínající výzkumníky a </w:t>
      </w:r>
      <w:proofErr w:type="spellStart"/>
      <w:r w:rsidRPr="007032DF">
        <w:rPr>
          <w:rFonts w:ascii="Times New Roman" w:hAnsi="Times New Roman" w:cs="Times New Roman"/>
          <w:sz w:val="24"/>
          <w:szCs w:val="24"/>
        </w:rPr>
        <w:t>high-tech</w:t>
      </w:r>
      <w:proofErr w:type="spellEnd"/>
      <w:r w:rsidRPr="007032DF">
        <w:rPr>
          <w:rFonts w:ascii="Times New Roman" w:hAnsi="Times New Roman" w:cs="Times New Roman"/>
          <w:sz w:val="24"/>
          <w:szCs w:val="24"/>
        </w:rPr>
        <w:t xml:space="preserve"> firmy, čímž se posiluje uzavřenost českého výzkumu a související bariéry pro zvýšení kvality výzkumu na mezinárodně srovnatelnou úroveň včetně uplatnění výsledků výzkumu v průlomových inovacích.</w:t>
      </w:r>
    </w:p>
    <w:p w:rsidR="007032DF" w:rsidRPr="007032DF" w:rsidRDefault="007032DF" w:rsidP="00CD3D08">
      <w:pPr>
        <w:spacing w:after="120" w:line="240" w:lineRule="auto"/>
        <w:jc w:val="both"/>
        <w:rPr>
          <w:rFonts w:ascii="Times New Roman" w:hAnsi="Times New Roman" w:cs="Times New Roman"/>
          <w:i/>
          <w:sz w:val="24"/>
          <w:szCs w:val="24"/>
        </w:rPr>
      </w:pPr>
      <w:r w:rsidRPr="007032DF">
        <w:rPr>
          <w:rFonts w:ascii="Times New Roman" w:hAnsi="Times New Roman" w:cs="Times New Roman"/>
          <w:i/>
          <w:sz w:val="24"/>
          <w:szCs w:val="24"/>
        </w:rPr>
        <w:t>Potřeby rozvoje:</w:t>
      </w:r>
    </w:p>
    <w:p w:rsidR="008206A4" w:rsidRDefault="007032DF">
      <w:pPr>
        <w:pStyle w:val="Odstavecseseznamem"/>
        <w:numPr>
          <w:ilvl w:val="0"/>
          <w:numId w:val="76"/>
        </w:numPr>
        <w:spacing w:after="120" w:line="240" w:lineRule="auto"/>
        <w:ind w:left="284" w:hanging="284"/>
        <w:jc w:val="both"/>
        <w:rPr>
          <w:rFonts w:ascii="Times New Roman" w:hAnsi="Times New Roman" w:cs="Times New Roman"/>
          <w:sz w:val="24"/>
          <w:szCs w:val="24"/>
        </w:rPr>
      </w:pPr>
      <w:r w:rsidRPr="007032DF">
        <w:rPr>
          <w:rFonts w:ascii="Times New Roman" w:hAnsi="Times New Roman" w:cs="Times New Roman"/>
          <w:sz w:val="24"/>
          <w:szCs w:val="24"/>
        </w:rPr>
        <w:t xml:space="preserve">Personální a finanční zdroje nasměrovat do rozvoje kvalitního výzkumu na mezinárodně konkurenceschopné úrovni, který </w:t>
      </w:r>
      <w:r w:rsidRPr="007032DF">
        <w:rPr>
          <w:rFonts w:ascii="Times New Roman" w:hAnsi="Times New Roman" w:cs="Times New Roman"/>
          <w:color w:val="000000"/>
          <w:sz w:val="24"/>
          <w:szCs w:val="24"/>
          <w:lang w:eastAsia="ja-JP"/>
        </w:rPr>
        <w:t>bude</w:t>
      </w:r>
      <w:r w:rsidRPr="007032DF">
        <w:rPr>
          <w:rFonts w:ascii="Times New Roman" w:hAnsi="Times New Roman" w:cs="Times New Roman"/>
          <w:sz w:val="24"/>
          <w:szCs w:val="24"/>
        </w:rPr>
        <w:t xml:space="preserve"> s využitím moderní výzkumné infrastruktury produkovat špičkové výsledky jak z hlediska originality výzkumu, tak i pro využití v inovacích.</w:t>
      </w:r>
    </w:p>
    <w:p w:rsidR="008206A4" w:rsidRDefault="007032DF">
      <w:pPr>
        <w:pStyle w:val="Odstavecseseznamem"/>
        <w:numPr>
          <w:ilvl w:val="0"/>
          <w:numId w:val="76"/>
        </w:numPr>
        <w:spacing w:after="120" w:line="240" w:lineRule="auto"/>
        <w:ind w:left="284" w:hanging="284"/>
        <w:jc w:val="both"/>
        <w:rPr>
          <w:rFonts w:ascii="Times New Roman" w:hAnsi="Times New Roman" w:cs="Times New Roman"/>
          <w:color w:val="000000"/>
          <w:sz w:val="24"/>
          <w:szCs w:val="24"/>
          <w:lang w:eastAsia="ja-JP"/>
        </w:rPr>
      </w:pPr>
      <w:commentRangeStart w:id="49"/>
      <w:r w:rsidRPr="007032DF">
        <w:rPr>
          <w:rFonts w:ascii="Times New Roman" w:hAnsi="Times New Roman" w:cs="Times New Roman"/>
          <w:color w:val="000000"/>
          <w:sz w:val="24"/>
          <w:szCs w:val="24"/>
          <w:lang w:eastAsia="ja-JP"/>
        </w:rPr>
        <w:t>Podpora zvýšení efektivity začleňování ČR do Evropského výzkumného prostoru. Výzkumné instituce i podniky tak budou vystavovány evropské konkurenci, a tím se zvyšuje excelence výsledků využitelných v národním prostředí, je podporována mobilita výzkumných pracovníků i příchod vysoce kvalifikovaných odborníků. D</w:t>
      </w:r>
      <w:r w:rsidRPr="007032DF">
        <w:rPr>
          <w:rFonts w:ascii="Times New Roman" w:hAnsi="Times New Roman" w:cs="Times New Roman"/>
          <w:sz w:val="24"/>
          <w:szCs w:val="24"/>
        </w:rPr>
        <w:t xml:space="preserve">ůraz na synergie a komplementarity zejména s programem </w:t>
      </w:r>
      <w:proofErr w:type="spellStart"/>
      <w:r w:rsidRPr="007032DF">
        <w:rPr>
          <w:rFonts w:ascii="Times New Roman" w:hAnsi="Times New Roman" w:cs="Times New Roman"/>
          <w:sz w:val="24"/>
          <w:szCs w:val="24"/>
        </w:rPr>
        <w:t>Horizon</w:t>
      </w:r>
      <w:proofErr w:type="spellEnd"/>
      <w:r w:rsidRPr="007032DF">
        <w:rPr>
          <w:rFonts w:ascii="Times New Roman" w:hAnsi="Times New Roman" w:cs="Times New Roman"/>
          <w:sz w:val="24"/>
          <w:szCs w:val="24"/>
        </w:rPr>
        <w:t xml:space="preserve"> 2020 a dalšími programy na celoevropské i národní úrovni. </w:t>
      </w:r>
      <w:commentRangeEnd w:id="49"/>
      <w:r w:rsidR="00347089">
        <w:rPr>
          <w:rStyle w:val="Odkaznakoment"/>
        </w:rPr>
        <w:commentReference w:id="49"/>
      </w:r>
    </w:p>
    <w:p w:rsidR="008206A4" w:rsidRDefault="007032DF">
      <w:pPr>
        <w:pStyle w:val="Odstavecseseznamem"/>
        <w:numPr>
          <w:ilvl w:val="0"/>
          <w:numId w:val="76"/>
        </w:numPr>
        <w:spacing w:after="120" w:line="240" w:lineRule="auto"/>
        <w:ind w:left="284" w:hanging="284"/>
        <w:jc w:val="both"/>
        <w:rPr>
          <w:rFonts w:ascii="Times New Roman" w:hAnsi="Times New Roman" w:cs="Times New Roman"/>
          <w:color w:val="000000"/>
          <w:sz w:val="24"/>
          <w:szCs w:val="24"/>
          <w:lang w:eastAsia="ja-JP"/>
        </w:rPr>
      </w:pPr>
      <w:r w:rsidRPr="007032DF">
        <w:rPr>
          <w:rFonts w:ascii="Times New Roman" w:hAnsi="Times New Roman" w:cs="Times New Roman"/>
          <w:sz w:val="24"/>
          <w:szCs w:val="24"/>
        </w:rPr>
        <w:t>Modernizace výzkumných kapacit v Praze, která je přirozeným výzkumným a vysokoškolským centrem ČR koncentrujícím klíčové výzkumné organizace zajišťující propojení ČR s Evropským výzkumným prostorem.</w:t>
      </w:r>
    </w:p>
    <w:p w:rsidR="006363EB" w:rsidRPr="007032DF" w:rsidRDefault="006363EB" w:rsidP="00CD3D08">
      <w:pPr>
        <w:pStyle w:val="Odstavecseseznamem"/>
        <w:spacing w:after="120" w:line="240" w:lineRule="auto"/>
        <w:ind w:left="284"/>
        <w:jc w:val="both"/>
        <w:rPr>
          <w:rFonts w:ascii="Times New Roman" w:hAnsi="Times New Roman" w:cs="Times New Roman"/>
          <w:color w:val="000000"/>
          <w:sz w:val="24"/>
          <w:szCs w:val="24"/>
          <w:lang w:eastAsia="ja-JP"/>
        </w:rPr>
      </w:pPr>
    </w:p>
    <w:p w:rsidR="007032DF" w:rsidRPr="007032DF" w:rsidRDefault="007032DF" w:rsidP="00CD3D08">
      <w:pPr>
        <w:pStyle w:val="Odstavecseseznamem"/>
        <w:spacing w:after="120" w:line="240" w:lineRule="auto"/>
        <w:ind w:left="425" w:hanging="425"/>
        <w:contextualSpacing w:val="0"/>
        <w:rPr>
          <w:rFonts w:ascii="Times New Roman" w:hAnsi="Times New Roman" w:cs="Times New Roman"/>
          <w:b/>
          <w:i/>
          <w:sz w:val="24"/>
          <w:szCs w:val="24"/>
        </w:rPr>
      </w:pPr>
      <w:r w:rsidRPr="007032DF">
        <w:rPr>
          <w:rFonts w:ascii="Times New Roman" w:hAnsi="Times New Roman" w:cs="Times New Roman"/>
          <w:b/>
          <w:i/>
          <w:sz w:val="24"/>
          <w:szCs w:val="24"/>
        </w:rPr>
        <w:t>2) Slabá orientace výzkumu na přínosy pro společnost</w:t>
      </w:r>
    </w:p>
    <w:p w:rsidR="007032DF" w:rsidRPr="007032DF" w:rsidRDefault="007032DF" w:rsidP="00CD3D08">
      <w:pPr>
        <w:spacing w:after="120" w:line="240" w:lineRule="auto"/>
        <w:jc w:val="both"/>
        <w:rPr>
          <w:rFonts w:ascii="Times New Roman" w:hAnsi="Times New Roman" w:cs="Times New Roman"/>
          <w:sz w:val="24"/>
          <w:szCs w:val="24"/>
        </w:rPr>
      </w:pPr>
      <w:r w:rsidRPr="007032DF">
        <w:rPr>
          <w:rFonts w:ascii="Times New Roman" w:hAnsi="Times New Roman" w:cs="Times New Roman"/>
          <w:sz w:val="24"/>
          <w:szCs w:val="24"/>
        </w:rPr>
        <w:t>Výzkumný systém v ČR je z hlediska finančních a personálních kapacit značně roztříštěný. Výzkumné týmy tak nedosahují kritické velikosti a potřebné mezioborovosti pro realizaci ambiciózních výzkumných témat reagujících na dlouhodobé potřeby společnosti. Problémem je také nedostatečná komunikace a vícestranná spolupráce veřejného, akademického a podnikového sektoru při generování a naplňování rozsáhlých výzkumných témat, reflektujících dlouhodobé společenské a ekonomické potřeby ČR či regionu.</w:t>
      </w:r>
    </w:p>
    <w:p w:rsidR="007032DF" w:rsidRPr="007032DF" w:rsidRDefault="007032DF" w:rsidP="00CD3D08">
      <w:pPr>
        <w:spacing w:after="120" w:line="240" w:lineRule="auto"/>
        <w:jc w:val="both"/>
        <w:rPr>
          <w:rFonts w:ascii="Times New Roman" w:hAnsi="Times New Roman" w:cs="Times New Roman"/>
          <w:i/>
          <w:sz w:val="24"/>
          <w:szCs w:val="24"/>
        </w:rPr>
      </w:pPr>
      <w:r w:rsidRPr="007032DF">
        <w:rPr>
          <w:rFonts w:ascii="Times New Roman" w:hAnsi="Times New Roman" w:cs="Times New Roman"/>
          <w:i/>
          <w:sz w:val="24"/>
          <w:szCs w:val="24"/>
        </w:rPr>
        <w:t>Potřeby rozvoje:</w:t>
      </w:r>
    </w:p>
    <w:p w:rsidR="008206A4" w:rsidRDefault="007032DF">
      <w:pPr>
        <w:pStyle w:val="Odstavecseseznamem"/>
        <w:numPr>
          <w:ilvl w:val="0"/>
          <w:numId w:val="77"/>
        </w:numPr>
        <w:autoSpaceDE w:val="0"/>
        <w:autoSpaceDN w:val="0"/>
        <w:adjustRightInd w:val="0"/>
        <w:spacing w:after="120" w:line="240" w:lineRule="auto"/>
        <w:ind w:left="284" w:hanging="284"/>
        <w:jc w:val="both"/>
        <w:rPr>
          <w:rFonts w:ascii="Times New Roman" w:hAnsi="Times New Roman" w:cs="Times New Roman"/>
          <w:sz w:val="24"/>
          <w:szCs w:val="24"/>
        </w:rPr>
      </w:pPr>
      <w:r w:rsidRPr="007032DF">
        <w:rPr>
          <w:rFonts w:ascii="Times New Roman" w:hAnsi="Times New Roman" w:cs="Times New Roman"/>
          <w:sz w:val="24"/>
          <w:szCs w:val="24"/>
        </w:rPr>
        <w:t xml:space="preserve">Posílit partnerství veřejného a soukromého sektoru na národní i regionální úrovni pro generování témat a realizaci interdisciplinárního výzkumu orientovaného na řešení </w:t>
      </w:r>
      <w:proofErr w:type="spellStart"/>
      <w:r w:rsidRPr="007032DF">
        <w:rPr>
          <w:rFonts w:ascii="Times New Roman" w:hAnsi="Times New Roman" w:cs="Times New Roman"/>
          <w:sz w:val="24"/>
          <w:szCs w:val="24"/>
        </w:rPr>
        <w:t>socio</w:t>
      </w:r>
      <w:proofErr w:type="spellEnd"/>
      <w:r w:rsidRPr="007032DF">
        <w:rPr>
          <w:rFonts w:ascii="Times New Roman" w:hAnsi="Times New Roman" w:cs="Times New Roman"/>
          <w:sz w:val="24"/>
          <w:szCs w:val="24"/>
        </w:rPr>
        <w:t xml:space="preserve">-ekonomických potřeb včetně průlomových </w:t>
      </w:r>
      <w:r w:rsidR="00CE270E">
        <w:rPr>
          <w:rFonts w:ascii="Times New Roman" w:hAnsi="Times New Roman" w:cs="Times New Roman"/>
          <w:sz w:val="24"/>
          <w:szCs w:val="24"/>
        </w:rPr>
        <w:t xml:space="preserve">a klíčových </w:t>
      </w:r>
      <w:r w:rsidRPr="007032DF">
        <w:rPr>
          <w:rFonts w:ascii="Times New Roman" w:hAnsi="Times New Roman" w:cs="Times New Roman"/>
          <w:sz w:val="24"/>
          <w:szCs w:val="24"/>
        </w:rPr>
        <w:t>technologií.</w:t>
      </w:r>
    </w:p>
    <w:p w:rsidR="00404797" w:rsidRPr="007032DF" w:rsidRDefault="00404797" w:rsidP="00782E70">
      <w:pPr>
        <w:pStyle w:val="Odstavecseseznamem"/>
        <w:autoSpaceDE w:val="0"/>
        <w:autoSpaceDN w:val="0"/>
        <w:adjustRightInd w:val="0"/>
        <w:spacing w:after="120" w:line="240" w:lineRule="auto"/>
        <w:ind w:left="284"/>
        <w:jc w:val="both"/>
        <w:rPr>
          <w:rFonts w:ascii="Times New Roman" w:hAnsi="Times New Roman" w:cs="Times New Roman"/>
          <w:sz w:val="24"/>
          <w:szCs w:val="24"/>
        </w:rPr>
      </w:pPr>
    </w:p>
    <w:p w:rsidR="007032DF" w:rsidRPr="007032DF" w:rsidRDefault="007032DF" w:rsidP="00CD3D08">
      <w:pPr>
        <w:pStyle w:val="Odstavecseseznamem"/>
        <w:spacing w:after="120" w:line="240" w:lineRule="auto"/>
        <w:ind w:left="425" w:hanging="425"/>
        <w:contextualSpacing w:val="0"/>
        <w:rPr>
          <w:rFonts w:ascii="Times New Roman" w:hAnsi="Times New Roman" w:cs="Times New Roman"/>
          <w:b/>
          <w:i/>
          <w:sz w:val="24"/>
          <w:szCs w:val="24"/>
        </w:rPr>
      </w:pPr>
      <w:commentRangeStart w:id="50"/>
      <w:r w:rsidRPr="007032DF">
        <w:rPr>
          <w:rFonts w:ascii="Times New Roman" w:hAnsi="Times New Roman" w:cs="Times New Roman"/>
          <w:b/>
          <w:i/>
          <w:sz w:val="24"/>
          <w:szCs w:val="24"/>
        </w:rPr>
        <w:t>3)</w:t>
      </w:r>
      <w:r w:rsidR="00782E70">
        <w:rPr>
          <w:rFonts w:ascii="Times New Roman" w:hAnsi="Times New Roman" w:cs="Times New Roman"/>
          <w:b/>
          <w:i/>
          <w:sz w:val="24"/>
          <w:szCs w:val="24"/>
        </w:rPr>
        <w:t xml:space="preserve"> </w:t>
      </w:r>
      <w:r w:rsidRPr="007032DF">
        <w:rPr>
          <w:rFonts w:ascii="Times New Roman" w:hAnsi="Times New Roman" w:cs="Times New Roman"/>
          <w:b/>
          <w:i/>
          <w:sz w:val="24"/>
          <w:szCs w:val="24"/>
        </w:rPr>
        <w:t xml:space="preserve">Nízká míra uplatnění výsledků </w:t>
      </w:r>
      <w:proofErr w:type="spellStart"/>
      <w:r w:rsidRPr="007032DF">
        <w:rPr>
          <w:rFonts w:ascii="Times New Roman" w:hAnsi="Times New Roman" w:cs="Times New Roman"/>
          <w:b/>
          <w:i/>
          <w:sz w:val="24"/>
          <w:szCs w:val="24"/>
        </w:rPr>
        <w:t>VaV</w:t>
      </w:r>
      <w:proofErr w:type="spellEnd"/>
      <w:r w:rsidRPr="007032DF">
        <w:rPr>
          <w:rFonts w:ascii="Times New Roman" w:hAnsi="Times New Roman" w:cs="Times New Roman"/>
          <w:b/>
          <w:i/>
          <w:sz w:val="24"/>
          <w:szCs w:val="24"/>
        </w:rPr>
        <w:t xml:space="preserve"> v inovacích</w:t>
      </w:r>
      <w:commentRangeEnd w:id="50"/>
      <w:r w:rsidR="00347089">
        <w:rPr>
          <w:rStyle w:val="Odkaznakoment"/>
        </w:rPr>
        <w:commentReference w:id="50"/>
      </w:r>
    </w:p>
    <w:p w:rsidR="007032DF" w:rsidRPr="007032DF" w:rsidRDefault="007032DF" w:rsidP="00CD3D08">
      <w:pPr>
        <w:spacing w:after="120" w:line="240" w:lineRule="auto"/>
        <w:jc w:val="both"/>
        <w:rPr>
          <w:rFonts w:ascii="Times New Roman" w:hAnsi="Times New Roman" w:cs="Times New Roman"/>
          <w:sz w:val="24"/>
          <w:szCs w:val="24"/>
        </w:rPr>
      </w:pPr>
      <w:r w:rsidRPr="007032DF">
        <w:rPr>
          <w:rFonts w:ascii="Times New Roman" w:hAnsi="Times New Roman" w:cs="Times New Roman"/>
          <w:sz w:val="24"/>
          <w:szCs w:val="24"/>
        </w:rPr>
        <w:t xml:space="preserve">Interakce mezi veřejnými výzkumnými organizacemi a podniky, důležitá pro aplikaci výsledků </w:t>
      </w:r>
      <w:proofErr w:type="spellStart"/>
      <w:r w:rsidRPr="007032DF">
        <w:rPr>
          <w:rFonts w:ascii="Times New Roman" w:hAnsi="Times New Roman" w:cs="Times New Roman"/>
          <w:sz w:val="24"/>
          <w:szCs w:val="24"/>
        </w:rPr>
        <w:t>VaV</w:t>
      </w:r>
      <w:proofErr w:type="spellEnd"/>
      <w:r w:rsidRPr="007032DF">
        <w:rPr>
          <w:rFonts w:ascii="Times New Roman" w:hAnsi="Times New Roman" w:cs="Times New Roman"/>
          <w:sz w:val="24"/>
          <w:szCs w:val="24"/>
        </w:rPr>
        <w:t xml:space="preserve"> v praxi a efektivnější využití znalostního potenciálu obou stran pro inovace, je v ČR velmi omezená. Zatímco v EU27 bylo v roce 2010 ze soukromých domácích zdrojů financováno 10,2 % výdajů vládního sektoru, v ČR to bylo jen 4,7 %. Ještě výraznější rozdíl je patrný ve vysokoškolském sektoru (8,1 % v EU27 oproti 1,1 % v ČR).</w:t>
      </w:r>
      <w:r w:rsidRPr="007032DF">
        <w:rPr>
          <w:rStyle w:val="Znakapoznpodarou"/>
          <w:rFonts w:ascii="Times New Roman" w:hAnsi="Times New Roman" w:cs="Times New Roman"/>
          <w:sz w:val="24"/>
          <w:szCs w:val="24"/>
        </w:rPr>
        <w:footnoteReference w:id="40"/>
      </w:r>
    </w:p>
    <w:p w:rsidR="007032DF" w:rsidRPr="007032DF" w:rsidRDefault="007032DF" w:rsidP="00CD3D08">
      <w:pPr>
        <w:spacing w:after="120" w:line="240" w:lineRule="auto"/>
        <w:jc w:val="both"/>
        <w:rPr>
          <w:rFonts w:ascii="Times New Roman" w:hAnsi="Times New Roman" w:cs="Times New Roman"/>
          <w:sz w:val="24"/>
          <w:szCs w:val="24"/>
        </w:rPr>
      </w:pPr>
      <w:r w:rsidRPr="007032DF">
        <w:rPr>
          <w:rFonts w:ascii="Times New Roman" w:hAnsi="Times New Roman" w:cs="Times New Roman"/>
          <w:sz w:val="24"/>
          <w:szCs w:val="24"/>
        </w:rPr>
        <w:lastRenderedPageBreak/>
        <w:t>Absence efektivní interakce mezi veřejným výzkumem a aplikační sférou (zejména podniky) vytváří úzké hrdlo v celkové efektivitě národního inovačního systému a přenosu znalostí a technologií do praxe. Důsledky nízké kvality a intenzity interakce (zejména efektivní spolupráce) mezi veřejným výzkumem a praxí (zejména podniky):</w:t>
      </w:r>
    </w:p>
    <w:p w:rsidR="008206A4" w:rsidRDefault="007032DF">
      <w:pPr>
        <w:pStyle w:val="Odstavecseseznamem"/>
        <w:numPr>
          <w:ilvl w:val="0"/>
          <w:numId w:val="77"/>
        </w:numPr>
        <w:autoSpaceDE w:val="0"/>
        <w:autoSpaceDN w:val="0"/>
        <w:adjustRightInd w:val="0"/>
        <w:spacing w:after="120" w:line="240" w:lineRule="auto"/>
        <w:ind w:left="284" w:hanging="284"/>
        <w:jc w:val="both"/>
        <w:rPr>
          <w:rFonts w:ascii="Times New Roman" w:hAnsi="Times New Roman" w:cs="Times New Roman"/>
          <w:sz w:val="24"/>
          <w:szCs w:val="24"/>
        </w:rPr>
      </w:pPr>
      <w:r w:rsidRPr="007032DF">
        <w:rPr>
          <w:rFonts w:ascii="Times New Roman" w:hAnsi="Times New Roman" w:cs="Times New Roman"/>
          <w:sz w:val="24"/>
          <w:szCs w:val="24"/>
        </w:rPr>
        <w:t>Výzkumné organizace provádějí výzkum a vývoj bez hlubší znalosti podnětů z praxe.</w:t>
      </w:r>
    </w:p>
    <w:p w:rsidR="008206A4" w:rsidRDefault="007032DF">
      <w:pPr>
        <w:pStyle w:val="Odstavecseseznamem"/>
        <w:numPr>
          <w:ilvl w:val="0"/>
          <w:numId w:val="77"/>
        </w:numPr>
        <w:autoSpaceDE w:val="0"/>
        <w:autoSpaceDN w:val="0"/>
        <w:adjustRightInd w:val="0"/>
        <w:spacing w:after="120" w:line="240" w:lineRule="auto"/>
        <w:ind w:left="284" w:hanging="284"/>
        <w:jc w:val="both"/>
        <w:rPr>
          <w:rFonts w:ascii="Times New Roman" w:hAnsi="Times New Roman" w:cs="Times New Roman"/>
          <w:sz w:val="24"/>
          <w:szCs w:val="24"/>
        </w:rPr>
      </w:pPr>
      <w:r w:rsidRPr="007032DF">
        <w:rPr>
          <w:rFonts w:ascii="Times New Roman" w:hAnsi="Times New Roman" w:cs="Times New Roman"/>
          <w:sz w:val="24"/>
          <w:szCs w:val="24"/>
        </w:rPr>
        <w:t xml:space="preserve">Podniky preferují výzkum a vývoj včetně inovačních aktivit bez většího využití znalostního a institucionálního potenciálu veřejného výzkumného sektoru. </w:t>
      </w:r>
    </w:p>
    <w:p w:rsidR="008206A4" w:rsidRDefault="007032DF">
      <w:pPr>
        <w:pStyle w:val="Odstavecseseznamem"/>
        <w:numPr>
          <w:ilvl w:val="0"/>
          <w:numId w:val="77"/>
        </w:numPr>
        <w:autoSpaceDE w:val="0"/>
        <w:autoSpaceDN w:val="0"/>
        <w:adjustRightInd w:val="0"/>
        <w:spacing w:after="120" w:line="240" w:lineRule="auto"/>
        <w:ind w:left="284" w:hanging="284"/>
        <w:jc w:val="both"/>
        <w:rPr>
          <w:rFonts w:ascii="Times New Roman" w:hAnsi="Times New Roman" w:cs="Times New Roman"/>
          <w:sz w:val="24"/>
          <w:szCs w:val="24"/>
        </w:rPr>
      </w:pPr>
      <w:r w:rsidRPr="007032DF">
        <w:rPr>
          <w:rFonts w:ascii="Times New Roman" w:hAnsi="Times New Roman" w:cs="Times New Roman"/>
          <w:sz w:val="24"/>
          <w:szCs w:val="24"/>
        </w:rPr>
        <w:t>Dochází tak k </w:t>
      </w:r>
      <w:proofErr w:type="spellStart"/>
      <w:r w:rsidRPr="007032DF">
        <w:rPr>
          <w:rFonts w:ascii="Times New Roman" w:hAnsi="Times New Roman" w:cs="Times New Roman"/>
          <w:sz w:val="24"/>
          <w:szCs w:val="24"/>
        </w:rPr>
        <w:t>suboptimálnímu</w:t>
      </w:r>
      <w:proofErr w:type="spellEnd"/>
      <w:r w:rsidRPr="007032DF">
        <w:rPr>
          <w:rFonts w:ascii="Times New Roman" w:hAnsi="Times New Roman" w:cs="Times New Roman"/>
          <w:sz w:val="24"/>
          <w:szCs w:val="24"/>
        </w:rPr>
        <w:t xml:space="preserve"> využívání výsledků </w:t>
      </w:r>
      <w:proofErr w:type="spellStart"/>
      <w:r w:rsidRPr="007032DF">
        <w:rPr>
          <w:rFonts w:ascii="Times New Roman" w:hAnsi="Times New Roman" w:cs="Times New Roman"/>
          <w:sz w:val="24"/>
          <w:szCs w:val="24"/>
        </w:rPr>
        <w:t>VaV</w:t>
      </w:r>
      <w:proofErr w:type="spellEnd"/>
      <w:r w:rsidRPr="007032DF">
        <w:rPr>
          <w:rFonts w:ascii="Times New Roman" w:hAnsi="Times New Roman" w:cs="Times New Roman"/>
          <w:sz w:val="24"/>
          <w:szCs w:val="24"/>
        </w:rPr>
        <w:t xml:space="preserve"> v inovacích, které by přispívaly k posilování konkurenceschopnosti české ekonomiky. </w:t>
      </w:r>
    </w:p>
    <w:p w:rsidR="007032DF" w:rsidRDefault="007032DF" w:rsidP="00CD3D08">
      <w:pPr>
        <w:autoSpaceDE w:val="0"/>
        <w:autoSpaceDN w:val="0"/>
        <w:adjustRightInd w:val="0"/>
        <w:spacing w:after="120" w:line="240" w:lineRule="auto"/>
        <w:jc w:val="both"/>
        <w:rPr>
          <w:rFonts w:ascii="Times New Roman" w:hAnsi="Times New Roman" w:cs="Times New Roman"/>
          <w:sz w:val="24"/>
          <w:szCs w:val="24"/>
        </w:rPr>
      </w:pPr>
      <w:r w:rsidRPr="007032DF">
        <w:rPr>
          <w:rFonts w:ascii="Times New Roman" w:hAnsi="Times New Roman" w:cs="Times New Roman"/>
          <w:sz w:val="24"/>
          <w:szCs w:val="24"/>
        </w:rPr>
        <w:t>Neprovázané investice do výzkumných organizací a podniků tento stav mohou dále prohlubovat. Přestože v ČR existuje infrastruktura zaměřená na podporu transferu znalostí a technologií z veřejného výzkumu do praxe, problémem je nedostatek kvalitních a kompetentních pracovníků (manažerů i specialistů) i relativní nedostatek finančních prostředků pro zajištění kvalitních služeb této infrastruktury. Současně je v ČR omezený počet firem zaměřujících svůj výzkum na oblasti technologicky náročné, zejména s využitím kapacit a výsledků výzkumných organizací.</w:t>
      </w:r>
    </w:p>
    <w:p w:rsidR="00404797" w:rsidRPr="0051083F" w:rsidRDefault="00404797" w:rsidP="00404797">
      <w:pPr>
        <w:autoSpaceDE w:val="0"/>
        <w:autoSpaceDN w:val="0"/>
        <w:adjustRightInd w:val="0"/>
        <w:spacing w:after="120" w:line="240" w:lineRule="auto"/>
        <w:jc w:val="both"/>
        <w:rPr>
          <w:rFonts w:ascii="Times New Roman" w:hAnsi="Times New Roman" w:cs="Times New Roman"/>
          <w:sz w:val="24"/>
          <w:szCs w:val="24"/>
        </w:rPr>
      </w:pPr>
      <w:commentRangeStart w:id="51"/>
      <w:r w:rsidRPr="0051083F">
        <w:rPr>
          <w:rFonts w:ascii="Times New Roman" w:hAnsi="Times New Roman" w:cs="Times New Roman"/>
          <w:sz w:val="24"/>
          <w:szCs w:val="24"/>
        </w:rPr>
        <w:t>Pro</w:t>
      </w:r>
      <w:r w:rsidR="005B09B6" w:rsidRPr="0051083F">
        <w:rPr>
          <w:rFonts w:ascii="Times New Roman" w:hAnsi="Times New Roman" w:cs="Times New Roman"/>
          <w:sz w:val="24"/>
          <w:szCs w:val="24"/>
        </w:rPr>
        <w:t xml:space="preserve"> zvýšení</w:t>
      </w:r>
      <w:r w:rsidRPr="0051083F">
        <w:rPr>
          <w:rFonts w:ascii="Times New Roman" w:hAnsi="Times New Roman" w:cs="Times New Roman"/>
          <w:sz w:val="24"/>
          <w:szCs w:val="24"/>
        </w:rPr>
        <w:t xml:space="preserve"> konkurenceschopnost</w:t>
      </w:r>
      <w:r w:rsidR="005B09B6" w:rsidRPr="0051083F">
        <w:rPr>
          <w:rFonts w:ascii="Times New Roman" w:hAnsi="Times New Roman" w:cs="Times New Roman"/>
          <w:sz w:val="24"/>
          <w:szCs w:val="24"/>
        </w:rPr>
        <w:t>i</w:t>
      </w:r>
      <w:r w:rsidRPr="0051083F">
        <w:rPr>
          <w:rFonts w:ascii="Times New Roman" w:hAnsi="Times New Roman" w:cs="Times New Roman"/>
          <w:sz w:val="24"/>
          <w:szCs w:val="24"/>
        </w:rPr>
        <w:t xml:space="preserve"> průmyslu je důležité zavádění</w:t>
      </w:r>
      <w:r w:rsidR="0051083F" w:rsidRPr="0051083F">
        <w:rPr>
          <w:rFonts w:ascii="Times New Roman" w:hAnsi="Times New Roman" w:cs="Times New Roman"/>
          <w:sz w:val="24"/>
          <w:szCs w:val="24"/>
        </w:rPr>
        <w:t xml:space="preserve"> tzv. „klíčových technologií“ (</w:t>
      </w:r>
      <w:proofErr w:type="spellStart"/>
      <w:r w:rsidRPr="0051083F">
        <w:rPr>
          <w:rFonts w:ascii="Times New Roman" w:hAnsi="Times New Roman" w:cs="Times New Roman"/>
          <w:sz w:val="24"/>
          <w:szCs w:val="24"/>
        </w:rPr>
        <w:t>key</w:t>
      </w:r>
      <w:proofErr w:type="spellEnd"/>
      <w:r w:rsidR="001940FE">
        <w:rPr>
          <w:rFonts w:ascii="Times New Roman" w:hAnsi="Times New Roman" w:cs="Times New Roman"/>
          <w:sz w:val="24"/>
          <w:szCs w:val="24"/>
        </w:rPr>
        <w:t xml:space="preserve"> </w:t>
      </w:r>
      <w:proofErr w:type="spellStart"/>
      <w:r w:rsidRPr="0051083F">
        <w:rPr>
          <w:rFonts w:ascii="Times New Roman" w:hAnsi="Times New Roman" w:cs="Times New Roman"/>
          <w:sz w:val="24"/>
          <w:szCs w:val="24"/>
        </w:rPr>
        <w:t>enabling</w:t>
      </w:r>
      <w:proofErr w:type="spellEnd"/>
      <w:r w:rsidR="0051083F" w:rsidRPr="0051083F">
        <w:rPr>
          <w:rFonts w:ascii="Times New Roman" w:hAnsi="Times New Roman" w:cs="Times New Roman"/>
          <w:sz w:val="24"/>
          <w:szCs w:val="24"/>
        </w:rPr>
        <w:t xml:space="preserve"> </w:t>
      </w:r>
      <w:proofErr w:type="spellStart"/>
      <w:r w:rsidR="0051083F" w:rsidRPr="0051083F">
        <w:rPr>
          <w:rFonts w:ascii="Times New Roman" w:hAnsi="Times New Roman" w:cs="Times New Roman"/>
          <w:sz w:val="24"/>
          <w:szCs w:val="24"/>
        </w:rPr>
        <w:t>technologies</w:t>
      </w:r>
      <w:proofErr w:type="spellEnd"/>
      <w:r w:rsidR="0051083F" w:rsidRPr="0051083F">
        <w:rPr>
          <w:rFonts w:ascii="Times New Roman" w:hAnsi="Times New Roman" w:cs="Times New Roman"/>
          <w:sz w:val="24"/>
          <w:szCs w:val="24"/>
        </w:rPr>
        <w:t xml:space="preserve"> - KET</w:t>
      </w:r>
      <w:r w:rsidRPr="0051083F">
        <w:rPr>
          <w:rFonts w:ascii="Times New Roman" w:hAnsi="Times New Roman" w:cs="Times New Roman"/>
          <w:sz w:val="24"/>
          <w:szCs w:val="24"/>
        </w:rPr>
        <w:t>)</w:t>
      </w:r>
      <w:r w:rsidR="00896D40" w:rsidRPr="0051083F">
        <w:rPr>
          <w:rFonts w:ascii="Times New Roman" w:hAnsi="Times New Roman" w:cs="Times New Roman"/>
          <w:sz w:val="24"/>
          <w:szCs w:val="24"/>
        </w:rPr>
        <w:t xml:space="preserve"> do výrobních procesů a produktů</w:t>
      </w:r>
      <w:r w:rsidRPr="0051083F">
        <w:rPr>
          <w:rFonts w:ascii="Times New Roman" w:hAnsi="Times New Roman" w:cs="Times New Roman"/>
          <w:sz w:val="24"/>
          <w:szCs w:val="24"/>
        </w:rPr>
        <w:t xml:space="preserve">. </w:t>
      </w:r>
      <w:r w:rsidR="00896D40" w:rsidRPr="0051083F">
        <w:rPr>
          <w:rFonts w:ascii="Times New Roman" w:hAnsi="Times New Roman" w:cs="Times New Roman"/>
          <w:sz w:val="24"/>
          <w:szCs w:val="24"/>
        </w:rPr>
        <w:t>Pro efektivní rozvoj a uplatnění klíčových technologií</w:t>
      </w:r>
      <w:r w:rsidR="0051083F" w:rsidRPr="0051083F">
        <w:rPr>
          <w:rFonts w:ascii="Times New Roman" w:hAnsi="Times New Roman" w:cs="Times New Roman"/>
          <w:sz w:val="24"/>
          <w:szCs w:val="24"/>
        </w:rPr>
        <w:t xml:space="preserve"> </w:t>
      </w:r>
      <w:r w:rsidRPr="0051083F">
        <w:rPr>
          <w:rFonts w:ascii="Times New Roman" w:hAnsi="Times New Roman" w:cs="Times New Roman"/>
          <w:sz w:val="24"/>
          <w:szCs w:val="24"/>
        </w:rPr>
        <w:t xml:space="preserve">byly identifikovány tři pilíře </w:t>
      </w:r>
      <w:r w:rsidR="0093459A" w:rsidRPr="0051083F">
        <w:rPr>
          <w:rFonts w:ascii="Times New Roman" w:hAnsi="Times New Roman" w:cs="Times New Roman"/>
          <w:sz w:val="24"/>
          <w:szCs w:val="24"/>
        </w:rPr>
        <w:t>předpokladů</w:t>
      </w:r>
      <w:r w:rsidR="00896D40" w:rsidRPr="0051083F">
        <w:rPr>
          <w:rFonts w:ascii="Times New Roman" w:hAnsi="Times New Roman" w:cs="Times New Roman"/>
          <w:sz w:val="24"/>
          <w:szCs w:val="24"/>
        </w:rPr>
        <w:t>:</w:t>
      </w:r>
      <w:r w:rsidR="005B09B6" w:rsidRPr="0051083F">
        <w:rPr>
          <w:rFonts w:ascii="Times New Roman" w:eastAsia="Times New Roman" w:hAnsi="Times New Roman" w:cs="Times New Roman"/>
          <w:sz w:val="24"/>
          <w:szCs w:val="24"/>
        </w:rPr>
        <w:t>(i) kvalitní technologický výzkum, (</w:t>
      </w:r>
      <w:proofErr w:type="spellStart"/>
      <w:r w:rsidR="005B09B6" w:rsidRPr="0051083F">
        <w:rPr>
          <w:rFonts w:ascii="Times New Roman" w:eastAsia="Times New Roman" w:hAnsi="Times New Roman" w:cs="Times New Roman"/>
          <w:sz w:val="24"/>
          <w:szCs w:val="24"/>
        </w:rPr>
        <w:t>ii</w:t>
      </w:r>
      <w:proofErr w:type="spellEnd"/>
      <w:r w:rsidR="005B09B6" w:rsidRPr="0051083F">
        <w:rPr>
          <w:rFonts w:ascii="Times New Roman" w:eastAsia="Times New Roman" w:hAnsi="Times New Roman" w:cs="Times New Roman"/>
          <w:sz w:val="24"/>
          <w:szCs w:val="24"/>
        </w:rPr>
        <w:t>) vývoj produktu zaměřený na funkční ověření a (</w:t>
      </w:r>
      <w:proofErr w:type="spellStart"/>
      <w:r w:rsidR="005B09B6" w:rsidRPr="0051083F">
        <w:rPr>
          <w:rFonts w:ascii="Times New Roman" w:eastAsia="Times New Roman" w:hAnsi="Times New Roman" w:cs="Times New Roman"/>
          <w:sz w:val="24"/>
          <w:szCs w:val="24"/>
        </w:rPr>
        <w:t>iii</w:t>
      </w:r>
      <w:proofErr w:type="spellEnd"/>
      <w:r w:rsidR="005B09B6" w:rsidRPr="0051083F">
        <w:rPr>
          <w:rFonts w:ascii="Times New Roman" w:eastAsia="Times New Roman" w:hAnsi="Times New Roman" w:cs="Times New Roman"/>
          <w:sz w:val="24"/>
          <w:szCs w:val="24"/>
        </w:rPr>
        <w:t>) pokročilá moderní výrobní základna</w:t>
      </w:r>
      <w:r w:rsidRPr="0051083F">
        <w:rPr>
          <w:rFonts w:ascii="Times New Roman" w:hAnsi="Times New Roman" w:cs="Times New Roman"/>
          <w:sz w:val="24"/>
          <w:szCs w:val="24"/>
        </w:rPr>
        <w:t xml:space="preserve"> Identifikované rozvojové potřeby refl</w:t>
      </w:r>
      <w:r w:rsidR="0093459A" w:rsidRPr="0051083F">
        <w:rPr>
          <w:rFonts w:ascii="Times New Roman" w:hAnsi="Times New Roman" w:cs="Times New Roman"/>
          <w:sz w:val="24"/>
          <w:szCs w:val="24"/>
        </w:rPr>
        <w:t>ektují zejména první dva pilíře. První a</w:t>
      </w:r>
      <w:r w:rsidRPr="0051083F">
        <w:rPr>
          <w:rFonts w:ascii="Times New Roman" w:hAnsi="Times New Roman" w:cs="Times New Roman"/>
          <w:sz w:val="24"/>
          <w:szCs w:val="24"/>
        </w:rPr>
        <w:t xml:space="preserve"> třetí pilíř jsou významně reflektovány</w:t>
      </w:r>
      <w:r w:rsidR="0051083F">
        <w:rPr>
          <w:rFonts w:ascii="Times New Roman" w:hAnsi="Times New Roman" w:cs="Times New Roman"/>
          <w:sz w:val="24"/>
          <w:szCs w:val="24"/>
        </w:rPr>
        <w:t xml:space="preserve"> </w:t>
      </w:r>
      <w:r w:rsidR="005B09B6" w:rsidRPr="0051083F">
        <w:rPr>
          <w:rFonts w:ascii="Times New Roman" w:hAnsi="Times New Roman" w:cs="Times New Roman"/>
          <w:sz w:val="24"/>
          <w:szCs w:val="24"/>
        </w:rPr>
        <w:t>v oblasti Konkurenceschopné podniky</w:t>
      </w:r>
      <w:r w:rsidRPr="0051083F">
        <w:rPr>
          <w:rFonts w:ascii="Times New Roman" w:hAnsi="Times New Roman" w:cs="Times New Roman"/>
          <w:sz w:val="24"/>
          <w:szCs w:val="24"/>
        </w:rPr>
        <w:t>.</w:t>
      </w:r>
      <w:commentRangeEnd w:id="51"/>
      <w:r w:rsidR="0072368D">
        <w:rPr>
          <w:rStyle w:val="Odkaznakoment"/>
        </w:rPr>
        <w:commentReference w:id="51"/>
      </w:r>
    </w:p>
    <w:p w:rsidR="007032DF" w:rsidRPr="007032DF" w:rsidRDefault="007032DF" w:rsidP="006363EB">
      <w:pPr>
        <w:spacing w:before="120" w:after="0"/>
        <w:jc w:val="both"/>
        <w:rPr>
          <w:rFonts w:ascii="Times New Roman" w:hAnsi="Times New Roman" w:cs="Times New Roman"/>
          <w:i/>
          <w:sz w:val="24"/>
          <w:szCs w:val="24"/>
        </w:rPr>
      </w:pPr>
      <w:r>
        <w:rPr>
          <w:rFonts w:ascii="Times New Roman" w:hAnsi="Times New Roman" w:cs="Times New Roman"/>
          <w:i/>
          <w:sz w:val="24"/>
          <w:szCs w:val="24"/>
        </w:rPr>
        <w:t>P</w:t>
      </w:r>
      <w:r w:rsidRPr="007032DF">
        <w:rPr>
          <w:rFonts w:ascii="Times New Roman" w:hAnsi="Times New Roman" w:cs="Times New Roman"/>
          <w:i/>
          <w:sz w:val="24"/>
          <w:szCs w:val="24"/>
        </w:rPr>
        <w:t>otřeby</w:t>
      </w:r>
      <w:r>
        <w:rPr>
          <w:rFonts w:ascii="Times New Roman" w:hAnsi="Times New Roman" w:cs="Times New Roman"/>
          <w:i/>
          <w:sz w:val="24"/>
          <w:szCs w:val="24"/>
        </w:rPr>
        <w:t xml:space="preserve"> rozvoje</w:t>
      </w:r>
      <w:r w:rsidRPr="007032DF">
        <w:rPr>
          <w:rFonts w:ascii="Times New Roman" w:hAnsi="Times New Roman" w:cs="Times New Roman"/>
          <w:i/>
          <w:sz w:val="24"/>
          <w:szCs w:val="24"/>
        </w:rPr>
        <w:t>:</w:t>
      </w:r>
    </w:p>
    <w:p w:rsidR="008206A4" w:rsidRDefault="007032DF">
      <w:pPr>
        <w:pStyle w:val="Odstavecseseznamem"/>
        <w:numPr>
          <w:ilvl w:val="0"/>
          <w:numId w:val="76"/>
        </w:numPr>
        <w:spacing w:after="0" w:line="240" w:lineRule="auto"/>
        <w:ind w:left="284" w:hanging="284"/>
        <w:jc w:val="both"/>
        <w:rPr>
          <w:rFonts w:ascii="Times New Roman" w:hAnsi="Times New Roman" w:cs="Times New Roman"/>
          <w:sz w:val="24"/>
          <w:szCs w:val="24"/>
        </w:rPr>
      </w:pPr>
      <w:r w:rsidRPr="007032DF">
        <w:rPr>
          <w:rFonts w:ascii="Times New Roman" w:hAnsi="Times New Roman" w:cs="Times New Roman"/>
          <w:sz w:val="24"/>
          <w:szCs w:val="24"/>
        </w:rPr>
        <w:t xml:space="preserve">Personálně zajistit </w:t>
      </w:r>
      <w:r w:rsidRPr="007032DF">
        <w:rPr>
          <w:rFonts w:ascii="Times New Roman" w:hAnsi="Times New Roman" w:cs="Times New Roman"/>
          <w:b/>
          <w:sz w:val="24"/>
          <w:szCs w:val="24"/>
        </w:rPr>
        <w:t xml:space="preserve">kvalitní služby infrastruktury pro přenos znalostí výsledků </w:t>
      </w:r>
      <w:proofErr w:type="spellStart"/>
      <w:r w:rsidRPr="007032DF">
        <w:rPr>
          <w:rFonts w:ascii="Times New Roman" w:hAnsi="Times New Roman" w:cs="Times New Roman"/>
          <w:b/>
          <w:sz w:val="24"/>
          <w:szCs w:val="24"/>
        </w:rPr>
        <w:t>VaV</w:t>
      </w:r>
      <w:proofErr w:type="spellEnd"/>
      <w:r w:rsidRPr="007032DF">
        <w:rPr>
          <w:rFonts w:ascii="Times New Roman" w:hAnsi="Times New Roman" w:cs="Times New Roman"/>
          <w:b/>
          <w:sz w:val="24"/>
          <w:szCs w:val="24"/>
        </w:rPr>
        <w:t xml:space="preserve"> do praxe</w:t>
      </w:r>
      <w:r w:rsidRPr="007032DF">
        <w:rPr>
          <w:rFonts w:ascii="Times New Roman" w:hAnsi="Times New Roman" w:cs="Times New Roman"/>
          <w:sz w:val="24"/>
          <w:szCs w:val="24"/>
        </w:rPr>
        <w:t xml:space="preserve"> a vytvořit systém hodnocení a financování veřejného výzkumu, který bude motivovat k produkci výsledků uplatnitelných v inovacích.</w:t>
      </w:r>
    </w:p>
    <w:p w:rsidR="008206A4" w:rsidRDefault="007032DF">
      <w:pPr>
        <w:pStyle w:val="Odstavecseseznamem"/>
        <w:numPr>
          <w:ilvl w:val="0"/>
          <w:numId w:val="76"/>
        </w:numPr>
        <w:spacing w:line="240" w:lineRule="auto"/>
        <w:ind w:left="284" w:hanging="284"/>
        <w:jc w:val="both"/>
        <w:rPr>
          <w:rFonts w:ascii="Times New Roman" w:hAnsi="Times New Roman" w:cs="Times New Roman"/>
          <w:sz w:val="24"/>
          <w:szCs w:val="24"/>
        </w:rPr>
      </w:pPr>
      <w:r w:rsidRPr="007032DF">
        <w:rPr>
          <w:rFonts w:ascii="Times New Roman" w:hAnsi="Times New Roman" w:cs="Times New Roman"/>
          <w:b/>
          <w:sz w:val="24"/>
          <w:szCs w:val="24"/>
        </w:rPr>
        <w:t>Využít výzkumně-vývojové kapacity podniků a výzkumných organizací</w:t>
      </w:r>
      <w:r w:rsidRPr="007032DF">
        <w:rPr>
          <w:rFonts w:ascii="Times New Roman" w:hAnsi="Times New Roman" w:cs="Times New Roman"/>
          <w:sz w:val="24"/>
          <w:szCs w:val="24"/>
        </w:rPr>
        <w:t xml:space="preserve"> s cílem zavedení nových aplikací na trhu v technologicky náročnějších oblastech. </w:t>
      </w:r>
    </w:p>
    <w:p w:rsidR="008206A4" w:rsidRDefault="007032DF">
      <w:pPr>
        <w:pStyle w:val="Odstavecseseznamem"/>
        <w:numPr>
          <w:ilvl w:val="0"/>
          <w:numId w:val="76"/>
        </w:numPr>
        <w:spacing w:line="240" w:lineRule="auto"/>
        <w:ind w:left="284" w:hanging="284"/>
        <w:jc w:val="both"/>
        <w:rPr>
          <w:rFonts w:ascii="Times New Roman" w:hAnsi="Times New Roman" w:cs="Times New Roman"/>
          <w:sz w:val="24"/>
          <w:szCs w:val="24"/>
        </w:rPr>
      </w:pPr>
      <w:r w:rsidRPr="007032DF">
        <w:rPr>
          <w:rFonts w:ascii="Times New Roman" w:hAnsi="Times New Roman" w:cs="Times New Roman"/>
          <w:b/>
          <w:sz w:val="24"/>
          <w:szCs w:val="24"/>
        </w:rPr>
        <w:t>Zvýšit kvalitu a intenzitu spolupráce veřejného a soukromého sektoru</w:t>
      </w:r>
      <w:r w:rsidRPr="007032DF">
        <w:rPr>
          <w:rFonts w:ascii="Times New Roman" w:hAnsi="Times New Roman" w:cs="Times New Roman"/>
          <w:sz w:val="24"/>
          <w:szCs w:val="24"/>
        </w:rPr>
        <w:t xml:space="preserve"> podporou aktivit horizontální mobility, vzájemného zapojení výzkumných organizací a podniků v projektech výzkumu a vývoje, zapojení veřejného sektoru při iniciaci inovací.</w:t>
      </w:r>
    </w:p>
    <w:p w:rsidR="007032DF" w:rsidRPr="007032DF" w:rsidRDefault="007032DF" w:rsidP="007032DF">
      <w:pPr>
        <w:spacing w:after="120"/>
        <w:rPr>
          <w:rFonts w:ascii="Times New Roman" w:hAnsi="Times New Roman" w:cs="Times New Roman"/>
          <w:b/>
          <w:i/>
          <w:sz w:val="24"/>
          <w:szCs w:val="24"/>
        </w:rPr>
      </w:pPr>
      <w:r w:rsidRPr="007032DF">
        <w:rPr>
          <w:rFonts w:ascii="Times New Roman" w:hAnsi="Times New Roman" w:cs="Times New Roman"/>
          <w:b/>
          <w:i/>
          <w:sz w:val="24"/>
          <w:szCs w:val="24"/>
        </w:rPr>
        <w:t xml:space="preserve">5) Nedostatek kvalitních lidských zdrojů pro </w:t>
      </w:r>
      <w:proofErr w:type="spellStart"/>
      <w:r w:rsidRPr="007032DF">
        <w:rPr>
          <w:rFonts w:ascii="Times New Roman" w:hAnsi="Times New Roman" w:cs="Times New Roman"/>
          <w:b/>
          <w:i/>
          <w:sz w:val="24"/>
          <w:szCs w:val="24"/>
        </w:rPr>
        <w:t>VaV</w:t>
      </w:r>
      <w:proofErr w:type="spellEnd"/>
    </w:p>
    <w:p w:rsidR="007032DF" w:rsidRPr="007032DF" w:rsidRDefault="007032DF" w:rsidP="006363EB">
      <w:pPr>
        <w:spacing w:after="0"/>
        <w:jc w:val="both"/>
        <w:rPr>
          <w:rFonts w:ascii="Times New Roman" w:hAnsi="Times New Roman" w:cs="Times New Roman"/>
          <w:sz w:val="24"/>
          <w:szCs w:val="24"/>
        </w:rPr>
      </w:pPr>
      <w:r w:rsidRPr="007032DF">
        <w:rPr>
          <w:rFonts w:ascii="Times New Roman" w:hAnsi="Times New Roman" w:cs="Times New Roman"/>
          <w:sz w:val="24"/>
          <w:szCs w:val="24"/>
        </w:rPr>
        <w:t xml:space="preserve">Dostupnost lidských zdrojů pro </w:t>
      </w:r>
      <w:proofErr w:type="spellStart"/>
      <w:r w:rsidRPr="007032DF">
        <w:rPr>
          <w:rFonts w:ascii="Times New Roman" w:hAnsi="Times New Roman" w:cs="Times New Roman"/>
          <w:sz w:val="24"/>
          <w:szCs w:val="24"/>
        </w:rPr>
        <w:t>VaV</w:t>
      </w:r>
      <w:proofErr w:type="spellEnd"/>
      <w:r w:rsidRPr="007032DF">
        <w:rPr>
          <w:rFonts w:ascii="Times New Roman" w:hAnsi="Times New Roman" w:cs="Times New Roman"/>
          <w:sz w:val="24"/>
          <w:szCs w:val="24"/>
        </w:rPr>
        <w:t xml:space="preserve"> je problémem projevujícím se na několika úrovních:</w:t>
      </w:r>
    </w:p>
    <w:p w:rsidR="008206A4" w:rsidRDefault="007032DF">
      <w:pPr>
        <w:pStyle w:val="Odstavecseseznamem"/>
        <w:numPr>
          <w:ilvl w:val="0"/>
          <w:numId w:val="77"/>
        </w:numPr>
        <w:autoSpaceDE w:val="0"/>
        <w:autoSpaceDN w:val="0"/>
        <w:adjustRightInd w:val="0"/>
        <w:spacing w:after="0" w:line="240" w:lineRule="auto"/>
        <w:ind w:left="284" w:hanging="284"/>
        <w:jc w:val="both"/>
        <w:rPr>
          <w:rFonts w:ascii="Times New Roman" w:hAnsi="Times New Roman" w:cs="Times New Roman"/>
          <w:sz w:val="24"/>
          <w:szCs w:val="24"/>
        </w:rPr>
      </w:pPr>
      <w:r w:rsidRPr="007032DF">
        <w:rPr>
          <w:rFonts w:ascii="Times New Roman" w:hAnsi="Times New Roman" w:cs="Times New Roman"/>
          <w:b/>
          <w:sz w:val="24"/>
          <w:szCs w:val="24"/>
        </w:rPr>
        <w:t>Relativně nižší počet výzkumníků</w:t>
      </w:r>
      <w:r w:rsidRPr="007032DF">
        <w:rPr>
          <w:rFonts w:ascii="Times New Roman" w:hAnsi="Times New Roman" w:cs="Times New Roman"/>
          <w:sz w:val="24"/>
          <w:szCs w:val="24"/>
        </w:rPr>
        <w:t>, přičemž nejvíce chybějící skupinou jsou výzkumní pracovníci s mezinárodními zkušenostmi střední generace.</w:t>
      </w:r>
    </w:p>
    <w:p w:rsidR="008206A4" w:rsidRDefault="007032DF">
      <w:pPr>
        <w:pStyle w:val="Odstavecseseznamem"/>
        <w:numPr>
          <w:ilvl w:val="0"/>
          <w:numId w:val="77"/>
        </w:numPr>
        <w:autoSpaceDE w:val="0"/>
        <w:autoSpaceDN w:val="0"/>
        <w:adjustRightInd w:val="0"/>
        <w:spacing w:after="0" w:line="240" w:lineRule="auto"/>
        <w:ind w:left="284" w:hanging="284"/>
        <w:jc w:val="both"/>
        <w:rPr>
          <w:rFonts w:ascii="Times New Roman" w:hAnsi="Times New Roman" w:cs="Times New Roman"/>
          <w:sz w:val="24"/>
          <w:szCs w:val="24"/>
        </w:rPr>
      </w:pPr>
      <w:r w:rsidRPr="007032DF">
        <w:rPr>
          <w:rFonts w:ascii="Times New Roman" w:hAnsi="Times New Roman" w:cs="Times New Roman"/>
          <w:b/>
          <w:sz w:val="24"/>
          <w:szCs w:val="24"/>
        </w:rPr>
        <w:t>Velmi nízký počet žen</w:t>
      </w:r>
      <w:r w:rsidRPr="007032DF">
        <w:rPr>
          <w:rFonts w:ascii="Times New Roman" w:hAnsi="Times New Roman" w:cs="Times New Roman"/>
          <w:sz w:val="24"/>
          <w:szCs w:val="24"/>
        </w:rPr>
        <w:t xml:space="preserve"> - dochází tak neefektivnímu využití potenciálu kvalifikovaných a vzdělaných žen pro </w:t>
      </w:r>
      <w:proofErr w:type="spellStart"/>
      <w:r w:rsidRPr="007032DF">
        <w:rPr>
          <w:rFonts w:ascii="Times New Roman" w:hAnsi="Times New Roman" w:cs="Times New Roman"/>
          <w:sz w:val="24"/>
          <w:szCs w:val="24"/>
        </w:rPr>
        <w:t>VaV</w:t>
      </w:r>
      <w:proofErr w:type="spellEnd"/>
      <w:r w:rsidRPr="007032DF">
        <w:rPr>
          <w:rFonts w:ascii="Times New Roman" w:hAnsi="Times New Roman" w:cs="Times New Roman"/>
          <w:sz w:val="24"/>
          <w:szCs w:val="24"/>
        </w:rPr>
        <w:t xml:space="preserve">. </w:t>
      </w:r>
    </w:p>
    <w:p w:rsidR="008206A4" w:rsidRDefault="007032DF">
      <w:pPr>
        <w:pStyle w:val="Odstavecseseznamem"/>
        <w:numPr>
          <w:ilvl w:val="0"/>
          <w:numId w:val="77"/>
        </w:numPr>
        <w:autoSpaceDE w:val="0"/>
        <w:autoSpaceDN w:val="0"/>
        <w:adjustRightInd w:val="0"/>
        <w:spacing w:after="0" w:line="240" w:lineRule="auto"/>
        <w:ind w:left="284" w:hanging="284"/>
        <w:jc w:val="both"/>
        <w:rPr>
          <w:rFonts w:ascii="Times New Roman" w:hAnsi="Times New Roman" w:cs="Times New Roman"/>
          <w:sz w:val="24"/>
          <w:szCs w:val="24"/>
        </w:rPr>
      </w:pPr>
      <w:r w:rsidRPr="007032DF">
        <w:rPr>
          <w:rFonts w:ascii="Times New Roman" w:hAnsi="Times New Roman" w:cs="Times New Roman"/>
          <w:b/>
          <w:sz w:val="24"/>
          <w:szCs w:val="24"/>
        </w:rPr>
        <w:t>Nízký počet absolventů doktorského studia</w:t>
      </w:r>
      <w:r w:rsidRPr="007032DF">
        <w:rPr>
          <w:rFonts w:ascii="Times New Roman" w:hAnsi="Times New Roman" w:cs="Times New Roman"/>
          <w:sz w:val="24"/>
          <w:szCs w:val="24"/>
        </w:rPr>
        <w:t xml:space="preserve">, kteří jsou hlavním zdrojem odborníků pro </w:t>
      </w:r>
      <w:proofErr w:type="spellStart"/>
      <w:r w:rsidRPr="007032DF">
        <w:rPr>
          <w:rFonts w:ascii="Times New Roman" w:hAnsi="Times New Roman" w:cs="Times New Roman"/>
          <w:sz w:val="24"/>
          <w:szCs w:val="24"/>
        </w:rPr>
        <w:t>VaV</w:t>
      </w:r>
      <w:proofErr w:type="spellEnd"/>
      <w:r w:rsidRPr="007032DF">
        <w:rPr>
          <w:rFonts w:ascii="Times New Roman" w:hAnsi="Times New Roman" w:cs="Times New Roman"/>
          <w:sz w:val="24"/>
          <w:szCs w:val="24"/>
        </w:rPr>
        <w:t xml:space="preserve">. </w:t>
      </w:r>
    </w:p>
    <w:p w:rsidR="008206A4" w:rsidRDefault="007032DF">
      <w:pPr>
        <w:pStyle w:val="Odstavecseseznamem"/>
        <w:numPr>
          <w:ilvl w:val="0"/>
          <w:numId w:val="77"/>
        </w:numPr>
        <w:autoSpaceDE w:val="0"/>
        <w:autoSpaceDN w:val="0"/>
        <w:adjustRightInd w:val="0"/>
        <w:spacing w:after="0" w:line="240" w:lineRule="auto"/>
        <w:ind w:left="284" w:hanging="284"/>
        <w:jc w:val="both"/>
        <w:rPr>
          <w:rFonts w:ascii="Times New Roman" w:hAnsi="Times New Roman" w:cs="Times New Roman"/>
          <w:sz w:val="24"/>
          <w:szCs w:val="24"/>
        </w:rPr>
      </w:pPr>
      <w:r w:rsidRPr="007032DF">
        <w:rPr>
          <w:rFonts w:ascii="Times New Roman" w:hAnsi="Times New Roman" w:cs="Times New Roman"/>
          <w:b/>
          <w:sz w:val="24"/>
          <w:szCs w:val="24"/>
        </w:rPr>
        <w:t>Malá schopnost přitáhnout zahraniční odborníky</w:t>
      </w:r>
      <w:r w:rsidRPr="007032DF">
        <w:rPr>
          <w:rFonts w:ascii="Times New Roman" w:hAnsi="Times New Roman" w:cs="Times New Roman"/>
          <w:sz w:val="24"/>
          <w:szCs w:val="24"/>
        </w:rPr>
        <w:t xml:space="preserve"> do českého výzkumu a technologicky náročných odvětví, přičemž zároveň dochází k odlivu špičkových domácích výzkumníků do zahraničí. Dochází tak k posilování uzavřenosti českého výzkumu a souvisejících bariéry pro zvýšení kvality výzkumu na mezinárodně srovnatelnou úroveň (viz také výše). </w:t>
      </w:r>
    </w:p>
    <w:p w:rsidR="008206A4" w:rsidRDefault="007032DF">
      <w:pPr>
        <w:pStyle w:val="Odstavecseseznamem"/>
        <w:numPr>
          <w:ilvl w:val="0"/>
          <w:numId w:val="77"/>
        </w:numPr>
        <w:autoSpaceDE w:val="0"/>
        <w:autoSpaceDN w:val="0"/>
        <w:adjustRightInd w:val="0"/>
        <w:spacing w:after="0" w:line="240" w:lineRule="auto"/>
        <w:ind w:left="284" w:hanging="284"/>
        <w:jc w:val="both"/>
        <w:rPr>
          <w:rFonts w:ascii="Times New Roman" w:hAnsi="Times New Roman" w:cs="Times New Roman"/>
          <w:sz w:val="24"/>
          <w:szCs w:val="24"/>
        </w:rPr>
      </w:pPr>
      <w:r w:rsidRPr="007032DF">
        <w:rPr>
          <w:rFonts w:ascii="Times New Roman" w:hAnsi="Times New Roman" w:cs="Times New Roman"/>
          <w:b/>
          <w:sz w:val="24"/>
          <w:szCs w:val="24"/>
        </w:rPr>
        <w:t>Nízká mezisektorová mobilita</w:t>
      </w:r>
      <w:r w:rsidRPr="007032DF">
        <w:rPr>
          <w:rFonts w:ascii="Times New Roman" w:hAnsi="Times New Roman" w:cs="Times New Roman"/>
          <w:sz w:val="24"/>
          <w:szCs w:val="24"/>
        </w:rPr>
        <w:t xml:space="preserve"> – jde o limitující faktor pro přenos znalostí a zkušeností mezi výzkumnou a aplikační sférou.</w:t>
      </w:r>
    </w:p>
    <w:p w:rsidR="007032DF" w:rsidRPr="007032DF" w:rsidRDefault="006363EB" w:rsidP="006363EB">
      <w:pPr>
        <w:spacing w:before="120" w:after="0"/>
        <w:jc w:val="both"/>
        <w:rPr>
          <w:rFonts w:ascii="Times New Roman" w:hAnsi="Times New Roman" w:cs="Times New Roman"/>
          <w:i/>
          <w:sz w:val="24"/>
          <w:szCs w:val="24"/>
        </w:rPr>
      </w:pPr>
      <w:r>
        <w:rPr>
          <w:rFonts w:ascii="Times New Roman" w:hAnsi="Times New Roman" w:cs="Times New Roman"/>
          <w:i/>
          <w:sz w:val="24"/>
          <w:szCs w:val="24"/>
        </w:rPr>
        <w:t>P</w:t>
      </w:r>
      <w:r w:rsidR="007032DF" w:rsidRPr="007032DF">
        <w:rPr>
          <w:rFonts w:ascii="Times New Roman" w:hAnsi="Times New Roman" w:cs="Times New Roman"/>
          <w:i/>
          <w:sz w:val="24"/>
          <w:szCs w:val="24"/>
        </w:rPr>
        <w:t>otřeby</w:t>
      </w:r>
      <w:r>
        <w:rPr>
          <w:rFonts w:ascii="Times New Roman" w:hAnsi="Times New Roman" w:cs="Times New Roman"/>
          <w:i/>
          <w:sz w:val="24"/>
          <w:szCs w:val="24"/>
        </w:rPr>
        <w:t xml:space="preserve"> rozvoje</w:t>
      </w:r>
      <w:r w:rsidR="007032DF" w:rsidRPr="007032DF">
        <w:rPr>
          <w:rFonts w:ascii="Times New Roman" w:hAnsi="Times New Roman" w:cs="Times New Roman"/>
          <w:i/>
          <w:sz w:val="24"/>
          <w:szCs w:val="24"/>
        </w:rPr>
        <w:t>:</w:t>
      </w:r>
    </w:p>
    <w:p w:rsidR="008206A4" w:rsidRDefault="006363EB">
      <w:pPr>
        <w:pStyle w:val="Odstavecseseznamem"/>
        <w:numPr>
          <w:ilvl w:val="0"/>
          <w:numId w:val="77"/>
        </w:numPr>
        <w:autoSpaceDE w:val="0"/>
        <w:autoSpaceDN w:val="0"/>
        <w:adjustRightInd w:val="0"/>
        <w:spacing w:after="0" w:line="240" w:lineRule="auto"/>
        <w:ind w:left="284" w:hanging="284"/>
        <w:jc w:val="both"/>
        <w:rPr>
          <w:rFonts w:ascii="Times New Roman" w:hAnsi="Times New Roman" w:cs="Times New Roman"/>
          <w:sz w:val="24"/>
          <w:szCs w:val="24"/>
        </w:rPr>
      </w:pPr>
      <w:r>
        <w:rPr>
          <w:rFonts w:ascii="Times New Roman" w:hAnsi="Times New Roman" w:cs="Times New Roman"/>
          <w:sz w:val="24"/>
          <w:szCs w:val="24"/>
        </w:rPr>
        <w:lastRenderedPageBreak/>
        <w:t xml:space="preserve">Rozvoj lidských zdrojů ve </w:t>
      </w:r>
      <w:proofErr w:type="spellStart"/>
      <w:r>
        <w:rPr>
          <w:rFonts w:ascii="Times New Roman" w:hAnsi="Times New Roman" w:cs="Times New Roman"/>
          <w:sz w:val="24"/>
          <w:szCs w:val="24"/>
        </w:rPr>
        <w:t>VaV</w:t>
      </w:r>
      <w:proofErr w:type="spellEnd"/>
      <w:r>
        <w:rPr>
          <w:rFonts w:ascii="Times New Roman" w:hAnsi="Times New Roman" w:cs="Times New Roman"/>
          <w:sz w:val="24"/>
          <w:szCs w:val="24"/>
        </w:rPr>
        <w:t xml:space="preserve">, </w:t>
      </w:r>
      <w:r w:rsidR="007032DF" w:rsidRPr="007032DF">
        <w:rPr>
          <w:rFonts w:ascii="Times New Roman" w:hAnsi="Times New Roman" w:cs="Times New Roman"/>
          <w:sz w:val="24"/>
          <w:szCs w:val="24"/>
        </w:rPr>
        <w:t>výzkumně a aplikačně orientovaného vysokoškolského vzdělávání</w:t>
      </w:r>
    </w:p>
    <w:p w:rsidR="008206A4" w:rsidRDefault="006363EB">
      <w:pPr>
        <w:pStyle w:val="Odstavecseseznamem"/>
        <w:numPr>
          <w:ilvl w:val="0"/>
          <w:numId w:val="77"/>
        </w:numPr>
        <w:autoSpaceDE w:val="0"/>
        <w:autoSpaceDN w:val="0"/>
        <w:adjustRightInd w:val="0"/>
        <w:spacing w:after="0" w:line="240" w:lineRule="auto"/>
        <w:ind w:left="284" w:hanging="284"/>
        <w:jc w:val="both"/>
        <w:rPr>
          <w:rFonts w:ascii="Times New Roman" w:hAnsi="Times New Roman" w:cs="Times New Roman"/>
          <w:sz w:val="24"/>
          <w:szCs w:val="24"/>
        </w:rPr>
      </w:pPr>
      <w:r>
        <w:rPr>
          <w:rFonts w:ascii="Times New Roman" w:hAnsi="Times New Roman" w:cs="Times New Roman"/>
          <w:sz w:val="24"/>
          <w:szCs w:val="24"/>
        </w:rPr>
        <w:t>Z</w:t>
      </w:r>
      <w:r w:rsidR="007032DF" w:rsidRPr="007032DF">
        <w:rPr>
          <w:rFonts w:ascii="Times New Roman" w:hAnsi="Times New Roman" w:cs="Times New Roman"/>
          <w:sz w:val="24"/>
          <w:szCs w:val="24"/>
        </w:rPr>
        <w:t>výšení atraktivity výzkumného prostředí pro příchod špičkových výzkumných a akademických pracovníků ze zahraničí a ze soukromého sektoru</w:t>
      </w:r>
    </w:p>
    <w:p w:rsidR="008206A4" w:rsidRDefault="00861380">
      <w:pPr>
        <w:pStyle w:val="Odstavecseseznamem"/>
        <w:numPr>
          <w:ilvl w:val="0"/>
          <w:numId w:val="77"/>
        </w:numPr>
        <w:autoSpaceDE w:val="0"/>
        <w:autoSpaceDN w:val="0"/>
        <w:adjustRightInd w:val="0"/>
        <w:spacing w:after="0" w:line="240" w:lineRule="auto"/>
        <w:ind w:left="284" w:hanging="284"/>
        <w:jc w:val="both"/>
        <w:rPr>
          <w:rFonts w:ascii="Times New Roman" w:hAnsi="Times New Roman" w:cs="Times New Roman"/>
          <w:sz w:val="24"/>
          <w:szCs w:val="24"/>
        </w:rPr>
      </w:pPr>
      <w:r>
        <w:rPr>
          <w:rFonts w:ascii="Times New Roman" w:hAnsi="Times New Roman" w:cs="Times New Roman"/>
          <w:sz w:val="24"/>
          <w:szCs w:val="24"/>
        </w:rPr>
        <w:t xml:space="preserve"> P</w:t>
      </w:r>
      <w:r w:rsidR="007032DF" w:rsidRPr="007032DF">
        <w:rPr>
          <w:rFonts w:ascii="Times New Roman" w:hAnsi="Times New Roman" w:cs="Times New Roman"/>
          <w:sz w:val="24"/>
          <w:szCs w:val="24"/>
        </w:rPr>
        <w:t>opularizace výzkumu, která zvýší zájem dětí, mládeže a veřejnosti o výzkum a jeho výsledky</w:t>
      </w:r>
    </w:p>
    <w:p w:rsidR="007032DF" w:rsidRPr="007032DF" w:rsidRDefault="007032DF" w:rsidP="007032DF">
      <w:pPr>
        <w:rPr>
          <w:rFonts w:ascii="Times New Roman" w:hAnsi="Times New Roman" w:cs="Times New Roman"/>
          <w:b/>
          <w:i/>
          <w:sz w:val="24"/>
          <w:szCs w:val="24"/>
        </w:rPr>
      </w:pPr>
    </w:p>
    <w:p w:rsidR="007032DF" w:rsidRPr="007032DF" w:rsidRDefault="007032DF" w:rsidP="007032DF">
      <w:pPr>
        <w:rPr>
          <w:rFonts w:ascii="Times New Roman" w:hAnsi="Times New Roman" w:cs="Times New Roman"/>
          <w:b/>
          <w:sz w:val="24"/>
          <w:szCs w:val="24"/>
        </w:rPr>
      </w:pPr>
      <w:r w:rsidRPr="007032DF">
        <w:rPr>
          <w:rFonts w:ascii="Times New Roman" w:hAnsi="Times New Roman" w:cs="Times New Roman"/>
          <w:b/>
          <w:i/>
          <w:sz w:val="24"/>
          <w:szCs w:val="24"/>
        </w:rPr>
        <w:t>6) Nedostatečná kvalita řízení výzkumu na národní a institucionální úrovni</w:t>
      </w:r>
    </w:p>
    <w:p w:rsidR="007032DF" w:rsidRPr="007032DF" w:rsidRDefault="007032DF" w:rsidP="006363EB">
      <w:pPr>
        <w:autoSpaceDE w:val="0"/>
        <w:autoSpaceDN w:val="0"/>
        <w:adjustRightInd w:val="0"/>
        <w:spacing w:after="0"/>
        <w:jc w:val="both"/>
        <w:rPr>
          <w:rFonts w:ascii="Times New Roman" w:hAnsi="Times New Roman" w:cs="Times New Roman"/>
          <w:sz w:val="24"/>
          <w:szCs w:val="24"/>
        </w:rPr>
      </w:pPr>
      <w:r w:rsidRPr="007032DF">
        <w:rPr>
          <w:rFonts w:ascii="Times New Roman" w:hAnsi="Times New Roman" w:cs="Times New Roman"/>
          <w:sz w:val="24"/>
          <w:szCs w:val="24"/>
        </w:rPr>
        <w:t xml:space="preserve">Limitujícím faktorem pro realizaci kvalitního výzkumu jsou v ČR nedostatky ve strategickém řízení výzkumu na národní úrovni i na úrovni jednotlivých </w:t>
      </w:r>
      <w:proofErr w:type="spellStart"/>
      <w:r w:rsidRPr="007032DF">
        <w:rPr>
          <w:rFonts w:ascii="Times New Roman" w:hAnsi="Times New Roman" w:cs="Times New Roman"/>
          <w:sz w:val="24"/>
          <w:szCs w:val="24"/>
        </w:rPr>
        <w:t>VaV</w:t>
      </w:r>
      <w:proofErr w:type="spellEnd"/>
      <w:r w:rsidRPr="007032DF">
        <w:rPr>
          <w:rFonts w:ascii="Times New Roman" w:hAnsi="Times New Roman" w:cs="Times New Roman"/>
          <w:sz w:val="24"/>
          <w:szCs w:val="24"/>
        </w:rPr>
        <w:t xml:space="preserve"> institucí. </w:t>
      </w:r>
    </w:p>
    <w:p w:rsidR="008206A4" w:rsidRDefault="007032DF">
      <w:pPr>
        <w:pStyle w:val="Odstavecseseznamem"/>
        <w:numPr>
          <w:ilvl w:val="0"/>
          <w:numId w:val="77"/>
        </w:numPr>
        <w:autoSpaceDE w:val="0"/>
        <w:autoSpaceDN w:val="0"/>
        <w:adjustRightInd w:val="0"/>
        <w:spacing w:after="0" w:line="240" w:lineRule="auto"/>
        <w:ind w:left="284" w:hanging="284"/>
        <w:jc w:val="both"/>
        <w:rPr>
          <w:rFonts w:ascii="Times New Roman" w:hAnsi="Times New Roman" w:cs="Times New Roman"/>
          <w:sz w:val="24"/>
          <w:szCs w:val="24"/>
        </w:rPr>
      </w:pPr>
      <w:r w:rsidRPr="007032DF">
        <w:rPr>
          <w:rFonts w:ascii="Times New Roman" w:hAnsi="Times New Roman" w:cs="Times New Roman"/>
          <w:sz w:val="24"/>
          <w:szCs w:val="24"/>
        </w:rPr>
        <w:t>Systém hodnocení výzkumných organizací v ČR není optimální</w:t>
      </w:r>
      <w:r w:rsidRPr="007032DF">
        <w:rPr>
          <w:rStyle w:val="Znakapoznpodarou"/>
          <w:rFonts w:ascii="Times New Roman" w:hAnsi="Times New Roman" w:cs="Times New Roman"/>
          <w:sz w:val="24"/>
          <w:szCs w:val="24"/>
        </w:rPr>
        <w:footnoteReference w:id="41"/>
      </w:r>
      <w:r w:rsidRPr="007032DF">
        <w:rPr>
          <w:rFonts w:ascii="Times New Roman" w:hAnsi="Times New Roman" w:cs="Times New Roman"/>
          <w:sz w:val="24"/>
          <w:szCs w:val="24"/>
        </w:rPr>
        <w:t>. Po původním systému výzkumných záměrů byl v roce 2010 aplikován systém hodnocení výzkumných organizací nazývaný Metodika</w:t>
      </w:r>
      <w:r w:rsidRPr="007032DF">
        <w:rPr>
          <w:rStyle w:val="Znakapoznpodarou"/>
          <w:rFonts w:ascii="Times New Roman" w:hAnsi="Times New Roman" w:cs="Times New Roman"/>
          <w:sz w:val="24"/>
          <w:szCs w:val="24"/>
        </w:rPr>
        <w:footnoteReference w:id="42"/>
      </w:r>
      <w:r w:rsidRPr="007032DF">
        <w:rPr>
          <w:rFonts w:ascii="Times New Roman" w:hAnsi="Times New Roman" w:cs="Times New Roman"/>
          <w:sz w:val="24"/>
          <w:szCs w:val="24"/>
        </w:rPr>
        <w:t xml:space="preserve">, který je nyní založen na kombinaci hodnocení výstupů </w:t>
      </w:r>
      <w:proofErr w:type="spellStart"/>
      <w:r w:rsidRPr="007032DF">
        <w:rPr>
          <w:rFonts w:ascii="Times New Roman" w:hAnsi="Times New Roman" w:cs="Times New Roman"/>
          <w:sz w:val="24"/>
          <w:szCs w:val="24"/>
        </w:rPr>
        <w:t>VaV</w:t>
      </w:r>
      <w:proofErr w:type="spellEnd"/>
      <w:r w:rsidRPr="007032DF">
        <w:rPr>
          <w:rFonts w:ascii="Times New Roman" w:hAnsi="Times New Roman" w:cs="Times New Roman"/>
          <w:sz w:val="24"/>
          <w:szCs w:val="24"/>
        </w:rPr>
        <w:t xml:space="preserve"> zejm. v základním výzkumu (a u patentů) a na ekvivalentu </w:t>
      </w:r>
      <w:proofErr w:type="spellStart"/>
      <w:r w:rsidRPr="007032DF">
        <w:rPr>
          <w:rFonts w:ascii="Times New Roman" w:hAnsi="Times New Roman" w:cs="Times New Roman"/>
          <w:sz w:val="24"/>
          <w:szCs w:val="24"/>
        </w:rPr>
        <w:t>vysoutěžených</w:t>
      </w:r>
      <w:proofErr w:type="spellEnd"/>
      <w:r w:rsidRPr="007032DF">
        <w:rPr>
          <w:rFonts w:ascii="Times New Roman" w:hAnsi="Times New Roman" w:cs="Times New Roman"/>
          <w:sz w:val="24"/>
          <w:szCs w:val="24"/>
        </w:rPr>
        <w:t xml:space="preserve"> prostředků ve většině aplikovaného výzkumu. Pomocí tohoto systému se podařilo v posledních letech dosáhnout zvýšení kvantity některých výstupů (právě výše zmiňované publikace v impaktovaných časopisech a patenty), ale nyní je nutné jeho nastavení s větším důrazem na kvalitu výsledků a jejich skutečnou aplikaci v praxi. Systém hodnocení výzkumných organizací tak prochází v současnosti změnami založenými právě na zohlednění efektivity praktických dopadů prováděného výzkumu a zavedení prvku peer-</w:t>
      </w:r>
      <w:proofErr w:type="spellStart"/>
      <w:r w:rsidRPr="007032DF">
        <w:rPr>
          <w:rFonts w:ascii="Times New Roman" w:hAnsi="Times New Roman" w:cs="Times New Roman"/>
          <w:sz w:val="24"/>
          <w:szCs w:val="24"/>
        </w:rPr>
        <w:t>review</w:t>
      </w:r>
      <w:proofErr w:type="spellEnd"/>
      <w:r w:rsidRPr="007032DF">
        <w:rPr>
          <w:rFonts w:ascii="Times New Roman" w:hAnsi="Times New Roman" w:cs="Times New Roman"/>
          <w:sz w:val="24"/>
          <w:szCs w:val="24"/>
        </w:rPr>
        <w:t xml:space="preserve"> hodnocení vybraných výsledků hodnocené organizace.</w:t>
      </w:r>
    </w:p>
    <w:p w:rsidR="008206A4" w:rsidRDefault="007032DF">
      <w:pPr>
        <w:pStyle w:val="Odstavecseseznamem"/>
        <w:numPr>
          <w:ilvl w:val="0"/>
          <w:numId w:val="77"/>
        </w:numPr>
        <w:autoSpaceDE w:val="0"/>
        <w:autoSpaceDN w:val="0"/>
        <w:adjustRightInd w:val="0"/>
        <w:spacing w:after="0" w:line="240" w:lineRule="auto"/>
        <w:ind w:left="284" w:hanging="284"/>
        <w:jc w:val="both"/>
        <w:rPr>
          <w:rFonts w:ascii="Times New Roman" w:hAnsi="Times New Roman" w:cs="Times New Roman"/>
          <w:sz w:val="24"/>
          <w:szCs w:val="24"/>
        </w:rPr>
      </w:pPr>
      <w:r w:rsidRPr="007032DF">
        <w:rPr>
          <w:rFonts w:ascii="Times New Roman" w:hAnsi="Times New Roman" w:cs="Times New Roman"/>
          <w:sz w:val="24"/>
          <w:szCs w:val="24"/>
        </w:rPr>
        <w:t xml:space="preserve">Na národní úrovni též nebyly implementovány dlouhodobě platné systémy pro evaluaci nástrojů výzkumné a inovační politiky, pro spolupráci public-to-public v oblasti </w:t>
      </w:r>
      <w:proofErr w:type="spellStart"/>
      <w:r w:rsidRPr="007032DF">
        <w:rPr>
          <w:rFonts w:ascii="Times New Roman" w:hAnsi="Times New Roman" w:cs="Times New Roman"/>
          <w:sz w:val="24"/>
          <w:szCs w:val="24"/>
        </w:rPr>
        <w:t>VaV</w:t>
      </w:r>
      <w:proofErr w:type="spellEnd"/>
      <w:r w:rsidRPr="007032DF">
        <w:rPr>
          <w:rFonts w:ascii="Times New Roman" w:hAnsi="Times New Roman" w:cs="Times New Roman"/>
          <w:sz w:val="24"/>
          <w:szCs w:val="24"/>
        </w:rPr>
        <w:t xml:space="preserve"> a další systémy zefektivňující a stabilizující výzkumné prostředí. </w:t>
      </w:r>
    </w:p>
    <w:p w:rsidR="008206A4" w:rsidRDefault="007032DF">
      <w:pPr>
        <w:pStyle w:val="Odstavecseseznamem"/>
        <w:numPr>
          <w:ilvl w:val="0"/>
          <w:numId w:val="77"/>
        </w:numPr>
        <w:autoSpaceDE w:val="0"/>
        <w:autoSpaceDN w:val="0"/>
        <w:adjustRightInd w:val="0"/>
        <w:spacing w:after="0" w:line="240" w:lineRule="auto"/>
        <w:ind w:left="284" w:hanging="284"/>
        <w:jc w:val="both"/>
        <w:rPr>
          <w:rFonts w:ascii="Times New Roman" w:hAnsi="Times New Roman" w:cs="Times New Roman"/>
          <w:sz w:val="24"/>
          <w:szCs w:val="24"/>
        </w:rPr>
      </w:pPr>
      <w:r w:rsidRPr="007032DF">
        <w:rPr>
          <w:rFonts w:ascii="Times New Roman" w:hAnsi="Times New Roman" w:cs="Times New Roman"/>
          <w:sz w:val="24"/>
          <w:szCs w:val="24"/>
        </w:rPr>
        <w:t>Na úrovni výzkumných organizací přetrvávají nedostatky ve strategickém a projektovém řízení projevující se v nedostatečném strategickém směrování výzkumné činnosti, omezených motivačních podmínkách pro kariérní růst mladých talentů a pro realizaci ambiciózního výzkumu či málo rozvinutých podpůrných službách pro realizaci vysoce kvalitního výzkumu a pro internacionalizaci výzkumných aktivit.</w:t>
      </w:r>
    </w:p>
    <w:p w:rsidR="007032DF" w:rsidRPr="007032DF" w:rsidRDefault="006363EB" w:rsidP="006363EB">
      <w:pPr>
        <w:spacing w:before="120" w:after="0"/>
        <w:jc w:val="both"/>
        <w:rPr>
          <w:rFonts w:ascii="Times New Roman" w:hAnsi="Times New Roman" w:cs="Times New Roman"/>
          <w:i/>
          <w:sz w:val="24"/>
          <w:szCs w:val="24"/>
        </w:rPr>
      </w:pPr>
      <w:r>
        <w:rPr>
          <w:rFonts w:ascii="Times New Roman" w:hAnsi="Times New Roman" w:cs="Times New Roman"/>
          <w:i/>
          <w:sz w:val="24"/>
          <w:szCs w:val="24"/>
        </w:rPr>
        <w:t>P</w:t>
      </w:r>
      <w:r w:rsidR="007032DF" w:rsidRPr="007032DF">
        <w:rPr>
          <w:rFonts w:ascii="Times New Roman" w:hAnsi="Times New Roman" w:cs="Times New Roman"/>
          <w:i/>
          <w:sz w:val="24"/>
          <w:szCs w:val="24"/>
        </w:rPr>
        <w:t>otřeby</w:t>
      </w:r>
      <w:r>
        <w:rPr>
          <w:rFonts w:ascii="Times New Roman" w:hAnsi="Times New Roman" w:cs="Times New Roman"/>
          <w:i/>
          <w:sz w:val="24"/>
          <w:szCs w:val="24"/>
        </w:rPr>
        <w:t xml:space="preserve"> rozvoje</w:t>
      </w:r>
      <w:r w:rsidR="007032DF" w:rsidRPr="007032DF">
        <w:rPr>
          <w:rFonts w:ascii="Times New Roman" w:hAnsi="Times New Roman" w:cs="Times New Roman"/>
          <w:i/>
          <w:sz w:val="24"/>
          <w:szCs w:val="24"/>
        </w:rPr>
        <w:t>:</w:t>
      </w:r>
    </w:p>
    <w:p w:rsidR="008206A4" w:rsidRDefault="007032DF">
      <w:pPr>
        <w:pStyle w:val="Odstavecseseznamem"/>
        <w:numPr>
          <w:ilvl w:val="0"/>
          <w:numId w:val="77"/>
        </w:numPr>
        <w:autoSpaceDE w:val="0"/>
        <w:autoSpaceDN w:val="0"/>
        <w:adjustRightInd w:val="0"/>
        <w:spacing w:after="0" w:line="240" w:lineRule="auto"/>
        <w:ind w:left="284" w:hanging="284"/>
        <w:jc w:val="both"/>
        <w:rPr>
          <w:rFonts w:ascii="Times New Roman" w:hAnsi="Times New Roman" w:cs="Times New Roman"/>
          <w:sz w:val="24"/>
          <w:szCs w:val="24"/>
        </w:rPr>
      </w:pPr>
      <w:r w:rsidRPr="007032DF">
        <w:rPr>
          <w:rFonts w:ascii="Times New Roman" w:hAnsi="Times New Roman" w:cs="Times New Roman"/>
          <w:sz w:val="24"/>
          <w:szCs w:val="24"/>
        </w:rPr>
        <w:t>Vytvořit a zavést systémové nástroje strategického řízení výzkumu na národní úrovni a na úrovni jednotlivých výzkumných organizací. V souladu se Specifickými doporučeními Rady k NPR 2013 tak zvýšit podíl finančních prostředků přidělovaných výzkumným institucím podle jejich výkonu.</w:t>
      </w:r>
    </w:p>
    <w:p w:rsidR="0029267A" w:rsidRPr="007032DF" w:rsidRDefault="0029267A" w:rsidP="0029267A">
      <w:pPr>
        <w:pStyle w:val="Odstavecseseznamem"/>
        <w:autoSpaceDE w:val="0"/>
        <w:autoSpaceDN w:val="0"/>
        <w:adjustRightInd w:val="0"/>
        <w:spacing w:after="0" w:line="240" w:lineRule="auto"/>
        <w:ind w:left="284"/>
        <w:jc w:val="both"/>
        <w:rPr>
          <w:rFonts w:ascii="Times New Roman" w:hAnsi="Times New Roman" w:cs="Times New Roman"/>
          <w:sz w:val="24"/>
          <w:szCs w:val="24"/>
        </w:rPr>
      </w:pPr>
    </w:p>
    <w:p w:rsidR="006363EB" w:rsidRPr="00E922B2" w:rsidRDefault="00996E1E" w:rsidP="007032DF">
      <w:pPr>
        <w:pStyle w:val="Normln1"/>
        <w:spacing w:after="0" w:line="240" w:lineRule="auto"/>
        <w:rPr>
          <w:rFonts w:ascii="Times New Roman" w:hAnsi="Times New Roman" w:cs="Times New Roman"/>
          <w:b/>
          <w:i/>
          <w:sz w:val="24"/>
        </w:rPr>
      </w:pPr>
      <w:r>
        <w:rPr>
          <w:rFonts w:ascii="Times New Roman" w:hAnsi="Times New Roman" w:cs="Times New Roman"/>
          <w:b/>
          <w:i/>
          <w:sz w:val="24"/>
        </w:rPr>
        <w:t xml:space="preserve">7) Nedostatečné využívání výsledků </w:t>
      </w:r>
      <w:proofErr w:type="spellStart"/>
      <w:r>
        <w:rPr>
          <w:rFonts w:ascii="Times New Roman" w:hAnsi="Times New Roman" w:cs="Times New Roman"/>
          <w:b/>
          <w:i/>
          <w:sz w:val="24"/>
        </w:rPr>
        <w:t>VaV</w:t>
      </w:r>
      <w:proofErr w:type="spellEnd"/>
      <w:r>
        <w:rPr>
          <w:rFonts w:ascii="Times New Roman" w:hAnsi="Times New Roman" w:cs="Times New Roman"/>
          <w:b/>
          <w:i/>
          <w:sz w:val="24"/>
        </w:rPr>
        <w:t xml:space="preserve"> v o</w:t>
      </w:r>
      <w:r w:rsidR="0029267A" w:rsidRPr="00E922B2">
        <w:rPr>
          <w:rFonts w:ascii="Times New Roman" w:hAnsi="Times New Roman" w:cs="Times New Roman"/>
          <w:b/>
          <w:i/>
          <w:sz w:val="24"/>
        </w:rPr>
        <w:t>blast zemědělství</w:t>
      </w:r>
    </w:p>
    <w:p w:rsidR="00AD4618" w:rsidRDefault="0029267A" w:rsidP="007032DF">
      <w:pPr>
        <w:pStyle w:val="Normln1"/>
        <w:spacing w:after="0" w:line="240" w:lineRule="auto"/>
        <w:rPr>
          <w:rFonts w:ascii="Times New Roman" w:hAnsi="Times New Roman" w:cs="Times New Roman"/>
          <w:sz w:val="24"/>
        </w:rPr>
      </w:pPr>
      <w:r>
        <w:rPr>
          <w:rFonts w:ascii="Times New Roman" w:hAnsi="Times New Roman" w:cs="Times New Roman"/>
          <w:sz w:val="24"/>
        </w:rPr>
        <w:t xml:space="preserve">Obecný stav </w:t>
      </w:r>
      <w:proofErr w:type="spellStart"/>
      <w:r>
        <w:rPr>
          <w:rFonts w:ascii="Times New Roman" w:hAnsi="Times New Roman" w:cs="Times New Roman"/>
          <w:sz w:val="24"/>
        </w:rPr>
        <w:t>VaV</w:t>
      </w:r>
      <w:proofErr w:type="spellEnd"/>
      <w:r>
        <w:rPr>
          <w:rFonts w:ascii="Times New Roman" w:hAnsi="Times New Roman" w:cs="Times New Roman"/>
          <w:sz w:val="24"/>
        </w:rPr>
        <w:t xml:space="preserve"> se plně promítá i v oblasti zemědělství i přesto, že zde existuje dlouhodobě specifický resortní výzkum. Velkým problémem existujících systémů transferu znalostí je jejich roztříštěnost, nepružnost a rovněž neochota podnikatelské sféry podílet se na nákladech spojených s transferem znalostí.  V této oblasti vidíme příležitost pro uplatnění principů Evropského inovativního partnerství a vznik a rozvoj činnosti jeho operačních skupin</w:t>
      </w:r>
    </w:p>
    <w:p w:rsidR="0029267A" w:rsidRDefault="0029267A" w:rsidP="007032DF">
      <w:pPr>
        <w:pStyle w:val="Normln1"/>
        <w:spacing w:after="0" w:line="240" w:lineRule="auto"/>
        <w:rPr>
          <w:rFonts w:ascii="Times New Roman" w:hAnsi="Times New Roman" w:cs="Times New Roman"/>
          <w:sz w:val="24"/>
        </w:rPr>
      </w:pPr>
    </w:p>
    <w:p w:rsidR="0029267A" w:rsidRPr="00E922B2" w:rsidRDefault="0029267A" w:rsidP="00E922B2">
      <w:pPr>
        <w:spacing w:before="120" w:after="0"/>
        <w:jc w:val="both"/>
        <w:rPr>
          <w:rFonts w:ascii="Times New Roman" w:hAnsi="Times New Roman" w:cs="Times New Roman"/>
          <w:i/>
          <w:sz w:val="24"/>
          <w:szCs w:val="24"/>
        </w:rPr>
      </w:pPr>
      <w:r w:rsidRPr="00E922B2">
        <w:rPr>
          <w:rFonts w:ascii="Times New Roman" w:hAnsi="Times New Roman" w:cs="Times New Roman"/>
          <w:i/>
          <w:sz w:val="24"/>
          <w:szCs w:val="24"/>
        </w:rPr>
        <w:lastRenderedPageBreak/>
        <w:t>Potřeba rozvoje</w:t>
      </w:r>
      <w:r w:rsidR="00E922B2">
        <w:rPr>
          <w:rFonts w:ascii="Times New Roman" w:hAnsi="Times New Roman" w:cs="Times New Roman"/>
          <w:i/>
          <w:sz w:val="24"/>
          <w:szCs w:val="24"/>
        </w:rPr>
        <w:t>:</w:t>
      </w:r>
    </w:p>
    <w:p w:rsidR="008206A4" w:rsidRDefault="0029267A">
      <w:pPr>
        <w:pStyle w:val="Odstavecseseznamem"/>
        <w:numPr>
          <w:ilvl w:val="0"/>
          <w:numId w:val="105"/>
        </w:numPr>
        <w:tabs>
          <w:tab w:val="left" w:pos="851"/>
        </w:tabs>
        <w:autoSpaceDE w:val="0"/>
        <w:autoSpaceDN w:val="0"/>
        <w:adjustRightInd w:val="0"/>
        <w:spacing w:after="0" w:line="240" w:lineRule="auto"/>
        <w:ind w:left="851"/>
        <w:jc w:val="both"/>
        <w:rPr>
          <w:rFonts w:ascii="Times New Roman" w:hAnsi="Times New Roman"/>
          <w:sz w:val="24"/>
        </w:rPr>
      </w:pPr>
      <w:r>
        <w:rPr>
          <w:rFonts w:ascii="Times New Roman" w:hAnsi="Times New Roman"/>
          <w:sz w:val="24"/>
        </w:rPr>
        <w:t>Úzkou spoluprací praxe s výzkumem podpořit adaptaci výsledků výzkumu na konkrétní potřeby, využít inovace pro zvýšení přidané hodnoty a urychlit zavedení nejmodernějších poznatků ochrany životního prostředí do praxe.</w:t>
      </w:r>
    </w:p>
    <w:p w:rsidR="008206A4" w:rsidRDefault="00403868">
      <w:pPr>
        <w:pStyle w:val="Odstavecseseznamem"/>
        <w:numPr>
          <w:ilvl w:val="0"/>
          <w:numId w:val="105"/>
        </w:numPr>
        <w:tabs>
          <w:tab w:val="left" w:pos="851"/>
        </w:tabs>
        <w:autoSpaceDE w:val="0"/>
        <w:autoSpaceDN w:val="0"/>
        <w:adjustRightInd w:val="0"/>
        <w:spacing w:after="0" w:line="240" w:lineRule="auto"/>
        <w:ind w:left="851"/>
        <w:jc w:val="both"/>
        <w:rPr>
          <w:rFonts w:ascii="Times New Roman" w:hAnsi="Times New Roman"/>
          <w:sz w:val="24"/>
        </w:rPr>
      </w:pPr>
      <w:r>
        <w:rPr>
          <w:rFonts w:ascii="Times New Roman" w:hAnsi="Times New Roman" w:cs="Times New Roman"/>
          <w:sz w:val="24"/>
          <w:szCs w:val="24"/>
        </w:rPr>
        <w:t>U</w:t>
      </w:r>
      <w:r>
        <w:rPr>
          <w:rFonts w:ascii="Times New Roman" w:hAnsi="Times New Roman"/>
          <w:sz w:val="24"/>
        </w:rPr>
        <w:t xml:space="preserve">možnit poskytování poradenských služeb </w:t>
      </w:r>
      <w:r w:rsidR="00DC3561">
        <w:rPr>
          <w:rFonts w:ascii="Times New Roman" w:hAnsi="Times New Roman"/>
          <w:sz w:val="24"/>
        </w:rPr>
        <w:t>využívajících</w:t>
      </w:r>
      <w:r w:rsidR="0000216D">
        <w:rPr>
          <w:rFonts w:ascii="Times New Roman" w:hAnsi="Times New Roman"/>
          <w:sz w:val="24"/>
        </w:rPr>
        <w:t xml:space="preserve"> výsledků </w:t>
      </w:r>
      <w:proofErr w:type="spellStart"/>
      <w:r w:rsidR="0000216D">
        <w:rPr>
          <w:rFonts w:ascii="Times New Roman" w:hAnsi="Times New Roman"/>
          <w:sz w:val="24"/>
        </w:rPr>
        <w:t>VaV</w:t>
      </w:r>
      <w:proofErr w:type="spellEnd"/>
      <w:r w:rsidR="0000216D">
        <w:rPr>
          <w:rFonts w:ascii="Times New Roman" w:hAnsi="Times New Roman"/>
          <w:sz w:val="24"/>
        </w:rPr>
        <w:t xml:space="preserve"> v zemědělství a lesnictví</w:t>
      </w:r>
      <w:r w:rsidR="00DC3561">
        <w:rPr>
          <w:rFonts w:ascii="Times New Roman" w:hAnsi="Times New Roman"/>
          <w:sz w:val="24"/>
        </w:rPr>
        <w:t>, zahrnujících aktuální témata</w:t>
      </w:r>
    </w:p>
    <w:p w:rsidR="0029267A" w:rsidRPr="00AE1ECC" w:rsidRDefault="0000216D" w:rsidP="00AE1ECC">
      <w:pPr>
        <w:pStyle w:val="Odstavecseseznamem"/>
        <w:numPr>
          <w:ilvl w:val="0"/>
          <w:numId w:val="105"/>
        </w:numPr>
        <w:spacing w:after="0" w:line="240" w:lineRule="auto"/>
        <w:ind w:left="851" w:hanging="425"/>
        <w:rPr>
          <w:rFonts w:ascii="Times New Roman" w:eastAsia="Times New Roman" w:hAnsi="Times New Roman" w:cs="Times New Roman"/>
          <w:sz w:val="24"/>
          <w:szCs w:val="24"/>
          <w:lang w:eastAsia="cs-CZ"/>
        </w:rPr>
      </w:pPr>
      <w:r w:rsidRPr="0000216D">
        <w:rPr>
          <w:rFonts w:ascii="Times New Roman" w:hAnsi="Times New Roman" w:cs="Times New Roman"/>
          <w:sz w:val="24"/>
          <w:szCs w:val="24"/>
        </w:rPr>
        <w:t>Vznik a rozvoj činnosti operačních skupin</w:t>
      </w:r>
      <w:r w:rsidR="00DC3561">
        <w:rPr>
          <w:rFonts w:ascii="Times New Roman" w:hAnsi="Times New Roman" w:cs="Times New Roman"/>
          <w:sz w:val="24"/>
          <w:szCs w:val="24"/>
        </w:rPr>
        <w:t xml:space="preserve"> podle</w:t>
      </w:r>
      <w:r w:rsidRPr="0000216D">
        <w:rPr>
          <w:rFonts w:ascii="Times New Roman" w:hAnsi="Times New Roman" w:cs="Times New Roman"/>
          <w:sz w:val="24"/>
          <w:szCs w:val="24"/>
        </w:rPr>
        <w:t xml:space="preserve"> principů Evropského inovativního </w:t>
      </w:r>
      <w:commentRangeStart w:id="52"/>
      <w:r w:rsidRPr="0000216D">
        <w:rPr>
          <w:rFonts w:ascii="Times New Roman" w:hAnsi="Times New Roman" w:cs="Times New Roman"/>
          <w:sz w:val="24"/>
          <w:szCs w:val="24"/>
        </w:rPr>
        <w:t>partnerství</w:t>
      </w:r>
      <w:commentRangeEnd w:id="52"/>
      <w:r>
        <w:rPr>
          <w:rStyle w:val="Odkaznakoment"/>
        </w:rPr>
        <w:commentReference w:id="52"/>
      </w:r>
    </w:p>
    <w:p w:rsidR="0029267A" w:rsidRDefault="0029267A" w:rsidP="007032DF">
      <w:pPr>
        <w:pStyle w:val="Normln1"/>
        <w:spacing w:after="0" w:line="240" w:lineRule="auto"/>
        <w:rPr>
          <w:rFonts w:ascii="Times New Roman" w:hAnsi="Times New Roman" w:cs="Times New Roman"/>
          <w:b/>
          <w:sz w:val="24"/>
        </w:rPr>
      </w:pPr>
    </w:p>
    <w:p w:rsidR="00AD4618" w:rsidRDefault="00AD4618" w:rsidP="00AD4618">
      <w:pPr>
        <w:spacing w:after="0" w:line="240" w:lineRule="auto"/>
        <w:jc w:val="both"/>
        <w:rPr>
          <w:rFonts w:ascii="Times New Roman" w:hAnsi="Times New Roman" w:cs="Times New Roman"/>
          <w:b/>
          <w:sz w:val="24"/>
          <w:szCs w:val="24"/>
        </w:rPr>
      </w:pPr>
      <w:r w:rsidRPr="00AD4618">
        <w:rPr>
          <w:rFonts w:ascii="Times New Roman" w:hAnsi="Times New Roman" w:cs="Times New Roman"/>
          <w:b/>
          <w:sz w:val="24"/>
          <w:szCs w:val="24"/>
        </w:rPr>
        <w:t>Specifické potřeby a výzvy přeshraničních regionů:</w:t>
      </w:r>
    </w:p>
    <w:p w:rsidR="008206A4" w:rsidRDefault="00B410AB">
      <w:pPr>
        <w:pStyle w:val="Odstavecseseznamem"/>
        <w:numPr>
          <w:ilvl w:val="0"/>
          <w:numId w:val="96"/>
        </w:numPr>
        <w:jc w:val="both"/>
        <w:rPr>
          <w:rFonts w:ascii="Times New Roman" w:hAnsi="Times New Roman" w:cs="Times New Roman"/>
          <w:sz w:val="24"/>
          <w:szCs w:val="24"/>
        </w:rPr>
      </w:pPr>
      <w:r w:rsidRPr="00B410AB">
        <w:rPr>
          <w:rFonts w:ascii="Times New Roman" w:hAnsi="Times New Roman" w:cs="Times New Roman"/>
          <w:sz w:val="24"/>
          <w:szCs w:val="24"/>
        </w:rPr>
        <w:t xml:space="preserve">Vysokým potenciálem je zejména sdílení </w:t>
      </w:r>
      <w:proofErr w:type="spellStart"/>
      <w:r w:rsidRPr="00B410AB">
        <w:rPr>
          <w:rFonts w:ascii="Times New Roman" w:hAnsi="Times New Roman" w:cs="Times New Roman"/>
          <w:sz w:val="24"/>
          <w:szCs w:val="24"/>
        </w:rPr>
        <w:t>VaI</w:t>
      </w:r>
      <w:proofErr w:type="spellEnd"/>
      <w:r w:rsidRPr="00B410AB">
        <w:rPr>
          <w:rFonts w:ascii="Times New Roman" w:hAnsi="Times New Roman" w:cs="Times New Roman"/>
          <w:sz w:val="24"/>
          <w:szCs w:val="24"/>
        </w:rPr>
        <w:t xml:space="preserve"> infrastruktury, jež je zpravidla velmi nákladná a její přeshraniční využití/sdílení tak přináší značné úspory z rozsahu a současně zvyšuje potenciál pro další rozšiřování kapacit </w:t>
      </w:r>
      <w:proofErr w:type="spellStart"/>
      <w:r w:rsidRPr="00B410AB">
        <w:rPr>
          <w:rFonts w:ascii="Times New Roman" w:hAnsi="Times New Roman" w:cs="Times New Roman"/>
          <w:sz w:val="24"/>
          <w:szCs w:val="24"/>
        </w:rPr>
        <w:t>VaI</w:t>
      </w:r>
      <w:proofErr w:type="spellEnd"/>
      <w:r w:rsidRPr="00B410AB">
        <w:rPr>
          <w:rFonts w:ascii="Times New Roman" w:hAnsi="Times New Roman" w:cs="Times New Roman"/>
          <w:sz w:val="24"/>
          <w:szCs w:val="24"/>
        </w:rPr>
        <w:t xml:space="preserve"> v příhraničí.</w:t>
      </w:r>
    </w:p>
    <w:p w:rsidR="008206A4" w:rsidRDefault="00B410AB">
      <w:pPr>
        <w:pStyle w:val="Odstavecseseznamem"/>
        <w:numPr>
          <w:ilvl w:val="0"/>
          <w:numId w:val="96"/>
        </w:numPr>
        <w:spacing w:after="0" w:line="240" w:lineRule="auto"/>
        <w:jc w:val="both"/>
        <w:rPr>
          <w:rFonts w:ascii="Times New Roman" w:hAnsi="Times New Roman" w:cs="Times New Roman"/>
          <w:b/>
          <w:sz w:val="24"/>
          <w:szCs w:val="24"/>
        </w:rPr>
      </w:pPr>
      <w:r w:rsidRPr="00B410AB">
        <w:rPr>
          <w:rFonts w:ascii="Times New Roman" w:hAnsi="Times New Roman" w:cs="Times New Roman"/>
          <w:sz w:val="24"/>
          <w:szCs w:val="24"/>
        </w:rPr>
        <w:t xml:space="preserve">Spolupráce specializací a odborných týmů existujících na obou stranách hranice skýtá vysoký potenciál v oblasti základního i aplikovaného výzkumu (zvýšení účasti MSP na výsledcích </w:t>
      </w:r>
      <w:proofErr w:type="spellStart"/>
      <w:r w:rsidRPr="00B410AB">
        <w:rPr>
          <w:rFonts w:ascii="Times New Roman" w:hAnsi="Times New Roman" w:cs="Times New Roman"/>
          <w:sz w:val="24"/>
          <w:szCs w:val="24"/>
        </w:rPr>
        <w:t>VaI</w:t>
      </w:r>
      <w:proofErr w:type="spellEnd"/>
      <w:r w:rsidRPr="00B410AB">
        <w:rPr>
          <w:rFonts w:ascii="Times New Roman" w:hAnsi="Times New Roman" w:cs="Times New Roman"/>
          <w:sz w:val="24"/>
          <w:szCs w:val="24"/>
        </w:rPr>
        <w:t xml:space="preserve">, využití v praxi, pozitivní dopady na trh práce, dodavatelské vztahy, atp.). </w:t>
      </w:r>
    </w:p>
    <w:p w:rsidR="00B410AB" w:rsidRPr="00B410AB" w:rsidRDefault="00B410AB" w:rsidP="00A6073C">
      <w:pPr>
        <w:pStyle w:val="Odstavecseseznamem"/>
        <w:spacing w:after="0" w:line="240" w:lineRule="auto"/>
        <w:jc w:val="both"/>
        <w:rPr>
          <w:rFonts w:ascii="Times New Roman" w:hAnsi="Times New Roman" w:cs="Times New Roman"/>
          <w:b/>
          <w:sz w:val="24"/>
          <w:szCs w:val="24"/>
        </w:rPr>
      </w:pPr>
    </w:p>
    <w:p w:rsidR="00AD4618" w:rsidRDefault="00AD4618" w:rsidP="007032DF">
      <w:pPr>
        <w:pStyle w:val="Normln1"/>
        <w:spacing w:after="0" w:line="240" w:lineRule="auto"/>
        <w:rPr>
          <w:rFonts w:ascii="Times New Roman" w:hAnsi="Times New Roman" w:cs="Times New Roman"/>
          <w:b/>
          <w:sz w:val="24"/>
        </w:rPr>
      </w:pPr>
    </w:p>
    <w:p w:rsidR="007032DF" w:rsidRPr="007032DF" w:rsidRDefault="007032DF" w:rsidP="007032DF">
      <w:pPr>
        <w:pStyle w:val="Normln1"/>
        <w:spacing w:after="0" w:line="240" w:lineRule="auto"/>
        <w:rPr>
          <w:rFonts w:ascii="Times New Roman" w:hAnsi="Times New Roman" w:cs="Times New Roman"/>
          <w:b/>
          <w:sz w:val="24"/>
        </w:rPr>
      </w:pPr>
      <w:r w:rsidRPr="007032DF">
        <w:rPr>
          <w:rFonts w:ascii="Times New Roman" w:hAnsi="Times New Roman" w:cs="Times New Roman"/>
          <w:b/>
          <w:sz w:val="24"/>
        </w:rPr>
        <w:t>Vazby na dokumenty EU</w:t>
      </w:r>
    </w:p>
    <w:p w:rsidR="007032DF" w:rsidRPr="007032DF" w:rsidRDefault="007032DF" w:rsidP="00AD4618">
      <w:pPr>
        <w:pStyle w:val="Normln1"/>
        <w:spacing w:after="0" w:line="240" w:lineRule="auto"/>
        <w:jc w:val="both"/>
        <w:rPr>
          <w:rFonts w:ascii="Times New Roman" w:hAnsi="Times New Roman" w:cs="Times New Roman"/>
          <w:sz w:val="24"/>
        </w:rPr>
      </w:pPr>
      <w:r w:rsidRPr="007032DF">
        <w:rPr>
          <w:rFonts w:ascii="Times New Roman" w:hAnsi="Times New Roman" w:cs="Times New Roman"/>
          <w:sz w:val="24"/>
        </w:rPr>
        <w:t xml:space="preserve">Identifikované potřeby rozvoje jsou v souladu s relevantními dokumenty EU. Zvýšení efektivity veřejných investic do </w:t>
      </w:r>
      <w:proofErr w:type="spellStart"/>
      <w:r w:rsidRPr="007032DF">
        <w:rPr>
          <w:rFonts w:ascii="Times New Roman" w:hAnsi="Times New Roman" w:cs="Times New Roman"/>
          <w:sz w:val="24"/>
        </w:rPr>
        <w:t>VaV</w:t>
      </w:r>
      <w:proofErr w:type="spellEnd"/>
      <w:r w:rsidRPr="007032DF">
        <w:rPr>
          <w:rFonts w:ascii="Times New Roman" w:hAnsi="Times New Roman" w:cs="Times New Roman"/>
          <w:sz w:val="24"/>
        </w:rPr>
        <w:t xml:space="preserve"> včetně podpory spolupráce mezi veřejnými výzkumnými organizacemi a podniky přispěje k dosažení cílů Strategie Evropa2020 – bez adekvátního zvýšení podnikových výdajů na </w:t>
      </w:r>
      <w:proofErr w:type="spellStart"/>
      <w:r w:rsidRPr="007032DF">
        <w:rPr>
          <w:rFonts w:ascii="Times New Roman" w:hAnsi="Times New Roman" w:cs="Times New Roman"/>
          <w:sz w:val="24"/>
        </w:rPr>
        <w:t>VaV</w:t>
      </w:r>
      <w:proofErr w:type="spellEnd"/>
      <w:r w:rsidRPr="007032DF">
        <w:rPr>
          <w:rFonts w:ascii="Times New Roman" w:hAnsi="Times New Roman" w:cs="Times New Roman"/>
          <w:sz w:val="24"/>
        </w:rPr>
        <w:t xml:space="preserve"> by nebylo možné dosáhnout cíle 3% HDP při stávajícím stavu veřejných financí. Současně pro zvýšení inovační výkonnosti ČR je nezbytné efektivní fungování veřejných výzkumných institucí, větší využití výsledků </w:t>
      </w:r>
      <w:proofErr w:type="spellStart"/>
      <w:r w:rsidRPr="007032DF">
        <w:rPr>
          <w:rFonts w:ascii="Times New Roman" w:hAnsi="Times New Roman" w:cs="Times New Roman"/>
          <w:sz w:val="24"/>
        </w:rPr>
        <w:t>VaV</w:t>
      </w:r>
      <w:proofErr w:type="spellEnd"/>
      <w:r w:rsidRPr="007032DF">
        <w:rPr>
          <w:rFonts w:ascii="Times New Roman" w:hAnsi="Times New Roman" w:cs="Times New Roman"/>
          <w:sz w:val="24"/>
        </w:rPr>
        <w:t xml:space="preserve"> (zejména komercializace) v praxi a také větší míra spolupráce veřejného a soukromého sektoru. </w:t>
      </w:r>
    </w:p>
    <w:tbl>
      <w:tblPr>
        <w:tblW w:w="88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0A0" w:firstRow="1" w:lastRow="0" w:firstColumn="1" w:lastColumn="0" w:noHBand="0" w:noVBand="0"/>
      </w:tblPr>
      <w:tblGrid>
        <w:gridCol w:w="1682"/>
        <w:gridCol w:w="7196"/>
      </w:tblGrid>
      <w:tr w:rsidR="007032DF" w:rsidRPr="001D30F6" w:rsidTr="00E5121C">
        <w:trPr>
          <w:trHeight w:val="310"/>
        </w:trPr>
        <w:tc>
          <w:tcPr>
            <w:tcW w:w="1682" w:type="dxa"/>
            <w:shd w:val="clear" w:color="auto" w:fill="CCC0D9"/>
            <w:tcMar>
              <w:top w:w="100" w:type="dxa"/>
              <w:left w:w="108" w:type="dxa"/>
              <w:bottom w:w="100" w:type="dxa"/>
              <w:right w:w="108" w:type="dxa"/>
            </w:tcMar>
            <w:vAlign w:val="center"/>
          </w:tcPr>
          <w:p w:rsidR="007032DF" w:rsidRPr="007032DF" w:rsidRDefault="007032DF" w:rsidP="007032DF">
            <w:pPr>
              <w:pStyle w:val="Normln1"/>
              <w:spacing w:before="60" w:after="60" w:line="240" w:lineRule="auto"/>
            </w:pPr>
            <w:r w:rsidRPr="007032DF">
              <w:rPr>
                <w:rFonts w:ascii="Times New Roman" w:hAnsi="Times New Roman" w:cs="Times New Roman"/>
                <w:b/>
                <w:sz w:val="20"/>
              </w:rPr>
              <w:t>Strategie Evropa 2020</w:t>
            </w:r>
          </w:p>
        </w:tc>
        <w:tc>
          <w:tcPr>
            <w:tcW w:w="7196" w:type="dxa"/>
            <w:tcMar>
              <w:top w:w="100" w:type="dxa"/>
              <w:left w:w="108" w:type="dxa"/>
              <w:bottom w:w="100" w:type="dxa"/>
              <w:right w:w="108" w:type="dxa"/>
            </w:tcMar>
            <w:vAlign w:val="center"/>
          </w:tcPr>
          <w:p w:rsidR="007032DF" w:rsidRPr="007032DF" w:rsidRDefault="007032DF" w:rsidP="007032DF">
            <w:pPr>
              <w:pStyle w:val="Normln1"/>
              <w:spacing w:before="60" w:after="60" w:line="240" w:lineRule="auto"/>
              <w:jc w:val="both"/>
            </w:pPr>
            <w:r w:rsidRPr="007032DF">
              <w:rPr>
                <w:rFonts w:ascii="Times New Roman" w:hAnsi="Times New Roman" w:cs="Times New Roman"/>
                <w:sz w:val="20"/>
              </w:rPr>
              <w:t xml:space="preserve">Dosáhnout cíle investovat do výzkumu a vývoje 3 % HDP, zejména zlepšováním podmínek pro investice soukromého sektoru do výzkumu a vývoje, efektivnějšího zaměření veřejných investic do </w:t>
            </w:r>
            <w:proofErr w:type="spellStart"/>
            <w:r w:rsidRPr="007032DF">
              <w:rPr>
                <w:rFonts w:ascii="Times New Roman" w:hAnsi="Times New Roman" w:cs="Times New Roman"/>
                <w:sz w:val="20"/>
              </w:rPr>
              <w:t>VaV</w:t>
            </w:r>
            <w:proofErr w:type="spellEnd"/>
            <w:r w:rsidRPr="007032DF">
              <w:rPr>
                <w:rFonts w:ascii="Times New Roman" w:hAnsi="Times New Roman" w:cs="Times New Roman"/>
                <w:sz w:val="20"/>
              </w:rPr>
              <w:t xml:space="preserve"> a využitím nových ukazatelů pro sledování inovací. </w:t>
            </w:r>
          </w:p>
        </w:tc>
      </w:tr>
      <w:tr w:rsidR="007032DF" w:rsidRPr="001D30F6" w:rsidTr="00E5121C">
        <w:trPr>
          <w:trHeight w:val="6455"/>
        </w:trPr>
        <w:tc>
          <w:tcPr>
            <w:tcW w:w="1682" w:type="dxa"/>
            <w:shd w:val="clear" w:color="auto" w:fill="CCC0D9"/>
            <w:tcMar>
              <w:top w:w="100" w:type="dxa"/>
              <w:left w:w="108" w:type="dxa"/>
              <w:bottom w:w="100" w:type="dxa"/>
              <w:right w:w="108" w:type="dxa"/>
            </w:tcMar>
            <w:vAlign w:val="center"/>
          </w:tcPr>
          <w:p w:rsidR="007032DF" w:rsidRPr="007032DF" w:rsidRDefault="007032DF" w:rsidP="007032DF">
            <w:pPr>
              <w:pStyle w:val="Normln1"/>
              <w:spacing w:before="60" w:after="60" w:line="240" w:lineRule="auto"/>
            </w:pPr>
            <w:r w:rsidRPr="007032DF">
              <w:rPr>
                <w:rFonts w:ascii="Times New Roman" w:hAnsi="Times New Roman" w:cs="Times New Roman"/>
                <w:b/>
                <w:sz w:val="20"/>
              </w:rPr>
              <w:lastRenderedPageBreak/>
              <w:t>Společný strategický rámec</w:t>
            </w:r>
          </w:p>
        </w:tc>
        <w:tc>
          <w:tcPr>
            <w:tcW w:w="7196" w:type="dxa"/>
            <w:tcMar>
              <w:top w:w="100" w:type="dxa"/>
              <w:left w:w="108" w:type="dxa"/>
              <w:bottom w:w="100" w:type="dxa"/>
              <w:right w:w="108" w:type="dxa"/>
            </w:tcMar>
            <w:vAlign w:val="center"/>
          </w:tcPr>
          <w:p w:rsidR="007032DF" w:rsidRPr="007032DF" w:rsidRDefault="007032DF" w:rsidP="007032DF">
            <w:pPr>
              <w:pStyle w:val="Normln1"/>
              <w:spacing w:before="60" w:after="60" w:line="240" w:lineRule="auto"/>
              <w:jc w:val="both"/>
            </w:pPr>
            <w:r w:rsidRPr="007032DF">
              <w:rPr>
                <w:rFonts w:ascii="Times New Roman" w:hAnsi="Times New Roman" w:cs="Times New Roman"/>
                <w:sz w:val="20"/>
              </w:rPr>
              <w:t xml:space="preserve">Příloha 1, 4.3 - Horizont 2020 a ostatní centrálně řízené programy EU v oblastech výzkumu a inovací: přijetí doplňkových opatření, zaměřených na uvolnění jejich potenciálu pro excelenci, výzkum a inovace způsobem, který je doplňkový a vytváří synergie s programem </w:t>
            </w:r>
            <w:proofErr w:type="spellStart"/>
            <w:r w:rsidRPr="007032DF">
              <w:rPr>
                <w:rFonts w:ascii="Times New Roman" w:hAnsi="Times New Roman" w:cs="Times New Roman"/>
                <w:sz w:val="20"/>
              </w:rPr>
              <w:t>Horizon</w:t>
            </w:r>
            <w:proofErr w:type="spellEnd"/>
            <w:r w:rsidRPr="007032DF">
              <w:rPr>
                <w:rFonts w:ascii="Times New Roman" w:hAnsi="Times New Roman" w:cs="Times New Roman"/>
                <w:sz w:val="20"/>
              </w:rPr>
              <w:t xml:space="preserve"> 2020, zejména prostřednictvím společného financování:</w:t>
            </w:r>
          </w:p>
          <w:p w:rsidR="008206A4" w:rsidRDefault="007032DF">
            <w:pPr>
              <w:pStyle w:val="Normln1"/>
              <w:numPr>
                <w:ilvl w:val="0"/>
                <w:numId w:val="73"/>
              </w:numPr>
              <w:spacing w:before="40" w:after="40" w:line="240" w:lineRule="auto"/>
              <w:ind w:left="318" w:hanging="260"/>
              <w:jc w:val="both"/>
              <w:rPr>
                <w:rFonts w:ascii="Times New Roman" w:hAnsi="Times New Roman" w:cs="Times New Roman"/>
                <w:sz w:val="20"/>
              </w:rPr>
            </w:pPr>
            <w:r w:rsidRPr="007032DF">
              <w:rPr>
                <w:rFonts w:ascii="Times New Roman" w:hAnsi="Times New Roman" w:cs="Times New Roman"/>
                <w:sz w:val="20"/>
              </w:rPr>
              <w:t xml:space="preserve">propojování nových center excelence a inovativních regionů v méně vyvinutých a z pohledu </w:t>
            </w:r>
            <w:proofErr w:type="spellStart"/>
            <w:r w:rsidRPr="007032DF">
              <w:rPr>
                <w:rFonts w:ascii="Times New Roman" w:hAnsi="Times New Roman" w:cs="Times New Roman"/>
                <w:sz w:val="20"/>
              </w:rPr>
              <w:t>VaV</w:t>
            </w:r>
            <w:proofErr w:type="spellEnd"/>
            <w:r w:rsidRPr="007032DF">
              <w:rPr>
                <w:rFonts w:ascii="Times New Roman" w:hAnsi="Times New Roman" w:cs="Times New Roman"/>
                <w:sz w:val="20"/>
              </w:rPr>
              <w:t xml:space="preserve"> v méně výkonných členských státech se špičkovými partnery kdekoli v Evropě;</w:t>
            </w:r>
          </w:p>
          <w:p w:rsidR="008206A4" w:rsidRDefault="007032DF">
            <w:pPr>
              <w:pStyle w:val="Normln1"/>
              <w:numPr>
                <w:ilvl w:val="0"/>
                <w:numId w:val="73"/>
              </w:numPr>
              <w:spacing w:before="40" w:after="40" w:line="240" w:lineRule="auto"/>
              <w:ind w:left="318" w:hanging="260"/>
              <w:jc w:val="both"/>
              <w:rPr>
                <w:rFonts w:ascii="Times New Roman" w:hAnsi="Times New Roman" w:cs="Times New Roman"/>
                <w:sz w:val="20"/>
              </w:rPr>
            </w:pPr>
            <w:r w:rsidRPr="007032DF">
              <w:rPr>
                <w:rFonts w:ascii="Times New Roman" w:hAnsi="Times New Roman" w:cs="Times New Roman"/>
                <w:sz w:val="20"/>
              </w:rPr>
              <w:t>vytváření vazeb s inovativními klastry a oceňování excelence v méně rozvinutých regionech;</w:t>
            </w:r>
          </w:p>
          <w:p w:rsidR="008206A4" w:rsidRDefault="007032DF">
            <w:pPr>
              <w:pStyle w:val="Normln1"/>
              <w:numPr>
                <w:ilvl w:val="0"/>
                <w:numId w:val="73"/>
              </w:numPr>
              <w:spacing w:before="40" w:after="40" w:line="240" w:lineRule="auto"/>
              <w:ind w:left="318" w:hanging="260"/>
              <w:jc w:val="both"/>
              <w:rPr>
                <w:rFonts w:ascii="Times New Roman" w:hAnsi="Times New Roman" w:cs="Times New Roman"/>
                <w:sz w:val="20"/>
              </w:rPr>
            </w:pPr>
            <w:r w:rsidRPr="007032DF">
              <w:rPr>
                <w:rFonts w:ascii="Times New Roman" w:hAnsi="Times New Roman" w:cs="Times New Roman"/>
                <w:sz w:val="20"/>
              </w:rPr>
              <w:t xml:space="preserve">vytváření "ERA </w:t>
            </w:r>
            <w:proofErr w:type="spellStart"/>
            <w:r w:rsidRPr="007032DF">
              <w:rPr>
                <w:rFonts w:ascii="Times New Roman" w:hAnsi="Times New Roman" w:cs="Times New Roman"/>
                <w:sz w:val="20"/>
              </w:rPr>
              <w:t>Chairs</w:t>
            </w:r>
            <w:proofErr w:type="spellEnd"/>
            <w:r w:rsidRPr="007032DF">
              <w:rPr>
                <w:rFonts w:ascii="Times New Roman" w:hAnsi="Times New Roman" w:cs="Times New Roman"/>
                <w:sz w:val="20"/>
              </w:rPr>
              <w:t xml:space="preserve">" za účelem přilákání vynikajících akademiků, zejména do méně rozvinutých regionů; </w:t>
            </w:r>
          </w:p>
          <w:p w:rsidR="008206A4" w:rsidRDefault="007032DF">
            <w:pPr>
              <w:pStyle w:val="Normln1"/>
              <w:numPr>
                <w:ilvl w:val="0"/>
                <w:numId w:val="73"/>
              </w:numPr>
              <w:spacing w:before="40" w:after="40" w:line="240" w:lineRule="auto"/>
              <w:ind w:left="318" w:hanging="260"/>
              <w:jc w:val="both"/>
              <w:rPr>
                <w:rFonts w:ascii="Times New Roman" w:hAnsi="Times New Roman" w:cs="Times New Roman"/>
                <w:sz w:val="20"/>
              </w:rPr>
            </w:pPr>
            <w:r w:rsidRPr="007032DF">
              <w:rPr>
                <w:rFonts w:ascii="Times New Roman" w:hAnsi="Times New Roman" w:cs="Times New Roman"/>
                <w:sz w:val="20"/>
              </w:rPr>
              <w:t xml:space="preserve">podpora přístupu k mezinárodním sítím výzkumníků a inovátorů, kteří jsou zapojeni do </w:t>
            </w:r>
            <w:proofErr w:type="gramStart"/>
            <w:r w:rsidRPr="007032DF">
              <w:rPr>
                <w:rFonts w:ascii="Times New Roman" w:hAnsi="Times New Roman" w:cs="Times New Roman"/>
                <w:sz w:val="20"/>
              </w:rPr>
              <w:t>ERA</w:t>
            </w:r>
            <w:proofErr w:type="gramEnd"/>
            <w:r w:rsidRPr="007032DF">
              <w:rPr>
                <w:rFonts w:ascii="Times New Roman" w:hAnsi="Times New Roman" w:cs="Times New Roman"/>
                <w:sz w:val="20"/>
              </w:rPr>
              <w:t>, nebo z méně rozvinutých regionů;</w:t>
            </w:r>
          </w:p>
          <w:p w:rsidR="008206A4" w:rsidRDefault="007032DF">
            <w:pPr>
              <w:pStyle w:val="Normln1"/>
              <w:numPr>
                <w:ilvl w:val="0"/>
                <w:numId w:val="73"/>
              </w:numPr>
              <w:spacing w:before="40" w:after="40" w:line="240" w:lineRule="auto"/>
              <w:ind w:left="318" w:hanging="260"/>
              <w:jc w:val="both"/>
              <w:rPr>
                <w:rFonts w:ascii="Times New Roman" w:hAnsi="Times New Roman" w:cs="Times New Roman"/>
                <w:sz w:val="20"/>
              </w:rPr>
            </w:pPr>
            <w:r w:rsidRPr="007032DF">
              <w:rPr>
                <w:rFonts w:ascii="Times New Roman" w:hAnsi="Times New Roman" w:cs="Times New Roman"/>
                <w:sz w:val="20"/>
              </w:rPr>
              <w:t>podle možností přispívat k</w:t>
            </w:r>
            <w:r w:rsidR="00DA1222">
              <w:rPr>
                <w:rFonts w:ascii="Times New Roman" w:hAnsi="Times New Roman" w:cs="Times New Roman"/>
                <w:sz w:val="20"/>
              </w:rPr>
              <w:t> </w:t>
            </w:r>
            <w:proofErr w:type="spellStart"/>
            <w:r w:rsidRPr="007032DF">
              <w:rPr>
                <w:rFonts w:ascii="Times New Roman" w:hAnsi="Times New Roman" w:cs="Times New Roman"/>
                <w:sz w:val="20"/>
              </w:rPr>
              <w:t>European</w:t>
            </w:r>
            <w:proofErr w:type="spellEnd"/>
            <w:r w:rsidR="00DA1222">
              <w:rPr>
                <w:rFonts w:ascii="Times New Roman" w:hAnsi="Times New Roman" w:cs="Times New Roman"/>
                <w:sz w:val="20"/>
              </w:rPr>
              <w:t xml:space="preserve"> </w:t>
            </w:r>
            <w:proofErr w:type="spellStart"/>
            <w:r w:rsidRPr="007032DF">
              <w:rPr>
                <w:rFonts w:ascii="Times New Roman" w:hAnsi="Times New Roman" w:cs="Times New Roman"/>
                <w:sz w:val="20"/>
              </w:rPr>
              <w:t>Innovation</w:t>
            </w:r>
            <w:proofErr w:type="spellEnd"/>
            <w:r w:rsidR="00DA1222">
              <w:rPr>
                <w:rFonts w:ascii="Times New Roman" w:hAnsi="Times New Roman" w:cs="Times New Roman"/>
                <w:sz w:val="20"/>
              </w:rPr>
              <w:t xml:space="preserve"> </w:t>
            </w:r>
            <w:proofErr w:type="spellStart"/>
            <w:r w:rsidRPr="007032DF">
              <w:rPr>
                <w:rFonts w:ascii="Times New Roman" w:hAnsi="Times New Roman" w:cs="Times New Roman"/>
                <w:sz w:val="20"/>
              </w:rPr>
              <w:t>Partnerships</w:t>
            </w:r>
            <w:proofErr w:type="spellEnd"/>
            <w:r w:rsidRPr="007032DF">
              <w:rPr>
                <w:rFonts w:ascii="Times New Roman" w:hAnsi="Times New Roman" w:cs="Times New Roman"/>
                <w:sz w:val="20"/>
              </w:rPr>
              <w:t>;</w:t>
            </w:r>
          </w:p>
          <w:p w:rsidR="008206A4" w:rsidRDefault="007032DF">
            <w:pPr>
              <w:pStyle w:val="Normln1"/>
              <w:numPr>
                <w:ilvl w:val="0"/>
                <w:numId w:val="73"/>
              </w:numPr>
              <w:spacing w:before="40" w:after="40" w:line="240" w:lineRule="auto"/>
              <w:ind w:left="318" w:hanging="260"/>
              <w:jc w:val="both"/>
              <w:rPr>
                <w:rFonts w:ascii="Times New Roman" w:hAnsi="Times New Roman" w:cs="Times New Roman"/>
                <w:sz w:val="20"/>
              </w:rPr>
            </w:pPr>
            <w:r w:rsidRPr="007032DF">
              <w:rPr>
                <w:rFonts w:ascii="Times New Roman" w:hAnsi="Times New Roman" w:cs="Times New Roman"/>
                <w:sz w:val="20"/>
              </w:rPr>
              <w:t>příprava národních institucí a/nebo klastrů excelence na účast ve znalostních a inovačních společenstvích (</w:t>
            </w:r>
            <w:proofErr w:type="spellStart"/>
            <w:r w:rsidRPr="007032DF">
              <w:rPr>
                <w:rFonts w:ascii="Times New Roman" w:hAnsi="Times New Roman" w:cs="Times New Roman"/>
                <w:sz w:val="20"/>
              </w:rPr>
              <w:t>Knowledge</w:t>
            </w:r>
            <w:proofErr w:type="spellEnd"/>
            <w:r w:rsidRPr="007032DF">
              <w:rPr>
                <w:rFonts w:ascii="Times New Roman" w:hAnsi="Times New Roman" w:cs="Times New Roman"/>
                <w:sz w:val="20"/>
              </w:rPr>
              <w:t xml:space="preserve"> and </w:t>
            </w:r>
            <w:proofErr w:type="spellStart"/>
            <w:r w:rsidRPr="007032DF">
              <w:rPr>
                <w:rFonts w:ascii="Times New Roman" w:hAnsi="Times New Roman" w:cs="Times New Roman"/>
                <w:sz w:val="20"/>
              </w:rPr>
              <w:t>Innovation</w:t>
            </w:r>
            <w:proofErr w:type="spellEnd"/>
            <w:r w:rsidR="00DA1222">
              <w:rPr>
                <w:rFonts w:ascii="Times New Roman" w:hAnsi="Times New Roman" w:cs="Times New Roman"/>
                <w:sz w:val="20"/>
              </w:rPr>
              <w:t xml:space="preserve"> </w:t>
            </w:r>
            <w:proofErr w:type="spellStart"/>
            <w:r w:rsidRPr="007032DF">
              <w:rPr>
                <w:rFonts w:ascii="Times New Roman" w:hAnsi="Times New Roman" w:cs="Times New Roman"/>
                <w:sz w:val="20"/>
              </w:rPr>
              <w:t>Communities</w:t>
            </w:r>
            <w:proofErr w:type="spellEnd"/>
            <w:r w:rsidRPr="007032DF">
              <w:rPr>
                <w:rFonts w:ascii="Times New Roman" w:hAnsi="Times New Roman" w:cs="Times New Roman"/>
                <w:sz w:val="20"/>
              </w:rPr>
              <w:t xml:space="preserve"> - </w:t>
            </w:r>
            <w:proofErr w:type="spellStart"/>
            <w:r w:rsidRPr="007032DF">
              <w:rPr>
                <w:rFonts w:ascii="Times New Roman" w:hAnsi="Times New Roman" w:cs="Times New Roman"/>
                <w:sz w:val="20"/>
              </w:rPr>
              <w:t>KICs</w:t>
            </w:r>
            <w:proofErr w:type="spellEnd"/>
            <w:r w:rsidRPr="007032DF">
              <w:rPr>
                <w:rFonts w:ascii="Times New Roman" w:hAnsi="Times New Roman" w:cs="Times New Roman"/>
                <w:sz w:val="20"/>
              </w:rPr>
              <w:t>) Evropského institutu Inovací a Technologií (EIT), a</w:t>
            </w:r>
          </w:p>
          <w:p w:rsidR="008206A4" w:rsidRDefault="007032DF">
            <w:pPr>
              <w:pStyle w:val="Normln1"/>
              <w:numPr>
                <w:ilvl w:val="0"/>
                <w:numId w:val="73"/>
              </w:numPr>
              <w:spacing w:before="40" w:after="40" w:line="240" w:lineRule="auto"/>
              <w:ind w:left="318" w:hanging="260"/>
              <w:jc w:val="both"/>
              <w:rPr>
                <w:rFonts w:ascii="Times New Roman" w:hAnsi="Times New Roman" w:cs="Times New Roman"/>
                <w:sz w:val="20"/>
              </w:rPr>
            </w:pPr>
            <w:r w:rsidRPr="007032DF">
              <w:rPr>
                <w:rFonts w:ascii="Times New Roman" w:hAnsi="Times New Roman" w:cs="Times New Roman"/>
                <w:sz w:val="20"/>
              </w:rPr>
              <w:t xml:space="preserve">pořádání mezinárodních programů mobility špičkových výzkumníků za spolufinancování z "Marie </w:t>
            </w:r>
            <w:proofErr w:type="spellStart"/>
            <w:r w:rsidRPr="007032DF">
              <w:rPr>
                <w:rFonts w:ascii="Times New Roman" w:hAnsi="Times New Roman" w:cs="Times New Roman"/>
                <w:sz w:val="20"/>
              </w:rPr>
              <w:t>Sklodowska</w:t>
            </w:r>
            <w:proofErr w:type="spellEnd"/>
            <w:r w:rsidRPr="007032DF">
              <w:rPr>
                <w:rFonts w:ascii="Times New Roman" w:hAnsi="Times New Roman" w:cs="Times New Roman"/>
                <w:sz w:val="20"/>
              </w:rPr>
              <w:t xml:space="preserve">-Curie </w:t>
            </w:r>
            <w:proofErr w:type="spellStart"/>
            <w:r w:rsidRPr="007032DF">
              <w:rPr>
                <w:rFonts w:ascii="Times New Roman" w:hAnsi="Times New Roman" w:cs="Times New Roman"/>
                <w:sz w:val="20"/>
              </w:rPr>
              <w:t>Actions</w:t>
            </w:r>
            <w:proofErr w:type="spellEnd"/>
            <w:r w:rsidRPr="007032DF">
              <w:rPr>
                <w:rFonts w:ascii="Times New Roman" w:hAnsi="Times New Roman" w:cs="Times New Roman"/>
                <w:sz w:val="20"/>
              </w:rPr>
              <w:t>"</w:t>
            </w:r>
          </w:p>
          <w:p w:rsidR="007032DF" w:rsidRPr="007032DF" w:rsidRDefault="007032DF" w:rsidP="00E5121C">
            <w:pPr>
              <w:pStyle w:val="Normln1"/>
              <w:spacing w:before="40" w:after="40" w:line="240" w:lineRule="auto"/>
              <w:jc w:val="both"/>
            </w:pPr>
            <w:r w:rsidRPr="007032DF">
              <w:rPr>
                <w:rFonts w:ascii="Times New Roman" w:hAnsi="Times New Roman" w:cs="Times New Roman"/>
                <w:sz w:val="20"/>
              </w:rPr>
              <w:t xml:space="preserve">Příloha 1, 4.3 - Horizont 2020 a ostatní centrálně řízené programy EU v oblastech výzkumu a inovací; zpracování (v relevantních případech) národní strategie „chytré specializace – i jako součást národního nebo regionálního strategického rámce výzkumu a inovací pro „chytrou specializaci“ (včetně zapojení národních nebo regionálních </w:t>
            </w:r>
            <w:proofErr w:type="gramStart"/>
            <w:r w:rsidRPr="007032DF">
              <w:rPr>
                <w:rFonts w:ascii="Times New Roman" w:hAnsi="Times New Roman" w:cs="Times New Roman"/>
                <w:sz w:val="20"/>
              </w:rPr>
              <w:t>řídící</w:t>
            </w:r>
            <w:proofErr w:type="gramEnd"/>
            <w:r w:rsidRPr="007032DF">
              <w:rPr>
                <w:rFonts w:ascii="Times New Roman" w:hAnsi="Times New Roman" w:cs="Times New Roman"/>
                <w:sz w:val="20"/>
              </w:rPr>
              <w:t xml:space="preserve"> orgánů a zainteresovaných stran, např. univerzit a dalších institucí pro vyšší vzdělání, partnerů z průmyslu a sociální sféry).</w:t>
            </w:r>
          </w:p>
        </w:tc>
      </w:tr>
      <w:tr w:rsidR="007032DF" w:rsidRPr="001D30F6" w:rsidTr="007032DF">
        <w:trPr>
          <w:trHeight w:val="400"/>
        </w:trPr>
        <w:tc>
          <w:tcPr>
            <w:tcW w:w="1682" w:type="dxa"/>
            <w:shd w:val="clear" w:color="auto" w:fill="CCC0D9"/>
            <w:tcMar>
              <w:top w:w="100" w:type="dxa"/>
              <w:left w:w="108" w:type="dxa"/>
              <w:bottom w:w="100" w:type="dxa"/>
              <w:right w:w="108" w:type="dxa"/>
            </w:tcMar>
            <w:vAlign w:val="center"/>
          </w:tcPr>
          <w:p w:rsidR="007032DF" w:rsidRPr="007032DF" w:rsidRDefault="007032DF" w:rsidP="007032DF">
            <w:pPr>
              <w:pStyle w:val="Normln1"/>
              <w:spacing w:before="60" w:after="60" w:line="240" w:lineRule="auto"/>
            </w:pPr>
            <w:r w:rsidRPr="007032DF">
              <w:rPr>
                <w:rFonts w:ascii="Times New Roman" w:hAnsi="Times New Roman" w:cs="Times New Roman"/>
                <w:b/>
                <w:sz w:val="20"/>
              </w:rPr>
              <w:t>Tematické cíle</w:t>
            </w:r>
          </w:p>
        </w:tc>
        <w:tc>
          <w:tcPr>
            <w:tcW w:w="7196" w:type="dxa"/>
            <w:tcMar>
              <w:top w:w="100" w:type="dxa"/>
              <w:left w:w="108" w:type="dxa"/>
              <w:bottom w:w="100" w:type="dxa"/>
              <w:right w:w="108" w:type="dxa"/>
            </w:tcMar>
            <w:vAlign w:val="center"/>
          </w:tcPr>
          <w:p w:rsidR="007032DF" w:rsidRPr="007032DF" w:rsidRDefault="007032DF" w:rsidP="007032DF">
            <w:pPr>
              <w:pStyle w:val="Normln1"/>
              <w:spacing w:before="60" w:after="60" w:line="240" w:lineRule="auto"/>
              <w:jc w:val="both"/>
            </w:pPr>
            <w:r w:rsidRPr="007032DF">
              <w:rPr>
                <w:rFonts w:ascii="Times New Roman" w:hAnsi="Times New Roman" w:cs="Times New Roman"/>
                <w:sz w:val="20"/>
              </w:rPr>
              <w:t>1. Posílení výzkumu, technologického rozvoje a inovací</w:t>
            </w:r>
          </w:p>
        </w:tc>
      </w:tr>
      <w:tr w:rsidR="007032DF" w:rsidRPr="001D30F6" w:rsidTr="007032DF">
        <w:tc>
          <w:tcPr>
            <w:tcW w:w="1682" w:type="dxa"/>
            <w:shd w:val="clear" w:color="auto" w:fill="CCC0D9"/>
            <w:tcMar>
              <w:top w:w="100" w:type="dxa"/>
              <w:left w:w="108" w:type="dxa"/>
              <w:bottom w:w="100" w:type="dxa"/>
              <w:right w:w="108" w:type="dxa"/>
            </w:tcMar>
            <w:vAlign w:val="center"/>
          </w:tcPr>
          <w:p w:rsidR="007032DF" w:rsidRPr="007032DF" w:rsidRDefault="007032DF" w:rsidP="007032DF">
            <w:pPr>
              <w:pStyle w:val="Normln1"/>
              <w:spacing w:before="60" w:after="60" w:line="240" w:lineRule="auto"/>
            </w:pPr>
            <w:r w:rsidRPr="007032DF">
              <w:rPr>
                <w:rFonts w:ascii="Times New Roman" w:hAnsi="Times New Roman" w:cs="Times New Roman"/>
                <w:b/>
                <w:sz w:val="20"/>
              </w:rPr>
              <w:t>Specifická doporučení Rady</w:t>
            </w:r>
          </w:p>
        </w:tc>
        <w:tc>
          <w:tcPr>
            <w:tcW w:w="7196" w:type="dxa"/>
            <w:tcMar>
              <w:top w:w="100" w:type="dxa"/>
              <w:left w:w="108" w:type="dxa"/>
              <w:bottom w:w="100" w:type="dxa"/>
              <w:right w:w="108" w:type="dxa"/>
            </w:tcMar>
            <w:vAlign w:val="center"/>
          </w:tcPr>
          <w:p w:rsidR="007032DF" w:rsidRPr="007032DF" w:rsidRDefault="007032DF" w:rsidP="007032DF">
            <w:pPr>
              <w:pStyle w:val="Normln1"/>
              <w:spacing w:before="60" w:after="60" w:line="240" w:lineRule="auto"/>
              <w:jc w:val="both"/>
            </w:pPr>
            <w:r w:rsidRPr="007032DF">
              <w:rPr>
                <w:rFonts w:ascii="Times New Roman" w:hAnsi="Times New Roman" w:cs="Times New Roman"/>
                <w:sz w:val="20"/>
              </w:rPr>
              <w:t>6. Vytvořit ucelený hodnotící rámec vzdělávání na základních školách a podniknout cílené kroky na podporu škol, jež vykazují slabší výsledky. Přijmout opatření ke zlepšení systému akreditace a financování vysokých škol. Zvýšit podíl finančních prostředků přidělovaných výzkumným institucím podle jejich výkonu.</w:t>
            </w:r>
          </w:p>
        </w:tc>
      </w:tr>
    </w:tbl>
    <w:p w:rsidR="007032DF" w:rsidRDefault="007032DF" w:rsidP="007032DF">
      <w:pPr>
        <w:pStyle w:val="Normln1"/>
        <w:spacing w:before="240" w:after="80" w:line="240" w:lineRule="auto"/>
        <w:jc w:val="both"/>
        <w:rPr>
          <w:rFonts w:ascii="Times New Roman" w:hAnsi="Times New Roman" w:cs="Times New Roman"/>
          <w:b/>
          <w:sz w:val="20"/>
        </w:rPr>
      </w:pPr>
      <w:r w:rsidRPr="007032DF">
        <w:rPr>
          <w:rFonts w:ascii="Times New Roman" w:hAnsi="Times New Roman" w:cs="Times New Roman"/>
          <w:b/>
          <w:sz w:val="20"/>
        </w:rPr>
        <w:t>Vazby na dokumenty ČR</w:t>
      </w:r>
    </w:p>
    <w:p w:rsidR="007032DF" w:rsidRPr="00CD3D08" w:rsidRDefault="007032DF" w:rsidP="007032DF">
      <w:pPr>
        <w:pStyle w:val="Normln1"/>
        <w:spacing w:before="240" w:after="80" w:line="240" w:lineRule="auto"/>
        <w:jc w:val="both"/>
        <w:rPr>
          <w:rFonts w:ascii="Times New Roman" w:hAnsi="Times New Roman" w:cs="Times New Roman"/>
          <w:b/>
          <w:sz w:val="24"/>
        </w:rPr>
      </w:pPr>
      <w:r w:rsidRPr="00CD3D08">
        <w:rPr>
          <w:rFonts w:ascii="Times New Roman" w:hAnsi="Times New Roman" w:cs="Times New Roman"/>
          <w:sz w:val="24"/>
        </w:rPr>
        <w:t xml:space="preserve">Identifikované problémy a potřeby rozvoje jsou reflektovány ve všech národních strategických dokumentech na různé úrovni. </w:t>
      </w:r>
    </w:p>
    <w:tbl>
      <w:tblPr>
        <w:tblW w:w="88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0A0" w:firstRow="1" w:lastRow="0" w:firstColumn="1" w:lastColumn="0" w:noHBand="0" w:noVBand="0"/>
      </w:tblPr>
      <w:tblGrid>
        <w:gridCol w:w="2128"/>
        <w:gridCol w:w="6750"/>
      </w:tblGrid>
      <w:tr w:rsidR="007032DF" w:rsidRPr="001D30F6" w:rsidTr="007032DF">
        <w:trPr>
          <w:trHeight w:val="380"/>
        </w:trPr>
        <w:tc>
          <w:tcPr>
            <w:tcW w:w="2128" w:type="dxa"/>
            <w:shd w:val="clear" w:color="auto" w:fill="CCC0D9"/>
            <w:tcMar>
              <w:top w:w="100" w:type="dxa"/>
              <w:left w:w="108" w:type="dxa"/>
              <w:bottom w:w="100" w:type="dxa"/>
              <w:right w:w="108" w:type="dxa"/>
            </w:tcMar>
            <w:vAlign w:val="center"/>
          </w:tcPr>
          <w:p w:rsidR="007032DF" w:rsidRPr="007032DF" w:rsidRDefault="007032DF" w:rsidP="007032DF">
            <w:pPr>
              <w:pStyle w:val="Normln1"/>
              <w:spacing w:before="60" w:after="60" w:line="240" w:lineRule="auto"/>
            </w:pPr>
            <w:r w:rsidRPr="007032DF">
              <w:rPr>
                <w:rFonts w:ascii="Times New Roman" w:hAnsi="Times New Roman" w:cs="Times New Roman"/>
                <w:b/>
                <w:sz w:val="20"/>
              </w:rPr>
              <w:t>Národní program reforem</w:t>
            </w:r>
          </w:p>
        </w:tc>
        <w:tc>
          <w:tcPr>
            <w:tcW w:w="6750" w:type="dxa"/>
            <w:tcMar>
              <w:top w:w="100" w:type="dxa"/>
              <w:left w:w="108" w:type="dxa"/>
              <w:bottom w:w="100" w:type="dxa"/>
              <w:right w:w="108" w:type="dxa"/>
            </w:tcMar>
            <w:vAlign w:val="center"/>
          </w:tcPr>
          <w:p w:rsidR="007032DF" w:rsidRPr="007032DF" w:rsidRDefault="007032DF" w:rsidP="007032DF">
            <w:pPr>
              <w:pStyle w:val="Normln1"/>
              <w:spacing w:before="60" w:after="60" w:line="240" w:lineRule="auto"/>
              <w:jc w:val="both"/>
            </w:pPr>
            <w:r w:rsidRPr="007032DF">
              <w:rPr>
                <w:rFonts w:ascii="Times New Roman" w:hAnsi="Times New Roman" w:cs="Times New Roman"/>
                <w:sz w:val="20"/>
              </w:rPr>
              <w:t xml:space="preserve">3.4.1. Rozvoj podmínek pro excelentní výzkum 3.4.2. Rozvoj spolupráce mezi podnikovou sférou a výzkumnými institucemi 3.4.3. Inovační podnikání a rozvoj start-up; </w:t>
            </w:r>
            <w:proofErr w:type="spellStart"/>
            <w:r w:rsidRPr="007032DF">
              <w:rPr>
                <w:rFonts w:ascii="Times New Roman" w:hAnsi="Times New Roman" w:cs="Times New Roman"/>
                <w:sz w:val="20"/>
              </w:rPr>
              <w:t>Seed</w:t>
            </w:r>
            <w:proofErr w:type="spellEnd"/>
            <w:r w:rsidRPr="007032DF">
              <w:rPr>
                <w:rFonts w:ascii="Times New Roman" w:hAnsi="Times New Roman" w:cs="Times New Roman"/>
                <w:sz w:val="20"/>
              </w:rPr>
              <w:t xml:space="preserve"> fond.</w:t>
            </w:r>
          </w:p>
          <w:p w:rsidR="007032DF" w:rsidRPr="007032DF" w:rsidRDefault="007032DF" w:rsidP="007032DF">
            <w:pPr>
              <w:pStyle w:val="Normln1"/>
              <w:spacing w:before="60" w:after="60" w:line="240" w:lineRule="auto"/>
              <w:jc w:val="both"/>
            </w:pPr>
            <w:r w:rsidRPr="007032DF">
              <w:rPr>
                <w:rFonts w:ascii="Times New Roman" w:hAnsi="Times New Roman" w:cs="Times New Roman"/>
                <w:sz w:val="20"/>
              </w:rPr>
              <w:t>3.2.2 Udržitelný průmyslový sektor; 3.2.2.2 Průmyslová politika</w:t>
            </w:r>
          </w:p>
        </w:tc>
      </w:tr>
      <w:tr w:rsidR="007032DF" w:rsidRPr="001D30F6" w:rsidTr="007032DF">
        <w:trPr>
          <w:trHeight w:val="400"/>
        </w:trPr>
        <w:tc>
          <w:tcPr>
            <w:tcW w:w="2128" w:type="dxa"/>
            <w:shd w:val="clear" w:color="auto" w:fill="CCC0D9"/>
            <w:tcMar>
              <w:top w:w="100" w:type="dxa"/>
              <w:left w:w="108" w:type="dxa"/>
              <w:bottom w:w="100" w:type="dxa"/>
              <w:right w:w="108" w:type="dxa"/>
            </w:tcMar>
            <w:vAlign w:val="center"/>
          </w:tcPr>
          <w:p w:rsidR="007032DF" w:rsidRPr="007032DF" w:rsidRDefault="007032DF" w:rsidP="007032DF">
            <w:pPr>
              <w:pStyle w:val="Normln1"/>
              <w:spacing w:before="60" w:after="60" w:line="240" w:lineRule="auto"/>
            </w:pPr>
            <w:r w:rsidRPr="007032DF">
              <w:rPr>
                <w:rFonts w:ascii="Times New Roman" w:hAnsi="Times New Roman" w:cs="Times New Roman"/>
                <w:b/>
                <w:sz w:val="20"/>
              </w:rPr>
              <w:t>Strategie mezinárodní konkurenceschopnosti ČR</w:t>
            </w:r>
          </w:p>
        </w:tc>
        <w:tc>
          <w:tcPr>
            <w:tcW w:w="6750" w:type="dxa"/>
            <w:tcMar>
              <w:top w:w="100" w:type="dxa"/>
              <w:left w:w="108" w:type="dxa"/>
              <w:bottom w:w="100" w:type="dxa"/>
              <w:right w:w="108" w:type="dxa"/>
            </w:tcMar>
            <w:vAlign w:val="center"/>
          </w:tcPr>
          <w:p w:rsidR="007032DF" w:rsidRPr="007032DF" w:rsidRDefault="007032DF" w:rsidP="007032DF">
            <w:pPr>
              <w:pStyle w:val="Normln1"/>
              <w:spacing w:before="60" w:after="60" w:line="240" w:lineRule="auto"/>
              <w:jc w:val="both"/>
            </w:pPr>
            <w:r w:rsidRPr="007032DF">
              <w:rPr>
                <w:rFonts w:ascii="Times New Roman" w:hAnsi="Times New Roman" w:cs="Times New Roman"/>
                <w:sz w:val="20"/>
              </w:rPr>
              <w:t xml:space="preserve">9. Inovace - zvýšení inovační poptávky firem, zvýšení vzájemné informovanosti a spolupráce mezi podnikovým a akademickým sektorem, rozvoj excelentního výzkumu, podpora podnikání a výzkumu do klíčových technologických oblastí, efektivní řízení a koordinace rozvojových politik a nástrojů podpory inovačního podnikání a </w:t>
            </w:r>
            <w:proofErr w:type="spellStart"/>
            <w:r w:rsidRPr="007032DF">
              <w:rPr>
                <w:rFonts w:ascii="Times New Roman" w:hAnsi="Times New Roman" w:cs="Times New Roman"/>
                <w:sz w:val="20"/>
              </w:rPr>
              <w:t>VaV</w:t>
            </w:r>
            <w:proofErr w:type="spellEnd"/>
            <w:r w:rsidRPr="007032DF">
              <w:rPr>
                <w:rFonts w:ascii="Times New Roman" w:hAnsi="Times New Roman" w:cs="Times New Roman"/>
                <w:sz w:val="20"/>
              </w:rPr>
              <w:t>.</w:t>
            </w:r>
          </w:p>
          <w:p w:rsidR="007032DF" w:rsidRPr="007032DF" w:rsidRDefault="007032DF" w:rsidP="007032DF">
            <w:pPr>
              <w:pStyle w:val="Normln1"/>
              <w:spacing w:before="60" w:after="60" w:line="240" w:lineRule="auto"/>
              <w:jc w:val="both"/>
            </w:pPr>
            <w:r w:rsidRPr="007032DF">
              <w:rPr>
                <w:rFonts w:ascii="Times New Roman" w:hAnsi="Times New Roman" w:cs="Times New Roman"/>
                <w:sz w:val="20"/>
              </w:rPr>
              <w:t xml:space="preserve">Inovace: Rozvoj spolupráce pro transfer znalostí mezi podniky a akademickým sektorem – </w:t>
            </w:r>
            <w:proofErr w:type="spellStart"/>
            <w:r w:rsidRPr="007032DF">
              <w:rPr>
                <w:rFonts w:ascii="Times New Roman" w:hAnsi="Times New Roman" w:cs="Times New Roman"/>
                <w:sz w:val="20"/>
              </w:rPr>
              <w:t>pre-seed</w:t>
            </w:r>
            <w:proofErr w:type="spellEnd"/>
            <w:r w:rsidRPr="007032DF">
              <w:rPr>
                <w:rFonts w:ascii="Times New Roman" w:hAnsi="Times New Roman" w:cs="Times New Roman"/>
                <w:sz w:val="20"/>
              </w:rPr>
              <w:t xml:space="preserve"> grantové schéma, program </w:t>
            </w:r>
            <w:proofErr w:type="spellStart"/>
            <w:r w:rsidRPr="007032DF">
              <w:rPr>
                <w:rFonts w:ascii="Times New Roman" w:hAnsi="Times New Roman" w:cs="Times New Roman"/>
                <w:sz w:val="20"/>
              </w:rPr>
              <w:t>Knowledge</w:t>
            </w:r>
            <w:proofErr w:type="spellEnd"/>
            <w:r w:rsidRPr="007032DF">
              <w:rPr>
                <w:rFonts w:ascii="Times New Roman" w:hAnsi="Times New Roman" w:cs="Times New Roman"/>
                <w:sz w:val="20"/>
              </w:rPr>
              <w:t xml:space="preserve"> transfer </w:t>
            </w:r>
            <w:proofErr w:type="spellStart"/>
            <w:r w:rsidRPr="007032DF">
              <w:rPr>
                <w:rFonts w:ascii="Times New Roman" w:hAnsi="Times New Roman" w:cs="Times New Roman"/>
                <w:sz w:val="20"/>
              </w:rPr>
              <w:t>partnership</w:t>
            </w:r>
            <w:proofErr w:type="spellEnd"/>
            <w:r w:rsidRPr="007032DF">
              <w:rPr>
                <w:rFonts w:ascii="Times New Roman" w:hAnsi="Times New Roman" w:cs="Times New Roman"/>
                <w:sz w:val="20"/>
              </w:rPr>
              <w:t>, rozvoj personálních kapacit a služeb CTT; Podpora spolupráce mezi podniky – rozvoj a manažerské řízení klastrů</w:t>
            </w:r>
          </w:p>
        </w:tc>
      </w:tr>
      <w:tr w:rsidR="007032DF" w:rsidRPr="001D30F6" w:rsidTr="007032DF">
        <w:tc>
          <w:tcPr>
            <w:tcW w:w="2128" w:type="dxa"/>
            <w:shd w:val="clear" w:color="auto" w:fill="CCC0D9"/>
            <w:tcMar>
              <w:top w:w="100" w:type="dxa"/>
              <w:left w:w="108" w:type="dxa"/>
              <w:bottom w:w="100" w:type="dxa"/>
              <w:right w:w="108" w:type="dxa"/>
            </w:tcMar>
            <w:vAlign w:val="center"/>
          </w:tcPr>
          <w:p w:rsidR="007032DF" w:rsidRPr="007032DF" w:rsidRDefault="007032DF" w:rsidP="007032DF">
            <w:pPr>
              <w:pStyle w:val="Normln1"/>
              <w:spacing w:before="60" w:after="60" w:line="240" w:lineRule="auto"/>
            </w:pPr>
            <w:r w:rsidRPr="007032DF">
              <w:rPr>
                <w:rFonts w:ascii="Times New Roman" w:hAnsi="Times New Roman" w:cs="Times New Roman"/>
                <w:b/>
                <w:sz w:val="20"/>
              </w:rPr>
              <w:lastRenderedPageBreak/>
              <w:t>Strategie regionálního rozvoje ČR 2014-2020</w:t>
            </w:r>
          </w:p>
        </w:tc>
        <w:tc>
          <w:tcPr>
            <w:tcW w:w="6750" w:type="dxa"/>
            <w:tcMar>
              <w:top w:w="100" w:type="dxa"/>
              <w:left w:w="108" w:type="dxa"/>
              <w:bottom w:w="100" w:type="dxa"/>
              <w:right w:w="108" w:type="dxa"/>
            </w:tcMar>
            <w:vAlign w:val="center"/>
          </w:tcPr>
          <w:p w:rsidR="007032DF" w:rsidRPr="007032DF" w:rsidRDefault="007032DF" w:rsidP="007032DF">
            <w:pPr>
              <w:pStyle w:val="Normln1"/>
              <w:spacing w:before="60" w:after="60" w:line="240" w:lineRule="auto"/>
              <w:jc w:val="both"/>
            </w:pPr>
            <w:r w:rsidRPr="007032DF">
              <w:rPr>
                <w:rFonts w:ascii="Times New Roman" w:hAnsi="Times New Roman" w:cs="Times New Roman"/>
                <w:sz w:val="20"/>
              </w:rPr>
              <w:t>Priorita 1 Využití potenciálu rozvojových území (opatření 1.1 Podpora transferu znalostí mezi výzkumným a podnikatelským sektorem, 1.2 Rozvoj univerzit a výzkumných institucí).</w:t>
            </w:r>
          </w:p>
        </w:tc>
      </w:tr>
      <w:tr w:rsidR="007032DF" w:rsidRPr="001D30F6" w:rsidTr="007032DF">
        <w:tc>
          <w:tcPr>
            <w:tcW w:w="2128" w:type="dxa"/>
            <w:shd w:val="clear" w:color="auto" w:fill="CCC0D9"/>
            <w:tcMar>
              <w:top w:w="100" w:type="dxa"/>
              <w:left w:w="108" w:type="dxa"/>
              <w:bottom w:w="100" w:type="dxa"/>
              <w:right w:w="108" w:type="dxa"/>
            </w:tcMar>
            <w:vAlign w:val="center"/>
          </w:tcPr>
          <w:p w:rsidR="007032DF" w:rsidRPr="007032DF" w:rsidRDefault="007032DF" w:rsidP="007032DF">
            <w:pPr>
              <w:pStyle w:val="Normln1"/>
              <w:spacing w:before="60" w:after="60" w:line="240" w:lineRule="auto"/>
            </w:pPr>
            <w:r w:rsidRPr="007032DF">
              <w:rPr>
                <w:rFonts w:ascii="Times New Roman" w:hAnsi="Times New Roman" w:cs="Times New Roman"/>
                <w:b/>
                <w:sz w:val="20"/>
              </w:rPr>
              <w:t>Národní politika výzkumu, vývoje a inovací</w:t>
            </w:r>
            <w:r w:rsidR="00A6498B">
              <w:rPr>
                <w:rFonts w:ascii="Times New Roman" w:hAnsi="Times New Roman" w:cs="Times New Roman"/>
                <w:b/>
                <w:sz w:val="20"/>
              </w:rPr>
              <w:t xml:space="preserve"> (aktualizace s výhledem do roku 2020)</w:t>
            </w:r>
          </w:p>
        </w:tc>
        <w:tc>
          <w:tcPr>
            <w:tcW w:w="6750" w:type="dxa"/>
            <w:tcMar>
              <w:top w:w="100" w:type="dxa"/>
              <w:left w:w="108" w:type="dxa"/>
              <w:bottom w:w="100" w:type="dxa"/>
              <w:right w:w="108" w:type="dxa"/>
            </w:tcMar>
            <w:vAlign w:val="center"/>
          </w:tcPr>
          <w:p w:rsidR="00A6498B" w:rsidRPr="00A6498B" w:rsidRDefault="00A6498B" w:rsidP="00A6498B">
            <w:pPr>
              <w:pStyle w:val="Normln1"/>
              <w:spacing w:before="60" w:after="60" w:line="240" w:lineRule="auto"/>
              <w:jc w:val="both"/>
              <w:rPr>
                <w:rFonts w:ascii="Times New Roman" w:hAnsi="Times New Roman" w:cs="Times New Roman"/>
                <w:sz w:val="20"/>
              </w:rPr>
            </w:pPr>
            <w:r w:rsidRPr="00A6498B">
              <w:rPr>
                <w:rFonts w:ascii="Times New Roman" w:hAnsi="Times New Roman" w:cs="Times New Roman"/>
                <w:sz w:val="20"/>
              </w:rPr>
              <w:t>Cíl 1 „Kvalitní a produktivní výzkumný systém“</w:t>
            </w:r>
          </w:p>
          <w:p w:rsidR="00A6498B" w:rsidRPr="00A6498B" w:rsidRDefault="00A6498B" w:rsidP="00A6498B">
            <w:pPr>
              <w:pStyle w:val="Normln1"/>
              <w:spacing w:before="60" w:after="60" w:line="240" w:lineRule="auto"/>
              <w:jc w:val="both"/>
              <w:rPr>
                <w:rFonts w:ascii="Times New Roman" w:hAnsi="Times New Roman" w:cs="Times New Roman"/>
                <w:sz w:val="20"/>
              </w:rPr>
            </w:pPr>
            <w:r w:rsidRPr="00A6498B">
              <w:rPr>
                <w:rFonts w:ascii="Times New Roman" w:hAnsi="Times New Roman" w:cs="Times New Roman"/>
                <w:sz w:val="20"/>
              </w:rPr>
              <w:t>Cíl 2 „Efektivní šíření znalostí a jejich využívání v inovacích“</w:t>
            </w:r>
          </w:p>
          <w:p w:rsidR="00A6498B" w:rsidRPr="00A6498B" w:rsidRDefault="005924F3" w:rsidP="00A6498B">
            <w:pPr>
              <w:pStyle w:val="Normln1"/>
              <w:spacing w:before="60" w:after="60" w:line="240" w:lineRule="auto"/>
              <w:jc w:val="both"/>
              <w:rPr>
                <w:rFonts w:ascii="Times New Roman" w:hAnsi="Times New Roman" w:cs="Times New Roman"/>
                <w:sz w:val="20"/>
              </w:rPr>
            </w:pPr>
            <w:r>
              <w:rPr>
                <w:rFonts w:ascii="Times New Roman" w:hAnsi="Times New Roman" w:cs="Times New Roman"/>
                <w:sz w:val="20"/>
              </w:rPr>
              <w:t>Cíl 3</w:t>
            </w:r>
            <w:r w:rsidR="00A6498B" w:rsidRPr="00A6498B">
              <w:rPr>
                <w:rFonts w:ascii="Times New Roman" w:hAnsi="Times New Roman" w:cs="Times New Roman"/>
                <w:sz w:val="20"/>
              </w:rPr>
              <w:t xml:space="preserve"> „Inovující podniky“</w:t>
            </w:r>
          </w:p>
          <w:p w:rsidR="007032DF" w:rsidRPr="007032DF" w:rsidRDefault="005924F3" w:rsidP="007032DF">
            <w:pPr>
              <w:pStyle w:val="Normln1"/>
              <w:spacing w:before="60" w:after="60" w:line="240" w:lineRule="auto"/>
              <w:jc w:val="both"/>
            </w:pPr>
            <w:r>
              <w:rPr>
                <w:rFonts w:ascii="Times New Roman" w:hAnsi="Times New Roman" w:cs="Times New Roman"/>
                <w:sz w:val="20"/>
              </w:rPr>
              <w:t>Cíl 4</w:t>
            </w:r>
            <w:r w:rsidR="00A6498B" w:rsidRPr="00A6498B">
              <w:rPr>
                <w:rFonts w:ascii="Times New Roman" w:hAnsi="Times New Roman" w:cs="Times New Roman"/>
                <w:sz w:val="20"/>
              </w:rPr>
              <w:t xml:space="preserve"> „Stabilní, efektivní a strategicky řízený systém </w:t>
            </w:r>
            <w:proofErr w:type="spellStart"/>
            <w:r w:rsidR="00A6498B" w:rsidRPr="00A6498B">
              <w:rPr>
                <w:rFonts w:ascii="Times New Roman" w:hAnsi="Times New Roman" w:cs="Times New Roman"/>
                <w:sz w:val="20"/>
              </w:rPr>
              <w:t>VaVaI</w:t>
            </w:r>
            <w:proofErr w:type="spellEnd"/>
            <w:r w:rsidR="00A6498B" w:rsidRPr="00A6498B">
              <w:rPr>
                <w:rFonts w:ascii="Times New Roman" w:hAnsi="Times New Roman" w:cs="Times New Roman"/>
                <w:sz w:val="20"/>
              </w:rPr>
              <w:t>“</w:t>
            </w:r>
          </w:p>
        </w:tc>
      </w:tr>
      <w:tr w:rsidR="007032DF" w:rsidRPr="001D30F6" w:rsidTr="007032DF">
        <w:tc>
          <w:tcPr>
            <w:tcW w:w="2128" w:type="dxa"/>
            <w:shd w:val="clear" w:color="auto" w:fill="CCC0D9"/>
            <w:tcMar>
              <w:top w:w="100" w:type="dxa"/>
              <w:left w:w="108" w:type="dxa"/>
              <w:bottom w:w="100" w:type="dxa"/>
              <w:right w:w="108" w:type="dxa"/>
            </w:tcMar>
            <w:vAlign w:val="center"/>
          </w:tcPr>
          <w:p w:rsidR="007032DF" w:rsidRPr="007032DF" w:rsidRDefault="007032DF" w:rsidP="007032DF">
            <w:pPr>
              <w:pStyle w:val="Normln1"/>
              <w:spacing w:before="60" w:after="60" w:line="240" w:lineRule="auto"/>
            </w:pPr>
            <w:r w:rsidRPr="007032DF">
              <w:rPr>
                <w:rFonts w:ascii="Times New Roman" w:hAnsi="Times New Roman" w:cs="Times New Roman"/>
                <w:b/>
                <w:sz w:val="20"/>
              </w:rPr>
              <w:t>Národní inovační strategie</w:t>
            </w:r>
          </w:p>
        </w:tc>
        <w:tc>
          <w:tcPr>
            <w:tcW w:w="6750" w:type="dxa"/>
            <w:tcMar>
              <w:top w:w="100" w:type="dxa"/>
              <w:left w:w="108" w:type="dxa"/>
              <w:bottom w:w="100" w:type="dxa"/>
              <w:right w:w="108" w:type="dxa"/>
            </w:tcMar>
            <w:vAlign w:val="center"/>
          </w:tcPr>
          <w:p w:rsidR="007032DF" w:rsidRPr="007032DF" w:rsidRDefault="007032DF" w:rsidP="007032DF">
            <w:pPr>
              <w:pStyle w:val="Normln1"/>
              <w:spacing w:before="60" w:after="60" w:line="240" w:lineRule="auto"/>
              <w:jc w:val="both"/>
            </w:pPr>
            <w:r w:rsidRPr="007032DF">
              <w:rPr>
                <w:rFonts w:ascii="Times New Roman" w:hAnsi="Times New Roman" w:cs="Times New Roman"/>
                <w:sz w:val="20"/>
              </w:rPr>
              <w:t>Prioritní osa „Excelentní výzkum“ (Efektivní využívání veřejných prostředků na výzkum a vývoj; Špičkové výzkumné infrastruktury; Evropský výzkumný prostor – cesta k excelenci ve výzkumu).</w:t>
            </w:r>
          </w:p>
          <w:p w:rsidR="007032DF" w:rsidRPr="007032DF" w:rsidRDefault="007032DF" w:rsidP="007032DF">
            <w:pPr>
              <w:pStyle w:val="Normln1"/>
              <w:spacing w:before="60" w:after="60" w:line="240" w:lineRule="auto"/>
              <w:jc w:val="both"/>
            </w:pPr>
            <w:r w:rsidRPr="007032DF">
              <w:rPr>
                <w:rFonts w:ascii="Times New Roman" w:hAnsi="Times New Roman" w:cs="Times New Roman"/>
                <w:sz w:val="20"/>
              </w:rPr>
              <w:t xml:space="preserve">Prioritní osa „Rozvoj spolupráce pro transfer znalostí mezi podnikovým a akademickým sektorem“ (Zlepšení vnitřních podmínek a celkové připravenosti akademických institucí na spolupráci s podniky a komercializaci výsledků výzkumu; Podpora spolupráce podniků a </w:t>
            </w:r>
            <w:proofErr w:type="spellStart"/>
            <w:r w:rsidRPr="007032DF">
              <w:rPr>
                <w:rFonts w:ascii="Times New Roman" w:hAnsi="Times New Roman" w:cs="Times New Roman"/>
                <w:sz w:val="20"/>
              </w:rPr>
              <w:t>VaV</w:t>
            </w:r>
            <w:proofErr w:type="spellEnd"/>
            <w:r w:rsidRPr="007032DF">
              <w:rPr>
                <w:rFonts w:ascii="Times New Roman" w:hAnsi="Times New Roman" w:cs="Times New Roman"/>
                <w:sz w:val="20"/>
              </w:rPr>
              <w:t xml:space="preserve"> institucí; Zvýšení kvality a rozvoj nových služeb podpůrné inovační infrastruktury).</w:t>
            </w:r>
          </w:p>
          <w:p w:rsidR="007032DF" w:rsidRPr="007032DF" w:rsidRDefault="007032DF" w:rsidP="007032DF">
            <w:pPr>
              <w:pStyle w:val="Normln1"/>
              <w:spacing w:before="60" w:after="60" w:line="240" w:lineRule="auto"/>
              <w:jc w:val="both"/>
            </w:pPr>
            <w:r w:rsidRPr="007032DF">
              <w:rPr>
                <w:rFonts w:ascii="Times New Roman" w:hAnsi="Times New Roman" w:cs="Times New Roman"/>
                <w:sz w:val="20"/>
              </w:rPr>
              <w:t>Prioritní osa „Inovační podnikání“</w:t>
            </w:r>
          </w:p>
          <w:p w:rsidR="007032DF" w:rsidRPr="007032DF" w:rsidRDefault="007032DF" w:rsidP="007032DF">
            <w:pPr>
              <w:pStyle w:val="Normln1"/>
              <w:spacing w:before="60" w:after="60" w:line="240" w:lineRule="auto"/>
              <w:jc w:val="both"/>
            </w:pPr>
            <w:r w:rsidRPr="007032DF">
              <w:rPr>
                <w:rFonts w:ascii="Times New Roman" w:hAnsi="Times New Roman" w:cs="Times New Roman"/>
                <w:sz w:val="20"/>
              </w:rPr>
              <w:t>Prioritní osa „Lidé: hlavní nositelé nových nápadů a iniciátoři změn“</w:t>
            </w:r>
          </w:p>
          <w:p w:rsidR="007032DF" w:rsidRPr="007032DF" w:rsidRDefault="007032DF" w:rsidP="007032DF">
            <w:pPr>
              <w:pStyle w:val="Normln1"/>
              <w:spacing w:before="60" w:after="60" w:line="240" w:lineRule="auto"/>
              <w:jc w:val="both"/>
            </w:pPr>
            <w:r w:rsidRPr="007032DF">
              <w:rPr>
                <w:rFonts w:ascii="Times New Roman" w:hAnsi="Times New Roman" w:cs="Times New Roman"/>
                <w:sz w:val="20"/>
              </w:rPr>
              <w:t xml:space="preserve">Analytická část NIS detailně mapuje problematiku kapacit, výkonnosti a potenciálu systému </w:t>
            </w:r>
            <w:proofErr w:type="spellStart"/>
            <w:r w:rsidRPr="007032DF">
              <w:rPr>
                <w:rFonts w:ascii="Times New Roman" w:hAnsi="Times New Roman" w:cs="Times New Roman"/>
                <w:sz w:val="20"/>
              </w:rPr>
              <w:t>VaV</w:t>
            </w:r>
            <w:proofErr w:type="spellEnd"/>
            <w:r w:rsidRPr="007032DF">
              <w:rPr>
                <w:rFonts w:ascii="Times New Roman" w:hAnsi="Times New Roman" w:cs="Times New Roman"/>
                <w:sz w:val="20"/>
              </w:rPr>
              <w:t xml:space="preserve"> směrem k využití znalostního potenciálu ČR v transferu znalostí do technologických domén a inovací, a to včetně problematiky internacionalizace a otázky lidských zdrojů v ČR v mezinárodním srovnání. Jinak jsou vazby </w:t>
            </w:r>
            <w:proofErr w:type="gramStart"/>
            <w:r w:rsidRPr="007032DF">
              <w:rPr>
                <w:rFonts w:ascii="Times New Roman" w:hAnsi="Times New Roman" w:cs="Times New Roman"/>
                <w:sz w:val="20"/>
              </w:rPr>
              <w:t>na</w:t>
            </w:r>
            <w:proofErr w:type="gramEnd"/>
            <w:r w:rsidRPr="007032DF">
              <w:rPr>
                <w:rFonts w:ascii="Times New Roman" w:hAnsi="Times New Roman" w:cs="Times New Roman"/>
                <w:sz w:val="20"/>
              </w:rPr>
              <w:t>:</w:t>
            </w:r>
          </w:p>
          <w:p w:rsidR="007032DF" w:rsidRPr="007032DF" w:rsidRDefault="007032DF" w:rsidP="00E5121C">
            <w:pPr>
              <w:pStyle w:val="Normln1"/>
              <w:spacing w:before="60" w:after="60" w:line="240" w:lineRule="auto"/>
              <w:jc w:val="both"/>
            </w:pPr>
            <w:r w:rsidRPr="007032DF">
              <w:rPr>
                <w:rFonts w:ascii="Times New Roman" w:hAnsi="Times New Roman" w:cs="Times New Roman"/>
                <w:sz w:val="20"/>
              </w:rPr>
              <w:t>Prioritu 4 „Rozvoj spolupráce pro transfer znalostí mezi podnikovým a akademickým sektorem“.</w:t>
            </w:r>
          </w:p>
        </w:tc>
      </w:tr>
    </w:tbl>
    <w:p w:rsidR="007032DF" w:rsidRPr="005C4F4E" w:rsidRDefault="007032DF" w:rsidP="007032DF">
      <w:pPr>
        <w:pStyle w:val="Normln1"/>
        <w:spacing w:before="240" w:after="0" w:line="240" w:lineRule="auto"/>
        <w:jc w:val="both"/>
      </w:pPr>
      <w:r w:rsidRPr="007032DF">
        <w:rPr>
          <w:rFonts w:ascii="Times New Roman" w:hAnsi="Times New Roman" w:cs="Times New Roman"/>
          <w:sz w:val="24"/>
        </w:rPr>
        <w:t>Další klíčové dokumenty vztahující se k dané problematické oblasti jsou Strategie inteligentní specializace (S3), Národní priority orientovaného výzkumu, experimentálního vývoje a inovací, Dlouhodobý záměr vzdělávací a vědecké, výzkumné, vývojové a inovační, umělecké a další tvůrčí činnosti pro oblast vysokých škol, Koncepce zemědělského aplikovaného výzkumu a vývoje do roku 2015, Koncepce zdravotnického aplikovaného výzkumu a vývoje do roku 2020, Meziresortní koncepce bezpečnostního výzkumu a vývoje ČR do roku 2015, Mezirezortní koncepce mezinárodní spolupráce ve výzkumu a vývoji do roku 2015, Koncepce obranného aplikovaného výzkumu a vývoje do roku 2015, Meziresortní koncepce aplikovaného výzkumu a vývoje národní kulturní identity do r. 2020, dokumenty krajů v dané oblasti, a další sektorové dokumenty definované v dílčích programech. Na krajské úrovni jsou zpracovány Regionální inovační strategie.</w:t>
      </w:r>
    </w:p>
    <w:p w:rsidR="007032DF" w:rsidRDefault="007032DF" w:rsidP="007032DF"/>
    <w:p w:rsidR="008206A4" w:rsidRDefault="00DC5011">
      <w:pPr>
        <w:pStyle w:val="Nadpis4"/>
        <w:numPr>
          <w:ilvl w:val="3"/>
          <w:numId w:val="14"/>
        </w:numPr>
      </w:pPr>
      <w:bookmarkStart w:id="53" w:name="_Toc373156018"/>
      <w:r>
        <w:t>Konkurenceschopné podniky</w:t>
      </w:r>
      <w:bookmarkEnd w:id="45"/>
      <w:bookmarkEnd w:id="53"/>
    </w:p>
    <w:p w:rsidR="00DC5011" w:rsidRDefault="00DC5011" w:rsidP="00DC5011">
      <w:pPr>
        <w:spacing w:after="0" w:line="240" w:lineRule="auto"/>
        <w:jc w:val="both"/>
        <w:rPr>
          <w:rFonts w:cs="Times New Roman"/>
          <w:b/>
        </w:rPr>
      </w:pPr>
    </w:p>
    <w:p w:rsidR="00DC5011" w:rsidRPr="00FF3748" w:rsidRDefault="00DC5011" w:rsidP="00DC5011">
      <w:pPr>
        <w:rPr>
          <w:rFonts w:ascii="Times New Roman" w:hAnsi="Times New Roman" w:cs="Times New Roman"/>
          <w:b/>
          <w:sz w:val="24"/>
          <w:szCs w:val="24"/>
        </w:rPr>
      </w:pPr>
      <w:r w:rsidRPr="007955A6">
        <w:rPr>
          <w:rFonts w:ascii="Times New Roman" w:hAnsi="Times New Roman" w:cs="Times New Roman"/>
          <w:b/>
          <w:sz w:val="24"/>
          <w:szCs w:val="24"/>
        </w:rPr>
        <w:t>Východiska a charakteristika</w:t>
      </w:r>
    </w:p>
    <w:p w:rsidR="007955A6" w:rsidRDefault="007955A6" w:rsidP="007955A6">
      <w:pPr>
        <w:spacing w:before="120" w:after="120" w:line="240" w:lineRule="auto"/>
        <w:jc w:val="both"/>
        <w:rPr>
          <w:rFonts w:ascii="Times New Roman" w:hAnsi="Times New Roman" w:cs="Times New Roman"/>
          <w:sz w:val="24"/>
          <w:szCs w:val="24"/>
        </w:rPr>
      </w:pPr>
      <w:r>
        <w:rPr>
          <w:rFonts w:ascii="Times New Roman" w:hAnsi="Times New Roman" w:cs="Times New Roman"/>
          <w:sz w:val="24"/>
          <w:szCs w:val="24"/>
        </w:rPr>
        <w:t>Česká</w:t>
      </w:r>
      <w:r w:rsidRPr="00FF3748">
        <w:rPr>
          <w:rFonts w:ascii="Times New Roman" w:hAnsi="Times New Roman" w:cs="Times New Roman"/>
          <w:sz w:val="24"/>
          <w:szCs w:val="24"/>
        </w:rPr>
        <w:t xml:space="preserve"> ekonomika se v současnosti nachází na prahu přechodu ke konkurenceschopnosti založené na inovacích.</w:t>
      </w:r>
      <w:r>
        <w:rPr>
          <w:rFonts w:ascii="Times New Roman" w:hAnsi="Times New Roman" w:cs="Times New Roman"/>
          <w:sz w:val="24"/>
          <w:szCs w:val="24"/>
        </w:rPr>
        <w:t xml:space="preserve"> </w:t>
      </w:r>
      <w:r w:rsidRPr="00FF3748">
        <w:rPr>
          <w:rFonts w:ascii="Times New Roman" w:hAnsi="Times New Roman" w:cs="Times New Roman"/>
          <w:sz w:val="24"/>
          <w:szCs w:val="24"/>
        </w:rPr>
        <w:t>Stávající</w:t>
      </w:r>
      <w:r>
        <w:rPr>
          <w:rFonts w:ascii="Times New Roman" w:hAnsi="Times New Roman" w:cs="Times New Roman"/>
          <w:sz w:val="24"/>
          <w:szCs w:val="24"/>
        </w:rPr>
        <w:t xml:space="preserve"> </w:t>
      </w:r>
      <w:r w:rsidRPr="00FF3748">
        <w:rPr>
          <w:rFonts w:ascii="Times New Roman" w:hAnsi="Times New Roman" w:cs="Times New Roman"/>
          <w:sz w:val="24"/>
          <w:szCs w:val="24"/>
        </w:rPr>
        <w:t>inovační výkonnost podniků je založena</w:t>
      </w:r>
      <w:r>
        <w:rPr>
          <w:rFonts w:ascii="Times New Roman" w:hAnsi="Times New Roman" w:cs="Times New Roman"/>
          <w:sz w:val="24"/>
          <w:szCs w:val="24"/>
        </w:rPr>
        <w:t xml:space="preserve"> zejména </w:t>
      </w:r>
      <w:r w:rsidRPr="00FF3748">
        <w:rPr>
          <w:rFonts w:ascii="Times New Roman" w:hAnsi="Times New Roman" w:cs="Times New Roman"/>
          <w:sz w:val="24"/>
          <w:szCs w:val="24"/>
        </w:rPr>
        <w:t>na inovacích nových pro firmu, ale nikoliv pro trh</w:t>
      </w:r>
      <w:r w:rsidR="004E0C10">
        <w:rPr>
          <w:rStyle w:val="Znakapoznpodarou"/>
          <w:rFonts w:ascii="Times New Roman" w:hAnsi="Times New Roman" w:cs="Times New Roman"/>
          <w:sz w:val="24"/>
          <w:szCs w:val="24"/>
        </w:rPr>
        <w:footnoteReference w:id="43"/>
      </w:r>
      <w:r w:rsidRPr="00FF3748">
        <w:rPr>
          <w:rFonts w:ascii="Times New Roman" w:hAnsi="Times New Roman" w:cs="Times New Roman"/>
          <w:sz w:val="24"/>
          <w:szCs w:val="24"/>
        </w:rPr>
        <w:t xml:space="preserve">. Dopady tohoto typu inovací jsou zásadní pro produktivitu podniků, nicméně dopady na trh práce jsou </w:t>
      </w:r>
      <w:r w:rsidRPr="00F27364">
        <w:rPr>
          <w:rFonts w:ascii="Times New Roman" w:hAnsi="Times New Roman" w:cs="Times New Roman"/>
          <w:sz w:val="24"/>
          <w:szCs w:val="24"/>
        </w:rPr>
        <w:t>ambivalentní.</w:t>
      </w:r>
      <w:r w:rsidRPr="00FF3748">
        <w:rPr>
          <w:rFonts w:ascii="Times New Roman" w:hAnsi="Times New Roman" w:cs="Times New Roman"/>
          <w:sz w:val="24"/>
          <w:szCs w:val="24"/>
        </w:rPr>
        <w:t xml:space="preserve"> V inovacích </w:t>
      </w:r>
      <w:r w:rsidRPr="00FF3748">
        <w:rPr>
          <w:rFonts w:ascii="Times New Roman" w:hAnsi="Times New Roman" w:cs="Times New Roman"/>
          <w:sz w:val="24"/>
          <w:szCs w:val="24"/>
        </w:rPr>
        <w:lastRenderedPageBreak/>
        <w:t xml:space="preserve">nových pro trh a to zejména inovacích vyšších řádů, které jsou v jádru technologicky založené konkurenční výhody místní podnikový sektor dosud silně </w:t>
      </w:r>
      <w:proofErr w:type="gramStart"/>
      <w:r w:rsidRPr="00FF3748">
        <w:rPr>
          <w:rFonts w:ascii="Times New Roman" w:hAnsi="Times New Roman" w:cs="Times New Roman"/>
          <w:sz w:val="24"/>
          <w:szCs w:val="24"/>
        </w:rPr>
        <w:t>zaostává</w:t>
      </w:r>
      <w:r w:rsidR="004E0C10">
        <w:rPr>
          <w:rStyle w:val="Znakapoznpodarou"/>
          <w:rFonts w:ascii="Times New Roman" w:hAnsi="Times New Roman" w:cs="Times New Roman"/>
          <w:sz w:val="24"/>
          <w:szCs w:val="24"/>
        </w:rPr>
        <w:footnoteReference w:id="44"/>
      </w:r>
      <w:r w:rsidRPr="00FF3748">
        <w:rPr>
          <w:rFonts w:ascii="Times New Roman" w:hAnsi="Times New Roman" w:cs="Times New Roman"/>
          <w:sz w:val="24"/>
          <w:szCs w:val="24"/>
        </w:rPr>
        <w:t>.</w:t>
      </w:r>
      <w:r>
        <w:rPr>
          <w:rFonts w:ascii="Times New Roman" w:hAnsi="Times New Roman" w:cs="Times New Roman"/>
          <w:sz w:val="24"/>
          <w:szCs w:val="24"/>
        </w:rPr>
        <w:t>K</w:t>
      </w:r>
      <w:r w:rsidRPr="00FF3748">
        <w:rPr>
          <w:rFonts w:ascii="Times New Roman" w:hAnsi="Times New Roman" w:cs="Times New Roman"/>
          <w:sz w:val="24"/>
          <w:szCs w:val="24"/>
        </w:rPr>
        <w:t>líčovými</w:t>
      </w:r>
      <w:proofErr w:type="gramEnd"/>
      <w:r w:rsidRPr="00FF3748">
        <w:rPr>
          <w:rFonts w:ascii="Times New Roman" w:hAnsi="Times New Roman" w:cs="Times New Roman"/>
          <w:sz w:val="24"/>
          <w:szCs w:val="24"/>
        </w:rPr>
        <w:t xml:space="preserve"> předpoklady úspěšného přechodu</w:t>
      </w:r>
      <w:r w:rsidR="00C523EC">
        <w:rPr>
          <w:rFonts w:ascii="Times New Roman" w:hAnsi="Times New Roman" w:cs="Times New Roman"/>
          <w:sz w:val="24"/>
          <w:szCs w:val="24"/>
        </w:rPr>
        <w:t xml:space="preserve"> k inovačně založené konkurenceschopnost, která je předpokladem pro tvorbu nových, kvalitních pracovních míst,</w:t>
      </w:r>
      <w:r w:rsidRPr="00FF3748">
        <w:rPr>
          <w:rFonts w:ascii="Times New Roman" w:hAnsi="Times New Roman" w:cs="Times New Roman"/>
          <w:sz w:val="24"/>
          <w:szCs w:val="24"/>
        </w:rPr>
        <w:t xml:space="preserve"> </w:t>
      </w:r>
      <w:r>
        <w:rPr>
          <w:rFonts w:ascii="Times New Roman" w:hAnsi="Times New Roman" w:cs="Times New Roman"/>
          <w:sz w:val="24"/>
          <w:szCs w:val="24"/>
        </w:rPr>
        <w:t xml:space="preserve">jsou </w:t>
      </w:r>
      <w:r w:rsidRPr="00FF3748">
        <w:rPr>
          <w:rFonts w:ascii="Times New Roman" w:hAnsi="Times New Roman" w:cs="Times New Roman"/>
          <w:sz w:val="24"/>
          <w:szCs w:val="24"/>
        </w:rPr>
        <w:t>rozvoj podnikatelské kultury, podnikatelství vedoucí k vyšší tvorbě nových firem a posílení inovační a</w:t>
      </w:r>
      <w:r>
        <w:rPr>
          <w:rFonts w:ascii="Times New Roman" w:hAnsi="Times New Roman" w:cs="Times New Roman"/>
          <w:sz w:val="24"/>
          <w:szCs w:val="24"/>
        </w:rPr>
        <w:t xml:space="preserve"> </w:t>
      </w:r>
      <w:r w:rsidRPr="00FF3748">
        <w:rPr>
          <w:rFonts w:ascii="Times New Roman" w:hAnsi="Times New Roman" w:cs="Times New Roman"/>
          <w:sz w:val="24"/>
          <w:szCs w:val="24"/>
        </w:rPr>
        <w:t>exportní výkonnosti endogenního podnikového sektoru.</w:t>
      </w:r>
      <w:r w:rsidR="009964BD">
        <w:rPr>
          <w:rFonts w:ascii="Times New Roman" w:hAnsi="Times New Roman" w:cs="Times New Roman"/>
          <w:sz w:val="24"/>
          <w:szCs w:val="24"/>
        </w:rPr>
        <w:t xml:space="preserve"> </w:t>
      </w:r>
    </w:p>
    <w:p w:rsidR="007955A6" w:rsidRPr="00FF3748" w:rsidRDefault="007955A6" w:rsidP="007955A6">
      <w:pPr>
        <w:spacing w:line="240" w:lineRule="auto"/>
        <w:jc w:val="both"/>
        <w:rPr>
          <w:rFonts w:ascii="Times New Roman" w:hAnsi="Times New Roman" w:cs="Times New Roman"/>
          <w:sz w:val="24"/>
          <w:szCs w:val="24"/>
        </w:rPr>
      </w:pPr>
      <w:r w:rsidRPr="00FF3748">
        <w:rPr>
          <w:rFonts w:ascii="Times New Roman" w:hAnsi="Times New Roman" w:cs="Times New Roman"/>
          <w:sz w:val="24"/>
          <w:szCs w:val="24"/>
        </w:rPr>
        <w:t xml:space="preserve">Pro pochopení podstaty současných problémů, výzev a příležitostí je nezbytné vidět podnikový sektor Česka </w:t>
      </w:r>
      <w:r>
        <w:rPr>
          <w:rFonts w:ascii="Times New Roman" w:hAnsi="Times New Roman" w:cs="Times New Roman"/>
          <w:sz w:val="24"/>
          <w:szCs w:val="24"/>
        </w:rPr>
        <w:t>z evoluční perspektivy</w:t>
      </w:r>
      <w:r w:rsidRPr="00FF3748">
        <w:rPr>
          <w:rFonts w:ascii="Times New Roman" w:hAnsi="Times New Roman" w:cs="Times New Roman"/>
          <w:sz w:val="24"/>
          <w:szCs w:val="24"/>
        </w:rPr>
        <w:t>. Zapojení Česka do světové ekonomiky po roce 1989 stálo zejména na těchto vnitřních faktorech: výhodný poměr ceny a kvalifikace pracovní síly,</w:t>
      </w:r>
      <w:r>
        <w:rPr>
          <w:rFonts w:ascii="Times New Roman" w:hAnsi="Times New Roman" w:cs="Times New Roman"/>
          <w:sz w:val="24"/>
          <w:szCs w:val="24"/>
        </w:rPr>
        <w:t xml:space="preserve"> </w:t>
      </w:r>
      <w:r w:rsidRPr="00FF3748">
        <w:rPr>
          <w:rFonts w:ascii="Times New Roman" w:hAnsi="Times New Roman" w:cs="Times New Roman"/>
          <w:sz w:val="24"/>
          <w:szCs w:val="24"/>
        </w:rPr>
        <w:t>silná průmyslová tradice a relativní technická vyspělost, kvalitní infrastruktura v rámci zemí střední Evropy a slabý domácí sektor schopný pouze velmi omezené konkurence. Atraktivitu těchto podmínek zvyšoval</w:t>
      </w:r>
      <w:r>
        <w:rPr>
          <w:rFonts w:ascii="Times New Roman" w:hAnsi="Times New Roman" w:cs="Times New Roman"/>
          <w:sz w:val="24"/>
          <w:szCs w:val="24"/>
        </w:rPr>
        <w:t>a</w:t>
      </w:r>
      <w:r w:rsidRPr="00FF3748">
        <w:rPr>
          <w:rFonts w:ascii="Times New Roman" w:hAnsi="Times New Roman" w:cs="Times New Roman"/>
          <w:sz w:val="24"/>
          <w:szCs w:val="24"/>
        </w:rPr>
        <w:t xml:space="preserve"> blízkost rozvinutým evropským trhům s výhledem na vstup do EU</w:t>
      </w:r>
      <w:r>
        <w:rPr>
          <w:rFonts w:ascii="Times New Roman" w:hAnsi="Times New Roman" w:cs="Times New Roman"/>
          <w:sz w:val="24"/>
          <w:szCs w:val="24"/>
        </w:rPr>
        <w:t>.</w:t>
      </w:r>
      <w:r w:rsidRPr="00FF3748">
        <w:rPr>
          <w:rFonts w:ascii="Times New Roman" w:hAnsi="Times New Roman" w:cs="Times New Roman"/>
          <w:sz w:val="24"/>
          <w:szCs w:val="24"/>
        </w:rPr>
        <w:t xml:space="preserve"> Důsledkem byl vysoký příliv přímých zahraničních investic do ČR a návazně silný růst poptávky po subdodavatelích z ČR, z čehož těžily významně domácí podniky. Většina z nich se napojila přímo či zprostředkovaně na zahraniční firmy působící v ČR a okolních zemích</w:t>
      </w:r>
      <w:r w:rsidR="003B7FFA">
        <w:rPr>
          <w:rStyle w:val="Znakapoznpodarou"/>
          <w:rFonts w:ascii="Times New Roman" w:hAnsi="Times New Roman" w:cs="Times New Roman"/>
          <w:sz w:val="24"/>
          <w:szCs w:val="24"/>
        </w:rPr>
        <w:footnoteReference w:id="45"/>
      </w:r>
      <w:r w:rsidRPr="00FF3748">
        <w:rPr>
          <w:rFonts w:ascii="Times New Roman" w:hAnsi="Times New Roman" w:cs="Times New Roman"/>
          <w:sz w:val="24"/>
          <w:szCs w:val="24"/>
        </w:rPr>
        <w:t xml:space="preserve">. Uvedený vývoj prospěl ekonomice jako celku, i domácím firmám, které získávaly přístup k manažerskému i technickému know-how a zprostředkovaně také přístup na zahraniční trhy. </w:t>
      </w:r>
    </w:p>
    <w:p w:rsidR="007955A6" w:rsidRDefault="007955A6" w:rsidP="007955A6">
      <w:pPr>
        <w:spacing w:before="120" w:after="120" w:line="240" w:lineRule="auto"/>
        <w:jc w:val="both"/>
        <w:rPr>
          <w:rFonts w:ascii="Times New Roman" w:hAnsi="Times New Roman" w:cs="Times New Roman"/>
          <w:sz w:val="24"/>
          <w:szCs w:val="24"/>
        </w:rPr>
      </w:pPr>
      <w:r>
        <w:rPr>
          <w:rFonts w:ascii="Times New Roman" w:hAnsi="Times New Roman" w:cs="Times New Roman"/>
          <w:sz w:val="24"/>
          <w:szCs w:val="24"/>
        </w:rPr>
        <w:t>Vytvořená silná závislost výkonnosti místní ekonomiky na zahraničních firmách</w:t>
      </w:r>
      <w:r w:rsidRPr="00FF3748">
        <w:rPr>
          <w:rFonts w:ascii="Times New Roman" w:hAnsi="Times New Roman" w:cs="Times New Roman"/>
          <w:sz w:val="24"/>
          <w:szCs w:val="24"/>
        </w:rPr>
        <w:t xml:space="preserve"> </w:t>
      </w:r>
      <w:r>
        <w:rPr>
          <w:rFonts w:ascii="Times New Roman" w:hAnsi="Times New Roman" w:cs="Times New Roman"/>
          <w:sz w:val="24"/>
          <w:szCs w:val="24"/>
        </w:rPr>
        <w:t xml:space="preserve">má vedle nesporných pozitiv také svá negativa, která </w:t>
      </w:r>
      <w:r w:rsidRPr="00FF3748">
        <w:rPr>
          <w:rFonts w:ascii="Times New Roman" w:hAnsi="Times New Roman" w:cs="Times New Roman"/>
          <w:sz w:val="24"/>
          <w:szCs w:val="24"/>
        </w:rPr>
        <w:t xml:space="preserve">se </w:t>
      </w:r>
      <w:r>
        <w:rPr>
          <w:rFonts w:ascii="Times New Roman" w:hAnsi="Times New Roman" w:cs="Times New Roman"/>
          <w:sz w:val="24"/>
          <w:szCs w:val="24"/>
        </w:rPr>
        <w:t>naplno</w:t>
      </w:r>
      <w:r w:rsidRPr="00FF3748">
        <w:rPr>
          <w:rFonts w:ascii="Times New Roman" w:hAnsi="Times New Roman" w:cs="Times New Roman"/>
          <w:sz w:val="24"/>
          <w:szCs w:val="24"/>
        </w:rPr>
        <w:t xml:space="preserve"> projevují od vypuknutí vážných problémů ve světové ekonomice roku 2008. Celkový objem výroby, investic a tím také </w:t>
      </w:r>
      <w:r w:rsidRPr="00DA1222">
        <w:rPr>
          <w:rFonts w:ascii="Times New Roman" w:hAnsi="Times New Roman" w:cs="Times New Roman"/>
          <w:sz w:val="24"/>
          <w:szCs w:val="24"/>
        </w:rPr>
        <w:t>zaměstnanosti je značně závislý na rozhodnutích zahraničních firem. Snížení poptávky dosavadních hlavních odběratelů nejsou zejména MSP schopny dostatečně kompenzovat. Jejich vlastní schopnost nacházet a vstupovat na nové trhy (územně i produktově) je omezená. ČR z tohoto důvodu potřebuje</w:t>
      </w:r>
      <w:r w:rsidR="004E0C10">
        <w:rPr>
          <w:rFonts w:ascii="Times New Roman" w:hAnsi="Times New Roman" w:cs="Times New Roman"/>
          <w:sz w:val="24"/>
          <w:szCs w:val="24"/>
        </w:rPr>
        <w:t xml:space="preserve"> vedle rozvoje MSP</w:t>
      </w:r>
      <w:r w:rsidRPr="00DA1222">
        <w:rPr>
          <w:rFonts w:ascii="Times New Roman" w:hAnsi="Times New Roman" w:cs="Times New Roman"/>
          <w:sz w:val="24"/>
          <w:szCs w:val="24"/>
        </w:rPr>
        <w:t xml:space="preserve"> podpořit</w:t>
      </w:r>
      <w:r w:rsidR="001B1010">
        <w:rPr>
          <w:rFonts w:ascii="Times New Roman" w:hAnsi="Times New Roman" w:cs="Times New Roman"/>
          <w:sz w:val="24"/>
          <w:szCs w:val="24"/>
        </w:rPr>
        <w:t xml:space="preserve"> také</w:t>
      </w:r>
      <w:r w:rsidRPr="00DA1222">
        <w:rPr>
          <w:rFonts w:ascii="Times New Roman" w:hAnsi="Times New Roman" w:cs="Times New Roman"/>
          <w:sz w:val="24"/>
          <w:szCs w:val="24"/>
        </w:rPr>
        <w:t xml:space="preserve"> růst </w:t>
      </w:r>
      <w:commentRangeStart w:id="54"/>
      <w:r w:rsidRPr="00DA1222">
        <w:rPr>
          <w:rFonts w:ascii="Times New Roman" w:hAnsi="Times New Roman" w:cs="Times New Roman"/>
          <w:sz w:val="24"/>
          <w:szCs w:val="24"/>
        </w:rPr>
        <w:t xml:space="preserve">velkých </w:t>
      </w:r>
      <w:proofErr w:type="spellStart"/>
      <w:r w:rsidRPr="00DA1222">
        <w:rPr>
          <w:rFonts w:ascii="Times New Roman" w:hAnsi="Times New Roman" w:cs="Times New Roman"/>
          <w:sz w:val="24"/>
          <w:szCs w:val="24"/>
        </w:rPr>
        <w:t>firem,</w:t>
      </w:r>
      <w:commentRangeEnd w:id="54"/>
      <w:r w:rsidRPr="00DA1222">
        <w:rPr>
          <w:rStyle w:val="Odkaznakoment"/>
          <w:rFonts w:ascii="Times New Roman" w:hAnsi="Times New Roman" w:cs="Times New Roman"/>
          <w:sz w:val="24"/>
          <w:szCs w:val="24"/>
        </w:rPr>
        <w:commentReference w:id="54"/>
      </w:r>
      <w:r w:rsidRPr="00DA1222">
        <w:rPr>
          <w:rFonts w:ascii="Times New Roman" w:hAnsi="Times New Roman" w:cs="Times New Roman"/>
          <w:sz w:val="24"/>
          <w:szCs w:val="24"/>
        </w:rPr>
        <w:t>neboť</w:t>
      </w:r>
      <w:proofErr w:type="spellEnd"/>
      <w:r w:rsidRPr="00DA1222">
        <w:rPr>
          <w:rFonts w:ascii="Times New Roman" w:hAnsi="Times New Roman" w:cs="Times New Roman"/>
          <w:sz w:val="24"/>
          <w:szCs w:val="24"/>
        </w:rPr>
        <w:t xml:space="preserve"> ty mají mnohem větší kapacitu systematicky investovat do </w:t>
      </w:r>
      <w:proofErr w:type="spellStart"/>
      <w:r w:rsidRPr="00DA1222">
        <w:rPr>
          <w:rFonts w:ascii="Times New Roman" w:hAnsi="Times New Roman" w:cs="Times New Roman"/>
          <w:sz w:val="24"/>
          <w:szCs w:val="24"/>
        </w:rPr>
        <w:t>VaV</w:t>
      </w:r>
      <w:proofErr w:type="spellEnd"/>
      <w:r w:rsidRPr="00DA1222">
        <w:rPr>
          <w:rFonts w:ascii="Times New Roman" w:hAnsi="Times New Roman" w:cs="Times New Roman"/>
          <w:sz w:val="24"/>
          <w:szCs w:val="24"/>
        </w:rPr>
        <w:t xml:space="preserve">, včetně rozvoje a využití </w:t>
      </w:r>
      <w:proofErr w:type="spellStart"/>
      <w:proofErr w:type="gramStart"/>
      <w:r w:rsidRPr="00DA1222">
        <w:rPr>
          <w:rFonts w:ascii="Times New Roman" w:hAnsi="Times New Roman" w:cs="Times New Roman"/>
          <w:sz w:val="24"/>
          <w:szCs w:val="24"/>
        </w:rPr>
        <w:t>KET,a</w:t>
      </w:r>
      <w:proofErr w:type="spellEnd"/>
      <w:r w:rsidRPr="00DA1222">
        <w:rPr>
          <w:rFonts w:ascii="Times New Roman" w:hAnsi="Times New Roman" w:cs="Times New Roman"/>
          <w:sz w:val="24"/>
          <w:szCs w:val="24"/>
        </w:rPr>
        <w:t xml:space="preserve"> zvýšit</w:t>
      </w:r>
      <w:proofErr w:type="gramEnd"/>
      <w:r w:rsidRPr="00DA1222">
        <w:rPr>
          <w:rFonts w:ascii="Times New Roman" w:hAnsi="Times New Roman" w:cs="Times New Roman"/>
          <w:sz w:val="24"/>
          <w:szCs w:val="24"/>
        </w:rPr>
        <w:t xml:space="preserve"> tak inovační výkonnost ekonomiky</w:t>
      </w:r>
      <w:r w:rsidRPr="00FF3748">
        <w:rPr>
          <w:rFonts w:ascii="Times New Roman" w:hAnsi="Times New Roman" w:cs="Times New Roman"/>
          <w:sz w:val="24"/>
          <w:szCs w:val="24"/>
        </w:rPr>
        <w:t xml:space="preserve"> jako celku. Jejich úspěch zpětně ovlivňuje celkovou poptávku</w:t>
      </w:r>
      <w:r>
        <w:rPr>
          <w:rFonts w:ascii="Times New Roman" w:hAnsi="Times New Roman" w:cs="Times New Roman"/>
          <w:sz w:val="24"/>
          <w:szCs w:val="24"/>
        </w:rPr>
        <w:t xml:space="preserve"> po produkci a inovacích MSP.</w:t>
      </w:r>
      <w:r w:rsidRPr="00FF3748">
        <w:rPr>
          <w:rFonts w:ascii="Times New Roman" w:hAnsi="Times New Roman" w:cs="Times New Roman"/>
          <w:sz w:val="24"/>
          <w:szCs w:val="24"/>
        </w:rPr>
        <w:t xml:space="preserve"> </w:t>
      </w:r>
    </w:p>
    <w:p w:rsidR="007955A6" w:rsidRPr="00FF3748" w:rsidRDefault="007955A6" w:rsidP="007955A6">
      <w:pPr>
        <w:rPr>
          <w:rFonts w:ascii="Times New Roman" w:hAnsi="Times New Roman" w:cs="Times New Roman"/>
          <w:b/>
          <w:sz w:val="24"/>
          <w:szCs w:val="24"/>
        </w:rPr>
      </w:pPr>
      <w:r w:rsidRPr="00FF3748">
        <w:rPr>
          <w:rFonts w:ascii="Times New Roman" w:hAnsi="Times New Roman" w:cs="Times New Roman"/>
          <w:b/>
          <w:sz w:val="24"/>
          <w:szCs w:val="24"/>
        </w:rPr>
        <w:t>Zkušenosti z programového období 2007 – 2013 a stav dosažení současných cílů</w:t>
      </w:r>
    </w:p>
    <w:p w:rsidR="007955A6" w:rsidRPr="00FF3748" w:rsidRDefault="007955A6" w:rsidP="007955A6">
      <w:pPr>
        <w:autoSpaceDE w:val="0"/>
        <w:autoSpaceDN w:val="0"/>
        <w:adjustRightInd w:val="0"/>
        <w:spacing w:after="0" w:line="240" w:lineRule="auto"/>
        <w:jc w:val="both"/>
        <w:rPr>
          <w:rFonts w:ascii="Times New Roman" w:hAnsi="Times New Roman" w:cs="Times New Roman"/>
          <w:color w:val="000000"/>
          <w:sz w:val="24"/>
          <w:szCs w:val="24"/>
        </w:rPr>
      </w:pPr>
      <w:r w:rsidRPr="00FF3748">
        <w:rPr>
          <w:rFonts w:ascii="Times New Roman" w:hAnsi="Times New Roman" w:cs="Times New Roman"/>
          <w:color w:val="000000"/>
          <w:sz w:val="24"/>
          <w:szCs w:val="24"/>
        </w:rPr>
        <w:t xml:space="preserve">Investice ve stávajícím programovém období jsou zaměřené na zvýšení motivace k podnikání zvýšením nabídky zvýhodněného financování a zvýhodněných služeb k zahájení podnikatelské činnosti. Součástí podpory je také uplatňování nových finančních nástrojů, jako jsou fondy </w:t>
      </w:r>
      <w:proofErr w:type="spellStart"/>
      <w:r w:rsidRPr="00FF3748">
        <w:rPr>
          <w:rFonts w:ascii="Times New Roman" w:hAnsi="Times New Roman" w:cs="Times New Roman"/>
          <w:color w:val="000000"/>
          <w:sz w:val="24"/>
          <w:szCs w:val="24"/>
        </w:rPr>
        <w:t>mikropůjček</w:t>
      </w:r>
      <w:proofErr w:type="spellEnd"/>
      <w:r w:rsidRPr="00FF3748">
        <w:rPr>
          <w:rFonts w:ascii="Times New Roman" w:hAnsi="Times New Roman" w:cs="Times New Roman"/>
          <w:color w:val="000000"/>
          <w:sz w:val="24"/>
          <w:szCs w:val="24"/>
        </w:rPr>
        <w:t xml:space="preserve"> a fondy rizikového kapitálu, poskytování zvýhodněných úvěrů, nebo bankovní nástroje, tj. poskytování bankovních záruk a úvěrů a podpora začínajícím inovativním firmám prostřednictvím tzv. </w:t>
      </w:r>
      <w:proofErr w:type="spellStart"/>
      <w:r w:rsidRPr="00FF3748">
        <w:rPr>
          <w:rFonts w:ascii="Times New Roman" w:hAnsi="Times New Roman" w:cs="Times New Roman"/>
          <w:color w:val="000000"/>
          <w:sz w:val="24"/>
          <w:szCs w:val="24"/>
        </w:rPr>
        <w:t>seed</w:t>
      </w:r>
      <w:proofErr w:type="spellEnd"/>
      <w:r w:rsidRPr="00FF3748">
        <w:rPr>
          <w:rFonts w:ascii="Times New Roman" w:hAnsi="Times New Roman" w:cs="Times New Roman"/>
          <w:color w:val="000000"/>
          <w:sz w:val="24"/>
          <w:szCs w:val="24"/>
        </w:rPr>
        <w:t xml:space="preserve">-fondu. Dále je podporováno zakládání, činnost a další rozvoj podnikatelské infrastruktury, jako jsou například stávající průmyslové parky, inovační centra a regenerace </w:t>
      </w:r>
      <w:proofErr w:type="spellStart"/>
      <w:r w:rsidRPr="00FF3748">
        <w:rPr>
          <w:rFonts w:ascii="Times New Roman" w:hAnsi="Times New Roman" w:cs="Times New Roman"/>
          <w:color w:val="000000"/>
          <w:sz w:val="24"/>
          <w:szCs w:val="24"/>
        </w:rPr>
        <w:t>brownfields</w:t>
      </w:r>
      <w:proofErr w:type="spellEnd"/>
      <w:r>
        <w:rPr>
          <w:rFonts w:ascii="Times New Roman" w:hAnsi="Times New Roman" w:cs="Times New Roman"/>
          <w:color w:val="000000"/>
          <w:sz w:val="24"/>
          <w:szCs w:val="24"/>
        </w:rPr>
        <w:t xml:space="preserve"> </w:t>
      </w:r>
      <w:r w:rsidRPr="00FF3748">
        <w:rPr>
          <w:rFonts w:ascii="Times New Roman" w:hAnsi="Times New Roman" w:cs="Times New Roman"/>
          <w:color w:val="000000"/>
          <w:sz w:val="24"/>
          <w:szCs w:val="24"/>
        </w:rPr>
        <w:t xml:space="preserve">pro pronikání. V neposlední řadě jsou také důležité kvalitní poradenské služby, které napomohou firmám k využití všech tržních příležitostí. </w:t>
      </w:r>
    </w:p>
    <w:p w:rsidR="007955A6" w:rsidRPr="00FF3748" w:rsidRDefault="007955A6" w:rsidP="007955A6">
      <w:pPr>
        <w:autoSpaceDE w:val="0"/>
        <w:autoSpaceDN w:val="0"/>
        <w:adjustRightInd w:val="0"/>
        <w:spacing w:after="0" w:line="240" w:lineRule="auto"/>
        <w:jc w:val="both"/>
        <w:rPr>
          <w:rFonts w:ascii="Times New Roman" w:hAnsi="Times New Roman" w:cs="Times New Roman"/>
          <w:color w:val="000000"/>
          <w:sz w:val="24"/>
          <w:szCs w:val="24"/>
        </w:rPr>
      </w:pPr>
    </w:p>
    <w:p w:rsidR="007955A6" w:rsidRPr="00FF3748" w:rsidRDefault="007955A6" w:rsidP="007955A6">
      <w:pPr>
        <w:autoSpaceDE w:val="0"/>
        <w:autoSpaceDN w:val="0"/>
        <w:adjustRightInd w:val="0"/>
        <w:spacing w:after="0" w:line="240" w:lineRule="auto"/>
        <w:jc w:val="both"/>
        <w:rPr>
          <w:rFonts w:ascii="Times New Roman" w:hAnsi="Times New Roman" w:cs="Times New Roman"/>
          <w:color w:val="000000"/>
          <w:sz w:val="24"/>
          <w:szCs w:val="24"/>
        </w:rPr>
      </w:pPr>
      <w:r w:rsidRPr="00FF3748">
        <w:rPr>
          <w:rFonts w:ascii="Times New Roman" w:hAnsi="Times New Roman" w:cs="Times New Roman"/>
          <w:color w:val="000000"/>
          <w:sz w:val="24"/>
          <w:szCs w:val="24"/>
        </w:rPr>
        <w:t xml:space="preserve">ČR se bude muset v programovém období 2014-2020 zaměřit na posilování úlohy inovací ve strategickém rozhodování o ekonomickém životě firem. Současným problémem ČR je neschopnost přesunout výsledky výzkumu do praxe. Je tedy nutné hledat další možnosti, jak </w:t>
      </w:r>
      <w:r w:rsidRPr="00FF3748">
        <w:rPr>
          <w:rFonts w:ascii="Times New Roman" w:hAnsi="Times New Roman" w:cs="Times New Roman"/>
          <w:color w:val="000000"/>
          <w:sz w:val="24"/>
          <w:szCs w:val="24"/>
        </w:rPr>
        <w:lastRenderedPageBreak/>
        <w:t>tento deficit snížit a jak umožnit rozvoj vzájemného propojování privátní sféry s akademickým prostředím v návaznosti na výzkumné instituce.</w:t>
      </w:r>
    </w:p>
    <w:p w:rsidR="007955A6" w:rsidRPr="00FF3748" w:rsidRDefault="007955A6" w:rsidP="007955A6">
      <w:pPr>
        <w:spacing w:after="0" w:line="240" w:lineRule="auto"/>
        <w:jc w:val="both"/>
        <w:rPr>
          <w:rFonts w:ascii="Times New Roman" w:hAnsi="Times New Roman" w:cs="Times New Roman"/>
          <w:color w:val="000000"/>
          <w:sz w:val="24"/>
          <w:szCs w:val="24"/>
        </w:rPr>
      </w:pPr>
    </w:p>
    <w:p w:rsidR="007955A6" w:rsidRPr="00FF3748" w:rsidRDefault="007955A6" w:rsidP="007955A6">
      <w:pPr>
        <w:spacing w:line="240" w:lineRule="auto"/>
        <w:jc w:val="both"/>
        <w:rPr>
          <w:rFonts w:ascii="Times New Roman" w:hAnsi="Times New Roman" w:cs="Times New Roman"/>
          <w:color w:val="000000"/>
          <w:sz w:val="24"/>
          <w:szCs w:val="24"/>
        </w:rPr>
      </w:pPr>
      <w:r w:rsidRPr="00FF3748">
        <w:rPr>
          <w:rFonts w:ascii="Times New Roman" w:hAnsi="Times New Roman" w:cs="Times New Roman"/>
          <w:color w:val="000000"/>
          <w:sz w:val="24"/>
          <w:szCs w:val="24"/>
        </w:rPr>
        <w:t>Několikanásobné převisy v požadavcích na podporu investičních projektů do zvyšování konkurenceschopnosti v odvětví zemědělství, potravinářství a lesního hospodářství ukazují, že potřeba investic do zemědělské výroby a zpracování přetrvává. Rovněž kvalitu infrastruktury v zemědělství a lesnictví je třeba i nadále zvyšovat zejména s ohledem na stále nedostatečnou míru realizace komplexních pozemkových úprav.</w:t>
      </w:r>
    </w:p>
    <w:p w:rsidR="007955A6" w:rsidRPr="00FF3748" w:rsidRDefault="007955A6" w:rsidP="007955A6">
      <w:pPr>
        <w:spacing w:line="240" w:lineRule="auto"/>
        <w:rPr>
          <w:rFonts w:ascii="Times New Roman" w:hAnsi="Times New Roman" w:cs="Times New Roman"/>
          <w:b/>
          <w:color w:val="000000"/>
          <w:sz w:val="24"/>
          <w:szCs w:val="24"/>
        </w:rPr>
      </w:pPr>
      <w:r w:rsidRPr="00FF3748">
        <w:rPr>
          <w:rFonts w:ascii="Times New Roman" w:hAnsi="Times New Roman" w:cs="Times New Roman"/>
          <w:b/>
          <w:color w:val="000000"/>
          <w:sz w:val="24"/>
          <w:szCs w:val="24"/>
        </w:rPr>
        <w:t>Územní rozdíly</w:t>
      </w:r>
    </w:p>
    <w:p w:rsidR="00C1708C" w:rsidRPr="00FF3748" w:rsidRDefault="00C1708C" w:rsidP="00C1708C">
      <w:pPr>
        <w:spacing w:line="240" w:lineRule="auto"/>
        <w:jc w:val="both"/>
        <w:rPr>
          <w:rFonts w:ascii="Times New Roman" w:hAnsi="Times New Roman" w:cs="Times New Roman"/>
          <w:color w:val="000000"/>
          <w:sz w:val="24"/>
          <w:szCs w:val="24"/>
        </w:rPr>
      </w:pPr>
      <w:r w:rsidRPr="00FF3748">
        <w:rPr>
          <w:rFonts w:ascii="Times New Roman" w:hAnsi="Times New Roman" w:cs="Times New Roman"/>
          <w:color w:val="000000"/>
          <w:sz w:val="24"/>
          <w:szCs w:val="24"/>
        </w:rPr>
        <w:t xml:space="preserve">Podpora podnikání a inovací </w:t>
      </w:r>
      <w:r>
        <w:rPr>
          <w:rFonts w:ascii="Times New Roman" w:hAnsi="Times New Roman" w:cs="Times New Roman"/>
          <w:color w:val="000000"/>
          <w:sz w:val="24"/>
          <w:szCs w:val="24"/>
        </w:rPr>
        <w:t xml:space="preserve"> se odvíjí od </w:t>
      </w:r>
      <w:r w:rsidRPr="00FF3748">
        <w:rPr>
          <w:rFonts w:ascii="Times New Roman" w:hAnsi="Times New Roman" w:cs="Times New Roman"/>
          <w:color w:val="000000"/>
          <w:sz w:val="24"/>
          <w:szCs w:val="24"/>
        </w:rPr>
        <w:t>potenciálu</w:t>
      </w:r>
      <w:r>
        <w:rPr>
          <w:rFonts w:ascii="Times New Roman" w:hAnsi="Times New Roman" w:cs="Times New Roman"/>
          <w:color w:val="000000"/>
          <w:sz w:val="24"/>
          <w:szCs w:val="24"/>
        </w:rPr>
        <w:t xml:space="preserve"> a socioekonomické úrovně</w:t>
      </w:r>
      <w:r w:rsidRPr="00FF3748">
        <w:rPr>
          <w:rFonts w:ascii="Times New Roman" w:hAnsi="Times New Roman" w:cs="Times New Roman"/>
          <w:color w:val="000000"/>
          <w:sz w:val="24"/>
          <w:szCs w:val="24"/>
        </w:rPr>
        <w:t xml:space="preserve"> </w:t>
      </w:r>
      <w:r>
        <w:rPr>
          <w:rFonts w:ascii="Times New Roman" w:hAnsi="Times New Roman" w:cs="Times New Roman"/>
          <w:color w:val="000000"/>
          <w:sz w:val="24"/>
          <w:szCs w:val="24"/>
        </w:rPr>
        <w:t>různých</w:t>
      </w:r>
      <w:r w:rsidRPr="00FF3748">
        <w:rPr>
          <w:rFonts w:ascii="Times New Roman" w:hAnsi="Times New Roman" w:cs="Times New Roman"/>
          <w:color w:val="000000"/>
          <w:sz w:val="24"/>
          <w:szCs w:val="24"/>
        </w:rPr>
        <w:t xml:space="preserve"> typ</w:t>
      </w:r>
      <w:r>
        <w:rPr>
          <w:rFonts w:ascii="Times New Roman" w:hAnsi="Times New Roman" w:cs="Times New Roman"/>
          <w:color w:val="000000"/>
          <w:sz w:val="24"/>
          <w:szCs w:val="24"/>
        </w:rPr>
        <w:t>ů</w:t>
      </w:r>
      <w:r w:rsidRPr="00FF3748">
        <w:rPr>
          <w:rFonts w:ascii="Times New Roman" w:hAnsi="Times New Roman" w:cs="Times New Roman"/>
          <w:color w:val="000000"/>
          <w:sz w:val="24"/>
          <w:szCs w:val="24"/>
        </w:rPr>
        <w:t xml:space="preserve"> regionů. Zejména jde o rozdíly mezi metropolitními a nemetropolitními regiony, dále pak o </w:t>
      </w:r>
      <w:r>
        <w:rPr>
          <w:rFonts w:ascii="Times New Roman" w:hAnsi="Times New Roman" w:cs="Times New Roman"/>
          <w:color w:val="000000"/>
          <w:sz w:val="24"/>
          <w:szCs w:val="24"/>
        </w:rPr>
        <w:t>hospodářsky problémové regiony</w:t>
      </w:r>
      <w:r w:rsidRPr="00FF3748">
        <w:rPr>
          <w:rFonts w:ascii="Times New Roman" w:hAnsi="Times New Roman" w:cs="Times New Roman"/>
          <w:color w:val="000000"/>
          <w:sz w:val="24"/>
          <w:szCs w:val="24"/>
        </w:rPr>
        <w:t xml:space="preserve">. Významné jsou </w:t>
      </w:r>
      <w:r>
        <w:rPr>
          <w:rFonts w:ascii="Times New Roman" w:hAnsi="Times New Roman" w:cs="Times New Roman"/>
          <w:color w:val="000000"/>
          <w:sz w:val="24"/>
          <w:szCs w:val="24"/>
        </w:rPr>
        <w:t xml:space="preserve">rovněž </w:t>
      </w:r>
      <w:r w:rsidRPr="00FF3748">
        <w:rPr>
          <w:rFonts w:ascii="Times New Roman" w:hAnsi="Times New Roman" w:cs="Times New Roman"/>
          <w:color w:val="000000"/>
          <w:sz w:val="24"/>
          <w:szCs w:val="24"/>
        </w:rPr>
        <w:t xml:space="preserve">rozdíly na úrovni měst a mikroregionů. </w:t>
      </w:r>
      <w:r>
        <w:rPr>
          <w:rFonts w:ascii="Times New Roman" w:hAnsi="Times New Roman" w:cs="Times New Roman"/>
          <w:color w:val="000000"/>
          <w:sz w:val="24"/>
          <w:szCs w:val="24"/>
        </w:rPr>
        <w:t>V</w:t>
      </w:r>
      <w:r w:rsidRPr="00FF3748">
        <w:rPr>
          <w:rFonts w:ascii="Times New Roman" w:hAnsi="Times New Roman" w:cs="Times New Roman"/>
          <w:color w:val="000000"/>
          <w:sz w:val="24"/>
          <w:szCs w:val="24"/>
        </w:rPr>
        <w:t xml:space="preserve"> jednotlivých územních celcích existují významné rozdíly ve schopnosti místních aktérů mobilizovat vnitřní i vnější zdroje a realizovat sofistikovanou rozvojovou strategii v souladu s konceptem inteligentní specializace. </w:t>
      </w:r>
    </w:p>
    <w:p w:rsidR="00C1708C" w:rsidRPr="00FF3748" w:rsidRDefault="00C1708C" w:rsidP="00C1708C">
      <w:pPr>
        <w:spacing w:before="120" w:after="120" w:line="240" w:lineRule="auto"/>
        <w:jc w:val="both"/>
        <w:rPr>
          <w:rFonts w:ascii="Times New Roman" w:hAnsi="Times New Roman" w:cs="Times New Roman"/>
          <w:color w:val="000000"/>
          <w:sz w:val="24"/>
          <w:szCs w:val="24"/>
        </w:rPr>
      </w:pPr>
      <w:r w:rsidRPr="00FF3748">
        <w:rPr>
          <w:rFonts w:ascii="Times New Roman" w:hAnsi="Times New Roman" w:cs="Times New Roman"/>
          <w:color w:val="000000"/>
          <w:sz w:val="24"/>
          <w:szCs w:val="24"/>
        </w:rPr>
        <w:t xml:space="preserve">Vzhledem k rozložení rozhodujících výzkumných a vzdělávacích kapacit </w:t>
      </w:r>
      <w:r>
        <w:rPr>
          <w:rFonts w:ascii="Times New Roman" w:hAnsi="Times New Roman" w:cs="Times New Roman"/>
          <w:color w:val="000000"/>
          <w:sz w:val="24"/>
          <w:szCs w:val="24"/>
        </w:rPr>
        <w:t xml:space="preserve">jsou </w:t>
      </w:r>
      <w:r w:rsidRPr="00FF3748">
        <w:rPr>
          <w:rFonts w:ascii="Times New Roman" w:hAnsi="Times New Roman" w:cs="Times New Roman"/>
          <w:color w:val="000000"/>
          <w:sz w:val="24"/>
          <w:szCs w:val="24"/>
        </w:rPr>
        <w:t xml:space="preserve">tahounem rozvoje podnikání a inovací hlavní metropole s přilehlým funkčně propojeným zázemím. Zejména Praha a Brno, významný rozvoj v posledních letech zaznamenávají také Plzeň a Ostrava, byť </w:t>
      </w:r>
      <w:r>
        <w:rPr>
          <w:rFonts w:ascii="Times New Roman" w:hAnsi="Times New Roman" w:cs="Times New Roman"/>
          <w:color w:val="000000"/>
          <w:sz w:val="24"/>
          <w:szCs w:val="24"/>
        </w:rPr>
        <w:t xml:space="preserve">hospodářsky </w:t>
      </w:r>
      <w:r w:rsidRPr="00FF3748">
        <w:rPr>
          <w:rFonts w:ascii="Times New Roman" w:hAnsi="Times New Roman" w:cs="Times New Roman"/>
          <w:color w:val="000000"/>
          <w:sz w:val="24"/>
          <w:szCs w:val="24"/>
        </w:rPr>
        <w:t>postižený Moravskoslezský kraj čelí selektivní migraci</w:t>
      </w:r>
      <w:r>
        <w:rPr>
          <w:rFonts w:ascii="Times New Roman" w:hAnsi="Times New Roman" w:cs="Times New Roman"/>
          <w:color w:val="000000"/>
          <w:sz w:val="24"/>
          <w:szCs w:val="24"/>
        </w:rPr>
        <w:t>, nadprůměrné míře nezaměstnanosti</w:t>
      </w:r>
      <w:r w:rsidRPr="00FF3748">
        <w:rPr>
          <w:rFonts w:ascii="Times New Roman" w:hAnsi="Times New Roman" w:cs="Times New Roman"/>
          <w:color w:val="000000"/>
          <w:sz w:val="24"/>
          <w:szCs w:val="24"/>
        </w:rPr>
        <w:t xml:space="preserve"> a nízké míře podnikavosti. V těchto metropolitních územích a dalších velkých městech je podstatně vyšší absorpční kapacita v oblasti podpůrných aktivit zaměřených na vyšší řády inovací. </w:t>
      </w:r>
      <w:r>
        <w:rPr>
          <w:rFonts w:ascii="Times New Roman" w:hAnsi="Times New Roman" w:cs="Times New Roman"/>
          <w:color w:val="000000"/>
          <w:sz w:val="24"/>
          <w:szCs w:val="24"/>
        </w:rPr>
        <w:t xml:space="preserve">Z pohledu podílu MSP je nadprůměrná pozice hl. m. Prahy, kde téměř ¾ z celkové zaměstnanosti připadají na MSP. Podobné postavení vykazují i kraje Jihomoravský a Zlínský. Naopak nejhorší postavení z hlediska postavení podílu MSP na celkové zaměstnanosti je v Moravskoslezském kraji. </w:t>
      </w:r>
      <w:r w:rsidRPr="00FF3748">
        <w:rPr>
          <w:rFonts w:ascii="Times New Roman" w:hAnsi="Times New Roman" w:cs="Times New Roman"/>
          <w:color w:val="000000"/>
          <w:sz w:val="24"/>
          <w:szCs w:val="24"/>
        </w:rPr>
        <w:t xml:space="preserve">Pokud jde o vlastní podporu MSP a vstupu lidí do podnikání je potřebnost podpory i absorpční kapacita mezi regiony podstatně rovnoměrněji rozložená s potřebou specifické pozornosti věnované rozvoji podnikavosti ve strukturálně postižených regionech. </w:t>
      </w:r>
    </w:p>
    <w:p w:rsidR="007955A6" w:rsidRDefault="00C1708C" w:rsidP="00C1708C">
      <w:pPr>
        <w:spacing w:before="120" w:after="12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Podpora</w:t>
      </w:r>
      <w:r w:rsidRPr="00FF3748">
        <w:rPr>
          <w:rFonts w:ascii="Times New Roman" w:hAnsi="Times New Roman" w:cs="Times New Roman"/>
          <w:color w:val="000000"/>
          <w:sz w:val="24"/>
          <w:szCs w:val="24"/>
        </w:rPr>
        <w:t xml:space="preserve"> podnikání na venkově</w:t>
      </w:r>
      <w:r>
        <w:rPr>
          <w:rFonts w:ascii="Times New Roman" w:hAnsi="Times New Roman" w:cs="Times New Roman"/>
          <w:color w:val="000000"/>
          <w:sz w:val="24"/>
          <w:szCs w:val="24"/>
        </w:rPr>
        <w:t xml:space="preserve"> zejména</w:t>
      </w:r>
      <w:r w:rsidRPr="00FF3748">
        <w:rPr>
          <w:rFonts w:ascii="Times New Roman" w:hAnsi="Times New Roman" w:cs="Times New Roman"/>
          <w:color w:val="000000"/>
          <w:sz w:val="24"/>
          <w:szCs w:val="24"/>
        </w:rPr>
        <w:t xml:space="preserve"> v ekonomicky méně exponovaných regionech (</w:t>
      </w:r>
      <w:r>
        <w:rPr>
          <w:rFonts w:ascii="Times New Roman" w:hAnsi="Times New Roman" w:cs="Times New Roman"/>
          <w:color w:val="000000"/>
          <w:sz w:val="24"/>
          <w:szCs w:val="24"/>
        </w:rPr>
        <w:t>tj.</w:t>
      </w:r>
      <w:r w:rsidRPr="00FF3748">
        <w:rPr>
          <w:rFonts w:ascii="Times New Roman" w:hAnsi="Times New Roman" w:cs="Times New Roman"/>
          <w:color w:val="000000"/>
          <w:sz w:val="24"/>
          <w:szCs w:val="24"/>
        </w:rPr>
        <w:t xml:space="preserve"> </w:t>
      </w:r>
      <w:r>
        <w:rPr>
          <w:rFonts w:ascii="Times New Roman" w:hAnsi="Times New Roman" w:cs="Times New Roman"/>
          <w:color w:val="000000"/>
          <w:sz w:val="24"/>
          <w:szCs w:val="24"/>
        </w:rPr>
        <w:t>Karlovarský kraj, kraj Vysočina</w:t>
      </w:r>
      <w:r w:rsidRPr="00FF3748">
        <w:rPr>
          <w:rFonts w:ascii="Times New Roman" w:hAnsi="Times New Roman" w:cs="Times New Roman"/>
          <w:color w:val="000000"/>
          <w:sz w:val="24"/>
          <w:szCs w:val="24"/>
        </w:rPr>
        <w:t xml:space="preserve"> a Olomoucký</w:t>
      </w:r>
      <w:r>
        <w:rPr>
          <w:rFonts w:ascii="Times New Roman" w:hAnsi="Times New Roman" w:cs="Times New Roman"/>
          <w:color w:val="000000"/>
          <w:sz w:val="24"/>
          <w:szCs w:val="24"/>
        </w:rPr>
        <w:t xml:space="preserve"> kraj</w:t>
      </w:r>
      <w:r w:rsidRPr="00FF3748">
        <w:rPr>
          <w:rFonts w:ascii="Times New Roman" w:hAnsi="Times New Roman" w:cs="Times New Roman"/>
          <w:color w:val="000000"/>
          <w:sz w:val="24"/>
          <w:szCs w:val="24"/>
        </w:rPr>
        <w:t xml:space="preserve"> a periferní oblasti ostatních krajů) trpí řadou negativních jevů (např. odliv talentovaných mladých lidí, nízká intenzita podnik</w:t>
      </w:r>
      <w:r w:rsidR="00994EB0">
        <w:rPr>
          <w:rFonts w:ascii="Times New Roman" w:hAnsi="Times New Roman" w:cs="Times New Roman"/>
          <w:color w:val="000000"/>
          <w:sz w:val="24"/>
          <w:szCs w:val="24"/>
        </w:rPr>
        <w:t>ání, vysoká nezaměstnanost ad.)</w:t>
      </w:r>
      <w:r w:rsidR="007955A6" w:rsidRPr="00FF3748">
        <w:rPr>
          <w:rFonts w:ascii="Times New Roman" w:hAnsi="Times New Roman" w:cs="Times New Roman"/>
          <w:color w:val="000000"/>
          <w:sz w:val="24"/>
          <w:szCs w:val="24"/>
        </w:rPr>
        <w:t xml:space="preserve">. </w:t>
      </w:r>
    </w:p>
    <w:p w:rsidR="007955A6" w:rsidRPr="005A2663" w:rsidRDefault="00C66051" w:rsidP="007955A6">
      <w:pPr>
        <w:spacing w:before="120" w:after="120" w:line="240" w:lineRule="auto"/>
        <w:jc w:val="both"/>
        <w:rPr>
          <w:rFonts w:ascii="Times New Roman" w:hAnsi="Times New Roman" w:cs="Times New Roman"/>
          <w:sz w:val="24"/>
          <w:szCs w:val="24"/>
        </w:rPr>
      </w:pPr>
      <w:r>
        <w:rPr>
          <w:rFonts w:ascii="Times New Roman" w:hAnsi="Times New Roman" w:cs="Times New Roman"/>
          <w:sz w:val="24"/>
          <w:szCs w:val="24"/>
        </w:rPr>
        <w:t>Specific</w:t>
      </w:r>
      <w:r w:rsidR="00DD31D9">
        <w:rPr>
          <w:rFonts w:ascii="Times New Roman" w:hAnsi="Times New Roman" w:cs="Times New Roman"/>
          <w:sz w:val="24"/>
          <w:szCs w:val="24"/>
        </w:rPr>
        <w:t>k</w:t>
      </w:r>
      <w:r>
        <w:rPr>
          <w:rFonts w:ascii="Times New Roman" w:hAnsi="Times New Roman" w:cs="Times New Roman"/>
          <w:sz w:val="24"/>
          <w:szCs w:val="24"/>
        </w:rPr>
        <w:t>ou součást regionální konkurenceschopnosti představuje odvětví</w:t>
      </w:r>
      <w:r w:rsidR="007955A6" w:rsidRPr="009A2D06">
        <w:rPr>
          <w:rFonts w:ascii="Times New Roman" w:hAnsi="Times New Roman" w:cs="Times New Roman"/>
          <w:sz w:val="24"/>
          <w:szCs w:val="24"/>
        </w:rPr>
        <w:t xml:space="preserve"> cestovního ruchu</w:t>
      </w:r>
      <w:r w:rsidR="007955A6">
        <w:rPr>
          <w:rFonts w:ascii="Times New Roman" w:hAnsi="Times New Roman" w:cs="Times New Roman"/>
          <w:sz w:val="24"/>
          <w:szCs w:val="24"/>
        </w:rPr>
        <w:t>,</w:t>
      </w:r>
      <w:r w:rsidR="007955A6" w:rsidRPr="009A2D06">
        <w:rPr>
          <w:rFonts w:ascii="Times New Roman" w:hAnsi="Times New Roman" w:cs="Times New Roman"/>
          <w:sz w:val="24"/>
          <w:szCs w:val="24"/>
        </w:rPr>
        <w:t xml:space="preserve"> </w:t>
      </w:r>
      <w:r w:rsidR="00994EB0">
        <w:rPr>
          <w:rFonts w:ascii="Times New Roman" w:hAnsi="Times New Roman" w:cs="Times New Roman"/>
          <w:sz w:val="24"/>
          <w:szCs w:val="24"/>
        </w:rPr>
        <w:t>j</w:t>
      </w:r>
      <w:r w:rsidR="007955A6">
        <w:rPr>
          <w:rFonts w:ascii="Times New Roman" w:hAnsi="Times New Roman" w:cs="Times New Roman"/>
          <w:sz w:val="24"/>
          <w:szCs w:val="24"/>
        </w:rPr>
        <w:t>ehož vý</w:t>
      </w:r>
      <w:r w:rsidR="00994EB0">
        <w:rPr>
          <w:rFonts w:ascii="Times New Roman" w:hAnsi="Times New Roman" w:cs="Times New Roman"/>
          <w:sz w:val="24"/>
          <w:szCs w:val="24"/>
        </w:rPr>
        <w:t>znam stoupá na lokální úrovni a v některých</w:t>
      </w:r>
      <w:r w:rsidR="007955A6" w:rsidRPr="009A2D06">
        <w:rPr>
          <w:rFonts w:ascii="Times New Roman" w:hAnsi="Times New Roman" w:cs="Times New Roman"/>
          <w:sz w:val="24"/>
          <w:szCs w:val="24"/>
        </w:rPr>
        <w:t xml:space="preserve"> oblastech představuje</w:t>
      </w:r>
      <w:r w:rsidR="007955A6">
        <w:rPr>
          <w:rFonts w:ascii="Times New Roman" w:hAnsi="Times New Roman" w:cs="Times New Roman"/>
          <w:sz w:val="24"/>
          <w:szCs w:val="24"/>
        </w:rPr>
        <w:t xml:space="preserve"> hlavní</w:t>
      </w:r>
      <w:r w:rsidR="007955A6" w:rsidRPr="009A2D06">
        <w:rPr>
          <w:rFonts w:ascii="Times New Roman" w:hAnsi="Times New Roman" w:cs="Times New Roman"/>
          <w:sz w:val="24"/>
          <w:szCs w:val="24"/>
        </w:rPr>
        <w:t xml:space="preserve"> pilíř ekonomické výkonnosti</w:t>
      </w:r>
      <w:r w:rsidR="007955A6">
        <w:rPr>
          <w:rFonts w:ascii="Times New Roman" w:hAnsi="Times New Roman" w:cs="Times New Roman"/>
          <w:sz w:val="24"/>
          <w:szCs w:val="24"/>
        </w:rPr>
        <w:t xml:space="preserve"> a zaměstnanosti</w:t>
      </w:r>
      <w:r w:rsidR="007955A6" w:rsidRPr="009A2D06">
        <w:rPr>
          <w:rFonts w:ascii="Times New Roman" w:hAnsi="Times New Roman" w:cs="Times New Roman"/>
          <w:sz w:val="24"/>
          <w:szCs w:val="24"/>
        </w:rPr>
        <w:t>.</w:t>
      </w:r>
      <w:r w:rsidR="00994EB0">
        <w:rPr>
          <w:rFonts w:ascii="Times New Roman" w:hAnsi="Times New Roman" w:cs="Times New Roman"/>
          <w:sz w:val="24"/>
          <w:szCs w:val="24"/>
        </w:rPr>
        <w:t xml:space="preserve"> Jelikož faktory, které </w:t>
      </w:r>
      <w:proofErr w:type="gramStart"/>
      <w:r w:rsidR="00994EB0">
        <w:rPr>
          <w:rFonts w:ascii="Times New Roman" w:hAnsi="Times New Roman" w:cs="Times New Roman"/>
          <w:sz w:val="24"/>
          <w:szCs w:val="24"/>
        </w:rPr>
        <w:t>ovlivňují</w:t>
      </w:r>
      <w:proofErr w:type="gramEnd"/>
      <w:r w:rsidR="00994EB0">
        <w:rPr>
          <w:rFonts w:ascii="Times New Roman" w:hAnsi="Times New Roman" w:cs="Times New Roman"/>
          <w:sz w:val="24"/>
          <w:szCs w:val="24"/>
        </w:rPr>
        <w:t xml:space="preserve"> rozvoj cestovního ruchu </w:t>
      </w:r>
      <w:proofErr w:type="gramStart"/>
      <w:r w:rsidR="00994EB0">
        <w:rPr>
          <w:rFonts w:ascii="Times New Roman" w:hAnsi="Times New Roman" w:cs="Times New Roman"/>
          <w:sz w:val="24"/>
          <w:szCs w:val="24"/>
        </w:rPr>
        <w:t>jsou</w:t>
      </w:r>
      <w:proofErr w:type="gramEnd"/>
      <w:r w:rsidR="00994EB0">
        <w:rPr>
          <w:rFonts w:ascii="Times New Roman" w:hAnsi="Times New Roman" w:cs="Times New Roman"/>
          <w:sz w:val="24"/>
          <w:szCs w:val="24"/>
        </w:rPr>
        <w:t xml:space="preserve"> odlišné od ostatních odvětví národního hospodářství (přírodní a kulturní hodnoty), má toto odvětví schopnost přispívat k omezování vzniku socioekonomických disparit. </w:t>
      </w:r>
      <w:r w:rsidR="005A2663" w:rsidRPr="005A2663">
        <w:rPr>
          <w:rFonts w:ascii="Times New Roman" w:hAnsi="Times New Roman" w:cs="Times New Roman"/>
          <w:color w:val="000000"/>
          <w:sz w:val="24"/>
          <w:szCs w:val="24"/>
        </w:rPr>
        <w:t>Posílení konkurenceschopnosti odvětví vyžaduje investice do kvality, vzdělávaní a inovací a specifický přístup k malým a středním podnikům, které jsou doménou tohoto odvětví. Investice proto musí směřovat k jejich profesionalizaci a zajištění dostupnosti kapitálu.</w:t>
      </w:r>
      <w:r w:rsidR="007955A6" w:rsidRPr="005A2663">
        <w:rPr>
          <w:rFonts w:ascii="Times New Roman" w:hAnsi="Times New Roman" w:cs="Times New Roman"/>
          <w:sz w:val="24"/>
          <w:szCs w:val="24"/>
        </w:rPr>
        <w:t xml:space="preserve"> </w:t>
      </w:r>
    </w:p>
    <w:p w:rsidR="00DD31D9" w:rsidRPr="00FF3748" w:rsidRDefault="00DD31D9" w:rsidP="007955A6">
      <w:pPr>
        <w:spacing w:before="120" w:after="120" w:line="240" w:lineRule="auto"/>
        <w:jc w:val="both"/>
        <w:rPr>
          <w:rFonts w:ascii="Times New Roman" w:hAnsi="Times New Roman" w:cs="Times New Roman"/>
          <w:color w:val="000000"/>
          <w:sz w:val="24"/>
          <w:szCs w:val="24"/>
        </w:rPr>
      </w:pPr>
    </w:p>
    <w:p w:rsidR="007955A6" w:rsidRPr="00FF3748" w:rsidRDefault="007955A6" w:rsidP="007955A6">
      <w:pPr>
        <w:spacing w:line="240" w:lineRule="auto"/>
        <w:rPr>
          <w:rFonts w:ascii="Times New Roman" w:hAnsi="Times New Roman" w:cs="Times New Roman"/>
          <w:b/>
          <w:sz w:val="24"/>
          <w:szCs w:val="24"/>
        </w:rPr>
      </w:pPr>
      <w:r w:rsidRPr="00FF3748">
        <w:rPr>
          <w:rFonts w:ascii="Times New Roman" w:hAnsi="Times New Roman" w:cs="Times New Roman"/>
          <w:b/>
          <w:sz w:val="24"/>
          <w:szCs w:val="24"/>
        </w:rPr>
        <w:t>Hlavní identifikované problémy a potřeby rozvoje</w:t>
      </w:r>
    </w:p>
    <w:p w:rsidR="007955A6" w:rsidRPr="00FF3748" w:rsidRDefault="007955A6" w:rsidP="007955A6">
      <w:pPr>
        <w:spacing w:line="240" w:lineRule="auto"/>
        <w:jc w:val="both"/>
        <w:rPr>
          <w:rFonts w:ascii="Times New Roman" w:hAnsi="Times New Roman" w:cs="Times New Roman"/>
          <w:b/>
          <w:i/>
          <w:sz w:val="24"/>
          <w:szCs w:val="24"/>
        </w:rPr>
      </w:pPr>
      <w:commentRangeStart w:id="55"/>
      <w:r w:rsidRPr="00FF3748">
        <w:rPr>
          <w:rFonts w:ascii="Times New Roman" w:hAnsi="Times New Roman" w:cs="Times New Roman"/>
          <w:b/>
          <w:i/>
          <w:sz w:val="24"/>
          <w:szCs w:val="24"/>
        </w:rPr>
        <w:t>1. Slabý endogenní podnikatelský sektor</w:t>
      </w:r>
      <w:commentRangeEnd w:id="55"/>
      <w:r w:rsidR="00347089">
        <w:rPr>
          <w:rStyle w:val="Odkaznakoment"/>
        </w:rPr>
        <w:commentReference w:id="55"/>
      </w:r>
    </w:p>
    <w:p w:rsidR="007955A6" w:rsidRPr="00FF3748" w:rsidRDefault="007955A6" w:rsidP="007955A6">
      <w:pPr>
        <w:spacing w:line="240" w:lineRule="auto"/>
        <w:jc w:val="both"/>
        <w:rPr>
          <w:rFonts w:ascii="Times New Roman" w:hAnsi="Times New Roman" w:cs="Times New Roman"/>
          <w:sz w:val="24"/>
          <w:szCs w:val="24"/>
        </w:rPr>
      </w:pPr>
      <w:r w:rsidRPr="00FF3748">
        <w:rPr>
          <w:rFonts w:ascii="Times New Roman" w:hAnsi="Times New Roman" w:cs="Times New Roman"/>
          <w:sz w:val="24"/>
          <w:szCs w:val="24"/>
        </w:rPr>
        <w:t xml:space="preserve">Segment domácích firem prošel v posledním desetiletí dynamickým rozvojem. Přesto pouze menší, byť postupně rostoucí, část firem je schopna obchodně a technologicky držet krok </w:t>
      </w:r>
      <w:r w:rsidRPr="00FF3748">
        <w:rPr>
          <w:rFonts w:ascii="Times New Roman" w:hAnsi="Times New Roman" w:cs="Times New Roman"/>
          <w:sz w:val="24"/>
          <w:szCs w:val="24"/>
        </w:rPr>
        <w:lastRenderedPageBreak/>
        <w:t>s tempem vývoje na světových trzích</w:t>
      </w:r>
      <w:r w:rsidR="003B7FFA">
        <w:rPr>
          <w:rStyle w:val="Znakapoznpodarou"/>
          <w:rFonts w:ascii="Times New Roman" w:hAnsi="Times New Roman" w:cs="Times New Roman"/>
          <w:sz w:val="24"/>
          <w:szCs w:val="24"/>
        </w:rPr>
        <w:footnoteReference w:id="46"/>
      </w:r>
      <w:r w:rsidRPr="00FF3748">
        <w:rPr>
          <w:rFonts w:ascii="Times New Roman" w:hAnsi="Times New Roman" w:cs="Times New Roman"/>
          <w:sz w:val="24"/>
          <w:szCs w:val="24"/>
        </w:rPr>
        <w:t>. Pomyslným hnacím motorem růstu produktivity, exportu a tím i celkového hospodářského výkonu země je a nadále zůstane segment zahraničních firem. Posílení endogenního segmentu firem je zásadním předpokladem dalšího přiblížení hospodářské výkonnosti předním zemím OECD. Hlavní problémy:</w:t>
      </w:r>
    </w:p>
    <w:p w:rsidR="007955A6" w:rsidRDefault="007955A6" w:rsidP="007955A6">
      <w:pPr>
        <w:spacing w:line="240" w:lineRule="auto"/>
        <w:jc w:val="both"/>
        <w:rPr>
          <w:rFonts w:ascii="Times New Roman" w:hAnsi="Times New Roman" w:cs="Times New Roman"/>
          <w:sz w:val="24"/>
          <w:szCs w:val="24"/>
        </w:rPr>
      </w:pPr>
      <w:r w:rsidRPr="00FF3748">
        <w:rPr>
          <w:rFonts w:ascii="Times New Roman" w:hAnsi="Times New Roman" w:cs="Times New Roman"/>
          <w:sz w:val="24"/>
          <w:szCs w:val="24"/>
        </w:rPr>
        <w:t>Velmi nízký počet endogenních firem s významným postavením na světových trzích ať už jde o tržní podíl či schopnost posunovat technologickou hranici oboru</w:t>
      </w:r>
      <w:r w:rsidR="003B7FFA">
        <w:rPr>
          <w:rStyle w:val="Znakapoznpodarou"/>
          <w:rFonts w:ascii="Times New Roman" w:hAnsi="Times New Roman" w:cs="Times New Roman"/>
          <w:sz w:val="24"/>
          <w:szCs w:val="24"/>
        </w:rPr>
        <w:footnoteReference w:id="47"/>
      </w:r>
      <w:r w:rsidRPr="00FF3748">
        <w:rPr>
          <w:rFonts w:ascii="Times New Roman" w:hAnsi="Times New Roman" w:cs="Times New Roman"/>
          <w:sz w:val="24"/>
          <w:szCs w:val="24"/>
        </w:rPr>
        <w:t>. Jelikož přední zahraniční firmy působící v ČR mají své výzkumné a strategické funkce z velké části mimo ČR, způsobuje tento problém slabou inovační poptávku v segmentu inovací vyšších řádů. Tato skutečnost zásadně ovlivňuje celkový potenciál a obsah spolupráce podnikového sektoru s výzkumnými institucemi (viz Výzkumný a inovační systém)</w:t>
      </w:r>
      <w:r w:rsidR="003B7FFA">
        <w:rPr>
          <w:rStyle w:val="Znakapoznpodarou"/>
          <w:rFonts w:ascii="Times New Roman" w:hAnsi="Times New Roman" w:cs="Times New Roman"/>
          <w:sz w:val="24"/>
          <w:szCs w:val="24"/>
        </w:rPr>
        <w:footnoteReference w:id="48"/>
      </w:r>
      <w:r w:rsidRPr="00FF3748">
        <w:rPr>
          <w:rFonts w:ascii="Times New Roman" w:hAnsi="Times New Roman" w:cs="Times New Roman"/>
          <w:sz w:val="24"/>
          <w:szCs w:val="24"/>
        </w:rPr>
        <w:t xml:space="preserve">. </w:t>
      </w:r>
    </w:p>
    <w:p w:rsidR="007955A6" w:rsidRPr="00FF3748" w:rsidRDefault="007955A6" w:rsidP="007955A6">
      <w:pPr>
        <w:spacing w:before="120" w:after="120" w:line="240" w:lineRule="auto"/>
        <w:jc w:val="both"/>
        <w:rPr>
          <w:rFonts w:ascii="Times New Roman" w:hAnsi="Times New Roman" w:cs="Times New Roman"/>
          <w:sz w:val="24"/>
          <w:szCs w:val="24"/>
        </w:rPr>
      </w:pPr>
      <w:r w:rsidRPr="00FF3748">
        <w:rPr>
          <w:rFonts w:ascii="Times New Roman" w:hAnsi="Times New Roman" w:cs="Times New Roman"/>
          <w:sz w:val="24"/>
          <w:szCs w:val="24"/>
        </w:rPr>
        <w:t xml:space="preserve">Většina endogenních průmyslových firem s 250+ zaměstnanci spadá formálně do kategorie „velké“. Nicméně dle reálné finanční síly a ekonomické moci je za velké považovat nelze (zvláště ty s méně než 500 zaměstnanci). Většina těchto firem vznikla z bývalých státních podniků či jejich post-privatizačních následovníků. </w:t>
      </w:r>
      <w:r w:rsidRPr="00EC6672">
        <w:rPr>
          <w:rFonts w:ascii="Times New Roman" w:hAnsi="Times New Roman" w:cs="Times New Roman"/>
          <w:sz w:val="24"/>
          <w:szCs w:val="24"/>
        </w:rPr>
        <w:t>Jejich typickým znakem byl vnitřní dluh v podobě zastaralé výrobní infrastruktury, energeticky náročných budov atd. S tímto investičním dluhem řada z nich bojuje do současnosti, což je stojí prostředky, které jejich konkurenti mohou věnovat na inovace a související rizikové výzkumné a vývojové aktivity.</w:t>
      </w:r>
    </w:p>
    <w:p w:rsidR="007955A6" w:rsidRDefault="007955A6" w:rsidP="007955A6">
      <w:pPr>
        <w:spacing w:before="120" w:after="120" w:line="240" w:lineRule="auto"/>
        <w:jc w:val="both"/>
        <w:rPr>
          <w:rFonts w:ascii="Times New Roman" w:hAnsi="Times New Roman" w:cs="Times New Roman"/>
          <w:sz w:val="24"/>
          <w:szCs w:val="24"/>
        </w:rPr>
      </w:pPr>
      <w:r w:rsidRPr="00FF3748">
        <w:rPr>
          <w:rFonts w:ascii="Times New Roman" w:hAnsi="Times New Roman" w:cs="Times New Roman"/>
          <w:sz w:val="24"/>
          <w:szCs w:val="24"/>
        </w:rPr>
        <w:t>Většina MSP má značně omezené netechnické kompetence, zejm. v oblastech, které jsou kritické pro vyhledávání a využívání nových podnikatelských příležitostí (strategické řízení, marketing, inovační management, zahraniční obchod ad.). Tato bariéra limituje jejich schopnost dostat se ze závislosti na omezeném množství velkých odběratelů. Stejně tak omezuje jejich ambice a schopnosti v oblasti inovací.</w:t>
      </w:r>
      <w:r>
        <w:rPr>
          <w:rFonts w:ascii="Times New Roman" w:hAnsi="Times New Roman" w:cs="Times New Roman"/>
          <w:sz w:val="24"/>
          <w:szCs w:val="24"/>
        </w:rPr>
        <w:t xml:space="preserve"> </w:t>
      </w:r>
      <w:r w:rsidRPr="00FF3748">
        <w:rPr>
          <w:rFonts w:ascii="Times New Roman" w:hAnsi="Times New Roman" w:cs="Times New Roman"/>
          <w:sz w:val="24"/>
          <w:szCs w:val="24"/>
        </w:rPr>
        <w:t xml:space="preserve">Omezené </w:t>
      </w:r>
      <w:r>
        <w:rPr>
          <w:rFonts w:ascii="Times New Roman" w:hAnsi="Times New Roman" w:cs="Times New Roman"/>
          <w:sz w:val="24"/>
          <w:szCs w:val="24"/>
        </w:rPr>
        <w:t xml:space="preserve">jsou dále </w:t>
      </w:r>
      <w:r w:rsidRPr="00FF3748">
        <w:rPr>
          <w:rFonts w:ascii="Times New Roman" w:hAnsi="Times New Roman" w:cs="Times New Roman"/>
          <w:sz w:val="24"/>
          <w:szCs w:val="24"/>
        </w:rPr>
        <w:t xml:space="preserve">zkušenosti se strategickým řízením firem, zejména řízením dynamického růstu a přechodu z malé rodinné firmy ve velkou mezinárodní firmu. </w:t>
      </w:r>
    </w:p>
    <w:p w:rsidR="007955A6" w:rsidRDefault="007955A6" w:rsidP="007955A6">
      <w:pPr>
        <w:spacing w:after="0" w:line="240" w:lineRule="auto"/>
        <w:jc w:val="both"/>
        <w:rPr>
          <w:rFonts w:ascii="Times New Roman" w:hAnsi="Times New Roman" w:cs="Times New Roman"/>
          <w:i/>
          <w:sz w:val="24"/>
          <w:szCs w:val="24"/>
        </w:rPr>
      </w:pPr>
    </w:p>
    <w:p w:rsidR="007955A6" w:rsidRPr="00FF3748" w:rsidRDefault="007955A6" w:rsidP="007955A6">
      <w:pPr>
        <w:spacing w:after="0" w:line="240" w:lineRule="auto"/>
        <w:jc w:val="both"/>
        <w:rPr>
          <w:rFonts w:ascii="Times New Roman" w:hAnsi="Times New Roman" w:cs="Times New Roman"/>
          <w:i/>
          <w:sz w:val="24"/>
          <w:szCs w:val="24"/>
        </w:rPr>
      </w:pPr>
      <w:r w:rsidRPr="00FF3748">
        <w:rPr>
          <w:rFonts w:ascii="Times New Roman" w:hAnsi="Times New Roman" w:cs="Times New Roman"/>
          <w:i/>
          <w:sz w:val="24"/>
          <w:szCs w:val="24"/>
        </w:rPr>
        <w:t>Potřeby rozvoje:</w:t>
      </w:r>
    </w:p>
    <w:p w:rsidR="008206A4" w:rsidRDefault="007955A6">
      <w:pPr>
        <w:pStyle w:val="Odstavecseseznamem"/>
        <w:numPr>
          <w:ilvl w:val="0"/>
          <w:numId w:val="36"/>
        </w:numPr>
        <w:spacing w:after="0" w:line="240" w:lineRule="auto"/>
        <w:jc w:val="both"/>
        <w:rPr>
          <w:rFonts w:ascii="Times New Roman" w:hAnsi="Times New Roman" w:cs="Times New Roman"/>
          <w:sz w:val="24"/>
          <w:szCs w:val="24"/>
        </w:rPr>
      </w:pPr>
      <w:r w:rsidRPr="00FF3748">
        <w:rPr>
          <w:rFonts w:ascii="Times New Roman" w:hAnsi="Times New Roman" w:cs="Times New Roman"/>
          <w:sz w:val="24"/>
          <w:szCs w:val="24"/>
        </w:rPr>
        <w:t>Zvýšit schopnost MSP samostatně se prosazovat na náročných a vzdálených zahraničních trzích</w:t>
      </w:r>
    </w:p>
    <w:p w:rsidR="008206A4" w:rsidRDefault="007955A6">
      <w:pPr>
        <w:pStyle w:val="Odstavecseseznamem"/>
        <w:numPr>
          <w:ilvl w:val="0"/>
          <w:numId w:val="36"/>
        </w:numPr>
        <w:spacing w:after="0" w:line="240" w:lineRule="auto"/>
        <w:jc w:val="both"/>
        <w:rPr>
          <w:rFonts w:ascii="Times New Roman" w:hAnsi="Times New Roman" w:cs="Times New Roman"/>
          <w:sz w:val="24"/>
          <w:szCs w:val="24"/>
        </w:rPr>
      </w:pPr>
      <w:r w:rsidRPr="002A2696">
        <w:rPr>
          <w:rFonts w:ascii="Times New Roman" w:hAnsi="Times New Roman" w:cs="Times New Roman"/>
          <w:sz w:val="24"/>
          <w:szCs w:val="24"/>
        </w:rPr>
        <w:t>Rozšíření kapacit průmyslového výzkumu a vývoje v podnicích</w:t>
      </w:r>
    </w:p>
    <w:p w:rsidR="008206A4" w:rsidRDefault="007955A6">
      <w:pPr>
        <w:pStyle w:val="Odstavecseseznamem"/>
        <w:numPr>
          <w:ilvl w:val="0"/>
          <w:numId w:val="36"/>
        </w:numPr>
        <w:spacing w:after="0" w:line="240" w:lineRule="auto"/>
        <w:jc w:val="both"/>
        <w:rPr>
          <w:rFonts w:ascii="Times New Roman" w:hAnsi="Times New Roman" w:cs="Times New Roman"/>
          <w:sz w:val="24"/>
          <w:szCs w:val="24"/>
        </w:rPr>
      </w:pPr>
      <w:r w:rsidRPr="00FF3748">
        <w:rPr>
          <w:rFonts w:ascii="Times New Roman" w:hAnsi="Times New Roman" w:cs="Times New Roman"/>
          <w:sz w:val="24"/>
          <w:szCs w:val="24"/>
        </w:rPr>
        <w:t xml:space="preserve">Zlepšit strategické řízení MSP, zvýšit jejich aspirace v oblasti inovací a zahraniční expanze a zlepšit řízení inovací, včetně většího využití externích zdrojů znalostí a technologií v souladu s trendem open – </w:t>
      </w:r>
      <w:proofErr w:type="spellStart"/>
      <w:r w:rsidRPr="00FF3748">
        <w:rPr>
          <w:rFonts w:ascii="Times New Roman" w:hAnsi="Times New Roman" w:cs="Times New Roman"/>
          <w:sz w:val="24"/>
          <w:szCs w:val="24"/>
        </w:rPr>
        <w:t>innovation</w:t>
      </w:r>
      <w:proofErr w:type="spellEnd"/>
    </w:p>
    <w:p w:rsidR="008206A4" w:rsidRDefault="007955A6">
      <w:pPr>
        <w:pStyle w:val="Odstavecseseznamem"/>
        <w:numPr>
          <w:ilvl w:val="0"/>
          <w:numId w:val="36"/>
        </w:numPr>
        <w:spacing w:after="0" w:line="240" w:lineRule="auto"/>
        <w:jc w:val="both"/>
        <w:rPr>
          <w:rFonts w:ascii="Times New Roman" w:hAnsi="Times New Roman" w:cs="Times New Roman"/>
          <w:sz w:val="24"/>
          <w:szCs w:val="24"/>
        </w:rPr>
      </w:pPr>
      <w:r w:rsidRPr="00FF3748">
        <w:rPr>
          <w:rFonts w:ascii="Times New Roman" w:hAnsi="Times New Roman" w:cs="Times New Roman"/>
          <w:sz w:val="24"/>
          <w:szCs w:val="24"/>
        </w:rPr>
        <w:t>Zvýšení počtu firem schopných přispět k posunu technologické hranice v oboru svého podnikání a firem, které této technologické úrovně chtějí dosáhnout</w:t>
      </w:r>
    </w:p>
    <w:p w:rsidR="008206A4" w:rsidRDefault="007955A6">
      <w:pPr>
        <w:pStyle w:val="Odstavecseseznamem"/>
        <w:numPr>
          <w:ilvl w:val="0"/>
          <w:numId w:val="36"/>
        </w:numPr>
        <w:jc w:val="both"/>
        <w:rPr>
          <w:rFonts w:ascii="Times New Roman" w:hAnsi="Times New Roman" w:cs="Times New Roman"/>
          <w:sz w:val="24"/>
          <w:szCs w:val="24"/>
        </w:rPr>
      </w:pPr>
      <w:r w:rsidRPr="00FF3748">
        <w:rPr>
          <w:rFonts w:ascii="Times New Roman" w:hAnsi="Times New Roman" w:cs="Times New Roman"/>
          <w:sz w:val="24"/>
          <w:szCs w:val="24"/>
        </w:rPr>
        <w:t>Více využít potenciál vzájemné spolupráce firem v oblasti inovací, včetně spolupráce MSP se zahraničními firmami (nejen lokalizovanými v ČR)</w:t>
      </w:r>
    </w:p>
    <w:p w:rsidR="008206A4" w:rsidRDefault="007955A6">
      <w:pPr>
        <w:pStyle w:val="Odstavecseseznamem"/>
        <w:numPr>
          <w:ilvl w:val="0"/>
          <w:numId w:val="36"/>
        </w:numPr>
        <w:jc w:val="both"/>
        <w:rPr>
          <w:rFonts w:ascii="Times New Roman" w:hAnsi="Times New Roman" w:cs="Times New Roman"/>
          <w:sz w:val="24"/>
          <w:szCs w:val="24"/>
        </w:rPr>
      </w:pPr>
      <w:r>
        <w:rPr>
          <w:rFonts w:ascii="Times New Roman" w:hAnsi="Times New Roman" w:cs="Times New Roman"/>
          <w:sz w:val="24"/>
          <w:szCs w:val="24"/>
        </w:rPr>
        <w:t>Rozvoj infrastruktury a služeb podporující výše uvedené potřeby</w:t>
      </w:r>
    </w:p>
    <w:p w:rsidR="007955A6" w:rsidRPr="002A2696" w:rsidRDefault="007955A6" w:rsidP="007955A6">
      <w:pPr>
        <w:rPr>
          <w:rFonts w:ascii="Times New Roman" w:hAnsi="Times New Roman" w:cs="Times New Roman"/>
          <w:sz w:val="24"/>
          <w:szCs w:val="24"/>
        </w:rPr>
      </w:pPr>
      <w:r w:rsidRPr="00FF3748">
        <w:rPr>
          <w:rFonts w:ascii="Times New Roman" w:hAnsi="Times New Roman" w:cs="Times New Roman"/>
          <w:b/>
          <w:i/>
          <w:sz w:val="24"/>
          <w:szCs w:val="24"/>
        </w:rPr>
        <w:t>2. Podnikatelská kultura, intenzita podnikání a podnikatelské aspirace</w:t>
      </w:r>
    </w:p>
    <w:p w:rsidR="007955A6" w:rsidRPr="00FF3748" w:rsidRDefault="007955A6" w:rsidP="00DA1222">
      <w:pPr>
        <w:spacing w:line="240" w:lineRule="auto"/>
        <w:jc w:val="both"/>
        <w:rPr>
          <w:rFonts w:ascii="Times New Roman" w:hAnsi="Times New Roman" w:cs="Times New Roman"/>
          <w:sz w:val="24"/>
          <w:szCs w:val="24"/>
        </w:rPr>
      </w:pPr>
      <w:r w:rsidRPr="00FF3748">
        <w:rPr>
          <w:rFonts w:ascii="Times New Roman" w:hAnsi="Times New Roman" w:cs="Times New Roman"/>
          <w:sz w:val="24"/>
          <w:szCs w:val="24"/>
        </w:rPr>
        <w:t>Rozvinutá podnikatelská kultura a vysoká míra podnikání jsou klíčovým předpokladem</w:t>
      </w:r>
      <w:r>
        <w:rPr>
          <w:rFonts w:ascii="Times New Roman" w:hAnsi="Times New Roman" w:cs="Times New Roman"/>
          <w:sz w:val="24"/>
          <w:szCs w:val="24"/>
        </w:rPr>
        <w:t xml:space="preserve"> </w:t>
      </w:r>
      <w:r w:rsidRPr="00FF3748">
        <w:rPr>
          <w:rFonts w:ascii="Times New Roman" w:hAnsi="Times New Roman" w:cs="Times New Roman"/>
          <w:sz w:val="24"/>
          <w:szCs w:val="24"/>
        </w:rPr>
        <w:t>celkového posílení endogenního segmentu firem</w:t>
      </w:r>
      <w:r>
        <w:rPr>
          <w:rFonts w:ascii="Times New Roman" w:hAnsi="Times New Roman" w:cs="Times New Roman"/>
          <w:sz w:val="24"/>
          <w:szCs w:val="24"/>
        </w:rPr>
        <w:t xml:space="preserve"> i</w:t>
      </w:r>
      <w:r w:rsidRPr="00FF3748">
        <w:rPr>
          <w:rFonts w:ascii="Times New Roman" w:hAnsi="Times New Roman" w:cs="Times New Roman"/>
          <w:sz w:val="24"/>
          <w:szCs w:val="24"/>
        </w:rPr>
        <w:t xml:space="preserve"> vyšší inovač</w:t>
      </w:r>
      <w:r>
        <w:rPr>
          <w:rFonts w:ascii="Times New Roman" w:hAnsi="Times New Roman" w:cs="Times New Roman"/>
          <w:sz w:val="24"/>
          <w:szCs w:val="24"/>
        </w:rPr>
        <w:t>ní výkonnosti místní ekonomiky</w:t>
      </w:r>
      <w:r w:rsidRPr="00FF3748">
        <w:rPr>
          <w:rFonts w:ascii="Times New Roman" w:hAnsi="Times New Roman" w:cs="Times New Roman"/>
          <w:sz w:val="24"/>
          <w:szCs w:val="24"/>
        </w:rPr>
        <w:t>. Čtyři dekády centrálního plánování</w:t>
      </w:r>
      <w:r>
        <w:rPr>
          <w:rFonts w:ascii="Times New Roman" w:hAnsi="Times New Roman" w:cs="Times New Roman"/>
          <w:sz w:val="24"/>
          <w:szCs w:val="24"/>
        </w:rPr>
        <w:t xml:space="preserve"> </w:t>
      </w:r>
      <w:r w:rsidRPr="00FF3748">
        <w:rPr>
          <w:rFonts w:ascii="Times New Roman" w:hAnsi="Times New Roman" w:cs="Times New Roman"/>
          <w:sz w:val="24"/>
          <w:szCs w:val="24"/>
        </w:rPr>
        <w:t>prakticky zničily podnikatelství a s ním související specifické znalosti a dovednosti. Česko v této oblasti čelí těmto problémům:</w:t>
      </w:r>
    </w:p>
    <w:p w:rsidR="007955A6" w:rsidRPr="00FF3748" w:rsidRDefault="007955A6" w:rsidP="00DA1222">
      <w:pPr>
        <w:spacing w:line="240" w:lineRule="auto"/>
        <w:jc w:val="both"/>
        <w:rPr>
          <w:rFonts w:ascii="Times New Roman" w:hAnsi="Times New Roman" w:cs="Times New Roman"/>
          <w:sz w:val="24"/>
          <w:szCs w:val="24"/>
        </w:rPr>
      </w:pPr>
      <w:r w:rsidRPr="00FF3748">
        <w:rPr>
          <w:rFonts w:ascii="Times New Roman" w:hAnsi="Times New Roman" w:cs="Times New Roman"/>
          <w:sz w:val="24"/>
          <w:szCs w:val="24"/>
        </w:rPr>
        <w:lastRenderedPageBreak/>
        <w:t>Nízká tvorba nových, zejm. technologických, firem. Nedostatečná motivace lidí k zakládání vlastních podniků. Přitom tvorba nových firem, zejména technologicky orientovaných, je zásadní ingrediencí pro dlouhodobé posílení endogenního sektoru firem</w:t>
      </w:r>
      <w:r w:rsidR="00EB4CD0">
        <w:rPr>
          <w:rStyle w:val="Znakapoznpodarou"/>
          <w:rFonts w:ascii="Times New Roman" w:hAnsi="Times New Roman" w:cs="Times New Roman"/>
          <w:sz w:val="24"/>
          <w:szCs w:val="24"/>
        </w:rPr>
        <w:footnoteReference w:id="49"/>
      </w:r>
      <w:r w:rsidRPr="00FF3748">
        <w:rPr>
          <w:rFonts w:ascii="Times New Roman" w:hAnsi="Times New Roman" w:cs="Times New Roman"/>
          <w:sz w:val="24"/>
          <w:szCs w:val="24"/>
        </w:rPr>
        <w:t>.</w:t>
      </w:r>
    </w:p>
    <w:p w:rsidR="007955A6" w:rsidRDefault="007955A6" w:rsidP="00DA1222">
      <w:pPr>
        <w:spacing w:line="240" w:lineRule="auto"/>
        <w:jc w:val="both"/>
        <w:rPr>
          <w:rFonts w:ascii="Times New Roman" w:hAnsi="Times New Roman" w:cs="Times New Roman"/>
          <w:sz w:val="24"/>
          <w:szCs w:val="24"/>
        </w:rPr>
      </w:pPr>
      <w:r w:rsidRPr="00543BD0">
        <w:rPr>
          <w:rFonts w:ascii="Times New Roman" w:hAnsi="Times New Roman" w:cs="Times New Roman"/>
          <w:sz w:val="24"/>
          <w:szCs w:val="24"/>
        </w:rPr>
        <w:t>Přes rozdíly mezi regiony jsou ve</w:t>
      </w:r>
      <w:r>
        <w:rPr>
          <w:rFonts w:ascii="Times New Roman" w:hAnsi="Times New Roman" w:cs="Times New Roman"/>
          <w:sz w:val="24"/>
          <w:szCs w:val="24"/>
        </w:rPr>
        <w:t xml:space="preserve"> </w:t>
      </w:r>
      <w:r w:rsidRPr="00543BD0">
        <w:rPr>
          <w:rFonts w:ascii="Times New Roman" w:hAnsi="Times New Roman" w:cs="Times New Roman"/>
          <w:sz w:val="24"/>
          <w:szCs w:val="24"/>
        </w:rPr>
        <w:t xml:space="preserve">společnosti zakořeněny vzorce chování a hodnot, které nepřejí rozvoji podnikání a inovací a přispívají k nízké motivaci pro zahájení vlastního podnikání: Podnikání je většinou společnosti vnímáno jako cesta k materiálnímu bohatství úzké skupiny osob (mnohdy ne zcela morální) a nikoliv jako zdroj rozvoje společnosti, technologií a celkového blahobytu. Rozšířen je názor, že úspěchu lze snadněji dosáhnout prostřednictvím správných kontaktů než vlastní vizí a tvrdou prací na jejím naplnění Obyvatelé ČR </w:t>
      </w:r>
      <w:r>
        <w:rPr>
          <w:rFonts w:ascii="Times New Roman" w:hAnsi="Times New Roman" w:cs="Times New Roman"/>
          <w:sz w:val="24"/>
          <w:szCs w:val="24"/>
        </w:rPr>
        <w:t xml:space="preserve">jsou také méně ochotní podstupovat riziko a </w:t>
      </w:r>
      <w:r w:rsidRPr="00543BD0">
        <w:rPr>
          <w:rFonts w:ascii="Times New Roman" w:hAnsi="Times New Roman" w:cs="Times New Roman"/>
          <w:sz w:val="24"/>
          <w:szCs w:val="24"/>
        </w:rPr>
        <w:t>preferují spíše zaměstnanecký poměr před vlastním podnikáním</w:t>
      </w:r>
      <w:r>
        <w:rPr>
          <w:rFonts w:ascii="Times New Roman" w:hAnsi="Times New Roman" w:cs="Times New Roman"/>
          <w:sz w:val="24"/>
          <w:szCs w:val="24"/>
        </w:rPr>
        <w:t>. To</w:t>
      </w:r>
      <w:r w:rsidRPr="00543BD0">
        <w:rPr>
          <w:rFonts w:ascii="Times New Roman" w:hAnsi="Times New Roman" w:cs="Times New Roman"/>
          <w:sz w:val="24"/>
          <w:szCs w:val="24"/>
        </w:rPr>
        <w:t xml:space="preserve"> se projevuje mj. tím, že absolventi VŠ masově usilují o nalezení zaměstnání v pobočce renomované zahraniční firmy či ve veřejném sektoru namísto aspirace o vytvoření vlastní firmy. </w:t>
      </w:r>
    </w:p>
    <w:p w:rsidR="007955A6" w:rsidRDefault="007955A6" w:rsidP="007955A6">
      <w:pPr>
        <w:spacing w:before="120" w:after="120" w:line="240" w:lineRule="auto"/>
        <w:jc w:val="both"/>
        <w:rPr>
          <w:rFonts w:ascii="Times New Roman" w:hAnsi="Times New Roman" w:cs="Times New Roman"/>
          <w:sz w:val="24"/>
          <w:szCs w:val="24"/>
        </w:rPr>
      </w:pPr>
      <w:commentRangeStart w:id="56"/>
      <w:r w:rsidRPr="008B3FC8">
        <w:rPr>
          <w:rFonts w:ascii="Times New Roman" w:hAnsi="Times New Roman" w:cs="Times New Roman"/>
          <w:sz w:val="24"/>
          <w:szCs w:val="24"/>
        </w:rPr>
        <w:t>Nedostatečné jsou možnosti vnějšího financování založení a rozvoje MSP</w:t>
      </w:r>
      <w:r w:rsidR="00EB4CD0">
        <w:rPr>
          <w:rStyle w:val="Znakapoznpodarou"/>
          <w:rFonts w:ascii="Times New Roman" w:hAnsi="Times New Roman" w:cs="Times New Roman"/>
          <w:sz w:val="24"/>
          <w:szCs w:val="24"/>
        </w:rPr>
        <w:footnoteReference w:id="50"/>
      </w:r>
      <w:r w:rsidRPr="008B3FC8">
        <w:rPr>
          <w:rFonts w:ascii="Times New Roman" w:hAnsi="Times New Roman" w:cs="Times New Roman"/>
          <w:sz w:val="24"/>
          <w:szCs w:val="24"/>
        </w:rPr>
        <w:t xml:space="preserve">. Podniky tradičně získávají prostředky na svůj rozvoj prostřednictvím bankovních úvěrů, přičemž malé a začínající firmy mají přístup k úvěrům obtížnější, zvláště v podmínkách zhoršeného rizikového sentimentu bank. V případě zajištění rizikového kapitálu pro rozvoj inovačních firem dochází v ČR k  selhání trhu a podle statistik </w:t>
      </w:r>
      <w:proofErr w:type="spellStart"/>
      <w:r w:rsidRPr="008B3FC8">
        <w:rPr>
          <w:rFonts w:ascii="Times New Roman" w:hAnsi="Times New Roman" w:cs="Times New Roman"/>
          <w:sz w:val="24"/>
          <w:szCs w:val="24"/>
        </w:rPr>
        <w:t>Eurostatu</w:t>
      </w:r>
      <w:proofErr w:type="spellEnd"/>
      <w:r w:rsidRPr="008B3FC8">
        <w:rPr>
          <w:rFonts w:ascii="Times New Roman" w:hAnsi="Times New Roman" w:cs="Times New Roman"/>
          <w:sz w:val="24"/>
          <w:szCs w:val="24"/>
        </w:rPr>
        <w:t xml:space="preserve"> nedochází v rané fázi podniků ze strany soukromých kapitálových fondů téměř k jejich zainvestování.</w:t>
      </w:r>
      <w:commentRangeEnd w:id="56"/>
      <w:r w:rsidR="00C10EC5">
        <w:rPr>
          <w:rStyle w:val="Odkaznakoment"/>
        </w:rPr>
        <w:commentReference w:id="56"/>
      </w:r>
    </w:p>
    <w:p w:rsidR="007955A6" w:rsidRPr="00FF3748" w:rsidRDefault="007955A6" w:rsidP="007955A6">
      <w:pPr>
        <w:spacing w:after="0" w:line="240" w:lineRule="auto"/>
        <w:jc w:val="both"/>
        <w:rPr>
          <w:rFonts w:ascii="Times New Roman" w:hAnsi="Times New Roman" w:cs="Times New Roman"/>
          <w:sz w:val="24"/>
          <w:szCs w:val="24"/>
        </w:rPr>
      </w:pPr>
      <w:r w:rsidRPr="00FF3748">
        <w:rPr>
          <w:rFonts w:ascii="Times New Roman" w:hAnsi="Times New Roman" w:cs="Times New Roman"/>
          <w:i/>
          <w:sz w:val="24"/>
          <w:szCs w:val="24"/>
        </w:rPr>
        <w:t>Potřeby rozvoje</w:t>
      </w:r>
      <w:r w:rsidRPr="00FF3748">
        <w:rPr>
          <w:rFonts w:ascii="Times New Roman" w:hAnsi="Times New Roman" w:cs="Times New Roman"/>
          <w:sz w:val="24"/>
          <w:szCs w:val="24"/>
        </w:rPr>
        <w:t>:</w:t>
      </w:r>
    </w:p>
    <w:p w:rsidR="008206A4" w:rsidRDefault="007955A6">
      <w:pPr>
        <w:pStyle w:val="Odstavecseseznamem"/>
        <w:numPr>
          <w:ilvl w:val="0"/>
          <w:numId w:val="37"/>
        </w:numPr>
        <w:spacing w:after="0" w:line="240" w:lineRule="auto"/>
        <w:jc w:val="both"/>
        <w:rPr>
          <w:rFonts w:ascii="Times New Roman" w:hAnsi="Times New Roman" w:cs="Times New Roman"/>
          <w:sz w:val="24"/>
          <w:szCs w:val="24"/>
        </w:rPr>
      </w:pPr>
      <w:r w:rsidRPr="00FF3748">
        <w:rPr>
          <w:rFonts w:ascii="Times New Roman" w:hAnsi="Times New Roman" w:cs="Times New Roman"/>
          <w:sz w:val="24"/>
          <w:szCs w:val="24"/>
        </w:rPr>
        <w:t>Zvýšit podíl obyvatel poprvé zahajujících vlastní podnikání, stejně jako lidí opakovaně zahajujících vlastní podnikání</w:t>
      </w:r>
    </w:p>
    <w:p w:rsidR="008206A4" w:rsidRDefault="007955A6">
      <w:pPr>
        <w:pStyle w:val="Odstavecseseznamem"/>
        <w:numPr>
          <w:ilvl w:val="0"/>
          <w:numId w:val="37"/>
        </w:numPr>
        <w:spacing w:after="0" w:line="240" w:lineRule="auto"/>
        <w:jc w:val="both"/>
        <w:rPr>
          <w:rFonts w:ascii="Times New Roman" w:hAnsi="Times New Roman" w:cs="Times New Roman"/>
          <w:sz w:val="24"/>
          <w:szCs w:val="24"/>
        </w:rPr>
      </w:pPr>
      <w:r w:rsidRPr="00FF3748">
        <w:rPr>
          <w:rFonts w:ascii="Times New Roman" w:hAnsi="Times New Roman" w:cs="Times New Roman"/>
          <w:sz w:val="24"/>
          <w:szCs w:val="24"/>
        </w:rPr>
        <w:t>Zvýšit tvorbu nových firem, zejm. ve znalostně intenzivních oblastech</w:t>
      </w:r>
    </w:p>
    <w:p w:rsidR="008206A4" w:rsidRDefault="007955A6">
      <w:pPr>
        <w:pStyle w:val="Odstavecseseznamem"/>
        <w:numPr>
          <w:ilvl w:val="0"/>
          <w:numId w:val="37"/>
        </w:numPr>
        <w:spacing w:after="0" w:line="240" w:lineRule="auto"/>
        <w:jc w:val="both"/>
        <w:rPr>
          <w:rFonts w:ascii="Times New Roman" w:hAnsi="Times New Roman" w:cs="Times New Roman"/>
          <w:sz w:val="24"/>
          <w:szCs w:val="24"/>
        </w:rPr>
      </w:pPr>
      <w:r w:rsidRPr="00FF3748">
        <w:rPr>
          <w:rFonts w:ascii="Times New Roman" w:hAnsi="Times New Roman" w:cs="Times New Roman"/>
          <w:sz w:val="24"/>
          <w:szCs w:val="24"/>
        </w:rPr>
        <w:t>Zlepšit image podnikání a podnikatelů a jejich přínosu pro společnost</w:t>
      </w:r>
    </w:p>
    <w:p w:rsidR="008206A4" w:rsidRDefault="007955A6">
      <w:pPr>
        <w:pStyle w:val="Odstavecseseznamem"/>
        <w:numPr>
          <w:ilvl w:val="0"/>
          <w:numId w:val="37"/>
        </w:numPr>
        <w:spacing w:after="0" w:line="240" w:lineRule="auto"/>
        <w:jc w:val="both"/>
        <w:rPr>
          <w:rFonts w:ascii="Times New Roman" w:hAnsi="Times New Roman" w:cs="Times New Roman"/>
          <w:sz w:val="24"/>
          <w:szCs w:val="24"/>
        </w:rPr>
      </w:pPr>
      <w:r w:rsidRPr="00FF3748">
        <w:rPr>
          <w:rFonts w:ascii="Times New Roman" w:hAnsi="Times New Roman" w:cs="Times New Roman"/>
          <w:sz w:val="24"/>
          <w:szCs w:val="24"/>
        </w:rPr>
        <w:t>Zajistit dostupnost kvalitních služeb pro začínající podnikatele</w:t>
      </w:r>
    </w:p>
    <w:p w:rsidR="008206A4" w:rsidRDefault="007955A6">
      <w:pPr>
        <w:pStyle w:val="Odstavecseseznamem"/>
        <w:numPr>
          <w:ilvl w:val="0"/>
          <w:numId w:val="37"/>
        </w:numPr>
        <w:spacing w:before="120" w:after="120" w:line="240" w:lineRule="auto"/>
        <w:jc w:val="both"/>
        <w:rPr>
          <w:rFonts w:ascii="Times New Roman" w:hAnsi="Times New Roman" w:cs="Times New Roman"/>
          <w:b/>
          <w:sz w:val="24"/>
          <w:szCs w:val="24"/>
        </w:rPr>
      </w:pPr>
      <w:r w:rsidRPr="008B3FC8">
        <w:rPr>
          <w:rFonts w:ascii="Times New Roman" w:hAnsi="Times New Roman" w:cs="Times New Roman"/>
          <w:sz w:val="24"/>
          <w:szCs w:val="24"/>
        </w:rPr>
        <w:t>Zvýšit dostupnost vnějšího financování pro začínající podnikatele a inovační podniky, včetně rizikového kapitálu</w:t>
      </w:r>
    </w:p>
    <w:p w:rsidR="007955A6" w:rsidRPr="00FF3748" w:rsidRDefault="007955A6" w:rsidP="007955A6">
      <w:pPr>
        <w:spacing w:before="120" w:after="120" w:line="240" w:lineRule="auto"/>
        <w:jc w:val="both"/>
        <w:rPr>
          <w:rFonts w:ascii="Times New Roman" w:hAnsi="Times New Roman" w:cs="Times New Roman"/>
          <w:b/>
          <w:sz w:val="24"/>
          <w:szCs w:val="24"/>
        </w:rPr>
      </w:pPr>
      <w:commentRangeStart w:id="57"/>
      <w:r w:rsidRPr="00FF3748">
        <w:rPr>
          <w:rFonts w:ascii="Times New Roman" w:hAnsi="Times New Roman" w:cs="Times New Roman"/>
          <w:b/>
          <w:i/>
          <w:sz w:val="24"/>
          <w:szCs w:val="24"/>
        </w:rPr>
        <w:t>3. Prostředí pro podnikání</w:t>
      </w:r>
      <w:commentRangeEnd w:id="57"/>
      <w:r w:rsidR="00C10EC5">
        <w:rPr>
          <w:rStyle w:val="Odkaznakoment"/>
        </w:rPr>
        <w:commentReference w:id="57"/>
      </w:r>
    </w:p>
    <w:p w:rsidR="007955A6" w:rsidRDefault="007955A6" w:rsidP="007955A6">
      <w:pPr>
        <w:spacing w:after="120" w:line="240" w:lineRule="auto"/>
        <w:jc w:val="both"/>
        <w:rPr>
          <w:rFonts w:ascii="Times New Roman" w:hAnsi="Times New Roman" w:cs="Times New Roman"/>
          <w:sz w:val="24"/>
          <w:szCs w:val="24"/>
        </w:rPr>
      </w:pPr>
      <w:r w:rsidRPr="00FF3748">
        <w:rPr>
          <w:rFonts w:ascii="Times New Roman" w:hAnsi="Times New Roman" w:cs="Times New Roman"/>
          <w:sz w:val="24"/>
          <w:szCs w:val="24"/>
        </w:rPr>
        <w:t>Každá firma ze svého okolí čerpá významné vstupy, jejichž kvalita a dostupnost významně ovlivňují její konkurenční schopnost. Součástí podnikatelského prostředí je také regulace a to jak obecná (např. procedury potřebné k zahájení podnikání či vyvezení zboží do zahraničí), tak oborově specifická (např. pravidla v nakládání s radioaktivními materiály).</w:t>
      </w:r>
      <w:r>
        <w:rPr>
          <w:rFonts w:ascii="Times New Roman" w:hAnsi="Times New Roman" w:cs="Times New Roman"/>
          <w:sz w:val="24"/>
          <w:szCs w:val="24"/>
        </w:rPr>
        <w:t xml:space="preserve"> V Česku je </w:t>
      </w:r>
      <w:r w:rsidRPr="006E31DF">
        <w:rPr>
          <w:rFonts w:ascii="Times New Roman" w:hAnsi="Times New Roman" w:cs="Times New Roman"/>
          <w:sz w:val="24"/>
          <w:szCs w:val="24"/>
        </w:rPr>
        <w:t>administrativní náročnost</w:t>
      </w:r>
      <w:r>
        <w:rPr>
          <w:rFonts w:ascii="Times New Roman" w:hAnsi="Times New Roman" w:cs="Times New Roman"/>
          <w:sz w:val="24"/>
          <w:szCs w:val="24"/>
        </w:rPr>
        <w:t xml:space="preserve"> splnění regulačních pravidel a</w:t>
      </w:r>
      <w:r w:rsidRPr="006E31DF">
        <w:rPr>
          <w:rFonts w:ascii="Times New Roman" w:hAnsi="Times New Roman" w:cs="Times New Roman"/>
          <w:sz w:val="24"/>
          <w:szCs w:val="24"/>
        </w:rPr>
        <w:t xml:space="preserve"> souvisejících procedur</w:t>
      </w:r>
      <w:r>
        <w:rPr>
          <w:rFonts w:ascii="Times New Roman" w:hAnsi="Times New Roman" w:cs="Times New Roman"/>
          <w:sz w:val="24"/>
          <w:szCs w:val="24"/>
        </w:rPr>
        <w:t xml:space="preserve"> vysoká</w:t>
      </w:r>
      <w:r w:rsidRPr="006E31DF">
        <w:rPr>
          <w:rFonts w:ascii="Times New Roman" w:hAnsi="Times New Roman" w:cs="Times New Roman"/>
          <w:sz w:val="24"/>
          <w:szCs w:val="24"/>
        </w:rPr>
        <w:t xml:space="preserve">. </w:t>
      </w:r>
      <w:r>
        <w:rPr>
          <w:rFonts w:ascii="Times New Roman" w:hAnsi="Times New Roman" w:cs="Times New Roman"/>
          <w:sz w:val="24"/>
          <w:szCs w:val="24"/>
        </w:rPr>
        <w:t>V</w:t>
      </w:r>
      <w:r w:rsidRPr="006E31DF">
        <w:rPr>
          <w:rFonts w:ascii="Times New Roman" w:hAnsi="Times New Roman" w:cs="Times New Roman"/>
          <w:sz w:val="24"/>
          <w:szCs w:val="24"/>
        </w:rPr>
        <w:t xml:space="preserve"> řadě ohledů (viz zpráva Světové banky </w:t>
      </w:r>
      <w:proofErr w:type="spellStart"/>
      <w:r w:rsidRPr="006E31DF">
        <w:rPr>
          <w:rFonts w:ascii="Times New Roman" w:hAnsi="Times New Roman" w:cs="Times New Roman"/>
          <w:sz w:val="24"/>
          <w:szCs w:val="24"/>
        </w:rPr>
        <w:t>Doing</w:t>
      </w:r>
      <w:proofErr w:type="spellEnd"/>
      <w:r w:rsidRPr="006E31DF">
        <w:rPr>
          <w:rFonts w:ascii="Times New Roman" w:hAnsi="Times New Roman" w:cs="Times New Roman"/>
          <w:sz w:val="24"/>
          <w:szCs w:val="24"/>
        </w:rPr>
        <w:t xml:space="preserve"> business, 2013)</w:t>
      </w:r>
      <w:r>
        <w:rPr>
          <w:rFonts w:ascii="Times New Roman" w:hAnsi="Times New Roman" w:cs="Times New Roman"/>
          <w:sz w:val="24"/>
          <w:szCs w:val="24"/>
        </w:rPr>
        <w:t>je Česko</w:t>
      </w:r>
      <w:r w:rsidRPr="006E31DF">
        <w:rPr>
          <w:rFonts w:ascii="Times New Roman" w:hAnsi="Times New Roman" w:cs="Times New Roman"/>
          <w:sz w:val="24"/>
          <w:szCs w:val="24"/>
        </w:rPr>
        <w:t xml:space="preserve"> z hlediska délky trvání různých procedur souvisejících s</w:t>
      </w:r>
      <w:r>
        <w:rPr>
          <w:rFonts w:ascii="Times New Roman" w:hAnsi="Times New Roman" w:cs="Times New Roman"/>
          <w:sz w:val="24"/>
          <w:szCs w:val="24"/>
        </w:rPr>
        <w:t> </w:t>
      </w:r>
      <w:r w:rsidRPr="006E31DF">
        <w:rPr>
          <w:rFonts w:ascii="Times New Roman" w:hAnsi="Times New Roman" w:cs="Times New Roman"/>
          <w:sz w:val="24"/>
          <w:szCs w:val="24"/>
        </w:rPr>
        <w:t>podnikáním</w:t>
      </w:r>
      <w:r>
        <w:rPr>
          <w:rFonts w:ascii="Times New Roman" w:hAnsi="Times New Roman" w:cs="Times New Roman"/>
          <w:sz w:val="24"/>
          <w:szCs w:val="24"/>
        </w:rPr>
        <w:t xml:space="preserve"> </w:t>
      </w:r>
      <w:r w:rsidRPr="006E31DF">
        <w:rPr>
          <w:rFonts w:ascii="Times New Roman" w:hAnsi="Times New Roman" w:cs="Times New Roman"/>
          <w:sz w:val="24"/>
          <w:szCs w:val="24"/>
        </w:rPr>
        <w:t xml:space="preserve">hluboko za zeměmi OECD. </w:t>
      </w:r>
      <w:r w:rsidRPr="00F96924">
        <w:rPr>
          <w:rFonts w:ascii="Times New Roman" w:hAnsi="Times New Roman" w:cs="Times New Roman"/>
          <w:sz w:val="24"/>
          <w:szCs w:val="24"/>
        </w:rPr>
        <w:t xml:space="preserve">Problémem je také nestabilita daňového a regulačního rámce podnikání. Neustálé dílčí změny daňových zákonů a regulačních pravidel enormně zatěžují plánování firem a zvyšují nejistotu a tím podstupovaná rizika. </w:t>
      </w:r>
      <w:r>
        <w:rPr>
          <w:rFonts w:ascii="Times New Roman" w:hAnsi="Times New Roman" w:cs="Times New Roman"/>
          <w:sz w:val="24"/>
          <w:szCs w:val="24"/>
        </w:rPr>
        <w:t>Problematika vysoké regulační a administrativní zátěže je podrobně řešena v problémové oblasti Veřejná správa. Zajištění stabilního daňového a regulačního prostředí není přímo ovlivnitelné prostřednictvím ESIF, pro efektivní využití investic je však nezbytné.</w:t>
      </w:r>
    </w:p>
    <w:p w:rsidR="00DC5011" w:rsidRPr="00FF3748" w:rsidRDefault="007955A6" w:rsidP="00A43F28">
      <w:pPr>
        <w:pStyle w:val="Odstavecseseznamem"/>
        <w:spacing w:after="120" w:line="240" w:lineRule="auto"/>
        <w:jc w:val="both"/>
        <w:rPr>
          <w:rFonts w:ascii="Times New Roman" w:hAnsi="Times New Roman" w:cs="Times New Roman"/>
          <w:sz w:val="24"/>
          <w:szCs w:val="24"/>
        </w:rPr>
      </w:pPr>
      <w:r>
        <w:rPr>
          <w:rFonts w:ascii="Times New Roman" w:hAnsi="Times New Roman" w:cs="Times New Roman"/>
          <w:sz w:val="24"/>
          <w:szCs w:val="24"/>
        </w:rPr>
        <w:t xml:space="preserve">Další </w:t>
      </w:r>
      <w:r w:rsidRPr="00B53878">
        <w:rPr>
          <w:rFonts w:ascii="Times New Roman" w:hAnsi="Times New Roman" w:cs="Times New Roman"/>
          <w:sz w:val="24"/>
          <w:szCs w:val="24"/>
        </w:rPr>
        <w:t>bariér</w:t>
      </w:r>
      <w:r>
        <w:rPr>
          <w:rFonts w:ascii="Times New Roman" w:hAnsi="Times New Roman" w:cs="Times New Roman"/>
          <w:sz w:val="24"/>
          <w:szCs w:val="24"/>
        </w:rPr>
        <w:t>o</w:t>
      </w:r>
      <w:r w:rsidRPr="00B53878">
        <w:rPr>
          <w:rFonts w:ascii="Times New Roman" w:hAnsi="Times New Roman" w:cs="Times New Roman"/>
          <w:sz w:val="24"/>
          <w:szCs w:val="24"/>
        </w:rPr>
        <w:t>u rozvoje konkurenční výhody firem</w:t>
      </w:r>
      <w:r>
        <w:rPr>
          <w:rFonts w:ascii="Times New Roman" w:hAnsi="Times New Roman" w:cs="Times New Roman"/>
          <w:sz w:val="24"/>
          <w:szCs w:val="24"/>
        </w:rPr>
        <w:t xml:space="preserve"> je již zmíněná nedostatečná spolupráce v</w:t>
      </w:r>
      <w:r w:rsidRPr="00B53878">
        <w:rPr>
          <w:rFonts w:ascii="Times New Roman" w:hAnsi="Times New Roman" w:cs="Times New Roman"/>
          <w:sz w:val="24"/>
          <w:szCs w:val="24"/>
        </w:rPr>
        <w:t>eřejn</w:t>
      </w:r>
      <w:r>
        <w:rPr>
          <w:rFonts w:ascii="Times New Roman" w:hAnsi="Times New Roman" w:cs="Times New Roman"/>
          <w:sz w:val="24"/>
          <w:szCs w:val="24"/>
        </w:rPr>
        <w:t>ého</w:t>
      </w:r>
      <w:r w:rsidRPr="00B53878">
        <w:rPr>
          <w:rFonts w:ascii="Times New Roman" w:hAnsi="Times New Roman" w:cs="Times New Roman"/>
          <w:sz w:val="24"/>
          <w:szCs w:val="24"/>
        </w:rPr>
        <w:t xml:space="preserve"> výzkumn</w:t>
      </w:r>
      <w:r>
        <w:rPr>
          <w:rFonts w:ascii="Times New Roman" w:hAnsi="Times New Roman" w:cs="Times New Roman"/>
          <w:sz w:val="24"/>
          <w:szCs w:val="24"/>
        </w:rPr>
        <w:t>ého</w:t>
      </w:r>
      <w:r w:rsidRPr="00B53878">
        <w:rPr>
          <w:rFonts w:ascii="Times New Roman" w:hAnsi="Times New Roman" w:cs="Times New Roman"/>
          <w:sz w:val="24"/>
          <w:szCs w:val="24"/>
        </w:rPr>
        <w:t xml:space="preserve"> sektor</w:t>
      </w:r>
      <w:r>
        <w:rPr>
          <w:rFonts w:ascii="Times New Roman" w:hAnsi="Times New Roman" w:cs="Times New Roman"/>
          <w:sz w:val="24"/>
          <w:szCs w:val="24"/>
        </w:rPr>
        <w:t>u</w:t>
      </w:r>
      <w:r w:rsidRPr="00B53878">
        <w:rPr>
          <w:rFonts w:ascii="Times New Roman" w:hAnsi="Times New Roman" w:cs="Times New Roman"/>
          <w:sz w:val="24"/>
          <w:szCs w:val="24"/>
        </w:rPr>
        <w:t xml:space="preserve"> s podniky.</w:t>
      </w:r>
      <w:r>
        <w:rPr>
          <w:rFonts w:ascii="Times New Roman" w:hAnsi="Times New Roman" w:cs="Times New Roman"/>
          <w:sz w:val="24"/>
          <w:szCs w:val="24"/>
        </w:rPr>
        <w:t xml:space="preserve"> Neuspokojivá je dostupnost kvalifikované pracovní síly související se snižující se kvalitou vzdělávání na všech úrovních,</w:t>
      </w:r>
      <w:r w:rsidRPr="009D6B47">
        <w:rPr>
          <w:rFonts w:ascii="Times New Roman" w:hAnsi="Times New Roman" w:cs="Times New Roman"/>
          <w:sz w:val="24"/>
          <w:szCs w:val="24"/>
        </w:rPr>
        <w:t xml:space="preserve"> </w:t>
      </w:r>
      <w:r>
        <w:rPr>
          <w:rFonts w:ascii="Times New Roman" w:hAnsi="Times New Roman" w:cs="Times New Roman"/>
          <w:sz w:val="24"/>
          <w:szCs w:val="24"/>
        </w:rPr>
        <w:t>přičemž z</w:t>
      </w:r>
      <w:r w:rsidRPr="00B53878">
        <w:rPr>
          <w:rFonts w:ascii="Times New Roman" w:hAnsi="Times New Roman" w:cs="Times New Roman"/>
          <w:sz w:val="24"/>
          <w:szCs w:val="24"/>
        </w:rPr>
        <w:t xml:space="preserve">vláště problematická je situace na trhu technicky kvalifikované </w:t>
      </w:r>
      <w:r w:rsidRPr="00B53878">
        <w:rPr>
          <w:rFonts w:ascii="Times New Roman" w:hAnsi="Times New Roman" w:cs="Times New Roman"/>
          <w:sz w:val="24"/>
          <w:szCs w:val="24"/>
        </w:rPr>
        <w:lastRenderedPageBreak/>
        <w:t>pracovní síly.</w:t>
      </w:r>
      <w:r>
        <w:rPr>
          <w:rFonts w:ascii="Times New Roman" w:hAnsi="Times New Roman" w:cs="Times New Roman"/>
          <w:sz w:val="24"/>
          <w:szCs w:val="24"/>
        </w:rPr>
        <w:t xml:space="preserve"> Uvedené problémy včetně navazujících rozvojových potřeb jsou podrobněji popsány v kapitolách Výzkumný a inovační systém a Vzdělávání.  </w:t>
      </w:r>
      <w:r w:rsidRPr="00B53878">
        <w:rPr>
          <w:rFonts w:ascii="Times New Roman" w:hAnsi="Times New Roman" w:cs="Times New Roman"/>
          <w:sz w:val="24"/>
          <w:szCs w:val="24"/>
        </w:rPr>
        <w:t xml:space="preserve"> </w:t>
      </w:r>
    </w:p>
    <w:p w:rsidR="00DC5011" w:rsidRPr="00FF3748" w:rsidRDefault="00DC5011" w:rsidP="00DC5011">
      <w:pPr>
        <w:spacing w:before="120" w:after="120" w:line="240" w:lineRule="auto"/>
        <w:jc w:val="both"/>
        <w:rPr>
          <w:rFonts w:ascii="Times New Roman" w:hAnsi="Times New Roman" w:cs="Times New Roman"/>
          <w:sz w:val="24"/>
          <w:szCs w:val="24"/>
        </w:rPr>
      </w:pPr>
      <w:r w:rsidRPr="00FF3748">
        <w:rPr>
          <w:rFonts w:ascii="Times New Roman" w:hAnsi="Times New Roman" w:cs="Times New Roman"/>
          <w:b/>
          <w:i/>
          <w:sz w:val="24"/>
          <w:szCs w:val="24"/>
        </w:rPr>
        <w:t>4. Vysoká energetická</w:t>
      </w:r>
      <w:r w:rsidR="0028222B">
        <w:rPr>
          <w:rFonts w:ascii="Times New Roman" w:hAnsi="Times New Roman" w:cs="Times New Roman"/>
          <w:b/>
          <w:i/>
          <w:sz w:val="24"/>
          <w:szCs w:val="24"/>
        </w:rPr>
        <w:t xml:space="preserve"> </w:t>
      </w:r>
      <w:commentRangeStart w:id="58"/>
      <w:r w:rsidR="0028222B">
        <w:rPr>
          <w:rFonts w:ascii="Times New Roman" w:hAnsi="Times New Roman" w:cs="Times New Roman"/>
          <w:b/>
          <w:i/>
          <w:sz w:val="24"/>
          <w:szCs w:val="24"/>
        </w:rPr>
        <w:t>a surovinová</w:t>
      </w:r>
      <w:r w:rsidRPr="00FF3748">
        <w:rPr>
          <w:rFonts w:ascii="Times New Roman" w:hAnsi="Times New Roman" w:cs="Times New Roman"/>
          <w:b/>
          <w:i/>
          <w:sz w:val="24"/>
          <w:szCs w:val="24"/>
        </w:rPr>
        <w:t xml:space="preserve"> </w:t>
      </w:r>
      <w:commentRangeEnd w:id="58"/>
      <w:r w:rsidR="0028222B">
        <w:rPr>
          <w:rStyle w:val="Odkaznakoment"/>
        </w:rPr>
        <w:commentReference w:id="58"/>
      </w:r>
      <w:r w:rsidRPr="00FF3748">
        <w:rPr>
          <w:rFonts w:ascii="Times New Roman" w:hAnsi="Times New Roman" w:cs="Times New Roman"/>
          <w:b/>
          <w:i/>
          <w:sz w:val="24"/>
          <w:szCs w:val="24"/>
        </w:rPr>
        <w:t>náročnost hospodářství a rostoucí ceny energií</w:t>
      </w:r>
    </w:p>
    <w:p w:rsidR="00CF4BE7" w:rsidRPr="00CF4BE7" w:rsidRDefault="00CF4BE7" w:rsidP="00CF4BE7">
      <w:pPr>
        <w:spacing w:line="240" w:lineRule="auto"/>
        <w:jc w:val="both"/>
        <w:rPr>
          <w:rFonts w:ascii="Times New Roman" w:eastAsia="Times New Roman" w:hAnsi="Times New Roman" w:cs="Times New Roman"/>
          <w:sz w:val="24"/>
          <w:szCs w:val="24"/>
        </w:rPr>
      </w:pPr>
      <w:r w:rsidRPr="00CF4BE7">
        <w:rPr>
          <w:rFonts w:ascii="Times New Roman" w:eastAsia="Times New Roman" w:hAnsi="Times New Roman" w:cs="Times New Roman"/>
          <w:sz w:val="24"/>
          <w:szCs w:val="24"/>
        </w:rPr>
        <w:t xml:space="preserve">Česká republika má šestou nejvyšší náročnost tvorby HDP na spotřebu elektřiny v rámci EU27 (po </w:t>
      </w:r>
      <w:r w:rsidRPr="00DA1222">
        <w:rPr>
          <w:rFonts w:ascii="Times New Roman" w:eastAsia="Times New Roman" w:hAnsi="Times New Roman" w:cs="Times New Roman"/>
          <w:sz w:val="24"/>
          <w:szCs w:val="24"/>
        </w:rPr>
        <w:t>BG, EST, FI, SI, S) a je o cca 25% nad jejím průměrem, přičemž ve spotřebě elektřiny na obyvatele je v průměru EU27. Obdobné poměry jsou i v energetické náročnosti. V roce 2011 byla v ČR konečná spotřeba energií celkem 25 964 tis. </w:t>
      </w:r>
      <w:proofErr w:type="spellStart"/>
      <w:r w:rsidRPr="00DA1222">
        <w:rPr>
          <w:rFonts w:ascii="Times New Roman" w:eastAsia="Times New Roman" w:hAnsi="Times New Roman" w:cs="Times New Roman"/>
          <w:sz w:val="24"/>
          <w:szCs w:val="24"/>
        </w:rPr>
        <w:t>toe</w:t>
      </w:r>
      <w:proofErr w:type="spellEnd"/>
      <w:r w:rsidRPr="00DA1222">
        <w:rPr>
          <w:rFonts w:ascii="Times New Roman" w:eastAsia="Times New Roman" w:hAnsi="Times New Roman" w:cs="Times New Roman"/>
          <w:sz w:val="24"/>
          <w:szCs w:val="24"/>
        </w:rPr>
        <w:t>; z toho v průmyslu 7 763 tis. </w:t>
      </w:r>
      <w:proofErr w:type="spellStart"/>
      <w:r w:rsidRPr="00DA1222">
        <w:rPr>
          <w:rFonts w:ascii="Times New Roman" w:eastAsia="Times New Roman" w:hAnsi="Times New Roman" w:cs="Times New Roman"/>
          <w:sz w:val="24"/>
          <w:szCs w:val="24"/>
        </w:rPr>
        <w:t>toe</w:t>
      </w:r>
      <w:proofErr w:type="spellEnd"/>
      <w:r w:rsidRPr="00DA1222">
        <w:rPr>
          <w:rFonts w:ascii="Times New Roman" w:eastAsia="Times New Roman" w:hAnsi="Times New Roman" w:cs="Times New Roman"/>
          <w:sz w:val="24"/>
          <w:szCs w:val="24"/>
        </w:rPr>
        <w:t>, v dopravě 5 947 tis. </w:t>
      </w:r>
      <w:proofErr w:type="spellStart"/>
      <w:r w:rsidRPr="00DA1222">
        <w:rPr>
          <w:rFonts w:ascii="Times New Roman" w:eastAsia="Times New Roman" w:hAnsi="Times New Roman" w:cs="Times New Roman"/>
          <w:sz w:val="24"/>
          <w:szCs w:val="24"/>
        </w:rPr>
        <w:t>toe</w:t>
      </w:r>
      <w:proofErr w:type="spellEnd"/>
      <w:r w:rsidRPr="00DA1222">
        <w:rPr>
          <w:rFonts w:ascii="Times New Roman" w:eastAsia="Times New Roman" w:hAnsi="Times New Roman" w:cs="Times New Roman"/>
          <w:sz w:val="24"/>
          <w:szCs w:val="24"/>
        </w:rPr>
        <w:t>, v domácnostech (</w:t>
      </w:r>
      <w:proofErr w:type="spellStart"/>
      <w:r w:rsidRPr="00DA1222">
        <w:rPr>
          <w:rFonts w:ascii="Times New Roman" w:eastAsia="Times New Roman" w:hAnsi="Times New Roman" w:cs="Times New Roman"/>
          <w:sz w:val="24"/>
          <w:szCs w:val="24"/>
        </w:rPr>
        <w:t>residential</w:t>
      </w:r>
      <w:proofErr w:type="spellEnd"/>
      <w:r w:rsidRPr="00DA1222">
        <w:rPr>
          <w:rFonts w:ascii="Times New Roman" w:eastAsia="Times New Roman" w:hAnsi="Times New Roman" w:cs="Times New Roman"/>
          <w:sz w:val="24"/>
          <w:szCs w:val="24"/>
        </w:rPr>
        <w:t>) 5 884 tis. </w:t>
      </w:r>
      <w:proofErr w:type="spellStart"/>
      <w:r w:rsidRPr="00DA1222">
        <w:rPr>
          <w:rFonts w:ascii="Times New Roman" w:eastAsia="Times New Roman" w:hAnsi="Times New Roman" w:cs="Times New Roman"/>
          <w:sz w:val="24"/>
          <w:szCs w:val="24"/>
        </w:rPr>
        <w:t>toe</w:t>
      </w:r>
      <w:proofErr w:type="spellEnd"/>
      <w:r w:rsidRPr="00DA1222">
        <w:rPr>
          <w:rFonts w:ascii="Times New Roman" w:eastAsia="Times New Roman" w:hAnsi="Times New Roman" w:cs="Times New Roman"/>
          <w:sz w:val="24"/>
          <w:szCs w:val="24"/>
        </w:rPr>
        <w:t xml:space="preserve"> a ve službách (veřejný sektor a komerční služby) 3 022 tis</w:t>
      </w:r>
      <w:commentRangeStart w:id="59"/>
      <w:r w:rsidRPr="00DA1222">
        <w:rPr>
          <w:rFonts w:ascii="Times New Roman" w:eastAsia="Times New Roman" w:hAnsi="Times New Roman" w:cs="Times New Roman"/>
          <w:sz w:val="24"/>
          <w:szCs w:val="24"/>
        </w:rPr>
        <w:t>. </w:t>
      </w:r>
      <w:proofErr w:type="spellStart"/>
      <w:r w:rsidRPr="00DA1222">
        <w:rPr>
          <w:rFonts w:ascii="Times New Roman" w:eastAsia="Times New Roman" w:hAnsi="Times New Roman" w:cs="Times New Roman"/>
          <w:sz w:val="24"/>
          <w:szCs w:val="24"/>
        </w:rPr>
        <w:t>toe</w:t>
      </w:r>
      <w:commentRangeEnd w:id="59"/>
      <w:proofErr w:type="spellEnd"/>
      <w:r w:rsidRPr="00DA1222">
        <w:rPr>
          <w:rStyle w:val="Odkaznakoment"/>
          <w:rFonts w:ascii="Times New Roman" w:hAnsi="Times New Roman" w:cs="Times New Roman"/>
          <w:sz w:val="24"/>
          <w:szCs w:val="24"/>
        </w:rPr>
        <w:commentReference w:id="59"/>
      </w:r>
      <w:r w:rsidR="000A1601" w:rsidRPr="00DA1222">
        <w:rPr>
          <w:rStyle w:val="Znakapoznpodarou"/>
          <w:rFonts w:eastAsia="Times New Roman" w:cs="Times New Roman"/>
          <w:sz w:val="24"/>
          <w:szCs w:val="24"/>
        </w:rPr>
        <w:footnoteReference w:id="51"/>
      </w:r>
      <w:r w:rsidRPr="00DA1222">
        <w:rPr>
          <w:rFonts w:ascii="Times New Roman" w:eastAsia="Times New Roman" w:hAnsi="Times New Roman" w:cs="Times New Roman"/>
          <w:sz w:val="24"/>
          <w:szCs w:val="24"/>
        </w:rPr>
        <w:t>. Ve spotřebě primárních paliv je náročnost HDP ještě vyšší.  Důvodem je jak vysoký podíl průmyslu na tvorbě HDP a vysoký podíl průmyslových odvětví s vysokou energetickou náročností, tak i vnitřní dluh podniků spočívající v nízké energetické efektivnosti průmyslových procesů a vysoké energetické náročnosti budov. Návratnost investic do energetické efektivnosti je obvykle o něco delší než investice do vlastní produkce a tempo zvyšování energetické účinnosti je při rozpočtových</w:t>
      </w:r>
      <w:r w:rsidRPr="00CF4BE7">
        <w:rPr>
          <w:rFonts w:ascii="Times New Roman" w:eastAsia="Times New Roman" w:hAnsi="Times New Roman" w:cs="Times New Roman"/>
          <w:sz w:val="24"/>
          <w:szCs w:val="24"/>
        </w:rPr>
        <w:t xml:space="preserve"> omezeních firem pomalé. Ceny energií pak představují kritický faktor konkurenceschopnosti firem.</w:t>
      </w:r>
    </w:p>
    <w:p w:rsidR="00CF4BE7" w:rsidRPr="00CF4BE7" w:rsidRDefault="00CF4BE7" w:rsidP="00CF4BE7">
      <w:pPr>
        <w:spacing w:line="240" w:lineRule="auto"/>
        <w:jc w:val="both"/>
        <w:rPr>
          <w:rFonts w:ascii="Times New Roman" w:eastAsia="Times New Roman" w:hAnsi="Times New Roman" w:cs="Times New Roman"/>
          <w:sz w:val="24"/>
          <w:szCs w:val="24"/>
        </w:rPr>
      </w:pPr>
      <w:r w:rsidRPr="00CF4BE7">
        <w:rPr>
          <w:rFonts w:ascii="Times New Roman" w:eastAsia="Times New Roman" w:hAnsi="Times New Roman" w:cs="Times New Roman"/>
          <w:sz w:val="24"/>
          <w:szCs w:val="24"/>
        </w:rPr>
        <w:t xml:space="preserve">Cena elektřiny, zatížená podporou obnovitelných zdrojů a nároky na obnovu a rozvoj zastaralých sítí je relativně největším problémem. Vzhledem k tomu, že cena samotné elektřiny je díky propojení trhů stejná s hlavními konkurenty v okolních zemích, jsou klíčovým prvkem konkurenceschopnosti regulované složky ceny. Problém je jak v absolutní výši nákladů (podpora OZE, obnova sítí) tak i v rozdělení do tarifů pro jednotlivé skupiny zákazníků. ČR (v souladu s pravidly EU) na rozdíl od některých sousedních zemí neuplatnilo v tarifech žádné prvky zvýhodnění pro podniky s vyšší spotřebou. </w:t>
      </w:r>
    </w:p>
    <w:p w:rsidR="00CF4BE7" w:rsidRPr="00CF4BE7" w:rsidRDefault="00CF4BE7" w:rsidP="00CF4BE7">
      <w:pPr>
        <w:spacing w:before="120" w:after="120" w:line="240" w:lineRule="auto"/>
        <w:jc w:val="both"/>
        <w:rPr>
          <w:rFonts w:ascii="Times New Roman" w:eastAsia="Times New Roman" w:hAnsi="Times New Roman" w:cs="Times New Roman"/>
          <w:sz w:val="24"/>
          <w:szCs w:val="24"/>
        </w:rPr>
      </w:pPr>
      <w:r w:rsidRPr="00CF4BE7">
        <w:rPr>
          <w:rFonts w:ascii="Times New Roman" w:eastAsia="Times New Roman" w:hAnsi="Times New Roman" w:cs="Times New Roman"/>
          <w:sz w:val="24"/>
          <w:szCs w:val="24"/>
        </w:rPr>
        <w:t>Při rozhodování o budoucím rozvoji řady průmyslových podniků tak hraje očekávání vývoje cen elektřiny a tepla a tarifní politiky stále významnější úlohu.</w:t>
      </w:r>
    </w:p>
    <w:p w:rsidR="00CF4BE7" w:rsidRPr="00CF4BE7" w:rsidRDefault="00CF4BE7" w:rsidP="00CF4BE7">
      <w:pPr>
        <w:spacing w:after="0" w:line="240" w:lineRule="auto"/>
        <w:jc w:val="both"/>
        <w:rPr>
          <w:rFonts w:ascii="Times New Roman" w:eastAsia="Times New Roman" w:hAnsi="Times New Roman" w:cs="Times New Roman"/>
          <w:sz w:val="24"/>
          <w:szCs w:val="24"/>
        </w:rPr>
      </w:pPr>
      <w:r w:rsidRPr="00CF4BE7">
        <w:rPr>
          <w:rFonts w:ascii="Times New Roman" w:hAnsi="Times New Roman" w:cs="Times New Roman"/>
          <w:i/>
          <w:sz w:val="24"/>
          <w:szCs w:val="24"/>
        </w:rPr>
        <w:t>Potřeba rozvoje</w:t>
      </w:r>
      <w:r w:rsidRPr="00CF4BE7">
        <w:rPr>
          <w:rFonts w:ascii="Times New Roman" w:eastAsia="Times New Roman" w:hAnsi="Times New Roman" w:cs="Times New Roman"/>
          <w:sz w:val="24"/>
          <w:szCs w:val="24"/>
        </w:rPr>
        <w:t>:</w:t>
      </w:r>
    </w:p>
    <w:p w:rsidR="008206A4" w:rsidRDefault="00CF4BE7">
      <w:pPr>
        <w:pStyle w:val="Odstavecseseznamem"/>
        <w:numPr>
          <w:ilvl w:val="0"/>
          <w:numId w:val="54"/>
        </w:numPr>
        <w:spacing w:after="0" w:line="240" w:lineRule="auto"/>
        <w:jc w:val="both"/>
        <w:rPr>
          <w:rFonts w:ascii="Times New Roman" w:eastAsia="Times New Roman" w:hAnsi="Times New Roman" w:cs="Times New Roman"/>
          <w:sz w:val="24"/>
          <w:szCs w:val="24"/>
        </w:rPr>
      </w:pPr>
      <w:r w:rsidRPr="00CF4BE7">
        <w:rPr>
          <w:rFonts w:ascii="Times New Roman" w:eastAsia="Times New Roman" w:hAnsi="Times New Roman" w:cs="Times New Roman"/>
          <w:sz w:val="24"/>
          <w:szCs w:val="24"/>
        </w:rPr>
        <w:t xml:space="preserve">Stimulace investic do energetické </w:t>
      </w:r>
      <w:r w:rsidR="0028222B">
        <w:rPr>
          <w:rFonts w:ascii="Times New Roman" w:eastAsia="Times New Roman" w:hAnsi="Times New Roman" w:cs="Times New Roman"/>
          <w:sz w:val="24"/>
          <w:szCs w:val="24"/>
        </w:rPr>
        <w:t xml:space="preserve">a surovinové </w:t>
      </w:r>
      <w:r w:rsidRPr="00CF4BE7">
        <w:rPr>
          <w:rFonts w:ascii="Times New Roman" w:eastAsia="Times New Roman" w:hAnsi="Times New Roman" w:cs="Times New Roman"/>
          <w:sz w:val="24"/>
          <w:szCs w:val="24"/>
        </w:rPr>
        <w:t>účinnosti podniků (snižování energetické</w:t>
      </w:r>
      <w:r w:rsidR="0028222B">
        <w:rPr>
          <w:rFonts w:ascii="Times New Roman" w:eastAsia="Times New Roman" w:hAnsi="Times New Roman" w:cs="Times New Roman"/>
          <w:sz w:val="24"/>
          <w:szCs w:val="24"/>
        </w:rPr>
        <w:t xml:space="preserve"> a surovinové</w:t>
      </w:r>
      <w:r w:rsidRPr="00CF4BE7">
        <w:rPr>
          <w:rFonts w:ascii="Times New Roman" w:eastAsia="Times New Roman" w:hAnsi="Times New Roman" w:cs="Times New Roman"/>
          <w:sz w:val="24"/>
          <w:szCs w:val="24"/>
        </w:rPr>
        <w:t xml:space="preserve"> náročnosti resp. zvyšování energetické </w:t>
      </w:r>
      <w:r w:rsidR="0028222B">
        <w:rPr>
          <w:rFonts w:ascii="Times New Roman" w:eastAsia="Times New Roman" w:hAnsi="Times New Roman" w:cs="Times New Roman"/>
          <w:sz w:val="24"/>
          <w:szCs w:val="24"/>
        </w:rPr>
        <w:t xml:space="preserve">a surovinové </w:t>
      </w:r>
      <w:r w:rsidRPr="00CF4BE7">
        <w:rPr>
          <w:rFonts w:ascii="Times New Roman" w:eastAsia="Times New Roman" w:hAnsi="Times New Roman" w:cs="Times New Roman"/>
          <w:sz w:val="24"/>
          <w:szCs w:val="24"/>
        </w:rPr>
        <w:t xml:space="preserve">účinnosti výrobních a technologických procesů v průmyslu, zemědělství a akvakultuře, využívání odpadní energie </w:t>
      </w:r>
      <w:r w:rsidR="0028222B">
        <w:rPr>
          <w:rFonts w:ascii="Times New Roman" w:eastAsia="Times New Roman" w:hAnsi="Times New Roman" w:cs="Times New Roman"/>
          <w:sz w:val="24"/>
          <w:szCs w:val="24"/>
        </w:rPr>
        <w:t xml:space="preserve">a surovin </w:t>
      </w:r>
      <w:r w:rsidRPr="00CF4BE7">
        <w:rPr>
          <w:rFonts w:ascii="Times New Roman" w:eastAsia="Times New Roman" w:hAnsi="Times New Roman" w:cs="Times New Roman"/>
          <w:sz w:val="24"/>
          <w:szCs w:val="24"/>
        </w:rPr>
        <w:t>zejména v průmyslových procesech aj.)</w:t>
      </w:r>
    </w:p>
    <w:p w:rsidR="008206A4" w:rsidRDefault="00791375">
      <w:pPr>
        <w:pStyle w:val="Odstavecseseznamem"/>
        <w:numPr>
          <w:ilvl w:val="0"/>
          <w:numId w:val="54"/>
        </w:numPr>
        <w:spacing w:after="0" w:line="240" w:lineRule="auto"/>
        <w:jc w:val="both"/>
        <w:rPr>
          <w:rFonts w:ascii="Times New Roman" w:eastAsia="Times New Roman" w:hAnsi="Times New Roman" w:cs="Times New Roman"/>
          <w:sz w:val="24"/>
          <w:szCs w:val="24"/>
        </w:rPr>
      </w:pPr>
      <w:commentRangeStart w:id="60"/>
      <w:r>
        <w:rPr>
          <w:rFonts w:ascii="Times New Roman" w:eastAsia="Times New Roman" w:hAnsi="Times New Roman" w:cs="Times New Roman"/>
          <w:sz w:val="24"/>
          <w:szCs w:val="24"/>
        </w:rPr>
        <w:t xml:space="preserve">Zavádění </w:t>
      </w:r>
      <w:proofErr w:type="spellStart"/>
      <w:r>
        <w:rPr>
          <w:rFonts w:ascii="Times New Roman" w:eastAsia="Times New Roman" w:hAnsi="Times New Roman" w:cs="Times New Roman"/>
          <w:sz w:val="24"/>
          <w:szCs w:val="24"/>
        </w:rPr>
        <w:t>eko</w:t>
      </w:r>
      <w:proofErr w:type="spellEnd"/>
      <w:r>
        <w:rPr>
          <w:rFonts w:ascii="Times New Roman" w:eastAsia="Times New Roman" w:hAnsi="Times New Roman" w:cs="Times New Roman"/>
          <w:sz w:val="24"/>
          <w:szCs w:val="24"/>
        </w:rPr>
        <w:t>-inovací do výrobních procesů a produktů, které přispějí k optimálnímu využití zdrojů, případně i jinak sníží dopad výroby či produktu na životní prostředí</w:t>
      </w:r>
      <w:commentRangeEnd w:id="60"/>
      <w:r w:rsidR="002A733C">
        <w:rPr>
          <w:rStyle w:val="Odkaznakoment"/>
        </w:rPr>
        <w:commentReference w:id="60"/>
      </w:r>
    </w:p>
    <w:p w:rsidR="002C1306" w:rsidRDefault="002C1306" w:rsidP="002C1306">
      <w:pPr>
        <w:spacing w:after="0" w:line="240" w:lineRule="auto"/>
        <w:jc w:val="both"/>
        <w:rPr>
          <w:rFonts w:ascii="Times New Roman" w:hAnsi="Times New Roman" w:cs="Times New Roman"/>
          <w:sz w:val="24"/>
          <w:szCs w:val="24"/>
        </w:rPr>
      </w:pPr>
    </w:p>
    <w:p w:rsidR="002C1306" w:rsidRDefault="006B0D8D" w:rsidP="00DA1222">
      <w:pPr>
        <w:spacing w:after="0" w:line="240" w:lineRule="auto"/>
        <w:jc w:val="both"/>
        <w:rPr>
          <w:rFonts w:ascii="Times New Roman" w:hAnsi="Times New Roman" w:cs="Times New Roman"/>
          <w:b/>
          <w:i/>
          <w:sz w:val="24"/>
          <w:szCs w:val="24"/>
        </w:rPr>
      </w:pPr>
      <w:r>
        <w:rPr>
          <w:rFonts w:ascii="Times New Roman" w:hAnsi="Times New Roman" w:cs="Times New Roman"/>
          <w:b/>
          <w:i/>
          <w:sz w:val="24"/>
          <w:szCs w:val="24"/>
        </w:rPr>
        <w:t>5. Konkurenceschopnost</w:t>
      </w:r>
      <w:r w:rsidR="00E922B2" w:rsidRPr="00E922B2">
        <w:rPr>
          <w:rFonts w:ascii="Times New Roman" w:hAnsi="Times New Roman" w:cs="Times New Roman"/>
          <w:b/>
          <w:i/>
          <w:sz w:val="24"/>
          <w:szCs w:val="24"/>
        </w:rPr>
        <w:t xml:space="preserve"> zeměděls</w:t>
      </w:r>
      <w:r>
        <w:rPr>
          <w:rFonts w:ascii="Times New Roman" w:hAnsi="Times New Roman" w:cs="Times New Roman"/>
          <w:b/>
          <w:i/>
          <w:sz w:val="24"/>
          <w:szCs w:val="24"/>
        </w:rPr>
        <w:t>kých podniků</w:t>
      </w:r>
    </w:p>
    <w:p w:rsidR="00E922B2" w:rsidRDefault="00E922B2" w:rsidP="00DA1222">
      <w:pPr>
        <w:spacing w:after="0" w:line="240" w:lineRule="auto"/>
        <w:jc w:val="both"/>
        <w:rPr>
          <w:rFonts w:ascii="Times New Roman" w:hAnsi="Times New Roman" w:cs="Times New Roman"/>
          <w:sz w:val="24"/>
          <w:szCs w:val="24"/>
        </w:rPr>
      </w:pPr>
      <w:proofErr w:type="gramStart"/>
      <w:r w:rsidRPr="00E922B2">
        <w:rPr>
          <w:rFonts w:ascii="Times New Roman" w:hAnsi="Times New Roman"/>
          <w:sz w:val="24"/>
        </w:rPr>
        <w:t>České  zemědělství</w:t>
      </w:r>
      <w:proofErr w:type="gramEnd"/>
      <w:r w:rsidRPr="00E922B2">
        <w:rPr>
          <w:rFonts w:ascii="Times New Roman" w:hAnsi="Times New Roman"/>
          <w:sz w:val="24"/>
        </w:rPr>
        <w:t xml:space="preserve"> v řadě ukazatelů konkurenceschopnosti zaostává</w:t>
      </w:r>
      <w:r w:rsidR="00996E1E">
        <w:rPr>
          <w:rFonts w:ascii="Times New Roman" w:hAnsi="Times New Roman"/>
          <w:sz w:val="24"/>
        </w:rPr>
        <w:t xml:space="preserve"> za průměrem EU</w:t>
      </w:r>
      <w:r w:rsidRPr="00E922B2">
        <w:rPr>
          <w:rFonts w:ascii="Times New Roman" w:hAnsi="Times New Roman"/>
          <w:sz w:val="24"/>
        </w:rPr>
        <w:t xml:space="preserve">.  </w:t>
      </w:r>
      <w:r w:rsidRPr="00153B9A">
        <w:rPr>
          <w:rFonts w:ascii="Times New Roman" w:hAnsi="Times New Roman"/>
          <w:sz w:val="24"/>
        </w:rPr>
        <w:t>V</w:t>
      </w:r>
      <w:r>
        <w:rPr>
          <w:rFonts w:ascii="Times New Roman" w:hAnsi="Times New Roman"/>
          <w:sz w:val="24"/>
        </w:rPr>
        <w:t xml:space="preserve"> mezinárodním srovnání účinnosti využívání vstupů v českém zemědělství je situace následující: Produkce z hektaru půdy činí v průměru 58 % hodnoty EU, analogicky </w:t>
      </w:r>
      <w:proofErr w:type="spellStart"/>
      <w:r>
        <w:rPr>
          <w:rFonts w:ascii="Times New Roman" w:hAnsi="Times New Roman"/>
          <w:sz w:val="24"/>
        </w:rPr>
        <w:t>mezispotřeba</w:t>
      </w:r>
      <w:proofErr w:type="spellEnd"/>
      <w:r>
        <w:rPr>
          <w:rFonts w:ascii="Times New Roman" w:hAnsi="Times New Roman"/>
          <w:sz w:val="24"/>
        </w:rPr>
        <w:t xml:space="preserve"> je relativně vysoká a </w:t>
      </w:r>
      <w:proofErr w:type="gramStart"/>
      <w:r>
        <w:rPr>
          <w:rFonts w:ascii="Times New Roman" w:hAnsi="Times New Roman"/>
          <w:sz w:val="24"/>
        </w:rPr>
        <w:t>činí</w:t>
      </w:r>
      <w:r>
        <w:rPr>
          <w:rFonts w:ascii="Times New Roman" w:hAnsi="Times New Roman" w:cs="Times New Roman"/>
          <w:sz w:val="24"/>
          <w:szCs w:val="24"/>
        </w:rPr>
        <w:t xml:space="preserve">  </w:t>
      </w:r>
      <w:r>
        <w:rPr>
          <w:rFonts w:ascii="Times New Roman" w:hAnsi="Times New Roman"/>
          <w:sz w:val="24"/>
        </w:rPr>
        <w:t>73</w:t>
      </w:r>
      <w:proofErr w:type="gramEnd"/>
      <w:r>
        <w:rPr>
          <w:rFonts w:ascii="Times New Roman" w:hAnsi="Times New Roman"/>
          <w:sz w:val="24"/>
        </w:rPr>
        <w:t xml:space="preserve"> % vytvořené produkce v ČR, z čehož vyplývá, že české zemědělství zůstává nákladově náročné. Podobně produktivita práce měřená ČPH na pracovníka činí 68 % (vůči EU 27), přičemž více než polovinu důchodu z faktorů vytváří příjmové podpory, což je téměř dvojnásobně více oproti evropskému </w:t>
      </w:r>
      <w:proofErr w:type="gramStart"/>
      <w:r>
        <w:rPr>
          <w:rFonts w:ascii="Times New Roman" w:hAnsi="Times New Roman"/>
          <w:sz w:val="24"/>
        </w:rPr>
        <w:t>průměru..</w:t>
      </w:r>
      <w:proofErr w:type="gramEnd"/>
      <w:r>
        <w:rPr>
          <w:rFonts w:ascii="Times New Roman" w:hAnsi="Times New Roman"/>
          <w:sz w:val="24"/>
        </w:rPr>
        <w:t xml:space="preserve"> Vysoké záporné saldo agrárního zahraničního obchodu je ovlivněno vývozem komodit s nižším stupněm zpracování a tedy i nižší přidanou hodnotou a naopak jsou dováženy zpracované </w:t>
      </w:r>
      <w:r>
        <w:rPr>
          <w:rFonts w:ascii="Times New Roman" w:hAnsi="Times New Roman"/>
          <w:sz w:val="24"/>
        </w:rPr>
        <w:lastRenderedPageBreak/>
        <w:t>výrobky s vysokou přidanou hodnotou</w:t>
      </w:r>
      <w:r>
        <w:rPr>
          <w:rFonts w:ascii="Times New Roman" w:hAnsi="Times New Roman" w:cs="Times New Roman"/>
          <w:sz w:val="24"/>
          <w:szCs w:val="24"/>
        </w:rPr>
        <w:t>. Rovněž konkurenceschopnost lesního hospodářství v ČR vyjádřená produktivitou práce je v porovnání s ostatními státy EU nízká.</w:t>
      </w:r>
    </w:p>
    <w:p w:rsidR="00E922B2" w:rsidRDefault="00E922B2" w:rsidP="00DA1222">
      <w:pPr>
        <w:spacing w:after="0" w:line="240" w:lineRule="auto"/>
        <w:jc w:val="both"/>
        <w:rPr>
          <w:rFonts w:ascii="Times New Roman" w:hAnsi="Times New Roman" w:cs="Times New Roman"/>
          <w:sz w:val="24"/>
          <w:szCs w:val="24"/>
        </w:rPr>
      </w:pPr>
      <w:r>
        <w:rPr>
          <w:rFonts w:ascii="Times New Roman" w:hAnsi="Times New Roman"/>
          <w:sz w:val="24"/>
        </w:rPr>
        <w:t xml:space="preserve">České zemědělství je ze strukturálního pohledu odlišné od ostatních států EU zejména kvůli duální struktuře výroby (87 % podniků rodinného charakteru obhospodařuje 29 % půdy, zbylých 13 % podniků s převážně nájemní pracovní silou hospodaří na 70 % půdy). </w:t>
      </w:r>
      <w:r w:rsidR="00996E1E">
        <w:rPr>
          <w:rFonts w:ascii="Times New Roman" w:hAnsi="Times New Roman"/>
          <w:sz w:val="24"/>
        </w:rPr>
        <w:t xml:space="preserve">Vysoký podíl půdy v zemědělství je najaté (v roce 2011 činil 76 %). </w:t>
      </w:r>
      <w:r>
        <w:rPr>
          <w:rFonts w:ascii="Times New Roman" w:hAnsi="Times New Roman"/>
          <w:sz w:val="24"/>
        </w:rPr>
        <w:t>V porovnání s evropskými zemědělci je nižší celková kapitálová vybavenost.</w:t>
      </w:r>
    </w:p>
    <w:p w:rsidR="00E922B2" w:rsidRDefault="00E922B2" w:rsidP="00DA122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Vzhledem ke struktuře zemědělských podniků je žádoucí podporu zaměřit nejen na úroveň MSP, ale i velkých podniků, které se potýkají s obdobnými problémy a jsou pro konkurenceschopnost odvětví klíčové. V potravinářském sektoru pak právě velké podniky mají významný potenciál pro zavádění inovací.</w:t>
      </w:r>
      <w:r>
        <w:rPr>
          <w:rFonts w:ascii="Times New Roman" w:hAnsi="Times New Roman"/>
          <w:sz w:val="24"/>
        </w:rPr>
        <w:t xml:space="preserve"> </w:t>
      </w:r>
    </w:p>
    <w:p w:rsidR="00E922B2" w:rsidRDefault="00E922B2" w:rsidP="00DA1222">
      <w:pPr>
        <w:spacing w:after="0" w:line="240" w:lineRule="auto"/>
        <w:jc w:val="both"/>
        <w:rPr>
          <w:rFonts w:ascii="Times New Roman" w:hAnsi="Times New Roman" w:cs="Times New Roman"/>
          <w:sz w:val="24"/>
          <w:szCs w:val="24"/>
        </w:rPr>
      </w:pPr>
      <w:commentRangeStart w:id="61"/>
      <w:r>
        <w:rPr>
          <w:rFonts w:ascii="Times New Roman" w:hAnsi="Times New Roman" w:cs="Times New Roman"/>
          <w:sz w:val="24"/>
          <w:szCs w:val="24"/>
        </w:rPr>
        <w:t>Jednou z podmínek zvýšení konkurenceschopnosti je změna vývoje nepříznivé věkové struktury pracovníků v zemědělství. Vzrůstající nároky na kvalifikaci a kvalitu pracovních sil v souvislosti s technickým a technologickým rozvojem v zemědělství a akvakultuře vyžadují vstup mladých a kvalifikovaných pracovníků zejména na úrovni vedoucích podniků.</w:t>
      </w:r>
      <w:commentRangeEnd w:id="61"/>
      <w:r w:rsidR="00D32251">
        <w:rPr>
          <w:rStyle w:val="Odkaznakoment"/>
        </w:rPr>
        <w:commentReference w:id="61"/>
      </w:r>
    </w:p>
    <w:p w:rsidR="00E922B2" w:rsidRPr="00E922B2" w:rsidRDefault="00E922B2" w:rsidP="00E922B2">
      <w:pPr>
        <w:spacing w:after="0" w:line="240" w:lineRule="auto"/>
        <w:jc w:val="both"/>
        <w:rPr>
          <w:rFonts w:ascii="Times New Roman" w:hAnsi="Times New Roman" w:cs="Times New Roman"/>
          <w:i/>
          <w:sz w:val="24"/>
          <w:szCs w:val="24"/>
        </w:rPr>
      </w:pPr>
    </w:p>
    <w:p w:rsidR="00E922B2" w:rsidRDefault="00E922B2" w:rsidP="00E922B2">
      <w:pPr>
        <w:spacing w:after="0" w:line="240" w:lineRule="auto"/>
        <w:jc w:val="both"/>
        <w:rPr>
          <w:rFonts w:ascii="Times New Roman" w:hAnsi="Times New Roman" w:cs="Times New Roman"/>
          <w:i/>
          <w:sz w:val="24"/>
          <w:szCs w:val="24"/>
        </w:rPr>
      </w:pPr>
      <w:r w:rsidRPr="00E922B2">
        <w:rPr>
          <w:rFonts w:ascii="Times New Roman" w:hAnsi="Times New Roman" w:cs="Times New Roman"/>
          <w:i/>
          <w:sz w:val="24"/>
          <w:szCs w:val="24"/>
        </w:rPr>
        <w:t>Potřeby rozvoje:</w:t>
      </w:r>
    </w:p>
    <w:p w:rsidR="008206A4" w:rsidRDefault="00E922B2">
      <w:pPr>
        <w:pStyle w:val="Odstavecseseznamem"/>
        <w:numPr>
          <w:ilvl w:val="0"/>
          <w:numId w:val="106"/>
        </w:numPr>
        <w:tabs>
          <w:tab w:val="left" w:pos="851"/>
        </w:tabs>
        <w:autoSpaceDE w:val="0"/>
        <w:autoSpaceDN w:val="0"/>
        <w:adjustRightInd w:val="0"/>
        <w:spacing w:after="0" w:line="240" w:lineRule="auto"/>
        <w:jc w:val="both"/>
        <w:rPr>
          <w:rFonts w:ascii="Times New Roman" w:hAnsi="Times New Roman"/>
          <w:sz w:val="24"/>
        </w:rPr>
      </w:pPr>
      <w:r>
        <w:rPr>
          <w:rFonts w:ascii="Times New Roman" w:hAnsi="Times New Roman"/>
          <w:sz w:val="24"/>
        </w:rPr>
        <w:t xml:space="preserve">Urychlit nápravy vlastnických vztahů k půdě prostřednictvím realizace pozemkových úprav a současně s tím realizovat další efekty zlepšující biodiverzitu, vodní režim v krajině, snižující erozní ohroženost půdy a zvyšující estetickou hodnotu krajiny. </w:t>
      </w:r>
    </w:p>
    <w:p w:rsidR="008206A4" w:rsidRDefault="00E922B2">
      <w:pPr>
        <w:pStyle w:val="Odstavecseseznamem"/>
        <w:numPr>
          <w:ilvl w:val="0"/>
          <w:numId w:val="106"/>
        </w:numPr>
        <w:tabs>
          <w:tab w:val="left" w:pos="851"/>
        </w:tabs>
        <w:autoSpaceDE w:val="0"/>
        <w:autoSpaceDN w:val="0"/>
        <w:adjustRightInd w:val="0"/>
        <w:spacing w:after="0" w:line="240" w:lineRule="auto"/>
        <w:jc w:val="both"/>
        <w:rPr>
          <w:rFonts w:ascii="Times New Roman" w:hAnsi="Times New Roman"/>
          <w:sz w:val="24"/>
        </w:rPr>
      </w:pPr>
      <w:r>
        <w:rPr>
          <w:rFonts w:ascii="Times New Roman" w:hAnsi="Times New Roman"/>
          <w:sz w:val="24"/>
        </w:rPr>
        <w:t>Zvyšovat konkurenceschopnosti zemědělských podniků podporu vyšší účinnosti výrobních faktorů a zlepšení managementu.</w:t>
      </w:r>
    </w:p>
    <w:p w:rsidR="008206A4" w:rsidRDefault="00E922B2">
      <w:pPr>
        <w:pStyle w:val="Odstavecseseznamem"/>
        <w:numPr>
          <w:ilvl w:val="0"/>
          <w:numId w:val="106"/>
        </w:numPr>
        <w:tabs>
          <w:tab w:val="left" w:pos="851"/>
        </w:tabs>
        <w:autoSpaceDE w:val="0"/>
        <w:autoSpaceDN w:val="0"/>
        <w:adjustRightInd w:val="0"/>
        <w:spacing w:after="0" w:line="240" w:lineRule="auto"/>
        <w:jc w:val="both"/>
        <w:rPr>
          <w:rFonts w:ascii="Times New Roman" w:hAnsi="Times New Roman"/>
          <w:sz w:val="24"/>
        </w:rPr>
      </w:pPr>
      <w:r>
        <w:rPr>
          <w:rFonts w:ascii="Times New Roman" w:hAnsi="Times New Roman"/>
          <w:sz w:val="24"/>
        </w:rPr>
        <w:t xml:space="preserve">Posilování konkurenceschopnosti rostlinné výroby za účelem zachování diverzity zemědělské rostlinné produkce </w:t>
      </w:r>
    </w:p>
    <w:p w:rsidR="008206A4" w:rsidRDefault="00E922B2">
      <w:pPr>
        <w:pStyle w:val="Odstavecseseznamem"/>
        <w:numPr>
          <w:ilvl w:val="0"/>
          <w:numId w:val="106"/>
        </w:numPr>
        <w:tabs>
          <w:tab w:val="left" w:pos="851"/>
        </w:tabs>
        <w:autoSpaceDE w:val="0"/>
        <w:autoSpaceDN w:val="0"/>
        <w:adjustRightInd w:val="0"/>
        <w:spacing w:after="0" w:line="240" w:lineRule="auto"/>
        <w:jc w:val="both"/>
        <w:rPr>
          <w:rFonts w:ascii="Times New Roman" w:hAnsi="Times New Roman"/>
          <w:sz w:val="24"/>
        </w:rPr>
      </w:pPr>
      <w:r>
        <w:rPr>
          <w:rFonts w:ascii="Times New Roman" w:hAnsi="Times New Roman"/>
          <w:sz w:val="24"/>
        </w:rPr>
        <w:t>Posilování konkurenceschopnosti živočišné výroby při zvyšování efektivity provozů, zlepšování podmínek pohody zvířat (</w:t>
      </w:r>
      <w:proofErr w:type="spellStart"/>
      <w:r>
        <w:rPr>
          <w:rFonts w:ascii="Times New Roman" w:hAnsi="Times New Roman"/>
          <w:sz w:val="24"/>
        </w:rPr>
        <w:t>welfare</w:t>
      </w:r>
      <w:proofErr w:type="spellEnd"/>
      <w:r>
        <w:rPr>
          <w:rFonts w:ascii="Times New Roman" w:hAnsi="Times New Roman"/>
          <w:sz w:val="24"/>
        </w:rPr>
        <w:t>) a s přihlédnutím k ochraně vod a ovzduší.</w:t>
      </w:r>
    </w:p>
    <w:p w:rsidR="008206A4" w:rsidRDefault="00E922B2">
      <w:pPr>
        <w:pStyle w:val="Odstavecseseznamem"/>
        <w:numPr>
          <w:ilvl w:val="0"/>
          <w:numId w:val="106"/>
        </w:numPr>
        <w:spacing w:after="0" w:line="240" w:lineRule="auto"/>
        <w:jc w:val="both"/>
        <w:rPr>
          <w:rFonts w:ascii="Times New Roman" w:hAnsi="Times New Roman" w:cs="Times New Roman"/>
          <w:i/>
          <w:sz w:val="24"/>
          <w:szCs w:val="24"/>
        </w:rPr>
      </w:pPr>
      <w:r w:rsidRPr="00E922B2">
        <w:rPr>
          <w:rFonts w:ascii="Times New Roman" w:hAnsi="Times New Roman"/>
          <w:sz w:val="24"/>
        </w:rPr>
        <w:t>Zlepšení organizace trhu a posílení orientace na jakost, inovace, transfer nejnovějších poznatků do praxe, sdílení řešení provozních problémů a spolupráci v inovativních projektech především na lokální a regionální úrovni.</w:t>
      </w:r>
    </w:p>
    <w:p w:rsidR="008206A4" w:rsidRDefault="00E922B2">
      <w:pPr>
        <w:pStyle w:val="Odstavecseseznamem"/>
        <w:numPr>
          <w:ilvl w:val="0"/>
          <w:numId w:val="106"/>
        </w:numPr>
        <w:spacing w:after="0" w:line="240" w:lineRule="auto"/>
        <w:rPr>
          <w:rFonts w:ascii="Times New Roman" w:eastAsia="Times New Roman" w:hAnsi="Times New Roman" w:cs="Times New Roman"/>
          <w:sz w:val="24"/>
          <w:szCs w:val="24"/>
          <w:lang w:eastAsia="cs-CZ"/>
        </w:rPr>
      </w:pPr>
      <w:r w:rsidRPr="00E922B2">
        <w:rPr>
          <w:rFonts w:ascii="Times New Roman" w:hAnsi="Times New Roman" w:cs="Times New Roman"/>
          <w:sz w:val="24"/>
          <w:szCs w:val="24"/>
        </w:rPr>
        <w:t>Stimulace zahájení aktivního podnikání mladých zemědělců v zemědělských podnicích prostřednictvím podpory investic nezbytných pro realizaci podnikatelského plánu</w:t>
      </w:r>
      <w:r w:rsidRPr="00E922B2">
        <w:rPr>
          <w:rFonts w:ascii="Times New Roman" w:eastAsia="Times New Roman" w:hAnsi="Times New Roman" w:cs="Times New Roman"/>
          <w:sz w:val="24"/>
          <w:szCs w:val="24"/>
          <w:lang w:eastAsia="cs-CZ"/>
        </w:rPr>
        <w:t xml:space="preserve"> </w:t>
      </w:r>
    </w:p>
    <w:p w:rsidR="00E922B2" w:rsidRDefault="00E922B2" w:rsidP="00E922B2">
      <w:pPr>
        <w:pStyle w:val="Odstavecseseznamem"/>
        <w:tabs>
          <w:tab w:val="left" w:pos="851"/>
        </w:tabs>
        <w:autoSpaceDE w:val="0"/>
        <w:autoSpaceDN w:val="0"/>
        <w:adjustRightInd w:val="0"/>
        <w:spacing w:after="0" w:line="240" w:lineRule="auto"/>
        <w:jc w:val="both"/>
        <w:rPr>
          <w:rFonts w:ascii="Times New Roman" w:hAnsi="Times New Roman"/>
          <w:sz w:val="24"/>
        </w:rPr>
      </w:pPr>
    </w:p>
    <w:p w:rsidR="008C0415" w:rsidRDefault="006B0D8D" w:rsidP="008C0415">
      <w:pPr>
        <w:spacing w:before="120" w:after="0"/>
        <w:rPr>
          <w:rFonts w:ascii="Times New Roman" w:hAnsi="Times New Roman" w:cs="Times New Roman"/>
          <w:b/>
          <w:i/>
          <w:sz w:val="24"/>
          <w:szCs w:val="24"/>
        </w:rPr>
      </w:pPr>
      <w:commentRangeStart w:id="62"/>
      <w:r>
        <w:rPr>
          <w:rFonts w:ascii="Times New Roman" w:hAnsi="Times New Roman" w:cs="Times New Roman"/>
          <w:b/>
          <w:i/>
          <w:sz w:val="24"/>
          <w:szCs w:val="24"/>
        </w:rPr>
        <w:t xml:space="preserve">6. </w:t>
      </w:r>
      <w:r w:rsidR="00131B6A">
        <w:rPr>
          <w:rFonts w:ascii="Times New Roman" w:hAnsi="Times New Roman" w:cs="Times New Roman"/>
          <w:b/>
          <w:i/>
          <w:sz w:val="24"/>
          <w:szCs w:val="24"/>
        </w:rPr>
        <w:t>Konkurenceschopnost podniků akvakultury</w:t>
      </w:r>
      <w:commentRangeEnd w:id="62"/>
      <w:r w:rsidR="0072368D">
        <w:rPr>
          <w:rStyle w:val="Odkaznakoment"/>
        </w:rPr>
        <w:commentReference w:id="62"/>
      </w:r>
    </w:p>
    <w:p w:rsidR="008C0415" w:rsidRDefault="008C0415" w:rsidP="008C041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Rybářs</w:t>
      </w:r>
      <w:r w:rsidR="006E227A">
        <w:rPr>
          <w:rFonts w:ascii="Times New Roman" w:hAnsi="Times New Roman" w:cs="Times New Roman"/>
          <w:sz w:val="24"/>
          <w:szCs w:val="24"/>
        </w:rPr>
        <w:t>ké podniky v</w:t>
      </w:r>
      <w:r w:rsidR="00F915CC">
        <w:rPr>
          <w:rFonts w:ascii="Times New Roman" w:hAnsi="Times New Roman" w:cs="Times New Roman"/>
          <w:sz w:val="24"/>
          <w:szCs w:val="24"/>
        </w:rPr>
        <w:t xml:space="preserve"> ČR staví na tradici</w:t>
      </w:r>
      <w:r>
        <w:rPr>
          <w:rFonts w:ascii="Times New Roman" w:hAnsi="Times New Roman" w:cs="Times New Roman"/>
          <w:sz w:val="24"/>
          <w:szCs w:val="24"/>
        </w:rPr>
        <w:t>, respektu k životnímu prostředí a na spotřebiteli.</w:t>
      </w:r>
      <w:r w:rsidR="00BD13FE">
        <w:rPr>
          <w:rFonts w:ascii="Times New Roman" w:hAnsi="Times New Roman" w:cs="Times New Roman"/>
          <w:sz w:val="24"/>
          <w:szCs w:val="24"/>
        </w:rPr>
        <w:t xml:space="preserve"> </w:t>
      </w:r>
      <w:r w:rsidR="00E35812">
        <w:rPr>
          <w:rFonts w:ascii="Times New Roman" w:hAnsi="Times New Roman" w:cs="Times New Roman"/>
          <w:sz w:val="24"/>
          <w:szCs w:val="24"/>
        </w:rPr>
        <w:t>S</w:t>
      </w:r>
      <w:r w:rsidR="00BD13FE" w:rsidRPr="00430C36">
        <w:rPr>
          <w:rFonts w:ascii="Times New Roman" w:hAnsi="Times New Roman" w:cs="Times New Roman"/>
          <w:sz w:val="24"/>
          <w:szCs w:val="24"/>
        </w:rPr>
        <w:t>labou stránkou</w:t>
      </w:r>
      <w:r w:rsidR="00F250E2">
        <w:rPr>
          <w:rFonts w:ascii="Times New Roman" w:hAnsi="Times New Roman" w:cs="Times New Roman"/>
          <w:sz w:val="24"/>
          <w:szCs w:val="24"/>
        </w:rPr>
        <w:t xml:space="preserve"> českého rybářství</w:t>
      </w:r>
      <w:r w:rsidR="008E081B" w:rsidRPr="00430C36">
        <w:rPr>
          <w:rFonts w:ascii="Times New Roman" w:hAnsi="Times New Roman" w:cs="Times New Roman"/>
          <w:sz w:val="24"/>
          <w:szCs w:val="24"/>
        </w:rPr>
        <w:t xml:space="preserve"> je</w:t>
      </w:r>
      <w:r w:rsidR="00C61A57">
        <w:rPr>
          <w:rFonts w:ascii="Times New Roman" w:hAnsi="Times New Roman" w:cs="Times New Roman"/>
          <w:sz w:val="24"/>
          <w:szCs w:val="24"/>
        </w:rPr>
        <w:t xml:space="preserve"> nižší ochota podniků</w:t>
      </w:r>
      <w:r w:rsidR="00C61A57" w:rsidRPr="00430C36">
        <w:rPr>
          <w:rFonts w:ascii="Times New Roman" w:hAnsi="Times New Roman" w:cs="Times New Roman"/>
          <w:sz w:val="24"/>
          <w:szCs w:val="24"/>
        </w:rPr>
        <w:t xml:space="preserve"> </w:t>
      </w:r>
      <w:r w:rsidR="00C61A57">
        <w:rPr>
          <w:rFonts w:ascii="Times New Roman" w:hAnsi="Times New Roman" w:cs="Times New Roman"/>
          <w:sz w:val="24"/>
          <w:szCs w:val="24"/>
        </w:rPr>
        <w:t>investovat do</w:t>
      </w:r>
      <w:r w:rsidR="00C61A57" w:rsidRPr="00430C36">
        <w:rPr>
          <w:rFonts w:ascii="Times New Roman" w:hAnsi="Times New Roman" w:cs="Times New Roman"/>
          <w:sz w:val="24"/>
          <w:szCs w:val="24"/>
        </w:rPr>
        <w:t xml:space="preserve"> modernizac</w:t>
      </w:r>
      <w:r w:rsidR="00C61A57">
        <w:rPr>
          <w:rFonts w:ascii="Times New Roman" w:hAnsi="Times New Roman" w:cs="Times New Roman"/>
          <w:sz w:val="24"/>
          <w:szCs w:val="24"/>
        </w:rPr>
        <w:t>e,</w:t>
      </w:r>
      <w:r w:rsidR="00C61A57" w:rsidRPr="00430C36">
        <w:rPr>
          <w:rFonts w:ascii="Times New Roman" w:hAnsi="Times New Roman" w:cs="Times New Roman"/>
          <w:sz w:val="24"/>
          <w:szCs w:val="24"/>
        </w:rPr>
        <w:t xml:space="preserve"> inovací</w:t>
      </w:r>
      <w:r w:rsidR="00C61A57">
        <w:rPr>
          <w:rFonts w:ascii="Times New Roman" w:hAnsi="Times New Roman" w:cs="Times New Roman"/>
          <w:sz w:val="24"/>
          <w:szCs w:val="24"/>
        </w:rPr>
        <w:t xml:space="preserve"> a obnovy rybníků, protože </w:t>
      </w:r>
      <w:r w:rsidR="008E081B" w:rsidRPr="00430C36">
        <w:rPr>
          <w:rFonts w:ascii="Times New Roman" w:hAnsi="Times New Roman" w:cs="Times New Roman"/>
          <w:sz w:val="24"/>
          <w:szCs w:val="24"/>
        </w:rPr>
        <w:t>investic</w:t>
      </w:r>
      <w:r w:rsidR="00C61A57">
        <w:rPr>
          <w:rFonts w:ascii="Times New Roman" w:hAnsi="Times New Roman" w:cs="Times New Roman"/>
          <w:sz w:val="24"/>
          <w:szCs w:val="24"/>
        </w:rPr>
        <w:t>e</w:t>
      </w:r>
      <w:r w:rsidR="00BD13FE" w:rsidRPr="00430C36">
        <w:rPr>
          <w:rFonts w:ascii="Times New Roman" w:hAnsi="Times New Roman" w:cs="Times New Roman"/>
          <w:sz w:val="24"/>
          <w:szCs w:val="24"/>
        </w:rPr>
        <w:t xml:space="preserve"> v této </w:t>
      </w:r>
      <w:proofErr w:type="spellStart"/>
      <w:r w:rsidR="00BD13FE" w:rsidRPr="00430C36">
        <w:rPr>
          <w:rFonts w:ascii="Times New Roman" w:hAnsi="Times New Roman" w:cs="Times New Roman"/>
          <w:sz w:val="24"/>
          <w:szCs w:val="24"/>
        </w:rPr>
        <w:t>oblasti</w:t>
      </w:r>
      <w:r w:rsidR="00C61A57">
        <w:rPr>
          <w:rFonts w:ascii="Times New Roman" w:hAnsi="Times New Roman" w:cs="Times New Roman"/>
          <w:sz w:val="24"/>
          <w:szCs w:val="24"/>
        </w:rPr>
        <w:t>mají</w:t>
      </w:r>
      <w:proofErr w:type="spellEnd"/>
      <w:r w:rsidR="00C61A57">
        <w:rPr>
          <w:rFonts w:ascii="Times New Roman" w:hAnsi="Times New Roman" w:cs="Times New Roman"/>
          <w:sz w:val="24"/>
          <w:szCs w:val="24"/>
        </w:rPr>
        <w:t xml:space="preserve"> nízkou </w:t>
      </w:r>
      <w:proofErr w:type="gramStart"/>
      <w:r w:rsidR="00C61A57">
        <w:rPr>
          <w:rFonts w:ascii="Times New Roman" w:hAnsi="Times New Roman" w:cs="Times New Roman"/>
          <w:sz w:val="24"/>
          <w:szCs w:val="24"/>
        </w:rPr>
        <w:t xml:space="preserve">návratnost </w:t>
      </w:r>
      <w:r w:rsidR="00430C36" w:rsidRPr="00430C36">
        <w:rPr>
          <w:rFonts w:ascii="Times New Roman" w:hAnsi="Times New Roman" w:cs="Times New Roman"/>
          <w:sz w:val="24"/>
          <w:szCs w:val="24"/>
        </w:rPr>
        <w:t xml:space="preserve"> </w:t>
      </w:r>
      <w:r>
        <w:rPr>
          <w:rFonts w:ascii="Times New Roman" w:hAnsi="Times New Roman" w:cs="Times New Roman"/>
          <w:sz w:val="24"/>
          <w:szCs w:val="24"/>
        </w:rPr>
        <w:t xml:space="preserve"> Jedním</w:t>
      </w:r>
      <w:proofErr w:type="gramEnd"/>
      <w:r>
        <w:rPr>
          <w:rFonts w:ascii="Times New Roman" w:hAnsi="Times New Roman" w:cs="Times New Roman"/>
          <w:sz w:val="24"/>
          <w:szCs w:val="24"/>
        </w:rPr>
        <w:t xml:space="preserve"> z klíčových problémů</w:t>
      </w:r>
      <w:r w:rsidR="00F24C00">
        <w:rPr>
          <w:rFonts w:ascii="Times New Roman" w:hAnsi="Times New Roman" w:cs="Times New Roman"/>
          <w:sz w:val="24"/>
          <w:szCs w:val="24"/>
        </w:rPr>
        <w:t xml:space="preserve"> české akvakultury</w:t>
      </w:r>
      <w:r>
        <w:rPr>
          <w:rFonts w:ascii="Times New Roman" w:hAnsi="Times New Roman" w:cs="Times New Roman"/>
          <w:sz w:val="24"/>
          <w:szCs w:val="24"/>
        </w:rPr>
        <w:t xml:space="preserve"> je dosavadní neschopnost</w:t>
      </w:r>
      <w:r w:rsidR="00E35812">
        <w:rPr>
          <w:rFonts w:ascii="Times New Roman" w:hAnsi="Times New Roman" w:cs="Times New Roman"/>
          <w:sz w:val="24"/>
          <w:szCs w:val="24"/>
        </w:rPr>
        <w:t xml:space="preserve"> sektoru</w:t>
      </w:r>
      <w:r>
        <w:rPr>
          <w:rFonts w:ascii="Times New Roman" w:hAnsi="Times New Roman" w:cs="Times New Roman"/>
          <w:sz w:val="24"/>
          <w:szCs w:val="24"/>
        </w:rPr>
        <w:t xml:space="preserve"> zajistit rovnoměrné celoroční dodávky českých sladkovodních ryb na domá</w:t>
      </w:r>
      <w:r w:rsidR="00F915CC">
        <w:rPr>
          <w:rFonts w:ascii="Times New Roman" w:hAnsi="Times New Roman" w:cs="Times New Roman"/>
          <w:sz w:val="24"/>
          <w:szCs w:val="24"/>
        </w:rPr>
        <w:t>cí trh</w:t>
      </w:r>
      <w:r w:rsidR="00E35812">
        <w:rPr>
          <w:rFonts w:ascii="Times New Roman" w:hAnsi="Times New Roman" w:cs="Times New Roman"/>
          <w:sz w:val="24"/>
          <w:szCs w:val="24"/>
        </w:rPr>
        <w:t>.</w:t>
      </w:r>
      <w:r w:rsidR="00430C36" w:rsidDel="00430C36">
        <w:rPr>
          <w:rFonts w:ascii="Times New Roman" w:hAnsi="Times New Roman" w:cs="Times New Roman"/>
          <w:sz w:val="24"/>
          <w:szCs w:val="24"/>
        </w:rPr>
        <w:t xml:space="preserve"> </w:t>
      </w:r>
      <w:r w:rsidR="00E35812">
        <w:rPr>
          <w:rFonts w:ascii="Times New Roman" w:hAnsi="Times New Roman" w:cs="Times New Roman"/>
          <w:sz w:val="24"/>
          <w:szCs w:val="24"/>
        </w:rPr>
        <w:t>Důvodem</w:t>
      </w:r>
      <w:r w:rsidR="00430C36">
        <w:rPr>
          <w:rFonts w:ascii="Times New Roman" w:hAnsi="Times New Roman" w:cs="Times New Roman"/>
          <w:sz w:val="24"/>
          <w:szCs w:val="24"/>
        </w:rPr>
        <w:t xml:space="preserve"> j</w:t>
      </w:r>
      <w:r w:rsidR="00E35812">
        <w:rPr>
          <w:rFonts w:ascii="Times New Roman" w:hAnsi="Times New Roman" w:cs="Times New Roman"/>
          <w:sz w:val="24"/>
          <w:szCs w:val="24"/>
        </w:rPr>
        <w:t>sou</w:t>
      </w:r>
      <w:r w:rsidR="00C61A57">
        <w:rPr>
          <w:rFonts w:ascii="Times New Roman" w:hAnsi="Times New Roman" w:cs="Times New Roman"/>
          <w:sz w:val="24"/>
          <w:szCs w:val="24"/>
        </w:rPr>
        <w:t> </w:t>
      </w:r>
      <w:r w:rsidR="00F250E2">
        <w:rPr>
          <w:rFonts w:ascii="Times New Roman" w:hAnsi="Times New Roman" w:cs="Times New Roman"/>
          <w:sz w:val="24"/>
          <w:szCs w:val="24"/>
        </w:rPr>
        <w:t>nedostatky</w:t>
      </w:r>
      <w:r w:rsidR="00C61A57">
        <w:rPr>
          <w:rFonts w:ascii="Times New Roman" w:hAnsi="Times New Roman" w:cs="Times New Roman"/>
          <w:sz w:val="24"/>
          <w:szCs w:val="24"/>
        </w:rPr>
        <w:t xml:space="preserve"> podniků</w:t>
      </w:r>
      <w:r w:rsidR="00F250E2">
        <w:rPr>
          <w:rFonts w:ascii="Times New Roman" w:hAnsi="Times New Roman" w:cs="Times New Roman"/>
          <w:sz w:val="24"/>
          <w:szCs w:val="24"/>
        </w:rPr>
        <w:t xml:space="preserve"> v oblasti marketingu, ale</w:t>
      </w:r>
      <w:r w:rsidR="00416F61">
        <w:rPr>
          <w:rFonts w:ascii="Times New Roman" w:hAnsi="Times New Roman" w:cs="Times New Roman"/>
          <w:sz w:val="24"/>
          <w:szCs w:val="24"/>
        </w:rPr>
        <w:t xml:space="preserve"> </w:t>
      </w:r>
      <w:proofErr w:type="gramStart"/>
      <w:r w:rsidR="00416F61">
        <w:rPr>
          <w:rFonts w:ascii="Times New Roman" w:hAnsi="Times New Roman" w:cs="Times New Roman"/>
          <w:sz w:val="24"/>
          <w:szCs w:val="24"/>
        </w:rPr>
        <w:t>také s</w:t>
      </w:r>
      <w:r w:rsidR="006E227A">
        <w:rPr>
          <w:rFonts w:ascii="Times New Roman" w:hAnsi="Times New Roman" w:cs="Times New Roman"/>
          <w:sz w:val="24"/>
          <w:szCs w:val="24"/>
        </w:rPr>
        <w:t xml:space="preserve"> </w:t>
      </w:r>
      <w:proofErr w:type="spellStart"/>
      <w:r w:rsidR="006E227A">
        <w:rPr>
          <w:rFonts w:ascii="Times New Roman" w:hAnsi="Times New Roman" w:cs="Times New Roman"/>
          <w:sz w:val="24"/>
          <w:szCs w:val="24"/>
        </w:rPr>
        <w:t>s</w:t>
      </w:r>
      <w:proofErr w:type="spellEnd"/>
      <w:r w:rsidR="00F915CC">
        <w:rPr>
          <w:rFonts w:ascii="Times New Roman" w:hAnsi="Times New Roman" w:cs="Times New Roman"/>
          <w:sz w:val="24"/>
          <w:szCs w:val="24"/>
        </w:rPr>
        <w:t xml:space="preserve"> nedostatečn</w:t>
      </w:r>
      <w:r w:rsidR="006E227A">
        <w:rPr>
          <w:rFonts w:ascii="Times New Roman" w:hAnsi="Times New Roman" w:cs="Times New Roman"/>
          <w:sz w:val="24"/>
          <w:szCs w:val="24"/>
        </w:rPr>
        <w:t>ou</w:t>
      </w:r>
      <w:proofErr w:type="gramEnd"/>
      <w:r w:rsidR="00F915CC">
        <w:rPr>
          <w:rFonts w:ascii="Times New Roman" w:hAnsi="Times New Roman" w:cs="Times New Roman"/>
          <w:sz w:val="24"/>
          <w:szCs w:val="24"/>
        </w:rPr>
        <w:t xml:space="preserve"> propagac</w:t>
      </w:r>
      <w:r w:rsidR="006E227A">
        <w:rPr>
          <w:rFonts w:ascii="Times New Roman" w:hAnsi="Times New Roman" w:cs="Times New Roman"/>
          <w:sz w:val="24"/>
          <w:szCs w:val="24"/>
        </w:rPr>
        <w:t>í</w:t>
      </w:r>
      <w:r w:rsidR="00F915CC">
        <w:rPr>
          <w:rFonts w:ascii="Times New Roman" w:hAnsi="Times New Roman" w:cs="Times New Roman"/>
          <w:sz w:val="24"/>
          <w:szCs w:val="24"/>
        </w:rPr>
        <w:t xml:space="preserve"> akvakultury a</w:t>
      </w:r>
      <w:r w:rsidR="00E35812">
        <w:rPr>
          <w:rFonts w:ascii="Times New Roman" w:hAnsi="Times New Roman" w:cs="Times New Roman"/>
          <w:sz w:val="24"/>
          <w:szCs w:val="24"/>
        </w:rPr>
        <w:t xml:space="preserve"> konzumace ryb</w:t>
      </w:r>
      <w:r w:rsidR="00C61A57">
        <w:rPr>
          <w:rFonts w:ascii="Times New Roman" w:hAnsi="Times New Roman" w:cs="Times New Roman"/>
          <w:sz w:val="24"/>
          <w:szCs w:val="24"/>
        </w:rPr>
        <w:t xml:space="preserve"> obecně</w:t>
      </w:r>
      <w:r w:rsidR="00E35812">
        <w:rPr>
          <w:rFonts w:ascii="Times New Roman" w:hAnsi="Times New Roman" w:cs="Times New Roman"/>
          <w:sz w:val="24"/>
          <w:szCs w:val="24"/>
        </w:rPr>
        <w:t xml:space="preserve"> a</w:t>
      </w:r>
      <w:r w:rsidR="00416F61">
        <w:rPr>
          <w:rFonts w:ascii="Times New Roman" w:hAnsi="Times New Roman" w:cs="Times New Roman"/>
          <w:sz w:val="24"/>
          <w:szCs w:val="24"/>
        </w:rPr>
        <w:t xml:space="preserve"> přetrvávající</w:t>
      </w:r>
      <w:r w:rsidR="00F24C00">
        <w:rPr>
          <w:rFonts w:ascii="Times New Roman" w:hAnsi="Times New Roman" w:cs="Times New Roman"/>
          <w:sz w:val="24"/>
          <w:szCs w:val="24"/>
        </w:rPr>
        <w:t xml:space="preserve"> sezónn</w:t>
      </w:r>
      <w:r w:rsidR="00E35812">
        <w:rPr>
          <w:rFonts w:ascii="Times New Roman" w:hAnsi="Times New Roman" w:cs="Times New Roman"/>
          <w:sz w:val="24"/>
          <w:szCs w:val="24"/>
        </w:rPr>
        <w:t>ost</w:t>
      </w:r>
      <w:r w:rsidR="00F915CC">
        <w:rPr>
          <w:rFonts w:ascii="Times New Roman" w:hAnsi="Times New Roman" w:cs="Times New Roman"/>
          <w:sz w:val="24"/>
          <w:szCs w:val="24"/>
        </w:rPr>
        <w:t xml:space="preserve"> konzumac</w:t>
      </w:r>
      <w:r w:rsidR="00E35812">
        <w:rPr>
          <w:rFonts w:ascii="Times New Roman" w:hAnsi="Times New Roman" w:cs="Times New Roman"/>
          <w:sz w:val="24"/>
          <w:szCs w:val="24"/>
        </w:rPr>
        <w:t>e</w:t>
      </w:r>
      <w:r w:rsidR="00F915CC">
        <w:rPr>
          <w:rFonts w:ascii="Times New Roman" w:hAnsi="Times New Roman" w:cs="Times New Roman"/>
          <w:sz w:val="24"/>
          <w:szCs w:val="24"/>
        </w:rPr>
        <w:t>.</w:t>
      </w:r>
      <w:r w:rsidR="00F24C00">
        <w:rPr>
          <w:rFonts w:ascii="Times New Roman" w:hAnsi="Times New Roman" w:cs="Times New Roman"/>
          <w:sz w:val="24"/>
          <w:szCs w:val="24"/>
        </w:rPr>
        <w:t xml:space="preserve"> Nízký je podíl zpracovávaných ryb v domácích podnicích.</w:t>
      </w:r>
      <w:r>
        <w:rPr>
          <w:rFonts w:ascii="Times New Roman" w:hAnsi="Times New Roman" w:cs="Times New Roman"/>
          <w:sz w:val="24"/>
          <w:szCs w:val="24"/>
        </w:rPr>
        <w:t xml:space="preserve"> V českých podmínkách bude nezbytné souběžně rozvíjet tradiční a osvědčené formy akvakultury (rybníkářství) a současně podpořit zavádění moderních intenzivních chovných systémů využívajících inovací.</w:t>
      </w:r>
      <w:r w:rsidR="00416F61">
        <w:rPr>
          <w:rFonts w:ascii="Times New Roman" w:hAnsi="Times New Roman" w:cs="Times New Roman"/>
          <w:sz w:val="24"/>
          <w:szCs w:val="24"/>
        </w:rPr>
        <w:t xml:space="preserve"> </w:t>
      </w:r>
      <w:r w:rsidR="00416F61" w:rsidRPr="00F250E2">
        <w:rPr>
          <w:rFonts w:ascii="Times New Roman" w:hAnsi="Times New Roman" w:cs="Times New Roman"/>
          <w:sz w:val="24"/>
          <w:szCs w:val="24"/>
        </w:rPr>
        <w:t>Dále je nezbytné vzít v úvahu i další mimoprodukční funkce</w:t>
      </w:r>
      <w:r w:rsidR="00F250E2" w:rsidRPr="00F250E2">
        <w:rPr>
          <w:rFonts w:ascii="Times New Roman" w:hAnsi="Times New Roman" w:cs="Times New Roman"/>
          <w:sz w:val="24"/>
          <w:szCs w:val="24"/>
        </w:rPr>
        <w:t xml:space="preserve"> </w:t>
      </w:r>
      <w:r w:rsidR="00F250E2">
        <w:rPr>
          <w:rFonts w:ascii="Times New Roman" w:hAnsi="Times New Roman" w:cs="Times New Roman"/>
          <w:sz w:val="24"/>
          <w:szCs w:val="24"/>
        </w:rPr>
        <w:t>rybníků</w:t>
      </w:r>
      <w:r w:rsidR="00416F61" w:rsidRPr="00F250E2">
        <w:rPr>
          <w:rFonts w:ascii="Times New Roman" w:hAnsi="Times New Roman" w:cs="Times New Roman"/>
          <w:sz w:val="24"/>
          <w:szCs w:val="24"/>
        </w:rPr>
        <w:t xml:space="preserve"> (zadržování vody v krajině, biodiverzitu)</w:t>
      </w:r>
      <w:r w:rsidR="00C61A57">
        <w:rPr>
          <w:rFonts w:ascii="Times New Roman" w:hAnsi="Times New Roman" w:cs="Times New Roman"/>
          <w:sz w:val="24"/>
          <w:szCs w:val="24"/>
        </w:rPr>
        <w:t xml:space="preserve"> a zlepšit řídicí a organizační kompetence podniků</w:t>
      </w:r>
      <w:r w:rsidR="00F250E2">
        <w:rPr>
          <w:rFonts w:ascii="Times New Roman" w:hAnsi="Times New Roman" w:cs="Times New Roman"/>
          <w:sz w:val="24"/>
          <w:szCs w:val="24"/>
        </w:rPr>
        <w:t>.</w:t>
      </w:r>
    </w:p>
    <w:p w:rsidR="00F250E2" w:rsidRDefault="00F250E2" w:rsidP="008C0415">
      <w:pPr>
        <w:spacing w:after="0" w:line="240" w:lineRule="auto"/>
        <w:jc w:val="both"/>
        <w:rPr>
          <w:rFonts w:ascii="Times New Roman" w:hAnsi="Times New Roman" w:cs="Times New Roman"/>
          <w:sz w:val="24"/>
          <w:szCs w:val="24"/>
        </w:rPr>
      </w:pPr>
    </w:p>
    <w:p w:rsidR="00B52446" w:rsidRPr="00B52446" w:rsidRDefault="00F250E2" w:rsidP="00B52446">
      <w:pPr>
        <w:tabs>
          <w:tab w:val="left" w:pos="851"/>
        </w:tabs>
        <w:autoSpaceDE w:val="0"/>
        <w:autoSpaceDN w:val="0"/>
        <w:adjustRightInd w:val="0"/>
        <w:spacing w:after="0" w:line="240" w:lineRule="auto"/>
        <w:jc w:val="both"/>
        <w:rPr>
          <w:rFonts w:ascii="Times New Roman" w:hAnsi="Times New Roman" w:cs="Times New Roman"/>
          <w:sz w:val="24"/>
          <w:szCs w:val="24"/>
        </w:rPr>
      </w:pPr>
      <w:r w:rsidRPr="00B52446">
        <w:rPr>
          <w:rFonts w:ascii="Times New Roman" w:hAnsi="Times New Roman" w:cs="Times New Roman"/>
          <w:i/>
          <w:sz w:val="24"/>
          <w:szCs w:val="24"/>
        </w:rPr>
        <w:t>Potřeby rozvoje</w:t>
      </w:r>
      <w:r w:rsidR="00B52446">
        <w:rPr>
          <w:rFonts w:ascii="Times New Roman" w:hAnsi="Times New Roman" w:cs="Times New Roman"/>
          <w:i/>
          <w:sz w:val="24"/>
          <w:szCs w:val="24"/>
        </w:rPr>
        <w:t>:</w:t>
      </w:r>
    </w:p>
    <w:p w:rsidR="00AB3265" w:rsidRDefault="008C0415" w:rsidP="00F250E2">
      <w:pPr>
        <w:pStyle w:val="Odstavecseseznamem"/>
        <w:numPr>
          <w:ilvl w:val="0"/>
          <w:numId w:val="112"/>
        </w:numPr>
        <w:tabs>
          <w:tab w:val="left" w:pos="851"/>
        </w:tabs>
        <w:autoSpaceDE w:val="0"/>
        <w:autoSpaceDN w:val="0"/>
        <w:adjustRightInd w:val="0"/>
        <w:spacing w:after="0" w:line="240" w:lineRule="auto"/>
        <w:ind w:left="851"/>
        <w:jc w:val="both"/>
        <w:rPr>
          <w:rFonts w:ascii="Times New Roman" w:hAnsi="Times New Roman" w:cs="Times New Roman"/>
          <w:sz w:val="24"/>
          <w:szCs w:val="24"/>
        </w:rPr>
      </w:pPr>
      <w:r>
        <w:rPr>
          <w:rFonts w:ascii="Times New Roman" w:hAnsi="Times New Roman" w:cs="Times New Roman"/>
          <w:sz w:val="24"/>
          <w:szCs w:val="24"/>
        </w:rPr>
        <w:lastRenderedPageBreak/>
        <w:t xml:space="preserve">Zachovat a modernizovat extenzivní a </w:t>
      </w:r>
      <w:proofErr w:type="spellStart"/>
      <w:r>
        <w:rPr>
          <w:rFonts w:ascii="Times New Roman" w:hAnsi="Times New Roman" w:cs="Times New Roman"/>
          <w:sz w:val="24"/>
          <w:szCs w:val="24"/>
        </w:rPr>
        <w:t>polointenzivní</w:t>
      </w:r>
      <w:proofErr w:type="spellEnd"/>
      <w:r>
        <w:rPr>
          <w:rFonts w:ascii="Times New Roman" w:hAnsi="Times New Roman" w:cs="Times New Roman"/>
          <w:sz w:val="24"/>
          <w:szCs w:val="24"/>
        </w:rPr>
        <w:t xml:space="preserve"> akvakulturu (rybníky) – především kapr produkovaný v </w:t>
      </w:r>
      <w:proofErr w:type="spellStart"/>
      <w:r>
        <w:rPr>
          <w:rFonts w:ascii="Times New Roman" w:hAnsi="Times New Roman" w:cs="Times New Roman"/>
          <w:sz w:val="24"/>
          <w:szCs w:val="24"/>
        </w:rPr>
        <w:t>polykulturních</w:t>
      </w:r>
      <w:proofErr w:type="spellEnd"/>
      <w:r>
        <w:rPr>
          <w:rFonts w:ascii="Times New Roman" w:hAnsi="Times New Roman" w:cs="Times New Roman"/>
          <w:sz w:val="24"/>
          <w:szCs w:val="24"/>
        </w:rPr>
        <w:t xml:space="preserve"> obsádkách.</w:t>
      </w:r>
    </w:p>
    <w:p w:rsidR="00AB3265" w:rsidRDefault="008C0415" w:rsidP="00F250E2">
      <w:pPr>
        <w:pStyle w:val="Odstavecseseznamem"/>
        <w:numPr>
          <w:ilvl w:val="0"/>
          <w:numId w:val="112"/>
        </w:numPr>
        <w:tabs>
          <w:tab w:val="left" w:pos="851"/>
        </w:tabs>
        <w:autoSpaceDE w:val="0"/>
        <w:autoSpaceDN w:val="0"/>
        <w:adjustRightInd w:val="0"/>
        <w:spacing w:after="0" w:line="240" w:lineRule="auto"/>
        <w:ind w:left="851"/>
        <w:jc w:val="both"/>
        <w:rPr>
          <w:rFonts w:ascii="Times New Roman" w:hAnsi="Times New Roman" w:cs="Times New Roman"/>
          <w:sz w:val="24"/>
          <w:szCs w:val="24"/>
        </w:rPr>
      </w:pPr>
      <w:r>
        <w:rPr>
          <w:rFonts w:ascii="Times New Roman" w:hAnsi="Times New Roman" w:cs="Times New Roman"/>
          <w:sz w:val="24"/>
          <w:szCs w:val="24"/>
        </w:rPr>
        <w:t>Zvýšit spotřebu sladkovodních ryb.</w:t>
      </w:r>
    </w:p>
    <w:p w:rsidR="00AB3265" w:rsidRDefault="008C0415" w:rsidP="00F250E2">
      <w:pPr>
        <w:pStyle w:val="Odstavecseseznamem"/>
        <w:numPr>
          <w:ilvl w:val="0"/>
          <w:numId w:val="112"/>
        </w:numPr>
        <w:tabs>
          <w:tab w:val="left" w:pos="851"/>
        </w:tabs>
        <w:autoSpaceDE w:val="0"/>
        <w:autoSpaceDN w:val="0"/>
        <w:adjustRightInd w:val="0"/>
        <w:spacing w:after="0" w:line="240" w:lineRule="auto"/>
        <w:ind w:left="851"/>
        <w:jc w:val="both"/>
        <w:rPr>
          <w:rFonts w:ascii="Times New Roman" w:hAnsi="Times New Roman" w:cs="Times New Roman"/>
          <w:sz w:val="24"/>
          <w:szCs w:val="24"/>
        </w:rPr>
      </w:pPr>
      <w:r>
        <w:rPr>
          <w:rFonts w:ascii="Times New Roman" w:hAnsi="Times New Roman" w:cs="Times New Roman"/>
          <w:sz w:val="24"/>
          <w:szCs w:val="24"/>
        </w:rPr>
        <w:t>Vybudovat moderní recirkulační zařízení k produkci kvalitních ryb, nárůst produkce ryb z recirkulačních systémů.</w:t>
      </w:r>
    </w:p>
    <w:p w:rsidR="00AB3265" w:rsidRDefault="008C0415" w:rsidP="00F250E2">
      <w:pPr>
        <w:pStyle w:val="Odstavecseseznamem"/>
        <w:numPr>
          <w:ilvl w:val="0"/>
          <w:numId w:val="112"/>
        </w:numPr>
        <w:tabs>
          <w:tab w:val="left" w:pos="851"/>
        </w:tabs>
        <w:autoSpaceDE w:val="0"/>
        <w:autoSpaceDN w:val="0"/>
        <w:adjustRightInd w:val="0"/>
        <w:spacing w:after="0" w:line="240" w:lineRule="auto"/>
        <w:ind w:left="851"/>
        <w:jc w:val="both"/>
        <w:rPr>
          <w:rFonts w:ascii="Times New Roman" w:hAnsi="Times New Roman" w:cs="Times New Roman"/>
          <w:sz w:val="24"/>
          <w:szCs w:val="24"/>
        </w:rPr>
      </w:pPr>
      <w:r>
        <w:rPr>
          <w:rFonts w:ascii="Times New Roman" w:hAnsi="Times New Roman" w:cs="Times New Roman"/>
          <w:sz w:val="24"/>
          <w:szCs w:val="24"/>
        </w:rPr>
        <w:t>Diverzifikovat činnosti rybářských podniků.</w:t>
      </w:r>
    </w:p>
    <w:p w:rsidR="00AB3265" w:rsidRDefault="008C0415" w:rsidP="00F250E2">
      <w:pPr>
        <w:pStyle w:val="Odstavecseseznamem"/>
        <w:numPr>
          <w:ilvl w:val="0"/>
          <w:numId w:val="112"/>
        </w:numPr>
        <w:tabs>
          <w:tab w:val="left" w:pos="851"/>
        </w:tabs>
        <w:autoSpaceDE w:val="0"/>
        <w:autoSpaceDN w:val="0"/>
        <w:adjustRightInd w:val="0"/>
        <w:spacing w:after="0" w:line="240" w:lineRule="auto"/>
        <w:ind w:left="851"/>
        <w:jc w:val="both"/>
        <w:rPr>
          <w:rFonts w:ascii="Times New Roman" w:hAnsi="Times New Roman" w:cs="Times New Roman"/>
          <w:sz w:val="24"/>
          <w:szCs w:val="24"/>
        </w:rPr>
      </w:pPr>
      <w:r>
        <w:rPr>
          <w:rFonts w:ascii="Times New Roman" w:hAnsi="Times New Roman" w:cs="Times New Roman"/>
          <w:sz w:val="24"/>
          <w:szCs w:val="24"/>
        </w:rPr>
        <w:t>Efektivně využívat zpracovatelské podniky.</w:t>
      </w:r>
    </w:p>
    <w:p w:rsidR="00AB3265" w:rsidRDefault="008C0415" w:rsidP="00F250E2">
      <w:pPr>
        <w:pStyle w:val="Odstavecseseznamem"/>
        <w:numPr>
          <w:ilvl w:val="0"/>
          <w:numId w:val="112"/>
        </w:numPr>
        <w:tabs>
          <w:tab w:val="left" w:pos="851"/>
        </w:tabs>
        <w:autoSpaceDE w:val="0"/>
        <w:autoSpaceDN w:val="0"/>
        <w:adjustRightInd w:val="0"/>
        <w:spacing w:after="0" w:line="240" w:lineRule="auto"/>
        <w:ind w:left="851"/>
        <w:jc w:val="both"/>
        <w:rPr>
          <w:rFonts w:ascii="Times New Roman" w:hAnsi="Times New Roman" w:cs="Times New Roman"/>
          <w:sz w:val="24"/>
          <w:szCs w:val="24"/>
        </w:rPr>
      </w:pPr>
      <w:r>
        <w:rPr>
          <w:rFonts w:ascii="Times New Roman" w:hAnsi="Times New Roman" w:cs="Times New Roman"/>
          <w:sz w:val="24"/>
          <w:szCs w:val="24"/>
        </w:rPr>
        <w:t>Cíleným marketingem zvýšit spotřebu sladkovodních ryb v průběhu celého roku.</w:t>
      </w:r>
    </w:p>
    <w:p w:rsidR="008C0415" w:rsidRDefault="008C0415" w:rsidP="00E922B2">
      <w:pPr>
        <w:pStyle w:val="Odstavecseseznamem"/>
        <w:tabs>
          <w:tab w:val="left" w:pos="851"/>
        </w:tabs>
        <w:autoSpaceDE w:val="0"/>
        <w:autoSpaceDN w:val="0"/>
        <w:adjustRightInd w:val="0"/>
        <w:spacing w:after="0" w:line="240" w:lineRule="auto"/>
        <w:jc w:val="both"/>
        <w:rPr>
          <w:rFonts w:ascii="Times New Roman" w:hAnsi="Times New Roman"/>
          <w:sz w:val="24"/>
        </w:rPr>
      </w:pPr>
    </w:p>
    <w:p w:rsidR="00E922B2" w:rsidRPr="00E922B2" w:rsidRDefault="00E922B2" w:rsidP="002C1306">
      <w:pPr>
        <w:spacing w:after="0" w:line="240" w:lineRule="auto"/>
        <w:jc w:val="both"/>
        <w:rPr>
          <w:rFonts w:ascii="Times New Roman" w:hAnsi="Times New Roman" w:cs="Times New Roman"/>
          <w:b/>
          <w:i/>
          <w:sz w:val="24"/>
          <w:szCs w:val="24"/>
        </w:rPr>
      </w:pPr>
    </w:p>
    <w:p w:rsidR="002C1306" w:rsidRPr="002C1306" w:rsidRDefault="002C1306" w:rsidP="002C1306">
      <w:pPr>
        <w:spacing w:after="0" w:line="240" w:lineRule="auto"/>
        <w:jc w:val="both"/>
        <w:rPr>
          <w:rFonts w:ascii="Times New Roman" w:hAnsi="Times New Roman" w:cs="Times New Roman"/>
          <w:b/>
          <w:sz w:val="24"/>
          <w:szCs w:val="24"/>
        </w:rPr>
      </w:pPr>
      <w:r w:rsidRPr="002C1306">
        <w:rPr>
          <w:rFonts w:ascii="Times New Roman" w:hAnsi="Times New Roman" w:cs="Times New Roman"/>
          <w:b/>
          <w:sz w:val="24"/>
          <w:szCs w:val="24"/>
        </w:rPr>
        <w:t>Specifické potřeby a výzvy městského a venkovského prostoru a přeshraničních regionů:</w:t>
      </w:r>
    </w:p>
    <w:p w:rsidR="008206A4" w:rsidRDefault="002C1306">
      <w:pPr>
        <w:pStyle w:val="Odstavecseseznamem"/>
        <w:numPr>
          <w:ilvl w:val="0"/>
          <w:numId w:val="94"/>
        </w:numPr>
      </w:pPr>
      <w:r w:rsidRPr="008C19EB">
        <w:rPr>
          <w:rFonts w:ascii="Times New Roman" w:hAnsi="Times New Roman"/>
          <w:sz w:val="24"/>
          <w:szCs w:val="24"/>
        </w:rPr>
        <w:t>vytvoření podmínek pro zesílení pracovní migrace (dopravní dostupnost, dostupnost diferencovaného bydlení pro různé věkové a příjmové skupiny obyvatel)</w:t>
      </w:r>
    </w:p>
    <w:p w:rsidR="008206A4" w:rsidRDefault="002C1306">
      <w:pPr>
        <w:pStyle w:val="Odstavecseseznamem"/>
        <w:numPr>
          <w:ilvl w:val="0"/>
          <w:numId w:val="94"/>
        </w:numPr>
      </w:pPr>
      <w:r>
        <w:rPr>
          <w:rFonts w:ascii="Times New Roman" w:hAnsi="Times New Roman"/>
          <w:sz w:val="24"/>
          <w:szCs w:val="24"/>
        </w:rPr>
        <w:t>podpora rozvoje místní ekonomiky ve venkovském prostoru</w:t>
      </w:r>
    </w:p>
    <w:p w:rsidR="008206A4" w:rsidRDefault="005D6CA1">
      <w:pPr>
        <w:pStyle w:val="Odstavecseseznamem"/>
        <w:numPr>
          <w:ilvl w:val="0"/>
          <w:numId w:val="94"/>
        </w:numPr>
      </w:pPr>
      <w:commentRangeStart w:id="63"/>
      <w:r w:rsidRPr="005D6CA1">
        <w:rPr>
          <w:rFonts w:ascii="Times New Roman" w:hAnsi="Times New Roman"/>
          <w:sz w:val="24"/>
          <w:szCs w:val="24"/>
        </w:rPr>
        <w:t>podpora</w:t>
      </w:r>
      <w:r w:rsidR="00F91555" w:rsidRPr="004E0C10">
        <w:rPr>
          <w:rFonts w:ascii="Times New Roman" w:hAnsi="Times New Roman"/>
          <w:sz w:val="24"/>
          <w:szCs w:val="24"/>
        </w:rPr>
        <w:t xml:space="preserve"> podnikání v cestovním ruchu</w:t>
      </w:r>
      <w:commentRangeEnd w:id="63"/>
      <w:r w:rsidR="00C10EC5">
        <w:rPr>
          <w:rStyle w:val="Odkaznakoment"/>
        </w:rPr>
        <w:commentReference w:id="63"/>
      </w:r>
    </w:p>
    <w:p w:rsidR="00DC5011" w:rsidRDefault="00DC5011" w:rsidP="00DC5011">
      <w:pPr>
        <w:pStyle w:val="DAVA"/>
        <w:spacing w:before="240" w:after="80"/>
        <w:rPr>
          <w:rFonts w:ascii="Times New Roman" w:hAnsi="Times New Roman"/>
          <w:b/>
          <w:sz w:val="20"/>
          <w:szCs w:val="20"/>
        </w:rPr>
      </w:pPr>
      <w:r>
        <w:rPr>
          <w:rFonts w:ascii="Times New Roman" w:hAnsi="Times New Roman"/>
          <w:b/>
          <w:sz w:val="20"/>
          <w:szCs w:val="20"/>
        </w:rPr>
        <w:t>Vazby na dokumenty EU</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01"/>
        <w:gridCol w:w="7371"/>
      </w:tblGrid>
      <w:tr w:rsidR="00DC5011" w:rsidTr="00DC5011">
        <w:trPr>
          <w:trHeight w:val="765"/>
        </w:trPr>
        <w:tc>
          <w:tcPr>
            <w:tcW w:w="1701" w:type="dxa"/>
            <w:tcBorders>
              <w:top w:val="single" w:sz="4" w:space="0" w:color="auto"/>
              <w:left w:val="single" w:sz="4" w:space="0" w:color="auto"/>
              <w:bottom w:val="single" w:sz="4" w:space="0" w:color="auto"/>
              <w:right w:val="single" w:sz="4" w:space="0" w:color="auto"/>
            </w:tcBorders>
            <w:shd w:val="clear" w:color="auto" w:fill="CCC0D9"/>
            <w:vAlign w:val="center"/>
            <w:hideMark/>
          </w:tcPr>
          <w:p w:rsidR="00DC5011" w:rsidRDefault="00DC5011">
            <w:pPr>
              <w:pStyle w:val="DAVA"/>
              <w:spacing w:before="60" w:after="60"/>
              <w:jc w:val="left"/>
              <w:rPr>
                <w:rFonts w:ascii="Times New Roman" w:hAnsi="Times New Roman"/>
                <w:b/>
                <w:sz w:val="20"/>
                <w:szCs w:val="20"/>
              </w:rPr>
            </w:pPr>
            <w:r>
              <w:rPr>
                <w:rFonts w:ascii="Times New Roman" w:hAnsi="Times New Roman"/>
                <w:b/>
                <w:sz w:val="20"/>
                <w:szCs w:val="20"/>
              </w:rPr>
              <w:t>Strategie Evropa 2020</w:t>
            </w:r>
          </w:p>
        </w:tc>
        <w:tc>
          <w:tcPr>
            <w:tcW w:w="7371" w:type="dxa"/>
            <w:tcBorders>
              <w:top w:val="single" w:sz="4" w:space="0" w:color="auto"/>
              <w:left w:val="single" w:sz="4" w:space="0" w:color="auto"/>
              <w:bottom w:val="single" w:sz="4" w:space="0" w:color="auto"/>
              <w:right w:val="single" w:sz="4" w:space="0" w:color="auto"/>
            </w:tcBorders>
            <w:vAlign w:val="center"/>
            <w:hideMark/>
          </w:tcPr>
          <w:p w:rsidR="00DC5011" w:rsidRDefault="00DC5011">
            <w:pPr>
              <w:pStyle w:val="DAVA"/>
              <w:spacing w:before="60" w:after="60"/>
              <w:rPr>
                <w:rFonts w:ascii="Times New Roman" w:hAnsi="Times New Roman"/>
                <w:sz w:val="20"/>
                <w:szCs w:val="20"/>
              </w:rPr>
            </w:pPr>
            <w:r>
              <w:rPr>
                <w:rFonts w:ascii="Times New Roman" w:hAnsi="Times New Roman"/>
                <w:sz w:val="20"/>
                <w:szCs w:val="20"/>
              </w:rPr>
              <w:t xml:space="preserve">Cíl „Snížit emise skleníkových plynů oproti úrovním roku 1990 nejméně o 20 % nebo, pokud budou podmínky příznivé, o 30 %; zvýšit podíl obnovitelných zdrojů energie v naší konečné spotřebě energie na 20 % a zvýšit energetickou účinnost o </w:t>
            </w:r>
            <w:proofErr w:type="gramStart"/>
            <w:r>
              <w:rPr>
                <w:rFonts w:ascii="Times New Roman" w:hAnsi="Times New Roman"/>
                <w:sz w:val="20"/>
                <w:szCs w:val="20"/>
              </w:rPr>
              <w:t>20 %“.Částečně</w:t>
            </w:r>
            <w:proofErr w:type="gramEnd"/>
            <w:r>
              <w:rPr>
                <w:rFonts w:ascii="Times New Roman" w:hAnsi="Times New Roman"/>
                <w:sz w:val="20"/>
                <w:szCs w:val="20"/>
              </w:rPr>
              <w:t xml:space="preserve"> vazba také</w:t>
            </w:r>
            <w:r w:rsidR="00DA1222">
              <w:rPr>
                <w:rFonts w:ascii="Times New Roman" w:hAnsi="Times New Roman"/>
                <w:sz w:val="20"/>
                <w:szCs w:val="20"/>
              </w:rPr>
              <w:t xml:space="preserve"> </w:t>
            </w:r>
            <w:r>
              <w:rPr>
                <w:rFonts w:ascii="Times New Roman" w:hAnsi="Times New Roman"/>
                <w:sz w:val="20"/>
                <w:szCs w:val="20"/>
              </w:rPr>
              <w:t>na</w:t>
            </w:r>
            <w:r w:rsidR="00DA1222">
              <w:rPr>
                <w:rFonts w:ascii="Times New Roman" w:hAnsi="Times New Roman"/>
                <w:sz w:val="20"/>
                <w:szCs w:val="20"/>
              </w:rPr>
              <w:t xml:space="preserve"> </w:t>
            </w:r>
            <w:r>
              <w:rPr>
                <w:rFonts w:ascii="Times New Roman" w:hAnsi="Times New Roman"/>
                <w:sz w:val="20"/>
                <w:szCs w:val="20"/>
              </w:rPr>
              <w:t>cíl „Dosáhnout cíle investovat do výzkumu a vývoje 3 % HDP, zejména zlepšováním podmínek pro investice soukromého sektoru do výzkumu a vývoje, a vytvořit nový ukazatel pro sledování inovací</w:t>
            </w:r>
            <w:r w:rsidR="00DA1222">
              <w:rPr>
                <w:rFonts w:ascii="Times New Roman" w:hAnsi="Times New Roman"/>
                <w:sz w:val="20"/>
                <w:szCs w:val="20"/>
              </w:rPr>
              <w:t xml:space="preserve"> </w:t>
            </w:r>
            <w:r>
              <w:rPr>
                <w:rFonts w:ascii="Times New Roman" w:hAnsi="Times New Roman"/>
                <w:sz w:val="20"/>
                <w:szCs w:val="20"/>
              </w:rPr>
              <w:t xml:space="preserve">Iniciativy „Inovace v </w:t>
            </w:r>
            <w:proofErr w:type="spellStart"/>
            <w:r>
              <w:rPr>
                <w:rFonts w:ascii="Times New Roman" w:hAnsi="Times New Roman"/>
                <w:sz w:val="20"/>
                <w:szCs w:val="20"/>
              </w:rPr>
              <w:t>Unii“„Evropa</w:t>
            </w:r>
            <w:proofErr w:type="spellEnd"/>
            <w:r>
              <w:rPr>
                <w:rFonts w:ascii="Times New Roman" w:hAnsi="Times New Roman"/>
                <w:sz w:val="20"/>
                <w:szCs w:val="20"/>
              </w:rPr>
              <w:t xml:space="preserve"> méně náročná na zdroje“.</w:t>
            </w:r>
          </w:p>
          <w:p w:rsidR="00DC5011" w:rsidRDefault="00DC5011">
            <w:pPr>
              <w:pStyle w:val="DAVA"/>
              <w:spacing w:before="60" w:after="60"/>
              <w:rPr>
                <w:rFonts w:ascii="Times New Roman" w:hAnsi="Times New Roman"/>
                <w:sz w:val="20"/>
                <w:szCs w:val="20"/>
              </w:rPr>
            </w:pPr>
            <w:r>
              <w:rPr>
                <w:rFonts w:ascii="Times New Roman" w:hAnsi="Times New Roman"/>
                <w:sz w:val="20"/>
                <w:szCs w:val="20"/>
              </w:rPr>
              <w:t>Integrované hlavní směry: 6. „Zlepšit obchodní a spotřebitelské prostředí, modernizovat a rozvinout průmyslovou základnu za účelem dosažení plné funkčnosti vnitřního trhu“; 4. Optimalizovat podporu výzkumu, vývoje a inovací, posilovat znalostní trojúhelník a uvolnit potenciál digitální ekonomiky“, 5. “Zefektivnit využívání zdrojů a snížit emise skleníkových plynů, částečně 8 „Rozvoj kvalifikované pracovní síly, která bude reagovat na potřeby trhu práce, a podpora celoživotního učení“.</w:t>
            </w:r>
          </w:p>
        </w:tc>
      </w:tr>
      <w:tr w:rsidR="00DC5011" w:rsidTr="00DC5011">
        <w:trPr>
          <w:trHeight w:val="407"/>
        </w:trPr>
        <w:tc>
          <w:tcPr>
            <w:tcW w:w="1701" w:type="dxa"/>
            <w:tcBorders>
              <w:top w:val="single" w:sz="4" w:space="0" w:color="auto"/>
              <w:left w:val="single" w:sz="4" w:space="0" w:color="auto"/>
              <w:bottom w:val="single" w:sz="4" w:space="0" w:color="auto"/>
              <w:right w:val="single" w:sz="4" w:space="0" w:color="auto"/>
            </w:tcBorders>
            <w:shd w:val="clear" w:color="auto" w:fill="CCC0D9"/>
            <w:vAlign w:val="center"/>
            <w:hideMark/>
          </w:tcPr>
          <w:p w:rsidR="00DC5011" w:rsidRDefault="00DC5011">
            <w:pPr>
              <w:pStyle w:val="DAVA"/>
              <w:spacing w:before="60" w:after="60"/>
              <w:jc w:val="left"/>
              <w:rPr>
                <w:rFonts w:ascii="Times New Roman" w:hAnsi="Times New Roman"/>
                <w:b/>
                <w:sz w:val="20"/>
                <w:szCs w:val="20"/>
              </w:rPr>
            </w:pPr>
            <w:r>
              <w:rPr>
                <w:rFonts w:ascii="Times New Roman" w:hAnsi="Times New Roman"/>
                <w:b/>
                <w:sz w:val="20"/>
                <w:szCs w:val="20"/>
              </w:rPr>
              <w:t>Společný strategický rámec</w:t>
            </w:r>
          </w:p>
        </w:tc>
        <w:tc>
          <w:tcPr>
            <w:tcW w:w="7371" w:type="dxa"/>
            <w:tcBorders>
              <w:top w:val="single" w:sz="4" w:space="0" w:color="auto"/>
              <w:left w:val="single" w:sz="4" w:space="0" w:color="auto"/>
              <w:bottom w:val="single" w:sz="4" w:space="0" w:color="auto"/>
              <w:right w:val="single" w:sz="4" w:space="0" w:color="auto"/>
            </w:tcBorders>
            <w:vAlign w:val="center"/>
            <w:hideMark/>
          </w:tcPr>
          <w:p w:rsidR="00DC5011" w:rsidRDefault="00DC5011">
            <w:pPr>
              <w:pStyle w:val="DAVA"/>
              <w:spacing w:before="60" w:after="60"/>
              <w:rPr>
                <w:rFonts w:ascii="Times New Roman" w:hAnsi="Times New Roman"/>
                <w:sz w:val="20"/>
                <w:szCs w:val="20"/>
              </w:rPr>
            </w:pPr>
            <w:r>
              <w:rPr>
                <w:rFonts w:ascii="Times New Roman" w:hAnsi="Times New Roman"/>
                <w:sz w:val="20"/>
                <w:szCs w:val="20"/>
              </w:rPr>
              <w:t xml:space="preserve">Příloha 1, 4.3 - Horizont 2020 a ostatní centrálně řízené programy EU v oblastech výzkumu a inovací; zpracování (v relevantních případech) národní strategie „chytré specializace – i jako součást národního nebo regionálního strategického rámce výzkumu a inovací pro „chytrou specializaci“ (včetně zapojení národních nebo regionálních </w:t>
            </w:r>
            <w:proofErr w:type="gramStart"/>
            <w:r>
              <w:rPr>
                <w:rFonts w:ascii="Times New Roman" w:hAnsi="Times New Roman"/>
                <w:sz w:val="20"/>
                <w:szCs w:val="20"/>
              </w:rPr>
              <w:t>řídící</w:t>
            </w:r>
            <w:proofErr w:type="gramEnd"/>
            <w:r>
              <w:rPr>
                <w:rFonts w:ascii="Times New Roman" w:hAnsi="Times New Roman"/>
                <w:sz w:val="20"/>
                <w:szCs w:val="20"/>
              </w:rPr>
              <w:t xml:space="preserve"> orgánů a zainteresovaných stran, např. univerzit a dalších institucí pro vyšší vzdělání, partnerů z průmyslu a sociální sféry).</w:t>
            </w:r>
          </w:p>
        </w:tc>
      </w:tr>
      <w:tr w:rsidR="00DC5011" w:rsidTr="00DC5011">
        <w:trPr>
          <w:trHeight w:val="407"/>
        </w:trPr>
        <w:tc>
          <w:tcPr>
            <w:tcW w:w="1701" w:type="dxa"/>
            <w:tcBorders>
              <w:top w:val="single" w:sz="4" w:space="0" w:color="auto"/>
              <w:left w:val="single" w:sz="4" w:space="0" w:color="auto"/>
              <w:bottom w:val="single" w:sz="4" w:space="0" w:color="auto"/>
              <w:right w:val="single" w:sz="4" w:space="0" w:color="auto"/>
            </w:tcBorders>
            <w:shd w:val="clear" w:color="auto" w:fill="CCC0D9"/>
            <w:vAlign w:val="center"/>
            <w:hideMark/>
          </w:tcPr>
          <w:p w:rsidR="00DC5011" w:rsidRDefault="00DC5011">
            <w:pPr>
              <w:pStyle w:val="DAVA"/>
              <w:spacing w:before="60" w:after="60"/>
              <w:jc w:val="left"/>
              <w:rPr>
                <w:rFonts w:ascii="Times New Roman" w:hAnsi="Times New Roman"/>
                <w:b/>
                <w:sz w:val="20"/>
                <w:szCs w:val="20"/>
              </w:rPr>
            </w:pPr>
            <w:r>
              <w:rPr>
                <w:rFonts w:ascii="Times New Roman" w:hAnsi="Times New Roman"/>
                <w:b/>
                <w:sz w:val="20"/>
                <w:szCs w:val="20"/>
              </w:rPr>
              <w:t>Tematické cíle</w:t>
            </w:r>
          </w:p>
        </w:tc>
        <w:tc>
          <w:tcPr>
            <w:tcW w:w="7371" w:type="dxa"/>
            <w:tcBorders>
              <w:top w:val="single" w:sz="4" w:space="0" w:color="auto"/>
              <w:left w:val="single" w:sz="4" w:space="0" w:color="auto"/>
              <w:bottom w:val="single" w:sz="4" w:space="0" w:color="auto"/>
              <w:right w:val="single" w:sz="4" w:space="0" w:color="auto"/>
            </w:tcBorders>
            <w:vAlign w:val="center"/>
          </w:tcPr>
          <w:p w:rsidR="00DC5011" w:rsidRDefault="00DC5011">
            <w:pPr>
              <w:pStyle w:val="DAVA"/>
              <w:spacing w:before="60" w:after="60"/>
              <w:rPr>
                <w:rFonts w:ascii="Times New Roman" w:hAnsi="Times New Roman"/>
                <w:sz w:val="20"/>
                <w:szCs w:val="20"/>
              </w:rPr>
            </w:pPr>
            <w:r>
              <w:rPr>
                <w:rFonts w:ascii="Times New Roman" w:hAnsi="Times New Roman"/>
                <w:sz w:val="20"/>
                <w:szCs w:val="20"/>
              </w:rPr>
              <w:t>1. Posílení výzkumu, technologického rozvoje a inovací;</w:t>
            </w:r>
          </w:p>
          <w:p w:rsidR="00DC5011" w:rsidRDefault="00DC5011">
            <w:pPr>
              <w:pStyle w:val="DAVA"/>
              <w:spacing w:before="60" w:after="60"/>
              <w:rPr>
                <w:rFonts w:ascii="Times New Roman" w:hAnsi="Times New Roman"/>
                <w:sz w:val="20"/>
                <w:szCs w:val="20"/>
              </w:rPr>
            </w:pPr>
            <w:r>
              <w:rPr>
                <w:rFonts w:ascii="Times New Roman" w:hAnsi="Times New Roman"/>
                <w:sz w:val="20"/>
                <w:szCs w:val="20"/>
              </w:rPr>
              <w:t>3. Zvýšení konkurenceschopnosti malých a středních podniků, odvětví zemědělství (v případě EZFRV) a odvětví rybářství a akvakultury (v případě ENRF)</w:t>
            </w:r>
          </w:p>
          <w:p w:rsidR="00DC5011" w:rsidRDefault="00DC5011">
            <w:pPr>
              <w:pStyle w:val="DAVA"/>
              <w:spacing w:before="60" w:after="60"/>
              <w:rPr>
                <w:rFonts w:ascii="Times New Roman" w:hAnsi="Times New Roman"/>
                <w:sz w:val="20"/>
                <w:szCs w:val="20"/>
              </w:rPr>
            </w:pPr>
            <w:r>
              <w:rPr>
                <w:rFonts w:ascii="Times New Roman" w:hAnsi="Times New Roman"/>
                <w:sz w:val="20"/>
                <w:szCs w:val="20"/>
              </w:rPr>
              <w:t>4. Podpora přechodu na nízkouhlíkové hospodářství ve všech odvětvích</w:t>
            </w:r>
          </w:p>
          <w:p w:rsidR="00DC5011" w:rsidRDefault="00DC5011">
            <w:pPr>
              <w:pStyle w:val="DAVA"/>
              <w:spacing w:before="60" w:after="60"/>
              <w:rPr>
                <w:rFonts w:ascii="Times New Roman" w:hAnsi="Times New Roman"/>
                <w:sz w:val="20"/>
                <w:szCs w:val="20"/>
              </w:rPr>
            </w:pPr>
          </w:p>
        </w:tc>
      </w:tr>
      <w:tr w:rsidR="00DC5011" w:rsidTr="00DC5011">
        <w:tc>
          <w:tcPr>
            <w:tcW w:w="1701" w:type="dxa"/>
            <w:tcBorders>
              <w:top w:val="single" w:sz="4" w:space="0" w:color="auto"/>
              <w:left w:val="single" w:sz="4" w:space="0" w:color="auto"/>
              <w:bottom w:val="single" w:sz="4" w:space="0" w:color="auto"/>
              <w:right w:val="single" w:sz="4" w:space="0" w:color="auto"/>
            </w:tcBorders>
            <w:shd w:val="clear" w:color="auto" w:fill="CCC0D9"/>
            <w:vAlign w:val="center"/>
            <w:hideMark/>
          </w:tcPr>
          <w:p w:rsidR="00DC5011" w:rsidRDefault="00DC5011">
            <w:pPr>
              <w:pStyle w:val="DAVA"/>
              <w:spacing w:before="60" w:after="60"/>
              <w:jc w:val="left"/>
              <w:rPr>
                <w:rFonts w:ascii="Times New Roman" w:hAnsi="Times New Roman"/>
                <w:b/>
                <w:sz w:val="20"/>
                <w:szCs w:val="20"/>
              </w:rPr>
            </w:pPr>
            <w:r>
              <w:rPr>
                <w:rFonts w:ascii="Times New Roman" w:hAnsi="Times New Roman"/>
                <w:b/>
                <w:sz w:val="20"/>
                <w:szCs w:val="20"/>
              </w:rPr>
              <w:t>Specifická doporučení Rady</w:t>
            </w:r>
          </w:p>
        </w:tc>
        <w:tc>
          <w:tcPr>
            <w:tcW w:w="7371" w:type="dxa"/>
            <w:tcBorders>
              <w:top w:val="single" w:sz="4" w:space="0" w:color="auto"/>
              <w:left w:val="single" w:sz="4" w:space="0" w:color="auto"/>
              <w:bottom w:val="single" w:sz="4" w:space="0" w:color="auto"/>
              <w:right w:val="single" w:sz="4" w:space="0" w:color="auto"/>
            </w:tcBorders>
            <w:vAlign w:val="center"/>
            <w:hideMark/>
          </w:tcPr>
          <w:p w:rsidR="00DC5011" w:rsidRDefault="00DC5011">
            <w:pPr>
              <w:pStyle w:val="DAVA"/>
              <w:spacing w:before="60" w:after="60"/>
              <w:rPr>
                <w:rFonts w:ascii="Times New Roman" w:hAnsi="Times New Roman"/>
                <w:sz w:val="20"/>
                <w:szCs w:val="20"/>
              </w:rPr>
            </w:pPr>
            <w:r>
              <w:rPr>
                <w:rFonts w:ascii="Times New Roman" w:hAnsi="Times New Roman"/>
                <w:sz w:val="20"/>
                <w:szCs w:val="20"/>
              </w:rPr>
              <w:t>Částečně vazba na 7. S využitím probíhajícího přezkumu pokračovat v reformě regulovaných povolání snížením nebo zrušením vstupních bariér a vyhrazených činností, budou-li shledány neodůvodněnými. Přijmout další opatření ke zlepšení energetické náročnosti budov a průmyslových odvětví</w:t>
            </w:r>
          </w:p>
        </w:tc>
      </w:tr>
    </w:tbl>
    <w:p w:rsidR="00DC5011" w:rsidRDefault="00DC5011" w:rsidP="00DC5011">
      <w:pPr>
        <w:pStyle w:val="DAVA"/>
        <w:spacing w:before="240" w:after="80"/>
        <w:rPr>
          <w:rFonts w:ascii="Times New Roman" w:hAnsi="Times New Roman"/>
          <w:b/>
          <w:sz w:val="20"/>
          <w:szCs w:val="20"/>
        </w:rPr>
      </w:pPr>
      <w:r>
        <w:rPr>
          <w:rFonts w:ascii="Times New Roman" w:hAnsi="Times New Roman"/>
          <w:b/>
          <w:sz w:val="20"/>
          <w:szCs w:val="20"/>
        </w:rPr>
        <w:t>Vazby na dokumenty ČR</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01"/>
        <w:gridCol w:w="7371"/>
      </w:tblGrid>
      <w:tr w:rsidR="00DC5011" w:rsidTr="00DC5011">
        <w:trPr>
          <w:trHeight w:val="395"/>
        </w:trPr>
        <w:tc>
          <w:tcPr>
            <w:tcW w:w="1701" w:type="dxa"/>
            <w:tcBorders>
              <w:top w:val="single" w:sz="4" w:space="0" w:color="auto"/>
              <w:left w:val="single" w:sz="4" w:space="0" w:color="auto"/>
              <w:bottom w:val="single" w:sz="4" w:space="0" w:color="auto"/>
              <w:right w:val="single" w:sz="4" w:space="0" w:color="auto"/>
            </w:tcBorders>
            <w:shd w:val="clear" w:color="auto" w:fill="CCC0D9"/>
            <w:vAlign w:val="center"/>
            <w:hideMark/>
          </w:tcPr>
          <w:p w:rsidR="00DC5011" w:rsidRDefault="00DC5011">
            <w:pPr>
              <w:pStyle w:val="DAVA"/>
              <w:spacing w:before="60" w:after="60"/>
              <w:jc w:val="left"/>
              <w:rPr>
                <w:rFonts w:ascii="Times New Roman" w:hAnsi="Times New Roman"/>
                <w:b/>
                <w:sz w:val="20"/>
                <w:szCs w:val="20"/>
              </w:rPr>
            </w:pPr>
            <w:r>
              <w:rPr>
                <w:rFonts w:ascii="Times New Roman" w:hAnsi="Times New Roman"/>
                <w:b/>
                <w:sz w:val="20"/>
                <w:szCs w:val="20"/>
              </w:rPr>
              <w:t>Národní program reforem</w:t>
            </w:r>
          </w:p>
        </w:tc>
        <w:tc>
          <w:tcPr>
            <w:tcW w:w="7371" w:type="dxa"/>
            <w:tcBorders>
              <w:top w:val="single" w:sz="4" w:space="0" w:color="auto"/>
              <w:left w:val="single" w:sz="4" w:space="0" w:color="auto"/>
              <w:bottom w:val="single" w:sz="4" w:space="0" w:color="auto"/>
              <w:right w:val="single" w:sz="4" w:space="0" w:color="auto"/>
            </w:tcBorders>
            <w:vAlign w:val="center"/>
          </w:tcPr>
          <w:p w:rsidR="00DC5011" w:rsidRDefault="00DC5011">
            <w:pPr>
              <w:pStyle w:val="DAVA"/>
              <w:spacing w:before="60" w:after="60"/>
              <w:rPr>
                <w:rFonts w:ascii="Times New Roman" w:hAnsi="Times New Roman"/>
                <w:sz w:val="20"/>
                <w:szCs w:val="20"/>
              </w:rPr>
            </w:pPr>
            <w:r>
              <w:rPr>
                <w:rFonts w:ascii="Times New Roman" w:hAnsi="Times New Roman"/>
                <w:sz w:val="20"/>
                <w:szCs w:val="20"/>
              </w:rPr>
              <w:t>3.2.1 Zlepšování podnikatelského prostředí, rozvoj služeb pro podnikání; 3.2.1.2 Zlepšování kvality podnikatelského prostředí; 3.2.2 Udržitelný průmyslový sektor;3.2.2.2 Průmyslová politika; 3.2.2.1 Energetika</w:t>
            </w:r>
          </w:p>
          <w:p w:rsidR="00DC5011" w:rsidRDefault="00DC5011">
            <w:pPr>
              <w:pStyle w:val="DAVA"/>
              <w:spacing w:before="60" w:after="60"/>
              <w:rPr>
                <w:rFonts w:ascii="Times New Roman" w:hAnsi="Times New Roman"/>
                <w:sz w:val="20"/>
                <w:szCs w:val="20"/>
              </w:rPr>
            </w:pPr>
            <w:r>
              <w:rPr>
                <w:rFonts w:ascii="Times New Roman" w:hAnsi="Times New Roman"/>
                <w:sz w:val="20"/>
                <w:szCs w:val="20"/>
              </w:rPr>
              <w:lastRenderedPageBreak/>
              <w:t>3.4.2 Rozvoj spolupráce mezi podnikovou sférou a výzkumnými institucemi</w:t>
            </w:r>
          </w:p>
          <w:p w:rsidR="00DC5011" w:rsidRDefault="00DC5011">
            <w:pPr>
              <w:pStyle w:val="DAVA"/>
              <w:spacing w:before="60" w:after="60"/>
              <w:rPr>
                <w:rFonts w:ascii="Times New Roman" w:hAnsi="Times New Roman"/>
                <w:sz w:val="20"/>
                <w:szCs w:val="20"/>
              </w:rPr>
            </w:pPr>
            <w:r>
              <w:rPr>
                <w:rFonts w:ascii="Times New Roman" w:hAnsi="Times New Roman"/>
                <w:sz w:val="20"/>
                <w:szCs w:val="20"/>
              </w:rPr>
              <w:t>3.4.3 Inovační podnikání a rozvoj start-</w:t>
            </w:r>
            <w:proofErr w:type="spellStart"/>
            <w:r>
              <w:rPr>
                <w:rFonts w:ascii="Times New Roman" w:hAnsi="Times New Roman"/>
                <w:sz w:val="20"/>
                <w:szCs w:val="20"/>
              </w:rPr>
              <w:t>upů</w:t>
            </w:r>
            <w:proofErr w:type="spellEnd"/>
            <w:r>
              <w:rPr>
                <w:rFonts w:ascii="Times New Roman" w:hAnsi="Times New Roman"/>
                <w:sz w:val="20"/>
                <w:szCs w:val="20"/>
              </w:rPr>
              <w:t xml:space="preserve">; </w:t>
            </w:r>
            <w:proofErr w:type="spellStart"/>
            <w:r>
              <w:rPr>
                <w:rFonts w:ascii="Times New Roman" w:hAnsi="Times New Roman"/>
                <w:sz w:val="20"/>
                <w:szCs w:val="20"/>
              </w:rPr>
              <w:t>Seed</w:t>
            </w:r>
            <w:proofErr w:type="spellEnd"/>
            <w:r>
              <w:rPr>
                <w:rFonts w:ascii="Times New Roman" w:hAnsi="Times New Roman"/>
                <w:sz w:val="20"/>
                <w:szCs w:val="20"/>
              </w:rPr>
              <w:t xml:space="preserve"> fond</w:t>
            </w:r>
          </w:p>
          <w:p w:rsidR="00DC5011" w:rsidRDefault="00DC5011">
            <w:pPr>
              <w:pStyle w:val="DAVA"/>
              <w:spacing w:before="60" w:after="60"/>
              <w:rPr>
                <w:rFonts w:ascii="Times New Roman" w:hAnsi="Times New Roman"/>
                <w:sz w:val="20"/>
                <w:szCs w:val="20"/>
              </w:rPr>
            </w:pPr>
            <w:r>
              <w:rPr>
                <w:rFonts w:ascii="Times New Roman" w:hAnsi="Times New Roman"/>
                <w:sz w:val="20"/>
                <w:szCs w:val="20"/>
              </w:rPr>
              <w:t>Částečně 3.4.1 Rozvoj podmínek pro excelentní výzkum (inovace v energetice)</w:t>
            </w:r>
          </w:p>
          <w:p w:rsidR="00DC5011" w:rsidRDefault="00DC5011">
            <w:pPr>
              <w:pStyle w:val="DAVA"/>
              <w:spacing w:before="60" w:after="60"/>
              <w:rPr>
                <w:rFonts w:ascii="Times New Roman" w:hAnsi="Times New Roman"/>
                <w:sz w:val="20"/>
                <w:szCs w:val="20"/>
              </w:rPr>
            </w:pPr>
          </w:p>
        </w:tc>
      </w:tr>
      <w:tr w:rsidR="00DC5011" w:rsidTr="00DC5011">
        <w:trPr>
          <w:trHeight w:val="407"/>
        </w:trPr>
        <w:tc>
          <w:tcPr>
            <w:tcW w:w="1701" w:type="dxa"/>
            <w:tcBorders>
              <w:top w:val="single" w:sz="4" w:space="0" w:color="auto"/>
              <w:left w:val="single" w:sz="4" w:space="0" w:color="auto"/>
              <w:bottom w:val="single" w:sz="4" w:space="0" w:color="auto"/>
              <w:right w:val="single" w:sz="4" w:space="0" w:color="auto"/>
            </w:tcBorders>
            <w:shd w:val="clear" w:color="auto" w:fill="CCC0D9"/>
            <w:vAlign w:val="center"/>
            <w:hideMark/>
          </w:tcPr>
          <w:p w:rsidR="00DC5011" w:rsidRDefault="00DC5011">
            <w:pPr>
              <w:pStyle w:val="DAVA"/>
              <w:spacing w:before="60" w:after="60"/>
              <w:jc w:val="left"/>
              <w:rPr>
                <w:rFonts w:ascii="Times New Roman" w:hAnsi="Times New Roman"/>
                <w:b/>
                <w:sz w:val="20"/>
                <w:szCs w:val="20"/>
              </w:rPr>
            </w:pPr>
            <w:r>
              <w:rPr>
                <w:rFonts w:ascii="Times New Roman" w:hAnsi="Times New Roman"/>
                <w:b/>
                <w:sz w:val="20"/>
                <w:szCs w:val="20"/>
              </w:rPr>
              <w:lastRenderedPageBreak/>
              <w:t>Strategie mezinárodní konkurenceschopnosti ČR</w:t>
            </w:r>
          </w:p>
        </w:tc>
        <w:tc>
          <w:tcPr>
            <w:tcW w:w="7371" w:type="dxa"/>
            <w:tcBorders>
              <w:top w:val="single" w:sz="4" w:space="0" w:color="auto"/>
              <w:left w:val="single" w:sz="4" w:space="0" w:color="auto"/>
              <w:bottom w:val="single" w:sz="4" w:space="0" w:color="auto"/>
              <w:right w:val="single" w:sz="4" w:space="0" w:color="auto"/>
            </w:tcBorders>
            <w:vAlign w:val="center"/>
            <w:hideMark/>
          </w:tcPr>
          <w:p w:rsidR="00DC5011" w:rsidRDefault="00DC5011">
            <w:pPr>
              <w:pStyle w:val="DAVA"/>
              <w:spacing w:before="60" w:after="60"/>
              <w:rPr>
                <w:rFonts w:ascii="Times New Roman" w:hAnsi="Times New Roman"/>
                <w:sz w:val="20"/>
                <w:szCs w:val="20"/>
              </w:rPr>
            </w:pPr>
            <w:r>
              <w:rPr>
                <w:rFonts w:ascii="Times New Roman" w:hAnsi="Times New Roman"/>
                <w:sz w:val="20"/>
                <w:szCs w:val="20"/>
              </w:rPr>
              <w:t xml:space="preserve">8. Efektivnost trhu zboží a služeb a zkvalitňování charakteristik podnikání: Zlepšování podnikatelského prostředí – snižování administrativní zátěže, </w:t>
            </w:r>
            <w:proofErr w:type="spellStart"/>
            <w:r>
              <w:rPr>
                <w:rFonts w:ascii="Times New Roman" w:hAnsi="Times New Roman"/>
                <w:sz w:val="20"/>
                <w:szCs w:val="20"/>
              </w:rPr>
              <w:t>ekoaudit</w:t>
            </w:r>
            <w:proofErr w:type="spellEnd"/>
            <w:r>
              <w:rPr>
                <w:rFonts w:ascii="Times New Roman" w:hAnsi="Times New Roman"/>
                <w:sz w:val="20"/>
                <w:szCs w:val="20"/>
              </w:rPr>
              <w:t>; Služby pro rozvoj podnikání – poradenský systém; Služby pro inovativní podnikání – modernizace a rozvoj technologického zázemí firem, rozvoj netechnických kompetencí firem</w:t>
            </w:r>
          </w:p>
          <w:p w:rsidR="00DC5011" w:rsidRDefault="00DC5011">
            <w:pPr>
              <w:pStyle w:val="DAVA"/>
              <w:spacing w:before="60" w:after="60"/>
              <w:rPr>
                <w:rFonts w:ascii="Times New Roman" w:hAnsi="Times New Roman"/>
                <w:sz w:val="20"/>
                <w:szCs w:val="20"/>
              </w:rPr>
            </w:pPr>
            <w:r>
              <w:rPr>
                <w:rFonts w:ascii="Times New Roman" w:hAnsi="Times New Roman"/>
                <w:sz w:val="20"/>
                <w:szCs w:val="20"/>
              </w:rPr>
              <w:t xml:space="preserve">9. Inovace: Rozvoj spolupráce pro transfer znalostí mezi podniky a akademickým sektorem – </w:t>
            </w:r>
            <w:proofErr w:type="spellStart"/>
            <w:r>
              <w:rPr>
                <w:rFonts w:ascii="Times New Roman" w:hAnsi="Times New Roman"/>
                <w:sz w:val="20"/>
                <w:szCs w:val="20"/>
              </w:rPr>
              <w:t>pre-seed</w:t>
            </w:r>
            <w:proofErr w:type="spellEnd"/>
            <w:r>
              <w:rPr>
                <w:rFonts w:ascii="Times New Roman" w:hAnsi="Times New Roman"/>
                <w:sz w:val="20"/>
                <w:szCs w:val="20"/>
              </w:rPr>
              <w:t xml:space="preserve"> grantové schéma, program </w:t>
            </w:r>
            <w:proofErr w:type="spellStart"/>
            <w:r>
              <w:rPr>
                <w:rFonts w:ascii="Times New Roman" w:hAnsi="Times New Roman"/>
                <w:sz w:val="20"/>
                <w:szCs w:val="20"/>
              </w:rPr>
              <w:t>Knowledge</w:t>
            </w:r>
            <w:proofErr w:type="spellEnd"/>
            <w:r>
              <w:rPr>
                <w:rFonts w:ascii="Times New Roman" w:hAnsi="Times New Roman"/>
                <w:sz w:val="20"/>
                <w:szCs w:val="20"/>
              </w:rPr>
              <w:t xml:space="preserve"> transfer </w:t>
            </w:r>
            <w:proofErr w:type="spellStart"/>
            <w:r>
              <w:rPr>
                <w:rFonts w:ascii="Times New Roman" w:hAnsi="Times New Roman"/>
                <w:sz w:val="20"/>
                <w:szCs w:val="20"/>
              </w:rPr>
              <w:t>partnership</w:t>
            </w:r>
            <w:proofErr w:type="spellEnd"/>
            <w:r>
              <w:rPr>
                <w:rFonts w:ascii="Times New Roman" w:hAnsi="Times New Roman"/>
                <w:sz w:val="20"/>
                <w:szCs w:val="20"/>
              </w:rPr>
              <w:t>, rozvoj personálních kapacit a služeb CTT; Podpora spolupráce mezi podniky – rozvoj a manažerské řízení klastrů</w:t>
            </w:r>
          </w:p>
        </w:tc>
      </w:tr>
      <w:tr w:rsidR="00DC5011" w:rsidTr="00DC5011">
        <w:tc>
          <w:tcPr>
            <w:tcW w:w="1701" w:type="dxa"/>
            <w:tcBorders>
              <w:top w:val="single" w:sz="4" w:space="0" w:color="auto"/>
              <w:left w:val="single" w:sz="4" w:space="0" w:color="auto"/>
              <w:bottom w:val="single" w:sz="4" w:space="0" w:color="auto"/>
              <w:right w:val="single" w:sz="4" w:space="0" w:color="auto"/>
            </w:tcBorders>
            <w:shd w:val="clear" w:color="auto" w:fill="CCC0D9"/>
            <w:vAlign w:val="center"/>
            <w:hideMark/>
          </w:tcPr>
          <w:p w:rsidR="00DC5011" w:rsidRDefault="00DC5011">
            <w:pPr>
              <w:pStyle w:val="DAVA"/>
              <w:spacing w:before="60" w:after="60"/>
              <w:jc w:val="left"/>
              <w:rPr>
                <w:rFonts w:ascii="Times New Roman" w:hAnsi="Times New Roman"/>
                <w:b/>
                <w:sz w:val="20"/>
                <w:szCs w:val="20"/>
              </w:rPr>
            </w:pPr>
            <w:r>
              <w:rPr>
                <w:rFonts w:ascii="Times New Roman" w:hAnsi="Times New Roman"/>
                <w:b/>
                <w:sz w:val="20"/>
                <w:szCs w:val="20"/>
              </w:rPr>
              <w:t>Strategie regionálního rozvoje</w:t>
            </w:r>
          </w:p>
        </w:tc>
        <w:tc>
          <w:tcPr>
            <w:tcW w:w="7371" w:type="dxa"/>
            <w:tcBorders>
              <w:top w:val="single" w:sz="4" w:space="0" w:color="auto"/>
              <w:left w:val="single" w:sz="4" w:space="0" w:color="auto"/>
              <w:bottom w:val="single" w:sz="4" w:space="0" w:color="auto"/>
              <w:right w:val="single" w:sz="4" w:space="0" w:color="auto"/>
            </w:tcBorders>
            <w:vAlign w:val="center"/>
            <w:hideMark/>
          </w:tcPr>
          <w:p w:rsidR="00DC5011" w:rsidRDefault="00DC5011">
            <w:pPr>
              <w:pStyle w:val="DAVA"/>
              <w:spacing w:before="60" w:after="60"/>
              <w:rPr>
                <w:rFonts w:ascii="Times New Roman" w:hAnsi="Times New Roman"/>
                <w:sz w:val="20"/>
                <w:szCs w:val="20"/>
              </w:rPr>
            </w:pPr>
            <w:r>
              <w:rPr>
                <w:rFonts w:ascii="Times New Roman" w:hAnsi="Times New Roman"/>
                <w:sz w:val="20"/>
                <w:szCs w:val="20"/>
              </w:rPr>
              <w:t>Priorita 4 Vyvážený rozvoj stabilizovaných území, opatření 4.3 Podpora inovací v podnikání</w:t>
            </w:r>
          </w:p>
          <w:p w:rsidR="00DC5011" w:rsidRDefault="00DC5011">
            <w:pPr>
              <w:pStyle w:val="DAVA"/>
              <w:spacing w:before="60" w:after="60"/>
              <w:rPr>
                <w:rFonts w:ascii="Times New Roman" w:hAnsi="Times New Roman"/>
                <w:sz w:val="20"/>
                <w:szCs w:val="20"/>
              </w:rPr>
            </w:pPr>
            <w:r>
              <w:rPr>
                <w:rFonts w:ascii="Times New Roman" w:hAnsi="Times New Roman"/>
                <w:sz w:val="20"/>
                <w:szCs w:val="20"/>
              </w:rPr>
              <w:t>Priorita 5 Oživení periferních území, opatření 5.1 Podpora rozvoje lokální ekonomiky</w:t>
            </w:r>
          </w:p>
          <w:p w:rsidR="00DC5011" w:rsidRDefault="00DC5011">
            <w:pPr>
              <w:pStyle w:val="DAVA"/>
              <w:spacing w:before="60" w:after="60"/>
              <w:rPr>
                <w:rFonts w:ascii="Times New Roman" w:hAnsi="Times New Roman"/>
                <w:sz w:val="20"/>
                <w:szCs w:val="20"/>
              </w:rPr>
            </w:pPr>
            <w:r>
              <w:rPr>
                <w:rFonts w:ascii="Times New Roman" w:hAnsi="Times New Roman"/>
                <w:sz w:val="20"/>
                <w:szCs w:val="20"/>
              </w:rPr>
              <w:t>Priorita 6 Ochrana a udržitelné využívání přírodních zdrojů v regionech, opatření 6.3 Využívání obnovitelných zdrojů energie a podpora úspor energie ve vazbě na místní podmínky</w:t>
            </w:r>
          </w:p>
        </w:tc>
      </w:tr>
      <w:tr w:rsidR="00DC5011" w:rsidTr="00DC5011">
        <w:tc>
          <w:tcPr>
            <w:tcW w:w="1701" w:type="dxa"/>
            <w:tcBorders>
              <w:top w:val="single" w:sz="4" w:space="0" w:color="auto"/>
              <w:left w:val="single" w:sz="4" w:space="0" w:color="auto"/>
              <w:bottom w:val="single" w:sz="4" w:space="0" w:color="auto"/>
              <w:right w:val="single" w:sz="4" w:space="0" w:color="auto"/>
            </w:tcBorders>
            <w:shd w:val="clear" w:color="auto" w:fill="CCC0D9"/>
            <w:vAlign w:val="center"/>
            <w:hideMark/>
          </w:tcPr>
          <w:p w:rsidR="00DC5011" w:rsidRDefault="00DC5011">
            <w:pPr>
              <w:pStyle w:val="DAVA"/>
              <w:spacing w:before="60" w:after="60"/>
              <w:jc w:val="left"/>
              <w:rPr>
                <w:rFonts w:ascii="Times New Roman" w:hAnsi="Times New Roman"/>
                <w:b/>
                <w:sz w:val="20"/>
                <w:szCs w:val="20"/>
              </w:rPr>
            </w:pPr>
            <w:r>
              <w:rPr>
                <w:rFonts w:ascii="Times New Roman" w:hAnsi="Times New Roman"/>
                <w:b/>
                <w:sz w:val="20"/>
                <w:szCs w:val="20"/>
              </w:rPr>
              <w:t>Koncepce podpory malých a středních podnikatelů  na období let 2014-2020</w:t>
            </w:r>
          </w:p>
        </w:tc>
        <w:tc>
          <w:tcPr>
            <w:tcW w:w="7371" w:type="dxa"/>
            <w:tcBorders>
              <w:top w:val="single" w:sz="4" w:space="0" w:color="auto"/>
              <w:left w:val="single" w:sz="4" w:space="0" w:color="auto"/>
              <w:bottom w:val="single" w:sz="4" w:space="0" w:color="auto"/>
              <w:right w:val="single" w:sz="4" w:space="0" w:color="auto"/>
            </w:tcBorders>
            <w:vAlign w:val="center"/>
            <w:hideMark/>
          </w:tcPr>
          <w:p w:rsidR="00DC5011" w:rsidRDefault="00DC5011">
            <w:pPr>
              <w:pStyle w:val="DAVA"/>
              <w:spacing w:before="60" w:after="60"/>
              <w:rPr>
                <w:rFonts w:ascii="Times New Roman" w:hAnsi="Times New Roman"/>
                <w:sz w:val="20"/>
                <w:szCs w:val="20"/>
              </w:rPr>
            </w:pPr>
            <w:r>
              <w:rPr>
                <w:rFonts w:ascii="Times New Roman" w:hAnsi="Times New Roman"/>
                <w:sz w:val="20"/>
                <w:szCs w:val="20"/>
              </w:rPr>
              <w:t>Vazby Dohody jsou na všechny strategické priority:</w:t>
            </w:r>
          </w:p>
          <w:p w:rsidR="00DC5011" w:rsidRDefault="00DC5011">
            <w:pPr>
              <w:pStyle w:val="DAVA"/>
              <w:spacing w:before="60" w:after="60"/>
              <w:rPr>
                <w:rFonts w:ascii="Times New Roman" w:hAnsi="Times New Roman"/>
                <w:sz w:val="20"/>
                <w:szCs w:val="20"/>
              </w:rPr>
            </w:pPr>
            <w:r>
              <w:rPr>
                <w:rFonts w:ascii="Times New Roman" w:hAnsi="Times New Roman"/>
                <w:sz w:val="20"/>
                <w:szCs w:val="20"/>
              </w:rPr>
              <w:t>1. Kultivace podnikatelského prostředí, rozvoj poradenských služeb a vzdělávání pro podnikání.</w:t>
            </w:r>
          </w:p>
          <w:p w:rsidR="00DC5011" w:rsidRDefault="00DC5011">
            <w:pPr>
              <w:pStyle w:val="DAVA"/>
              <w:spacing w:before="60" w:after="60"/>
              <w:rPr>
                <w:rFonts w:ascii="Times New Roman" w:hAnsi="Times New Roman"/>
                <w:sz w:val="20"/>
                <w:szCs w:val="20"/>
              </w:rPr>
            </w:pPr>
            <w:r>
              <w:rPr>
                <w:rFonts w:ascii="Times New Roman" w:hAnsi="Times New Roman"/>
                <w:sz w:val="20"/>
                <w:szCs w:val="20"/>
              </w:rPr>
              <w:t>2. Rozvoj podnikání založeného na podpoře výzkumu, vývoje a inovací, včetně inovační a podnikatelské infrastruktury.</w:t>
            </w:r>
          </w:p>
          <w:p w:rsidR="00DC5011" w:rsidRDefault="00DC5011">
            <w:pPr>
              <w:pStyle w:val="DAVA"/>
              <w:spacing w:before="60" w:after="60"/>
              <w:rPr>
                <w:rFonts w:ascii="Times New Roman" w:hAnsi="Times New Roman"/>
                <w:sz w:val="20"/>
                <w:szCs w:val="20"/>
              </w:rPr>
            </w:pPr>
            <w:r>
              <w:rPr>
                <w:rFonts w:ascii="Times New Roman" w:hAnsi="Times New Roman"/>
                <w:sz w:val="20"/>
                <w:szCs w:val="20"/>
              </w:rPr>
              <w:t xml:space="preserve">3. Podpora internacionalizace MSP. </w:t>
            </w:r>
          </w:p>
          <w:p w:rsidR="00DC5011" w:rsidRDefault="00DC5011">
            <w:pPr>
              <w:pStyle w:val="DAVA"/>
              <w:spacing w:before="60" w:after="60"/>
              <w:rPr>
                <w:rFonts w:ascii="Times New Roman" w:hAnsi="Times New Roman"/>
                <w:sz w:val="20"/>
                <w:szCs w:val="20"/>
              </w:rPr>
            </w:pPr>
            <w:r>
              <w:rPr>
                <w:rFonts w:ascii="Times New Roman" w:hAnsi="Times New Roman"/>
                <w:sz w:val="20"/>
                <w:szCs w:val="20"/>
              </w:rPr>
              <w:t>4. Udržitelné hospodaření s energií a rozvoj inovací v energetice.</w:t>
            </w:r>
          </w:p>
        </w:tc>
      </w:tr>
      <w:tr w:rsidR="00DC5011" w:rsidTr="00DC5011">
        <w:tc>
          <w:tcPr>
            <w:tcW w:w="1701" w:type="dxa"/>
            <w:tcBorders>
              <w:top w:val="single" w:sz="4" w:space="0" w:color="auto"/>
              <w:left w:val="single" w:sz="4" w:space="0" w:color="auto"/>
              <w:bottom w:val="single" w:sz="4" w:space="0" w:color="auto"/>
              <w:right w:val="single" w:sz="4" w:space="0" w:color="auto"/>
            </w:tcBorders>
            <w:shd w:val="clear" w:color="auto" w:fill="CCC0D9"/>
            <w:vAlign w:val="center"/>
            <w:hideMark/>
          </w:tcPr>
          <w:p w:rsidR="00DC5011" w:rsidRDefault="00DC5011">
            <w:pPr>
              <w:pStyle w:val="DAVA"/>
              <w:spacing w:before="60" w:after="60"/>
              <w:jc w:val="left"/>
              <w:rPr>
                <w:rFonts w:ascii="Times New Roman" w:hAnsi="Times New Roman"/>
                <w:b/>
                <w:sz w:val="20"/>
                <w:szCs w:val="20"/>
              </w:rPr>
            </w:pPr>
            <w:r>
              <w:rPr>
                <w:rFonts w:ascii="Times New Roman" w:hAnsi="Times New Roman"/>
                <w:b/>
                <w:sz w:val="20"/>
                <w:szCs w:val="20"/>
              </w:rPr>
              <w:t>Národní inovační strategie</w:t>
            </w:r>
          </w:p>
        </w:tc>
        <w:tc>
          <w:tcPr>
            <w:tcW w:w="7371" w:type="dxa"/>
            <w:tcBorders>
              <w:top w:val="single" w:sz="4" w:space="0" w:color="auto"/>
              <w:left w:val="single" w:sz="4" w:space="0" w:color="auto"/>
              <w:bottom w:val="single" w:sz="4" w:space="0" w:color="auto"/>
              <w:right w:val="single" w:sz="4" w:space="0" w:color="auto"/>
            </w:tcBorders>
            <w:vAlign w:val="center"/>
            <w:hideMark/>
          </w:tcPr>
          <w:p w:rsidR="00DC5011" w:rsidRDefault="00DC5011">
            <w:pPr>
              <w:pStyle w:val="DAVA"/>
              <w:spacing w:before="60" w:after="60"/>
              <w:rPr>
                <w:rFonts w:ascii="Times New Roman" w:hAnsi="Times New Roman"/>
                <w:sz w:val="20"/>
                <w:szCs w:val="20"/>
              </w:rPr>
            </w:pPr>
            <w:r>
              <w:rPr>
                <w:rFonts w:ascii="Times New Roman" w:hAnsi="Times New Roman"/>
                <w:sz w:val="20"/>
                <w:szCs w:val="20"/>
              </w:rPr>
              <w:t xml:space="preserve">Analytická část NIS detailně mapuje problematiku kapacit, výkonnosti a potenciálu systému </w:t>
            </w:r>
            <w:proofErr w:type="spellStart"/>
            <w:r>
              <w:rPr>
                <w:rFonts w:ascii="Times New Roman" w:hAnsi="Times New Roman"/>
                <w:sz w:val="20"/>
                <w:szCs w:val="20"/>
              </w:rPr>
              <w:t>VaV</w:t>
            </w:r>
            <w:proofErr w:type="spellEnd"/>
            <w:r>
              <w:rPr>
                <w:rFonts w:ascii="Times New Roman" w:hAnsi="Times New Roman"/>
                <w:sz w:val="20"/>
                <w:szCs w:val="20"/>
              </w:rPr>
              <w:t xml:space="preserve"> směrem k využití znalostního potenciálu ČR v transferu znalostí do technologických domén a inovací, a to včetně problematiky internacionalizace a otázky lidských zdrojů v ČR v mezinárodním srovnání. Jinak jsou vazby </w:t>
            </w:r>
            <w:proofErr w:type="gramStart"/>
            <w:r>
              <w:rPr>
                <w:rFonts w:ascii="Times New Roman" w:hAnsi="Times New Roman"/>
                <w:sz w:val="20"/>
                <w:szCs w:val="20"/>
              </w:rPr>
              <w:t>na</w:t>
            </w:r>
            <w:proofErr w:type="gramEnd"/>
            <w:r>
              <w:rPr>
                <w:rFonts w:ascii="Times New Roman" w:hAnsi="Times New Roman"/>
                <w:sz w:val="20"/>
                <w:szCs w:val="20"/>
              </w:rPr>
              <w:t>:</w:t>
            </w:r>
          </w:p>
          <w:p w:rsidR="00DC5011" w:rsidRDefault="00DC5011">
            <w:pPr>
              <w:pStyle w:val="DAVA"/>
              <w:spacing w:before="60" w:after="60"/>
              <w:rPr>
                <w:rFonts w:ascii="Times New Roman" w:hAnsi="Times New Roman"/>
                <w:sz w:val="20"/>
                <w:szCs w:val="20"/>
              </w:rPr>
            </w:pPr>
            <w:r>
              <w:rPr>
                <w:rFonts w:ascii="Times New Roman" w:hAnsi="Times New Roman"/>
                <w:sz w:val="20"/>
                <w:szCs w:val="20"/>
              </w:rPr>
              <w:t>Prioritu 4 „Rozvoj spolupráce pro transfer znalostí mezi podnikovým a akademickým sektorem“.</w:t>
            </w:r>
          </w:p>
          <w:p w:rsidR="00DC5011" w:rsidRDefault="00DC5011">
            <w:pPr>
              <w:pStyle w:val="DAVA"/>
              <w:spacing w:before="60" w:after="60"/>
              <w:rPr>
                <w:rFonts w:ascii="Times New Roman" w:hAnsi="Times New Roman"/>
                <w:sz w:val="20"/>
                <w:szCs w:val="20"/>
              </w:rPr>
            </w:pPr>
            <w:r>
              <w:rPr>
                <w:rFonts w:ascii="Times New Roman" w:hAnsi="Times New Roman"/>
                <w:sz w:val="20"/>
                <w:szCs w:val="20"/>
              </w:rPr>
              <w:t>Prioritu 6 „Inovační podnikání a částečně i v prioritě Lidé“.</w:t>
            </w:r>
          </w:p>
        </w:tc>
      </w:tr>
    </w:tbl>
    <w:p w:rsidR="00DC5011" w:rsidRDefault="00DC5011" w:rsidP="00DC5011">
      <w:pPr>
        <w:spacing w:after="0" w:line="240" w:lineRule="auto"/>
        <w:jc w:val="both"/>
        <w:rPr>
          <w:rFonts w:ascii="Times New Roman" w:hAnsi="Times New Roman" w:cs="Times New Roman"/>
          <w:b/>
          <w:color w:val="000000"/>
          <w:sz w:val="24"/>
          <w:szCs w:val="24"/>
          <w:u w:val="single"/>
        </w:rPr>
      </w:pPr>
    </w:p>
    <w:p w:rsidR="00CF4BE7" w:rsidRDefault="00CF4BE7" w:rsidP="00DC5011">
      <w:pPr>
        <w:spacing w:after="0" w:line="240" w:lineRule="auto"/>
        <w:jc w:val="both"/>
        <w:rPr>
          <w:rFonts w:ascii="Times New Roman" w:hAnsi="Times New Roman" w:cs="Times New Roman"/>
          <w:b/>
          <w:color w:val="000000"/>
          <w:sz w:val="24"/>
          <w:szCs w:val="24"/>
          <w:u w:val="single"/>
        </w:rPr>
      </w:pPr>
    </w:p>
    <w:p w:rsidR="008206A4" w:rsidRDefault="00CF4BE7">
      <w:pPr>
        <w:pStyle w:val="Nadpis3"/>
        <w:numPr>
          <w:ilvl w:val="2"/>
          <w:numId w:val="14"/>
        </w:numPr>
        <w:rPr>
          <w:rFonts w:ascii="Times New Roman" w:hAnsi="Times New Roman" w:cs="Times New Roman"/>
        </w:rPr>
      </w:pPr>
      <w:bookmarkStart w:id="64" w:name="_Toc373156019"/>
      <w:r w:rsidRPr="00375F97">
        <w:rPr>
          <w:rFonts w:ascii="Times New Roman" w:hAnsi="Times New Roman" w:cs="Times New Roman"/>
        </w:rPr>
        <w:t>Infrastruktura</w:t>
      </w:r>
      <w:bookmarkEnd w:id="64"/>
    </w:p>
    <w:p w:rsidR="00CF4BE7" w:rsidRPr="00DE24AF" w:rsidRDefault="00CF4BE7" w:rsidP="00CF4BE7">
      <w:pPr>
        <w:autoSpaceDE w:val="0"/>
        <w:autoSpaceDN w:val="0"/>
        <w:adjustRightInd w:val="0"/>
        <w:spacing w:after="0" w:line="240" w:lineRule="auto"/>
        <w:jc w:val="both"/>
        <w:rPr>
          <w:rFonts w:ascii="Times New Roman" w:hAnsi="Times New Roman" w:cs="Times New Roman"/>
          <w:sz w:val="24"/>
          <w:szCs w:val="24"/>
        </w:rPr>
      </w:pPr>
      <w:r w:rsidRPr="00DE24AF">
        <w:rPr>
          <w:rFonts w:ascii="Times New Roman" w:hAnsi="Times New Roman" w:cs="Times New Roman"/>
          <w:sz w:val="24"/>
          <w:szCs w:val="24"/>
        </w:rPr>
        <w:t xml:space="preserve">Dobudování a modernizace kvalitních páteřních infrastruktur je nutnou podmínkou pro posilování konkurenceschopnosti ČR, ale i jednotlivých regionů, měst a obcí. Promyšleně vytvářené infrastruktury v oblasti dopravy, energetiky a informačních a komunikačních technologií umožní zvýšit standardy služeb poskytovaných jejich prostřednictvím a zlepšit jejich dostupnost pro obyvatelstvo i podnikatelské subjekty. </w:t>
      </w:r>
    </w:p>
    <w:p w:rsidR="008206A4" w:rsidRDefault="00CF4BE7">
      <w:pPr>
        <w:pStyle w:val="Nadpis4"/>
        <w:numPr>
          <w:ilvl w:val="3"/>
          <w:numId w:val="14"/>
        </w:numPr>
        <w:rPr>
          <w:rFonts w:ascii="Times New Roman" w:hAnsi="Times New Roman" w:cs="Times New Roman"/>
          <w:sz w:val="24"/>
          <w:szCs w:val="24"/>
        </w:rPr>
      </w:pPr>
      <w:bookmarkStart w:id="65" w:name="_Toc373156020"/>
      <w:r w:rsidRPr="00DE24AF">
        <w:rPr>
          <w:rFonts w:ascii="Times New Roman" w:hAnsi="Times New Roman" w:cs="Times New Roman"/>
          <w:sz w:val="24"/>
          <w:szCs w:val="24"/>
        </w:rPr>
        <w:t>Dopravní infrastruktura a dostupnost/mobilita</w:t>
      </w:r>
      <w:bookmarkEnd w:id="65"/>
    </w:p>
    <w:p w:rsidR="00CF4BE7" w:rsidRPr="00DE24AF" w:rsidRDefault="00CF4BE7" w:rsidP="00CF4BE7">
      <w:pPr>
        <w:rPr>
          <w:rFonts w:ascii="Times New Roman" w:hAnsi="Times New Roman" w:cs="Times New Roman"/>
          <w:b/>
          <w:sz w:val="24"/>
          <w:szCs w:val="24"/>
        </w:rPr>
      </w:pPr>
      <w:r w:rsidRPr="00DE24AF">
        <w:rPr>
          <w:rFonts w:ascii="Times New Roman" w:hAnsi="Times New Roman" w:cs="Times New Roman"/>
          <w:b/>
          <w:sz w:val="24"/>
          <w:szCs w:val="24"/>
        </w:rPr>
        <w:t>Východiska a charakteristika</w:t>
      </w:r>
    </w:p>
    <w:p w:rsidR="00CF4BE7" w:rsidRPr="00DE24AF" w:rsidRDefault="00CF4BE7" w:rsidP="00CF4BE7">
      <w:pPr>
        <w:spacing w:after="0" w:line="240" w:lineRule="auto"/>
        <w:jc w:val="both"/>
        <w:rPr>
          <w:rFonts w:ascii="Times New Roman" w:hAnsi="Times New Roman" w:cs="Times New Roman"/>
          <w:sz w:val="24"/>
          <w:szCs w:val="24"/>
        </w:rPr>
      </w:pPr>
      <w:r w:rsidRPr="00DE24AF">
        <w:rPr>
          <w:rFonts w:ascii="Times New Roman" w:hAnsi="Times New Roman" w:cs="Times New Roman"/>
          <w:sz w:val="24"/>
          <w:szCs w:val="24"/>
        </w:rPr>
        <w:t xml:space="preserve">Oblast dopravní infrastruktury </w:t>
      </w:r>
      <w:r w:rsidR="00C23D50">
        <w:rPr>
          <w:rFonts w:ascii="Times New Roman" w:hAnsi="Times New Roman" w:cs="Times New Roman"/>
          <w:sz w:val="24"/>
          <w:szCs w:val="24"/>
        </w:rPr>
        <w:t>přispívá k</w:t>
      </w:r>
      <w:r w:rsidRPr="00DE24AF">
        <w:rPr>
          <w:rFonts w:ascii="Times New Roman" w:hAnsi="Times New Roman" w:cs="Times New Roman"/>
          <w:sz w:val="24"/>
          <w:szCs w:val="24"/>
        </w:rPr>
        <w:t xml:space="preserve"> vytváření podmínek pro konkurenceschopnost ČR včetně zajištění mobility pracovních sil a zlepšení mezinárodní dostupnosti. Řešení problémů a potřeb v této oblasti předpokládá ve shodě s požadavky Evropské komise</w:t>
      </w:r>
      <w:r w:rsidR="00486636">
        <w:rPr>
          <w:rFonts w:ascii="Times New Roman" w:hAnsi="Times New Roman" w:cs="Times New Roman"/>
          <w:sz w:val="24"/>
          <w:szCs w:val="24"/>
        </w:rPr>
        <w:t xml:space="preserve"> </w:t>
      </w:r>
      <w:r w:rsidRPr="00DE24AF">
        <w:rPr>
          <w:rFonts w:ascii="Times New Roman" w:hAnsi="Times New Roman" w:cs="Times New Roman"/>
          <w:sz w:val="24"/>
          <w:szCs w:val="24"/>
        </w:rPr>
        <w:t>zaměření investic na zlepšení dostupnosti a udržitelnosti dopravy, zejména dokončení dálnic a rychlostních silnic, modernizaci železniční dopravy a také na rozvoj městské dopravy šetrné k životnímu prostředí.</w:t>
      </w:r>
    </w:p>
    <w:p w:rsidR="00CF4BE7" w:rsidRPr="00DE24AF" w:rsidRDefault="00CF4BE7" w:rsidP="00CF4BE7">
      <w:pPr>
        <w:spacing w:line="240" w:lineRule="auto"/>
        <w:jc w:val="both"/>
        <w:rPr>
          <w:rFonts w:ascii="Times New Roman" w:hAnsi="Times New Roman" w:cs="Times New Roman"/>
          <w:sz w:val="24"/>
          <w:szCs w:val="24"/>
        </w:rPr>
      </w:pPr>
      <w:r w:rsidRPr="00DE24AF">
        <w:rPr>
          <w:rFonts w:ascii="Times New Roman" w:hAnsi="Times New Roman" w:cs="Times New Roman"/>
          <w:sz w:val="24"/>
          <w:szCs w:val="24"/>
        </w:rPr>
        <w:lastRenderedPageBreak/>
        <w:t xml:space="preserve">ČR je díky své poloze ve středu Evropy významnou tranzitní zemí (20% intenzity na naší dálniční síti tvoří tranzit), což klade velké nároky na dopravní infrastrukturu a zajištění </w:t>
      </w:r>
      <w:proofErr w:type="spellStart"/>
      <w:r w:rsidRPr="00DE24AF">
        <w:rPr>
          <w:rFonts w:ascii="Times New Roman" w:hAnsi="Times New Roman" w:cs="Times New Roman"/>
          <w:sz w:val="24"/>
          <w:szCs w:val="24"/>
        </w:rPr>
        <w:t>multimodality</w:t>
      </w:r>
      <w:proofErr w:type="spellEnd"/>
      <w:r w:rsidRPr="00DE24AF">
        <w:rPr>
          <w:rFonts w:ascii="Times New Roman" w:hAnsi="Times New Roman" w:cs="Times New Roman"/>
          <w:sz w:val="24"/>
          <w:szCs w:val="24"/>
        </w:rPr>
        <w:t xml:space="preserve">. Polohový potenciál ČR má velký význam pro rozvoj hospodářství země (je atraktivní pro umístění celoevropských výrobních a logistických aktivit), není však dostatečně využit právě i s ohledem na nedostatky v dopravní infrastruktuře. Špatný technický stav a absence kompletní páteřní dopravní sítě mohou způsobit, že se ČR postupně bude stávat periferií uprostřed Evropy. </w:t>
      </w:r>
    </w:p>
    <w:p w:rsidR="00CF4BE7" w:rsidRPr="009667B7" w:rsidRDefault="00CF4BE7" w:rsidP="00CF4BE7">
      <w:pPr>
        <w:spacing w:line="240" w:lineRule="auto"/>
        <w:jc w:val="both"/>
        <w:rPr>
          <w:rFonts w:ascii="Times New Roman" w:hAnsi="Times New Roman" w:cs="Times New Roman"/>
          <w:sz w:val="24"/>
          <w:szCs w:val="24"/>
        </w:rPr>
      </w:pPr>
      <w:r w:rsidRPr="00DE24AF">
        <w:rPr>
          <w:rFonts w:ascii="Times New Roman" w:hAnsi="Times New Roman" w:cs="Times New Roman"/>
          <w:sz w:val="24"/>
          <w:szCs w:val="24"/>
        </w:rPr>
        <w:t xml:space="preserve">Naopak prioritní dokončení základního dálničního skeletu a zajištění napojení na sítě nižších tříd přinese nárůst produkční funkce ČR díky lepší provázanosti se sítí TEN-T. Podobně odstranění fragmentací povede ke snížení dopravní zátěže obyvatelstva na </w:t>
      </w:r>
      <w:r w:rsidR="00C23D50">
        <w:rPr>
          <w:rFonts w:ascii="Times New Roman" w:hAnsi="Times New Roman" w:cs="Times New Roman"/>
          <w:sz w:val="24"/>
          <w:szCs w:val="24"/>
        </w:rPr>
        <w:t xml:space="preserve">problematických </w:t>
      </w:r>
      <w:r w:rsidRPr="00DE24AF">
        <w:rPr>
          <w:rFonts w:ascii="Times New Roman" w:hAnsi="Times New Roman" w:cs="Times New Roman"/>
          <w:sz w:val="24"/>
          <w:szCs w:val="24"/>
        </w:rPr>
        <w:t xml:space="preserve">místech. Nevyhovující technický stav také způsobuje nadměrné množství usmrcených osob. Na českých silnicích v roce 2008 zemřelo 104 </w:t>
      </w:r>
      <w:r w:rsidR="00C23D50">
        <w:rPr>
          <w:rFonts w:ascii="Times New Roman" w:hAnsi="Times New Roman" w:cs="Times New Roman"/>
          <w:sz w:val="24"/>
          <w:szCs w:val="24"/>
        </w:rPr>
        <w:t xml:space="preserve">osob </w:t>
      </w:r>
      <w:r w:rsidRPr="00DE24AF">
        <w:rPr>
          <w:rFonts w:ascii="Times New Roman" w:hAnsi="Times New Roman" w:cs="Times New Roman"/>
          <w:sz w:val="24"/>
          <w:szCs w:val="24"/>
        </w:rPr>
        <w:t xml:space="preserve">na 1 mil. obyvatel, průměr EU činí 78 osob. </w:t>
      </w:r>
      <w:r w:rsidR="00C23D50">
        <w:rPr>
          <w:rFonts w:ascii="Times New Roman" w:hAnsi="Times New Roman" w:cs="Times New Roman"/>
          <w:sz w:val="24"/>
          <w:szCs w:val="24"/>
        </w:rPr>
        <w:t>Tento trend se však od roku 2008 zlepšuje.</w:t>
      </w:r>
      <w:r w:rsidR="0096059F">
        <w:rPr>
          <w:rFonts w:ascii="Times New Roman" w:hAnsi="Times New Roman" w:cs="Times New Roman"/>
          <w:sz w:val="24"/>
          <w:szCs w:val="24"/>
        </w:rPr>
        <w:t xml:space="preserve"> </w:t>
      </w:r>
      <w:r w:rsidRPr="00DE24AF">
        <w:rPr>
          <w:rFonts w:ascii="Times New Roman" w:hAnsi="Times New Roman" w:cs="Times New Roman"/>
          <w:sz w:val="24"/>
          <w:szCs w:val="24"/>
        </w:rPr>
        <w:t xml:space="preserve">V ČR se také </w:t>
      </w:r>
      <w:r w:rsidRPr="009667B7">
        <w:rPr>
          <w:rFonts w:ascii="Times New Roman" w:hAnsi="Times New Roman" w:cs="Times New Roman"/>
          <w:sz w:val="24"/>
          <w:szCs w:val="24"/>
        </w:rPr>
        <w:t>stále hojně využívá dálkové silniční přepravy nákladů, která není podpořena kvalitní alternativou přepravy (např. jako služba pro silniční dopravce) po železnici, popř. vodními cestami.</w:t>
      </w:r>
    </w:p>
    <w:p w:rsidR="00CF4BE7" w:rsidRPr="009667B7" w:rsidRDefault="00CF4BE7" w:rsidP="00CF4BE7">
      <w:pPr>
        <w:spacing w:line="240" w:lineRule="auto"/>
        <w:jc w:val="both"/>
        <w:rPr>
          <w:rFonts w:ascii="Times New Roman" w:hAnsi="Times New Roman" w:cs="Times New Roman"/>
          <w:sz w:val="24"/>
          <w:szCs w:val="24"/>
        </w:rPr>
      </w:pPr>
      <w:r w:rsidRPr="009667B7">
        <w:rPr>
          <w:rFonts w:ascii="Times New Roman" w:hAnsi="Times New Roman" w:cs="Times New Roman"/>
          <w:sz w:val="24"/>
          <w:szCs w:val="24"/>
        </w:rPr>
        <w:t>V železniční dopravě v sobě modernizace tratí ve shodě se sektorovou strategií a Národním plánem implementace ERTMS zahrnuje zavádění standard</w:t>
      </w:r>
      <w:r w:rsidR="0096059F">
        <w:rPr>
          <w:rFonts w:ascii="Times New Roman" w:hAnsi="Times New Roman" w:cs="Times New Roman"/>
          <w:sz w:val="24"/>
          <w:szCs w:val="24"/>
        </w:rPr>
        <w:t>ů</w:t>
      </w:r>
      <w:r w:rsidRPr="009667B7">
        <w:rPr>
          <w:rFonts w:ascii="Times New Roman" w:hAnsi="Times New Roman" w:cs="Times New Roman"/>
          <w:sz w:val="24"/>
          <w:szCs w:val="24"/>
        </w:rPr>
        <w:t xml:space="preserve"> TSI včetně systému ERTMS</w:t>
      </w:r>
      <w:r w:rsidR="0096059F">
        <w:rPr>
          <w:rFonts w:ascii="Times New Roman" w:hAnsi="Times New Roman" w:cs="Times New Roman"/>
          <w:sz w:val="24"/>
          <w:szCs w:val="24"/>
        </w:rPr>
        <w:t xml:space="preserve"> s cílem zajištění</w:t>
      </w:r>
      <w:r w:rsidRPr="009667B7">
        <w:rPr>
          <w:rFonts w:ascii="Times New Roman" w:hAnsi="Times New Roman" w:cs="Times New Roman"/>
          <w:sz w:val="24"/>
          <w:szCs w:val="24"/>
        </w:rPr>
        <w:t xml:space="preserve"> interoperabilit</w:t>
      </w:r>
      <w:r w:rsidR="0096059F">
        <w:rPr>
          <w:rFonts w:ascii="Times New Roman" w:hAnsi="Times New Roman" w:cs="Times New Roman"/>
          <w:sz w:val="24"/>
          <w:szCs w:val="24"/>
        </w:rPr>
        <w:t>y</w:t>
      </w:r>
      <w:r w:rsidRPr="009667B7">
        <w:rPr>
          <w:rFonts w:ascii="Times New Roman" w:hAnsi="Times New Roman" w:cs="Times New Roman"/>
          <w:sz w:val="24"/>
          <w:szCs w:val="24"/>
        </w:rPr>
        <w:t xml:space="preserve"> systému. </w:t>
      </w:r>
      <w:commentRangeStart w:id="66"/>
      <w:r w:rsidRPr="009667B7">
        <w:rPr>
          <w:rFonts w:ascii="Times New Roman" w:hAnsi="Times New Roman" w:cs="Times New Roman"/>
          <w:sz w:val="24"/>
          <w:szCs w:val="24"/>
        </w:rPr>
        <w:t xml:space="preserve">Současný evropský trend stavby vysokorychlostních tratí sice patří do dlouhodobé strategie ČR, nicméně vzhledem k intenzitě jednání se prozatím jeví jako jediný partner ČR v této otázce Polsko. Jednání s ostatními státy se v současné době zaměřují na hledání východisek pro vymezení </w:t>
      </w:r>
      <w:commentRangeStart w:id="67"/>
      <w:r w:rsidRPr="009667B7">
        <w:rPr>
          <w:rFonts w:ascii="Times New Roman" w:hAnsi="Times New Roman" w:cs="Times New Roman"/>
          <w:sz w:val="24"/>
          <w:szCs w:val="24"/>
        </w:rPr>
        <w:t>koridorů.</w:t>
      </w:r>
      <w:commentRangeEnd w:id="67"/>
      <w:r w:rsidRPr="009667B7">
        <w:rPr>
          <w:rStyle w:val="Odkaznakoment"/>
          <w:rFonts w:ascii="Times New Roman" w:hAnsi="Times New Roman" w:cs="Times New Roman"/>
          <w:sz w:val="24"/>
          <w:szCs w:val="24"/>
        </w:rPr>
        <w:commentReference w:id="67"/>
      </w:r>
      <w:commentRangeEnd w:id="66"/>
      <w:r w:rsidR="00700B35" w:rsidRPr="009667B7">
        <w:rPr>
          <w:rStyle w:val="Odkaznakoment"/>
        </w:rPr>
        <w:commentReference w:id="66"/>
      </w:r>
    </w:p>
    <w:p w:rsidR="00CF4BE7" w:rsidRPr="009667B7" w:rsidRDefault="00CF4BE7" w:rsidP="00CF4BE7">
      <w:pPr>
        <w:spacing w:line="240" w:lineRule="auto"/>
        <w:jc w:val="both"/>
        <w:rPr>
          <w:rFonts w:ascii="Times New Roman" w:hAnsi="Times New Roman" w:cs="Times New Roman"/>
          <w:sz w:val="24"/>
          <w:szCs w:val="24"/>
        </w:rPr>
      </w:pPr>
      <w:r w:rsidRPr="009667B7">
        <w:rPr>
          <w:rFonts w:ascii="Times New Roman" w:hAnsi="Times New Roman" w:cs="Times New Roman"/>
          <w:sz w:val="24"/>
          <w:szCs w:val="24"/>
        </w:rPr>
        <w:t>Snaha snižovat spotřebu zdrojů v dopravě a to jak absolutně, tak i v jednotkových nákladech, navazuje na oblast energetických úspor a konkurenceschopnosti podniků. Promítá</w:t>
      </w:r>
      <w:r w:rsidRPr="00DE24AF">
        <w:rPr>
          <w:rFonts w:ascii="Times New Roman" w:hAnsi="Times New Roman" w:cs="Times New Roman"/>
          <w:sz w:val="24"/>
          <w:szCs w:val="24"/>
        </w:rPr>
        <w:t xml:space="preserve"> se do budování a rozvoje nízkouhlíkových dopravních systémů šetrných k životnímu prostředí, představovaných zejména </w:t>
      </w:r>
      <w:proofErr w:type="spellStart"/>
      <w:r w:rsidRPr="00DE24AF">
        <w:rPr>
          <w:rFonts w:ascii="Times New Roman" w:hAnsi="Times New Roman" w:cs="Times New Roman"/>
          <w:sz w:val="24"/>
          <w:szCs w:val="24"/>
        </w:rPr>
        <w:t>multimodalitou</w:t>
      </w:r>
      <w:proofErr w:type="spellEnd"/>
      <w:r w:rsidRPr="00DE24AF">
        <w:rPr>
          <w:rFonts w:ascii="Times New Roman" w:hAnsi="Times New Roman" w:cs="Times New Roman"/>
          <w:sz w:val="24"/>
          <w:szCs w:val="24"/>
        </w:rPr>
        <w:t xml:space="preserve"> dopravy včetně vnitrozemské vodní dopravy, drážní městskou a příměstskou </w:t>
      </w:r>
      <w:r w:rsidRPr="009667B7">
        <w:rPr>
          <w:rFonts w:ascii="Times New Roman" w:hAnsi="Times New Roman" w:cs="Times New Roman"/>
          <w:sz w:val="24"/>
          <w:szCs w:val="24"/>
        </w:rPr>
        <w:t>dopravou a s</w:t>
      </w:r>
      <w:r w:rsidR="009667B7">
        <w:rPr>
          <w:rFonts w:ascii="Times New Roman" w:hAnsi="Times New Roman" w:cs="Times New Roman"/>
          <w:sz w:val="24"/>
          <w:szCs w:val="24"/>
        </w:rPr>
        <w:t> </w:t>
      </w:r>
      <w:r w:rsidRPr="009667B7">
        <w:rPr>
          <w:rFonts w:ascii="Times New Roman" w:hAnsi="Times New Roman" w:cs="Times New Roman"/>
          <w:sz w:val="24"/>
          <w:szCs w:val="24"/>
        </w:rPr>
        <w:t>ní</w:t>
      </w:r>
      <w:r w:rsidR="009667B7">
        <w:rPr>
          <w:rFonts w:ascii="Times New Roman" w:hAnsi="Times New Roman" w:cs="Times New Roman"/>
          <w:sz w:val="24"/>
          <w:szCs w:val="24"/>
        </w:rPr>
        <w:t xml:space="preserve"> </w:t>
      </w:r>
      <w:r w:rsidRPr="009667B7">
        <w:rPr>
          <w:rFonts w:ascii="Times New Roman" w:hAnsi="Times New Roman" w:cs="Times New Roman"/>
          <w:sz w:val="24"/>
          <w:szCs w:val="24"/>
        </w:rPr>
        <w:t>spojeným</w:t>
      </w:r>
      <w:r w:rsidR="00486636" w:rsidRPr="009667B7">
        <w:rPr>
          <w:rFonts w:ascii="Times New Roman" w:hAnsi="Times New Roman" w:cs="Times New Roman"/>
          <w:sz w:val="24"/>
          <w:szCs w:val="24"/>
        </w:rPr>
        <w:t xml:space="preserve"> </w:t>
      </w:r>
      <w:r w:rsidRPr="009667B7">
        <w:rPr>
          <w:rFonts w:ascii="Times New Roman" w:hAnsi="Times New Roman" w:cs="Times New Roman"/>
          <w:sz w:val="24"/>
          <w:szCs w:val="24"/>
        </w:rPr>
        <w:t>ekologicky čistým vozovým parkem, ITS v silniční dopravě v rámci aglomerací a cyklistickou</w:t>
      </w:r>
      <w:r w:rsidR="00486636" w:rsidRPr="009667B7">
        <w:rPr>
          <w:rFonts w:ascii="Times New Roman" w:hAnsi="Times New Roman" w:cs="Times New Roman"/>
          <w:sz w:val="24"/>
          <w:szCs w:val="24"/>
        </w:rPr>
        <w:t xml:space="preserve"> </w:t>
      </w:r>
      <w:r w:rsidRPr="009667B7">
        <w:rPr>
          <w:rFonts w:ascii="Times New Roman" w:hAnsi="Times New Roman" w:cs="Times New Roman"/>
          <w:sz w:val="24"/>
          <w:szCs w:val="24"/>
        </w:rPr>
        <w:t>dopravou. Silnou vazbu na oblast životního prostředí vykazuje snaha o minimalizaci negativního vlivu dopravy na kvalitu ovzduší a tudíž na lidské zdraví především ve větších městech</w:t>
      </w:r>
      <w:commentRangeStart w:id="68"/>
      <w:r w:rsidRPr="009667B7">
        <w:rPr>
          <w:rFonts w:ascii="Times New Roman" w:hAnsi="Times New Roman" w:cs="Times New Roman"/>
          <w:sz w:val="24"/>
          <w:szCs w:val="24"/>
        </w:rPr>
        <w:t>.</w:t>
      </w:r>
      <w:commentRangeEnd w:id="68"/>
      <w:r w:rsidRPr="009667B7">
        <w:rPr>
          <w:rStyle w:val="Odkaznakoment"/>
          <w:rFonts w:ascii="Times New Roman" w:hAnsi="Times New Roman" w:cs="Times New Roman"/>
          <w:sz w:val="24"/>
          <w:szCs w:val="24"/>
        </w:rPr>
        <w:commentReference w:id="68"/>
      </w:r>
      <w:r w:rsidRPr="009667B7">
        <w:rPr>
          <w:rFonts w:ascii="Times New Roman" w:hAnsi="Times New Roman" w:cs="Times New Roman"/>
          <w:sz w:val="24"/>
          <w:szCs w:val="24"/>
        </w:rPr>
        <w:t xml:space="preserve"> Zlepšení se předpokládá skrze budování obchvatů, opatření k zajištění plynulosti dopravy a podporu</w:t>
      </w:r>
      <w:r w:rsidR="00486636" w:rsidRPr="009667B7">
        <w:rPr>
          <w:rFonts w:ascii="Times New Roman" w:hAnsi="Times New Roman" w:cs="Times New Roman"/>
          <w:sz w:val="24"/>
          <w:szCs w:val="24"/>
        </w:rPr>
        <w:t xml:space="preserve"> </w:t>
      </w:r>
      <w:r w:rsidRPr="009667B7">
        <w:rPr>
          <w:rFonts w:ascii="Times New Roman" w:hAnsi="Times New Roman" w:cs="Times New Roman"/>
          <w:sz w:val="24"/>
          <w:szCs w:val="24"/>
        </w:rPr>
        <w:t>alternativních</w:t>
      </w:r>
      <w:r w:rsidR="00486636" w:rsidRPr="009667B7">
        <w:rPr>
          <w:rFonts w:ascii="Times New Roman" w:hAnsi="Times New Roman" w:cs="Times New Roman"/>
          <w:sz w:val="24"/>
          <w:szCs w:val="24"/>
        </w:rPr>
        <w:t xml:space="preserve"> </w:t>
      </w:r>
      <w:r w:rsidRPr="009667B7">
        <w:rPr>
          <w:rFonts w:ascii="Times New Roman" w:hAnsi="Times New Roman" w:cs="Times New Roman"/>
          <w:sz w:val="24"/>
          <w:szCs w:val="24"/>
        </w:rPr>
        <w:t>zdrojů</w:t>
      </w:r>
      <w:r w:rsidR="00486636" w:rsidRPr="009667B7">
        <w:rPr>
          <w:rFonts w:ascii="Times New Roman" w:hAnsi="Times New Roman" w:cs="Times New Roman"/>
          <w:sz w:val="24"/>
          <w:szCs w:val="24"/>
        </w:rPr>
        <w:t xml:space="preserve"> </w:t>
      </w:r>
      <w:r w:rsidRPr="009667B7">
        <w:rPr>
          <w:rFonts w:ascii="Times New Roman" w:hAnsi="Times New Roman" w:cs="Times New Roman"/>
          <w:sz w:val="24"/>
          <w:szCs w:val="24"/>
        </w:rPr>
        <w:t>paliv jako je elektřina, CNG a další.</w:t>
      </w:r>
    </w:p>
    <w:p w:rsidR="00CF4BE7" w:rsidRPr="009667B7" w:rsidRDefault="00CF4BE7" w:rsidP="00CF4BE7">
      <w:pPr>
        <w:spacing w:line="240" w:lineRule="auto"/>
        <w:jc w:val="both"/>
        <w:rPr>
          <w:rFonts w:ascii="Times New Roman" w:hAnsi="Times New Roman" w:cs="Times New Roman"/>
          <w:sz w:val="24"/>
          <w:szCs w:val="24"/>
        </w:rPr>
      </w:pPr>
      <w:r w:rsidRPr="009667B7">
        <w:rPr>
          <w:rFonts w:ascii="Times New Roman" w:hAnsi="Times New Roman" w:cs="Times New Roman"/>
          <w:sz w:val="24"/>
          <w:szCs w:val="24"/>
        </w:rPr>
        <w:t>Východiskem pro výběr infrastrukturních projektů je dokument Dopravní sektorové strategie II. fáze (pro období 2014–2020), který obsahuje</w:t>
      </w:r>
      <w:r w:rsidR="00486636" w:rsidRPr="009667B7">
        <w:rPr>
          <w:rFonts w:ascii="Times New Roman" w:hAnsi="Times New Roman" w:cs="Times New Roman"/>
          <w:sz w:val="24"/>
          <w:szCs w:val="24"/>
        </w:rPr>
        <w:t xml:space="preserve"> </w:t>
      </w:r>
      <w:proofErr w:type="spellStart"/>
      <w:r w:rsidRPr="009667B7">
        <w:rPr>
          <w:rFonts w:ascii="Times New Roman" w:hAnsi="Times New Roman" w:cs="Times New Roman"/>
          <w:sz w:val="24"/>
          <w:szCs w:val="24"/>
        </w:rPr>
        <w:t>prioritizaci</w:t>
      </w:r>
      <w:proofErr w:type="spellEnd"/>
      <w:r w:rsidRPr="009667B7">
        <w:rPr>
          <w:rFonts w:ascii="Times New Roman" w:hAnsi="Times New Roman" w:cs="Times New Roman"/>
          <w:sz w:val="24"/>
          <w:szCs w:val="24"/>
        </w:rPr>
        <w:t xml:space="preserve"> potřeb výstavby dopravní infrastruktury vzešlou z rozsáhlé multikriteriální </w:t>
      </w:r>
      <w:proofErr w:type="spellStart"/>
      <w:proofErr w:type="gramStart"/>
      <w:r w:rsidRPr="009667B7">
        <w:rPr>
          <w:rFonts w:ascii="Times New Roman" w:hAnsi="Times New Roman" w:cs="Times New Roman"/>
          <w:sz w:val="24"/>
          <w:szCs w:val="24"/>
        </w:rPr>
        <w:t>analýzy</w:t>
      </w:r>
      <w:commentRangeStart w:id="69"/>
      <w:r w:rsidRPr="009667B7">
        <w:rPr>
          <w:rFonts w:ascii="Times New Roman" w:hAnsi="Times New Roman" w:cs="Times New Roman"/>
          <w:sz w:val="24"/>
          <w:szCs w:val="24"/>
        </w:rPr>
        <w:t>.</w:t>
      </w:r>
      <w:commentRangeEnd w:id="69"/>
      <w:r w:rsidRPr="009667B7">
        <w:rPr>
          <w:rStyle w:val="Odkaznakoment"/>
          <w:rFonts w:ascii="Times New Roman" w:hAnsi="Times New Roman" w:cs="Times New Roman"/>
          <w:sz w:val="24"/>
          <w:szCs w:val="24"/>
        </w:rPr>
        <w:commentReference w:id="69"/>
      </w:r>
      <w:commentRangeStart w:id="70"/>
      <w:r w:rsidR="005D5E46" w:rsidRPr="009667B7">
        <w:rPr>
          <w:rFonts w:ascii="Times New Roman" w:hAnsi="Times New Roman" w:cs="Times New Roman"/>
          <w:sz w:val="24"/>
          <w:szCs w:val="24"/>
        </w:rPr>
        <w:t>Tento</w:t>
      </w:r>
      <w:proofErr w:type="spellEnd"/>
      <w:proofErr w:type="gramEnd"/>
      <w:r w:rsidR="005D5E46" w:rsidRPr="009667B7">
        <w:rPr>
          <w:rFonts w:ascii="Times New Roman" w:hAnsi="Times New Roman" w:cs="Times New Roman"/>
          <w:sz w:val="24"/>
          <w:szCs w:val="24"/>
        </w:rPr>
        <w:t xml:space="preserve"> materiál rovněž obsahuje </w:t>
      </w:r>
      <w:r w:rsidR="003C23EC" w:rsidRPr="009667B7">
        <w:rPr>
          <w:rFonts w:ascii="Times New Roman" w:hAnsi="Times New Roman" w:cs="Times New Roman"/>
          <w:sz w:val="24"/>
          <w:szCs w:val="24"/>
        </w:rPr>
        <w:t>analýzu opatření na dopravní infrastruktuře včetně nedostatků</w:t>
      </w:r>
      <w:commentRangeEnd w:id="70"/>
      <w:r w:rsidR="002C611D" w:rsidRPr="009667B7">
        <w:rPr>
          <w:rStyle w:val="Odkaznakoment"/>
        </w:rPr>
        <w:commentReference w:id="70"/>
      </w:r>
      <w:r w:rsidR="003C23EC" w:rsidRPr="009667B7">
        <w:rPr>
          <w:rFonts w:ascii="Times New Roman" w:hAnsi="Times New Roman" w:cs="Times New Roman"/>
          <w:sz w:val="24"/>
          <w:szCs w:val="24"/>
        </w:rPr>
        <w:t xml:space="preserve"> a </w:t>
      </w:r>
      <w:commentRangeStart w:id="71"/>
      <w:r w:rsidR="003C23EC" w:rsidRPr="009667B7">
        <w:rPr>
          <w:rFonts w:ascii="Times New Roman" w:hAnsi="Times New Roman" w:cs="Times New Roman"/>
          <w:sz w:val="24"/>
          <w:szCs w:val="24"/>
        </w:rPr>
        <w:t xml:space="preserve">dále </w:t>
      </w:r>
      <w:r w:rsidR="0096059F">
        <w:rPr>
          <w:rFonts w:ascii="Times New Roman" w:hAnsi="Times New Roman" w:cs="Times New Roman"/>
          <w:sz w:val="24"/>
          <w:szCs w:val="24"/>
        </w:rPr>
        <w:t>zdůvodnění potřeb</w:t>
      </w:r>
      <w:r w:rsidR="005D5E46" w:rsidRPr="009667B7">
        <w:rPr>
          <w:rFonts w:ascii="Times New Roman" w:hAnsi="Times New Roman" w:cs="Times New Roman"/>
          <w:sz w:val="24"/>
          <w:szCs w:val="24"/>
        </w:rPr>
        <w:t xml:space="preserve"> rozvoje regionální infrastruktury včetně jejího odůvodnění</w:t>
      </w:r>
      <w:commentRangeEnd w:id="71"/>
      <w:r w:rsidR="00F45277" w:rsidRPr="009667B7">
        <w:rPr>
          <w:rStyle w:val="Odkaznakoment"/>
        </w:rPr>
        <w:commentReference w:id="71"/>
      </w:r>
      <w:r w:rsidR="003C23EC" w:rsidRPr="009667B7">
        <w:rPr>
          <w:rFonts w:ascii="Times New Roman" w:hAnsi="Times New Roman" w:cs="Times New Roman"/>
          <w:sz w:val="24"/>
          <w:szCs w:val="24"/>
        </w:rPr>
        <w:t>.</w:t>
      </w:r>
    </w:p>
    <w:p w:rsidR="00CF4BE7" w:rsidRPr="009667B7" w:rsidRDefault="00CF4BE7" w:rsidP="00CF4BE7">
      <w:pPr>
        <w:spacing w:line="240" w:lineRule="auto"/>
        <w:jc w:val="both"/>
        <w:rPr>
          <w:rFonts w:ascii="Times New Roman" w:hAnsi="Times New Roman" w:cs="Times New Roman"/>
          <w:sz w:val="24"/>
          <w:szCs w:val="24"/>
        </w:rPr>
      </w:pPr>
      <w:r w:rsidRPr="009667B7">
        <w:rPr>
          <w:rFonts w:ascii="Times New Roman" w:hAnsi="Times New Roman" w:cs="Times New Roman"/>
          <w:b/>
          <w:sz w:val="24"/>
          <w:szCs w:val="24"/>
        </w:rPr>
        <w:t>Územní rozdíly:</w:t>
      </w:r>
    </w:p>
    <w:p w:rsidR="00CF4BE7" w:rsidRPr="00DE24AF" w:rsidRDefault="00CF4BE7" w:rsidP="00CF4BE7">
      <w:pPr>
        <w:spacing w:line="240" w:lineRule="auto"/>
        <w:jc w:val="both"/>
        <w:rPr>
          <w:rFonts w:ascii="Times New Roman" w:hAnsi="Times New Roman" w:cs="Times New Roman"/>
          <w:sz w:val="24"/>
          <w:szCs w:val="24"/>
        </w:rPr>
      </w:pPr>
      <w:r w:rsidRPr="009667B7">
        <w:rPr>
          <w:rFonts w:ascii="Times New Roman" w:hAnsi="Times New Roman" w:cs="Times New Roman"/>
          <w:sz w:val="24"/>
          <w:szCs w:val="24"/>
        </w:rPr>
        <w:t>V případě dopravní infrastruktury je v některých částech státu hospodářský rozvoj výrazně limitován nedostatečnou i nekvalitní dopravní sítí, což se promítá i do nižší</w:t>
      </w:r>
      <w:r w:rsidRPr="00DE24AF">
        <w:rPr>
          <w:rFonts w:ascii="Times New Roman" w:hAnsi="Times New Roman" w:cs="Times New Roman"/>
          <w:sz w:val="24"/>
          <w:szCs w:val="24"/>
        </w:rPr>
        <w:t xml:space="preserve"> úrovně dopravní obslužnosti. Tato síť se potýká se základními nedostatky, jako je neúplná provázanost regionálních dopravních systémů, především regionálních center na celostátní páteřní síť (zejména sítě TEN-T), stejně jako návaznost regionálních dopravních systémů nižších řádů napojující menší sídla a venkovské oblasti na regionální centra. Závažná je situace zejména v severní části státu, kde se nezřídka projevuje i absence dálničních nebo rychlostních komunikací (zcela schází severní páteřní komunikace R35), což se projevuje v rostoucí odlehlosti nejen severní části Moravy, ale nepříznivé tendence rozvoje se začínají objevovat i </w:t>
      </w:r>
      <w:r w:rsidRPr="00DE24AF">
        <w:rPr>
          <w:rFonts w:ascii="Times New Roman" w:hAnsi="Times New Roman" w:cs="Times New Roman"/>
          <w:sz w:val="24"/>
          <w:szCs w:val="24"/>
        </w:rPr>
        <w:lastRenderedPageBreak/>
        <w:t xml:space="preserve">v severovýchodní části Čech. Dalším prostorovým problémem je nedostatečná integrace dopravních systémů v nejvíce urbanizovaných částech státu. </w:t>
      </w:r>
      <w:r w:rsidR="0096059F">
        <w:rPr>
          <w:rFonts w:ascii="Times New Roman" w:hAnsi="Times New Roman" w:cs="Times New Roman"/>
          <w:sz w:val="24"/>
          <w:szCs w:val="24"/>
        </w:rPr>
        <w:t>Přetrvává absence dostatečného</w:t>
      </w:r>
      <w:r w:rsidRPr="00DE24AF">
        <w:rPr>
          <w:rFonts w:ascii="Times New Roman" w:hAnsi="Times New Roman" w:cs="Times New Roman"/>
          <w:sz w:val="24"/>
          <w:szCs w:val="24"/>
        </w:rPr>
        <w:t xml:space="preserve"> dopravní</w:t>
      </w:r>
      <w:r w:rsidR="0096059F">
        <w:rPr>
          <w:rFonts w:ascii="Times New Roman" w:hAnsi="Times New Roman" w:cs="Times New Roman"/>
          <w:sz w:val="24"/>
          <w:szCs w:val="24"/>
        </w:rPr>
        <w:t>ho</w:t>
      </w:r>
      <w:r w:rsidRPr="00DE24AF">
        <w:rPr>
          <w:rFonts w:ascii="Times New Roman" w:hAnsi="Times New Roman" w:cs="Times New Roman"/>
          <w:sz w:val="24"/>
          <w:szCs w:val="24"/>
        </w:rPr>
        <w:t xml:space="preserve"> napojení okrajových částí většiny krajů na střediska krajského nebo </w:t>
      </w:r>
      <w:proofErr w:type="spellStart"/>
      <w:r w:rsidRPr="00DE24AF">
        <w:rPr>
          <w:rFonts w:ascii="Times New Roman" w:hAnsi="Times New Roman" w:cs="Times New Roman"/>
          <w:sz w:val="24"/>
          <w:szCs w:val="24"/>
        </w:rPr>
        <w:t>subregionálního</w:t>
      </w:r>
      <w:proofErr w:type="spellEnd"/>
      <w:r w:rsidRPr="00DE24AF">
        <w:rPr>
          <w:rFonts w:ascii="Times New Roman" w:hAnsi="Times New Roman" w:cs="Times New Roman"/>
          <w:sz w:val="24"/>
          <w:szCs w:val="24"/>
        </w:rPr>
        <w:t xml:space="preserve"> významu, což přispívá k růstu odlehlosti těchto území.</w:t>
      </w:r>
    </w:p>
    <w:p w:rsidR="00CF4BE7" w:rsidRPr="00DE24AF" w:rsidRDefault="00CF4BE7" w:rsidP="00CF4BE7">
      <w:pPr>
        <w:spacing w:after="0" w:line="240" w:lineRule="auto"/>
        <w:ind w:left="360"/>
        <w:jc w:val="both"/>
        <w:rPr>
          <w:rFonts w:ascii="Times New Roman" w:hAnsi="Times New Roman" w:cs="Times New Roman"/>
          <w:sz w:val="24"/>
          <w:szCs w:val="24"/>
        </w:rPr>
      </w:pPr>
    </w:p>
    <w:p w:rsidR="00CF4BE7" w:rsidRPr="00DE24AF" w:rsidRDefault="00CF4BE7" w:rsidP="00CF4BE7">
      <w:pPr>
        <w:rPr>
          <w:rFonts w:ascii="Times New Roman" w:hAnsi="Times New Roman" w:cs="Times New Roman"/>
          <w:b/>
          <w:sz w:val="24"/>
          <w:szCs w:val="24"/>
        </w:rPr>
      </w:pPr>
      <w:r w:rsidRPr="00DE24AF">
        <w:rPr>
          <w:rFonts w:ascii="Times New Roman" w:hAnsi="Times New Roman" w:cs="Times New Roman"/>
          <w:b/>
          <w:sz w:val="24"/>
          <w:szCs w:val="24"/>
        </w:rPr>
        <w:t>Zkušenosti z programového období 2007-2013 a stav dosažení současných cílů</w:t>
      </w:r>
    </w:p>
    <w:p w:rsidR="00CF4BE7" w:rsidRPr="00DE24AF" w:rsidRDefault="00CF4BE7" w:rsidP="00CF4BE7">
      <w:pPr>
        <w:spacing w:line="240" w:lineRule="auto"/>
        <w:jc w:val="both"/>
        <w:rPr>
          <w:rFonts w:ascii="Times New Roman" w:hAnsi="Times New Roman" w:cs="Times New Roman"/>
          <w:sz w:val="24"/>
          <w:szCs w:val="24"/>
        </w:rPr>
      </w:pPr>
      <w:r w:rsidRPr="00DE24AF">
        <w:rPr>
          <w:rFonts w:ascii="Times New Roman" w:hAnsi="Times New Roman" w:cs="Times New Roman"/>
          <w:sz w:val="24"/>
          <w:szCs w:val="24"/>
        </w:rPr>
        <w:t xml:space="preserve">S ohledem na to, že předpokládané náklady na výstavbu a modernizaci všech druhů dopravních sítí v ČR mnohonásobně převyšují finanční možnosti/alokace pro obor doprava v současném i budoucím programovém období, je možno konstatovat, že ani v jednom dopravním odvětví nedošlo k úplné či většinové saturaci potřeb. Pro programové období 2014-2020 je proto nutno usilovat o dodržení stanovené </w:t>
      </w:r>
      <w:proofErr w:type="spellStart"/>
      <w:r w:rsidRPr="00DE24AF">
        <w:rPr>
          <w:rFonts w:ascii="Times New Roman" w:hAnsi="Times New Roman" w:cs="Times New Roman"/>
          <w:sz w:val="24"/>
          <w:szCs w:val="24"/>
        </w:rPr>
        <w:t>prioritizace</w:t>
      </w:r>
      <w:proofErr w:type="spellEnd"/>
      <w:r w:rsidRPr="00DE24AF">
        <w:rPr>
          <w:rFonts w:ascii="Times New Roman" w:hAnsi="Times New Roman" w:cs="Times New Roman"/>
          <w:sz w:val="24"/>
          <w:szCs w:val="24"/>
        </w:rPr>
        <w:t xml:space="preserve"> záměrů a realizovat nejpotřebnější stavby.</w:t>
      </w:r>
    </w:p>
    <w:p w:rsidR="00CF4BE7" w:rsidRPr="00DE24AF" w:rsidRDefault="00CF4BE7" w:rsidP="00CF4BE7">
      <w:pPr>
        <w:rPr>
          <w:rFonts w:ascii="Times New Roman" w:hAnsi="Times New Roman" w:cs="Times New Roman"/>
          <w:b/>
          <w:sz w:val="24"/>
          <w:szCs w:val="24"/>
        </w:rPr>
      </w:pPr>
      <w:r w:rsidRPr="00DE24AF">
        <w:rPr>
          <w:rFonts w:ascii="Times New Roman" w:hAnsi="Times New Roman" w:cs="Times New Roman"/>
          <w:b/>
          <w:sz w:val="24"/>
          <w:szCs w:val="24"/>
        </w:rPr>
        <w:t>Hlavní identifikované problémy a potřeby rozvoje:</w:t>
      </w:r>
    </w:p>
    <w:p w:rsidR="00CF4BE7" w:rsidRPr="00DE24AF" w:rsidRDefault="00CF4BE7" w:rsidP="00CF4BE7">
      <w:pPr>
        <w:rPr>
          <w:rFonts w:ascii="Times New Roman" w:hAnsi="Times New Roman" w:cs="Times New Roman"/>
          <w:b/>
          <w:i/>
          <w:sz w:val="24"/>
          <w:szCs w:val="24"/>
        </w:rPr>
      </w:pPr>
      <w:r w:rsidRPr="00DE24AF">
        <w:rPr>
          <w:rFonts w:ascii="Times New Roman" w:hAnsi="Times New Roman" w:cs="Times New Roman"/>
          <w:b/>
          <w:i/>
          <w:sz w:val="24"/>
          <w:szCs w:val="24"/>
        </w:rPr>
        <w:t>1. Nedokončená páteřní dopravní síť</w:t>
      </w:r>
    </w:p>
    <w:p w:rsidR="00CF4BE7" w:rsidRDefault="00CF4BE7" w:rsidP="00CF4BE7">
      <w:pPr>
        <w:spacing w:line="240" w:lineRule="auto"/>
        <w:jc w:val="both"/>
        <w:rPr>
          <w:rFonts w:ascii="Times New Roman" w:hAnsi="Times New Roman" w:cs="Times New Roman"/>
          <w:sz w:val="24"/>
          <w:szCs w:val="24"/>
        </w:rPr>
      </w:pPr>
      <w:r w:rsidRPr="00DE24AF">
        <w:rPr>
          <w:rFonts w:ascii="Times New Roman" w:hAnsi="Times New Roman" w:cs="Times New Roman"/>
          <w:sz w:val="24"/>
          <w:szCs w:val="24"/>
        </w:rPr>
        <w:t xml:space="preserve">Zcela zásadním problémem dopravy v ČR je nedokončená páteřní železniční a silniční síť a to jak uvnitř státu (tvořená vzájemnými propojeními nejvýznamnějších metropolitních oblastí v ČR, propojeními krajských měst a dalších významných sídel navzájem, zejména však jejich spojení na hlavní centra státu Prahu, případně Brno), tak i v podobě přeshraničních spojení propojujících ČR s  Evropou. </w:t>
      </w:r>
      <w:r w:rsidR="0096059F">
        <w:rPr>
          <w:rFonts w:ascii="Times New Roman" w:hAnsi="Times New Roman" w:cs="Times New Roman"/>
          <w:sz w:val="24"/>
          <w:szCs w:val="24"/>
        </w:rPr>
        <w:t>P</w:t>
      </w:r>
      <w:r w:rsidRPr="00DE24AF">
        <w:rPr>
          <w:rFonts w:ascii="Times New Roman" w:hAnsi="Times New Roman" w:cs="Times New Roman"/>
          <w:sz w:val="24"/>
          <w:szCs w:val="24"/>
        </w:rPr>
        <w:t xml:space="preserve">áteřní síť, tvořenou z většiny TEN-T a dále některými dalšími spojeními, představují modernizované nebo k modernizaci určené železniční koridory a plánované kratší nové železniční úseky s rychlostí do 160 km/h (případně v budoucnu do 200 km/h), plánované vysokorychlostní tratě pro rychlost 200 km/h a vyšší, existující či plánované dálnice, rychlostní silnice a vybrané silnice I. třídy. </w:t>
      </w:r>
      <w:r w:rsidR="0096059F" w:rsidRPr="00DE24AF">
        <w:rPr>
          <w:rFonts w:ascii="Times New Roman" w:hAnsi="Times New Roman" w:cs="Times New Roman"/>
          <w:sz w:val="24"/>
          <w:szCs w:val="24"/>
        </w:rPr>
        <w:t>Z celkové plánované sítě dálnic a rychlostních silnic v délce cca 2200 km je v současnosti dostavěných jen o něco více než 50%.</w:t>
      </w:r>
      <w:r w:rsidRPr="00DE24AF">
        <w:rPr>
          <w:rFonts w:ascii="Times New Roman" w:hAnsi="Times New Roman" w:cs="Times New Roman"/>
          <w:sz w:val="24"/>
          <w:szCs w:val="24"/>
        </w:rPr>
        <w:t xml:space="preserve"> Vnitrozemská vodní doprava se vyznačuje </w:t>
      </w:r>
      <w:proofErr w:type="gramStart"/>
      <w:r w:rsidRPr="00DE24AF">
        <w:rPr>
          <w:rFonts w:ascii="Times New Roman" w:hAnsi="Times New Roman" w:cs="Times New Roman"/>
          <w:sz w:val="24"/>
          <w:szCs w:val="24"/>
        </w:rPr>
        <w:t>velkou  šetrností</w:t>
      </w:r>
      <w:proofErr w:type="gramEnd"/>
      <w:r w:rsidRPr="00DE24AF">
        <w:rPr>
          <w:rFonts w:ascii="Times New Roman" w:hAnsi="Times New Roman" w:cs="Times New Roman"/>
          <w:sz w:val="24"/>
          <w:szCs w:val="24"/>
        </w:rPr>
        <w:t xml:space="preserve"> vůči  životnímu  prostředí, vysokou kapacitou dopravní cesty a efektivností při stabilních plavebních podmínkách, má nesporný význam pro zajištění </w:t>
      </w:r>
      <w:proofErr w:type="spellStart"/>
      <w:r w:rsidRPr="00DE24AF">
        <w:rPr>
          <w:rFonts w:ascii="Times New Roman" w:hAnsi="Times New Roman" w:cs="Times New Roman"/>
          <w:sz w:val="24"/>
          <w:szCs w:val="24"/>
        </w:rPr>
        <w:t>multimodality</w:t>
      </w:r>
      <w:proofErr w:type="spellEnd"/>
      <w:r w:rsidRPr="00DE24AF">
        <w:rPr>
          <w:rFonts w:ascii="Times New Roman" w:hAnsi="Times New Roman" w:cs="Times New Roman"/>
          <w:sz w:val="24"/>
          <w:szCs w:val="24"/>
        </w:rPr>
        <w:t>. ČR nemůže dostatečně využít potenciál stávajících vodních cest (labsko-vltavské), a to v důsledku neuspokojivých plavebních podmínek na poměrně krátkém, avšak zcela zásadním příhraničním úseku Labe.</w:t>
      </w:r>
    </w:p>
    <w:p w:rsidR="00DA05EC" w:rsidRPr="00DE24AF" w:rsidRDefault="00DA05EC" w:rsidP="00CF4BE7">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Stávající infrastruktura se potýká se </w:t>
      </w:r>
      <w:r w:rsidRPr="00DE24AF">
        <w:rPr>
          <w:rFonts w:ascii="Times New Roman" w:hAnsi="Times New Roman" w:cs="Times New Roman"/>
          <w:sz w:val="24"/>
          <w:szCs w:val="24"/>
        </w:rPr>
        <w:t>špatným, v některých případech až katastrofálním technickým stavem některých již vybudovaných částí páteřní infrastruktury, daný dlouhodobě nízkými investicemi do údržby a oprav.</w:t>
      </w:r>
    </w:p>
    <w:p w:rsidR="00CF4BE7" w:rsidRPr="00DE24AF" w:rsidRDefault="00CF4BE7" w:rsidP="00CF4BE7">
      <w:pPr>
        <w:spacing w:after="0" w:line="240" w:lineRule="auto"/>
        <w:jc w:val="both"/>
        <w:rPr>
          <w:rFonts w:ascii="Times New Roman" w:hAnsi="Times New Roman" w:cs="Times New Roman"/>
          <w:sz w:val="24"/>
          <w:szCs w:val="24"/>
        </w:rPr>
      </w:pPr>
      <w:r w:rsidRPr="00DE24AF">
        <w:rPr>
          <w:rFonts w:ascii="Times New Roman" w:hAnsi="Times New Roman" w:cs="Times New Roman"/>
          <w:i/>
          <w:sz w:val="24"/>
          <w:szCs w:val="24"/>
        </w:rPr>
        <w:t>Potřeby rozvoje</w:t>
      </w:r>
      <w:r w:rsidRPr="00DE24AF">
        <w:rPr>
          <w:rFonts w:ascii="Times New Roman" w:hAnsi="Times New Roman" w:cs="Times New Roman"/>
          <w:sz w:val="24"/>
          <w:szCs w:val="24"/>
        </w:rPr>
        <w:t>:</w:t>
      </w:r>
    </w:p>
    <w:p w:rsidR="008206A4" w:rsidRDefault="00CF4BE7">
      <w:pPr>
        <w:pStyle w:val="Odstavecseseznamem"/>
        <w:numPr>
          <w:ilvl w:val="0"/>
          <w:numId w:val="56"/>
        </w:numPr>
        <w:spacing w:after="240" w:line="240" w:lineRule="auto"/>
        <w:jc w:val="both"/>
        <w:rPr>
          <w:rFonts w:ascii="Times New Roman" w:hAnsi="Times New Roman" w:cs="Times New Roman"/>
          <w:sz w:val="24"/>
          <w:szCs w:val="24"/>
        </w:rPr>
      </w:pPr>
      <w:r w:rsidRPr="00DE24AF">
        <w:rPr>
          <w:rFonts w:ascii="Times New Roman" w:hAnsi="Times New Roman" w:cs="Times New Roman"/>
          <w:sz w:val="24"/>
          <w:szCs w:val="24"/>
        </w:rPr>
        <w:t>Výstavba a modernizace železničních tratí (včetně hlavních železničních uzlů) sítě TEN-T (hlavní a globální). Z územního hlediska by důraz měl být kladen na dokončení čtyř tranzitních železničních koridorů, na další tratě hlavní sítě TEN-T (např.: Praha – Lysá n. L., Lysá n. L. – Litoměřice – Ústí n. L.</w:t>
      </w:r>
      <w:r w:rsidR="00DA05EC">
        <w:rPr>
          <w:rFonts w:ascii="Times New Roman" w:hAnsi="Times New Roman" w:cs="Times New Roman"/>
          <w:sz w:val="24"/>
          <w:szCs w:val="24"/>
        </w:rPr>
        <w:t>, Brno – Přerov</w:t>
      </w:r>
      <w:r w:rsidRPr="00DE24AF">
        <w:rPr>
          <w:rFonts w:ascii="Times New Roman" w:hAnsi="Times New Roman" w:cs="Times New Roman"/>
          <w:sz w:val="24"/>
          <w:szCs w:val="24"/>
        </w:rPr>
        <w:t>)</w:t>
      </w:r>
      <w:r w:rsidR="00DA05EC">
        <w:rPr>
          <w:rFonts w:ascii="Times New Roman" w:hAnsi="Times New Roman" w:cs="Times New Roman"/>
          <w:sz w:val="24"/>
          <w:szCs w:val="24"/>
        </w:rPr>
        <w:t xml:space="preserve">, modernizací uzlů zejména na I. a II. tranzitním železničním koridoru </w:t>
      </w:r>
      <w:r w:rsidRPr="00DE24AF">
        <w:rPr>
          <w:rFonts w:ascii="Times New Roman" w:hAnsi="Times New Roman" w:cs="Times New Roman"/>
          <w:sz w:val="24"/>
          <w:szCs w:val="24"/>
        </w:rPr>
        <w:t xml:space="preserve">a </w:t>
      </w:r>
      <w:commentRangeStart w:id="72"/>
      <w:r w:rsidRPr="00DE24AF">
        <w:rPr>
          <w:rFonts w:ascii="Times New Roman" w:hAnsi="Times New Roman" w:cs="Times New Roman"/>
          <w:sz w:val="24"/>
          <w:szCs w:val="24"/>
        </w:rPr>
        <w:t>na přípravu</w:t>
      </w:r>
      <w:commentRangeEnd w:id="72"/>
      <w:r w:rsidR="00700B35">
        <w:rPr>
          <w:rStyle w:val="Odkaznakoment"/>
        </w:rPr>
        <w:commentReference w:id="72"/>
      </w:r>
      <w:r w:rsidRPr="00DE24AF">
        <w:rPr>
          <w:rFonts w:ascii="Times New Roman" w:hAnsi="Times New Roman" w:cs="Times New Roman"/>
          <w:sz w:val="24"/>
          <w:szCs w:val="24"/>
        </w:rPr>
        <w:t xml:space="preserve"> </w:t>
      </w:r>
      <w:r w:rsidR="00DA05EC">
        <w:rPr>
          <w:rFonts w:ascii="Times New Roman" w:hAnsi="Times New Roman" w:cs="Times New Roman"/>
          <w:sz w:val="24"/>
          <w:szCs w:val="24"/>
        </w:rPr>
        <w:t>prvních</w:t>
      </w:r>
      <w:r w:rsidRPr="00DE24AF">
        <w:rPr>
          <w:rFonts w:ascii="Times New Roman" w:hAnsi="Times New Roman" w:cs="Times New Roman"/>
          <w:sz w:val="24"/>
          <w:szCs w:val="24"/>
        </w:rPr>
        <w:t xml:space="preserve"> úsek</w:t>
      </w:r>
      <w:r w:rsidR="00DA05EC">
        <w:rPr>
          <w:rFonts w:ascii="Times New Roman" w:hAnsi="Times New Roman" w:cs="Times New Roman"/>
          <w:sz w:val="24"/>
          <w:szCs w:val="24"/>
        </w:rPr>
        <w:t>ů</w:t>
      </w:r>
      <w:r w:rsidRPr="00DE24AF">
        <w:rPr>
          <w:rFonts w:ascii="Times New Roman" w:hAnsi="Times New Roman" w:cs="Times New Roman"/>
          <w:sz w:val="24"/>
          <w:szCs w:val="24"/>
        </w:rPr>
        <w:t xml:space="preserve"> systému vysokorychlostních tratí.</w:t>
      </w:r>
    </w:p>
    <w:p w:rsidR="008206A4" w:rsidRDefault="00CF4BE7">
      <w:pPr>
        <w:pStyle w:val="Odstavecseseznamem"/>
        <w:numPr>
          <w:ilvl w:val="0"/>
          <w:numId w:val="56"/>
        </w:numPr>
        <w:spacing w:after="240" w:line="240" w:lineRule="auto"/>
        <w:jc w:val="both"/>
        <w:rPr>
          <w:rFonts w:ascii="Times New Roman" w:hAnsi="Times New Roman" w:cs="Times New Roman"/>
          <w:sz w:val="24"/>
          <w:szCs w:val="24"/>
        </w:rPr>
      </w:pPr>
      <w:r w:rsidRPr="00DE24AF">
        <w:rPr>
          <w:rFonts w:ascii="Times New Roman" w:hAnsi="Times New Roman" w:cs="Times New Roman"/>
          <w:sz w:val="24"/>
          <w:szCs w:val="24"/>
        </w:rPr>
        <w:t xml:space="preserve">Výstavba a modernizace dálnic a silnic (silnic I. třídy a silnic pro motorová vozidla) sítě TEN-T (hlavní a globální). Z územního hlediska by měl být kladen důraz na modernizaci dálnice D1 v úseku Praha – Brno – Vyškov, dobudování alternativního severního dálničního spojení západu a východu republiky v podobě úseku R35 Hradec Králové – Mohelnice, dobudování Silničního okruhu kolem Prahy, jako nezbytné součásti nejvýznamnějšího dálničního uzlu v ČR, dobudování evropské dálniční trasy </w:t>
      </w:r>
      <w:r w:rsidRPr="00DE24AF">
        <w:rPr>
          <w:rFonts w:ascii="Times New Roman" w:hAnsi="Times New Roman" w:cs="Times New Roman"/>
          <w:sz w:val="24"/>
          <w:szCs w:val="24"/>
        </w:rPr>
        <w:lastRenderedPageBreak/>
        <w:t>(</w:t>
      </w:r>
      <w:proofErr w:type="spellStart"/>
      <w:r w:rsidRPr="00DE24AF">
        <w:rPr>
          <w:rFonts w:ascii="Times New Roman" w:hAnsi="Times New Roman" w:cs="Times New Roman"/>
          <w:sz w:val="24"/>
          <w:szCs w:val="24"/>
        </w:rPr>
        <w:t>Warszawa</w:t>
      </w:r>
      <w:proofErr w:type="spellEnd"/>
      <w:r w:rsidRPr="00DE24AF">
        <w:rPr>
          <w:rFonts w:ascii="Times New Roman" w:hAnsi="Times New Roman" w:cs="Times New Roman"/>
          <w:sz w:val="24"/>
          <w:szCs w:val="24"/>
        </w:rPr>
        <w:t xml:space="preserve">) – Ostrava – Brno – </w:t>
      </w:r>
      <w:proofErr w:type="gramStart"/>
      <w:r w:rsidR="00DA05EC">
        <w:rPr>
          <w:rFonts w:ascii="Times New Roman" w:hAnsi="Times New Roman" w:cs="Times New Roman"/>
          <w:sz w:val="24"/>
          <w:szCs w:val="24"/>
        </w:rPr>
        <w:t xml:space="preserve">Mikulov </w:t>
      </w:r>
      <w:r w:rsidR="00582856" w:rsidRPr="00DE24AF">
        <w:rPr>
          <w:rFonts w:ascii="Times New Roman" w:hAnsi="Times New Roman" w:cs="Times New Roman"/>
          <w:sz w:val="24"/>
          <w:szCs w:val="24"/>
        </w:rPr>
        <w:t xml:space="preserve">– </w:t>
      </w:r>
      <w:r w:rsidR="00582856">
        <w:rPr>
          <w:rFonts w:ascii="Times New Roman" w:hAnsi="Times New Roman" w:cs="Times New Roman"/>
          <w:sz w:val="24"/>
          <w:szCs w:val="24"/>
        </w:rPr>
        <w:t xml:space="preserve"> </w:t>
      </w:r>
      <w:r w:rsidRPr="00DE24AF">
        <w:rPr>
          <w:rFonts w:ascii="Times New Roman" w:hAnsi="Times New Roman" w:cs="Times New Roman"/>
          <w:sz w:val="24"/>
          <w:szCs w:val="24"/>
        </w:rPr>
        <w:t>(</w:t>
      </w:r>
      <w:proofErr w:type="spellStart"/>
      <w:r w:rsidRPr="00DE24AF">
        <w:rPr>
          <w:rFonts w:ascii="Times New Roman" w:hAnsi="Times New Roman" w:cs="Times New Roman"/>
          <w:sz w:val="24"/>
          <w:szCs w:val="24"/>
        </w:rPr>
        <w:t>Wien</w:t>
      </w:r>
      <w:proofErr w:type="spellEnd"/>
      <w:proofErr w:type="gramEnd"/>
      <w:r w:rsidRPr="00DE24AF">
        <w:rPr>
          <w:rFonts w:ascii="Times New Roman" w:hAnsi="Times New Roman" w:cs="Times New Roman"/>
          <w:sz w:val="24"/>
          <w:szCs w:val="24"/>
        </w:rPr>
        <w:t>) na území ČR a infrastruktury v dalších koridorech.</w:t>
      </w:r>
    </w:p>
    <w:p w:rsidR="008206A4" w:rsidRDefault="00CF4BE7">
      <w:pPr>
        <w:pStyle w:val="Odstavecseseznamem"/>
        <w:numPr>
          <w:ilvl w:val="0"/>
          <w:numId w:val="57"/>
        </w:numPr>
        <w:spacing w:line="240" w:lineRule="auto"/>
        <w:jc w:val="both"/>
        <w:rPr>
          <w:rFonts w:ascii="Times New Roman" w:hAnsi="Times New Roman" w:cs="Times New Roman"/>
          <w:sz w:val="24"/>
          <w:szCs w:val="24"/>
        </w:rPr>
      </w:pPr>
      <w:r w:rsidRPr="00DE24AF">
        <w:rPr>
          <w:rFonts w:ascii="Times New Roman" w:hAnsi="Times New Roman" w:cs="Times New Roman"/>
          <w:sz w:val="24"/>
          <w:szCs w:val="24"/>
        </w:rPr>
        <w:t>Zavádění inteligentních dopravních systémů (ITS) a nových technologií v rámci silničních systémů přednostně v silniční síti TEN-T.</w:t>
      </w:r>
    </w:p>
    <w:p w:rsidR="008206A4" w:rsidRDefault="00CF4BE7">
      <w:pPr>
        <w:pStyle w:val="Odstavecseseznamem"/>
        <w:numPr>
          <w:ilvl w:val="0"/>
          <w:numId w:val="57"/>
        </w:numPr>
        <w:spacing w:line="240" w:lineRule="auto"/>
        <w:jc w:val="both"/>
        <w:rPr>
          <w:rFonts w:ascii="Times New Roman" w:hAnsi="Times New Roman" w:cs="Times New Roman"/>
          <w:sz w:val="24"/>
          <w:szCs w:val="24"/>
        </w:rPr>
      </w:pPr>
      <w:r w:rsidRPr="00DE24AF">
        <w:rPr>
          <w:rFonts w:ascii="Times New Roman" w:hAnsi="Times New Roman" w:cs="Times New Roman"/>
          <w:sz w:val="24"/>
          <w:szCs w:val="24"/>
        </w:rPr>
        <w:t>Výstavba a modernizace vnitrozemských vodních cest sítě TEN-T v souladu s environmentálně příznivými požadavky. Z územního hlediska se bude jednat o zajištění splavnosti Labe mezi Ústí n. L. a státní hranicí se SRN a prodloužení splavnosti Labe z Přelouče do Pardubic, které patří k nejvýznamnějším dopravním uzlům ČR.</w:t>
      </w:r>
    </w:p>
    <w:p w:rsidR="00CF4BE7" w:rsidRPr="00DE24AF" w:rsidRDefault="00CF4BE7" w:rsidP="00CF4BE7">
      <w:pPr>
        <w:pStyle w:val="Odstavecseseznamem"/>
        <w:spacing w:after="240" w:line="240" w:lineRule="auto"/>
        <w:ind w:left="502"/>
        <w:jc w:val="both"/>
        <w:rPr>
          <w:rFonts w:ascii="Times New Roman" w:hAnsi="Times New Roman" w:cs="Times New Roman"/>
          <w:sz w:val="24"/>
          <w:szCs w:val="24"/>
        </w:rPr>
      </w:pPr>
    </w:p>
    <w:p w:rsidR="00CF4BE7" w:rsidRPr="00DE24AF" w:rsidRDefault="00CF4BE7" w:rsidP="00CF4BE7">
      <w:pPr>
        <w:spacing w:after="240" w:line="240" w:lineRule="auto"/>
        <w:jc w:val="both"/>
        <w:rPr>
          <w:rFonts w:ascii="Times New Roman" w:hAnsi="Times New Roman" w:cs="Times New Roman"/>
          <w:b/>
          <w:i/>
          <w:sz w:val="24"/>
          <w:szCs w:val="24"/>
        </w:rPr>
      </w:pPr>
      <w:r w:rsidRPr="00DE24AF">
        <w:rPr>
          <w:rFonts w:ascii="Times New Roman" w:hAnsi="Times New Roman" w:cs="Times New Roman"/>
          <w:b/>
          <w:i/>
          <w:sz w:val="24"/>
          <w:szCs w:val="24"/>
        </w:rPr>
        <w:t>2. Nedostatečné napojení některých oblastí na páteřní infrastrukturu</w:t>
      </w:r>
    </w:p>
    <w:p w:rsidR="00CF4BE7" w:rsidRPr="00DE24AF" w:rsidRDefault="00CF4BE7" w:rsidP="00CF4BE7">
      <w:pPr>
        <w:spacing w:after="240" w:line="240" w:lineRule="auto"/>
        <w:jc w:val="both"/>
        <w:rPr>
          <w:rFonts w:ascii="Times New Roman" w:hAnsi="Times New Roman" w:cs="Times New Roman"/>
          <w:sz w:val="24"/>
          <w:szCs w:val="24"/>
        </w:rPr>
      </w:pPr>
      <w:r w:rsidRPr="00DE24AF">
        <w:rPr>
          <w:rFonts w:ascii="Times New Roman" w:hAnsi="Times New Roman" w:cs="Times New Roman"/>
          <w:sz w:val="24"/>
          <w:szCs w:val="24"/>
        </w:rPr>
        <w:t xml:space="preserve">Rozvoji a lepší dostupnosti regionů, zejména periferních a státem podporovaných regionů, a rovněž některých významných průmyslových zón brání mimo jiné nedostatky v rámci ostatních dopravních sítí celostátního významu (mimo TEN-T) a dopravních sítí regionálního významu. Jedná se například o nedostatečné napojení sekundárních a především terciárních center včetně jejich regionů zejména v periferních polohách na páteřní síť/síť TEN-T, dále pak o úzká hrdla v rámci těchto infrastruktur. Tento problém je umocněn špatným, v některých případech až katastrofálním technickým stavem některých sítí obou hierarchických úrovní, zejména však regionálních tratí a silnic II. a III. tříd, daný </w:t>
      </w:r>
      <w:r w:rsidR="006E6DEA">
        <w:rPr>
          <w:rFonts w:ascii="Times New Roman" w:hAnsi="Times New Roman" w:cs="Times New Roman"/>
          <w:sz w:val="24"/>
          <w:szCs w:val="24"/>
        </w:rPr>
        <w:t>historicky nerealizovanou modernizací při nástupu automobilizace a z toho titulu nedostatečnými prostředky na</w:t>
      </w:r>
      <w:r w:rsidRPr="00DE24AF">
        <w:rPr>
          <w:rFonts w:ascii="Times New Roman" w:hAnsi="Times New Roman" w:cs="Times New Roman"/>
          <w:sz w:val="24"/>
          <w:szCs w:val="24"/>
        </w:rPr>
        <w:t xml:space="preserve"> údržb</w:t>
      </w:r>
      <w:r w:rsidR="006E6DEA">
        <w:rPr>
          <w:rFonts w:ascii="Times New Roman" w:hAnsi="Times New Roman" w:cs="Times New Roman"/>
          <w:sz w:val="24"/>
          <w:szCs w:val="24"/>
        </w:rPr>
        <w:t>u</w:t>
      </w:r>
      <w:r w:rsidRPr="00DE24AF">
        <w:rPr>
          <w:rFonts w:ascii="Times New Roman" w:hAnsi="Times New Roman" w:cs="Times New Roman"/>
          <w:sz w:val="24"/>
          <w:szCs w:val="24"/>
        </w:rPr>
        <w:t xml:space="preserve"> a oprav</w:t>
      </w:r>
      <w:r w:rsidR="006E6DEA">
        <w:rPr>
          <w:rFonts w:ascii="Times New Roman" w:hAnsi="Times New Roman" w:cs="Times New Roman"/>
          <w:sz w:val="24"/>
          <w:szCs w:val="24"/>
        </w:rPr>
        <w:t>y</w:t>
      </w:r>
      <w:r w:rsidRPr="00DE24AF">
        <w:rPr>
          <w:rFonts w:ascii="Times New Roman" w:hAnsi="Times New Roman" w:cs="Times New Roman"/>
          <w:sz w:val="24"/>
          <w:szCs w:val="24"/>
        </w:rPr>
        <w:t>.</w:t>
      </w:r>
    </w:p>
    <w:p w:rsidR="00CF4BE7" w:rsidRPr="00DE24AF" w:rsidRDefault="00CF4BE7" w:rsidP="00CF4BE7">
      <w:pPr>
        <w:spacing w:after="0" w:line="240" w:lineRule="auto"/>
        <w:jc w:val="both"/>
        <w:rPr>
          <w:rFonts w:ascii="Times New Roman" w:hAnsi="Times New Roman" w:cs="Times New Roman"/>
          <w:sz w:val="24"/>
          <w:szCs w:val="24"/>
        </w:rPr>
      </w:pPr>
      <w:r w:rsidRPr="00DE24AF">
        <w:rPr>
          <w:rFonts w:ascii="Times New Roman" w:hAnsi="Times New Roman" w:cs="Times New Roman"/>
          <w:i/>
          <w:sz w:val="24"/>
          <w:szCs w:val="24"/>
        </w:rPr>
        <w:t>Potřeby rozvoje</w:t>
      </w:r>
      <w:r w:rsidRPr="00DE24AF">
        <w:rPr>
          <w:rFonts w:ascii="Times New Roman" w:hAnsi="Times New Roman" w:cs="Times New Roman"/>
          <w:sz w:val="24"/>
          <w:szCs w:val="24"/>
        </w:rPr>
        <w:t>:</w:t>
      </w:r>
    </w:p>
    <w:p w:rsidR="008206A4" w:rsidRDefault="00CF4BE7">
      <w:pPr>
        <w:pStyle w:val="Odstavecseseznamem"/>
        <w:numPr>
          <w:ilvl w:val="0"/>
          <w:numId w:val="58"/>
        </w:numPr>
        <w:autoSpaceDE w:val="0"/>
        <w:autoSpaceDN w:val="0"/>
        <w:adjustRightInd w:val="0"/>
        <w:spacing w:after="0" w:line="240" w:lineRule="auto"/>
        <w:jc w:val="both"/>
        <w:rPr>
          <w:rFonts w:ascii="Times New Roman" w:hAnsi="Times New Roman" w:cs="Times New Roman"/>
          <w:sz w:val="24"/>
          <w:szCs w:val="24"/>
        </w:rPr>
      </w:pPr>
      <w:r w:rsidRPr="00DE24AF">
        <w:rPr>
          <w:rFonts w:ascii="Times New Roman" w:hAnsi="Times New Roman" w:cs="Times New Roman"/>
          <w:sz w:val="24"/>
          <w:szCs w:val="24"/>
        </w:rPr>
        <w:t xml:space="preserve">Výstavba a modernizace železničních tratí mimo síť TEN-T (zejména sítě celostátního významu umožňující propojení krajských center navzájem a s hlavními centry ČR Prahou a Brnem, opatření pro příměstskou, městskou a aglomerační dopravu realizovanou na tratích celostátního významu, tratě pro důležité tahy nákladní dopravy a tratě pro napojení míst, které jsou významným zdrojem nebo cílem nákladní dopravy). Z územního hlediska by měl být kladen důraz na modernizaci koridoru Praha – Mladá Boleslav – Liberec; řešení městských, příměstských a aglomeračních vazeb: Praha – Beroun, Praha – Říčany, obdobně i další vstupy do Prahy, Brna, Ostravy případně dalších měst; napojení mezinárodního letiště Praha-Ruzyně na železniční síť v rámci modernizace koridoru Praha – Kladno. </w:t>
      </w:r>
    </w:p>
    <w:p w:rsidR="008206A4" w:rsidRDefault="00CF4BE7">
      <w:pPr>
        <w:pStyle w:val="Odstavecseseznamem"/>
        <w:numPr>
          <w:ilvl w:val="0"/>
          <w:numId w:val="58"/>
        </w:numPr>
        <w:autoSpaceDE w:val="0"/>
        <w:autoSpaceDN w:val="0"/>
        <w:adjustRightInd w:val="0"/>
        <w:spacing w:after="0" w:line="240" w:lineRule="auto"/>
        <w:jc w:val="both"/>
        <w:rPr>
          <w:rFonts w:ascii="Times New Roman" w:hAnsi="Times New Roman" w:cs="Times New Roman"/>
          <w:sz w:val="24"/>
          <w:szCs w:val="24"/>
        </w:rPr>
      </w:pPr>
      <w:r w:rsidRPr="00DE24AF">
        <w:rPr>
          <w:rFonts w:ascii="Times New Roman" w:hAnsi="Times New Roman" w:cs="Times New Roman"/>
          <w:sz w:val="24"/>
          <w:szCs w:val="24"/>
        </w:rPr>
        <w:t xml:space="preserve">Výstavba a modernizace železničních regionálních tratí. Jedná se o vybrané tratě, které umožní řešení aglomeračních vazeb a páteřní regionální dopravy v rozvojových územích dle typologie území obsažené ve Strategii regionálního rozvoje ČR 2014-2020 a dále v koridorech Liberec – Tanvald, Jaroměř – Hradec Králové – Pardubice – Chrudim, Kroměříž – Otrokovice – Vizovice ad.; napojení </w:t>
      </w:r>
      <w:proofErr w:type="gramStart"/>
      <w:r w:rsidRPr="00DE24AF">
        <w:rPr>
          <w:rFonts w:ascii="Times New Roman" w:hAnsi="Times New Roman" w:cs="Times New Roman"/>
          <w:sz w:val="24"/>
          <w:szCs w:val="24"/>
        </w:rPr>
        <w:t>letiště  Brno-Tuřany</w:t>
      </w:r>
      <w:proofErr w:type="gramEnd"/>
      <w:r w:rsidRPr="00DE24AF">
        <w:rPr>
          <w:rFonts w:ascii="Times New Roman" w:hAnsi="Times New Roman" w:cs="Times New Roman"/>
          <w:sz w:val="24"/>
          <w:szCs w:val="24"/>
        </w:rPr>
        <w:t xml:space="preserve"> na železniční síť; uspokojení požadavků na železnici ze strany strategických průmyslových zón v relaci Mladá Boleslav – Nymburk, dále zóny Nošovice a zóny Kvasiny</w:t>
      </w:r>
    </w:p>
    <w:p w:rsidR="008206A4" w:rsidRDefault="00CF4BE7">
      <w:pPr>
        <w:pStyle w:val="Odstavecseseznamem"/>
        <w:numPr>
          <w:ilvl w:val="0"/>
          <w:numId w:val="58"/>
        </w:numPr>
        <w:autoSpaceDE w:val="0"/>
        <w:autoSpaceDN w:val="0"/>
        <w:adjustRightInd w:val="0"/>
        <w:spacing w:after="0" w:line="240" w:lineRule="auto"/>
        <w:jc w:val="both"/>
        <w:rPr>
          <w:rFonts w:ascii="Times New Roman" w:hAnsi="Times New Roman" w:cs="Times New Roman"/>
          <w:sz w:val="24"/>
          <w:szCs w:val="24"/>
        </w:rPr>
      </w:pPr>
      <w:r w:rsidRPr="00DE24AF">
        <w:rPr>
          <w:rFonts w:ascii="Times New Roman" w:hAnsi="Times New Roman" w:cs="Times New Roman"/>
          <w:sz w:val="24"/>
          <w:szCs w:val="24"/>
        </w:rPr>
        <w:t>Výstavba a modernizace dálnic, rychlostních silnic a silnic I. třídy mimo síť TEN-T s ohledem na zlepšení dostupnosti zejména (vnějších i vnitřních) periferních území; budování obchvatů sídel na silnicích I. třídy s nejvyššími intenzitami dopravy na základě multikriteriální analýzy.</w:t>
      </w:r>
    </w:p>
    <w:p w:rsidR="008206A4" w:rsidRDefault="00CF4BE7">
      <w:pPr>
        <w:pStyle w:val="Odstavecseseznamem"/>
        <w:numPr>
          <w:ilvl w:val="0"/>
          <w:numId w:val="58"/>
        </w:numPr>
        <w:autoSpaceDE w:val="0"/>
        <w:autoSpaceDN w:val="0"/>
        <w:adjustRightInd w:val="0"/>
        <w:spacing w:after="0" w:line="240" w:lineRule="auto"/>
        <w:jc w:val="both"/>
        <w:rPr>
          <w:rFonts w:ascii="Times New Roman" w:hAnsi="Times New Roman" w:cs="Times New Roman"/>
          <w:sz w:val="24"/>
          <w:szCs w:val="24"/>
        </w:rPr>
      </w:pPr>
      <w:r w:rsidRPr="00DE24AF">
        <w:rPr>
          <w:rFonts w:ascii="Times New Roman" w:hAnsi="Times New Roman" w:cs="Times New Roman"/>
          <w:sz w:val="24"/>
          <w:szCs w:val="24"/>
        </w:rPr>
        <w:t xml:space="preserve">Výstavba a modernizace vybraných (úseků) silnic II. třídy, výjimečně silnic III. třídy včetně budování obchvatů sídel (např. silnic II. a III. třídy spojujících odlehlá a dopravně znevýhodněná sídla s cílem zvýšit konektivitu k páteřní síti a možnosti dojíždění za prací u znevýhodněných skupin obyvatelstva – obyvatelé periferních území a rozvojových území s enormním přírůstkem obyvatelstva způsobeným </w:t>
      </w:r>
      <w:proofErr w:type="spellStart"/>
      <w:r w:rsidRPr="00DE24AF">
        <w:rPr>
          <w:rFonts w:ascii="Times New Roman" w:hAnsi="Times New Roman" w:cs="Times New Roman"/>
          <w:sz w:val="24"/>
          <w:szCs w:val="24"/>
        </w:rPr>
        <w:t>suburbanizací</w:t>
      </w:r>
      <w:proofErr w:type="spellEnd"/>
    </w:p>
    <w:p w:rsidR="00CF4BE7" w:rsidRPr="00DE24AF" w:rsidRDefault="00CF4BE7" w:rsidP="00CF4BE7">
      <w:pPr>
        <w:pStyle w:val="Odstavecseseznamem"/>
        <w:autoSpaceDE w:val="0"/>
        <w:autoSpaceDN w:val="0"/>
        <w:adjustRightInd w:val="0"/>
        <w:spacing w:after="0" w:line="240" w:lineRule="auto"/>
        <w:jc w:val="both"/>
        <w:rPr>
          <w:rFonts w:ascii="Times New Roman" w:hAnsi="Times New Roman" w:cs="Times New Roman"/>
          <w:sz w:val="24"/>
          <w:szCs w:val="24"/>
        </w:rPr>
      </w:pPr>
    </w:p>
    <w:p w:rsidR="00CF4BE7" w:rsidRPr="00DE24AF" w:rsidRDefault="00CF4BE7" w:rsidP="00CF4BE7">
      <w:pPr>
        <w:spacing w:line="240" w:lineRule="auto"/>
        <w:jc w:val="both"/>
        <w:rPr>
          <w:rFonts w:ascii="Times New Roman" w:hAnsi="Times New Roman" w:cs="Times New Roman"/>
          <w:sz w:val="24"/>
          <w:szCs w:val="24"/>
          <w:highlight w:val="red"/>
        </w:rPr>
      </w:pPr>
    </w:p>
    <w:p w:rsidR="00CF4BE7" w:rsidRPr="00DE24AF" w:rsidRDefault="00CF4BE7" w:rsidP="00CF4BE7">
      <w:pPr>
        <w:spacing w:after="240" w:line="240" w:lineRule="auto"/>
        <w:jc w:val="both"/>
        <w:rPr>
          <w:rFonts w:ascii="Times New Roman" w:hAnsi="Times New Roman" w:cs="Times New Roman"/>
          <w:b/>
          <w:i/>
          <w:sz w:val="24"/>
          <w:szCs w:val="24"/>
        </w:rPr>
      </w:pPr>
      <w:r w:rsidRPr="00DE24AF">
        <w:rPr>
          <w:rFonts w:ascii="Times New Roman" w:hAnsi="Times New Roman" w:cs="Times New Roman"/>
          <w:b/>
          <w:i/>
          <w:sz w:val="24"/>
          <w:szCs w:val="24"/>
        </w:rPr>
        <w:t xml:space="preserve">3. </w:t>
      </w:r>
      <w:proofErr w:type="spellStart"/>
      <w:r w:rsidRPr="00DE24AF">
        <w:rPr>
          <w:rFonts w:ascii="Times New Roman" w:hAnsi="Times New Roman" w:cs="Times New Roman"/>
          <w:b/>
          <w:i/>
          <w:sz w:val="24"/>
          <w:szCs w:val="24"/>
        </w:rPr>
        <w:t>Multimodalita</w:t>
      </w:r>
      <w:proofErr w:type="spellEnd"/>
    </w:p>
    <w:p w:rsidR="00CF4BE7" w:rsidRPr="00DE24AF" w:rsidRDefault="00CF4BE7" w:rsidP="00CF4BE7">
      <w:pPr>
        <w:spacing w:line="240" w:lineRule="auto"/>
        <w:jc w:val="both"/>
        <w:rPr>
          <w:rFonts w:ascii="Times New Roman" w:hAnsi="Times New Roman" w:cs="Times New Roman"/>
          <w:sz w:val="24"/>
          <w:szCs w:val="24"/>
        </w:rPr>
      </w:pPr>
      <w:r w:rsidRPr="00DE24AF">
        <w:rPr>
          <w:rFonts w:ascii="Times New Roman" w:hAnsi="Times New Roman" w:cs="Times New Roman"/>
          <w:sz w:val="24"/>
          <w:szCs w:val="24"/>
        </w:rPr>
        <w:t xml:space="preserve">V ČR nejsou dostatečně vytvářeny podmínky pro uplatnění </w:t>
      </w:r>
      <w:proofErr w:type="spellStart"/>
      <w:r w:rsidRPr="00DE24AF">
        <w:rPr>
          <w:rFonts w:ascii="Times New Roman" w:hAnsi="Times New Roman" w:cs="Times New Roman"/>
          <w:sz w:val="24"/>
          <w:szCs w:val="24"/>
        </w:rPr>
        <w:t>multimodality</w:t>
      </w:r>
      <w:proofErr w:type="spellEnd"/>
      <w:r w:rsidRPr="00DE24AF">
        <w:rPr>
          <w:rFonts w:ascii="Times New Roman" w:hAnsi="Times New Roman" w:cs="Times New Roman"/>
          <w:sz w:val="24"/>
          <w:szCs w:val="24"/>
        </w:rPr>
        <w:t xml:space="preserve">, využívání optimálního druhu dopravy v kombinaci s nákladní dopravou. Území není dosud dostatečně pokryto veřejnými terminály multimodální dopravy doplněné veřejnými logistickými centry. </w:t>
      </w:r>
    </w:p>
    <w:p w:rsidR="00CF4BE7" w:rsidRPr="00DE24AF" w:rsidRDefault="00CF4BE7" w:rsidP="00CF4BE7">
      <w:pPr>
        <w:spacing w:after="0" w:line="240" w:lineRule="auto"/>
        <w:jc w:val="both"/>
        <w:rPr>
          <w:rFonts w:ascii="Times New Roman" w:hAnsi="Times New Roman" w:cs="Times New Roman"/>
          <w:sz w:val="24"/>
          <w:szCs w:val="24"/>
        </w:rPr>
      </w:pPr>
      <w:r w:rsidRPr="00DE24AF">
        <w:rPr>
          <w:rFonts w:ascii="Times New Roman" w:hAnsi="Times New Roman" w:cs="Times New Roman"/>
          <w:i/>
          <w:sz w:val="24"/>
          <w:szCs w:val="24"/>
        </w:rPr>
        <w:t>Potřeby rozvoje</w:t>
      </w:r>
      <w:r w:rsidRPr="00DE24AF">
        <w:rPr>
          <w:rFonts w:ascii="Times New Roman" w:hAnsi="Times New Roman" w:cs="Times New Roman"/>
          <w:sz w:val="24"/>
          <w:szCs w:val="24"/>
        </w:rPr>
        <w:t>:</w:t>
      </w:r>
    </w:p>
    <w:p w:rsidR="008206A4" w:rsidRDefault="00CF4BE7">
      <w:pPr>
        <w:pStyle w:val="Odstavecseseznamem"/>
        <w:numPr>
          <w:ilvl w:val="0"/>
          <w:numId w:val="59"/>
        </w:numPr>
        <w:autoSpaceDE w:val="0"/>
        <w:autoSpaceDN w:val="0"/>
        <w:adjustRightInd w:val="0"/>
        <w:spacing w:after="0" w:line="240" w:lineRule="auto"/>
        <w:jc w:val="both"/>
        <w:rPr>
          <w:rFonts w:ascii="Times New Roman" w:hAnsi="Times New Roman" w:cs="Times New Roman"/>
          <w:sz w:val="24"/>
          <w:szCs w:val="24"/>
        </w:rPr>
      </w:pPr>
      <w:r w:rsidRPr="00DE24AF">
        <w:rPr>
          <w:rFonts w:ascii="Times New Roman" w:hAnsi="Times New Roman" w:cs="Times New Roman"/>
          <w:sz w:val="24"/>
          <w:szCs w:val="24"/>
        </w:rPr>
        <w:t xml:space="preserve">Modernizace a výstavba terminálů multimodální dopravy sítě TEN-T – zejména napojení na dopravní infrastrukturu vždy železniční a silniční dopravy a dle místních podmínek rovněž vodní a letecké dopravy, výstavba a modernizace terminálů a jejich vybavení překládacími mechanismy, zavádění ITS a aplikací družicového systému EGNOS a Galileo. </w:t>
      </w:r>
    </w:p>
    <w:p w:rsidR="008206A4" w:rsidRDefault="00CF4BE7">
      <w:pPr>
        <w:pStyle w:val="Odstavecseseznamem"/>
        <w:numPr>
          <w:ilvl w:val="0"/>
          <w:numId w:val="59"/>
        </w:numPr>
        <w:autoSpaceDE w:val="0"/>
        <w:autoSpaceDN w:val="0"/>
        <w:adjustRightInd w:val="0"/>
        <w:spacing w:after="0" w:line="240" w:lineRule="auto"/>
        <w:jc w:val="both"/>
        <w:rPr>
          <w:rFonts w:ascii="Times New Roman" w:hAnsi="Times New Roman" w:cs="Times New Roman"/>
          <w:sz w:val="24"/>
          <w:szCs w:val="24"/>
        </w:rPr>
      </w:pPr>
      <w:r w:rsidRPr="00DE24AF">
        <w:rPr>
          <w:rFonts w:ascii="Times New Roman" w:hAnsi="Times New Roman" w:cs="Times New Roman"/>
          <w:sz w:val="24"/>
          <w:szCs w:val="24"/>
        </w:rPr>
        <w:t>Modernizace a výstavba terminálů multimodální dopravy mimo síť TEN-T a železničních vleček</w:t>
      </w:r>
      <w:r w:rsidR="00DA05EC">
        <w:rPr>
          <w:rFonts w:ascii="Times New Roman" w:hAnsi="Times New Roman" w:cs="Times New Roman"/>
          <w:sz w:val="24"/>
          <w:szCs w:val="24"/>
        </w:rPr>
        <w:t xml:space="preserve"> a rozvoj dopravního parku vodní dopravy</w:t>
      </w:r>
      <w:commentRangeStart w:id="73"/>
      <w:r w:rsidRPr="00DE24AF">
        <w:rPr>
          <w:rFonts w:ascii="Times New Roman" w:hAnsi="Times New Roman" w:cs="Times New Roman"/>
          <w:sz w:val="24"/>
          <w:szCs w:val="24"/>
        </w:rPr>
        <w:t>.</w:t>
      </w:r>
      <w:commentRangeEnd w:id="73"/>
      <w:r w:rsidRPr="00DE24AF">
        <w:rPr>
          <w:rStyle w:val="Odkaznakoment"/>
          <w:rFonts w:ascii="Times New Roman" w:hAnsi="Times New Roman" w:cs="Times New Roman"/>
          <w:sz w:val="24"/>
          <w:szCs w:val="24"/>
        </w:rPr>
        <w:commentReference w:id="73"/>
      </w:r>
    </w:p>
    <w:p w:rsidR="008206A4" w:rsidRDefault="00CF4BE7">
      <w:pPr>
        <w:pStyle w:val="Odstavecseseznamem"/>
        <w:numPr>
          <w:ilvl w:val="0"/>
          <w:numId w:val="59"/>
        </w:numPr>
        <w:spacing w:after="240" w:line="240" w:lineRule="auto"/>
        <w:jc w:val="both"/>
        <w:rPr>
          <w:rFonts w:ascii="Times New Roman" w:hAnsi="Times New Roman" w:cs="Times New Roman"/>
          <w:sz w:val="24"/>
          <w:szCs w:val="24"/>
        </w:rPr>
      </w:pPr>
      <w:r w:rsidRPr="00DE24AF">
        <w:rPr>
          <w:rFonts w:ascii="Times New Roman" w:hAnsi="Times New Roman" w:cs="Times New Roman"/>
          <w:sz w:val="24"/>
          <w:szCs w:val="24"/>
        </w:rPr>
        <w:t xml:space="preserve">Z hlediska územní dimenze by měl být kladen důraz na </w:t>
      </w:r>
      <w:proofErr w:type="spellStart"/>
      <w:r w:rsidRPr="00DE24AF">
        <w:rPr>
          <w:rFonts w:ascii="Times New Roman" w:hAnsi="Times New Roman" w:cs="Times New Roman"/>
          <w:sz w:val="24"/>
          <w:szCs w:val="24"/>
        </w:rPr>
        <w:t>trimodální</w:t>
      </w:r>
      <w:proofErr w:type="spellEnd"/>
      <w:r w:rsidRPr="00DE24AF">
        <w:rPr>
          <w:rFonts w:ascii="Times New Roman" w:hAnsi="Times New Roman" w:cs="Times New Roman"/>
          <w:sz w:val="24"/>
          <w:szCs w:val="24"/>
        </w:rPr>
        <w:t xml:space="preserve"> úsek silnice-železnice-voda Děčín – Ústí n/L – Lovosice – Mělník – Praha – Pardubice a bimodální silnice-železnice Plzeňsko, Brněnsko, Přerovsko, Ostravsko</w:t>
      </w:r>
      <w:r w:rsidR="006E6DEA">
        <w:rPr>
          <w:rFonts w:ascii="Times New Roman" w:hAnsi="Times New Roman" w:cs="Times New Roman"/>
          <w:sz w:val="24"/>
          <w:szCs w:val="24"/>
        </w:rPr>
        <w:t>, Českobudějovicko</w:t>
      </w:r>
      <w:r w:rsidRPr="00DE24AF">
        <w:rPr>
          <w:rFonts w:ascii="Times New Roman" w:hAnsi="Times New Roman" w:cs="Times New Roman"/>
          <w:sz w:val="24"/>
          <w:szCs w:val="24"/>
        </w:rPr>
        <w:t>.</w:t>
      </w:r>
    </w:p>
    <w:p w:rsidR="00CF4BE7" w:rsidRPr="00DE24AF" w:rsidRDefault="00CF4BE7" w:rsidP="00CF4BE7">
      <w:pPr>
        <w:spacing w:after="240" w:line="240" w:lineRule="auto"/>
        <w:jc w:val="both"/>
        <w:rPr>
          <w:rFonts w:ascii="Times New Roman" w:hAnsi="Times New Roman" w:cs="Times New Roman"/>
          <w:b/>
          <w:i/>
          <w:sz w:val="24"/>
          <w:szCs w:val="24"/>
        </w:rPr>
      </w:pPr>
      <w:r w:rsidRPr="00DE24AF">
        <w:rPr>
          <w:rFonts w:ascii="Times New Roman" w:hAnsi="Times New Roman" w:cs="Times New Roman"/>
          <w:b/>
          <w:i/>
          <w:sz w:val="24"/>
          <w:szCs w:val="24"/>
        </w:rPr>
        <w:t>4. Interoperabilita české železnice</w:t>
      </w:r>
    </w:p>
    <w:p w:rsidR="00CF4BE7" w:rsidRPr="00DE24AF" w:rsidRDefault="00CF4BE7" w:rsidP="00CF4BE7">
      <w:pPr>
        <w:spacing w:line="240" w:lineRule="auto"/>
        <w:jc w:val="both"/>
        <w:rPr>
          <w:rFonts w:ascii="Times New Roman" w:hAnsi="Times New Roman" w:cs="Times New Roman"/>
          <w:sz w:val="24"/>
          <w:szCs w:val="24"/>
        </w:rPr>
      </w:pPr>
      <w:r w:rsidRPr="00DE24AF">
        <w:rPr>
          <w:rFonts w:ascii="Times New Roman" w:hAnsi="Times New Roman" w:cs="Times New Roman"/>
          <w:sz w:val="24"/>
          <w:szCs w:val="24"/>
        </w:rPr>
        <w:t>Nízká úroveň interoperability české železnice, tedy technické a provozní propojenosti systémů železniční sítě České republiky se sousedními železničními sítěmi, jakož i mezi jednotlivými subjekty zapojenými do železniční dopravy.</w:t>
      </w:r>
    </w:p>
    <w:p w:rsidR="00CF4BE7" w:rsidRPr="00DE24AF" w:rsidRDefault="00CF4BE7" w:rsidP="00CF4BE7">
      <w:pPr>
        <w:spacing w:after="0" w:line="240" w:lineRule="auto"/>
        <w:jc w:val="both"/>
        <w:rPr>
          <w:rFonts w:ascii="Times New Roman" w:hAnsi="Times New Roman" w:cs="Times New Roman"/>
          <w:sz w:val="24"/>
          <w:szCs w:val="24"/>
        </w:rPr>
      </w:pPr>
      <w:r w:rsidRPr="00DE24AF">
        <w:rPr>
          <w:rFonts w:ascii="Times New Roman" w:hAnsi="Times New Roman" w:cs="Times New Roman"/>
          <w:i/>
          <w:sz w:val="24"/>
          <w:szCs w:val="24"/>
        </w:rPr>
        <w:t>Potřeba rozvoje</w:t>
      </w:r>
      <w:r w:rsidRPr="00DE24AF">
        <w:rPr>
          <w:rFonts w:ascii="Times New Roman" w:hAnsi="Times New Roman" w:cs="Times New Roman"/>
          <w:sz w:val="24"/>
          <w:szCs w:val="24"/>
        </w:rPr>
        <w:t>:</w:t>
      </w:r>
    </w:p>
    <w:p w:rsidR="008206A4" w:rsidRDefault="00CF4BE7">
      <w:pPr>
        <w:pStyle w:val="Odstavecseseznamem"/>
        <w:numPr>
          <w:ilvl w:val="0"/>
          <w:numId w:val="60"/>
        </w:numPr>
        <w:autoSpaceDE w:val="0"/>
        <w:autoSpaceDN w:val="0"/>
        <w:adjustRightInd w:val="0"/>
        <w:spacing w:after="0" w:line="240" w:lineRule="auto"/>
        <w:jc w:val="both"/>
        <w:rPr>
          <w:rFonts w:ascii="Times New Roman" w:hAnsi="Times New Roman" w:cs="Times New Roman"/>
          <w:sz w:val="24"/>
          <w:szCs w:val="24"/>
        </w:rPr>
      </w:pPr>
      <w:r w:rsidRPr="00DE24AF">
        <w:rPr>
          <w:rFonts w:ascii="Times New Roman" w:hAnsi="Times New Roman" w:cs="Times New Roman"/>
          <w:sz w:val="24"/>
          <w:szCs w:val="24"/>
        </w:rPr>
        <w:t>Zajištění interoperability a zavádění nových technologií (ERMTS, ITS) v rámci železničního systému přednostně v rámci čtyř tranzitních železničních koridorů, dále pak na zbývajících koridorech TEN-T a koridorech vymezených dohodami AGC a AGTC včetně podpory modernizace a rozvoje parku intermodálních přepravních jednotek.</w:t>
      </w:r>
    </w:p>
    <w:p w:rsidR="00CF4BE7" w:rsidRPr="00DE24AF" w:rsidRDefault="00CF4BE7" w:rsidP="00CF4BE7">
      <w:pPr>
        <w:autoSpaceDE w:val="0"/>
        <w:autoSpaceDN w:val="0"/>
        <w:adjustRightInd w:val="0"/>
        <w:spacing w:after="0" w:line="240" w:lineRule="auto"/>
        <w:jc w:val="both"/>
        <w:rPr>
          <w:rFonts w:ascii="Times New Roman" w:hAnsi="Times New Roman" w:cs="Times New Roman"/>
          <w:sz w:val="24"/>
          <w:szCs w:val="24"/>
        </w:rPr>
      </w:pPr>
    </w:p>
    <w:p w:rsidR="00CF4BE7" w:rsidRPr="009667B7" w:rsidRDefault="00CF4BE7" w:rsidP="00CF4BE7">
      <w:pPr>
        <w:rPr>
          <w:rFonts w:ascii="Times New Roman" w:hAnsi="Times New Roman" w:cs="Times New Roman"/>
          <w:b/>
          <w:i/>
          <w:sz w:val="24"/>
          <w:szCs w:val="24"/>
        </w:rPr>
      </w:pPr>
      <w:r w:rsidRPr="00DE24AF">
        <w:rPr>
          <w:rFonts w:ascii="Times New Roman" w:hAnsi="Times New Roman" w:cs="Times New Roman"/>
          <w:b/>
          <w:i/>
          <w:sz w:val="24"/>
          <w:szCs w:val="24"/>
        </w:rPr>
        <w:t xml:space="preserve">5. </w:t>
      </w:r>
      <w:r w:rsidRPr="009667B7">
        <w:rPr>
          <w:rFonts w:ascii="Times New Roman" w:hAnsi="Times New Roman" w:cs="Times New Roman"/>
          <w:b/>
          <w:i/>
          <w:sz w:val="24"/>
          <w:szCs w:val="24"/>
        </w:rPr>
        <w:t>Nedostatečné infrastrukturní podmínky pro rozvoj měst a aglomerací</w:t>
      </w:r>
    </w:p>
    <w:p w:rsidR="00CF4BE7" w:rsidRPr="00DE24AF" w:rsidRDefault="00CF4BE7" w:rsidP="00CF4BE7">
      <w:pPr>
        <w:spacing w:line="240" w:lineRule="auto"/>
        <w:jc w:val="both"/>
        <w:rPr>
          <w:rFonts w:ascii="Times New Roman" w:hAnsi="Times New Roman" w:cs="Times New Roman"/>
          <w:sz w:val="24"/>
          <w:szCs w:val="24"/>
        </w:rPr>
      </w:pPr>
      <w:r w:rsidRPr="009667B7">
        <w:rPr>
          <w:rFonts w:ascii="Times New Roman" w:hAnsi="Times New Roman" w:cs="Times New Roman"/>
          <w:sz w:val="24"/>
          <w:szCs w:val="24"/>
        </w:rPr>
        <w:t>Pro rozvoj měst, aglomerací, ale i krajů (regionů) jsou v některých částech republiky problémem nedostatečně rozvinuté integrované dopravní systémy včetně vozového parku a tarifní provázanosti celého s</w:t>
      </w:r>
      <w:commentRangeStart w:id="74"/>
      <w:r w:rsidRPr="009667B7">
        <w:rPr>
          <w:rFonts w:ascii="Times New Roman" w:hAnsi="Times New Roman" w:cs="Times New Roman"/>
          <w:sz w:val="24"/>
          <w:szCs w:val="24"/>
        </w:rPr>
        <w:t>ystému</w:t>
      </w:r>
      <w:commentRangeEnd w:id="74"/>
      <w:r w:rsidRPr="009667B7">
        <w:rPr>
          <w:rStyle w:val="Odkaznakoment"/>
          <w:rFonts w:ascii="Times New Roman" w:hAnsi="Times New Roman" w:cs="Times New Roman"/>
          <w:sz w:val="24"/>
          <w:szCs w:val="24"/>
        </w:rPr>
        <w:commentReference w:id="74"/>
      </w:r>
      <w:r w:rsidRPr="009667B7">
        <w:rPr>
          <w:rFonts w:ascii="Times New Roman" w:hAnsi="Times New Roman" w:cs="Times New Roman"/>
          <w:sz w:val="24"/>
          <w:szCs w:val="24"/>
        </w:rPr>
        <w:t xml:space="preserve">. Zaostává rozvoj a provázanost inteligentních dopravních systémů (ITS) v silničním provozu ve městech a aglomeracích a využití alternativních energií v dopravě včetně možného zapojení dopravy do sítí </w:t>
      </w:r>
      <w:proofErr w:type="spellStart"/>
      <w:r w:rsidRPr="009667B7">
        <w:rPr>
          <w:rFonts w:ascii="Times New Roman" w:hAnsi="Times New Roman" w:cs="Times New Roman"/>
          <w:sz w:val="24"/>
          <w:szCs w:val="24"/>
        </w:rPr>
        <w:t>smartgrids</w:t>
      </w:r>
      <w:proofErr w:type="spellEnd"/>
      <w:r w:rsidRPr="009667B7">
        <w:rPr>
          <w:rFonts w:ascii="Times New Roman" w:hAnsi="Times New Roman" w:cs="Times New Roman"/>
          <w:sz w:val="24"/>
          <w:szCs w:val="24"/>
        </w:rPr>
        <w:t>. Není využit značný potenciál nemotorové (cyklistické) dopravy v rámci měst. Nedostatky jsou patrné i v systémech pro dopravu v klidu (P+R, K+R, B+R).</w:t>
      </w:r>
    </w:p>
    <w:p w:rsidR="00CF4BE7" w:rsidRPr="00DE24AF" w:rsidRDefault="00CF4BE7" w:rsidP="00CF4BE7">
      <w:pPr>
        <w:spacing w:line="240" w:lineRule="auto"/>
        <w:jc w:val="both"/>
        <w:rPr>
          <w:rFonts w:ascii="Times New Roman" w:hAnsi="Times New Roman" w:cs="Times New Roman"/>
          <w:sz w:val="24"/>
          <w:szCs w:val="24"/>
        </w:rPr>
      </w:pPr>
      <w:r w:rsidRPr="00DE24AF">
        <w:rPr>
          <w:rFonts w:ascii="Times New Roman" w:hAnsi="Times New Roman" w:cs="Times New Roman"/>
          <w:sz w:val="24"/>
          <w:szCs w:val="24"/>
        </w:rPr>
        <w:t xml:space="preserve">Hlavní město Praha jako hlavní centrum ČR a zároveň jádro nejvýznamnější aglomerace v ČR, která vykazuje převážnou část přírůstku obyvatelstva ČR, čelí významné dopravní zátěži. </w:t>
      </w:r>
    </w:p>
    <w:p w:rsidR="00CF4BE7" w:rsidRPr="00DE24AF" w:rsidRDefault="00CF4BE7" w:rsidP="00CF4BE7">
      <w:pPr>
        <w:spacing w:after="0" w:line="240" w:lineRule="auto"/>
        <w:jc w:val="both"/>
        <w:rPr>
          <w:rFonts w:ascii="Times New Roman" w:hAnsi="Times New Roman" w:cs="Times New Roman"/>
          <w:sz w:val="24"/>
          <w:szCs w:val="24"/>
        </w:rPr>
      </w:pPr>
      <w:r w:rsidRPr="00DE24AF">
        <w:rPr>
          <w:rFonts w:ascii="Times New Roman" w:hAnsi="Times New Roman" w:cs="Times New Roman"/>
          <w:i/>
          <w:sz w:val="24"/>
          <w:szCs w:val="24"/>
        </w:rPr>
        <w:t>Potřeby rozvoje</w:t>
      </w:r>
      <w:r w:rsidRPr="00DE24AF">
        <w:rPr>
          <w:rFonts w:ascii="Times New Roman" w:hAnsi="Times New Roman" w:cs="Times New Roman"/>
          <w:sz w:val="24"/>
          <w:szCs w:val="24"/>
        </w:rPr>
        <w:t>:</w:t>
      </w:r>
    </w:p>
    <w:p w:rsidR="008206A4" w:rsidRDefault="00CF4BE7">
      <w:pPr>
        <w:pStyle w:val="Odstavecseseznamem"/>
        <w:numPr>
          <w:ilvl w:val="0"/>
          <w:numId w:val="61"/>
        </w:numPr>
        <w:autoSpaceDE w:val="0"/>
        <w:autoSpaceDN w:val="0"/>
        <w:adjustRightInd w:val="0"/>
        <w:spacing w:after="0" w:line="240" w:lineRule="auto"/>
        <w:jc w:val="both"/>
        <w:rPr>
          <w:rFonts w:ascii="Times New Roman" w:hAnsi="Times New Roman" w:cs="Times New Roman"/>
          <w:sz w:val="24"/>
          <w:szCs w:val="24"/>
        </w:rPr>
      </w:pPr>
      <w:r w:rsidRPr="00DE24AF">
        <w:rPr>
          <w:rFonts w:ascii="Times New Roman" w:hAnsi="Times New Roman" w:cs="Times New Roman"/>
          <w:sz w:val="24"/>
          <w:szCs w:val="24"/>
        </w:rPr>
        <w:t>Výstavba a modernizace infrastruktury drážních systémů městské a příměstské dopravy (metro, tramvajové systémy, tram-</w:t>
      </w:r>
      <w:proofErr w:type="spellStart"/>
      <w:r w:rsidRPr="00DE24AF">
        <w:rPr>
          <w:rFonts w:ascii="Times New Roman" w:hAnsi="Times New Roman" w:cs="Times New Roman"/>
          <w:sz w:val="24"/>
          <w:szCs w:val="24"/>
        </w:rPr>
        <w:t>train</w:t>
      </w:r>
      <w:proofErr w:type="spellEnd"/>
      <w:r w:rsidRPr="00DE24AF">
        <w:rPr>
          <w:rFonts w:ascii="Times New Roman" w:hAnsi="Times New Roman" w:cs="Times New Roman"/>
          <w:sz w:val="24"/>
          <w:szCs w:val="24"/>
        </w:rPr>
        <w:t xml:space="preserve"> systémy, trolejbusové systémy).</w:t>
      </w:r>
    </w:p>
    <w:p w:rsidR="008206A4" w:rsidRDefault="00CF4BE7">
      <w:pPr>
        <w:pStyle w:val="Odstavecseseznamem"/>
        <w:numPr>
          <w:ilvl w:val="0"/>
          <w:numId w:val="61"/>
        </w:numPr>
        <w:autoSpaceDE w:val="0"/>
        <w:autoSpaceDN w:val="0"/>
        <w:adjustRightInd w:val="0"/>
        <w:spacing w:after="0" w:line="240" w:lineRule="auto"/>
        <w:jc w:val="both"/>
        <w:rPr>
          <w:rFonts w:ascii="Times New Roman" w:hAnsi="Times New Roman" w:cs="Times New Roman"/>
          <w:sz w:val="24"/>
          <w:szCs w:val="24"/>
        </w:rPr>
      </w:pPr>
      <w:r w:rsidRPr="00DE24AF">
        <w:rPr>
          <w:rFonts w:ascii="Times New Roman" w:hAnsi="Times New Roman" w:cs="Times New Roman"/>
          <w:sz w:val="24"/>
          <w:szCs w:val="24"/>
        </w:rPr>
        <w:t>Rozvoj systémů pro city-logistiku.</w:t>
      </w:r>
    </w:p>
    <w:p w:rsidR="008206A4" w:rsidRDefault="00CF4BE7">
      <w:pPr>
        <w:pStyle w:val="Odstavecseseznamem"/>
        <w:numPr>
          <w:ilvl w:val="0"/>
          <w:numId w:val="61"/>
        </w:numPr>
        <w:autoSpaceDE w:val="0"/>
        <w:autoSpaceDN w:val="0"/>
        <w:adjustRightInd w:val="0"/>
        <w:spacing w:after="0" w:line="240" w:lineRule="auto"/>
        <w:jc w:val="both"/>
        <w:rPr>
          <w:rFonts w:ascii="Times New Roman" w:hAnsi="Times New Roman" w:cs="Times New Roman"/>
          <w:sz w:val="24"/>
          <w:szCs w:val="24"/>
        </w:rPr>
      </w:pPr>
      <w:r w:rsidRPr="00DE24AF">
        <w:rPr>
          <w:rFonts w:ascii="Times New Roman" w:hAnsi="Times New Roman" w:cs="Times New Roman"/>
          <w:sz w:val="24"/>
          <w:szCs w:val="24"/>
        </w:rPr>
        <w:lastRenderedPageBreak/>
        <w:t>Výstavba a modernizace intermodálních terminálů osobní dopravy (propojovací uzly pro železniční, autobusovou, městskou, individuální a nemotorovou dopravu včetně P+R, K+R a B+R), zavádění ITS a nových technologií.</w:t>
      </w:r>
    </w:p>
    <w:p w:rsidR="008206A4" w:rsidRDefault="00CF4BE7">
      <w:pPr>
        <w:pStyle w:val="Odstavecseseznamem"/>
        <w:numPr>
          <w:ilvl w:val="0"/>
          <w:numId w:val="61"/>
        </w:numPr>
        <w:autoSpaceDE w:val="0"/>
        <w:autoSpaceDN w:val="0"/>
        <w:adjustRightInd w:val="0"/>
        <w:spacing w:after="0" w:line="240" w:lineRule="auto"/>
        <w:jc w:val="both"/>
        <w:rPr>
          <w:rFonts w:ascii="Times New Roman" w:hAnsi="Times New Roman" w:cs="Times New Roman"/>
          <w:sz w:val="24"/>
          <w:szCs w:val="24"/>
        </w:rPr>
      </w:pPr>
      <w:r w:rsidRPr="00DE24AF">
        <w:rPr>
          <w:rFonts w:ascii="Times New Roman" w:hAnsi="Times New Roman" w:cs="Times New Roman"/>
          <w:sz w:val="24"/>
          <w:szCs w:val="24"/>
        </w:rPr>
        <w:t>Rozvoj systémů řízení městského silničního provozu.</w:t>
      </w:r>
    </w:p>
    <w:p w:rsidR="008206A4" w:rsidRDefault="00CF4BE7">
      <w:pPr>
        <w:pStyle w:val="Odstavecseseznamem"/>
        <w:numPr>
          <w:ilvl w:val="0"/>
          <w:numId w:val="61"/>
        </w:numPr>
        <w:autoSpaceDE w:val="0"/>
        <w:autoSpaceDN w:val="0"/>
        <w:adjustRightInd w:val="0"/>
        <w:spacing w:after="0" w:line="240" w:lineRule="auto"/>
        <w:jc w:val="both"/>
        <w:rPr>
          <w:rFonts w:ascii="Times New Roman" w:hAnsi="Times New Roman" w:cs="Times New Roman"/>
          <w:sz w:val="24"/>
          <w:szCs w:val="24"/>
        </w:rPr>
      </w:pPr>
      <w:r w:rsidRPr="00DE24AF">
        <w:rPr>
          <w:rFonts w:ascii="Times New Roman" w:hAnsi="Times New Roman" w:cs="Times New Roman"/>
          <w:sz w:val="24"/>
          <w:szCs w:val="24"/>
        </w:rPr>
        <w:t>Podpora modernizace vozového parku veřejné hromadné dopravy s důrazem na snížení produkce emisí a snížení energetické náročnosti.</w:t>
      </w:r>
    </w:p>
    <w:p w:rsidR="008206A4" w:rsidRDefault="00CF4BE7">
      <w:pPr>
        <w:pStyle w:val="Odstavecseseznamem"/>
        <w:numPr>
          <w:ilvl w:val="0"/>
          <w:numId w:val="61"/>
        </w:numPr>
        <w:autoSpaceDE w:val="0"/>
        <w:autoSpaceDN w:val="0"/>
        <w:adjustRightInd w:val="0"/>
        <w:spacing w:after="0" w:line="240" w:lineRule="auto"/>
        <w:jc w:val="both"/>
        <w:rPr>
          <w:rFonts w:ascii="Times New Roman" w:hAnsi="Times New Roman" w:cs="Times New Roman"/>
          <w:sz w:val="24"/>
          <w:szCs w:val="24"/>
        </w:rPr>
      </w:pPr>
      <w:r w:rsidRPr="00DE24AF">
        <w:rPr>
          <w:rFonts w:ascii="Times New Roman" w:hAnsi="Times New Roman" w:cs="Times New Roman"/>
          <w:sz w:val="24"/>
          <w:szCs w:val="24"/>
        </w:rPr>
        <w:t>Podpora rozvoje sítě veřejných napájecích stanic alternativních energií na silniční síti.</w:t>
      </w:r>
    </w:p>
    <w:p w:rsidR="008206A4" w:rsidRDefault="00CF4BE7">
      <w:pPr>
        <w:pStyle w:val="Odstavecseseznamem"/>
        <w:numPr>
          <w:ilvl w:val="0"/>
          <w:numId w:val="61"/>
        </w:numPr>
        <w:autoSpaceDE w:val="0"/>
        <w:autoSpaceDN w:val="0"/>
        <w:adjustRightInd w:val="0"/>
        <w:spacing w:after="0" w:line="240" w:lineRule="auto"/>
        <w:rPr>
          <w:rFonts w:ascii="Times New Roman" w:hAnsi="Times New Roman" w:cs="Times New Roman"/>
          <w:sz w:val="24"/>
          <w:szCs w:val="24"/>
        </w:rPr>
      </w:pPr>
      <w:r w:rsidRPr="00DE24AF">
        <w:rPr>
          <w:rFonts w:ascii="Times New Roman" w:hAnsi="Times New Roman" w:cs="Times New Roman"/>
          <w:sz w:val="24"/>
          <w:szCs w:val="24"/>
        </w:rPr>
        <w:t xml:space="preserve">Zavedení infrastruktury pro městskou nemotorovou (zejména cyklistickou) dopravu. </w:t>
      </w:r>
    </w:p>
    <w:p w:rsidR="008206A4" w:rsidRDefault="00CF4BE7">
      <w:pPr>
        <w:pStyle w:val="Odstavecseseznamem"/>
        <w:numPr>
          <w:ilvl w:val="0"/>
          <w:numId w:val="61"/>
        </w:numPr>
        <w:autoSpaceDE w:val="0"/>
        <w:autoSpaceDN w:val="0"/>
        <w:adjustRightInd w:val="0"/>
        <w:spacing w:after="0" w:line="240" w:lineRule="auto"/>
        <w:jc w:val="both"/>
        <w:rPr>
          <w:rFonts w:ascii="Times New Roman" w:hAnsi="Times New Roman" w:cs="Times New Roman"/>
          <w:sz w:val="24"/>
          <w:szCs w:val="24"/>
        </w:rPr>
      </w:pPr>
      <w:r w:rsidRPr="00DE24AF">
        <w:rPr>
          <w:rFonts w:ascii="Times New Roman" w:hAnsi="Times New Roman" w:cs="Times New Roman"/>
          <w:sz w:val="24"/>
          <w:szCs w:val="24"/>
        </w:rPr>
        <w:t>Z územního hlediska budou projekty zaměřeny dle typologie území obsažené ve Strategii regionálního rozvoje ČR 2014-2020.</w:t>
      </w:r>
    </w:p>
    <w:p w:rsidR="00CF4BE7" w:rsidRPr="00DE24AF" w:rsidRDefault="00CF4BE7" w:rsidP="00CF4BE7">
      <w:pPr>
        <w:autoSpaceDE w:val="0"/>
        <w:autoSpaceDN w:val="0"/>
        <w:adjustRightInd w:val="0"/>
        <w:spacing w:after="0" w:line="240" w:lineRule="auto"/>
        <w:jc w:val="both"/>
        <w:rPr>
          <w:rFonts w:ascii="Times New Roman" w:hAnsi="Times New Roman" w:cs="Times New Roman"/>
          <w:sz w:val="24"/>
          <w:szCs w:val="24"/>
        </w:rPr>
      </w:pPr>
    </w:p>
    <w:p w:rsidR="00CF4BE7" w:rsidRPr="00DE24AF" w:rsidRDefault="00CF4BE7" w:rsidP="00CF4BE7">
      <w:pPr>
        <w:rPr>
          <w:rFonts w:ascii="Times New Roman" w:hAnsi="Times New Roman" w:cs="Times New Roman"/>
          <w:b/>
          <w:i/>
          <w:sz w:val="24"/>
          <w:szCs w:val="24"/>
        </w:rPr>
      </w:pPr>
      <w:r w:rsidRPr="00DE24AF">
        <w:rPr>
          <w:rFonts w:ascii="Times New Roman" w:hAnsi="Times New Roman" w:cs="Times New Roman"/>
          <w:b/>
          <w:i/>
          <w:sz w:val="24"/>
          <w:szCs w:val="24"/>
        </w:rPr>
        <w:t xml:space="preserve">6. Nedobudovaná síť </w:t>
      </w:r>
      <w:proofErr w:type="spellStart"/>
      <w:r w:rsidRPr="00DE24AF">
        <w:rPr>
          <w:rFonts w:ascii="Times New Roman" w:hAnsi="Times New Roman" w:cs="Times New Roman"/>
          <w:b/>
          <w:i/>
          <w:sz w:val="24"/>
          <w:szCs w:val="24"/>
        </w:rPr>
        <w:t>cyklokoridorů</w:t>
      </w:r>
      <w:proofErr w:type="spellEnd"/>
      <w:r w:rsidRPr="00DE24AF">
        <w:rPr>
          <w:rFonts w:ascii="Times New Roman" w:hAnsi="Times New Roman" w:cs="Times New Roman"/>
          <w:b/>
          <w:i/>
          <w:sz w:val="24"/>
          <w:szCs w:val="24"/>
        </w:rPr>
        <w:t xml:space="preserve"> nejvyšší hierarchické úrovně</w:t>
      </w:r>
    </w:p>
    <w:p w:rsidR="00CF4BE7" w:rsidRPr="00DE24AF" w:rsidRDefault="00CF4BE7" w:rsidP="00CF4BE7">
      <w:pPr>
        <w:spacing w:after="0" w:line="240" w:lineRule="auto"/>
        <w:jc w:val="both"/>
        <w:rPr>
          <w:rFonts w:ascii="Times New Roman" w:hAnsi="Times New Roman" w:cs="Times New Roman"/>
          <w:sz w:val="24"/>
          <w:szCs w:val="24"/>
        </w:rPr>
      </w:pPr>
      <w:r w:rsidRPr="00DE24AF">
        <w:rPr>
          <w:rFonts w:ascii="Times New Roman" w:hAnsi="Times New Roman" w:cs="Times New Roman"/>
          <w:i/>
          <w:sz w:val="24"/>
          <w:szCs w:val="24"/>
        </w:rPr>
        <w:t>Potřeby rozvoje</w:t>
      </w:r>
      <w:r w:rsidRPr="00DE24AF">
        <w:rPr>
          <w:rFonts w:ascii="Times New Roman" w:hAnsi="Times New Roman" w:cs="Times New Roman"/>
          <w:sz w:val="24"/>
          <w:szCs w:val="24"/>
        </w:rPr>
        <w:t>:</w:t>
      </w:r>
    </w:p>
    <w:p w:rsidR="008206A4" w:rsidRDefault="00CF4BE7">
      <w:pPr>
        <w:pStyle w:val="Odstavecseseznamem"/>
        <w:numPr>
          <w:ilvl w:val="0"/>
          <w:numId w:val="62"/>
        </w:numPr>
        <w:autoSpaceDE w:val="0"/>
        <w:autoSpaceDN w:val="0"/>
        <w:adjustRightInd w:val="0"/>
        <w:spacing w:after="0" w:line="240" w:lineRule="auto"/>
        <w:jc w:val="both"/>
        <w:rPr>
          <w:rFonts w:ascii="Times New Roman" w:hAnsi="Times New Roman" w:cs="Times New Roman"/>
          <w:sz w:val="24"/>
          <w:szCs w:val="24"/>
        </w:rPr>
      </w:pPr>
      <w:r w:rsidRPr="00DE24AF">
        <w:rPr>
          <w:rFonts w:ascii="Times New Roman" w:hAnsi="Times New Roman" w:cs="Times New Roman"/>
          <w:sz w:val="24"/>
          <w:szCs w:val="24"/>
        </w:rPr>
        <w:t xml:space="preserve">Rozvoj a výstavba páteřní sítě mezinárodních </w:t>
      </w:r>
      <w:proofErr w:type="spellStart"/>
      <w:r w:rsidRPr="00DE24AF">
        <w:rPr>
          <w:rFonts w:ascii="Times New Roman" w:hAnsi="Times New Roman" w:cs="Times New Roman"/>
          <w:sz w:val="24"/>
          <w:szCs w:val="24"/>
        </w:rPr>
        <w:t>cyklokoridorů</w:t>
      </w:r>
      <w:proofErr w:type="spellEnd"/>
      <w:r w:rsidRPr="00DE24AF">
        <w:rPr>
          <w:rFonts w:ascii="Times New Roman" w:hAnsi="Times New Roman" w:cs="Times New Roman"/>
          <w:sz w:val="24"/>
          <w:szCs w:val="24"/>
        </w:rPr>
        <w:t xml:space="preserve"> Euro </w:t>
      </w:r>
      <w:proofErr w:type="spellStart"/>
      <w:r w:rsidRPr="00DE24AF">
        <w:rPr>
          <w:rFonts w:ascii="Times New Roman" w:hAnsi="Times New Roman" w:cs="Times New Roman"/>
          <w:sz w:val="24"/>
          <w:szCs w:val="24"/>
        </w:rPr>
        <w:t>Velo</w:t>
      </w:r>
      <w:proofErr w:type="spellEnd"/>
      <w:r w:rsidRPr="00DE24AF">
        <w:rPr>
          <w:rFonts w:ascii="Times New Roman" w:hAnsi="Times New Roman" w:cs="Times New Roman"/>
          <w:sz w:val="24"/>
          <w:szCs w:val="24"/>
        </w:rPr>
        <w:t>.</w:t>
      </w:r>
    </w:p>
    <w:p w:rsidR="00AD4618" w:rsidRDefault="00AD4618" w:rsidP="00AD4618">
      <w:pPr>
        <w:spacing w:after="0" w:line="240" w:lineRule="auto"/>
        <w:jc w:val="both"/>
        <w:rPr>
          <w:rFonts w:ascii="Times New Roman" w:hAnsi="Times New Roman" w:cs="Times New Roman"/>
          <w:sz w:val="24"/>
          <w:szCs w:val="24"/>
        </w:rPr>
      </w:pPr>
    </w:p>
    <w:p w:rsidR="00AD4618" w:rsidRDefault="00AD4618" w:rsidP="00AD4618">
      <w:pPr>
        <w:spacing w:after="0" w:line="240" w:lineRule="auto"/>
        <w:jc w:val="both"/>
        <w:rPr>
          <w:rFonts w:ascii="Times New Roman" w:hAnsi="Times New Roman" w:cs="Times New Roman"/>
          <w:b/>
          <w:sz w:val="24"/>
          <w:szCs w:val="24"/>
        </w:rPr>
      </w:pPr>
    </w:p>
    <w:p w:rsidR="00AD4618" w:rsidRPr="00AD4618" w:rsidRDefault="00AD4618" w:rsidP="00AD4618">
      <w:pPr>
        <w:spacing w:after="0" w:line="240" w:lineRule="auto"/>
        <w:jc w:val="both"/>
        <w:rPr>
          <w:rFonts w:ascii="Times New Roman" w:hAnsi="Times New Roman" w:cs="Times New Roman"/>
          <w:b/>
          <w:sz w:val="24"/>
          <w:szCs w:val="24"/>
        </w:rPr>
      </w:pPr>
      <w:r w:rsidRPr="00AD4618">
        <w:rPr>
          <w:rFonts w:ascii="Times New Roman" w:hAnsi="Times New Roman" w:cs="Times New Roman"/>
          <w:b/>
          <w:sz w:val="24"/>
          <w:szCs w:val="24"/>
        </w:rPr>
        <w:t>Specifické potřeby a výzvy městského a venkovského prostoru a přeshraničních regionů:</w:t>
      </w:r>
    </w:p>
    <w:p w:rsidR="008206A4" w:rsidRDefault="00AD4618">
      <w:pPr>
        <w:pStyle w:val="Odstavecseseznamem"/>
        <w:numPr>
          <w:ilvl w:val="0"/>
          <w:numId w:val="55"/>
        </w:numPr>
        <w:spacing w:after="0" w:line="240" w:lineRule="auto"/>
        <w:jc w:val="both"/>
        <w:rPr>
          <w:rFonts w:ascii="Times New Roman" w:hAnsi="Times New Roman" w:cs="Times New Roman"/>
          <w:sz w:val="24"/>
          <w:szCs w:val="24"/>
        </w:rPr>
      </w:pPr>
      <w:r w:rsidRPr="00DE24AF">
        <w:rPr>
          <w:rFonts w:ascii="Times New Roman" w:hAnsi="Times New Roman" w:cs="Times New Roman"/>
          <w:sz w:val="24"/>
          <w:szCs w:val="24"/>
        </w:rPr>
        <w:t>pro města a jejich zázemí urychlit rozvoj integrovaných dopravních systémů včetně městské hromadné dopravy</w:t>
      </w:r>
    </w:p>
    <w:p w:rsidR="008206A4" w:rsidRDefault="00AD4618">
      <w:pPr>
        <w:pStyle w:val="Odstavecseseznamem"/>
        <w:numPr>
          <w:ilvl w:val="0"/>
          <w:numId w:val="55"/>
        </w:numPr>
        <w:spacing w:after="0" w:line="240" w:lineRule="auto"/>
        <w:jc w:val="both"/>
        <w:rPr>
          <w:rFonts w:ascii="Times New Roman" w:hAnsi="Times New Roman" w:cs="Times New Roman"/>
          <w:sz w:val="24"/>
          <w:szCs w:val="24"/>
        </w:rPr>
      </w:pPr>
      <w:r w:rsidRPr="00DE24AF">
        <w:rPr>
          <w:rFonts w:ascii="Times New Roman" w:hAnsi="Times New Roman" w:cs="Times New Roman"/>
          <w:sz w:val="24"/>
          <w:szCs w:val="24"/>
        </w:rPr>
        <w:t>v periferních oblastech zajistit základní dopravní obslužnost</w:t>
      </w:r>
    </w:p>
    <w:p w:rsidR="008206A4" w:rsidRDefault="00D9411C">
      <w:pPr>
        <w:pStyle w:val="Odstavecseseznamem"/>
        <w:numPr>
          <w:ilvl w:val="0"/>
          <w:numId w:val="55"/>
        </w:numPr>
        <w:spacing w:after="0" w:line="240" w:lineRule="auto"/>
        <w:ind w:left="714" w:hanging="357"/>
        <w:jc w:val="both"/>
        <w:rPr>
          <w:rFonts w:ascii="Times New Roman" w:hAnsi="Times New Roman" w:cs="Times New Roman"/>
          <w:sz w:val="24"/>
          <w:szCs w:val="24"/>
        </w:rPr>
      </w:pPr>
      <w:r w:rsidRPr="00D9411C">
        <w:rPr>
          <w:rFonts w:ascii="Times New Roman" w:hAnsi="Times New Roman" w:cs="Times New Roman"/>
          <w:sz w:val="24"/>
          <w:szCs w:val="24"/>
        </w:rPr>
        <w:t>existuje zřetelná potřeba zvýšení propojenosti příhraniční oblasti ČR</w:t>
      </w:r>
      <w:r>
        <w:rPr>
          <w:rFonts w:ascii="Times New Roman" w:hAnsi="Times New Roman" w:cs="Times New Roman"/>
          <w:sz w:val="24"/>
          <w:szCs w:val="24"/>
        </w:rPr>
        <w:t>, které</w:t>
      </w:r>
      <w:r w:rsidRPr="00D9411C">
        <w:rPr>
          <w:rFonts w:ascii="Times New Roman" w:hAnsi="Times New Roman" w:cs="Times New Roman"/>
          <w:sz w:val="24"/>
          <w:szCs w:val="24"/>
        </w:rPr>
        <w:t xml:space="preserve"> trpí obecně </w:t>
      </w:r>
      <w:proofErr w:type="spellStart"/>
      <w:r w:rsidRPr="00D9411C">
        <w:rPr>
          <w:rFonts w:ascii="Times New Roman" w:hAnsi="Times New Roman" w:cs="Times New Roman"/>
          <w:sz w:val="24"/>
          <w:szCs w:val="24"/>
        </w:rPr>
        <w:t>podinvestovaností</w:t>
      </w:r>
      <w:proofErr w:type="spellEnd"/>
      <w:r w:rsidRPr="00D9411C">
        <w:rPr>
          <w:rFonts w:ascii="Times New Roman" w:hAnsi="Times New Roman" w:cs="Times New Roman"/>
          <w:sz w:val="24"/>
          <w:szCs w:val="24"/>
        </w:rPr>
        <w:t xml:space="preserve"> infrastruktury</w:t>
      </w:r>
      <w:r>
        <w:rPr>
          <w:rFonts w:ascii="Times New Roman" w:hAnsi="Times New Roman" w:cs="Times New Roman"/>
          <w:sz w:val="24"/>
          <w:szCs w:val="24"/>
        </w:rPr>
        <w:t xml:space="preserve"> - předpoklad</w:t>
      </w:r>
      <w:r w:rsidRPr="00D9411C">
        <w:rPr>
          <w:rFonts w:ascii="Times New Roman" w:hAnsi="Times New Roman" w:cs="Times New Roman"/>
          <w:sz w:val="24"/>
          <w:szCs w:val="24"/>
        </w:rPr>
        <w:t xml:space="preserve"> zvýšení možnosti dojížďky za prací přes hranici a tím zvýšení flexibility přeshraničního trhu práce, dovoz a vývoz zboží a služeb, přeshraniční </w:t>
      </w:r>
      <w:r>
        <w:rPr>
          <w:rFonts w:ascii="Times New Roman" w:hAnsi="Times New Roman" w:cs="Times New Roman"/>
          <w:sz w:val="24"/>
          <w:szCs w:val="24"/>
        </w:rPr>
        <w:t xml:space="preserve">spolupráce a </w:t>
      </w:r>
      <w:r w:rsidRPr="00D9411C">
        <w:rPr>
          <w:rFonts w:ascii="Times New Roman" w:hAnsi="Times New Roman" w:cs="Times New Roman"/>
          <w:sz w:val="24"/>
          <w:szCs w:val="24"/>
        </w:rPr>
        <w:t>cestovní ruch a další</w:t>
      </w:r>
    </w:p>
    <w:p w:rsidR="00CF4BE7" w:rsidRPr="00DE24AF" w:rsidRDefault="00CF4BE7" w:rsidP="00CF4BE7">
      <w:pPr>
        <w:pStyle w:val="DAVA"/>
        <w:spacing w:before="240" w:after="80"/>
        <w:rPr>
          <w:rFonts w:ascii="Times New Roman" w:hAnsi="Times New Roman" w:cs="Times New Roman"/>
          <w:b/>
          <w:szCs w:val="24"/>
        </w:rPr>
      </w:pPr>
      <w:r w:rsidRPr="00DE24AF">
        <w:rPr>
          <w:rFonts w:ascii="Times New Roman" w:hAnsi="Times New Roman" w:cs="Times New Roman"/>
          <w:b/>
          <w:szCs w:val="24"/>
        </w:rPr>
        <w:t>Vazba na dokumenty EU</w:t>
      </w:r>
    </w:p>
    <w:tbl>
      <w:tblPr>
        <w:tblStyle w:val="Mkatabulky"/>
        <w:tblW w:w="0" w:type="auto"/>
        <w:tblInd w:w="108" w:type="dxa"/>
        <w:tblLook w:val="04A0" w:firstRow="1" w:lastRow="0" w:firstColumn="1" w:lastColumn="0" w:noHBand="0" w:noVBand="1"/>
      </w:tblPr>
      <w:tblGrid>
        <w:gridCol w:w="1985"/>
        <w:gridCol w:w="7087"/>
      </w:tblGrid>
      <w:tr w:rsidR="00CF4BE7" w:rsidRPr="00375F97" w:rsidTr="00CF4BE7">
        <w:trPr>
          <w:trHeight w:val="765"/>
        </w:trPr>
        <w:tc>
          <w:tcPr>
            <w:tcW w:w="1985" w:type="dxa"/>
            <w:tcBorders>
              <w:top w:val="single" w:sz="4" w:space="0" w:color="000000"/>
              <w:left w:val="single" w:sz="4" w:space="0" w:color="000000"/>
              <w:bottom w:val="single" w:sz="4" w:space="0" w:color="000000"/>
              <w:right w:val="single" w:sz="4" w:space="0" w:color="000000"/>
            </w:tcBorders>
            <w:shd w:val="clear" w:color="auto" w:fill="92CDDC" w:themeFill="accent5" w:themeFillTint="99"/>
            <w:vAlign w:val="center"/>
            <w:hideMark/>
          </w:tcPr>
          <w:p w:rsidR="00CF4BE7" w:rsidRPr="00375F97" w:rsidRDefault="00CF4BE7">
            <w:pPr>
              <w:pStyle w:val="DAVA"/>
              <w:spacing w:before="60" w:after="60"/>
              <w:jc w:val="left"/>
              <w:rPr>
                <w:rFonts w:ascii="Times New Roman" w:hAnsi="Times New Roman" w:cs="Times New Roman"/>
                <w:b/>
                <w:sz w:val="20"/>
                <w:szCs w:val="20"/>
              </w:rPr>
            </w:pPr>
            <w:r w:rsidRPr="00375F97">
              <w:rPr>
                <w:rFonts w:ascii="Times New Roman" w:hAnsi="Times New Roman" w:cs="Times New Roman"/>
                <w:b/>
                <w:sz w:val="20"/>
                <w:szCs w:val="20"/>
              </w:rPr>
              <w:t>Strategie Evropa 2020</w:t>
            </w:r>
          </w:p>
        </w:tc>
        <w:tc>
          <w:tcPr>
            <w:tcW w:w="7087" w:type="dxa"/>
            <w:tcBorders>
              <w:top w:val="single" w:sz="4" w:space="0" w:color="000000"/>
              <w:left w:val="single" w:sz="4" w:space="0" w:color="000000"/>
              <w:bottom w:val="single" w:sz="4" w:space="0" w:color="000000"/>
              <w:right w:val="single" w:sz="4" w:space="0" w:color="000000"/>
            </w:tcBorders>
            <w:vAlign w:val="center"/>
            <w:hideMark/>
          </w:tcPr>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Oblast dopravní infrastruktury není přímo navázán na kvantifikované cíle Strategie Evropa 2020.</w:t>
            </w:r>
          </w:p>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Dílčí vazby: na energetické cíle 20-20-20 (Snížit emise skleníkových plynů oproti úrovním roku 1990 nejméně o 20% nebo, pokud budou podmínky příznivé, o 30%; zvýšit podíl obnovitelných zdrojů energie v naší konečné spotřebě energie na 20% a zvýšit energetickou účinnost o 20%).</w:t>
            </w:r>
          </w:p>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 xml:space="preserve">Iniciativa „Evropa méně náročná na zdroje“ a „Průmyslová politika pro éru globalizace“. </w:t>
            </w:r>
          </w:p>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Integrovaný hlavní směr 5 „Zefektivnit využívání zdrojů a snížit emise skleníkových plynů“.</w:t>
            </w:r>
          </w:p>
        </w:tc>
      </w:tr>
      <w:tr w:rsidR="00CF4BE7" w:rsidRPr="00375F97" w:rsidTr="00CF4BE7">
        <w:trPr>
          <w:trHeight w:val="407"/>
        </w:trPr>
        <w:tc>
          <w:tcPr>
            <w:tcW w:w="1985" w:type="dxa"/>
            <w:tcBorders>
              <w:top w:val="single" w:sz="4" w:space="0" w:color="000000"/>
              <w:left w:val="single" w:sz="4" w:space="0" w:color="000000"/>
              <w:bottom w:val="single" w:sz="4" w:space="0" w:color="000000"/>
              <w:right w:val="single" w:sz="4" w:space="0" w:color="000000"/>
            </w:tcBorders>
            <w:shd w:val="clear" w:color="auto" w:fill="92CDDC" w:themeFill="accent5" w:themeFillTint="99"/>
            <w:vAlign w:val="center"/>
            <w:hideMark/>
          </w:tcPr>
          <w:p w:rsidR="00CF4BE7" w:rsidRPr="00375F97" w:rsidRDefault="00CF4BE7">
            <w:pPr>
              <w:pStyle w:val="DAVA"/>
              <w:spacing w:before="60" w:after="60"/>
              <w:jc w:val="left"/>
              <w:rPr>
                <w:rFonts w:ascii="Times New Roman" w:hAnsi="Times New Roman" w:cs="Times New Roman"/>
                <w:b/>
                <w:sz w:val="20"/>
                <w:szCs w:val="20"/>
              </w:rPr>
            </w:pPr>
            <w:r w:rsidRPr="00375F97">
              <w:rPr>
                <w:rFonts w:ascii="Times New Roman" w:hAnsi="Times New Roman" w:cs="Times New Roman"/>
                <w:b/>
                <w:sz w:val="20"/>
                <w:szCs w:val="20"/>
              </w:rPr>
              <w:t>Společný strategický rámec</w:t>
            </w:r>
          </w:p>
        </w:tc>
        <w:tc>
          <w:tcPr>
            <w:tcW w:w="7087" w:type="dxa"/>
            <w:tcBorders>
              <w:top w:val="single" w:sz="4" w:space="0" w:color="000000"/>
              <w:left w:val="single" w:sz="4" w:space="0" w:color="000000"/>
              <w:bottom w:val="single" w:sz="4" w:space="0" w:color="000000"/>
              <w:right w:val="single" w:sz="4" w:space="0" w:color="000000"/>
            </w:tcBorders>
            <w:vAlign w:val="center"/>
            <w:hideMark/>
          </w:tcPr>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 xml:space="preserve">Příloha 1: 4.8 Vazba na plánování investic založeného na skutečných a plánovaných dopravních potřebách a identifikaci chybějících spojení a úzkých míst při zohlednění potřeb rozvoje přeshraničních spojení v Unii a propojení mezi regiony uvnitř členského státu. Investice do regionální konektivity na trans-evropskou dopravní síť (TEN-T) a na páteřní síť TEN-T zajistí, že městské i venkovské oblasti budou mít prospěch z příležitostí, vytvořených hlavními sítěmi. </w:t>
            </w:r>
            <w:proofErr w:type="spellStart"/>
            <w:r w:rsidRPr="00375F97">
              <w:rPr>
                <w:rFonts w:ascii="Times New Roman" w:hAnsi="Times New Roman" w:cs="Times New Roman"/>
                <w:sz w:val="20"/>
                <w:szCs w:val="20"/>
              </w:rPr>
              <w:t>Prioritizace</w:t>
            </w:r>
            <w:proofErr w:type="spellEnd"/>
            <w:r w:rsidRPr="00375F97">
              <w:rPr>
                <w:rFonts w:ascii="Times New Roman" w:hAnsi="Times New Roman" w:cs="Times New Roman"/>
                <w:sz w:val="20"/>
                <w:szCs w:val="20"/>
              </w:rPr>
              <w:t xml:space="preserve"> investic bude koordinována s plánováním TEN-T a s implementačními plány koridorů páteřní sítě. Řešeny udržitelné způsoby dopravy a udržitelná městská mobilita.</w:t>
            </w:r>
          </w:p>
        </w:tc>
      </w:tr>
      <w:tr w:rsidR="00CF4BE7" w:rsidRPr="00375F97" w:rsidTr="00CF4BE7">
        <w:trPr>
          <w:trHeight w:val="407"/>
        </w:trPr>
        <w:tc>
          <w:tcPr>
            <w:tcW w:w="1985" w:type="dxa"/>
            <w:tcBorders>
              <w:top w:val="single" w:sz="4" w:space="0" w:color="000000"/>
              <w:left w:val="single" w:sz="4" w:space="0" w:color="000000"/>
              <w:bottom w:val="single" w:sz="4" w:space="0" w:color="000000"/>
              <w:right w:val="single" w:sz="4" w:space="0" w:color="000000"/>
            </w:tcBorders>
            <w:shd w:val="clear" w:color="auto" w:fill="92CDDC" w:themeFill="accent5" w:themeFillTint="99"/>
            <w:vAlign w:val="center"/>
            <w:hideMark/>
          </w:tcPr>
          <w:p w:rsidR="00CF4BE7" w:rsidRPr="00375F97" w:rsidRDefault="00CF4BE7">
            <w:pPr>
              <w:pStyle w:val="DAVA"/>
              <w:spacing w:before="60" w:after="60"/>
              <w:jc w:val="left"/>
              <w:rPr>
                <w:rFonts w:ascii="Times New Roman" w:hAnsi="Times New Roman" w:cs="Times New Roman"/>
                <w:b/>
                <w:sz w:val="20"/>
                <w:szCs w:val="20"/>
              </w:rPr>
            </w:pPr>
            <w:r w:rsidRPr="00375F97">
              <w:rPr>
                <w:rFonts w:ascii="Times New Roman" w:hAnsi="Times New Roman" w:cs="Times New Roman"/>
                <w:b/>
                <w:sz w:val="20"/>
                <w:szCs w:val="20"/>
              </w:rPr>
              <w:t>Tematické cíle</w:t>
            </w:r>
          </w:p>
        </w:tc>
        <w:tc>
          <w:tcPr>
            <w:tcW w:w="7087" w:type="dxa"/>
            <w:tcBorders>
              <w:top w:val="single" w:sz="4" w:space="0" w:color="000000"/>
              <w:left w:val="single" w:sz="4" w:space="0" w:color="000000"/>
              <w:bottom w:val="single" w:sz="4" w:space="0" w:color="000000"/>
              <w:right w:val="single" w:sz="4" w:space="0" w:color="000000"/>
            </w:tcBorders>
            <w:vAlign w:val="center"/>
            <w:hideMark/>
          </w:tcPr>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7. Podpora udržitelné dopravy a odstraňování překážek v klíčových síťových infrastrukturách</w:t>
            </w:r>
          </w:p>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4. Podpora přechodu na nízkouhlíkové hospodářství ve všech odvětvích</w:t>
            </w:r>
          </w:p>
        </w:tc>
      </w:tr>
      <w:tr w:rsidR="00CF4BE7" w:rsidRPr="00375F97" w:rsidTr="00CF4BE7">
        <w:tc>
          <w:tcPr>
            <w:tcW w:w="1985" w:type="dxa"/>
            <w:tcBorders>
              <w:top w:val="single" w:sz="4" w:space="0" w:color="000000"/>
              <w:left w:val="single" w:sz="4" w:space="0" w:color="000000"/>
              <w:bottom w:val="single" w:sz="4" w:space="0" w:color="000000"/>
              <w:right w:val="single" w:sz="4" w:space="0" w:color="000000"/>
            </w:tcBorders>
            <w:shd w:val="clear" w:color="auto" w:fill="92CDDC" w:themeFill="accent5" w:themeFillTint="99"/>
            <w:vAlign w:val="center"/>
            <w:hideMark/>
          </w:tcPr>
          <w:p w:rsidR="00CF4BE7" w:rsidRPr="00375F97" w:rsidRDefault="00CF4BE7">
            <w:pPr>
              <w:pStyle w:val="DAVA"/>
              <w:spacing w:before="60" w:after="60"/>
              <w:jc w:val="left"/>
              <w:rPr>
                <w:rFonts w:ascii="Times New Roman" w:hAnsi="Times New Roman" w:cs="Times New Roman"/>
                <w:b/>
                <w:sz w:val="20"/>
                <w:szCs w:val="20"/>
              </w:rPr>
            </w:pPr>
            <w:r w:rsidRPr="00375F97">
              <w:rPr>
                <w:rFonts w:ascii="Times New Roman" w:hAnsi="Times New Roman" w:cs="Times New Roman"/>
                <w:b/>
                <w:sz w:val="20"/>
                <w:szCs w:val="20"/>
              </w:rPr>
              <w:t>Specifická doporučení Rady</w:t>
            </w:r>
          </w:p>
        </w:tc>
        <w:tc>
          <w:tcPr>
            <w:tcW w:w="7087" w:type="dxa"/>
            <w:tcBorders>
              <w:top w:val="single" w:sz="4" w:space="0" w:color="000000"/>
              <w:left w:val="single" w:sz="4" w:space="0" w:color="000000"/>
              <w:bottom w:val="single" w:sz="4" w:space="0" w:color="000000"/>
              <w:right w:val="single" w:sz="4" w:space="0" w:color="000000"/>
            </w:tcBorders>
            <w:vAlign w:val="center"/>
            <w:hideMark/>
          </w:tcPr>
          <w:p w:rsidR="00CF4BE7" w:rsidRPr="00375F97" w:rsidRDefault="00693DB6">
            <w:pPr>
              <w:pStyle w:val="DAVA"/>
              <w:spacing w:before="60" w:after="60"/>
              <w:rPr>
                <w:rFonts w:ascii="Times New Roman" w:hAnsi="Times New Roman" w:cs="Times New Roman"/>
                <w:sz w:val="20"/>
                <w:szCs w:val="20"/>
              </w:rPr>
            </w:pPr>
            <w:r w:rsidRPr="00693DB6">
              <w:rPr>
                <w:rFonts w:ascii="Times New Roman" w:hAnsi="Times New Roman" w:cs="Times New Roman"/>
                <w:sz w:val="20"/>
                <w:szCs w:val="20"/>
              </w:rPr>
              <w:t>7.“Snížení počtu regulovaných profesí a snížení energetické náročnosti”</w:t>
            </w:r>
          </w:p>
        </w:tc>
      </w:tr>
    </w:tbl>
    <w:p w:rsidR="00CF4BE7" w:rsidRPr="00DE24AF" w:rsidRDefault="00CF4BE7" w:rsidP="00CF4BE7">
      <w:pPr>
        <w:pStyle w:val="DAVA"/>
        <w:spacing w:before="240" w:after="80"/>
        <w:rPr>
          <w:rFonts w:ascii="Times New Roman" w:hAnsi="Times New Roman" w:cs="Times New Roman"/>
          <w:b/>
          <w:szCs w:val="24"/>
        </w:rPr>
      </w:pPr>
      <w:r w:rsidRPr="00DE24AF">
        <w:rPr>
          <w:rFonts w:ascii="Times New Roman" w:hAnsi="Times New Roman" w:cs="Times New Roman"/>
          <w:b/>
          <w:szCs w:val="24"/>
        </w:rPr>
        <w:lastRenderedPageBreak/>
        <w:t xml:space="preserve"> Vazba na dokumenty ČR</w:t>
      </w:r>
    </w:p>
    <w:tbl>
      <w:tblPr>
        <w:tblStyle w:val="Mkatabulky"/>
        <w:tblW w:w="9075" w:type="dxa"/>
        <w:tblInd w:w="108" w:type="dxa"/>
        <w:tblLayout w:type="fixed"/>
        <w:tblLook w:val="04A0" w:firstRow="1" w:lastRow="0" w:firstColumn="1" w:lastColumn="0" w:noHBand="0" w:noVBand="1"/>
      </w:tblPr>
      <w:tblGrid>
        <w:gridCol w:w="1986"/>
        <w:gridCol w:w="7089"/>
      </w:tblGrid>
      <w:tr w:rsidR="00CF4BE7" w:rsidRPr="00375F97" w:rsidTr="00CF4BE7">
        <w:trPr>
          <w:trHeight w:val="395"/>
        </w:trPr>
        <w:tc>
          <w:tcPr>
            <w:tcW w:w="1985" w:type="dxa"/>
            <w:tcBorders>
              <w:top w:val="single" w:sz="4" w:space="0" w:color="000000"/>
              <w:left w:val="single" w:sz="4" w:space="0" w:color="000000"/>
              <w:bottom w:val="single" w:sz="4" w:space="0" w:color="000000"/>
              <w:right w:val="single" w:sz="4" w:space="0" w:color="000000"/>
            </w:tcBorders>
            <w:shd w:val="clear" w:color="auto" w:fill="92CDDC" w:themeFill="accent5" w:themeFillTint="99"/>
            <w:vAlign w:val="center"/>
            <w:hideMark/>
          </w:tcPr>
          <w:p w:rsidR="00CF4BE7" w:rsidRPr="00375F97" w:rsidRDefault="00CF4BE7">
            <w:pPr>
              <w:pStyle w:val="DAVA"/>
              <w:spacing w:before="60" w:after="60"/>
              <w:jc w:val="left"/>
              <w:rPr>
                <w:rFonts w:ascii="Times New Roman" w:hAnsi="Times New Roman" w:cs="Times New Roman"/>
                <w:b/>
                <w:sz w:val="20"/>
                <w:szCs w:val="20"/>
              </w:rPr>
            </w:pPr>
            <w:r w:rsidRPr="00375F97">
              <w:rPr>
                <w:rFonts w:ascii="Times New Roman" w:hAnsi="Times New Roman" w:cs="Times New Roman"/>
                <w:b/>
                <w:sz w:val="20"/>
                <w:szCs w:val="20"/>
              </w:rPr>
              <w:t>Národní program reforem</w:t>
            </w:r>
          </w:p>
        </w:tc>
        <w:tc>
          <w:tcPr>
            <w:tcW w:w="7087" w:type="dxa"/>
            <w:tcBorders>
              <w:top w:val="single" w:sz="4" w:space="0" w:color="000000"/>
              <w:left w:val="single" w:sz="4" w:space="0" w:color="000000"/>
              <w:bottom w:val="single" w:sz="4" w:space="0" w:color="000000"/>
              <w:right w:val="single" w:sz="4" w:space="0" w:color="000000"/>
            </w:tcBorders>
            <w:vAlign w:val="center"/>
            <w:hideMark/>
          </w:tcPr>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 xml:space="preserve">3.2.3 Rozvoj dopravní infrastruktury </w:t>
            </w:r>
          </w:p>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3.2.4 Rozvoj energetické a environmentální infrastruktury; 3.2.4.2 Rozvoj environmentální infrastruktury</w:t>
            </w:r>
          </w:p>
        </w:tc>
      </w:tr>
      <w:tr w:rsidR="00CF4BE7" w:rsidRPr="00375F97" w:rsidTr="00CF4BE7">
        <w:trPr>
          <w:trHeight w:val="407"/>
        </w:trPr>
        <w:tc>
          <w:tcPr>
            <w:tcW w:w="1985" w:type="dxa"/>
            <w:tcBorders>
              <w:top w:val="single" w:sz="4" w:space="0" w:color="000000"/>
              <w:left w:val="single" w:sz="4" w:space="0" w:color="000000"/>
              <w:bottom w:val="single" w:sz="4" w:space="0" w:color="000000"/>
              <w:right w:val="single" w:sz="4" w:space="0" w:color="000000"/>
            </w:tcBorders>
            <w:shd w:val="clear" w:color="auto" w:fill="92CDDC" w:themeFill="accent5" w:themeFillTint="99"/>
            <w:vAlign w:val="center"/>
            <w:hideMark/>
          </w:tcPr>
          <w:p w:rsidR="00CF4BE7" w:rsidRPr="00375F97" w:rsidRDefault="00CF4BE7">
            <w:pPr>
              <w:pStyle w:val="DAVA"/>
              <w:spacing w:before="60" w:after="60"/>
              <w:jc w:val="left"/>
              <w:rPr>
                <w:rFonts w:ascii="Times New Roman" w:hAnsi="Times New Roman" w:cs="Times New Roman"/>
                <w:b/>
                <w:sz w:val="20"/>
                <w:szCs w:val="20"/>
              </w:rPr>
            </w:pPr>
            <w:r w:rsidRPr="00375F97">
              <w:rPr>
                <w:rFonts w:ascii="Times New Roman" w:hAnsi="Times New Roman" w:cs="Times New Roman"/>
                <w:b/>
                <w:sz w:val="20"/>
                <w:szCs w:val="20"/>
              </w:rPr>
              <w:t>Strategie mezinárodní konkurenceschopnosti ČR</w:t>
            </w:r>
          </w:p>
        </w:tc>
        <w:tc>
          <w:tcPr>
            <w:tcW w:w="7087" w:type="dxa"/>
            <w:tcBorders>
              <w:top w:val="single" w:sz="4" w:space="0" w:color="000000"/>
              <w:left w:val="single" w:sz="4" w:space="0" w:color="000000"/>
              <w:bottom w:val="single" w:sz="4" w:space="0" w:color="000000"/>
              <w:right w:val="single" w:sz="4" w:space="0" w:color="000000"/>
            </w:tcBorders>
            <w:vAlign w:val="center"/>
            <w:hideMark/>
          </w:tcPr>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2.6 Silniční doprava – páteřní síť dálnic a silnic a výstavba obchvatů významnějších sídel na hlavních silnicích I. třídy</w:t>
            </w:r>
          </w:p>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 xml:space="preserve">2.7 Železniční doprava – </w:t>
            </w:r>
            <w:r w:rsidR="0003711B">
              <w:rPr>
                <w:rFonts w:ascii="Times New Roman" w:hAnsi="Times New Roman" w:cs="Times New Roman"/>
                <w:sz w:val="20"/>
                <w:szCs w:val="20"/>
              </w:rPr>
              <w:t xml:space="preserve">modernizovat </w:t>
            </w:r>
            <w:r w:rsidRPr="00375F97">
              <w:rPr>
                <w:rFonts w:ascii="Times New Roman" w:hAnsi="Times New Roman" w:cs="Times New Roman"/>
                <w:sz w:val="20"/>
                <w:szCs w:val="20"/>
              </w:rPr>
              <w:t>hlavní železniční síť pro dálkovou osobní a nákladní dopravu, městskou a příměstskou dopravu v hustě osídlených oblastech a optimalizovat síť pro páteřní regionální dopravu, podpora vzniku sítě veřejných logistických center a terminálů kombinované dopravy</w:t>
            </w:r>
          </w:p>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2.8 Letecká a vodní doprava – splavnění úseků pro zvýšení konkurenceschopnosti země</w:t>
            </w:r>
          </w:p>
        </w:tc>
      </w:tr>
      <w:tr w:rsidR="00CF4BE7" w:rsidRPr="00375F97" w:rsidTr="00CF4BE7">
        <w:tc>
          <w:tcPr>
            <w:tcW w:w="1985" w:type="dxa"/>
            <w:tcBorders>
              <w:top w:val="single" w:sz="4" w:space="0" w:color="000000"/>
              <w:left w:val="single" w:sz="4" w:space="0" w:color="000000"/>
              <w:bottom w:val="single" w:sz="4" w:space="0" w:color="000000"/>
              <w:right w:val="single" w:sz="4" w:space="0" w:color="000000"/>
            </w:tcBorders>
            <w:shd w:val="clear" w:color="auto" w:fill="92CDDC" w:themeFill="accent5" w:themeFillTint="99"/>
            <w:vAlign w:val="center"/>
            <w:hideMark/>
          </w:tcPr>
          <w:p w:rsidR="00CF4BE7" w:rsidRPr="00375F97" w:rsidRDefault="00CF4BE7">
            <w:pPr>
              <w:pStyle w:val="DAVA"/>
              <w:spacing w:before="60" w:after="60"/>
              <w:jc w:val="left"/>
              <w:rPr>
                <w:rFonts w:ascii="Times New Roman" w:hAnsi="Times New Roman" w:cs="Times New Roman"/>
                <w:b/>
                <w:sz w:val="20"/>
                <w:szCs w:val="20"/>
              </w:rPr>
            </w:pPr>
            <w:r w:rsidRPr="00375F97">
              <w:rPr>
                <w:rFonts w:ascii="Times New Roman" w:hAnsi="Times New Roman" w:cs="Times New Roman"/>
                <w:b/>
                <w:sz w:val="20"/>
                <w:szCs w:val="20"/>
              </w:rPr>
              <w:t>Strategie regionálního rozvoje</w:t>
            </w:r>
          </w:p>
        </w:tc>
        <w:tc>
          <w:tcPr>
            <w:tcW w:w="7087" w:type="dxa"/>
            <w:tcBorders>
              <w:top w:val="single" w:sz="4" w:space="0" w:color="000000"/>
              <w:left w:val="single" w:sz="4" w:space="0" w:color="000000"/>
              <w:bottom w:val="single" w:sz="4" w:space="0" w:color="000000"/>
              <w:right w:val="single" w:sz="4" w:space="0" w:color="000000"/>
            </w:tcBorders>
            <w:vAlign w:val="center"/>
            <w:hideMark/>
          </w:tcPr>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Priorita 1 Využití potenciálu rozvojových území (opatření 1.3 Podpora integrace dopravních systémů, 1.4 Rozšíření a zkvalitnění infrastruktury)</w:t>
            </w:r>
          </w:p>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Priorita 2 Rozvoj klíčové infrastruktury nadregionálního významu (opatření 2.1 Modernizace silniční infrastruktury, opatření 2.2 Modernizace železniční sítě).</w:t>
            </w:r>
          </w:p>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Priorita 4 Vyvážený rozvoj stabilizovaných území (opatření 4.2 Zlepšení vnitřní a vnější obslužnosti území).</w:t>
            </w:r>
          </w:p>
        </w:tc>
      </w:tr>
      <w:tr w:rsidR="00CF4BE7" w:rsidRPr="00375F97" w:rsidTr="00CF4BE7">
        <w:tc>
          <w:tcPr>
            <w:tcW w:w="1985" w:type="dxa"/>
            <w:tcBorders>
              <w:top w:val="single" w:sz="4" w:space="0" w:color="000000"/>
              <w:left w:val="single" w:sz="4" w:space="0" w:color="000000"/>
              <w:bottom w:val="single" w:sz="4" w:space="0" w:color="000000"/>
              <w:right w:val="single" w:sz="4" w:space="0" w:color="000000"/>
            </w:tcBorders>
            <w:shd w:val="clear" w:color="auto" w:fill="92CDDC" w:themeFill="accent5" w:themeFillTint="99"/>
            <w:vAlign w:val="center"/>
            <w:hideMark/>
          </w:tcPr>
          <w:p w:rsidR="00CF4BE7" w:rsidRPr="00375F97" w:rsidRDefault="00CF4BE7">
            <w:pPr>
              <w:pStyle w:val="DAVA"/>
              <w:spacing w:before="60" w:after="60"/>
              <w:jc w:val="left"/>
              <w:rPr>
                <w:rFonts w:ascii="Times New Roman" w:hAnsi="Times New Roman" w:cs="Times New Roman"/>
                <w:b/>
                <w:sz w:val="20"/>
                <w:szCs w:val="20"/>
              </w:rPr>
            </w:pPr>
            <w:r w:rsidRPr="00375F97">
              <w:rPr>
                <w:rFonts w:ascii="Times New Roman" w:hAnsi="Times New Roman" w:cs="Times New Roman"/>
                <w:b/>
                <w:sz w:val="20"/>
                <w:szCs w:val="20"/>
              </w:rPr>
              <w:t>Dopravní politika ČR pro období 2014 - 2020 s výhledem do roku 2050</w:t>
            </w:r>
          </w:p>
        </w:tc>
        <w:tc>
          <w:tcPr>
            <w:tcW w:w="7087" w:type="dxa"/>
            <w:tcBorders>
              <w:top w:val="single" w:sz="4" w:space="0" w:color="000000"/>
              <w:left w:val="single" w:sz="4" w:space="0" w:color="000000"/>
              <w:bottom w:val="single" w:sz="4" w:space="0" w:color="000000"/>
              <w:right w:val="single" w:sz="4" w:space="0" w:color="000000"/>
            </w:tcBorders>
            <w:vAlign w:val="center"/>
            <w:hideMark/>
          </w:tcPr>
          <w:p w:rsidR="0003711B" w:rsidRDefault="0003711B" w:rsidP="0003711B">
            <w:pPr>
              <w:pStyle w:val="DAVA"/>
              <w:spacing w:before="60" w:after="60"/>
              <w:rPr>
                <w:rFonts w:ascii="Times New Roman" w:hAnsi="Times New Roman"/>
                <w:sz w:val="20"/>
                <w:szCs w:val="20"/>
              </w:rPr>
            </w:pPr>
            <w:r>
              <w:rPr>
                <w:rFonts w:ascii="Times New Roman" w:hAnsi="Times New Roman"/>
                <w:sz w:val="20"/>
                <w:szCs w:val="20"/>
              </w:rPr>
              <w:t>4.4 2 Rozvoj dopravní infrastruktury – stanoveny hlavní zásady rozvoje dopravní infrastruktury podle jednotlivých módů. Z těchto zásad se následně vychází při rozpracování v dokumentu Dopravní sektorové strategie</w:t>
            </w:r>
          </w:p>
          <w:p w:rsidR="0003711B" w:rsidRDefault="0003711B" w:rsidP="0003711B">
            <w:pPr>
              <w:pStyle w:val="DAVA"/>
              <w:spacing w:before="60" w:after="60"/>
              <w:rPr>
                <w:rFonts w:ascii="Times New Roman" w:hAnsi="Times New Roman"/>
                <w:sz w:val="20"/>
                <w:szCs w:val="20"/>
              </w:rPr>
            </w:pPr>
            <w:r>
              <w:rPr>
                <w:rFonts w:ascii="Times New Roman" w:hAnsi="Times New Roman"/>
                <w:sz w:val="20"/>
                <w:szCs w:val="20"/>
              </w:rPr>
              <w:t xml:space="preserve">4.2.5 Řešení problémů dopravy ve městech - </w:t>
            </w:r>
            <w:r w:rsidRPr="007227DA">
              <w:rPr>
                <w:rFonts w:ascii="Times New Roman" w:hAnsi="Times New Roman"/>
                <w:sz w:val="20"/>
                <w:szCs w:val="20"/>
              </w:rPr>
              <w:t>Dopravní problémy se nejintenzivněji projevují ve větších městech a v</w:t>
            </w:r>
            <w:r>
              <w:rPr>
                <w:rFonts w:ascii="Times New Roman" w:hAnsi="Times New Roman"/>
                <w:sz w:val="20"/>
                <w:szCs w:val="20"/>
              </w:rPr>
              <w:t> </w:t>
            </w:r>
            <w:r w:rsidRPr="007227DA">
              <w:rPr>
                <w:rFonts w:ascii="Times New Roman" w:hAnsi="Times New Roman"/>
                <w:sz w:val="20"/>
                <w:szCs w:val="20"/>
              </w:rPr>
              <w:t>jejich předměstích, negativní účinky hluku, emisí a dopravních nehod se v</w:t>
            </w:r>
            <w:r>
              <w:rPr>
                <w:rFonts w:ascii="Times New Roman" w:hAnsi="Times New Roman"/>
                <w:sz w:val="20"/>
                <w:szCs w:val="20"/>
              </w:rPr>
              <w:t> </w:t>
            </w:r>
            <w:r w:rsidRPr="007227DA">
              <w:rPr>
                <w:rFonts w:ascii="Times New Roman" w:hAnsi="Times New Roman"/>
                <w:sz w:val="20"/>
                <w:szCs w:val="20"/>
              </w:rPr>
              <w:t>hustě urbanizovaných prostorech projevují výrazněji.</w:t>
            </w:r>
            <w:r>
              <w:rPr>
                <w:rFonts w:ascii="Times New Roman" w:hAnsi="Times New Roman"/>
                <w:sz w:val="20"/>
                <w:szCs w:val="20"/>
              </w:rPr>
              <w:t xml:space="preserve"> </w:t>
            </w:r>
            <w:r w:rsidRPr="007227DA">
              <w:rPr>
                <w:rFonts w:ascii="Times New Roman" w:hAnsi="Times New Roman"/>
                <w:sz w:val="20"/>
                <w:szCs w:val="20"/>
              </w:rPr>
              <w:t>Důležitou roli zde pak musí hrát MHD a nemotorová doprava</w:t>
            </w:r>
          </w:p>
          <w:p w:rsidR="00CF4BE7" w:rsidRPr="00375F97" w:rsidRDefault="0003711B" w:rsidP="0003711B">
            <w:pPr>
              <w:pStyle w:val="DAVA"/>
              <w:spacing w:before="60" w:after="60"/>
              <w:rPr>
                <w:rFonts w:ascii="Times New Roman" w:hAnsi="Times New Roman" w:cs="Times New Roman"/>
                <w:sz w:val="20"/>
                <w:szCs w:val="20"/>
              </w:rPr>
            </w:pPr>
            <w:r>
              <w:rPr>
                <w:rFonts w:ascii="Times New Roman" w:hAnsi="Times New Roman"/>
                <w:sz w:val="20"/>
                <w:szCs w:val="20"/>
              </w:rPr>
              <w:t xml:space="preserve">4.5.1 </w:t>
            </w:r>
            <w:bookmarkStart w:id="75" w:name="_Toc354410275"/>
            <w:r w:rsidRPr="007227DA">
              <w:rPr>
                <w:rFonts w:ascii="Times New Roman" w:hAnsi="Times New Roman"/>
                <w:sz w:val="20"/>
                <w:szCs w:val="20"/>
              </w:rPr>
              <w:t>Moderní technologie, výzkum, vývoj a inovace</w:t>
            </w:r>
            <w:bookmarkEnd w:id="75"/>
            <w:r>
              <w:rPr>
                <w:rFonts w:ascii="Times New Roman" w:hAnsi="Times New Roman"/>
                <w:sz w:val="20"/>
                <w:szCs w:val="20"/>
              </w:rPr>
              <w:t xml:space="preserve"> – problematika zavádění ITS v dopravě</w:t>
            </w:r>
          </w:p>
        </w:tc>
      </w:tr>
      <w:tr w:rsidR="00CF4BE7" w:rsidRPr="00375F97" w:rsidTr="00CF4BE7">
        <w:tc>
          <w:tcPr>
            <w:tcW w:w="1985" w:type="dxa"/>
            <w:tcBorders>
              <w:top w:val="single" w:sz="4" w:space="0" w:color="000000"/>
              <w:left w:val="single" w:sz="4" w:space="0" w:color="000000"/>
              <w:bottom w:val="single" w:sz="4" w:space="0" w:color="000000"/>
              <w:right w:val="single" w:sz="4" w:space="0" w:color="000000"/>
            </w:tcBorders>
            <w:shd w:val="clear" w:color="auto" w:fill="92CDDC" w:themeFill="accent5" w:themeFillTint="99"/>
            <w:vAlign w:val="center"/>
            <w:hideMark/>
          </w:tcPr>
          <w:p w:rsidR="00CF4BE7" w:rsidRPr="00375F97" w:rsidRDefault="00CF4BE7">
            <w:pPr>
              <w:pStyle w:val="DAVA"/>
              <w:spacing w:before="60" w:after="60"/>
              <w:jc w:val="left"/>
              <w:rPr>
                <w:rFonts w:ascii="Times New Roman" w:hAnsi="Times New Roman" w:cs="Times New Roman"/>
                <w:b/>
                <w:sz w:val="20"/>
                <w:szCs w:val="20"/>
              </w:rPr>
            </w:pPr>
            <w:r w:rsidRPr="00375F97">
              <w:rPr>
                <w:rFonts w:ascii="Times New Roman" w:hAnsi="Times New Roman" w:cs="Times New Roman"/>
                <w:b/>
                <w:sz w:val="20"/>
                <w:szCs w:val="20"/>
              </w:rPr>
              <w:t>Dopravní sektorové strategie</w:t>
            </w:r>
          </w:p>
        </w:tc>
        <w:tc>
          <w:tcPr>
            <w:tcW w:w="7087" w:type="dxa"/>
            <w:tcBorders>
              <w:top w:val="single" w:sz="4" w:space="0" w:color="000000"/>
              <w:left w:val="single" w:sz="4" w:space="0" w:color="000000"/>
              <w:bottom w:val="single" w:sz="4" w:space="0" w:color="000000"/>
              <w:right w:val="single" w:sz="4" w:space="0" w:color="000000"/>
            </w:tcBorders>
            <w:vAlign w:val="center"/>
            <w:hideMark/>
          </w:tcPr>
          <w:p w:rsidR="00CF4BE7" w:rsidRPr="00375F97" w:rsidRDefault="0003711B">
            <w:pPr>
              <w:pStyle w:val="DAVA"/>
              <w:spacing w:before="60" w:after="60"/>
              <w:rPr>
                <w:rFonts w:ascii="Times New Roman" w:hAnsi="Times New Roman" w:cs="Times New Roman"/>
                <w:sz w:val="20"/>
                <w:szCs w:val="20"/>
              </w:rPr>
            </w:pPr>
            <w:r>
              <w:rPr>
                <w:rFonts w:ascii="Times New Roman" w:hAnsi="Times New Roman"/>
                <w:sz w:val="20"/>
                <w:szCs w:val="20"/>
              </w:rPr>
              <w:t>Jedná se o klíčový dokument, který je celý zaměřen na problematiku rozvoje dopravní infrastruktury.</w:t>
            </w:r>
          </w:p>
        </w:tc>
      </w:tr>
    </w:tbl>
    <w:p w:rsidR="00A43F28" w:rsidRDefault="00A43F28" w:rsidP="00CF4BE7">
      <w:pPr>
        <w:tabs>
          <w:tab w:val="num" w:pos="1210"/>
        </w:tabs>
        <w:spacing w:after="0" w:line="240" w:lineRule="auto"/>
        <w:jc w:val="both"/>
        <w:rPr>
          <w:rFonts w:ascii="Times New Roman" w:hAnsi="Times New Roman" w:cs="Times New Roman"/>
          <w:sz w:val="24"/>
          <w:szCs w:val="24"/>
        </w:rPr>
      </w:pPr>
    </w:p>
    <w:p w:rsidR="00CF4BE7" w:rsidRPr="00DE24AF" w:rsidRDefault="00CF4BE7" w:rsidP="00CF4BE7">
      <w:pPr>
        <w:tabs>
          <w:tab w:val="num" w:pos="1210"/>
        </w:tabs>
        <w:spacing w:after="0" w:line="240" w:lineRule="auto"/>
        <w:jc w:val="both"/>
        <w:rPr>
          <w:rFonts w:ascii="Times New Roman" w:hAnsi="Times New Roman" w:cs="Times New Roman"/>
          <w:sz w:val="24"/>
          <w:szCs w:val="24"/>
        </w:rPr>
      </w:pPr>
      <w:r w:rsidRPr="00DE24AF">
        <w:rPr>
          <w:rFonts w:ascii="Times New Roman" w:hAnsi="Times New Roman" w:cs="Times New Roman"/>
          <w:sz w:val="24"/>
          <w:szCs w:val="24"/>
        </w:rPr>
        <w:t>Další klíčové dokumenty vztahující se k dané problematické oblasti jsou Národní akční plán udržitelné mobility, Národní strategie bezpečnosti silničního provozu 2011-2020, Strategie podpory logistiky z veřejných zdrojů dokumenty krajů v dané oblasti (např. územní generely a dopravní koncepce), Politika územního rozvoje ČR a další sektorové dokumenty definované v dílčích operačních programech.</w:t>
      </w:r>
    </w:p>
    <w:p w:rsidR="00CF4BE7" w:rsidRPr="00375F97" w:rsidRDefault="00CF4BE7" w:rsidP="00CF4BE7">
      <w:pPr>
        <w:tabs>
          <w:tab w:val="num" w:pos="1210"/>
        </w:tabs>
        <w:spacing w:after="0" w:line="240" w:lineRule="auto"/>
        <w:jc w:val="both"/>
        <w:rPr>
          <w:rFonts w:ascii="Times New Roman" w:hAnsi="Times New Roman" w:cs="Times New Roman"/>
          <w:szCs w:val="24"/>
        </w:rPr>
      </w:pPr>
    </w:p>
    <w:p w:rsidR="008206A4" w:rsidRDefault="00CF4BE7">
      <w:pPr>
        <w:pStyle w:val="Nadpis4"/>
        <w:numPr>
          <w:ilvl w:val="3"/>
          <w:numId w:val="14"/>
        </w:numPr>
        <w:rPr>
          <w:rFonts w:ascii="Times New Roman" w:hAnsi="Times New Roman" w:cs="Times New Roman"/>
          <w:sz w:val="24"/>
          <w:szCs w:val="24"/>
        </w:rPr>
      </w:pPr>
      <w:bookmarkStart w:id="76" w:name="_Toc373156021"/>
      <w:r w:rsidRPr="00DE24AF">
        <w:rPr>
          <w:rFonts w:ascii="Times New Roman" w:hAnsi="Times New Roman" w:cs="Times New Roman"/>
          <w:sz w:val="24"/>
          <w:szCs w:val="24"/>
        </w:rPr>
        <w:t>ICT infrastruktura</w:t>
      </w:r>
      <w:bookmarkEnd w:id="76"/>
    </w:p>
    <w:p w:rsidR="00CF4BE7" w:rsidRPr="00DE24AF" w:rsidRDefault="00CF4BE7" w:rsidP="00CF4BE7">
      <w:pPr>
        <w:rPr>
          <w:rFonts w:ascii="Times New Roman" w:hAnsi="Times New Roman" w:cs="Times New Roman"/>
          <w:b/>
          <w:sz w:val="24"/>
          <w:szCs w:val="24"/>
        </w:rPr>
      </w:pPr>
      <w:r w:rsidRPr="00DE24AF">
        <w:rPr>
          <w:rFonts w:ascii="Times New Roman" w:hAnsi="Times New Roman" w:cs="Times New Roman"/>
          <w:b/>
          <w:sz w:val="24"/>
          <w:szCs w:val="24"/>
        </w:rPr>
        <w:t>Východiska a charakteristika</w:t>
      </w:r>
    </w:p>
    <w:p w:rsidR="00CF4BE7" w:rsidRPr="00DE24AF" w:rsidRDefault="00CF4BE7" w:rsidP="00CF4BE7">
      <w:pPr>
        <w:spacing w:line="240" w:lineRule="auto"/>
        <w:jc w:val="both"/>
        <w:rPr>
          <w:rFonts w:ascii="Times New Roman" w:hAnsi="Times New Roman" w:cs="Times New Roman"/>
          <w:sz w:val="24"/>
          <w:szCs w:val="24"/>
        </w:rPr>
      </w:pPr>
      <w:r w:rsidRPr="00DE24AF">
        <w:rPr>
          <w:rFonts w:ascii="Times New Roman" w:hAnsi="Times New Roman" w:cs="Times New Roman"/>
          <w:sz w:val="24"/>
          <w:szCs w:val="24"/>
        </w:rPr>
        <w:t>Významným faktorem konkurenceschopného  </w:t>
      </w:r>
      <w:proofErr w:type="gramStart"/>
      <w:r w:rsidRPr="00DE24AF">
        <w:rPr>
          <w:rFonts w:ascii="Times New Roman" w:hAnsi="Times New Roman" w:cs="Times New Roman"/>
          <w:sz w:val="24"/>
          <w:szCs w:val="24"/>
        </w:rPr>
        <w:t>podnikání  a rozvoje</w:t>
      </w:r>
      <w:proofErr w:type="gramEnd"/>
      <w:r w:rsidRPr="00DE24AF">
        <w:rPr>
          <w:rFonts w:ascii="Times New Roman" w:hAnsi="Times New Roman" w:cs="Times New Roman"/>
          <w:sz w:val="24"/>
          <w:szCs w:val="24"/>
        </w:rPr>
        <w:t xml:space="preserve"> inovačního potenciálu v ČR ve všech oblastech a též moderního a efektivního fungování veřejné správy je rozvinutost ICT infrastruktury. Správné a efektivní využívání ICT přispívá významným podílem ke zvyšování hrubého domácího produktu a vede k růstu produktivity ekonomiky jako celku. Do budoucna budou rozdíly ve výkonnosti států a regionů čím dál tím více dány rozsahem investic do ICT, výzkumu ICT a využití ICT produktů a služeb.</w:t>
      </w:r>
    </w:p>
    <w:p w:rsidR="00CF4BE7" w:rsidRPr="009667B7" w:rsidRDefault="00CF4BE7" w:rsidP="00CF4BE7">
      <w:pPr>
        <w:spacing w:line="240" w:lineRule="auto"/>
        <w:jc w:val="both"/>
        <w:rPr>
          <w:rFonts w:ascii="Times New Roman" w:hAnsi="Times New Roman" w:cs="Times New Roman"/>
          <w:sz w:val="24"/>
          <w:szCs w:val="24"/>
        </w:rPr>
      </w:pPr>
      <w:r w:rsidRPr="00DE24AF">
        <w:rPr>
          <w:rFonts w:ascii="Times New Roman" w:hAnsi="Times New Roman" w:cs="Times New Roman"/>
          <w:sz w:val="24"/>
          <w:szCs w:val="24"/>
        </w:rPr>
        <w:t>Nezbytným předpokladem pro využívání ICT a dosahování efektů z něj je existence dostatečně rozvinuté a dostupné technologické základny, tzn. především adekvátní infrastruktury umožňující vysokorychlostní přístup k internetu. Česká republika však není dostatečně pokryta a</w:t>
      </w:r>
      <w:r w:rsidR="00E5121C">
        <w:rPr>
          <w:rFonts w:ascii="Times New Roman" w:hAnsi="Times New Roman" w:cs="Times New Roman"/>
          <w:sz w:val="24"/>
          <w:szCs w:val="24"/>
        </w:rPr>
        <w:t xml:space="preserve"> </w:t>
      </w:r>
      <w:r w:rsidRPr="00DE24AF">
        <w:rPr>
          <w:rFonts w:ascii="Times New Roman" w:hAnsi="Times New Roman" w:cs="Times New Roman"/>
          <w:sz w:val="24"/>
          <w:szCs w:val="24"/>
        </w:rPr>
        <w:t xml:space="preserve">zaostává také v parametrech, jako je rychlost, kapacita a bezpečnost. </w:t>
      </w:r>
      <w:r w:rsidRPr="00DE24AF">
        <w:rPr>
          <w:rFonts w:ascii="Times New Roman" w:hAnsi="Times New Roman" w:cs="Times New Roman"/>
          <w:sz w:val="24"/>
          <w:szCs w:val="24"/>
        </w:rPr>
        <w:lastRenderedPageBreak/>
        <w:t>Limitováni jsou občané</w:t>
      </w:r>
      <w:r w:rsidRPr="00DE24AF">
        <w:rPr>
          <w:rStyle w:val="Znakapoznpodarou"/>
          <w:rFonts w:ascii="Times New Roman" w:hAnsi="Times New Roman" w:cs="Times New Roman"/>
          <w:sz w:val="24"/>
          <w:szCs w:val="24"/>
        </w:rPr>
        <w:footnoteReference w:id="52"/>
      </w:r>
      <w:r w:rsidRPr="00DE24AF">
        <w:rPr>
          <w:rFonts w:ascii="Times New Roman" w:hAnsi="Times New Roman" w:cs="Times New Roman"/>
          <w:sz w:val="24"/>
          <w:szCs w:val="24"/>
        </w:rPr>
        <w:t xml:space="preserve"> i podniky a státní instituce v přístupu k informacím a vzájemné komunikaci. </w:t>
      </w:r>
      <w:r w:rsidRPr="009667B7">
        <w:rPr>
          <w:rFonts w:ascii="Times New Roman" w:hAnsi="Times New Roman" w:cs="Times New Roman"/>
          <w:sz w:val="24"/>
          <w:szCs w:val="24"/>
        </w:rPr>
        <w:t>Problematika ICT se významně váže na problémovou oblast Výzkumný a inovační systém.</w:t>
      </w:r>
    </w:p>
    <w:p w:rsidR="00CF4BE7" w:rsidRPr="009667B7" w:rsidRDefault="00CF4BE7" w:rsidP="00CF4BE7">
      <w:pPr>
        <w:spacing w:line="240" w:lineRule="auto"/>
        <w:jc w:val="both"/>
        <w:rPr>
          <w:rFonts w:ascii="Times New Roman" w:hAnsi="Times New Roman" w:cs="Times New Roman"/>
          <w:sz w:val="24"/>
          <w:szCs w:val="24"/>
        </w:rPr>
      </w:pPr>
      <w:r w:rsidRPr="009667B7">
        <w:rPr>
          <w:rFonts w:ascii="Times New Roman" w:hAnsi="Times New Roman" w:cs="Times New Roman"/>
          <w:sz w:val="24"/>
          <w:szCs w:val="24"/>
        </w:rPr>
        <w:t xml:space="preserve">V dlouhodobé perspektivě se ČR snaží přiblížit západoevropskému trendu vývoje ICT služeb a sdílení. Klíčovou součástí ICT infrastruktury je kromě budování systému pro sdílení také tvorba datových úložišť, digitalizace klíčových procesů a podpora agend v administrativní činnosti státu. Problematika digitalizace agend veřejné správy, která umožňuje přístup k veřejným službám pomocí internetu, je řešena v problémové oblasti Veřejná </w:t>
      </w:r>
      <w:commentRangeStart w:id="77"/>
      <w:r w:rsidRPr="009667B7">
        <w:rPr>
          <w:rFonts w:ascii="Times New Roman" w:hAnsi="Times New Roman" w:cs="Times New Roman"/>
          <w:sz w:val="24"/>
          <w:szCs w:val="24"/>
        </w:rPr>
        <w:t>správa.</w:t>
      </w:r>
      <w:commentRangeEnd w:id="77"/>
      <w:r w:rsidRPr="009667B7">
        <w:rPr>
          <w:rStyle w:val="Odkaznakoment"/>
          <w:rFonts w:ascii="Times New Roman" w:hAnsi="Times New Roman" w:cs="Times New Roman"/>
          <w:sz w:val="24"/>
          <w:szCs w:val="24"/>
        </w:rPr>
        <w:commentReference w:id="77"/>
      </w:r>
    </w:p>
    <w:p w:rsidR="00CF4BE7" w:rsidRPr="00DE24AF" w:rsidRDefault="00CF4BE7" w:rsidP="00CF4BE7">
      <w:pPr>
        <w:spacing w:line="240" w:lineRule="auto"/>
        <w:jc w:val="both"/>
        <w:rPr>
          <w:rFonts w:ascii="Times New Roman" w:hAnsi="Times New Roman" w:cs="Times New Roman"/>
          <w:sz w:val="24"/>
          <w:szCs w:val="24"/>
        </w:rPr>
      </w:pPr>
      <w:r w:rsidRPr="009667B7">
        <w:rPr>
          <w:rFonts w:ascii="Times New Roman" w:hAnsi="Times New Roman" w:cs="Times New Roman"/>
          <w:sz w:val="24"/>
          <w:szCs w:val="24"/>
        </w:rPr>
        <w:t>Digitální gramotnost obyvatelstva a její různá míra u různých skupin je nezbytným předpokladem pro používání ICT v běžném životě, při uplatnění na trhu práce, pro dosahování inovací a vyšší konkurenceschopnosti. Zde je silná vazba na problémovou oblast Vzdělávání, a to jak počáteční vzdělávání, tak s ohledem na rychlý</w:t>
      </w:r>
      <w:r w:rsidRPr="00DE24AF">
        <w:rPr>
          <w:rFonts w:ascii="Times New Roman" w:hAnsi="Times New Roman" w:cs="Times New Roman"/>
          <w:sz w:val="24"/>
          <w:szCs w:val="24"/>
        </w:rPr>
        <w:t xml:space="preserve"> vývoj v oblasti ICT zejména celoživotní učení. ICT má rovněž velký potenciál být účinným nástrojem v boji proti sociálnímu vyloučení. S ohledem na věkové rozdělení obyvatel je nižší používání techniky a informačních technologií u starší populace. Celkově však zaznamenává stálý nárůst.</w:t>
      </w:r>
    </w:p>
    <w:p w:rsidR="00CF4BE7" w:rsidRPr="00DE24AF" w:rsidRDefault="00CF4BE7" w:rsidP="00CF4BE7">
      <w:pPr>
        <w:rPr>
          <w:rFonts w:ascii="Times New Roman" w:hAnsi="Times New Roman" w:cs="Times New Roman"/>
          <w:b/>
          <w:sz w:val="24"/>
          <w:szCs w:val="24"/>
        </w:rPr>
      </w:pPr>
      <w:r w:rsidRPr="00DE24AF">
        <w:rPr>
          <w:rFonts w:ascii="Times New Roman" w:hAnsi="Times New Roman" w:cs="Times New Roman"/>
          <w:b/>
          <w:sz w:val="24"/>
          <w:szCs w:val="24"/>
        </w:rPr>
        <w:t>Územní rozdíly:</w:t>
      </w:r>
    </w:p>
    <w:p w:rsidR="00CF4BE7" w:rsidRPr="00DE24AF" w:rsidRDefault="00CF4BE7" w:rsidP="00CF4BE7">
      <w:pPr>
        <w:spacing w:line="240" w:lineRule="auto"/>
        <w:jc w:val="both"/>
        <w:rPr>
          <w:rFonts w:ascii="Times New Roman" w:hAnsi="Times New Roman" w:cs="Times New Roman"/>
          <w:sz w:val="24"/>
          <w:szCs w:val="24"/>
        </w:rPr>
      </w:pPr>
      <w:r w:rsidRPr="00DE24AF">
        <w:rPr>
          <w:rFonts w:ascii="Times New Roman" w:hAnsi="Times New Roman" w:cs="Times New Roman"/>
          <w:sz w:val="24"/>
          <w:szCs w:val="24"/>
        </w:rPr>
        <w:t xml:space="preserve">Venkov i některé městské aglomerace se potýkají s potřebou zkapacitnění sítí. Z hlediska podílu domácností s připojením k internetu je nejvyšší podíl v Praze a jejím zázemí v rámci Středočeského kraje, v krajských městech, s výjimkou Karlovarského a Ústeckého kraje. Z regionálního hlediska je používání informačních technologií (internet v domácnostech) v rámci ČR vyrovnané, ve srovnání s EU je však podprůměrné. </w:t>
      </w:r>
    </w:p>
    <w:p w:rsidR="00CF4BE7" w:rsidRPr="00DE24AF" w:rsidRDefault="00CF4BE7" w:rsidP="00CF4BE7">
      <w:pPr>
        <w:pStyle w:val="Bezmezer"/>
        <w:rPr>
          <w:rFonts w:ascii="Times New Roman" w:hAnsi="Times New Roman" w:cs="Times New Roman"/>
          <w:sz w:val="24"/>
          <w:szCs w:val="24"/>
        </w:rPr>
      </w:pPr>
    </w:p>
    <w:p w:rsidR="00CF4BE7" w:rsidRPr="00DE24AF" w:rsidRDefault="00CF4BE7" w:rsidP="00CF4BE7">
      <w:pPr>
        <w:rPr>
          <w:rFonts w:ascii="Times New Roman" w:hAnsi="Times New Roman" w:cs="Times New Roman"/>
          <w:b/>
          <w:sz w:val="24"/>
          <w:szCs w:val="24"/>
        </w:rPr>
      </w:pPr>
      <w:r w:rsidRPr="00DE24AF">
        <w:rPr>
          <w:rFonts w:ascii="Times New Roman" w:hAnsi="Times New Roman" w:cs="Times New Roman"/>
          <w:b/>
          <w:sz w:val="24"/>
          <w:szCs w:val="24"/>
        </w:rPr>
        <w:t>Zkušenosti z programového období 2007-2013 a stav dosažení současných cílů</w:t>
      </w:r>
    </w:p>
    <w:p w:rsidR="00CF4BE7" w:rsidRPr="00DE24AF" w:rsidRDefault="00CF4BE7" w:rsidP="00CF4BE7">
      <w:pPr>
        <w:spacing w:line="240" w:lineRule="auto"/>
        <w:jc w:val="both"/>
        <w:rPr>
          <w:rFonts w:ascii="Times New Roman" w:eastAsia="Times New Roman" w:hAnsi="Times New Roman" w:cs="Times New Roman"/>
          <w:color w:val="000000"/>
          <w:sz w:val="24"/>
          <w:szCs w:val="24"/>
          <w:lang w:eastAsia="cs-CZ"/>
        </w:rPr>
      </w:pPr>
      <w:r w:rsidRPr="00DE24AF">
        <w:rPr>
          <w:rFonts w:ascii="Times New Roman" w:eastAsia="Times New Roman" w:hAnsi="Times New Roman" w:cs="Times New Roman"/>
          <w:color w:val="000000"/>
          <w:sz w:val="24"/>
          <w:szCs w:val="24"/>
          <w:lang w:eastAsia="cs-CZ"/>
        </w:rPr>
        <w:t xml:space="preserve">V obecné rovině lze konstatovat, že ICT infrastruktura v podobě výstavby nebo modernizace sítí elektronických komunikací pro vysokorychlostní přístup k internetu nebyla v programovém období 2007-2013 příliš podporována. Je to dáno tím, že klíčová evropská strategie Digitální agenda pro Evropu byla schválena až v roce 2010. V ČR byla v předmětné oblasti schválena stěžejní </w:t>
      </w:r>
      <w:r w:rsidRPr="00DE24AF">
        <w:rPr>
          <w:rFonts w:ascii="Times New Roman" w:eastAsia="Times New Roman" w:hAnsi="Times New Roman" w:cs="Times New Roman"/>
          <w:i/>
          <w:color w:val="000000"/>
          <w:sz w:val="24"/>
          <w:szCs w:val="24"/>
          <w:lang w:eastAsia="cs-CZ"/>
        </w:rPr>
        <w:t>Státní politika v elektronických komunikacích – Digitální Česko v. 2.0 Cesta k digitální ekonomice</w:t>
      </w:r>
      <w:r w:rsidRPr="00DE24AF">
        <w:rPr>
          <w:rFonts w:ascii="Times New Roman" w:eastAsia="Times New Roman" w:hAnsi="Times New Roman" w:cs="Times New Roman"/>
          <w:color w:val="000000"/>
          <w:sz w:val="24"/>
          <w:szCs w:val="24"/>
          <w:lang w:eastAsia="cs-CZ"/>
        </w:rPr>
        <w:t xml:space="preserve"> usnesením vlády ze dne 20. března 2013 č. 203, která bude podporovat rozvoj vysokorychlostních přístupových sítí k internetu umožňující do roku 2020 přenosové rychlosti 30 </w:t>
      </w:r>
      <w:proofErr w:type="spellStart"/>
      <w:r w:rsidRPr="00DE24AF">
        <w:rPr>
          <w:rFonts w:ascii="Times New Roman" w:eastAsia="Times New Roman" w:hAnsi="Times New Roman" w:cs="Times New Roman"/>
          <w:color w:val="000000"/>
          <w:sz w:val="24"/>
          <w:szCs w:val="24"/>
          <w:lang w:eastAsia="cs-CZ"/>
        </w:rPr>
        <w:t>Mbit</w:t>
      </w:r>
      <w:proofErr w:type="spellEnd"/>
      <w:r w:rsidRPr="00DE24AF">
        <w:rPr>
          <w:rFonts w:ascii="Times New Roman" w:eastAsia="Times New Roman" w:hAnsi="Times New Roman" w:cs="Times New Roman"/>
          <w:color w:val="000000"/>
          <w:sz w:val="24"/>
          <w:szCs w:val="24"/>
          <w:lang w:eastAsia="cs-CZ"/>
        </w:rPr>
        <w:t xml:space="preserve">/s pro všechny obyvatele a 100 </w:t>
      </w:r>
      <w:proofErr w:type="spellStart"/>
      <w:r w:rsidRPr="00DE24AF">
        <w:rPr>
          <w:rFonts w:ascii="Times New Roman" w:eastAsia="Times New Roman" w:hAnsi="Times New Roman" w:cs="Times New Roman"/>
          <w:color w:val="000000"/>
          <w:sz w:val="24"/>
          <w:szCs w:val="24"/>
          <w:lang w:eastAsia="cs-CZ"/>
        </w:rPr>
        <w:t>Mbit</w:t>
      </w:r>
      <w:proofErr w:type="spellEnd"/>
      <w:r w:rsidRPr="00DE24AF">
        <w:rPr>
          <w:rFonts w:ascii="Times New Roman" w:eastAsia="Times New Roman" w:hAnsi="Times New Roman" w:cs="Times New Roman"/>
          <w:color w:val="000000"/>
          <w:sz w:val="24"/>
          <w:szCs w:val="24"/>
          <w:lang w:eastAsia="cs-CZ"/>
        </w:rPr>
        <w:t>/s minimálně pro polovinu domácností. Nicméně pokud jde o ICT sektor jako takový, jeho podpora byla v programovém období 2007-2013 uskutečňována jak na nabídkové straně (prostřednictvím programu podpory ICT a strategické služby zaměřeného na podporu vývoje nových softwarových řešení a nových center sdílených služeb), tak i na poptávkové straně (prostřednictvím programu ICT v podnicích zaměřeného na zlepšení vybavenosti podniků novým ICT). V obou těchto programech podpory bylo vytvořeno několik tisíc odborných pracovních míst a vznikla unikátní IT řešení.</w:t>
      </w:r>
    </w:p>
    <w:p w:rsidR="00CF4BE7" w:rsidRPr="00DE24AF" w:rsidRDefault="00CF4BE7" w:rsidP="00CF4BE7">
      <w:pPr>
        <w:rPr>
          <w:rFonts w:ascii="Times New Roman" w:hAnsi="Times New Roman" w:cs="Times New Roman"/>
          <w:b/>
          <w:sz w:val="24"/>
          <w:szCs w:val="24"/>
        </w:rPr>
      </w:pPr>
      <w:r w:rsidRPr="00DE24AF">
        <w:rPr>
          <w:rFonts w:ascii="Times New Roman" w:hAnsi="Times New Roman" w:cs="Times New Roman"/>
          <w:b/>
          <w:sz w:val="24"/>
          <w:szCs w:val="24"/>
        </w:rPr>
        <w:t>Hlavní identifikované problémy a potřeby rozvoje:</w:t>
      </w:r>
    </w:p>
    <w:p w:rsidR="00CF4BE7" w:rsidRPr="00DE24AF" w:rsidRDefault="00CF4BE7" w:rsidP="00CF4BE7">
      <w:pPr>
        <w:spacing w:line="240" w:lineRule="auto"/>
        <w:jc w:val="both"/>
        <w:rPr>
          <w:rFonts w:ascii="Times New Roman" w:hAnsi="Times New Roman" w:cs="Times New Roman"/>
          <w:b/>
          <w:i/>
          <w:color w:val="000000"/>
          <w:sz w:val="24"/>
          <w:szCs w:val="24"/>
        </w:rPr>
      </w:pPr>
      <w:r w:rsidRPr="00DE24AF">
        <w:rPr>
          <w:rFonts w:ascii="Times New Roman" w:hAnsi="Times New Roman" w:cs="Times New Roman"/>
          <w:b/>
          <w:i/>
          <w:sz w:val="24"/>
          <w:szCs w:val="24"/>
        </w:rPr>
        <w:t>1. Nedostatečné pokrytí vysokorychlostním internetem především venkovského území.</w:t>
      </w:r>
    </w:p>
    <w:p w:rsidR="00CF4BE7" w:rsidRPr="00DE24AF" w:rsidRDefault="00CF4BE7" w:rsidP="00CF4BE7">
      <w:pPr>
        <w:pStyle w:val="Bezmezer"/>
        <w:rPr>
          <w:rFonts w:ascii="Times New Roman" w:hAnsi="Times New Roman" w:cs="Times New Roman"/>
          <w:sz w:val="24"/>
          <w:szCs w:val="24"/>
        </w:rPr>
      </w:pPr>
      <w:r w:rsidRPr="00DE24AF">
        <w:rPr>
          <w:rFonts w:ascii="Times New Roman" w:hAnsi="Times New Roman" w:cs="Times New Roman"/>
          <w:i/>
          <w:sz w:val="24"/>
          <w:szCs w:val="24"/>
        </w:rPr>
        <w:lastRenderedPageBreak/>
        <w:t>Potřeba rozvoje</w:t>
      </w:r>
      <w:r w:rsidRPr="00DE24AF">
        <w:rPr>
          <w:rFonts w:ascii="Times New Roman" w:hAnsi="Times New Roman" w:cs="Times New Roman"/>
          <w:sz w:val="24"/>
          <w:szCs w:val="24"/>
        </w:rPr>
        <w:t>:</w:t>
      </w:r>
    </w:p>
    <w:p w:rsidR="008206A4" w:rsidRDefault="00CF4BE7">
      <w:pPr>
        <w:pStyle w:val="Odstavecseseznamem"/>
        <w:numPr>
          <w:ilvl w:val="0"/>
          <w:numId w:val="62"/>
        </w:numPr>
        <w:autoSpaceDE w:val="0"/>
        <w:autoSpaceDN w:val="0"/>
        <w:adjustRightInd w:val="0"/>
        <w:spacing w:after="0" w:line="240" w:lineRule="auto"/>
        <w:jc w:val="both"/>
        <w:rPr>
          <w:rFonts w:ascii="Times New Roman" w:hAnsi="Times New Roman" w:cs="Times New Roman"/>
          <w:color w:val="000000"/>
          <w:sz w:val="24"/>
          <w:szCs w:val="24"/>
        </w:rPr>
      </w:pPr>
      <w:r w:rsidRPr="00DE24AF">
        <w:rPr>
          <w:rFonts w:ascii="Times New Roman" w:hAnsi="Times New Roman" w:cs="Times New Roman"/>
          <w:color w:val="000000"/>
          <w:sz w:val="24"/>
          <w:szCs w:val="24"/>
        </w:rPr>
        <w:t xml:space="preserve">Rozvoj infrastruktury pro vysokorychlostní přístup k internetu umožňující minimální přenosové rychlosti 30 </w:t>
      </w:r>
      <w:proofErr w:type="spellStart"/>
      <w:r w:rsidRPr="00DE24AF">
        <w:rPr>
          <w:rFonts w:ascii="Times New Roman" w:hAnsi="Times New Roman" w:cs="Times New Roman"/>
          <w:color w:val="000000"/>
          <w:sz w:val="24"/>
          <w:szCs w:val="24"/>
        </w:rPr>
        <w:t>Mbit</w:t>
      </w:r>
      <w:proofErr w:type="spellEnd"/>
      <w:r w:rsidRPr="00DE24AF">
        <w:rPr>
          <w:rFonts w:ascii="Times New Roman" w:hAnsi="Times New Roman" w:cs="Times New Roman"/>
          <w:color w:val="000000"/>
          <w:sz w:val="24"/>
          <w:szCs w:val="24"/>
        </w:rPr>
        <w:t>/s důrazem na území bez stávající možnosti přístupu k vysokorychlostnímu internetu (tzv. bílé oblasti ČR), nebo s možností přístupu k vysokorychlostnímu internetu prostřednictvím 1 poskytovatele (tzv. šedé oblasti ČR).</w:t>
      </w:r>
    </w:p>
    <w:p w:rsidR="00CF4BE7" w:rsidRPr="00DE24AF" w:rsidRDefault="00CF4BE7" w:rsidP="00CF4BE7">
      <w:pPr>
        <w:autoSpaceDE w:val="0"/>
        <w:autoSpaceDN w:val="0"/>
        <w:adjustRightInd w:val="0"/>
        <w:spacing w:after="0" w:line="240" w:lineRule="auto"/>
        <w:jc w:val="both"/>
        <w:rPr>
          <w:rFonts w:ascii="Times New Roman" w:hAnsi="Times New Roman" w:cs="Times New Roman"/>
          <w:color w:val="000000"/>
          <w:sz w:val="24"/>
          <w:szCs w:val="24"/>
        </w:rPr>
      </w:pPr>
    </w:p>
    <w:p w:rsidR="00CF4BE7" w:rsidRPr="00DE24AF" w:rsidRDefault="00CF4BE7" w:rsidP="00CF4BE7">
      <w:pPr>
        <w:spacing w:line="240" w:lineRule="auto"/>
        <w:jc w:val="both"/>
        <w:rPr>
          <w:rFonts w:ascii="Times New Roman" w:hAnsi="Times New Roman" w:cs="Times New Roman"/>
          <w:b/>
          <w:i/>
          <w:sz w:val="24"/>
          <w:szCs w:val="24"/>
        </w:rPr>
      </w:pPr>
      <w:r w:rsidRPr="00DE24AF">
        <w:rPr>
          <w:rFonts w:ascii="Times New Roman" w:hAnsi="Times New Roman" w:cs="Times New Roman"/>
          <w:b/>
          <w:i/>
          <w:sz w:val="24"/>
          <w:szCs w:val="24"/>
        </w:rPr>
        <w:t xml:space="preserve">2. Nedostatečná nabídka ICT služeb </w:t>
      </w:r>
    </w:p>
    <w:p w:rsidR="00CF4BE7" w:rsidRPr="00DE24AF" w:rsidRDefault="00CF4BE7" w:rsidP="00CF4BE7">
      <w:pPr>
        <w:spacing w:line="240" w:lineRule="auto"/>
        <w:jc w:val="both"/>
        <w:rPr>
          <w:rFonts w:ascii="Times New Roman" w:hAnsi="Times New Roman" w:cs="Times New Roman"/>
          <w:color w:val="000000"/>
          <w:sz w:val="24"/>
          <w:szCs w:val="24"/>
        </w:rPr>
      </w:pPr>
      <w:r w:rsidRPr="00DE24AF">
        <w:rPr>
          <w:rFonts w:ascii="Times New Roman" w:hAnsi="Times New Roman" w:cs="Times New Roman"/>
          <w:sz w:val="24"/>
          <w:szCs w:val="24"/>
        </w:rPr>
        <w:t>Sektor ICT se v České republice potýká s malým růstem a nízkou konkurenceschopností co se týče nabídky nových informačních systémů, ICT řešení, nových softwarových produktů, aplikací a služeb. Samostatným problémem je nerozvinutost tzv. sdílených služeb s úzkou návazností na informační a komunikační technologie, které by měly vést ke snižování nákladovosti procesů a zvyšování efektivity v podnikání a dále mnoha sektorech lidské činnosti.</w:t>
      </w:r>
    </w:p>
    <w:p w:rsidR="00CF4BE7" w:rsidRPr="00DE24AF" w:rsidRDefault="00CF4BE7" w:rsidP="00CF4BE7">
      <w:pPr>
        <w:pStyle w:val="Bezmezer"/>
        <w:rPr>
          <w:rFonts w:ascii="Times New Roman" w:hAnsi="Times New Roman" w:cs="Times New Roman"/>
          <w:sz w:val="24"/>
          <w:szCs w:val="24"/>
        </w:rPr>
      </w:pPr>
      <w:r w:rsidRPr="00DE24AF">
        <w:rPr>
          <w:rFonts w:ascii="Times New Roman" w:hAnsi="Times New Roman" w:cs="Times New Roman"/>
          <w:i/>
          <w:sz w:val="24"/>
          <w:szCs w:val="24"/>
        </w:rPr>
        <w:t>Potřeba rozvoje</w:t>
      </w:r>
      <w:r w:rsidRPr="00DE24AF">
        <w:rPr>
          <w:rFonts w:ascii="Times New Roman" w:hAnsi="Times New Roman" w:cs="Times New Roman"/>
          <w:sz w:val="24"/>
          <w:szCs w:val="24"/>
        </w:rPr>
        <w:t>:</w:t>
      </w:r>
    </w:p>
    <w:p w:rsidR="008206A4" w:rsidRDefault="00CF4BE7">
      <w:pPr>
        <w:pStyle w:val="Bezmezer"/>
        <w:numPr>
          <w:ilvl w:val="0"/>
          <w:numId w:val="62"/>
        </w:numPr>
        <w:rPr>
          <w:rFonts w:ascii="Times New Roman" w:hAnsi="Times New Roman" w:cs="Times New Roman"/>
          <w:sz w:val="24"/>
          <w:szCs w:val="24"/>
        </w:rPr>
      </w:pPr>
      <w:r w:rsidRPr="00DE24AF">
        <w:rPr>
          <w:rFonts w:ascii="Times New Roman" w:hAnsi="Times New Roman" w:cs="Times New Roman"/>
          <w:sz w:val="24"/>
          <w:szCs w:val="24"/>
        </w:rPr>
        <w:t>Posílení tvorby (vývoje) a fungování ICT aplikací a služeb, včetně sdílených služeb zahrnujících budování a modernizaci datových center.</w:t>
      </w:r>
    </w:p>
    <w:p w:rsidR="00AD4618" w:rsidRDefault="00AD4618" w:rsidP="00AD4618">
      <w:pPr>
        <w:pStyle w:val="Bezmezer"/>
        <w:rPr>
          <w:rFonts w:ascii="Times New Roman" w:hAnsi="Times New Roman" w:cs="Times New Roman"/>
          <w:sz w:val="24"/>
          <w:szCs w:val="24"/>
        </w:rPr>
      </w:pPr>
    </w:p>
    <w:p w:rsidR="00AD4618" w:rsidRPr="00AD4618" w:rsidRDefault="00AD4618" w:rsidP="00AD4618">
      <w:pPr>
        <w:pStyle w:val="Bezmezer"/>
        <w:rPr>
          <w:rFonts w:ascii="Times New Roman" w:hAnsi="Times New Roman" w:cs="Times New Roman"/>
          <w:b/>
          <w:sz w:val="24"/>
          <w:szCs w:val="24"/>
        </w:rPr>
      </w:pPr>
      <w:r w:rsidRPr="00AD4618">
        <w:rPr>
          <w:rFonts w:ascii="Times New Roman" w:hAnsi="Times New Roman" w:cs="Times New Roman"/>
          <w:b/>
          <w:sz w:val="24"/>
          <w:szCs w:val="24"/>
        </w:rPr>
        <w:t>Specifické potřeby výzvy městského a venkovského prostoru a přeshraničních regionů:</w:t>
      </w:r>
    </w:p>
    <w:p w:rsidR="008206A4" w:rsidRDefault="00AD4618">
      <w:pPr>
        <w:pStyle w:val="Bezmezer"/>
        <w:numPr>
          <w:ilvl w:val="0"/>
          <w:numId w:val="63"/>
        </w:numPr>
        <w:rPr>
          <w:rFonts w:ascii="Times New Roman" w:hAnsi="Times New Roman" w:cs="Times New Roman"/>
          <w:sz w:val="24"/>
          <w:szCs w:val="24"/>
        </w:rPr>
      </w:pPr>
      <w:r w:rsidRPr="00DE24AF">
        <w:rPr>
          <w:rFonts w:ascii="Times New Roman" w:hAnsi="Times New Roman" w:cs="Times New Roman"/>
          <w:sz w:val="24"/>
          <w:szCs w:val="24"/>
        </w:rPr>
        <w:t>ve městech a jejich zázemí jde především o zvýšení kapacit sítí včetně vysokorychlostních</w:t>
      </w:r>
    </w:p>
    <w:p w:rsidR="008206A4" w:rsidRDefault="00AD4618">
      <w:pPr>
        <w:pStyle w:val="Bezmezer"/>
        <w:numPr>
          <w:ilvl w:val="0"/>
          <w:numId w:val="63"/>
        </w:numPr>
        <w:rPr>
          <w:rFonts w:ascii="Times New Roman" w:hAnsi="Times New Roman" w:cs="Times New Roman"/>
          <w:sz w:val="24"/>
          <w:szCs w:val="24"/>
        </w:rPr>
      </w:pPr>
      <w:r w:rsidRPr="00DE24AF">
        <w:rPr>
          <w:rFonts w:ascii="Times New Roman" w:hAnsi="Times New Roman" w:cs="Times New Roman"/>
          <w:sz w:val="24"/>
          <w:szCs w:val="24"/>
        </w:rPr>
        <w:t>ve venkovském prostoru zajištění dostupnosti vysokorychlostního internetu</w:t>
      </w:r>
    </w:p>
    <w:p w:rsidR="00B40133" w:rsidRDefault="00B40133" w:rsidP="00CF4BE7">
      <w:pPr>
        <w:pStyle w:val="DAVA"/>
        <w:spacing w:before="240" w:after="80"/>
        <w:rPr>
          <w:rFonts w:ascii="Times New Roman" w:hAnsi="Times New Roman" w:cs="Times New Roman"/>
          <w:b/>
          <w:szCs w:val="24"/>
        </w:rPr>
      </w:pPr>
    </w:p>
    <w:p w:rsidR="00CF4BE7" w:rsidRPr="00DE24AF" w:rsidRDefault="00CF4BE7" w:rsidP="00CF4BE7">
      <w:pPr>
        <w:pStyle w:val="DAVA"/>
        <w:spacing w:before="240" w:after="80"/>
        <w:rPr>
          <w:rFonts w:ascii="Times New Roman" w:hAnsi="Times New Roman" w:cs="Times New Roman"/>
          <w:b/>
          <w:szCs w:val="24"/>
        </w:rPr>
      </w:pPr>
      <w:r w:rsidRPr="00DE24AF">
        <w:rPr>
          <w:rFonts w:ascii="Times New Roman" w:hAnsi="Times New Roman" w:cs="Times New Roman"/>
          <w:b/>
          <w:szCs w:val="24"/>
        </w:rPr>
        <w:t>Vazby na dokumenty EU</w:t>
      </w:r>
    </w:p>
    <w:tbl>
      <w:tblPr>
        <w:tblStyle w:val="Mkatabulky"/>
        <w:tblW w:w="9072" w:type="dxa"/>
        <w:tblInd w:w="108" w:type="dxa"/>
        <w:tblLook w:val="04A0" w:firstRow="1" w:lastRow="0" w:firstColumn="1" w:lastColumn="0" w:noHBand="0" w:noVBand="1"/>
      </w:tblPr>
      <w:tblGrid>
        <w:gridCol w:w="1985"/>
        <w:gridCol w:w="7087"/>
      </w:tblGrid>
      <w:tr w:rsidR="00CF4BE7" w:rsidRPr="00375F97" w:rsidTr="00CF4BE7">
        <w:trPr>
          <w:trHeight w:val="765"/>
        </w:trPr>
        <w:tc>
          <w:tcPr>
            <w:tcW w:w="1985"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rsidR="00CF4BE7" w:rsidRPr="00375F97" w:rsidRDefault="00CF4BE7">
            <w:pPr>
              <w:pStyle w:val="DAVA"/>
              <w:spacing w:before="60" w:after="60"/>
              <w:jc w:val="left"/>
              <w:rPr>
                <w:rFonts w:ascii="Times New Roman" w:hAnsi="Times New Roman" w:cs="Times New Roman"/>
                <w:b/>
                <w:sz w:val="20"/>
                <w:szCs w:val="20"/>
              </w:rPr>
            </w:pPr>
            <w:r w:rsidRPr="00375F97">
              <w:rPr>
                <w:rFonts w:ascii="Times New Roman" w:hAnsi="Times New Roman" w:cs="Times New Roman"/>
                <w:b/>
                <w:sz w:val="20"/>
                <w:szCs w:val="20"/>
              </w:rPr>
              <w:t>Strategie Evropa 2020</w:t>
            </w:r>
          </w:p>
        </w:tc>
        <w:tc>
          <w:tcPr>
            <w:tcW w:w="7087" w:type="dxa"/>
            <w:tcBorders>
              <w:top w:val="single" w:sz="4" w:space="0" w:color="000000"/>
              <w:left w:val="single" w:sz="4" w:space="0" w:color="000000"/>
              <w:bottom w:val="single" w:sz="4" w:space="0" w:color="000000"/>
              <w:right w:val="single" w:sz="4" w:space="0" w:color="000000"/>
            </w:tcBorders>
            <w:vAlign w:val="center"/>
            <w:hideMark/>
          </w:tcPr>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Oblast ICT se neváže přímo na kvantifikované cíle Strategie Evropa 2020; vychází se z vazeb na cíle Definované v Digitální agendě EU.:</w:t>
            </w:r>
          </w:p>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Iniciativa Digitální program pro Evropu</w:t>
            </w:r>
          </w:p>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 xml:space="preserve">Integrovaný hlavní směr 4 „Optimalizovat podporu výzkumu, vývoje a inovací, posílit znalostní trojúhelník a rozvinout potenciál digitální ekonomiky“, částečně 6 „Zlepšit obchodní a spotřebitelské prostředí, modernizovat a rozvinout průmyslovou základnu za účelem dosažení plné funkčnosti vnitřního trhu“ </w:t>
            </w:r>
          </w:p>
        </w:tc>
      </w:tr>
      <w:tr w:rsidR="00CF4BE7" w:rsidRPr="00375F97" w:rsidTr="00CF4BE7">
        <w:trPr>
          <w:trHeight w:val="407"/>
        </w:trPr>
        <w:tc>
          <w:tcPr>
            <w:tcW w:w="1985"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rsidR="00CF4BE7" w:rsidRPr="00375F97" w:rsidRDefault="00CF4BE7">
            <w:pPr>
              <w:pStyle w:val="DAVA"/>
              <w:spacing w:before="60" w:after="60"/>
              <w:jc w:val="left"/>
              <w:rPr>
                <w:rFonts w:ascii="Times New Roman" w:hAnsi="Times New Roman" w:cs="Times New Roman"/>
                <w:b/>
                <w:sz w:val="20"/>
                <w:szCs w:val="20"/>
              </w:rPr>
            </w:pPr>
            <w:r w:rsidRPr="00375F97">
              <w:rPr>
                <w:rFonts w:ascii="Times New Roman" w:hAnsi="Times New Roman" w:cs="Times New Roman"/>
                <w:b/>
                <w:sz w:val="20"/>
                <w:szCs w:val="20"/>
              </w:rPr>
              <w:t>Společný strategický rámec</w:t>
            </w:r>
          </w:p>
        </w:tc>
        <w:tc>
          <w:tcPr>
            <w:tcW w:w="7087" w:type="dxa"/>
            <w:tcBorders>
              <w:top w:val="single" w:sz="4" w:space="0" w:color="000000"/>
              <w:left w:val="single" w:sz="4" w:space="0" w:color="000000"/>
              <w:bottom w:val="single" w:sz="4" w:space="0" w:color="000000"/>
              <w:right w:val="single" w:sz="4" w:space="0" w:color="000000"/>
            </w:tcBorders>
            <w:vAlign w:val="center"/>
            <w:hideMark/>
          </w:tcPr>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 xml:space="preserve">Příloha 1: 4.8 Členské státy a Komise vytvoří odpovídající mechanismy koordinace a technické podpory, aby byla zajištěna doplňkovost a efektivní plánování opatření v oblasti ICT s cílem plně využít jednotlivé unijní </w:t>
            </w:r>
            <w:proofErr w:type="gramStart"/>
            <w:r w:rsidRPr="00375F97">
              <w:rPr>
                <w:rFonts w:ascii="Times New Roman" w:hAnsi="Times New Roman" w:cs="Times New Roman"/>
                <w:sz w:val="20"/>
                <w:szCs w:val="20"/>
              </w:rPr>
              <w:t>nástroje (, CEF</w:t>
            </w:r>
            <w:proofErr w:type="gramEnd"/>
            <w:r w:rsidRPr="00375F97">
              <w:rPr>
                <w:rFonts w:ascii="Times New Roman" w:hAnsi="Times New Roman" w:cs="Times New Roman"/>
                <w:sz w:val="20"/>
                <w:szCs w:val="20"/>
              </w:rPr>
              <w:t>, TEN-T, Horizon2020) pro financování širokopásmových sítí a infrastruktury digitálních služeb.</w:t>
            </w:r>
          </w:p>
        </w:tc>
      </w:tr>
      <w:tr w:rsidR="00CF4BE7" w:rsidRPr="00375F97" w:rsidTr="00CF4BE7">
        <w:trPr>
          <w:trHeight w:val="407"/>
        </w:trPr>
        <w:tc>
          <w:tcPr>
            <w:tcW w:w="1985"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rsidR="00CF4BE7" w:rsidRPr="00375F97" w:rsidRDefault="00CF4BE7">
            <w:pPr>
              <w:pStyle w:val="DAVA"/>
              <w:spacing w:before="60" w:after="60"/>
              <w:jc w:val="left"/>
              <w:rPr>
                <w:rFonts w:ascii="Times New Roman" w:hAnsi="Times New Roman" w:cs="Times New Roman"/>
                <w:b/>
                <w:sz w:val="20"/>
                <w:szCs w:val="20"/>
              </w:rPr>
            </w:pPr>
            <w:r w:rsidRPr="00375F97">
              <w:rPr>
                <w:rFonts w:ascii="Times New Roman" w:hAnsi="Times New Roman" w:cs="Times New Roman"/>
                <w:b/>
                <w:sz w:val="20"/>
                <w:szCs w:val="20"/>
              </w:rPr>
              <w:t>Tematické cíle</w:t>
            </w:r>
          </w:p>
        </w:tc>
        <w:tc>
          <w:tcPr>
            <w:tcW w:w="7087" w:type="dxa"/>
            <w:tcBorders>
              <w:top w:val="single" w:sz="4" w:space="0" w:color="000000"/>
              <w:left w:val="single" w:sz="4" w:space="0" w:color="000000"/>
              <w:bottom w:val="single" w:sz="4" w:space="0" w:color="000000"/>
              <w:right w:val="single" w:sz="4" w:space="0" w:color="000000"/>
            </w:tcBorders>
            <w:vAlign w:val="center"/>
          </w:tcPr>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2. Zlepšení přístupu k informačním a komunikačním technologiím (ICT), jejich využití a kvality</w:t>
            </w:r>
          </w:p>
          <w:p w:rsidR="00CF4BE7" w:rsidRPr="00375F97" w:rsidRDefault="00CF4BE7">
            <w:pPr>
              <w:pStyle w:val="DAVA"/>
              <w:spacing w:before="60" w:after="60"/>
              <w:rPr>
                <w:rFonts w:ascii="Times New Roman" w:hAnsi="Times New Roman" w:cs="Times New Roman"/>
                <w:sz w:val="20"/>
                <w:szCs w:val="20"/>
              </w:rPr>
            </w:pPr>
          </w:p>
        </w:tc>
      </w:tr>
      <w:tr w:rsidR="00CF4BE7" w:rsidRPr="00375F97" w:rsidTr="00CF4BE7">
        <w:tc>
          <w:tcPr>
            <w:tcW w:w="1985"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rsidR="00CF4BE7" w:rsidRPr="00375F97" w:rsidRDefault="00CF4BE7">
            <w:pPr>
              <w:pStyle w:val="DAVA"/>
              <w:spacing w:before="60" w:after="60"/>
              <w:jc w:val="left"/>
              <w:rPr>
                <w:rFonts w:ascii="Times New Roman" w:hAnsi="Times New Roman" w:cs="Times New Roman"/>
                <w:b/>
                <w:sz w:val="20"/>
                <w:szCs w:val="20"/>
              </w:rPr>
            </w:pPr>
            <w:r w:rsidRPr="00375F97">
              <w:rPr>
                <w:rFonts w:ascii="Times New Roman" w:hAnsi="Times New Roman" w:cs="Times New Roman"/>
                <w:b/>
                <w:sz w:val="20"/>
                <w:szCs w:val="20"/>
              </w:rPr>
              <w:t>Specifická doporučení Rady</w:t>
            </w:r>
          </w:p>
        </w:tc>
        <w:tc>
          <w:tcPr>
            <w:tcW w:w="7087" w:type="dxa"/>
            <w:tcBorders>
              <w:top w:val="single" w:sz="4" w:space="0" w:color="000000"/>
              <w:left w:val="single" w:sz="4" w:space="0" w:color="000000"/>
              <w:bottom w:val="single" w:sz="4" w:space="0" w:color="000000"/>
              <w:right w:val="single" w:sz="4" w:space="0" w:color="000000"/>
            </w:tcBorders>
            <w:vAlign w:val="center"/>
            <w:hideMark/>
          </w:tcPr>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není relevantní</w:t>
            </w:r>
          </w:p>
        </w:tc>
      </w:tr>
    </w:tbl>
    <w:p w:rsidR="00CF4BE7" w:rsidRPr="00DE24AF" w:rsidRDefault="00CF4BE7" w:rsidP="00CF4BE7">
      <w:pPr>
        <w:pStyle w:val="DAVA"/>
        <w:spacing w:before="240" w:after="80"/>
        <w:rPr>
          <w:rFonts w:ascii="Times New Roman" w:hAnsi="Times New Roman" w:cs="Times New Roman"/>
          <w:b/>
          <w:szCs w:val="24"/>
        </w:rPr>
      </w:pPr>
      <w:r w:rsidRPr="00DE24AF">
        <w:rPr>
          <w:rFonts w:ascii="Times New Roman" w:hAnsi="Times New Roman" w:cs="Times New Roman"/>
          <w:b/>
          <w:szCs w:val="24"/>
        </w:rPr>
        <w:t>Vazby na dokumenty ČR</w:t>
      </w:r>
    </w:p>
    <w:tbl>
      <w:tblPr>
        <w:tblStyle w:val="Mkatabulky"/>
        <w:tblW w:w="9075" w:type="dxa"/>
        <w:tblInd w:w="108" w:type="dxa"/>
        <w:tblLayout w:type="fixed"/>
        <w:tblLook w:val="04A0" w:firstRow="1" w:lastRow="0" w:firstColumn="1" w:lastColumn="0" w:noHBand="0" w:noVBand="1"/>
      </w:tblPr>
      <w:tblGrid>
        <w:gridCol w:w="1986"/>
        <w:gridCol w:w="7089"/>
      </w:tblGrid>
      <w:tr w:rsidR="00CF4BE7" w:rsidRPr="00375F97" w:rsidTr="00CF4BE7">
        <w:trPr>
          <w:trHeight w:val="395"/>
        </w:trPr>
        <w:tc>
          <w:tcPr>
            <w:tcW w:w="1985"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rsidR="00CF4BE7" w:rsidRPr="00375F97" w:rsidRDefault="00CF4BE7">
            <w:pPr>
              <w:pStyle w:val="DAVA"/>
              <w:spacing w:before="60" w:after="60"/>
              <w:jc w:val="left"/>
              <w:rPr>
                <w:rFonts w:ascii="Times New Roman" w:hAnsi="Times New Roman" w:cs="Times New Roman"/>
                <w:b/>
                <w:sz w:val="20"/>
                <w:szCs w:val="20"/>
              </w:rPr>
            </w:pPr>
            <w:r w:rsidRPr="00375F97">
              <w:rPr>
                <w:rFonts w:ascii="Times New Roman" w:hAnsi="Times New Roman" w:cs="Times New Roman"/>
                <w:b/>
                <w:sz w:val="20"/>
                <w:szCs w:val="20"/>
              </w:rPr>
              <w:t>Národní program reforem</w:t>
            </w:r>
          </w:p>
        </w:tc>
        <w:tc>
          <w:tcPr>
            <w:tcW w:w="7087" w:type="dxa"/>
            <w:tcBorders>
              <w:top w:val="single" w:sz="4" w:space="0" w:color="000000"/>
              <w:left w:val="single" w:sz="4" w:space="0" w:color="000000"/>
              <w:bottom w:val="single" w:sz="4" w:space="0" w:color="000000"/>
              <w:right w:val="single" w:sz="4" w:space="0" w:color="000000"/>
            </w:tcBorders>
            <w:vAlign w:val="center"/>
            <w:hideMark/>
          </w:tcPr>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 xml:space="preserve">3.2.5 Rozvoj digitální infrastruktury a Strategie Digitální Česko </w:t>
            </w:r>
          </w:p>
        </w:tc>
      </w:tr>
      <w:tr w:rsidR="00CF4BE7" w:rsidRPr="00375F97" w:rsidTr="00CF4BE7">
        <w:trPr>
          <w:trHeight w:val="407"/>
        </w:trPr>
        <w:tc>
          <w:tcPr>
            <w:tcW w:w="1985"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rsidR="00CF4BE7" w:rsidRPr="00375F97" w:rsidRDefault="00CF4BE7">
            <w:pPr>
              <w:pStyle w:val="DAVA"/>
              <w:spacing w:before="60" w:after="60"/>
              <w:jc w:val="left"/>
              <w:rPr>
                <w:rFonts w:ascii="Times New Roman" w:hAnsi="Times New Roman" w:cs="Times New Roman"/>
                <w:b/>
                <w:sz w:val="20"/>
                <w:szCs w:val="20"/>
              </w:rPr>
            </w:pPr>
            <w:r w:rsidRPr="00375F97">
              <w:rPr>
                <w:rFonts w:ascii="Times New Roman" w:hAnsi="Times New Roman" w:cs="Times New Roman"/>
                <w:b/>
                <w:sz w:val="20"/>
                <w:szCs w:val="20"/>
              </w:rPr>
              <w:t>Strategie mezinárodní konkurenceschopno</w:t>
            </w:r>
            <w:r w:rsidRPr="00375F97">
              <w:rPr>
                <w:rFonts w:ascii="Times New Roman" w:hAnsi="Times New Roman" w:cs="Times New Roman"/>
                <w:b/>
                <w:sz w:val="20"/>
                <w:szCs w:val="20"/>
              </w:rPr>
              <w:lastRenderedPageBreak/>
              <w:t>sti ČR</w:t>
            </w:r>
          </w:p>
        </w:tc>
        <w:tc>
          <w:tcPr>
            <w:tcW w:w="7087" w:type="dxa"/>
            <w:tcBorders>
              <w:top w:val="single" w:sz="4" w:space="0" w:color="000000"/>
              <w:left w:val="single" w:sz="4" w:space="0" w:color="000000"/>
              <w:bottom w:val="single" w:sz="4" w:space="0" w:color="000000"/>
              <w:right w:val="single" w:sz="4" w:space="0" w:color="000000"/>
            </w:tcBorders>
            <w:vAlign w:val="center"/>
            <w:hideMark/>
          </w:tcPr>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lastRenderedPageBreak/>
              <w:t>1.3 Zjednodušení přístupu ke službám veřejné správy – informační systémy veřejné správy, jednotné inkasní místo</w:t>
            </w:r>
          </w:p>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 xml:space="preserve">2.10 Implementace státní politiky Digitální Česko – rozvoj vysokorychlostního </w:t>
            </w:r>
            <w:r w:rsidRPr="00375F97">
              <w:rPr>
                <w:rFonts w:ascii="Times New Roman" w:hAnsi="Times New Roman" w:cs="Times New Roman"/>
                <w:sz w:val="20"/>
                <w:szCs w:val="20"/>
              </w:rPr>
              <w:lastRenderedPageBreak/>
              <w:t>internetu, využití jednotného digitálního trhu domácnostmi a podniky</w:t>
            </w:r>
          </w:p>
        </w:tc>
      </w:tr>
      <w:tr w:rsidR="00CF4BE7" w:rsidRPr="00375F97" w:rsidTr="00CF4BE7">
        <w:tc>
          <w:tcPr>
            <w:tcW w:w="1985"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rsidR="00CF4BE7" w:rsidRPr="00375F97" w:rsidRDefault="00CF4BE7">
            <w:pPr>
              <w:pStyle w:val="DAVA"/>
              <w:spacing w:before="60" w:after="60"/>
              <w:jc w:val="left"/>
              <w:rPr>
                <w:rFonts w:ascii="Times New Roman" w:hAnsi="Times New Roman" w:cs="Times New Roman"/>
                <w:b/>
                <w:sz w:val="20"/>
                <w:szCs w:val="20"/>
              </w:rPr>
            </w:pPr>
            <w:r w:rsidRPr="00375F97">
              <w:rPr>
                <w:rFonts w:ascii="Times New Roman" w:hAnsi="Times New Roman" w:cs="Times New Roman"/>
                <w:b/>
                <w:sz w:val="20"/>
                <w:szCs w:val="20"/>
              </w:rPr>
              <w:lastRenderedPageBreak/>
              <w:t>Strategie regionálního rozvoje</w:t>
            </w:r>
          </w:p>
        </w:tc>
        <w:tc>
          <w:tcPr>
            <w:tcW w:w="7087" w:type="dxa"/>
            <w:tcBorders>
              <w:top w:val="single" w:sz="4" w:space="0" w:color="000000"/>
              <w:left w:val="single" w:sz="4" w:space="0" w:color="000000"/>
              <w:bottom w:val="single" w:sz="4" w:space="0" w:color="000000"/>
              <w:right w:val="single" w:sz="4" w:space="0" w:color="000000"/>
            </w:tcBorders>
            <w:vAlign w:val="center"/>
            <w:hideMark/>
          </w:tcPr>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Priorita 8 Zkvalitnění institucionálního rámce pro rozvoj regionů, opatření 8.3 Informační a komunikační podpora fungování územní veřejné správy (digitalizace veřejné správy)</w:t>
            </w:r>
          </w:p>
        </w:tc>
      </w:tr>
      <w:tr w:rsidR="00CF4BE7" w:rsidRPr="00375F97" w:rsidTr="00CF4BE7">
        <w:tc>
          <w:tcPr>
            <w:tcW w:w="1985"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rsidR="00CF4BE7" w:rsidRPr="00375F97" w:rsidRDefault="00CF4BE7">
            <w:pPr>
              <w:pStyle w:val="DAVA"/>
              <w:spacing w:before="60" w:after="60"/>
              <w:jc w:val="left"/>
              <w:rPr>
                <w:rFonts w:ascii="Times New Roman" w:hAnsi="Times New Roman" w:cs="Times New Roman"/>
                <w:b/>
                <w:sz w:val="20"/>
                <w:szCs w:val="20"/>
              </w:rPr>
            </w:pPr>
            <w:r w:rsidRPr="00375F97">
              <w:rPr>
                <w:rFonts w:ascii="Times New Roman" w:hAnsi="Times New Roman" w:cs="Times New Roman"/>
                <w:b/>
                <w:sz w:val="20"/>
                <w:szCs w:val="20"/>
              </w:rPr>
              <w:t>Státní politika v elektronických komunikacích (Digitální Česko)</w:t>
            </w:r>
          </w:p>
        </w:tc>
        <w:tc>
          <w:tcPr>
            <w:tcW w:w="7087" w:type="dxa"/>
            <w:tcBorders>
              <w:top w:val="single" w:sz="4" w:space="0" w:color="000000"/>
              <w:left w:val="single" w:sz="4" w:space="0" w:color="000000"/>
              <w:bottom w:val="single" w:sz="4" w:space="0" w:color="000000"/>
              <w:right w:val="single" w:sz="4" w:space="0" w:color="000000"/>
            </w:tcBorders>
            <w:vAlign w:val="center"/>
            <w:hideMark/>
          </w:tcPr>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Podpora výstavby NGA sítí (využití veřejných zdrojů, zjednodušení administrativy spojené s výstavbou a na snížení poplatků spojených s věcnými břemeny).</w:t>
            </w:r>
          </w:p>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Využívání nových technologií v oblasti ICT</w:t>
            </w:r>
          </w:p>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Digitální trh</w:t>
            </w:r>
          </w:p>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Posílení digitální gramotnosti, dovedností a začlenění</w:t>
            </w:r>
          </w:p>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a další opatření</w:t>
            </w:r>
          </w:p>
        </w:tc>
      </w:tr>
    </w:tbl>
    <w:p w:rsidR="00B52446" w:rsidRDefault="00B52446" w:rsidP="00CF4BE7">
      <w:pPr>
        <w:spacing w:line="240" w:lineRule="auto"/>
        <w:jc w:val="both"/>
        <w:rPr>
          <w:rFonts w:ascii="Times New Roman" w:hAnsi="Times New Roman" w:cs="Times New Roman"/>
          <w:sz w:val="24"/>
          <w:szCs w:val="24"/>
        </w:rPr>
      </w:pPr>
    </w:p>
    <w:p w:rsidR="00CF4BE7" w:rsidRPr="00DE24AF" w:rsidRDefault="00CF4BE7" w:rsidP="00CF4BE7">
      <w:pPr>
        <w:spacing w:line="240" w:lineRule="auto"/>
        <w:jc w:val="both"/>
        <w:rPr>
          <w:rFonts w:ascii="Times New Roman" w:hAnsi="Times New Roman" w:cs="Times New Roman"/>
          <w:sz w:val="24"/>
          <w:szCs w:val="24"/>
        </w:rPr>
      </w:pPr>
      <w:r w:rsidRPr="00DE24AF">
        <w:rPr>
          <w:rFonts w:ascii="Times New Roman" w:hAnsi="Times New Roman" w:cs="Times New Roman"/>
          <w:sz w:val="24"/>
          <w:szCs w:val="24"/>
        </w:rPr>
        <w:t xml:space="preserve">Další klíčové dokumenty vztahující se k dané problematické oblasti jsou Efektivní veřejná správa a přátelské veřejné služby - Strategie realizace Smart </w:t>
      </w:r>
      <w:proofErr w:type="spellStart"/>
      <w:r w:rsidRPr="00DE24AF">
        <w:rPr>
          <w:rFonts w:ascii="Times New Roman" w:hAnsi="Times New Roman" w:cs="Times New Roman"/>
          <w:sz w:val="24"/>
          <w:szCs w:val="24"/>
        </w:rPr>
        <w:t>Administration</w:t>
      </w:r>
      <w:proofErr w:type="spellEnd"/>
      <w:r w:rsidRPr="00DE24AF">
        <w:rPr>
          <w:rFonts w:ascii="Times New Roman" w:hAnsi="Times New Roman" w:cs="Times New Roman"/>
          <w:sz w:val="24"/>
          <w:szCs w:val="24"/>
        </w:rPr>
        <w:t xml:space="preserve">, Strategický rámec rozvoje veřejné správy a </w:t>
      </w:r>
      <w:proofErr w:type="spellStart"/>
      <w:r w:rsidRPr="00DE24AF">
        <w:rPr>
          <w:rFonts w:ascii="Times New Roman" w:hAnsi="Times New Roman" w:cs="Times New Roman"/>
          <w:sz w:val="24"/>
          <w:szCs w:val="24"/>
        </w:rPr>
        <w:t>eGovernmentu</w:t>
      </w:r>
      <w:proofErr w:type="spellEnd"/>
      <w:r w:rsidRPr="00DE24AF">
        <w:rPr>
          <w:rFonts w:ascii="Times New Roman" w:hAnsi="Times New Roman" w:cs="Times New Roman"/>
          <w:sz w:val="24"/>
          <w:szCs w:val="24"/>
        </w:rPr>
        <w:t xml:space="preserve"> 2014+, dokument reflektující pilíře Digitální agendy, a další sektorové dokumenty definované v dílčích operačních programech.</w:t>
      </w:r>
    </w:p>
    <w:p w:rsidR="008206A4" w:rsidRDefault="00CF4BE7">
      <w:pPr>
        <w:pStyle w:val="Nadpis4"/>
        <w:numPr>
          <w:ilvl w:val="3"/>
          <w:numId w:val="14"/>
        </w:numPr>
        <w:ind w:left="0" w:firstLine="0"/>
        <w:rPr>
          <w:rFonts w:ascii="Times New Roman" w:hAnsi="Times New Roman" w:cs="Times New Roman"/>
          <w:sz w:val="24"/>
          <w:szCs w:val="24"/>
        </w:rPr>
      </w:pPr>
      <w:bookmarkStart w:id="78" w:name="_Toc373156022"/>
      <w:r w:rsidRPr="00DE24AF">
        <w:rPr>
          <w:rFonts w:ascii="Times New Roman" w:hAnsi="Times New Roman" w:cs="Times New Roman"/>
          <w:sz w:val="24"/>
          <w:szCs w:val="24"/>
        </w:rPr>
        <w:t>Energetická infrastruktura</w:t>
      </w:r>
      <w:bookmarkEnd w:id="78"/>
    </w:p>
    <w:p w:rsidR="00CF4BE7" w:rsidRPr="00DE24AF" w:rsidRDefault="00CF4BE7" w:rsidP="00CF4BE7">
      <w:pPr>
        <w:rPr>
          <w:rFonts w:ascii="Times New Roman" w:hAnsi="Times New Roman" w:cs="Times New Roman"/>
          <w:b/>
          <w:sz w:val="24"/>
          <w:szCs w:val="24"/>
        </w:rPr>
      </w:pPr>
      <w:r w:rsidRPr="00DE24AF">
        <w:rPr>
          <w:rFonts w:ascii="Times New Roman" w:hAnsi="Times New Roman" w:cs="Times New Roman"/>
          <w:b/>
          <w:sz w:val="24"/>
          <w:szCs w:val="24"/>
        </w:rPr>
        <w:t>Východiska a charakteristika</w:t>
      </w:r>
    </w:p>
    <w:p w:rsidR="00CF4BE7" w:rsidRPr="00DE24AF" w:rsidRDefault="00CF4BE7" w:rsidP="00CF4BE7">
      <w:pPr>
        <w:spacing w:line="240" w:lineRule="auto"/>
        <w:jc w:val="both"/>
        <w:rPr>
          <w:rFonts w:ascii="Times New Roman" w:hAnsi="Times New Roman" w:cs="Times New Roman"/>
          <w:sz w:val="24"/>
          <w:szCs w:val="24"/>
        </w:rPr>
      </w:pPr>
      <w:r w:rsidRPr="00DE24AF">
        <w:rPr>
          <w:rFonts w:ascii="Times New Roman" w:hAnsi="Times New Roman" w:cs="Times New Roman"/>
          <w:sz w:val="24"/>
          <w:szCs w:val="24"/>
        </w:rPr>
        <w:t xml:space="preserve">Dle státní energetické koncepce ČR současná energetická spotřeba v České republice je pokryta z více než 50% domácími zdroji primární energie. Ukazatel dovozní energetické závislosti ČR (včetně zahrnutí jaderného paliva) dosahuje tedy méně než 50% a patří tak k nejnižším v celé EU. To je v situaci celosvětového důrazu na energetickou bezpečnost jedna ze silných stránek tuzemské energetiky. Česká republika je plně soběstačná ve výrobě elektřiny a tepla. Avšak s ohledem na pokles využívání nejvýznamnějšího domácího zdroje energie (hnědé a černé uhlí) je potřeba v příštích desetiletích počítat s nárůstem dovozní energetické závislosti až do výše 65% do roku 2030 a 70% do roku 2040. </w:t>
      </w:r>
    </w:p>
    <w:p w:rsidR="00CF4BE7" w:rsidRPr="00DE24AF" w:rsidRDefault="00CF4BE7" w:rsidP="00CF4BE7">
      <w:pPr>
        <w:spacing w:line="240" w:lineRule="auto"/>
        <w:jc w:val="both"/>
        <w:rPr>
          <w:rFonts w:ascii="Times New Roman" w:eastAsia="Times New Roman" w:hAnsi="Times New Roman" w:cs="Times New Roman"/>
          <w:sz w:val="24"/>
          <w:szCs w:val="24"/>
        </w:rPr>
      </w:pPr>
      <w:r w:rsidRPr="00DE24AF">
        <w:rPr>
          <w:rFonts w:ascii="Times New Roman" w:hAnsi="Times New Roman" w:cs="Times New Roman"/>
          <w:sz w:val="24"/>
          <w:szCs w:val="24"/>
        </w:rPr>
        <w:t xml:space="preserve">Pro zajištění maximálně možné nezávislosti ČR na cizích energetických zdrojích je třeba podporovat optimální využití konvenčních i obnovitelných zdrojů energie na území ČR. Cílová hodnota pro EU vyplývající ze strategie Evropa 2020 činí 20 % podílu energie z obnovitelných zdrojů v roce 2020. Pro Českou republiku byl Evropskou komisí stanoven i s ohledem na omezené možnosti vzhledem ke geografickým podmínkám nižší, minimálně 13 % podíl energie z obnovitelných zdrojů na hrubé konečné spotřebě energie v roce 2020. Podíl energie z OZE od roku 2005 v ČR díky přijaté podpoře setrvale a výrazně stoupal, až dosáhl v roce 2011  9,35 % hrubé domácí konečné spotřeby </w:t>
      </w:r>
      <w:proofErr w:type="spellStart"/>
      <w:proofErr w:type="gramStart"/>
      <w:r w:rsidRPr="00DE24AF">
        <w:rPr>
          <w:rFonts w:ascii="Times New Roman" w:hAnsi="Times New Roman" w:cs="Times New Roman"/>
          <w:sz w:val="24"/>
          <w:szCs w:val="24"/>
        </w:rPr>
        <w:t>energie.Cílem</w:t>
      </w:r>
      <w:proofErr w:type="spellEnd"/>
      <w:proofErr w:type="gramEnd"/>
      <w:r w:rsidRPr="00DE24AF">
        <w:rPr>
          <w:rFonts w:ascii="Times New Roman" w:hAnsi="Times New Roman" w:cs="Times New Roman"/>
          <w:sz w:val="24"/>
          <w:szCs w:val="24"/>
        </w:rPr>
        <w:t xml:space="preserve"> ČR je další zvýšení podílu energie z OZE, avšak při přehodnocení formy podpory a minimalizace finančních dopadů OZE na ekonomiku a obyvatelstvo.</w:t>
      </w:r>
    </w:p>
    <w:p w:rsidR="00CF4BE7" w:rsidRPr="00DE24AF" w:rsidRDefault="00CF4BE7" w:rsidP="00CF4BE7">
      <w:pPr>
        <w:spacing w:line="240" w:lineRule="auto"/>
        <w:jc w:val="both"/>
        <w:rPr>
          <w:rFonts w:ascii="Times New Roman" w:eastAsia="Times New Roman" w:hAnsi="Times New Roman" w:cs="Times New Roman"/>
          <w:sz w:val="24"/>
          <w:szCs w:val="24"/>
        </w:rPr>
      </w:pPr>
      <w:r w:rsidRPr="00DE24AF">
        <w:rPr>
          <w:rFonts w:ascii="Times New Roman" w:eastAsia="Times New Roman" w:hAnsi="Times New Roman" w:cs="Times New Roman"/>
          <w:sz w:val="24"/>
          <w:szCs w:val="24"/>
        </w:rPr>
        <w:t xml:space="preserve">Plynulý nárůst spotřeby je patrný po celém území ČR, což koresponduje s očekávaným trendem ve všech vyspělých zemích. Důsledkem je pak zvýšení potřeby transformačního výkonu přenosové soustavy a distribuční soustavy. Požadavek na zvýšení transformačního výkonu není zapříčiněn jen nárůstem spotřeby, ale může být zapříčiněn úbytkem klasických zdrojů, pokud tento úbytek není nahrazen zdroji s klasickým charakterem výroby, ale je nahrazen zdroji rozptýlené výroby včetně intermitentních (OZE), které nejsou použitelné pro základní zatížení. V návaznosti je třeba rozvíjet celou elektrizační soustavu a to právě na úrovních přenosových a distribučních sítí. Rozvoj zdrojové základny je podmíněn výstavbou nových vedení zajišťujících spolehlivé vyvedení výkonů. Bez rozvoje a modernizace </w:t>
      </w:r>
      <w:r w:rsidRPr="00DE24AF">
        <w:rPr>
          <w:rFonts w:ascii="Times New Roman" w:eastAsia="Times New Roman" w:hAnsi="Times New Roman" w:cs="Times New Roman"/>
          <w:sz w:val="24"/>
          <w:szCs w:val="24"/>
        </w:rPr>
        <w:lastRenderedPageBreak/>
        <w:t xml:space="preserve">elektrizační soustavy nelze v budoucnu dostatečně uspokojit požadavky rozvíjejících se regionů. </w:t>
      </w:r>
    </w:p>
    <w:p w:rsidR="00CF4BE7" w:rsidRPr="00DE24AF" w:rsidRDefault="00CF4BE7" w:rsidP="00CF4BE7">
      <w:pPr>
        <w:spacing w:after="0" w:line="240" w:lineRule="auto"/>
        <w:jc w:val="both"/>
        <w:rPr>
          <w:rFonts w:ascii="Times New Roman" w:hAnsi="Times New Roman" w:cs="Times New Roman"/>
          <w:sz w:val="24"/>
          <w:szCs w:val="24"/>
        </w:rPr>
      </w:pPr>
      <w:r w:rsidRPr="00DE24AF">
        <w:rPr>
          <w:rFonts w:ascii="Times New Roman" w:hAnsi="Times New Roman" w:cs="Times New Roman"/>
          <w:sz w:val="24"/>
          <w:szCs w:val="24"/>
        </w:rPr>
        <w:t xml:space="preserve">Stejně tak propojení ČR se sítěmi okolních států </w:t>
      </w:r>
      <w:r w:rsidRPr="0034170B">
        <w:rPr>
          <w:rFonts w:ascii="Times New Roman" w:hAnsi="Times New Roman" w:cs="Times New Roman"/>
          <w:sz w:val="24"/>
          <w:szCs w:val="24"/>
        </w:rPr>
        <w:t xml:space="preserve">(především ve směru sever – </w:t>
      </w:r>
      <w:commentRangeStart w:id="79"/>
      <w:r w:rsidRPr="0034170B">
        <w:rPr>
          <w:rFonts w:ascii="Times New Roman" w:hAnsi="Times New Roman" w:cs="Times New Roman"/>
          <w:sz w:val="24"/>
          <w:szCs w:val="24"/>
        </w:rPr>
        <w:t>jih)</w:t>
      </w:r>
      <w:commentRangeEnd w:id="79"/>
      <w:r w:rsidRPr="0034170B">
        <w:rPr>
          <w:rStyle w:val="Odkaznakoment"/>
          <w:rFonts w:ascii="Times New Roman" w:hAnsi="Times New Roman" w:cs="Times New Roman"/>
          <w:sz w:val="24"/>
          <w:szCs w:val="24"/>
        </w:rPr>
        <w:commentReference w:id="79"/>
      </w:r>
      <w:r w:rsidRPr="0034170B">
        <w:rPr>
          <w:rFonts w:ascii="Times New Roman" w:hAnsi="Times New Roman" w:cs="Times New Roman"/>
          <w:sz w:val="24"/>
          <w:szCs w:val="24"/>
        </w:rPr>
        <w:t xml:space="preserve">není dostatečné ve světle změn energetického mixu evropských států (zejména sousedních) a s tím související zajištění bezpečnosti dodávek energií. Pro integraci trhu je nutné posílit vnitřní i přeshraniční kapacity přenosových vedení elektrické energie. Kvalitní napojení energetických sítí na evropské struktury je významné z hlediska energetické bezpečnosti a zajištění stálosti dodávek při exportu i importu </w:t>
      </w:r>
      <w:proofErr w:type="spellStart"/>
      <w:proofErr w:type="gramStart"/>
      <w:r w:rsidRPr="0034170B">
        <w:rPr>
          <w:rFonts w:ascii="Times New Roman" w:hAnsi="Times New Roman" w:cs="Times New Roman"/>
          <w:sz w:val="24"/>
          <w:szCs w:val="24"/>
        </w:rPr>
        <w:t>energie.</w:t>
      </w:r>
      <w:r w:rsidRPr="0034170B">
        <w:rPr>
          <w:rFonts w:ascii="Times New Roman" w:eastAsia="Times New Roman" w:hAnsi="Times New Roman" w:cs="Times New Roman"/>
          <w:sz w:val="24"/>
          <w:szCs w:val="24"/>
        </w:rPr>
        <w:t>Je</w:t>
      </w:r>
      <w:proofErr w:type="spellEnd"/>
      <w:proofErr w:type="gramEnd"/>
      <w:r w:rsidRPr="0034170B">
        <w:rPr>
          <w:rFonts w:ascii="Times New Roman" w:eastAsia="Times New Roman" w:hAnsi="Times New Roman" w:cs="Times New Roman"/>
          <w:sz w:val="24"/>
          <w:szCs w:val="24"/>
        </w:rPr>
        <w:t xml:space="preserve"> očekávána integrace nových inteligentních technologických prvků jako jsou dálkově ovládané prvky, technologické prvky řízení napětí, prvky dálkového řízení spotřeby a inteligentního měření, které slouží jako regulační prvek v tzv. inteligentních sítích (</w:t>
      </w:r>
      <w:proofErr w:type="spellStart"/>
      <w:r w:rsidRPr="0034170B">
        <w:rPr>
          <w:rFonts w:ascii="Times New Roman" w:eastAsia="Times New Roman" w:hAnsi="Times New Roman" w:cs="Times New Roman"/>
          <w:sz w:val="24"/>
          <w:szCs w:val="24"/>
        </w:rPr>
        <w:t>smartgrids</w:t>
      </w:r>
      <w:proofErr w:type="spellEnd"/>
      <w:r w:rsidRPr="0034170B">
        <w:rPr>
          <w:rFonts w:ascii="Times New Roman" w:eastAsia="Times New Roman" w:hAnsi="Times New Roman" w:cs="Times New Roman"/>
          <w:sz w:val="24"/>
          <w:szCs w:val="24"/>
        </w:rPr>
        <w:t xml:space="preserve">). Další integrace OZE je podmíněna komplexním posílením / rozvojem elektrizační </w:t>
      </w:r>
      <w:proofErr w:type="spellStart"/>
      <w:proofErr w:type="gramStart"/>
      <w:r w:rsidRPr="0034170B">
        <w:rPr>
          <w:rFonts w:ascii="Times New Roman" w:eastAsia="Times New Roman" w:hAnsi="Times New Roman" w:cs="Times New Roman"/>
          <w:sz w:val="24"/>
          <w:szCs w:val="24"/>
        </w:rPr>
        <w:t>soustavy.</w:t>
      </w:r>
      <w:r w:rsidRPr="0034170B">
        <w:rPr>
          <w:rFonts w:ascii="Times New Roman" w:hAnsi="Times New Roman" w:cs="Times New Roman"/>
          <w:sz w:val="24"/>
          <w:szCs w:val="24"/>
        </w:rPr>
        <w:t>Rozvoj</w:t>
      </w:r>
      <w:proofErr w:type="spellEnd"/>
      <w:proofErr w:type="gramEnd"/>
      <w:r w:rsidRPr="0034170B">
        <w:rPr>
          <w:rFonts w:ascii="Times New Roman" w:hAnsi="Times New Roman" w:cs="Times New Roman"/>
          <w:sz w:val="24"/>
          <w:szCs w:val="24"/>
        </w:rPr>
        <w:t xml:space="preserve"> energetické infrastruktury a odstranění kapacitních omezení (tzv. úzkých míst) představuje významný impuls pro rozvoj průmyslu, podnikání, celé ekonomiky v ČR do roku 2020. Potřeby investic do energetické infrastruktury jsou definovány ve Státní energetické koncepci a jsou dále průběžně analyzovány provozovatelem přenosové soustavy a distribučních </w:t>
      </w:r>
      <w:commentRangeStart w:id="80"/>
      <w:r w:rsidRPr="0034170B">
        <w:rPr>
          <w:rFonts w:ascii="Times New Roman" w:hAnsi="Times New Roman" w:cs="Times New Roman"/>
          <w:sz w:val="24"/>
          <w:szCs w:val="24"/>
        </w:rPr>
        <w:t>soustav.</w:t>
      </w:r>
      <w:commentRangeEnd w:id="80"/>
      <w:r w:rsidRPr="0034170B">
        <w:rPr>
          <w:rStyle w:val="Odkaznakoment"/>
          <w:rFonts w:ascii="Times New Roman" w:hAnsi="Times New Roman" w:cs="Times New Roman"/>
          <w:sz w:val="24"/>
          <w:szCs w:val="24"/>
        </w:rPr>
        <w:commentReference w:id="80"/>
      </w:r>
    </w:p>
    <w:p w:rsidR="00CF4BE7" w:rsidRPr="00DE24AF" w:rsidRDefault="00CF4BE7" w:rsidP="00CF4BE7">
      <w:pPr>
        <w:pStyle w:val="Standardntext"/>
        <w:rPr>
          <w:rFonts w:ascii="Times New Roman" w:hAnsi="Times New Roman" w:cs="Times New Roman"/>
          <w:color w:val="000000"/>
        </w:rPr>
      </w:pPr>
      <w:r w:rsidRPr="00DE24AF">
        <w:rPr>
          <w:rFonts w:ascii="Times New Roman" w:hAnsi="Times New Roman" w:cs="Times New Roman"/>
          <w:color w:val="000000"/>
        </w:rPr>
        <w:t>Výroba elektřiny v ČR je spojena s vysokými ztrátami kolem 500 PJ energie ročně. Tyto ztráty vznikají z fyzikální podstaty odvedením nízkokapacitního tepla do okolního prostředí. Současně je nevyužit v mnoha lokalitách potenciál kombinované výroby elektřiny a tepla (KVET), kde je poptávka po užitečném teple realizována výtopenským režimem. Rozvodná tepelná zařízení (RTZ), která umožňují existenci a rozvoj kombinované výroby elektřiny a tepla již v některých případech nevyhovují současným technickým požadavkům na rozvod tepelné energie a docházím ke zvýšeným ztrátám energie. V některých případech bude nutno počítat s řízeným přechodem některých velkých soustav na větší množství menších systémů využívajících menší kogenerační jednotky.</w:t>
      </w:r>
    </w:p>
    <w:p w:rsidR="00CF4BE7" w:rsidRPr="00DE24AF" w:rsidRDefault="00CF4BE7" w:rsidP="00CF4BE7">
      <w:pPr>
        <w:spacing w:line="240" w:lineRule="auto"/>
        <w:jc w:val="both"/>
        <w:rPr>
          <w:rFonts w:ascii="Times New Roman" w:hAnsi="Times New Roman" w:cs="Times New Roman"/>
          <w:sz w:val="24"/>
          <w:szCs w:val="24"/>
        </w:rPr>
      </w:pPr>
      <w:r w:rsidRPr="00DE24AF">
        <w:rPr>
          <w:rFonts w:ascii="Times New Roman" w:hAnsi="Times New Roman" w:cs="Times New Roman"/>
          <w:sz w:val="24"/>
          <w:szCs w:val="24"/>
        </w:rPr>
        <w:t xml:space="preserve">Rozvoj elektrizační soustavy (přenosové a distribuční) </w:t>
      </w:r>
      <w:r w:rsidRPr="00DE24AF">
        <w:rPr>
          <w:rFonts w:ascii="Times New Roman" w:eastAsia="Times New Roman" w:hAnsi="Times New Roman" w:cs="Times New Roman"/>
          <w:sz w:val="24"/>
          <w:szCs w:val="24"/>
        </w:rPr>
        <w:t xml:space="preserve">a odstranění kapacitních omezení (tzv. úzkých míst), zvýšení využívání </w:t>
      </w:r>
      <w:r w:rsidRPr="00DE24AF">
        <w:rPr>
          <w:rFonts w:ascii="Times New Roman" w:hAnsi="Times New Roman" w:cs="Times New Roman"/>
          <w:sz w:val="24"/>
          <w:szCs w:val="24"/>
        </w:rPr>
        <w:t>kombinovaných zdrojů elektřiny a tepla a snížení ztrát v tepelných rozvodných zařízeních pomohou rozvíjet podnikatelské aktivity v dodavatelském řetězci od vývoje, výroby, přes instalaci zdroje energie až po výrobu energie. Mají tak silnou vazbu na problémovou oblast Konkurenceschopné podniky a Výzkumný a inovační systém. Silná vazba je rovněž na problémovou oblast Vzdělávání, zejména směrem k podpoře technických oborů. Úspory energie budou mít pozitivní vliv jak na kvalitu ovzduší, tak i na snížení produkce CO</w:t>
      </w:r>
      <w:r w:rsidRPr="00DE24AF">
        <w:rPr>
          <w:rFonts w:ascii="Times New Roman" w:hAnsi="Times New Roman" w:cs="Times New Roman"/>
          <w:sz w:val="24"/>
          <w:szCs w:val="24"/>
          <w:vertAlign w:val="subscript"/>
        </w:rPr>
        <w:t xml:space="preserve">2 </w:t>
      </w:r>
      <w:r w:rsidRPr="00DE24AF">
        <w:rPr>
          <w:rFonts w:ascii="Times New Roman" w:hAnsi="Times New Roman" w:cs="Times New Roman"/>
          <w:sz w:val="24"/>
          <w:szCs w:val="24"/>
        </w:rPr>
        <w:t xml:space="preserve">(zde jednoznačná vazba na problémovou oblast Životní prostředí a Přizpůsobení se </w:t>
      </w:r>
      <w:proofErr w:type="gramStart"/>
      <w:r w:rsidRPr="00DE24AF">
        <w:rPr>
          <w:rFonts w:ascii="Times New Roman" w:hAnsi="Times New Roman" w:cs="Times New Roman"/>
          <w:sz w:val="24"/>
          <w:szCs w:val="24"/>
        </w:rPr>
        <w:t>změně</w:t>
      </w:r>
      <w:proofErr w:type="gramEnd"/>
      <w:r w:rsidRPr="00DE24AF">
        <w:rPr>
          <w:rFonts w:ascii="Times New Roman" w:hAnsi="Times New Roman" w:cs="Times New Roman"/>
          <w:sz w:val="24"/>
          <w:szCs w:val="24"/>
        </w:rPr>
        <w:t xml:space="preserve"> klimatu).</w:t>
      </w:r>
    </w:p>
    <w:p w:rsidR="00CF4BE7" w:rsidRPr="00DE24AF" w:rsidRDefault="00CF4BE7" w:rsidP="00CF4BE7">
      <w:pPr>
        <w:spacing w:line="240" w:lineRule="auto"/>
        <w:jc w:val="both"/>
        <w:rPr>
          <w:rFonts w:ascii="Times New Roman" w:hAnsi="Times New Roman" w:cs="Times New Roman"/>
          <w:bCs/>
          <w:sz w:val="24"/>
          <w:szCs w:val="24"/>
        </w:rPr>
      </w:pPr>
      <w:r w:rsidRPr="00DE24AF">
        <w:rPr>
          <w:rFonts w:ascii="Times New Roman" w:hAnsi="Times New Roman" w:cs="Times New Roman"/>
          <w:bCs/>
          <w:sz w:val="24"/>
          <w:szCs w:val="24"/>
        </w:rPr>
        <w:t xml:space="preserve">Na problémovou oblast energetická infrastruktura navazuje problematika energetické </w:t>
      </w:r>
      <w:proofErr w:type="spellStart"/>
      <w:proofErr w:type="gramStart"/>
      <w:r w:rsidRPr="00DE24AF">
        <w:rPr>
          <w:rFonts w:ascii="Times New Roman" w:hAnsi="Times New Roman" w:cs="Times New Roman"/>
          <w:bCs/>
          <w:sz w:val="24"/>
          <w:szCs w:val="24"/>
        </w:rPr>
        <w:t>účinnosti,která</w:t>
      </w:r>
      <w:proofErr w:type="spellEnd"/>
      <w:proofErr w:type="gramEnd"/>
      <w:r w:rsidRPr="00DE24AF">
        <w:rPr>
          <w:rFonts w:ascii="Times New Roman" w:hAnsi="Times New Roman" w:cs="Times New Roman"/>
          <w:bCs/>
          <w:sz w:val="24"/>
          <w:szCs w:val="24"/>
        </w:rPr>
        <w:t xml:space="preserve"> je řešena v problémové oblasti Konkurenceschopné podniky (podnikatelský sektor) a v oblasti Životní prostředí (veřejný a bytový sektor).</w:t>
      </w:r>
    </w:p>
    <w:p w:rsidR="00CF4BE7" w:rsidRPr="00DE24AF" w:rsidRDefault="00CF4BE7" w:rsidP="00CF4BE7">
      <w:pPr>
        <w:spacing w:line="240" w:lineRule="auto"/>
        <w:jc w:val="both"/>
        <w:rPr>
          <w:rFonts w:ascii="Times New Roman" w:hAnsi="Times New Roman" w:cs="Times New Roman"/>
          <w:b/>
          <w:sz w:val="24"/>
          <w:szCs w:val="24"/>
        </w:rPr>
      </w:pPr>
      <w:r w:rsidRPr="00DE24AF">
        <w:rPr>
          <w:rFonts w:ascii="Times New Roman" w:hAnsi="Times New Roman" w:cs="Times New Roman"/>
          <w:b/>
          <w:sz w:val="24"/>
          <w:szCs w:val="24"/>
        </w:rPr>
        <w:t>Zkušenosti z programového období 2007-2013 a stav dosažení současných cílů</w:t>
      </w:r>
    </w:p>
    <w:p w:rsidR="00CF4BE7" w:rsidRPr="00DE24AF" w:rsidRDefault="00CF4BE7" w:rsidP="00CF4BE7">
      <w:pPr>
        <w:spacing w:line="240" w:lineRule="auto"/>
        <w:jc w:val="both"/>
        <w:rPr>
          <w:rFonts w:ascii="Times New Roman" w:hAnsi="Times New Roman" w:cs="Times New Roman"/>
          <w:color w:val="000000"/>
          <w:sz w:val="24"/>
          <w:szCs w:val="24"/>
        </w:rPr>
      </w:pPr>
      <w:r w:rsidRPr="00DE24AF">
        <w:rPr>
          <w:rFonts w:ascii="Times New Roman" w:hAnsi="Times New Roman" w:cs="Times New Roman"/>
          <w:color w:val="000000"/>
          <w:sz w:val="24"/>
          <w:szCs w:val="24"/>
        </w:rPr>
        <w:t>Hlavním cílem v oblasti energetiky v období 2007 – 2013 bylo maximálně stimulovat aktivitu podnikatelů v oblasti zvyšování účinnosti při výrobě, přenosu a spotřeby</w:t>
      </w:r>
      <w:r w:rsidR="0034170B">
        <w:rPr>
          <w:rFonts w:ascii="Times New Roman" w:hAnsi="Times New Roman" w:cs="Times New Roman"/>
          <w:color w:val="000000"/>
          <w:sz w:val="24"/>
          <w:szCs w:val="24"/>
        </w:rPr>
        <w:t xml:space="preserve"> </w:t>
      </w:r>
      <w:r w:rsidRPr="00DE24AF">
        <w:rPr>
          <w:rFonts w:ascii="Times New Roman" w:hAnsi="Times New Roman" w:cs="Times New Roman"/>
          <w:color w:val="000000"/>
          <w:sz w:val="24"/>
          <w:szCs w:val="24"/>
        </w:rPr>
        <w:t xml:space="preserve">energie. </w:t>
      </w:r>
    </w:p>
    <w:p w:rsidR="00CF4BE7" w:rsidRPr="00DE24AF" w:rsidRDefault="00CF4BE7" w:rsidP="00CF4BE7">
      <w:pPr>
        <w:spacing w:line="240" w:lineRule="auto"/>
        <w:jc w:val="both"/>
        <w:rPr>
          <w:rFonts w:ascii="Times New Roman" w:hAnsi="Times New Roman" w:cs="Times New Roman"/>
          <w:color w:val="000000"/>
          <w:sz w:val="24"/>
          <w:szCs w:val="24"/>
        </w:rPr>
      </w:pPr>
      <w:r w:rsidRPr="00DE24AF">
        <w:rPr>
          <w:rFonts w:ascii="Times New Roman" w:hAnsi="Times New Roman" w:cs="Times New Roman"/>
          <w:color w:val="000000"/>
          <w:sz w:val="24"/>
          <w:szCs w:val="24"/>
        </w:rPr>
        <w:t xml:space="preserve">Konkrétní cíle byly stanoveny v podobě roční úspory energie. Z důvodu stále probíhající realizace projektů není možné v současnosti vyhodnotit stav dosažení předem stanového cíle z hlediska roční úspory energie. Nicméně podle připravených projektů lze říci, že již na konci roku 2012 bylo dosaženo cca hodnoty 6 000 TJ, což znamená, že celkový indikátor je již naplněn na více než 60%. Z celorepublikového hlediska se jedná o jeden z nejvýznamnějších příspěvků v oblasti dotačních titulů zaměřených na snižování energetické náročnosti. </w:t>
      </w:r>
    </w:p>
    <w:p w:rsidR="00CF4BE7" w:rsidRPr="00DE24AF" w:rsidRDefault="00CF4BE7" w:rsidP="00CF4BE7">
      <w:pPr>
        <w:spacing w:line="240" w:lineRule="auto"/>
        <w:jc w:val="both"/>
        <w:rPr>
          <w:rFonts w:ascii="Times New Roman" w:hAnsi="Times New Roman" w:cs="Times New Roman"/>
          <w:b/>
          <w:sz w:val="24"/>
          <w:szCs w:val="24"/>
        </w:rPr>
      </w:pPr>
      <w:r w:rsidRPr="00DE24AF">
        <w:rPr>
          <w:rFonts w:ascii="Times New Roman" w:hAnsi="Times New Roman" w:cs="Times New Roman"/>
          <w:b/>
          <w:sz w:val="24"/>
          <w:szCs w:val="24"/>
        </w:rPr>
        <w:lastRenderedPageBreak/>
        <w:t>Hlavní identifikované problémy a potřeby rozvoje:</w:t>
      </w:r>
    </w:p>
    <w:p w:rsidR="00CF4BE7" w:rsidRPr="00DE24AF" w:rsidRDefault="00CF4BE7" w:rsidP="00CF4BE7">
      <w:pPr>
        <w:spacing w:line="240" w:lineRule="auto"/>
        <w:jc w:val="both"/>
        <w:rPr>
          <w:rFonts w:ascii="Times New Roman" w:hAnsi="Times New Roman" w:cs="Times New Roman"/>
          <w:sz w:val="24"/>
          <w:szCs w:val="24"/>
        </w:rPr>
      </w:pPr>
      <w:r w:rsidRPr="00DE24AF">
        <w:rPr>
          <w:rFonts w:ascii="Times New Roman" w:hAnsi="Times New Roman" w:cs="Times New Roman"/>
          <w:b/>
          <w:i/>
          <w:sz w:val="24"/>
          <w:szCs w:val="24"/>
        </w:rPr>
        <w:t>1. Závislost na neobnovitelných zdrojích energie, nízká orientace na využití obnovitelných zdrojů energie</w:t>
      </w:r>
      <w:r w:rsidRPr="00DE24AF">
        <w:rPr>
          <w:rFonts w:ascii="Times New Roman" w:hAnsi="Times New Roman" w:cs="Times New Roman"/>
          <w:sz w:val="24"/>
          <w:szCs w:val="24"/>
        </w:rPr>
        <w:t>.</w:t>
      </w:r>
    </w:p>
    <w:p w:rsidR="00CF4BE7" w:rsidRPr="00DE24AF" w:rsidRDefault="00CF4BE7" w:rsidP="00CF4BE7">
      <w:pPr>
        <w:pStyle w:val="Bezmezer"/>
        <w:jc w:val="both"/>
        <w:rPr>
          <w:rFonts w:ascii="Times New Roman" w:hAnsi="Times New Roman" w:cs="Times New Roman"/>
          <w:sz w:val="24"/>
          <w:szCs w:val="24"/>
        </w:rPr>
      </w:pPr>
      <w:r w:rsidRPr="00DE24AF">
        <w:rPr>
          <w:rFonts w:ascii="Times New Roman" w:hAnsi="Times New Roman" w:cs="Times New Roman"/>
          <w:i/>
          <w:sz w:val="24"/>
          <w:szCs w:val="24"/>
        </w:rPr>
        <w:t>Potřeba rozvoje</w:t>
      </w:r>
      <w:r w:rsidRPr="00DE24AF">
        <w:rPr>
          <w:rFonts w:ascii="Times New Roman" w:hAnsi="Times New Roman" w:cs="Times New Roman"/>
          <w:sz w:val="24"/>
          <w:szCs w:val="24"/>
        </w:rPr>
        <w:t>:</w:t>
      </w:r>
    </w:p>
    <w:p w:rsidR="008206A4" w:rsidRDefault="00CF4BE7">
      <w:pPr>
        <w:pStyle w:val="Odstavecseseznamem"/>
        <w:numPr>
          <w:ilvl w:val="0"/>
          <w:numId w:val="64"/>
        </w:numPr>
        <w:spacing w:line="240" w:lineRule="auto"/>
        <w:jc w:val="both"/>
        <w:rPr>
          <w:rFonts w:ascii="Times New Roman" w:hAnsi="Times New Roman" w:cs="Times New Roman"/>
          <w:sz w:val="24"/>
          <w:szCs w:val="24"/>
        </w:rPr>
      </w:pPr>
      <w:r w:rsidRPr="00DE24AF">
        <w:rPr>
          <w:rFonts w:ascii="Times New Roman" w:hAnsi="Times New Roman" w:cs="Times New Roman"/>
          <w:sz w:val="24"/>
          <w:szCs w:val="24"/>
        </w:rPr>
        <w:t>Zvyšování podílu obnovitelných zdrojů energie na spotřebě.</w:t>
      </w:r>
    </w:p>
    <w:p w:rsidR="00CF4BE7" w:rsidRPr="00DE24AF" w:rsidRDefault="00CF4BE7" w:rsidP="00CF4BE7">
      <w:pPr>
        <w:spacing w:line="240" w:lineRule="auto"/>
        <w:jc w:val="both"/>
        <w:rPr>
          <w:rFonts w:ascii="Times New Roman" w:hAnsi="Times New Roman" w:cs="Times New Roman"/>
          <w:sz w:val="24"/>
          <w:szCs w:val="24"/>
        </w:rPr>
      </w:pPr>
      <w:r w:rsidRPr="00DE24AF">
        <w:rPr>
          <w:rFonts w:ascii="Times New Roman" w:hAnsi="Times New Roman" w:cs="Times New Roman"/>
          <w:b/>
          <w:i/>
          <w:sz w:val="24"/>
          <w:szCs w:val="24"/>
        </w:rPr>
        <w:t>2. Nedostatečná modernost a kapacita přenosové soustavy</w:t>
      </w:r>
      <w:r w:rsidRPr="00DE24AF">
        <w:rPr>
          <w:rFonts w:ascii="Times New Roman" w:hAnsi="Times New Roman" w:cs="Times New Roman"/>
          <w:sz w:val="24"/>
          <w:szCs w:val="24"/>
        </w:rPr>
        <w:t xml:space="preserve"> (PS) zajišťující nárůst spotřeby, připojení nových zdrojů a tranzitní nároky na PS v ČR ve směru sever – jih, garantující bezpečnost a spolehlivost provozu na současné úrovni.</w:t>
      </w:r>
    </w:p>
    <w:p w:rsidR="00CF4BE7" w:rsidRPr="00DE24AF" w:rsidRDefault="00CF4BE7" w:rsidP="00CF4BE7">
      <w:pPr>
        <w:pStyle w:val="Bezmezer"/>
        <w:jc w:val="both"/>
        <w:rPr>
          <w:rFonts w:ascii="Times New Roman" w:hAnsi="Times New Roman" w:cs="Times New Roman"/>
          <w:sz w:val="24"/>
          <w:szCs w:val="24"/>
        </w:rPr>
      </w:pPr>
      <w:r w:rsidRPr="00DE24AF">
        <w:rPr>
          <w:rFonts w:ascii="Times New Roman" w:hAnsi="Times New Roman" w:cs="Times New Roman"/>
          <w:i/>
          <w:sz w:val="24"/>
          <w:szCs w:val="24"/>
        </w:rPr>
        <w:t>Potřeba rozvoje:</w:t>
      </w:r>
    </w:p>
    <w:p w:rsidR="008206A4" w:rsidRDefault="00CF4BE7">
      <w:pPr>
        <w:pStyle w:val="Odstavecseseznamem"/>
        <w:numPr>
          <w:ilvl w:val="0"/>
          <w:numId w:val="64"/>
        </w:numPr>
        <w:spacing w:line="240" w:lineRule="auto"/>
        <w:jc w:val="both"/>
        <w:rPr>
          <w:rFonts w:ascii="Times New Roman" w:hAnsi="Times New Roman" w:cs="Times New Roman"/>
          <w:sz w:val="24"/>
          <w:szCs w:val="24"/>
        </w:rPr>
      </w:pPr>
      <w:r w:rsidRPr="00DE24AF">
        <w:rPr>
          <w:rFonts w:ascii="Times New Roman" w:hAnsi="Times New Roman" w:cs="Times New Roman"/>
          <w:sz w:val="24"/>
          <w:szCs w:val="24"/>
        </w:rPr>
        <w:t>Posílení a modernizace přenosové soustavy (vedení a transformovny).</w:t>
      </w:r>
    </w:p>
    <w:p w:rsidR="00CF4BE7" w:rsidRPr="00DE24AF" w:rsidRDefault="00CF4BE7" w:rsidP="00CF4BE7">
      <w:pPr>
        <w:spacing w:line="240" w:lineRule="auto"/>
        <w:jc w:val="both"/>
        <w:rPr>
          <w:rFonts w:ascii="Times New Roman" w:hAnsi="Times New Roman" w:cs="Times New Roman"/>
          <w:b/>
          <w:i/>
          <w:sz w:val="24"/>
          <w:szCs w:val="24"/>
        </w:rPr>
      </w:pPr>
      <w:r w:rsidRPr="00DE24AF">
        <w:rPr>
          <w:rFonts w:ascii="Times New Roman" w:hAnsi="Times New Roman" w:cs="Times New Roman"/>
          <w:b/>
          <w:i/>
          <w:sz w:val="24"/>
          <w:szCs w:val="24"/>
        </w:rPr>
        <w:t>3. Vysoký podíl ztrát tepelné energie v tepelných rozvodných zařízeních a nevyužitý potenciál kombinované výroby elektřiny a tepla.</w:t>
      </w:r>
    </w:p>
    <w:p w:rsidR="00CF4BE7" w:rsidRPr="00DE24AF" w:rsidRDefault="00CF4BE7" w:rsidP="00CF4BE7">
      <w:pPr>
        <w:pStyle w:val="Bezmezer"/>
        <w:jc w:val="both"/>
        <w:rPr>
          <w:rFonts w:ascii="Times New Roman" w:hAnsi="Times New Roman" w:cs="Times New Roman"/>
          <w:sz w:val="24"/>
          <w:szCs w:val="24"/>
        </w:rPr>
      </w:pPr>
      <w:r w:rsidRPr="00DE24AF">
        <w:rPr>
          <w:rFonts w:ascii="Times New Roman" w:hAnsi="Times New Roman" w:cs="Times New Roman"/>
          <w:i/>
          <w:sz w:val="24"/>
          <w:szCs w:val="24"/>
        </w:rPr>
        <w:t>Potřeba rozvoje:</w:t>
      </w:r>
    </w:p>
    <w:p w:rsidR="008206A4" w:rsidRDefault="00CF4BE7">
      <w:pPr>
        <w:pStyle w:val="Odstavecseseznamem"/>
        <w:numPr>
          <w:ilvl w:val="0"/>
          <w:numId w:val="64"/>
        </w:numPr>
        <w:spacing w:line="240" w:lineRule="auto"/>
        <w:jc w:val="both"/>
        <w:rPr>
          <w:rFonts w:ascii="Times New Roman" w:hAnsi="Times New Roman" w:cs="Times New Roman"/>
          <w:sz w:val="24"/>
          <w:szCs w:val="24"/>
        </w:rPr>
      </w:pPr>
      <w:r w:rsidRPr="00DE24AF">
        <w:rPr>
          <w:rFonts w:ascii="Times New Roman" w:hAnsi="Times New Roman" w:cs="Times New Roman"/>
          <w:sz w:val="24"/>
          <w:szCs w:val="24"/>
        </w:rPr>
        <w:t>Výstavba a modernizace systémů zásobování tepelnou energií a zdrojů kombinované výroby elektřiny a tepla.</w:t>
      </w:r>
    </w:p>
    <w:p w:rsidR="00CF4BE7" w:rsidRPr="00DE24AF" w:rsidRDefault="00CF4BE7" w:rsidP="00CF4BE7">
      <w:pPr>
        <w:spacing w:line="240" w:lineRule="auto"/>
        <w:jc w:val="both"/>
        <w:rPr>
          <w:rFonts w:ascii="Times New Roman" w:hAnsi="Times New Roman" w:cs="Times New Roman"/>
          <w:sz w:val="24"/>
          <w:szCs w:val="24"/>
        </w:rPr>
      </w:pPr>
      <w:r w:rsidRPr="00DE24AF">
        <w:rPr>
          <w:rFonts w:ascii="Times New Roman" w:hAnsi="Times New Roman" w:cs="Times New Roman"/>
          <w:b/>
          <w:i/>
          <w:sz w:val="24"/>
          <w:szCs w:val="24"/>
        </w:rPr>
        <w:t>4. Nedostatečná modernost a kapacita distribučních soustav</w:t>
      </w:r>
      <w:r w:rsidRPr="00DE24AF">
        <w:rPr>
          <w:rFonts w:ascii="Times New Roman" w:hAnsi="Times New Roman" w:cs="Times New Roman"/>
          <w:sz w:val="24"/>
          <w:szCs w:val="24"/>
        </w:rPr>
        <w:t xml:space="preserve"> z pohledu připojení distribuovaných (včetně intermitentních) zdrojů energie, dálkové spotřeby, spolehlivosti provozu a akumulace energie.</w:t>
      </w:r>
    </w:p>
    <w:p w:rsidR="00CF4BE7" w:rsidRPr="00DE24AF" w:rsidRDefault="00CF4BE7" w:rsidP="00CF4BE7">
      <w:pPr>
        <w:pStyle w:val="Bezmezer"/>
        <w:jc w:val="both"/>
        <w:rPr>
          <w:rFonts w:ascii="Times New Roman" w:hAnsi="Times New Roman" w:cs="Times New Roman"/>
          <w:sz w:val="24"/>
          <w:szCs w:val="24"/>
        </w:rPr>
      </w:pPr>
      <w:r w:rsidRPr="00DE24AF">
        <w:rPr>
          <w:rFonts w:ascii="Times New Roman" w:hAnsi="Times New Roman" w:cs="Times New Roman"/>
          <w:i/>
          <w:sz w:val="24"/>
          <w:szCs w:val="24"/>
        </w:rPr>
        <w:t>Potřeba rozvoje:</w:t>
      </w:r>
    </w:p>
    <w:p w:rsidR="008206A4" w:rsidRDefault="00CF4BE7">
      <w:pPr>
        <w:pStyle w:val="Bezmezer"/>
        <w:numPr>
          <w:ilvl w:val="0"/>
          <w:numId w:val="64"/>
        </w:numPr>
        <w:jc w:val="both"/>
        <w:rPr>
          <w:rFonts w:ascii="Times New Roman" w:hAnsi="Times New Roman" w:cs="Times New Roman"/>
          <w:sz w:val="24"/>
          <w:szCs w:val="24"/>
        </w:rPr>
      </w:pPr>
      <w:r w:rsidRPr="00DE24AF">
        <w:rPr>
          <w:rFonts w:ascii="Times New Roman" w:hAnsi="Times New Roman" w:cs="Times New Roman"/>
          <w:sz w:val="24"/>
          <w:szCs w:val="24"/>
        </w:rPr>
        <w:t>Modernizace distribučních soustav s důrazem na zavádění prvků inteligentních sítí (</w:t>
      </w:r>
      <w:proofErr w:type="spellStart"/>
      <w:r w:rsidRPr="00DE24AF">
        <w:rPr>
          <w:rFonts w:ascii="Times New Roman" w:hAnsi="Times New Roman" w:cs="Times New Roman"/>
          <w:bCs/>
          <w:iCs/>
          <w:sz w:val="24"/>
          <w:szCs w:val="24"/>
        </w:rPr>
        <w:t>smartgrids</w:t>
      </w:r>
      <w:proofErr w:type="spellEnd"/>
      <w:r w:rsidRPr="00DE24AF">
        <w:rPr>
          <w:rFonts w:ascii="Times New Roman" w:hAnsi="Times New Roman" w:cs="Times New Roman"/>
          <w:bCs/>
          <w:iCs/>
          <w:sz w:val="24"/>
          <w:szCs w:val="24"/>
        </w:rPr>
        <w:t xml:space="preserve">) </w:t>
      </w:r>
      <w:r w:rsidRPr="00DE24AF">
        <w:rPr>
          <w:rFonts w:ascii="Times New Roman" w:hAnsi="Times New Roman" w:cs="Times New Roman"/>
          <w:sz w:val="24"/>
          <w:szCs w:val="24"/>
        </w:rPr>
        <w:t>za účelem minimalizace úzkých profilů a integrace decentralizovaných zdrojů energie a zlepšování spolehlivosti dodávek elektřiny.</w:t>
      </w:r>
    </w:p>
    <w:p w:rsidR="00CF4BE7" w:rsidRPr="00DE24AF" w:rsidRDefault="00CF4BE7" w:rsidP="00CF4BE7">
      <w:pPr>
        <w:pStyle w:val="DAVA"/>
        <w:spacing w:before="240" w:after="80"/>
        <w:rPr>
          <w:rFonts w:ascii="Times New Roman" w:hAnsi="Times New Roman" w:cs="Times New Roman"/>
          <w:b/>
          <w:szCs w:val="24"/>
        </w:rPr>
      </w:pPr>
      <w:r w:rsidRPr="00DE24AF">
        <w:rPr>
          <w:rFonts w:ascii="Times New Roman" w:hAnsi="Times New Roman" w:cs="Times New Roman"/>
          <w:b/>
          <w:szCs w:val="24"/>
        </w:rPr>
        <w:t>Vazby na dokumenty EU</w:t>
      </w:r>
    </w:p>
    <w:tbl>
      <w:tblPr>
        <w:tblStyle w:val="Mkatabulky"/>
        <w:tblW w:w="0" w:type="auto"/>
        <w:tblInd w:w="108" w:type="dxa"/>
        <w:tblLook w:val="04A0" w:firstRow="1" w:lastRow="0" w:firstColumn="1" w:lastColumn="0" w:noHBand="0" w:noVBand="1"/>
      </w:tblPr>
      <w:tblGrid>
        <w:gridCol w:w="1739"/>
        <w:gridCol w:w="7401"/>
      </w:tblGrid>
      <w:tr w:rsidR="00CF4BE7" w:rsidRPr="00375F97" w:rsidTr="00CF4BE7">
        <w:trPr>
          <w:trHeight w:val="765"/>
        </w:trPr>
        <w:tc>
          <w:tcPr>
            <w:tcW w:w="1739"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rsidR="00CF4BE7" w:rsidRPr="00375F97" w:rsidRDefault="00CF4BE7">
            <w:pPr>
              <w:pStyle w:val="DAVA"/>
              <w:spacing w:before="60" w:after="60"/>
              <w:jc w:val="left"/>
              <w:rPr>
                <w:rFonts w:ascii="Times New Roman" w:hAnsi="Times New Roman" w:cs="Times New Roman"/>
                <w:b/>
                <w:sz w:val="20"/>
                <w:szCs w:val="20"/>
              </w:rPr>
            </w:pPr>
            <w:r w:rsidRPr="00375F97">
              <w:rPr>
                <w:rFonts w:ascii="Times New Roman" w:hAnsi="Times New Roman" w:cs="Times New Roman"/>
                <w:b/>
                <w:sz w:val="20"/>
                <w:szCs w:val="20"/>
              </w:rPr>
              <w:t>Strategie Evropa 2020</w:t>
            </w:r>
          </w:p>
        </w:tc>
        <w:tc>
          <w:tcPr>
            <w:tcW w:w="7401" w:type="dxa"/>
            <w:tcBorders>
              <w:top w:val="single" w:sz="4" w:space="0" w:color="000000"/>
              <w:left w:val="single" w:sz="4" w:space="0" w:color="000000"/>
              <w:bottom w:val="single" w:sz="4" w:space="0" w:color="000000"/>
              <w:right w:val="single" w:sz="4" w:space="0" w:color="000000"/>
            </w:tcBorders>
            <w:vAlign w:val="center"/>
            <w:hideMark/>
          </w:tcPr>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 xml:space="preserve">Cíl Snížit emise skleníkových plynů oproti úrovním roku 1990 nejméně o 20% nebo, pokud budou podmínky příznivé, o 30%; zvýšit podíl obnovitelných zdrojů energie v naší konečné spotřebě energie na 20% a zvýšit energetickou účinnost o 20%. Iniciativa „Evropa méně náročná na zdroje“ (částečně iniciativy „Průmyslová politika pro svět globalizace“ a „Unie inovací“). </w:t>
            </w:r>
          </w:p>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 xml:space="preserve">Integrovaný hlavní směr 5 „Zefektivnit využívání zdrojů a snížit emise skleníkových plynů“ </w:t>
            </w:r>
          </w:p>
        </w:tc>
      </w:tr>
      <w:tr w:rsidR="00CF4BE7" w:rsidRPr="00375F97" w:rsidTr="00CF4BE7">
        <w:trPr>
          <w:trHeight w:val="407"/>
        </w:trPr>
        <w:tc>
          <w:tcPr>
            <w:tcW w:w="1739"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rsidR="00CF4BE7" w:rsidRPr="00375F97" w:rsidRDefault="00CF4BE7">
            <w:pPr>
              <w:pStyle w:val="DAVA"/>
              <w:spacing w:before="60" w:after="60"/>
              <w:jc w:val="left"/>
              <w:rPr>
                <w:rFonts w:ascii="Times New Roman" w:hAnsi="Times New Roman" w:cs="Times New Roman"/>
                <w:b/>
                <w:sz w:val="20"/>
                <w:szCs w:val="20"/>
              </w:rPr>
            </w:pPr>
            <w:r w:rsidRPr="00375F97">
              <w:rPr>
                <w:rFonts w:ascii="Times New Roman" w:hAnsi="Times New Roman" w:cs="Times New Roman"/>
                <w:b/>
                <w:sz w:val="20"/>
                <w:szCs w:val="20"/>
              </w:rPr>
              <w:t>Společný strategický rámec</w:t>
            </w:r>
          </w:p>
        </w:tc>
        <w:tc>
          <w:tcPr>
            <w:tcW w:w="7401" w:type="dxa"/>
            <w:tcBorders>
              <w:top w:val="single" w:sz="4" w:space="0" w:color="000000"/>
              <w:left w:val="single" w:sz="4" w:space="0" w:color="000000"/>
              <w:bottom w:val="single" w:sz="4" w:space="0" w:color="000000"/>
              <w:right w:val="single" w:sz="4" w:space="0" w:color="000000"/>
            </w:tcBorders>
            <w:vAlign w:val="center"/>
            <w:hideMark/>
          </w:tcPr>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Příloha 1: Nástroj na propojení Evropy (CEF) - s cílem maximalizovat evropskou přidanou hodnotu v oblasti dopravy, telekomunikací a energetiky zajistí členské státy a Komise, aby intervence EFRR a FS byly plánovány v úzké součinnosti s podporou poskytovanou z CEF, aby byla zajištěna doplňkovost, vyloučeny duplicity a zajištěno optimální propojení různých typů infrastruktury na místní, regionální a národní úrovni i napříč Unií. V rámci CEF mohou být financovány jen projekty, které jsou označeny jako Projekty společného zájmu (PCI). Ostatní modernizace a rozvoj přenosové soustavy nelze financovat z CEF.</w:t>
            </w:r>
          </w:p>
        </w:tc>
      </w:tr>
      <w:tr w:rsidR="00CF4BE7" w:rsidRPr="00375F97" w:rsidTr="00CF4BE7">
        <w:trPr>
          <w:trHeight w:val="407"/>
        </w:trPr>
        <w:tc>
          <w:tcPr>
            <w:tcW w:w="1739"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rsidR="00CF4BE7" w:rsidRPr="00375F97" w:rsidRDefault="00CF4BE7">
            <w:pPr>
              <w:pStyle w:val="DAVA"/>
              <w:spacing w:before="60" w:after="60"/>
              <w:jc w:val="left"/>
              <w:rPr>
                <w:rFonts w:ascii="Times New Roman" w:hAnsi="Times New Roman" w:cs="Times New Roman"/>
                <w:b/>
                <w:sz w:val="20"/>
                <w:szCs w:val="20"/>
              </w:rPr>
            </w:pPr>
            <w:r w:rsidRPr="00375F97">
              <w:rPr>
                <w:rFonts w:ascii="Times New Roman" w:hAnsi="Times New Roman" w:cs="Times New Roman"/>
                <w:b/>
                <w:sz w:val="20"/>
                <w:szCs w:val="20"/>
              </w:rPr>
              <w:t>Tematické cíle</w:t>
            </w:r>
          </w:p>
        </w:tc>
        <w:tc>
          <w:tcPr>
            <w:tcW w:w="7401" w:type="dxa"/>
            <w:tcBorders>
              <w:top w:val="single" w:sz="4" w:space="0" w:color="000000"/>
              <w:left w:val="single" w:sz="4" w:space="0" w:color="000000"/>
              <w:bottom w:val="single" w:sz="4" w:space="0" w:color="000000"/>
              <w:right w:val="single" w:sz="4" w:space="0" w:color="000000"/>
            </w:tcBorders>
            <w:vAlign w:val="center"/>
          </w:tcPr>
          <w:p w:rsidR="00CF4BE7" w:rsidRPr="00375F97" w:rsidRDefault="00CF4BE7">
            <w:pPr>
              <w:pStyle w:val="DAVA"/>
              <w:spacing w:before="60" w:after="60"/>
              <w:jc w:val="left"/>
              <w:rPr>
                <w:rFonts w:ascii="Times New Roman" w:hAnsi="Times New Roman" w:cs="Times New Roman"/>
                <w:sz w:val="20"/>
                <w:szCs w:val="20"/>
              </w:rPr>
            </w:pPr>
            <w:r w:rsidRPr="00375F97">
              <w:rPr>
                <w:rFonts w:ascii="Times New Roman" w:hAnsi="Times New Roman" w:cs="Times New Roman"/>
                <w:sz w:val="20"/>
                <w:szCs w:val="20"/>
              </w:rPr>
              <w:t>4. Podpora přechodu na nízkouhlíkové hospodářství ve všech odvětvích</w:t>
            </w:r>
          </w:p>
          <w:p w:rsidR="00CF4BE7" w:rsidRPr="00375F97" w:rsidRDefault="00CF4BE7">
            <w:pPr>
              <w:pStyle w:val="DAVA"/>
              <w:spacing w:before="60" w:after="60"/>
              <w:rPr>
                <w:rFonts w:ascii="Times New Roman" w:hAnsi="Times New Roman" w:cs="Times New Roman"/>
                <w:sz w:val="20"/>
                <w:szCs w:val="20"/>
              </w:rPr>
            </w:pPr>
          </w:p>
        </w:tc>
      </w:tr>
      <w:tr w:rsidR="00CF4BE7" w:rsidRPr="00375F97" w:rsidTr="00CF4BE7">
        <w:tc>
          <w:tcPr>
            <w:tcW w:w="1739"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rsidR="00CF4BE7" w:rsidRPr="00375F97" w:rsidRDefault="00CF4BE7">
            <w:pPr>
              <w:pStyle w:val="DAVA"/>
              <w:spacing w:before="60" w:after="60"/>
              <w:jc w:val="left"/>
              <w:rPr>
                <w:rFonts w:ascii="Times New Roman" w:hAnsi="Times New Roman" w:cs="Times New Roman"/>
                <w:b/>
                <w:sz w:val="20"/>
                <w:szCs w:val="20"/>
              </w:rPr>
            </w:pPr>
            <w:r w:rsidRPr="00375F97">
              <w:rPr>
                <w:rFonts w:ascii="Times New Roman" w:hAnsi="Times New Roman" w:cs="Times New Roman"/>
                <w:b/>
                <w:sz w:val="20"/>
                <w:szCs w:val="20"/>
              </w:rPr>
              <w:t>Specifická doporučení Rady</w:t>
            </w:r>
          </w:p>
        </w:tc>
        <w:tc>
          <w:tcPr>
            <w:tcW w:w="7401" w:type="dxa"/>
            <w:tcBorders>
              <w:top w:val="single" w:sz="4" w:space="0" w:color="000000"/>
              <w:left w:val="single" w:sz="4" w:space="0" w:color="000000"/>
              <w:bottom w:val="single" w:sz="4" w:space="0" w:color="000000"/>
              <w:right w:val="single" w:sz="4" w:space="0" w:color="000000"/>
            </w:tcBorders>
            <w:vAlign w:val="center"/>
            <w:hideMark/>
          </w:tcPr>
          <w:p w:rsidR="00CF4BE7" w:rsidRPr="00375F97" w:rsidRDefault="00F13212">
            <w:pPr>
              <w:pStyle w:val="DAVA"/>
              <w:spacing w:before="60" w:after="60"/>
              <w:rPr>
                <w:rFonts w:ascii="Times New Roman" w:hAnsi="Times New Roman" w:cs="Times New Roman"/>
                <w:sz w:val="20"/>
                <w:szCs w:val="20"/>
              </w:rPr>
            </w:pPr>
            <w:r w:rsidRPr="00F13212">
              <w:rPr>
                <w:rFonts w:ascii="Times New Roman" w:hAnsi="Times New Roman" w:cs="Times New Roman"/>
                <w:sz w:val="20"/>
                <w:szCs w:val="20"/>
              </w:rPr>
              <w:t>7. “Snížení počtu regulovaných profesí a snížení energetické náročnosti”</w:t>
            </w:r>
          </w:p>
        </w:tc>
      </w:tr>
    </w:tbl>
    <w:p w:rsidR="00CF4BE7" w:rsidRPr="00DE24AF" w:rsidRDefault="00CF4BE7" w:rsidP="00CF4BE7">
      <w:pPr>
        <w:pStyle w:val="DAVA"/>
        <w:spacing w:before="240" w:after="80"/>
        <w:rPr>
          <w:rFonts w:ascii="Times New Roman" w:hAnsi="Times New Roman" w:cs="Times New Roman"/>
          <w:b/>
          <w:szCs w:val="24"/>
        </w:rPr>
      </w:pPr>
      <w:r w:rsidRPr="00DE24AF">
        <w:rPr>
          <w:rFonts w:ascii="Times New Roman" w:hAnsi="Times New Roman" w:cs="Times New Roman"/>
          <w:b/>
          <w:szCs w:val="24"/>
        </w:rPr>
        <w:t>Vazby na dokumenty ČR</w:t>
      </w:r>
    </w:p>
    <w:tbl>
      <w:tblPr>
        <w:tblStyle w:val="Mkatabulky"/>
        <w:tblW w:w="0" w:type="auto"/>
        <w:tblInd w:w="108" w:type="dxa"/>
        <w:tblLayout w:type="fixed"/>
        <w:tblLook w:val="04A0" w:firstRow="1" w:lastRow="0" w:firstColumn="1" w:lastColumn="0" w:noHBand="0" w:noVBand="1"/>
      </w:tblPr>
      <w:tblGrid>
        <w:gridCol w:w="1701"/>
        <w:gridCol w:w="7477"/>
      </w:tblGrid>
      <w:tr w:rsidR="00CF4BE7" w:rsidRPr="00375F97" w:rsidTr="00CF4BE7">
        <w:trPr>
          <w:trHeight w:val="395"/>
        </w:trPr>
        <w:tc>
          <w:tcPr>
            <w:tcW w:w="1701"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rsidR="00CF4BE7" w:rsidRPr="00375F97" w:rsidRDefault="00CF4BE7">
            <w:pPr>
              <w:pStyle w:val="DAVA"/>
              <w:spacing w:before="60" w:after="60"/>
              <w:jc w:val="left"/>
              <w:rPr>
                <w:rFonts w:ascii="Times New Roman" w:hAnsi="Times New Roman" w:cs="Times New Roman"/>
                <w:b/>
                <w:sz w:val="20"/>
                <w:szCs w:val="20"/>
              </w:rPr>
            </w:pPr>
            <w:r w:rsidRPr="00375F97">
              <w:rPr>
                <w:rFonts w:ascii="Times New Roman" w:hAnsi="Times New Roman" w:cs="Times New Roman"/>
                <w:b/>
                <w:sz w:val="20"/>
                <w:szCs w:val="20"/>
              </w:rPr>
              <w:lastRenderedPageBreak/>
              <w:t>Národní program reforem</w:t>
            </w:r>
          </w:p>
        </w:tc>
        <w:tc>
          <w:tcPr>
            <w:tcW w:w="7477" w:type="dxa"/>
            <w:tcBorders>
              <w:top w:val="single" w:sz="4" w:space="0" w:color="000000"/>
              <w:left w:val="single" w:sz="4" w:space="0" w:color="000000"/>
              <w:bottom w:val="single" w:sz="4" w:space="0" w:color="000000"/>
              <w:right w:val="single" w:sz="4" w:space="0" w:color="000000"/>
            </w:tcBorders>
            <w:vAlign w:val="center"/>
          </w:tcPr>
          <w:p w:rsidR="00CF4BE7" w:rsidRPr="00375F97" w:rsidRDefault="00CF4BE7">
            <w:pPr>
              <w:pStyle w:val="DAVA"/>
              <w:spacing w:before="60" w:after="60"/>
              <w:rPr>
                <w:rFonts w:ascii="Times New Roman" w:hAnsi="Times New Roman" w:cs="Times New Roman"/>
                <w:sz w:val="20"/>
                <w:szCs w:val="20"/>
              </w:rPr>
            </w:pPr>
          </w:p>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3.2.2 Udržitelný průmyslový sektor (3.2.2.1 Energetika) – zvyšování energetické účinnosti</w:t>
            </w:r>
          </w:p>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 xml:space="preserve">3.2.4 Rozvoj energetické a environmentální </w:t>
            </w:r>
            <w:proofErr w:type="gramStart"/>
            <w:r w:rsidRPr="00375F97">
              <w:rPr>
                <w:rFonts w:ascii="Times New Roman" w:hAnsi="Times New Roman" w:cs="Times New Roman"/>
                <w:sz w:val="20"/>
                <w:szCs w:val="20"/>
              </w:rPr>
              <w:t>infrastruktury(3.2.4.1</w:t>
            </w:r>
            <w:proofErr w:type="gramEnd"/>
            <w:r w:rsidRPr="00375F97">
              <w:rPr>
                <w:rFonts w:ascii="Times New Roman" w:hAnsi="Times New Roman" w:cs="Times New Roman"/>
                <w:sz w:val="20"/>
                <w:szCs w:val="20"/>
              </w:rPr>
              <w:t xml:space="preserve"> Rozvoj síťové infrastruktury) – účinná regulace toků elektřiny, posílení přenosových sítí.</w:t>
            </w:r>
          </w:p>
          <w:p w:rsidR="00CF4BE7" w:rsidRPr="00375F97" w:rsidRDefault="00CF4BE7">
            <w:pPr>
              <w:pStyle w:val="DAVA"/>
              <w:spacing w:before="60" w:after="60"/>
              <w:rPr>
                <w:rFonts w:ascii="Times New Roman" w:hAnsi="Times New Roman" w:cs="Times New Roman"/>
                <w:sz w:val="20"/>
                <w:szCs w:val="20"/>
              </w:rPr>
            </w:pPr>
          </w:p>
        </w:tc>
      </w:tr>
      <w:tr w:rsidR="00CF4BE7" w:rsidRPr="00375F97" w:rsidTr="00CF4BE7">
        <w:trPr>
          <w:trHeight w:val="407"/>
        </w:trPr>
        <w:tc>
          <w:tcPr>
            <w:tcW w:w="1701"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rsidR="00CF4BE7" w:rsidRPr="00375F97" w:rsidRDefault="00CF4BE7">
            <w:pPr>
              <w:pStyle w:val="DAVA"/>
              <w:spacing w:before="60" w:after="60"/>
              <w:jc w:val="left"/>
              <w:rPr>
                <w:rFonts w:ascii="Times New Roman" w:hAnsi="Times New Roman" w:cs="Times New Roman"/>
                <w:b/>
                <w:sz w:val="20"/>
                <w:szCs w:val="20"/>
              </w:rPr>
            </w:pPr>
            <w:r w:rsidRPr="00375F97">
              <w:rPr>
                <w:rFonts w:ascii="Times New Roman" w:hAnsi="Times New Roman" w:cs="Times New Roman"/>
                <w:b/>
                <w:sz w:val="20"/>
                <w:szCs w:val="20"/>
              </w:rPr>
              <w:t>Strategie mezinárodní konkurenceschopnosti ČR</w:t>
            </w:r>
          </w:p>
        </w:tc>
        <w:tc>
          <w:tcPr>
            <w:tcW w:w="7477" w:type="dxa"/>
            <w:tcBorders>
              <w:top w:val="single" w:sz="4" w:space="0" w:color="000000"/>
              <w:left w:val="single" w:sz="4" w:space="0" w:color="000000"/>
              <w:bottom w:val="single" w:sz="4" w:space="0" w:color="000000"/>
              <w:right w:val="single" w:sz="4" w:space="0" w:color="000000"/>
            </w:tcBorders>
            <w:vAlign w:val="center"/>
            <w:hideMark/>
          </w:tcPr>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2.9 Státní energetická koncepce a strategické usměrňování - dosažení vyváženého energetického mixu, zvýšení využívání obnovitelných zdrojů, a rozvoj inteligentních sítí a snížení emisí skleníkových plynů</w:t>
            </w:r>
          </w:p>
        </w:tc>
      </w:tr>
      <w:tr w:rsidR="00CF4BE7" w:rsidRPr="00375F97" w:rsidTr="00CF4BE7">
        <w:tc>
          <w:tcPr>
            <w:tcW w:w="1701"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rsidR="00CF4BE7" w:rsidRPr="00375F97" w:rsidRDefault="00CF4BE7">
            <w:pPr>
              <w:pStyle w:val="DAVA"/>
              <w:spacing w:before="60" w:after="60"/>
              <w:jc w:val="left"/>
              <w:rPr>
                <w:rFonts w:ascii="Times New Roman" w:hAnsi="Times New Roman" w:cs="Times New Roman"/>
                <w:b/>
                <w:sz w:val="20"/>
                <w:szCs w:val="20"/>
              </w:rPr>
            </w:pPr>
            <w:r w:rsidRPr="00375F97">
              <w:rPr>
                <w:rFonts w:ascii="Times New Roman" w:hAnsi="Times New Roman" w:cs="Times New Roman"/>
                <w:b/>
                <w:sz w:val="20"/>
                <w:szCs w:val="20"/>
              </w:rPr>
              <w:t>Strategie regionálního rozvoje</w:t>
            </w:r>
          </w:p>
        </w:tc>
        <w:tc>
          <w:tcPr>
            <w:tcW w:w="7477" w:type="dxa"/>
            <w:tcBorders>
              <w:top w:val="single" w:sz="4" w:space="0" w:color="000000"/>
              <w:left w:val="single" w:sz="4" w:space="0" w:color="000000"/>
              <w:bottom w:val="single" w:sz="4" w:space="0" w:color="000000"/>
              <w:right w:val="single" w:sz="4" w:space="0" w:color="000000"/>
            </w:tcBorders>
            <w:vAlign w:val="center"/>
            <w:hideMark/>
          </w:tcPr>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Priorita 2 Rozvoj klíčové infrastruktury nadregionálního významu 2.3 Rozšíření a modernizace energetických sítí</w:t>
            </w:r>
          </w:p>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Priorita 6 Ochrana a udržitelné využívání zdrojů v regionech (6.3 Využívání obnovitelných zdrojů energie a podpora úspor energie ve vazbě na místní podmínky)</w:t>
            </w:r>
          </w:p>
        </w:tc>
      </w:tr>
      <w:tr w:rsidR="00CF4BE7" w:rsidRPr="00375F97" w:rsidTr="00CF4BE7">
        <w:tc>
          <w:tcPr>
            <w:tcW w:w="1701"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rsidR="00CF4BE7" w:rsidRPr="00375F97" w:rsidRDefault="00CF4BE7">
            <w:pPr>
              <w:pStyle w:val="DAVA"/>
              <w:spacing w:before="60" w:after="60"/>
              <w:jc w:val="left"/>
              <w:rPr>
                <w:rFonts w:ascii="Times New Roman" w:hAnsi="Times New Roman" w:cs="Times New Roman"/>
                <w:b/>
                <w:sz w:val="20"/>
                <w:szCs w:val="20"/>
              </w:rPr>
            </w:pPr>
            <w:r w:rsidRPr="00375F97">
              <w:rPr>
                <w:rFonts w:ascii="Times New Roman" w:hAnsi="Times New Roman" w:cs="Times New Roman"/>
                <w:b/>
                <w:sz w:val="20"/>
                <w:szCs w:val="20"/>
              </w:rPr>
              <w:t>Státní energetická koncepce</w:t>
            </w:r>
          </w:p>
        </w:tc>
        <w:tc>
          <w:tcPr>
            <w:tcW w:w="7477" w:type="dxa"/>
            <w:tcBorders>
              <w:top w:val="single" w:sz="4" w:space="0" w:color="000000"/>
              <w:left w:val="single" w:sz="4" w:space="0" w:color="000000"/>
              <w:bottom w:val="single" w:sz="4" w:space="0" w:color="000000"/>
              <w:right w:val="single" w:sz="4" w:space="0" w:color="000000"/>
            </w:tcBorders>
            <w:vAlign w:val="center"/>
            <w:hideMark/>
          </w:tcPr>
          <w:p w:rsidR="00CF4BE7" w:rsidRPr="00375F97" w:rsidRDefault="00CF4BE7">
            <w:pPr>
              <w:pStyle w:val="DAVA"/>
              <w:spacing w:before="60" w:after="60"/>
              <w:rPr>
                <w:rFonts w:ascii="Times New Roman" w:hAnsi="Times New Roman" w:cs="Times New Roman"/>
                <w:sz w:val="20"/>
                <w:szCs w:val="20"/>
              </w:rPr>
            </w:pPr>
            <w:r w:rsidRPr="00375F97">
              <w:rPr>
                <w:rFonts w:ascii="Times New Roman" w:hAnsi="Times New Roman" w:cs="Times New Roman"/>
                <w:sz w:val="20"/>
                <w:szCs w:val="20"/>
              </w:rPr>
              <w:t>Provázanost na celý dokument, tj. všechny priority:</w:t>
            </w:r>
          </w:p>
          <w:p w:rsidR="008206A4" w:rsidRDefault="00CF4BE7">
            <w:pPr>
              <w:pStyle w:val="DAVA"/>
              <w:numPr>
                <w:ilvl w:val="0"/>
                <w:numId w:val="65"/>
              </w:numPr>
              <w:spacing w:before="40" w:after="40"/>
              <w:ind w:left="453" w:hanging="357"/>
              <w:rPr>
                <w:rFonts w:ascii="Times New Roman" w:hAnsi="Times New Roman" w:cs="Times New Roman"/>
                <w:sz w:val="20"/>
                <w:szCs w:val="20"/>
              </w:rPr>
            </w:pPr>
            <w:r w:rsidRPr="00375F97">
              <w:rPr>
                <w:rFonts w:ascii="Times New Roman" w:hAnsi="Times New Roman" w:cs="Times New Roman"/>
                <w:sz w:val="20"/>
                <w:szCs w:val="20"/>
              </w:rPr>
              <w:t>Vyvážený mix zdrojů založený na jejich širokém portfoliu, efektivním využití všech dostupných tuzemských energetických zdrojů a udržení přebytkové výkonové bilance ES s dostatkem rezerv. Udržování dostupných strategických rezerv tuzemských forem energie.</w:t>
            </w:r>
          </w:p>
          <w:p w:rsidR="008206A4" w:rsidRDefault="00CF4BE7">
            <w:pPr>
              <w:pStyle w:val="DAVA"/>
              <w:numPr>
                <w:ilvl w:val="0"/>
                <w:numId w:val="65"/>
              </w:numPr>
              <w:spacing w:before="40" w:after="40"/>
              <w:ind w:left="453" w:hanging="357"/>
              <w:rPr>
                <w:rFonts w:ascii="Times New Roman" w:hAnsi="Times New Roman" w:cs="Times New Roman"/>
                <w:sz w:val="20"/>
                <w:szCs w:val="20"/>
              </w:rPr>
            </w:pPr>
            <w:r w:rsidRPr="00375F97">
              <w:rPr>
                <w:rFonts w:ascii="Times New Roman" w:hAnsi="Times New Roman" w:cs="Times New Roman"/>
                <w:sz w:val="20"/>
                <w:szCs w:val="20"/>
              </w:rPr>
              <w:t>Zvyšování energetické účinnosti a dosažení úspor energie v hospodářství i v domácnostech.</w:t>
            </w:r>
          </w:p>
          <w:p w:rsidR="008206A4" w:rsidRDefault="00CF4BE7">
            <w:pPr>
              <w:pStyle w:val="DAVA"/>
              <w:numPr>
                <w:ilvl w:val="0"/>
                <w:numId w:val="65"/>
              </w:numPr>
              <w:spacing w:before="40" w:after="40"/>
              <w:ind w:left="453" w:hanging="357"/>
              <w:rPr>
                <w:rFonts w:ascii="Times New Roman" w:hAnsi="Times New Roman" w:cs="Times New Roman"/>
                <w:sz w:val="20"/>
                <w:szCs w:val="20"/>
              </w:rPr>
            </w:pPr>
            <w:r w:rsidRPr="00375F97">
              <w:rPr>
                <w:rFonts w:ascii="Times New Roman" w:hAnsi="Times New Roman" w:cs="Times New Roman"/>
                <w:sz w:val="20"/>
                <w:szCs w:val="20"/>
              </w:rPr>
              <w:t>Rozvoj síťové infrastruktury ČR v kontextu zemí střední Evropy, posílení mezinárodní spolupráce a integrace trhů s elektřinou a plynem v regionu včetně podpory vytváření účinné a akceschopné společné energetické politiky EU.</w:t>
            </w:r>
          </w:p>
          <w:p w:rsidR="008206A4" w:rsidRDefault="00CF4BE7">
            <w:pPr>
              <w:pStyle w:val="DAVA"/>
              <w:numPr>
                <w:ilvl w:val="0"/>
                <w:numId w:val="65"/>
              </w:numPr>
              <w:spacing w:before="40" w:after="40"/>
              <w:ind w:left="453" w:hanging="357"/>
              <w:rPr>
                <w:rFonts w:ascii="Times New Roman" w:hAnsi="Times New Roman" w:cs="Times New Roman"/>
                <w:sz w:val="20"/>
                <w:szCs w:val="20"/>
              </w:rPr>
            </w:pPr>
            <w:r w:rsidRPr="00375F97">
              <w:rPr>
                <w:rFonts w:ascii="Times New Roman" w:hAnsi="Times New Roman" w:cs="Times New Roman"/>
                <w:sz w:val="20"/>
                <w:szCs w:val="20"/>
              </w:rPr>
              <w:t>Podpora výzkumu, vývoje a inovací zajišťující konkurenceschopnost české energetiky a podpora školství, s cílem nutnosti generační obměny a zlepšení kvality technické inteligence v oblasti energetiky.</w:t>
            </w:r>
          </w:p>
          <w:p w:rsidR="008206A4" w:rsidRDefault="00CF4BE7">
            <w:pPr>
              <w:pStyle w:val="DAVA"/>
              <w:numPr>
                <w:ilvl w:val="0"/>
                <w:numId w:val="65"/>
              </w:numPr>
              <w:spacing w:before="40" w:after="40"/>
              <w:ind w:left="453" w:hanging="357"/>
              <w:rPr>
                <w:rFonts w:ascii="Times New Roman" w:hAnsi="Times New Roman" w:cs="Times New Roman"/>
                <w:sz w:val="20"/>
                <w:szCs w:val="20"/>
              </w:rPr>
            </w:pPr>
            <w:r w:rsidRPr="00375F97">
              <w:rPr>
                <w:rFonts w:ascii="Times New Roman" w:hAnsi="Times New Roman" w:cs="Times New Roman"/>
                <w:sz w:val="20"/>
                <w:szCs w:val="20"/>
              </w:rPr>
              <w:t>Zvýšení energetické bezpečnosti a odolnosti ČR a posílení schopnosti zajistit nezbytné dodávky energií v případech kumulace poruch, vícenásobných</w:t>
            </w:r>
          </w:p>
        </w:tc>
      </w:tr>
    </w:tbl>
    <w:p w:rsidR="00CF4BE7" w:rsidRPr="00DE24AF" w:rsidRDefault="00CF4BE7" w:rsidP="00CF4BE7">
      <w:pPr>
        <w:pStyle w:val="DAVA"/>
        <w:spacing w:before="240"/>
        <w:rPr>
          <w:rFonts w:ascii="Times New Roman" w:hAnsi="Times New Roman" w:cs="Times New Roman"/>
          <w:szCs w:val="24"/>
        </w:rPr>
      </w:pPr>
      <w:r w:rsidRPr="00DE24AF">
        <w:rPr>
          <w:rFonts w:ascii="Times New Roman" w:hAnsi="Times New Roman" w:cs="Times New Roman"/>
          <w:szCs w:val="24"/>
        </w:rPr>
        <w:t xml:space="preserve">Další klíčové dokumenty vztahující se k dané problémové </w:t>
      </w:r>
      <w:r w:rsidRPr="0034170B">
        <w:rPr>
          <w:rFonts w:ascii="Times New Roman" w:hAnsi="Times New Roman" w:cs="Times New Roman"/>
          <w:szCs w:val="24"/>
        </w:rPr>
        <w:t xml:space="preserve">oblasti jsou SET </w:t>
      </w:r>
      <w:commentRangeStart w:id="81"/>
      <w:r w:rsidRPr="0034170B">
        <w:rPr>
          <w:rFonts w:ascii="Times New Roman" w:hAnsi="Times New Roman" w:cs="Times New Roman"/>
          <w:szCs w:val="24"/>
        </w:rPr>
        <w:t>plán,</w:t>
      </w:r>
      <w:commentRangeEnd w:id="81"/>
      <w:r w:rsidRPr="0034170B">
        <w:rPr>
          <w:rStyle w:val="Odkaznakoment"/>
          <w:rFonts w:ascii="Times New Roman" w:eastAsia="Calibri" w:hAnsi="Times New Roman" w:cs="Times New Roman"/>
          <w:sz w:val="24"/>
          <w:szCs w:val="24"/>
        </w:rPr>
        <w:commentReference w:id="81"/>
      </w:r>
      <w:r w:rsidRPr="0034170B">
        <w:rPr>
          <w:rFonts w:ascii="Times New Roman" w:hAnsi="Times New Roman" w:cs="Times New Roman"/>
          <w:szCs w:val="24"/>
        </w:rPr>
        <w:t xml:space="preserve"> N</w:t>
      </w:r>
      <w:r w:rsidRPr="00DE24AF">
        <w:rPr>
          <w:rFonts w:ascii="Times New Roman" w:hAnsi="Times New Roman" w:cs="Times New Roman"/>
          <w:szCs w:val="24"/>
        </w:rPr>
        <w:t>árodní akční plán České republiky pro energii z obnovitelných zdrojů, Akční plán energetické účinnosti ČR, Plán odpadového hospodářství, Akční plán pro biomasu v ČR na období 2012–2020, Státní politika životního prostředí, dokumenty krajů v dané oblasti (např. územní energetické koncepce) a další sektorové dokumenty definované v dílčích operačních programech.</w:t>
      </w:r>
    </w:p>
    <w:p w:rsidR="00CF4BE7" w:rsidRPr="00DE24AF" w:rsidRDefault="00CF4BE7" w:rsidP="00CF4BE7">
      <w:pPr>
        <w:pStyle w:val="DAVA"/>
        <w:spacing w:before="240" w:after="80"/>
        <w:rPr>
          <w:rFonts w:ascii="Times New Roman" w:hAnsi="Times New Roman" w:cs="Times New Roman"/>
          <w:b/>
          <w:szCs w:val="24"/>
        </w:rPr>
      </w:pPr>
      <w:r w:rsidRPr="00DE24AF">
        <w:rPr>
          <w:rFonts w:ascii="Times New Roman" w:hAnsi="Times New Roman" w:cs="Times New Roman"/>
          <w:b/>
          <w:szCs w:val="24"/>
        </w:rPr>
        <w:t>Cíle strategie Evropa 2020 a cíle Národního programu reforem</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62"/>
        <w:gridCol w:w="989"/>
        <w:gridCol w:w="984"/>
        <w:gridCol w:w="826"/>
        <w:gridCol w:w="1305"/>
        <w:gridCol w:w="952"/>
        <w:gridCol w:w="954"/>
      </w:tblGrid>
      <w:tr w:rsidR="00CF4BE7" w:rsidRPr="00375F97" w:rsidTr="00CF4BE7">
        <w:tc>
          <w:tcPr>
            <w:tcW w:w="3062"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hideMark/>
          </w:tcPr>
          <w:p w:rsidR="00CF4BE7" w:rsidRPr="00375F97" w:rsidRDefault="00CF4BE7">
            <w:pPr>
              <w:spacing w:before="40" w:after="40" w:line="240" w:lineRule="auto"/>
              <w:rPr>
                <w:rFonts w:ascii="Times New Roman" w:hAnsi="Times New Roman" w:cs="Times New Roman"/>
                <w:b/>
                <w:sz w:val="20"/>
                <w:szCs w:val="20"/>
              </w:rPr>
            </w:pPr>
            <w:r w:rsidRPr="00375F97">
              <w:rPr>
                <w:rFonts w:ascii="Times New Roman" w:hAnsi="Times New Roman" w:cs="Times New Roman"/>
                <w:b/>
                <w:sz w:val="20"/>
                <w:szCs w:val="20"/>
              </w:rPr>
              <w:t>Hlavní cíl strategie Evropa 2020</w:t>
            </w:r>
          </w:p>
        </w:tc>
        <w:tc>
          <w:tcPr>
            <w:tcW w:w="989" w:type="dxa"/>
            <w:tcBorders>
              <w:top w:val="single" w:sz="4" w:space="0" w:color="000000"/>
              <w:left w:val="single" w:sz="4" w:space="0" w:color="000000"/>
              <w:bottom w:val="single" w:sz="4" w:space="0" w:color="000000"/>
              <w:right w:val="single" w:sz="6" w:space="0" w:color="auto"/>
            </w:tcBorders>
            <w:shd w:val="clear" w:color="auto" w:fill="D6E3BC" w:themeFill="accent3" w:themeFillTint="66"/>
            <w:vAlign w:val="center"/>
            <w:hideMark/>
          </w:tcPr>
          <w:p w:rsidR="00CF4BE7" w:rsidRPr="00375F97" w:rsidRDefault="00CF4BE7">
            <w:pPr>
              <w:spacing w:before="40" w:after="40" w:line="240" w:lineRule="auto"/>
              <w:jc w:val="center"/>
              <w:rPr>
                <w:rFonts w:ascii="Times New Roman" w:hAnsi="Times New Roman" w:cs="Times New Roman"/>
                <w:b/>
                <w:sz w:val="20"/>
                <w:szCs w:val="20"/>
              </w:rPr>
            </w:pPr>
            <w:r w:rsidRPr="00375F97">
              <w:rPr>
                <w:rFonts w:ascii="Times New Roman" w:hAnsi="Times New Roman" w:cs="Times New Roman"/>
                <w:b/>
                <w:sz w:val="20"/>
                <w:szCs w:val="20"/>
              </w:rPr>
              <w:t xml:space="preserve">Cíl </w:t>
            </w:r>
            <w:proofErr w:type="gramStart"/>
            <w:r w:rsidRPr="00375F97">
              <w:rPr>
                <w:rFonts w:ascii="Times New Roman" w:hAnsi="Times New Roman" w:cs="Times New Roman"/>
                <w:b/>
                <w:sz w:val="20"/>
                <w:szCs w:val="20"/>
              </w:rPr>
              <w:t>EU k 2020</w:t>
            </w:r>
            <w:proofErr w:type="gramEnd"/>
          </w:p>
        </w:tc>
        <w:tc>
          <w:tcPr>
            <w:tcW w:w="984" w:type="dxa"/>
            <w:tcBorders>
              <w:top w:val="single" w:sz="4" w:space="0" w:color="000000"/>
              <w:left w:val="single" w:sz="6" w:space="0" w:color="auto"/>
              <w:bottom w:val="single" w:sz="4" w:space="0" w:color="000000"/>
              <w:right w:val="single" w:sz="4" w:space="0" w:color="000000"/>
            </w:tcBorders>
            <w:shd w:val="clear" w:color="auto" w:fill="D6E3BC" w:themeFill="accent3" w:themeFillTint="66"/>
            <w:vAlign w:val="center"/>
            <w:hideMark/>
          </w:tcPr>
          <w:p w:rsidR="00CF4BE7" w:rsidRPr="00375F97" w:rsidRDefault="00CF4BE7">
            <w:pPr>
              <w:spacing w:before="40" w:after="40" w:line="240" w:lineRule="auto"/>
              <w:jc w:val="center"/>
              <w:rPr>
                <w:rFonts w:ascii="Times New Roman" w:hAnsi="Times New Roman" w:cs="Times New Roman"/>
                <w:b/>
                <w:sz w:val="20"/>
                <w:szCs w:val="20"/>
              </w:rPr>
            </w:pPr>
            <w:r w:rsidRPr="00375F97">
              <w:rPr>
                <w:rFonts w:ascii="Times New Roman" w:hAnsi="Times New Roman" w:cs="Times New Roman"/>
                <w:b/>
                <w:sz w:val="20"/>
                <w:szCs w:val="20"/>
              </w:rPr>
              <w:t xml:space="preserve">Stav </w:t>
            </w:r>
            <w:proofErr w:type="gramStart"/>
            <w:r w:rsidRPr="00375F97">
              <w:rPr>
                <w:rFonts w:ascii="Times New Roman" w:hAnsi="Times New Roman" w:cs="Times New Roman"/>
                <w:b/>
                <w:sz w:val="20"/>
                <w:szCs w:val="20"/>
              </w:rPr>
              <w:t>EU k 2010</w:t>
            </w:r>
            <w:proofErr w:type="gramEnd"/>
          </w:p>
        </w:tc>
        <w:tc>
          <w:tcPr>
            <w:tcW w:w="826" w:type="dxa"/>
            <w:tcBorders>
              <w:top w:val="single" w:sz="4" w:space="0" w:color="000000"/>
              <w:left w:val="single" w:sz="4" w:space="0" w:color="000000"/>
              <w:bottom w:val="single" w:sz="4" w:space="0" w:color="000000"/>
              <w:right w:val="single" w:sz="6" w:space="0" w:color="auto"/>
            </w:tcBorders>
            <w:shd w:val="clear" w:color="auto" w:fill="D6E3BC" w:themeFill="accent3" w:themeFillTint="66"/>
            <w:vAlign w:val="center"/>
            <w:hideMark/>
          </w:tcPr>
          <w:p w:rsidR="00CF4BE7" w:rsidRPr="00375F97" w:rsidRDefault="00CF4BE7">
            <w:pPr>
              <w:spacing w:before="40" w:after="40" w:line="240" w:lineRule="auto"/>
              <w:jc w:val="center"/>
              <w:rPr>
                <w:rFonts w:ascii="Times New Roman" w:hAnsi="Times New Roman" w:cs="Times New Roman"/>
                <w:b/>
                <w:sz w:val="20"/>
                <w:szCs w:val="20"/>
              </w:rPr>
            </w:pPr>
            <w:r w:rsidRPr="00375F97">
              <w:rPr>
                <w:rFonts w:ascii="Times New Roman" w:hAnsi="Times New Roman" w:cs="Times New Roman"/>
                <w:b/>
                <w:sz w:val="20"/>
                <w:szCs w:val="20"/>
              </w:rPr>
              <w:t xml:space="preserve">Stav </w:t>
            </w:r>
            <w:proofErr w:type="gramStart"/>
            <w:r w:rsidRPr="00375F97">
              <w:rPr>
                <w:rFonts w:ascii="Times New Roman" w:hAnsi="Times New Roman" w:cs="Times New Roman"/>
                <w:b/>
                <w:sz w:val="20"/>
                <w:szCs w:val="20"/>
              </w:rPr>
              <w:t>EU k 2011</w:t>
            </w:r>
            <w:proofErr w:type="gramEnd"/>
          </w:p>
        </w:tc>
        <w:tc>
          <w:tcPr>
            <w:tcW w:w="1305" w:type="dxa"/>
            <w:tcBorders>
              <w:top w:val="single" w:sz="4" w:space="0" w:color="000000"/>
              <w:left w:val="single" w:sz="4" w:space="0" w:color="000000"/>
              <w:bottom w:val="single" w:sz="4" w:space="0" w:color="000000"/>
              <w:right w:val="single" w:sz="6" w:space="0" w:color="auto"/>
            </w:tcBorders>
            <w:shd w:val="clear" w:color="auto" w:fill="D6E3BC" w:themeFill="accent3" w:themeFillTint="66"/>
            <w:vAlign w:val="center"/>
            <w:hideMark/>
          </w:tcPr>
          <w:p w:rsidR="00CF4BE7" w:rsidRPr="00375F97" w:rsidRDefault="00CF4BE7">
            <w:pPr>
              <w:spacing w:before="40" w:after="40" w:line="240" w:lineRule="auto"/>
              <w:jc w:val="center"/>
              <w:rPr>
                <w:rFonts w:ascii="Times New Roman" w:hAnsi="Times New Roman" w:cs="Times New Roman"/>
                <w:b/>
                <w:sz w:val="20"/>
                <w:szCs w:val="20"/>
              </w:rPr>
            </w:pPr>
            <w:r w:rsidRPr="00375F97">
              <w:rPr>
                <w:rFonts w:ascii="Times New Roman" w:hAnsi="Times New Roman" w:cs="Times New Roman"/>
                <w:b/>
                <w:sz w:val="20"/>
                <w:szCs w:val="20"/>
              </w:rPr>
              <w:t xml:space="preserve">Cíl </w:t>
            </w:r>
            <w:proofErr w:type="gramStart"/>
            <w:r w:rsidRPr="00375F97">
              <w:rPr>
                <w:rFonts w:ascii="Times New Roman" w:hAnsi="Times New Roman" w:cs="Times New Roman"/>
                <w:b/>
                <w:sz w:val="20"/>
                <w:szCs w:val="20"/>
              </w:rPr>
              <w:t>ČR k 2020</w:t>
            </w:r>
            <w:proofErr w:type="gramEnd"/>
          </w:p>
        </w:tc>
        <w:tc>
          <w:tcPr>
            <w:tcW w:w="952" w:type="dxa"/>
            <w:tcBorders>
              <w:top w:val="single" w:sz="4" w:space="0" w:color="000000"/>
              <w:left w:val="single" w:sz="4" w:space="0" w:color="000000"/>
              <w:bottom w:val="single" w:sz="4" w:space="0" w:color="000000"/>
              <w:right w:val="single" w:sz="6" w:space="0" w:color="auto"/>
            </w:tcBorders>
            <w:shd w:val="clear" w:color="auto" w:fill="D6E3BC" w:themeFill="accent3" w:themeFillTint="66"/>
            <w:vAlign w:val="center"/>
            <w:hideMark/>
          </w:tcPr>
          <w:p w:rsidR="00CF4BE7" w:rsidRPr="00375F97" w:rsidRDefault="00CF4BE7">
            <w:pPr>
              <w:spacing w:before="40" w:after="40" w:line="240" w:lineRule="auto"/>
              <w:jc w:val="center"/>
              <w:rPr>
                <w:rFonts w:ascii="Times New Roman" w:hAnsi="Times New Roman" w:cs="Times New Roman"/>
                <w:b/>
                <w:sz w:val="20"/>
                <w:szCs w:val="20"/>
              </w:rPr>
            </w:pPr>
            <w:r w:rsidRPr="00375F97">
              <w:rPr>
                <w:rFonts w:ascii="Times New Roman" w:hAnsi="Times New Roman" w:cs="Times New Roman"/>
                <w:b/>
                <w:sz w:val="20"/>
                <w:szCs w:val="20"/>
              </w:rPr>
              <w:t xml:space="preserve">Stav </w:t>
            </w:r>
            <w:proofErr w:type="gramStart"/>
            <w:r w:rsidRPr="00375F97">
              <w:rPr>
                <w:rFonts w:ascii="Times New Roman" w:hAnsi="Times New Roman" w:cs="Times New Roman"/>
                <w:b/>
                <w:sz w:val="20"/>
                <w:szCs w:val="20"/>
              </w:rPr>
              <w:t>ČR k 2010</w:t>
            </w:r>
            <w:proofErr w:type="gramEnd"/>
          </w:p>
        </w:tc>
        <w:tc>
          <w:tcPr>
            <w:tcW w:w="954" w:type="dxa"/>
            <w:tcBorders>
              <w:top w:val="single" w:sz="4" w:space="0" w:color="000000"/>
              <w:left w:val="single" w:sz="6" w:space="0" w:color="auto"/>
              <w:bottom w:val="single" w:sz="4" w:space="0" w:color="000000"/>
              <w:right w:val="single" w:sz="4" w:space="0" w:color="000000"/>
            </w:tcBorders>
            <w:shd w:val="clear" w:color="auto" w:fill="D6E3BC" w:themeFill="accent3" w:themeFillTint="66"/>
            <w:vAlign w:val="center"/>
            <w:hideMark/>
          </w:tcPr>
          <w:p w:rsidR="00CF4BE7" w:rsidRPr="00375F97" w:rsidRDefault="00CF4BE7">
            <w:pPr>
              <w:spacing w:before="40" w:after="40" w:line="240" w:lineRule="auto"/>
              <w:jc w:val="center"/>
              <w:rPr>
                <w:rFonts w:ascii="Times New Roman" w:hAnsi="Times New Roman" w:cs="Times New Roman"/>
                <w:b/>
                <w:sz w:val="20"/>
                <w:szCs w:val="20"/>
              </w:rPr>
            </w:pPr>
            <w:r w:rsidRPr="00375F97">
              <w:rPr>
                <w:rFonts w:ascii="Times New Roman" w:hAnsi="Times New Roman" w:cs="Times New Roman"/>
                <w:b/>
                <w:sz w:val="20"/>
                <w:szCs w:val="20"/>
              </w:rPr>
              <w:t xml:space="preserve">Stav </w:t>
            </w:r>
            <w:proofErr w:type="gramStart"/>
            <w:r w:rsidRPr="00375F97">
              <w:rPr>
                <w:rFonts w:ascii="Times New Roman" w:hAnsi="Times New Roman" w:cs="Times New Roman"/>
                <w:b/>
                <w:sz w:val="20"/>
                <w:szCs w:val="20"/>
              </w:rPr>
              <w:t>ČR k 2011</w:t>
            </w:r>
            <w:proofErr w:type="gramEnd"/>
          </w:p>
        </w:tc>
      </w:tr>
      <w:tr w:rsidR="00CF4BE7" w:rsidRPr="00375F97" w:rsidTr="00CF4BE7">
        <w:trPr>
          <w:trHeight w:val="395"/>
        </w:trPr>
        <w:tc>
          <w:tcPr>
            <w:tcW w:w="3062"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rsidR="00CF4BE7" w:rsidRPr="00375F97" w:rsidRDefault="00CF4BE7">
            <w:pPr>
              <w:spacing w:before="40" w:after="40" w:line="240" w:lineRule="auto"/>
              <w:rPr>
                <w:rFonts w:ascii="Times New Roman" w:hAnsi="Times New Roman" w:cs="Times New Roman"/>
                <w:sz w:val="20"/>
                <w:szCs w:val="20"/>
              </w:rPr>
            </w:pPr>
            <w:r w:rsidRPr="00375F97">
              <w:rPr>
                <w:rFonts w:ascii="Times New Roman" w:hAnsi="Times New Roman" w:cs="Times New Roman"/>
                <w:bCs/>
                <w:sz w:val="20"/>
                <w:szCs w:val="20"/>
              </w:rPr>
              <w:t>Snížení emisí skleníkových plynů oproti roku 1990 (%)</w:t>
            </w:r>
          </w:p>
        </w:tc>
        <w:tc>
          <w:tcPr>
            <w:tcW w:w="989" w:type="dxa"/>
            <w:tcBorders>
              <w:top w:val="single" w:sz="4" w:space="0" w:color="000000"/>
              <w:left w:val="single" w:sz="4" w:space="0" w:color="000000"/>
              <w:bottom w:val="single" w:sz="4" w:space="0" w:color="000000"/>
              <w:right w:val="single" w:sz="6" w:space="0" w:color="auto"/>
            </w:tcBorders>
            <w:shd w:val="clear" w:color="auto" w:fill="FFFFFF" w:themeFill="background1"/>
            <w:vAlign w:val="center"/>
            <w:hideMark/>
          </w:tcPr>
          <w:p w:rsidR="00CF4BE7" w:rsidRPr="00375F97" w:rsidRDefault="00CF4BE7">
            <w:pPr>
              <w:spacing w:before="40" w:after="40" w:line="240" w:lineRule="auto"/>
              <w:jc w:val="center"/>
              <w:rPr>
                <w:rFonts w:ascii="Times New Roman" w:hAnsi="Times New Roman" w:cs="Times New Roman"/>
                <w:sz w:val="20"/>
                <w:szCs w:val="20"/>
              </w:rPr>
            </w:pPr>
            <w:r w:rsidRPr="00375F97">
              <w:rPr>
                <w:rFonts w:ascii="Times New Roman" w:hAnsi="Times New Roman" w:cs="Times New Roman"/>
                <w:sz w:val="20"/>
                <w:szCs w:val="20"/>
              </w:rPr>
              <w:t>-20</w:t>
            </w:r>
          </w:p>
        </w:tc>
        <w:tc>
          <w:tcPr>
            <w:tcW w:w="984" w:type="dxa"/>
            <w:tcBorders>
              <w:top w:val="single" w:sz="4" w:space="0" w:color="000000"/>
              <w:left w:val="single" w:sz="6" w:space="0" w:color="auto"/>
              <w:bottom w:val="single" w:sz="4" w:space="0" w:color="000000"/>
              <w:right w:val="single" w:sz="4" w:space="0" w:color="000000"/>
            </w:tcBorders>
            <w:shd w:val="clear" w:color="auto" w:fill="FFFFFF" w:themeFill="background1"/>
            <w:vAlign w:val="center"/>
            <w:hideMark/>
          </w:tcPr>
          <w:p w:rsidR="00CF4BE7" w:rsidRPr="00375F97" w:rsidRDefault="00CF4BE7">
            <w:pPr>
              <w:spacing w:before="40" w:after="40" w:line="240" w:lineRule="auto"/>
              <w:jc w:val="center"/>
              <w:rPr>
                <w:rFonts w:ascii="Times New Roman" w:hAnsi="Times New Roman" w:cs="Times New Roman"/>
                <w:sz w:val="20"/>
                <w:szCs w:val="20"/>
              </w:rPr>
            </w:pPr>
            <w:r w:rsidRPr="00375F97">
              <w:rPr>
                <w:rFonts w:ascii="Times New Roman" w:hAnsi="Times New Roman" w:cs="Times New Roman"/>
                <w:sz w:val="20"/>
                <w:szCs w:val="20"/>
              </w:rPr>
              <w:t>-15,1</w:t>
            </w:r>
          </w:p>
        </w:tc>
        <w:tc>
          <w:tcPr>
            <w:tcW w:w="826" w:type="dxa"/>
            <w:tcBorders>
              <w:top w:val="single" w:sz="4" w:space="0" w:color="000000"/>
              <w:left w:val="single" w:sz="4" w:space="0" w:color="000000"/>
              <w:bottom w:val="single" w:sz="4" w:space="0" w:color="000000"/>
              <w:right w:val="single" w:sz="6" w:space="0" w:color="auto"/>
            </w:tcBorders>
            <w:shd w:val="clear" w:color="auto" w:fill="FFFFFF" w:themeFill="background1"/>
            <w:vAlign w:val="center"/>
            <w:hideMark/>
          </w:tcPr>
          <w:p w:rsidR="00CF4BE7" w:rsidRPr="00375F97" w:rsidRDefault="00CF4BE7">
            <w:pPr>
              <w:spacing w:before="40" w:after="40" w:line="240" w:lineRule="auto"/>
              <w:jc w:val="center"/>
              <w:rPr>
                <w:rFonts w:ascii="Times New Roman" w:hAnsi="Times New Roman" w:cs="Times New Roman"/>
                <w:sz w:val="20"/>
                <w:szCs w:val="20"/>
              </w:rPr>
            </w:pPr>
            <w:r w:rsidRPr="00375F97">
              <w:rPr>
                <w:rFonts w:ascii="Times New Roman" w:hAnsi="Times New Roman" w:cs="Times New Roman"/>
                <w:sz w:val="20"/>
                <w:szCs w:val="20"/>
              </w:rPr>
              <w:t>-17,6</w:t>
            </w:r>
          </w:p>
        </w:tc>
        <w:tc>
          <w:tcPr>
            <w:tcW w:w="1305" w:type="dxa"/>
            <w:tcBorders>
              <w:top w:val="single" w:sz="4" w:space="0" w:color="000000"/>
              <w:left w:val="single" w:sz="4" w:space="0" w:color="000000"/>
              <w:bottom w:val="single" w:sz="4" w:space="0" w:color="000000"/>
              <w:right w:val="single" w:sz="6" w:space="0" w:color="auto"/>
            </w:tcBorders>
            <w:shd w:val="clear" w:color="auto" w:fill="FFFFFF" w:themeFill="background1"/>
            <w:vAlign w:val="center"/>
            <w:hideMark/>
          </w:tcPr>
          <w:p w:rsidR="00CF4BE7" w:rsidRPr="00375F97" w:rsidRDefault="00CF4BE7">
            <w:pPr>
              <w:spacing w:before="40" w:after="40" w:line="240" w:lineRule="auto"/>
              <w:jc w:val="center"/>
              <w:rPr>
                <w:rFonts w:ascii="Times New Roman" w:hAnsi="Times New Roman" w:cs="Times New Roman"/>
                <w:sz w:val="20"/>
                <w:szCs w:val="20"/>
              </w:rPr>
            </w:pPr>
            <w:r w:rsidRPr="00375F97">
              <w:rPr>
                <w:rFonts w:ascii="Times New Roman" w:hAnsi="Times New Roman" w:cs="Times New Roman"/>
                <w:sz w:val="20"/>
                <w:szCs w:val="20"/>
              </w:rPr>
              <w:t>v souladu s klimaticko-energetickým balíčkem EU</w:t>
            </w:r>
          </w:p>
          <w:p w:rsidR="00CF4BE7" w:rsidRPr="00375F97" w:rsidRDefault="00CF4BE7">
            <w:pPr>
              <w:spacing w:before="40" w:after="40" w:line="240" w:lineRule="auto"/>
              <w:jc w:val="center"/>
              <w:rPr>
                <w:rFonts w:ascii="Times New Roman" w:hAnsi="Times New Roman" w:cs="Times New Roman"/>
                <w:sz w:val="20"/>
                <w:szCs w:val="20"/>
              </w:rPr>
            </w:pPr>
            <w:r w:rsidRPr="00375F97">
              <w:rPr>
                <w:rFonts w:ascii="Times New Roman" w:hAnsi="Times New Roman" w:cs="Times New Roman"/>
                <w:sz w:val="20"/>
                <w:szCs w:val="20"/>
              </w:rPr>
              <w:t>(- 21% v EU ETS, +9% mimo EU ETS)</w:t>
            </w:r>
            <w:r w:rsidRPr="00375F97">
              <w:rPr>
                <w:rStyle w:val="Znakapoznpodarou"/>
                <w:rFonts w:ascii="Times New Roman" w:hAnsi="Times New Roman" w:cs="Times New Roman"/>
                <w:sz w:val="20"/>
                <w:szCs w:val="20"/>
              </w:rPr>
              <w:footnoteReference w:id="53"/>
            </w:r>
          </w:p>
        </w:tc>
        <w:tc>
          <w:tcPr>
            <w:tcW w:w="952" w:type="dxa"/>
            <w:tcBorders>
              <w:top w:val="single" w:sz="4" w:space="0" w:color="000000"/>
              <w:left w:val="single" w:sz="4" w:space="0" w:color="000000"/>
              <w:bottom w:val="single" w:sz="4" w:space="0" w:color="000000"/>
              <w:right w:val="single" w:sz="6" w:space="0" w:color="auto"/>
            </w:tcBorders>
            <w:shd w:val="clear" w:color="auto" w:fill="FFFFFF" w:themeFill="background1"/>
            <w:vAlign w:val="center"/>
            <w:hideMark/>
          </w:tcPr>
          <w:p w:rsidR="00CF4BE7" w:rsidRPr="00375F97" w:rsidRDefault="00CF4BE7">
            <w:pPr>
              <w:spacing w:before="40" w:after="40" w:line="240" w:lineRule="auto"/>
              <w:jc w:val="center"/>
              <w:rPr>
                <w:rFonts w:ascii="Times New Roman" w:hAnsi="Times New Roman" w:cs="Times New Roman"/>
                <w:sz w:val="20"/>
                <w:szCs w:val="20"/>
              </w:rPr>
            </w:pPr>
            <w:r w:rsidRPr="00375F97">
              <w:rPr>
                <w:rFonts w:ascii="Times New Roman" w:hAnsi="Times New Roman" w:cs="Times New Roman"/>
                <w:sz w:val="20"/>
                <w:szCs w:val="20"/>
              </w:rPr>
              <w:t>-30</w:t>
            </w:r>
          </w:p>
        </w:tc>
        <w:tc>
          <w:tcPr>
            <w:tcW w:w="954" w:type="dxa"/>
            <w:tcBorders>
              <w:top w:val="single" w:sz="4" w:space="0" w:color="000000"/>
              <w:left w:val="single" w:sz="6" w:space="0" w:color="auto"/>
              <w:bottom w:val="single" w:sz="4" w:space="0" w:color="000000"/>
              <w:right w:val="single" w:sz="4" w:space="0" w:color="000000"/>
            </w:tcBorders>
            <w:shd w:val="clear" w:color="auto" w:fill="FFFFFF" w:themeFill="background1"/>
            <w:vAlign w:val="center"/>
            <w:hideMark/>
          </w:tcPr>
          <w:p w:rsidR="00CF4BE7" w:rsidRPr="00375F97" w:rsidRDefault="00CF4BE7">
            <w:pPr>
              <w:spacing w:before="40" w:after="40" w:line="240" w:lineRule="auto"/>
              <w:jc w:val="center"/>
              <w:rPr>
                <w:rFonts w:ascii="Times New Roman" w:hAnsi="Times New Roman" w:cs="Times New Roman"/>
                <w:sz w:val="20"/>
                <w:szCs w:val="20"/>
              </w:rPr>
            </w:pPr>
            <w:r w:rsidRPr="00375F97">
              <w:rPr>
                <w:rFonts w:ascii="Times New Roman" w:hAnsi="Times New Roman" w:cs="Times New Roman"/>
                <w:sz w:val="20"/>
                <w:szCs w:val="20"/>
              </w:rPr>
              <w:t>-32</w:t>
            </w:r>
          </w:p>
        </w:tc>
      </w:tr>
      <w:tr w:rsidR="00CF4BE7" w:rsidRPr="00375F97" w:rsidTr="00CF4BE7">
        <w:trPr>
          <w:trHeight w:val="395"/>
        </w:trPr>
        <w:tc>
          <w:tcPr>
            <w:tcW w:w="3062"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rsidR="00CF4BE7" w:rsidRPr="00375F97" w:rsidRDefault="00CF4BE7">
            <w:pPr>
              <w:spacing w:before="40" w:after="40" w:line="240" w:lineRule="auto"/>
              <w:rPr>
                <w:rFonts w:ascii="Times New Roman" w:hAnsi="Times New Roman" w:cs="Times New Roman"/>
                <w:sz w:val="20"/>
                <w:szCs w:val="20"/>
              </w:rPr>
            </w:pPr>
            <w:r w:rsidRPr="00375F97">
              <w:rPr>
                <w:rFonts w:ascii="Times New Roman" w:hAnsi="Times New Roman" w:cs="Times New Roman"/>
                <w:bCs/>
                <w:sz w:val="20"/>
                <w:szCs w:val="20"/>
              </w:rPr>
              <w:lastRenderedPageBreak/>
              <w:t>Podíl energie z obnovitelných zdrojů na hrubé konečné spotřebě energie (%)</w:t>
            </w:r>
          </w:p>
        </w:tc>
        <w:tc>
          <w:tcPr>
            <w:tcW w:w="989" w:type="dxa"/>
            <w:tcBorders>
              <w:top w:val="single" w:sz="4" w:space="0" w:color="000000"/>
              <w:left w:val="single" w:sz="4" w:space="0" w:color="000000"/>
              <w:bottom w:val="single" w:sz="4" w:space="0" w:color="000000"/>
              <w:right w:val="single" w:sz="6" w:space="0" w:color="auto"/>
            </w:tcBorders>
            <w:shd w:val="clear" w:color="auto" w:fill="FFFFFF" w:themeFill="background1"/>
            <w:vAlign w:val="center"/>
            <w:hideMark/>
          </w:tcPr>
          <w:p w:rsidR="00CF4BE7" w:rsidRPr="00375F97" w:rsidRDefault="00CF4BE7">
            <w:pPr>
              <w:spacing w:before="40" w:after="40" w:line="240" w:lineRule="auto"/>
              <w:jc w:val="center"/>
              <w:rPr>
                <w:rFonts w:ascii="Times New Roman" w:hAnsi="Times New Roman" w:cs="Times New Roman"/>
                <w:sz w:val="20"/>
                <w:szCs w:val="20"/>
              </w:rPr>
            </w:pPr>
            <w:r w:rsidRPr="00375F97">
              <w:rPr>
                <w:rFonts w:ascii="Times New Roman" w:hAnsi="Times New Roman" w:cs="Times New Roman"/>
                <w:sz w:val="20"/>
                <w:szCs w:val="20"/>
              </w:rPr>
              <w:t>20</w:t>
            </w:r>
          </w:p>
        </w:tc>
        <w:tc>
          <w:tcPr>
            <w:tcW w:w="984" w:type="dxa"/>
            <w:tcBorders>
              <w:top w:val="single" w:sz="4" w:space="0" w:color="000000"/>
              <w:left w:val="single" w:sz="6" w:space="0" w:color="auto"/>
              <w:bottom w:val="single" w:sz="4" w:space="0" w:color="000000"/>
              <w:right w:val="single" w:sz="4" w:space="0" w:color="000000"/>
            </w:tcBorders>
            <w:shd w:val="clear" w:color="auto" w:fill="FFFFFF" w:themeFill="background1"/>
            <w:vAlign w:val="center"/>
            <w:hideMark/>
          </w:tcPr>
          <w:p w:rsidR="00CF4BE7" w:rsidRPr="00375F97" w:rsidRDefault="00CF4BE7">
            <w:pPr>
              <w:spacing w:before="40" w:after="40" w:line="240" w:lineRule="auto"/>
              <w:jc w:val="center"/>
              <w:rPr>
                <w:rFonts w:ascii="Times New Roman" w:hAnsi="Times New Roman" w:cs="Times New Roman"/>
                <w:sz w:val="20"/>
                <w:szCs w:val="20"/>
              </w:rPr>
            </w:pPr>
            <w:r w:rsidRPr="00375F97">
              <w:rPr>
                <w:rFonts w:ascii="Times New Roman" w:hAnsi="Times New Roman" w:cs="Times New Roman"/>
                <w:sz w:val="20"/>
                <w:szCs w:val="20"/>
              </w:rPr>
              <w:t>12,1</w:t>
            </w:r>
          </w:p>
        </w:tc>
        <w:tc>
          <w:tcPr>
            <w:tcW w:w="826" w:type="dxa"/>
            <w:tcBorders>
              <w:top w:val="single" w:sz="4" w:space="0" w:color="000000"/>
              <w:left w:val="single" w:sz="4" w:space="0" w:color="000000"/>
              <w:bottom w:val="single" w:sz="4" w:space="0" w:color="000000"/>
              <w:right w:val="single" w:sz="6" w:space="0" w:color="auto"/>
            </w:tcBorders>
            <w:shd w:val="clear" w:color="auto" w:fill="FFFFFF" w:themeFill="background1"/>
            <w:vAlign w:val="center"/>
            <w:hideMark/>
          </w:tcPr>
          <w:p w:rsidR="00CF4BE7" w:rsidRPr="00375F97" w:rsidRDefault="00CF4BE7">
            <w:pPr>
              <w:spacing w:before="40" w:after="40" w:line="240" w:lineRule="auto"/>
              <w:jc w:val="center"/>
              <w:rPr>
                <w:rFonts w:ascii="Times New Roman" w:hAnsi="Times New Roman" w:cs="Times New Roman"/>
                <w:sz w:val="20"/>
                <w:szCs w:val="20"/>
              </w:rPr>
            </w:pPr>
            <w:r w:rsidRPr="00375F97">
              <w:rPr>
                <w:rFonts w:ascii="Times New Roman" w:hAnsi="Times New Roman" w:cs="Times New Roman"/>
                <w:sz w:val="20"/>
                <w:szCs w:val="20"/>
              </w:rPr>
              <w:t>13,0</w:t>
            </w:r>
          </w:p>
        </w:tc>
        <w:tc>
          <w:tcPr>
            <w:tcW w:w="1305" w:type="dxa"/>
            <w:tcBorders>
              <w:top w:val="single" w:sz="4" w:space="0" w:color="000000"/>
              <w:left w:val="single" w:sz="4" w:space="0" w:color="000000"/>
              <w:bottom w:val="single" w:sz="4" w:space="0" w:color="000000"/>
              <w:right w:val="single" w:sz="6" w:space="0" w:color="auto"/>
            </w:tcBorders>
            <w:shd w:val="clear" w:color="auto" w:fill="FFFFFF" w:themeFill="background1"/>
            <w:vAlign w:val="center"/>
            <w:hideMark/>
          </w:tcPr>
          <w:p w:rsidR="00CF4BE7" w:rsidRPr="00375F97" w:rsidRDefault="00CF4BE7">
            <w:pPr>
              <w:spacing w:before="40" w:after="40" w:line="240" w:lineRule="auto"/>
              <w:jc w:val="center"/>
              <w:rPr>
                <w:rFonts w:ascii="Times New Roman" w:hAnsi="Times New Roman" w:cs="Times New Roman"/>
                <w:sz w:val="20"/>
                <w:szCs w:val="20"/>
              </w:rPr>
            </w:pPr>
            <w:r w:rsidRPr="00375F97">
              <w:rPr>
                <w:rFonts w:ascii="Times New Roman" w:hAnsi="Times New Roman" w:cs="Times New Roman"/>
                <w:sz w:val="20"/>
                <w:szCs w:val="20"/>
              </w:rPr>
              <w:t>13</w:t>
            </w:r>
            <w:r w:rsidRPr="00375F97">
              <w:rPr>
                <w:rStyle w:val="Znakapoznpodarou"/>
                <w:rFonts w:ascii="Times New Roman" w:hAnsi="Times New Roman" w:cs="Times New Roman"/>
                <w:sz w:val="20"/>
                <w:szCs w:val="20"/>
              </w:rPr>
              <w:footnoteReference w:id="54"/>
            </w:r>
          </w:p>
        </w:tc>
        <w:tc>
          <w:tcPr>
            <w:tcW w:w="952" w:type="dxa"/>
            <w:tcBorders>
              <w:top w:val="single" w:sz="4" w:space="0" w:color="000000"/>
              <w:left w:val="single" w:sz="4" w:space="0" w:color="000000"/>
              <w:bottom w:val="single" w:sz="4" w:space="0" w:color="000000"/>
              <w:right w:val="single" w:sz="6" w:space="0" w:color="auto"/>
            </w:tcBorders>
            <w:shd w:val="clear" w:color="auto" w:fill="FFFFFF" w:themeFill="background1"/>
            <w:vAlign w:val="center"/>
            <w:hideMark/>
          </w:tcPr>
          <w:p w:rsidR="00CF4BE7" w:rsidRPr="00375F97" w:rsidRDefault="00CF4BE7">
            <w:pPr>
              <w:spacing w:before="40" w:after="40" w:line="240" w:lineRule="auto"/>
              <w:jc w:val="center"/>
              <w:rPr>
                <w:rFonts w:ascii="Times New Roman" w:hAnsi="Times New Roman" w:cs="Times New Roman"/>
                <w:sz w:val="20"/>
                <w:szCs w:val="20"/>
              </w:rPr>
            </w:pPr>
            <w:r w:rsidRPr="00375F97">
              <w:rPr>
                <w:rFonts w:ascii="Times New Roman" w:hAnsi="Times New Roman" w:cs="Times New Roman"/>
                <w:sz w:val="20"/>
                <w:szCs w:val="20"/>
              </w:rPr>
              <w:t>8,4</w:t>
            </w:r>
          </w:p>
        </w:tc>
        <w:tc>
          <w:tcPr>
            <w:tcW w:w="954" w:type="dxa"/>
            <w:tcBorders>
              <w:top w:val="single" w:sz="4" w:space="0" w:color="000000"/>
              <w:left w:val="single" w:sz="6" w:space="0" w:color="auto"/>
              <w:bottom w:val="single" w:sz="4" w:space="0" w:color="000000"/>
              <w:right w:val="single" w:sz="4" w:space="0" w:color="000000"/>
            </w:tcBorders>
            <w:shd w:val="clear" w:color="auto" w:fill="FFFFFF" w:themeFill="background1"/>
            <w:vAlign w:val="center"/>
            <w:hideMark/>
          </w:tcPr>
          <w:p w:rsidR="00CF4BE7" w:rsidRPr="00375F97" w:rsidRDefault="00CF4BE7">
            <w:pPr>
              <w:spacing w:before="40" w:after="40" w:line="240" w:lineRule="auto"/>
              <w:jc w:val="center"/>
              <w:rPr>
                <w:rFonts w:ascii="Times New Roman" w:hAnsi="Times New Roman" w:cs="Times New Roman"/>
                <w:sz w:val="20"/>
                <w:szCs w:val="20"/>
              </w:rPr>
            </w:pPr>
            <w:r w:rsidRPr="00375F97">
              <w:rPr>
                <w:rFonts w:ascii="Times New Roman" w:hAnsi="Times New Roman" w:cs="Times New Roman"/>
                <w:sz w:val="20"/>
                <w:szCs w:val="20"/>
              </w:rPr>
              <w:t>9,4</w:t>
            </w:r>
          </w:p>
        </w:tc>
      </w:tr>
      <w:tr w:rsidR="00CF4BE7" w:rsidRPr="00375F97" w:rsidTr="00CF4BE7">
        <w:trPr>
          <w:trHeight w:val="395"/>
        </w:trPr>
        <w:tc>
          <w:tcPr>
            <w:tcW w:w="3062"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rsidR="00CF4BE7" w:rsidRPr="00375F97" w:rsidRDefault="00CF4BE7">
            <w:pPr>
              <w:pStyle w:val="text"/>
              <w:rPr>
                <w:sz w:val="20"/>
                <w:szCs w:val="20"/>
              </w:rPr>
            </w:pPr>
            <w:r w:rsidRPr="00375F97">
              <w:rPr>
                <w:sz w:val="20"/>
                <w:szCs w:val="20"/>
              </w:rPr>
              <w:t>Primární spotřeba energie (</w:t>
            </w:r>
            <w:proofErr w:type="spellStart"/>
            <w:r w:rsidRPr="00375F97">
              <w:rPr>
                <w:sz w:val="20"/>
                <w:szCs w:val="20"/>
              </w:rPr>
              <w:t>MToe</w:t>
            </w:r>
            <w:proofErr w:type="spellEnd"/>
            <w:r w:rsidRPr="00375F97">
              <w:rPr>
                <w:sz w:val="20"/>
                <w:szCs w:val="20"/>
              </w:rPr>
              <w:t>)</w:t>
            </w:r>
          </w:p>
        </w:tc>
        <w:tc>
          <w:tcPr>
            <w:tcW w:w="989" w:type="dxa"/>
            <w:tcBorders>
              <w:top w:val="single" w:sz="4" w:space="0" w:color="000000"/>
              <w:left w:val="single" w:sz="4" w:space="0" w:color="000000"/>
              <w:bottom w:val="single" w:sz="4" w:space="0" w:color="000000"/>
              <w:right w:val="single" w:sz="6" w:space="0" w:color="auto"/>
            </w:tcBorders>
            <w:shd w:val="clear" w:color="auto" w:fill="FFFFFF" w:themeFill="background1"/>
            <w:vAlign w:val="center"/>
            <w:hideMark/>
          </w:tcPr>
          <w:p w:rsidR="00CF4BE7" w:rsidRPr="00375F97" w:rsidRDefault="00CF4BE7">
            <w:pPr>
              <w:pStyle w:val="text"/>
              <w:rPr>
                <w:sz w:val="20"/>
                <w:szCs w:val="20"/>
              </w:rPr>
            </w:pPr>
            <w:r w:rsidRPr="00375F97">
              <w:rPr>
                <w:sz w:val="20"/>
                <w:szCs w:val="20"/>
              </w:rPr>
              <w:t>1474, tj. snížení o 20 %</w:t>
            </w:r>
          </w:p>
        </w:tc>
        <w:tc>
          <w:tcPr>
            <w:tcW w:w="984" w:type="dxa"/>
            <w:tcBorders>
              <w:top w:val="single" w:sz="4" w:space="0" w:color="000000"/>
              <w:left w:val="single" w:sz="6" w:space="0" w:color="auto"/>
              <w:bottom w:val="single" w:sz="4" w:space="0" w:color="000000"/>
              <w:right w:val="single" w:sz="4" w:space="0" w:color="000000"/>
            </w:tcBorders>
            <w:shd w:val="clear" w:color="auto" w:fill="FFFFFF" w:themeFill="background1"/>
            <w:vAlign w:val="center"/>
            <w:hideMark/>
          </w:tcPr>
          <w:p w:rsidR="00CF4BE7" w:rsidRPr="00375F97" w:rsidRDefault="00CF4BE7">
            <w:pPr>
              <w:pStyle w:val="text"/>
              <w:rPr>
                <w:sz w:val="20"/>
                <w:szCs w:val="20"/>
              </w:rPr>
            </w:pPr>
            <w:r w:rsidRPr="00375F97">
              <w:rPr>
                <w:sz w:val="20"/>
                <w:szCs w:val="20"/>
              </w:rPr>
              <w:t>1647</w:t>
            </w:r>
          </w:p>
        </w:tc>
        <w:tc>
          <w:tcPr>
            <w:tcW w:w="826" w:type="dxa"/>
            <w:tcBorders>
              <w:top w:val="single" w:sz="4" w:space="0" w:color="000000"/>
              <w:left w:val="single" w:sz="4" w:space="0" w:color="000000"/>
              <w:bottom w:val="single" w:sz="4" w:space="0" w:color="000000"/>
              <w:right w:val="single" w:sz="6" w:space="0" w:color="auto"/>
            </w:tcBorders>
            <w:shd w:val="clear" w:color="auto" w:fill="FFFFFF" w:themeFill="background1"/>
            <w:vAlign w:val="center"/>
          </w:tcPr>
          <w:p w:rsidR="00CF4BE7" w:rsidRPr="00375F97" w:rsidRDefault="00CF4BE7">
            <w:pPr>
              <w:pStyle w:val="text"/>
              <w:rPr>
                <w:sz w:val="20"/>
                <w:szCs w:val="20"/>
              </w:rPr>
            </w:pPr>
          </w:p>
        </w:tc>
        <w:tc>
          <w:tcPr>
            <w:tcW w:w="1305" w:type="dxa"/>
            <w:tcBorders>
              <w:top w:val="single" w:sz="4" w:space="0" w:color="000000"/>
              <w:left w:val="single" w:sz="4" w:space="0" w:color="000000"/>
              <w:bottom w:val="single" w:sz="4" w:space="0" w:color="000000"/>
              <w:right w:val="single" w:sz="6" w:space="0" w:color="auto"/>
            </w:tcBorders>
            <w:shd w:val="clear" w:color="auto" w:fill="FFFFFF" w:themeFill="background1"/>
            <w:vAlign w:val="center"/>
            <w:hideMark/>
          </w:tcPr>
          <w:p w:rsidR="00CF4BE7" w:rsidRPr="00375F97" w:rsidRDefault="00CF4BE7">
            <w:pPr>
              <w:pStyle w:val="text"/>
              <w:rPr>
                <w:sz w:val="20"/>
                <w:szCs w:val="20"/>
              </w:rPr>
            </w:pPr>
            <w:r w:rsidRPr="00375F97">
              <w:rPr>
                <w:sz w:val="20"/>
                <w:szCs w:val="20"/>
              </w:rPr>
              <w:t>Úspora energie na konečné spotřebě do roku 2020 ve výši 47,84 PJ</w:t>
            </w:r>
          </w:p>
        </w:tc>
        <w:tc>
          <w:tcPr>
            <w:tcW w:w="952" w:type="dxa"/>
            <w:tcBorders>
              <w:top w:val="single" w:sz="4" w:space="0" w:color="000000"/>
              <w:left w:val="single" w:sz="4" w:space="0" w:color="000000"/>
              <w:bottom w:val="single" w:sz="4" w:space="0" w:color="000000"/>
              <w:right w:val="single" w:sz="6" w:space="0" w:color="auto"/>
            </w:tcBorders>
            <w:shd w:val="clear" w:color="auto" w:fill="FFFFFF" w:themeFill="background1"/>
            <w:vAlign w:val="center"/>
            <w:hideMark/>
          </w:tcPr>
          <w:p w:rsidR="00CF4BE7" w:rsidRPr="00375F97" w:rsidRDefault="00CF4BE7">
            <w:pPr>
              <w:pStyle w:val="text"/>
              <w:rPr>
                <w:sz w:val="20"/>
                <w:szCs w:val="20"/>
              </w:rPr>
            </w:pPr>
            <w:r w:rsidRPr="00375F97">
              <w:rPr>
                <w:sz w:val="20"/>
                <w:szCs w:val="20"/>
              </w:rPr>
              <w:t>----------</w:t>
            </w:r>
          </w:p>
        </w:tc>
        <w:tc>
          <w:tcPr>
            <w:tcW w:w="954" w:type="dxa"/>
            <w:tcBorders>
              <w:top w:val="single" w:sz="4" w:space="0" w:color="000000"/>
              <w:left w:val="single" w:sz="6" w:space="0" w:color="auto"/>
              <w:bottom w:val="single" w:sz="4" w:space="0" w:color="000000"/>
              <w:right w:val="single" w:sz="4" w:space="0" w:color="000000"/>
            </w:tcBorders>
            <w:shd w:val="clear" w:color="auto" w:fill="FFFFFF" w:themeFill="background1"/>
            <w:vAlign w:val="center"/>
            <w:hideMark/>
          </w:tcPr>
          <w:p w:rsidR="00CF4BE7" w:rsidRPr="00375F97" w:rsidRDefault="00CF4BE7">
            <w:pPr>
              <w:pStyle w:val="text"/>
              <w:rPr>
                <w:sz w:val="20"/>
                <w:szCs w:val="20"/>
              </w:rPr>
            </w:pPr>
            <w:r w:rsidRPr="00375F97">
              <w:rPr>
                <w:sz w:val="20"/>
                <w:szCs w:val="20"/>
              </w:rPr>
              <w:t>---------</w:t>
            </w:r>
          </w:p>
        </w:tc>
      </w:tr>
    </w:tbl>
    <w:p w:rsidR="00CF4BE7" w:rsidRPr="00DE24AF" w:rsidRDefault="00CF4BE7" w:rsidP="00CF4BE7">
      <w:pPr>
        <w:pStyle w:val="Tabulka"/>
        <w:rPr>
          <w:b w:val="0"/>
          <w:color w:val="auto"/>
          <w:sz w:val="24"/>
        </w:rPr>
      </w:pPr>
      <w:r w:rsidRPr="00DE24AF">
        <w:rPr>
          <w:b w:val="0"/>
          <w:color w:val="auto"/>
          <w:sz w:val="24"/>
        </w:rPr>
        <w:t xml:space="preserve">Česká republika je ve vztahu k cílům strategie Evropa 2020 nad průměrem EU, vyjma podílu OZE. Vnitrostátní cíle, které jsou definovány např. v Národním akčním plánu České republiky pro energii z obnovitelných zdrojů, jsou nastaveny vzhledem k celkové výkonnosti ekonomiky s výhledem do roku 2020. </w:t>
      </w:r>
    </w:p>
    <w:p w:rsidR="00CF4BE7" w:rsidRDefault="00CF4BE7" w:rsidP="00DC5011">
      <w:pPr>
        <w:spacing w:after="0" w:line="240" w:lineRule="auto"/>
        <w:jc w:val="both"/>
        <w:rPr>
          <w:rFonts w:ascii="Times New Roman" w:hAnsi="Times New Roman" w:cs="Times New Roman"/>
          <w:b/>
          <w:color w:val="000000"/>
          <w:sz w:val="24"/>
          <w:szCs w:val="24"/>
          <w:u w:val="single"/>
        </w:rPr>
      </w:pPr>
    </w:p>
    <w:p w:rsidR="008206A4" w:rsidRDefault="00DC5011">
      <w:pPr>
        <w:pStyle w:val="Nadpis3"/>
        <w:numPr>
          <w:ilvl w:val="2"/>
          <w:numId w:val="14"/>
        </w:numPr>
      </w:pPr>
      <w:bookmarkStart w:id="82" w:name="_Toc352918649"/>
      <w:bookmarkStart w:id="83" w:name="_Toc245272151"/>
      <w:bookmarkStart w:id="84" w:name="_Toc373156023"/>
      <w:r>
        <w:t>Veřejná</w:t>
      </w:r>
      <w:r w:rsidR="008B5253">
        <w:t xml:space="preserve"> </w:t>
      </w:r>
      <w:r>
        <w:t>správ</w:t>
      </w:r>
      <w:bookmarkEnd w:id="82"/>
      <w:r>
        <w:t>a</w:t>
      </w:r>
      <w:bookmarkEnd w:id="83"/>
      <w:bookmarkEnd w:id="84"/>
    </w:p>
    <w:p w:rsidR="00DC5011" w:rsidRPr="00C075B7" w:rsidRDefault="00DC5011" w:rsidP="00DC5011">
      <w:pPr>
        <w:rPr>
          <w:rFonts w:ascii="Times New Roman" w:hAnsi="Times New Roman" w:cs="Times New Roman"/>
          <w:b/>
          <w:sz w:val="24"/>
          <w:szCs w:val="24"/>
        </w:rPr>
      </w:pPr>
      <w:r w:rsidRPr="00C075B7">
        <w:rPr>
          <w:rFonts w:ascii="Times New Roman" w:hAnsi="Times New Roman" w:cs="Times New Roman"/>
          <w:b/>
          <w:sz w:val="24"/>
          <w:szCs w:val="24"/>
        </w:rPr>
        <w:t>Východiska a charakteristika</w:t>
      </w:r>
    </w:p>
    <w:p w:rsidR="009E59E0" w:rsidRPr="009E59E0" w:rsidRDefault="009E59E0" w:rsidP="009E59E0">
      <w:pPr>
        <w:spacing w:line="240" w:lineRule="auto"/>
        <w:jc w:val="both"/>
        <w:rPr>
          <w:rFonts w:ascii="Times New Roman" w:hAnsi="Times New Roman" w:cs="Times New Roman"/>
          <w:sz w:val="24"/>
          <w:szCs w:val="24"/>
        </w:rPr>
      </w:pPr>
      <w:r w:rsidRPr="009E59E0">
        <w:rPr>
          <w:rFonts w:ascii="Times New Roman" w:hAnsi="Times New Roman" w:cs="Times New Roman"/>
          <w:sz w:val="24"/>
          <w:szCs w:val="24"/>
        </w:rPr>
        <w:t xml:space="preserve">Mezinárodní i národní srovnání (index globální konkurenceschopnosti Světového obchodního fóra, index </w:t>
      </w:r>
      <w:proofErr w:type="spellStart"/>
      <w:r w:rsidRPr="009E59E0">
        <w:rPr>
          <w:rFonts w:ascii="Times New Roman" w:hAnsi="Times New Roman" w:cs="Times New Roman"/>
          <w:sz w:val="24"/>
          <w:szCs w:val="24"/>
        </w:rPr>
        <w:t>Doing</w:t>
      </w:r>
      <w:proofErr w:type="spellEnd"/>
      <w:r w:rsidRPr="009E59E0">
        <w:rPr>
          <w:rFonts w:ascii="Times New Roman" w:hAnsi="Times New Roman" w:cs="Times New Roman"/>
          <w:sz w:val="24"/>
          <w:szCs w:val="24"/>
        </w:rPr>
        <w:t xml:space="preserve"> Business Světové banky, index Ročenky světové konkurenceschopnosti; NERV apod.) ukazují na klesající kvalitu institucionálního prostředí v České republice, které má zásadní vliv na konkurenceschopnost celé ČR i jejího hospodářství. Jde zejména o problémy spojené s výší nákladů, dobou trvání úkonů a procesů, kvalitu prostředí a kompetenční modely. </w:t>
      </w:r>
    </w:p>
    <w:p w:rsidR="009E59E0" w:rsidRPr="009667B7" w:rsidRDefault="009E59E0" w:rsidP="009E59E0">
      <w:pPr>
        <w:spacing w:line="240" w:lineRule="auto"/>
        <w:jc w:val="both"/>
        <w:rPr>
          <w:rFonts w:ascii="Times New Roman" w:hAnsi="Times New Roman" w:cs="Times New Roman"/>
          <w:sz w:val="24"/>
          <w:szCs w:val="24"/>
        </w:rPr>
      </w:pPr>
      <w:r w:rsidRPr="009E59E0">
        <w:rPr>
          <w:rFonts w:ascii="Times New Roman" w:hAnsi="Times New Roman" w:cs="Times New Roman"/>
          <w:sz w:val="24"/>
          <w:szCs w:val="24"/>
        </w:rPr>
        <w:t xml:space="preserve">Dobře fungující transparentní veřejná správa je základním předpokladem pro dosažení potřebných změn ve všech dalších problémových oblastech  zahrnutých do </w:t>
      </w:r>
      <w:proofErr w:type="spellStart"/>
      <w:proofErr w:type="gramStart"/>
      <w:r w:rsidRPr="009E59E0">
        <w:rPr>
          <w:rFonts w:ascii="Times New Roman" w:hAnsi="Times New Roman" w:cs="Times New Roman"/>
          <w:sz w:val="24"/>
          <w:szCs w:val="24"/>
        </w:rPr>
        <w:t>DoP</w:t>
      </w:r>
      <w:proofErr w:type="gramEnd"/>
      <w:r w:rsidRPr="009E59E0">
        <w:rPr>
          <w:rFonts w:ascii="Times New Roman" w:hAnsi="Times New Roman" w:cs="Times New Roman"/>
          <w:sz w:val="24"/>
          <w:szCs w:val="24"/>
        </w:rPr>
        <w:t>.</w:t>
      </w:r>
      <w:proofErr w:type="spellEnd"/>
      <w:r w:rsidRPr="009E59E0">
        <w:rPr>
          <w:rFonts w:ascii="Times New Roman" w:hAnsi="Times New Roman" w:cs="Times New Roman"/>
          <w:sz w:val="24"/>
          <w:szCs w:val="24"/>
        </w:rPr>
        <w:t xml:space="preserve"> Kvalitní veřejná správa pozitivně ovlivňuje konkurenceschopnost firemního sektoru, vznik pracovních míst, dostupnost služeb pro občany a průběh procesů při budování infrastruktury. </w:t>
      </w:r>
      <w:r w:rsidR="008B5253" w:rsidRPr="008B5253">
        <w:rPr>
          <w:rFonts w:ascii="Times New Roman" w:hAnsi="Times New Roman" w:cs="Times New Roman"/>
          <w:sz w:val="24"/>
          <w:szCs w:val="24"/>
        </w:rPr>
        <w:t xml:space="preserve">V kontextu národního programu reforem a na základě mezinárodních </w:t>
      </w:r>
      <w:proofErr w:type="gramStart"/>
      <w:r w:rsidR="008B5253" w:rsidRPr="008B5253">
        <w:rPr>
          <w:rFonts w:ascii="Times New Roman" w:hAnsi="Times New Roman" w:cs="Times New Roman"/>
          <w:sz w:val="24"/>
          <w:szCs w:val="24"/>
        </w:rPr>
        <w:t>studií  byly</w:t>
      </w:r>
      <w:proofErr w:type="gramEnd"/>
      <w:r w:rsidR="008B5253" w:rsidRPr="008B5253">
        <w:rPr>
          <w:rFonts w:ascii="Times New Roman" w:hAnsi="Times New Roman" w:cs="Times New Roman"/>
          <w:sz w:val="24"/>
          <w:szCs w:val="24"/>
        </w:rPr>
        <w:t xml:space="preserve"> identifikovány níže popsané hlavní potřeby rozvoje v ČR v oblasti veřejné správy nutné pro zlepšení účinnosti a </w:t>
      </w:r>
      <w:commentRangeStart w:id="85"/>
      <w:r w:rsidR="008B5253" w:rsidRPr="008B5253">
        <w:rPr>
          <w:rFonts w:ascii="Times New Roman" w:hAnsi="Times New Roman" w:cs="Times New Roman"/>
          <w:sz w:val="24"/>
          <w:szCs w:val="24"/>
        </w:rPr>
        <w:t xml:space="preserve">účelnosti institucí včetně zkvalitnění fungování justice </w:t>
      </w:r>
      <w:commentRangeEnd w:id="85"/>
      <w:r w:rsidR="00A64249">
        <w:rPr>
          <w:rStyle w:val="Odkaznakoment"/>
        </w:rPr>
        <w:commentReference w:id="85"/>
      </w:r>
      <w:r w:rsidR="008B5253" w:rsidRPr="008B5253">
        <w:rPr>
          <w:rFonts w:ascii="Times New Roman" w:hAnsi="Times New Roman" w:cs="Times New Roman"/>
          <w:sz w:val="24"/>
          <w:szCs w:val="24"/>
        </w:rPr>
        <w:t>a zlepšení interakce a důvěry mezi veřejnou správou a občany, snížení administrativní zátěže, zamezování korupci a zajištění přiměřeného a transparentního systému pro administraci veřejných financí.</w:t>
      </w:r>
      <w:r w:rsidR="00733C6E">
        <w:rPr>
          <w:rFonts w:ascii="Times New Roman" w:hAnsi="Times New Roman" w:cs="Times New Roman"/>
          <w:sz w:val="24"/>
          <w:szCs w:val="24"/>
        </w:rPr>
        <w:t xml:space="preserve"> </w:t>
      </w:r>
      <w:r w:rsidRPr="009E59E0">
        <w:rPr>
          <w:rFonts w:ascii="Times New Roman" w:hAnsi="Times New Roman" w:cs="Times New Roman"/>
          <w:sz w:val="24"/>
          <w:szCs w:val="24"/>
        </w:rPr>
        <w:t xml:space="preserve">Průřezově je třeba připravovat celou veřejnou správu, přednostně však složky Integrovaného záchranného systému na řešení mimořádných situací spojených se změnami klimatu, mimo standardního chodu státu a samospráv. Tato podpora musí být komplexní a zahrnout v sobě jak složku adekvátní vybavenosti, připravenosti i dislokace jednotek IZS. Takto definované hlavní potřeby rozvoje jsou rovněž v souladu s Pozičním </w:t>
      </w:r>
      <w:r w:rsidRPr="009667B7">
        <w:rPr>
          <w:rFonts w:ascii="Times New Roman" w:hAnsi="Times New Roman" w:cs="Times New Roman"/>
          <w:sz w:val="24"/>
          <w:szCs w:val="24"/>
        </w:rPr>
        <w:t>dokumentem Evropské komise.</w:t>
      </w:r>
    </w:p>
    <w:p w:rsidR="00AE4849" w:rsidRPr="009667B7" w:rsidRDefault="00AE4849" w:rsidP="00AE4849">
      <w:pPr>
        <w:spacing w:line="240" w:lineRule="auto"/>
        <w:jc w:val="both"/>
        <w:rPr>
          <w:rFonts w:ascii="Times New Roman" w:hAnsi="Times New Roman" w:cs="Times New Roman"/>
          <w:sz w:val="24"/>
          <w:szCs w:val="24"/>
        </w:rPr>
      </w:pPr>
      <w:commentRangeStart w:id="86"/>
      <w:r w:rsidRPr="009667B7">
        <w:rPr>
          <w:rFonts w:ascii="Times New Roman" w:hAnsi="Times New Roman" w:cs="Times New Roman"/>
          <w:sz w:val="24"/>
          <w:szCs w:val="24"/>
        </w:rPr>
        <w:t xml:space="preserve">Ke zlepšení v dané oblasti bude nezbytné i s přihlédnutím k předběžným podmínkám </w:t>
      </w:r>
      <w:proofErr w:type="gramStart"/>
      <w:r w:rsidRPr="009667B7">
        <w:rPr>
          <w:rFonts w:ascii="Times New Roman" w:hAnsi="Times New Roman" w:cs="Times New Roman"/>
          <w:sz w:val="24"/>
          <w:szCs w:val="24"/>
        </w:rPr>
        <w:t>stanoveným  v přímo</w:t>
      </w:r>
      <w:proofErr w:type="gramEnd"/>
      <w:r w:rsidRPr="009667B7">
        <w:rPr>
          <w:rFonts w:ascii="Times New Roman" w:hAnsi="Times New Roman" w:cs="Times New Roman"/>
          <w:sz w:val="24"/>
          <w:szCs w:val="24"/>
        </w:rPr>
        <w:t xml:space="preserve"> uplatnitelných nařízeních EU připravovaných pro období 2014 -2020 přijmout právní úpravu postavení státních úředníků a zajistit  a její účinnou aplikaci, popř. přijmout i další související právní normy,  které vytvoří příznivější regulatorní podmínky ve VS a  zkvalitní  institucionální prostřední. </w:t>
      </w:r>
      <w:commentRangeEnd w:id="86"/>
      <w:r w:rsidR="00A64249">
        <w:rPr>
          <w:rStyle w:val="Odkaznakoment"/>
        </w:rPr>
        <w:commentReference w:id="86"/>
      </w:r>
      <w:r w:rsidRPr="009667B7">
        <w:rPr>
          <w:rFonts w:ascii="Times New Roman" w:hAnsi="Times New Roman" w:cs="Times New Roman"/>
          <w:sz w:val="24"/>
          <w:szCs w:val="24"/>
        </w:rPr>
        <w:t xml:space="preserve">Cílem zmíněných opatření bude především </w:t>
      </w:r>
      <w:proofErr w:type="gramStart"/>
      <w:r w:rsidRPr="009667B7">
        <w:rPr>
          <w:rFonts w:ascii="Times New Roman" w:hAnsi="Times New Roman" w:cs="Times New Roman"/>
          <w:sz w:val="24"/>
          <w:szCs w:val="24"/>
        </w:rPr>
        <w:t>přispět k  profesionalizaci</w:t>
      </w:r>
      <w:proofErr w:type="gramEnd"/>
      <w:r w:rsidRPr="009667B7">
        <w:rPr>
          <w:rFonts w:ascii="Times New Roman" w:hAnsi="Times New Roman" w:cs="Times New Roman"/>
          <w:sz w:val="24"/>
          <w:szCs w:val="24"/>
        </w:rPr>
        <w:t xml:space="preserve">, odpolitizování a stabilizaci VS,  zvýšit kvalitu jejího řízení a snížit rizika </w:t>
      </w:r>
      <w:commentRangeStart w:id="87"/>
      <w:r w:rsidRPr="009667B7">
        <w:rPr>
          <w:rFonts w:ascii="Times New Roman" w:hAnsi="Times New Roman" w:cs="Times New Roman"/>
          <w:sz w:val="24"/>
          <w:szCs w:val="24"/>
        </w:rPr>
        <w:t>možného korupčního jednání</w:t>
      </w:r>
      <w:commentRangeEnd w:id="87"/>
      <w:r w:rsidR="00A64249">
        <w:rPr>
          <w:rStyle w:val="Odkaznakoment"/>
        </w:rPr>
        <w:commentReference w:id="87"/>
      </w:r>
      <w:r w:rsidRPr="009667B7">
        <w:rPr>
          <w:rFonts w:ascii="Times New Roman" w:hAnsi="Times New Roman" w:cs="Times New Roman"/>
          <w:sz w:val="24"/>
          <w:szCs w:val="24"/>
        </w:rPr>
        <w:t>.</w:t>
      </w:r>
    </w:p>
    <w:p w:rsidR="009E59E0" w:rsidRPr="009667B7" w:rsidRDefault="009E59E0" w:rsidP="009E59E0">
      <w:pPr>
        <w:spacing w:before="120" w:after="120" w:line="240" w:lineRule="auto"/>
        <w:jc w:val="both"/>
        <w:rPr>
          <w:rFonts w:ascii="Times New Roman" w:hAnsi="Times New Roman" w:cs="Times New Roman"/>
          <w:b/>
          <w:sz w:val="24"/>
          <w:szCs w:val="24"/>
        </w:rPr>
      </w:pPr>
      <w:r w:rsidRPr="009667B7">
        <w:rPr>
          <w:rFonts w:ascii="Times New Roman" w:hAnsi="Times New Roman" w:cs="Times New Roman"/>
          <w:b/>
          <w:sz w:val="24"/>
          <w:szCs w:val="24"/>
        </w:rPr>
        <w:t>Územní rozdíly</w:t>
      </w:r>
    </w:p>
    <w:p w:rsidR="00B4652B" w:rsidRDefault="009E59E0" w:rsidP="009E59E0">
      <w:pPr>
        <w:spacing w:before="120" w:after="120" w:line="240" w:lineRule="auto"/>
        <w:jc w:val="both"/>
        <w:rPr>
          <w:rFonts w:ascii="Times New Roman" w:hAnsi="Times New Roman" w:cs="Times New Roman"/>
          <w:sz w:val="24"/>
          <w:szCs w:val="24"/>
        </w:rPr>
      </w:pPr>
      <w:r w:rsidRPr="009667B7">
        <w:rPr>
          <w:rFonts w:ascii="Times New Roman" w:hAnsi="Times New Roman" w:cs="Times New Roman"/>
          <w:sz w:val="24"/>
          <w:szCs w:val="24"/>
        </w:rPr>
        <w:lastRenderedPageBreak/>
        <w:t>Vztahy mezi státní správou a územní samosprávou jsou v řadě případů formální a obtížně se hledá shoda nad řešením různých problémů. Nadále je problematické zajištění horizontální koordinace aktivit jednotlivých orgánů veřejné správy. Výrazné rezervy jsou v prosazení principu víceúrovňové správy</w:t>
      </w:r>
      <w:r w:rsidRPr="009E59E0">
        <w:rPr>
          <w:rFonts w:ascii="Times New Roman" w:hAnsi="Times New Roman" w:cs="Times New Roman"/>
          <w:sz w:val="24"/>
          <w:szCs w:val="24"/>
        </w:rPr>
        <w:t>.</w:t>
      </w:r>
      <w:r w:rsidR="00B4652B">
        <w:rPr>
          <w:rFonts w:ascii="Times New Roman" w:hAnsi="Times New Roman" w:cs="Times New Roman"/>
          <w:sz w:val="24"/>
          <w:szCs w:val="24"/>
        </w:rPr>
        <w:t xml:space="preserve"> </w:t>
      </w:r>
      <w:r w:rsidR="00131E00" w:rsidRPr="00131E00">
        <w:rPr>
          <w:rFonts w:ascii="Times New Roman" w:hAnsi="Times New Roman" w:cs="Times New Roman"/>
          <w:sz w:val="24"/>
          <w:szCs w:val="24"/>
        </w:rPr>
        <w:t xml:space="preserve">Důsledkem nedostatečné </w:t>
      </w:r>
      <w:r w:rsidR="00131E00">
        <w:rPr>
          <w:rFonts w:ascii="Times New Roman" w:hAnsi="Times New Roman" w:cs="Times New Roman"/>
          <w:sz w:val="24"/>
          <w:szCs w:val="24"/>
        </w:rPr>
        <w:t>(především)</w:t>
      </w:r>
      <w:r w:rsidR="00131E00" w:rsidRPr="00131E00">
        <w:rPr>
          <w:rFonts w:ascii="Times New Roman" w:hAnsi="Times New Roman" w:cs="Times New Roman"/>
          <w:sz w:val="24"/>
          <w:szCs w:val="24"/>
        </w:rPr>
        <w:t xml:space="preserve"> metodické podpory strategického plánování a relativně vysoké finanční náročnosti zpracování </w:t>
      </w:r>
      <w:proofErr w:type="gramStart"/>
      <w:r w:rsidR="00131E00" w:rsidRPr="00131E00">
        <w:rPr>
          <w:rFonts w:ascii="Times New Roman" w:hAnsi="Times New Roman" w:cs="Times New Roman"/>
          <w:sz w:val="24"/>
          <w:szCs w:val="24"/>
        </w:rPr>
        <w:t xml:space="preserve">nástrojů </w:t>
      </w:r>
      <w:r w:rsidR="00131E00">
        <w:rPr>
          <w:rFonts w:ascii="Times New Roman" w:hAnsi="Times New Roman" w:cs="Times New Roman"/>
          <w:sz w:val="24"/>
          <w:szCs w:val="24"/>
        </w:rPr>
        <w:t xml:space="preserve"> </w:t>
      </w:r>
      <w:r w:rsidR="00131E00" w:rsidRPr="00131E00">
        <w:rPr>
          <w:rFonts w:ascii="Times New Roman" w:hAnsi="Times New Roman" w:cs="Times New Roman"/>
          <w:sz w:val="24"/>
          <w:szCs w:val="24"/>
        </w:rPr>
        <w:t>územního</w:t>
      </w:r>
      <w:proofErr w:type="gramEnd"/>
      <w:r w:rsidR="00131E00" w:rsidRPr="00131E00">
        <w:rPr>
          <w:rFonts w:ascii="Times New Roman" w:hAnsi="Times New Roman" w:cs="Times New Roman"/>
          <w:sz w:val="24"/>
          <w:szCs w:val="24"/>
        </w:rPr>
        <w:t xml:space="preserve"> plánování se projevuje jejich omezené uplatňování, a to zejména na (nad)obecní úrovni.</w:t>
      </w:r>
      <w:r w:rsidRPr="009E59E0">
        <w:rPr>
          <w:rFonts w:ascii="Times New Roman" w:hAnsi="Times New Roman" w:cs="Times New Roman"/>
          <w:sz w:val="24"/>
          <w:szCs w:val="24"/>
        </w:rPr>
        <w:t xml:space="preserve"> Mnohé problémy jsou řešitelné pouze v širším územním kontextu. Příkladem mohou být aglomerace, či mikroregiony. Existuje velmi nízká vazba mezi příjmy obce a podnikatelským prostředím v obci, což je způsobeno zejména nedostatečnými motivačními prvky v systému rozpočtového určení daní pro obce. Ve vztahu k řešení problémů státem podporovaných regionů a periferních území je nezbytná účinná spolupráce s kraji a dalšími aktéry v území, protože právě zde se nejčastěji problémy kumulují.</w:t>
      </w:r>
    </w:p>
    <w:p w:rsidR="009E59E0" w:rsidRPr="009E59E0" w:rsidRDefault="009E59E0" w:rsidP="009E59E0">
      <w:pPr>
        <w:spacing w:before="120" w:after="120" w:line="240" w:lineRule="auto"/>
        <w:jc w:val="both"/>
        <w:rPr>
          <w:rFonts w:ascii="Times New Roman" w:hAnsi="Times New Roman" w:cs="Times New Roman"/>
          <w:b/>
          <w:sz w:val="24"/>
          <w:szCs w:val="24"/>
        </w:rPr>
      </w:pPr>
      <w:commentRangeStart w:id="88"/>
      <w:r w:rsidRPr="009E59E0">
        <w:rPr>
          <w:rFonts w:ascii="Times New Roman" w:hAnsi="Times New Roman" w:cs="Times New Roman"/>
          <w:b/>
          <w:sz w:val="24"/>
          <w:szCs w:val="24"/>
        </w:rPr>
        <w:t>Zkušenosti z programového období 2007 – 2013 a stav dosažení současných cílů</w:t>
      </w:r>
      <w:commentRangeEnd w:id="88"/>
      <w:r w:rsidR="00DD6F5A">
        <w:rPr>
          <w:rStyle w:val="Odkaznakoment"/>
        </w:rPr>
        <w:commentReference w:id="88"/>
      </w:r>
    </w:p>
    <w:p w:rsidR="009E59E0" w:rsidRPr="009E59E0" w:rsidRDefault="009E59E0" w:rsidP="009E59E0">
      <w:pPr>
        <w:spacing w:line="240" w:lineRule="auto"/>
        <w:jc w:val="both"/>
        <w:rPr>
          <w:rFonts w:ascii="Times New Roman" w:hAnsi="Times New Roman" w:cs="Times New Roman"/>
          <w:sz w:val="24"/>
          <w:szCs w:val="24"/>
        </w:rPr>
      </w:pPr>
      <w:r w:rsidRPr="009E59E0">
        <w:rPr>
          <w:rFonts w:ascii="Times New Roman" w:hAnsi="Times New Roman" w:cs="Times New Roman"/>
          <w:sz w:val="24"/>
          <w:szCs w:val="24"/>
        </w:rPr>
        <w:t xml:space="preserve">Mnohé z problémů, definovaných v předchozí kapitole byly zčásti vyřešeny již v minulém programovém období, kdy byla započata řada reformních procesů, které přinesly v oblasti veřejné správy a její účinnosti významný posun. </w:t>
      </w:r>
    </w:p>
    <w:p w:rsidR="009E59E0" w:rsidRPr="009E59E0" w:rsidRDefault="009E59E0" w:rsidP="009E59E0">
      <w:pPr>
        <w:spacing w:line="240" w:lineRule="auto"/>
        <w:jc w:val="both"/>
        <w:rPr>
          <w:rFonts w:ascii="Times New Roman" w:hAnsi="Times New Roman" w:cs="Times New Roman"/>
          <w:sz w:val="24"/>
          <w:szCs w:val="24"/>
        </w:rPr>
      </w:pPr>
      <w:r w:rsidRPr="009E59E0">
        <w:rPr>
          <w:rFonts w:ascii="Times New Roman" w:hAnsi="Times New Roman" w:cs="Times New Roman"/>
          <w:sz w:val="24"/>
          <w:szCs w:val="24"/>
        </w:rPr>
        <w:t xml:space="preserve">Díky zahájení procesu elektronizace a sdílení dat se podařilo zpřístupnit přesná a spolehlivá data, čímž byl umožněn jednodušší a rychlejší kontakt občana i podnikatelské sféry s veřejnou správou, např. formou vybudování informační sítě datových schránek. Vybudování sítě kontaktních míst, tzv. </w:t>
      </w:r>
      <w:proofErr w:type="spellStart"/>
      <w:r w:rsidRPr="009E59E0">
        <w:rPr>
          <w:rFonts w:ascii="Times New Roman" w:hAnsi="Times New Roman" w:cs="Times New Roman"/>
          <w:sz w:val="24"/>
          <w:szCs w:val="24"/>
        </w:rPr>
        <w:t>CzechPOINT</w:t>
      </w:r>
      <w:proofErr w:type="spellEnd"/>
      <w:r w:rsidRPr="009E59E0">
        <w:rPr>
          <w:rFonts w:ascii="Times New Roman" w:hAnsi="Times New Roman" w:cs="Times New Roman"/>
          <w:sz w:val="24"/>
          <w:szCs w:val="24"/>
        </w:rPr>
        <w:t xml:space="preserve">, umožnilo v současné době vyhledat a komfortně získat ověřené výstupy ze stále se rozvíjejícího spektra služeb, a to zejména díky projektu tzv. základních registrů. Proces elektronizace pak významně přispěl k pokroku v projektech jako je </w:t>
      </w:r>
      <w:proofErr w:type="spellStart"/>
      <w:r w:rsidRPr="009E59E0">
        <w:rPr>
          <w:rFonts w:ascii="Times New Roman" w:hAnsi="Times New Roman" w:cs="Times New Roman"/>
          <w:sz w:val="24"/>
          <w:szCs w:val="24"/>
        </w:rPr>
        <w:t>eLegislativa</w:t>
      </w:r>
      <w:proofErr w:type="spellEnd"/>
      <w:r w:rsidRPr="009E59E0">
        <w:rPr>
          <w:rFonts w:ascii="Times New Roman" w:hAnsi="Times New Roman" w:cs="Times New Roman"/>
          <w:sz w:val="24"/>
          <w:szCs w:val="24"/>
        </w:rPr>
        <w:t xml:space="preserve"> či </w:t>
      </w:r>
      <w:proofErr w:type="spellStart"/>
      <w:r w:rsidRPr="009E59E0">
        <w:rPr>
          <w:rFonts w:ascii="Times New Roman" w:hAnsi="Times New Roman" w:cs="Times New Roman"/>
          <w:sz w:val="24"/>
          <w:szCs w:val="24"/>
        </w:rPr>
        <w:t>eSbírka</w:t>
      </w:r>
      <w:proofErr w:type="spellEnd"/>
      <w:r w:rsidRPr="009E59E0">
        <w:rPr>
          <w:rFonts w:ascii="Times New Roman" w:hAnsi="Times New Roman" w:cs="Times New Roman"/>
          <w:sz w:val="24"/>
          <w:szCs w:val="24"/>
        </w:rPr>
        <w:t xml:space="preserve">. </w:t>
      </w:r>
    </w:p>
    <w:p w:rsidR="009E59E0" w:rsidRPr="009E59E0" w:rsidRDefault="009E59E0" w:rsidP="009E59E0">
      <w:pPr>
        <w:spacing w:line="240" w:lineRule="auto"/>
        <w:jc w:val="both"/>
        <w:rPr>
          <w:rFonts w:ascii="Times New Roman" w:hAnsi="Times New Roman" w:cs="Times New Roman"/>
          <w:sz w:val="24"/>
          <w:szCs w:val="24"/>
        </w:rPr>
      </w:pPr>
      <w:r w:rsidRPr="009E59E0">
        <w:rPr>
          <w:rFonts w:ascii="Times New Roman" w:hAnsi="Times New Roman" w:cs="Times New Roman"/>
          <w:sz w:val="24"/>
          <w:szCs w:val="24"/>
        </w:rPr>
        <w:t>Započetí procesního modelování agend přineslo vytvoření Metodiky procesního modelování agend, na jejímž základě jsou jednotlivé agendy veřejné správy popisovány, s cílem jejich standardizace a provedení následných optimalizačních opatření. Mimo nezůstala ani oblast rozvoje lidských zdrojů, kde se podařilo zvýšit kvalifikaci úředníků veřejné správy v mnoha oblastech souvisejících s bojem proti korupci, projektovým řízením, v oblasti zacházení s ICT apod.</w:t>
      </w:r>
    </w:p>
    <w:p w:rsidR="009E59E0" w:rsidRPr="009E59E0" w:rsidRDefault="009E59E0" w:rsidP="009E59E0">
      <w:pPr>
        <w:spacing w:line="240" w:lineRule="auto"/>
        <w:jc w:val="both"/>
        <w:rPr>
          <w:rFonts w:ascii="Times New Roman" w:hAnsi="Times New Roman" w:cs="Times New Roman"/>
          <w:b/>
          <w:sz w:val="24"/>
          <w:szCs w:val="24"/>
        </w:rPr>
      </w:pPr>
      <w:commentRangeStart w:id="89"/>
      <w:r w:rsidRPr="009E59E0">
        <w:rPr>
          <w:rFonts w:ascii="Times New Roman" w:hAnsi="Times New Roman" w:cs="Times New Roman"/>
          <w:b/>
          <w:sz w:val="24"/>
          <w:szCs w:val="24"/>
        </w:rPr>
        <w:t>Hlavní identifikované problémy a potřeby rozvoje</w:t>
      </w:r>
      <w:commentRangeEnd w:id="89"/>
      <w:r w:rsidR="00DD6F5A">
        <w:rPr>
          <w:rStyle w:val="Odkaznakoment"/>
        </w:rPr>
        <w:commentReference w:id="89"/>
      </w:r>
    </w:p>
    <w:p w:rsidR="009E59E0" w:rsidRPr="009E59E0" w:rsidRDefault="009E59E0" w:rsidP="009E59E0">
      <w:pPr>
        <w:spacing w:line="240" w:lineRule="auto"/>
        <w:jc w:val="both"/>
        <w:rPr>
          <w:rFonts w:ascii="Times New Roman" w:hAnsi="Times New Roman" w:cs="Times New Roman"/>
          <w:b/>
          <w:i/>
          <w:sz w:val="24"/>
          <w:szCs w:val="24"/>
        </w:rPr>
      </w:pPr>
      <w:r w:rsidRPr="009E59E0">
        <w:rPr>
          <w:rFonts w:ascii="Times New Roman" w:hAnsi="Times New Roman" w:cs="Times New Roman"/>
          <w:b/>
          <w:i/>
          <w:sz w:val="24"/>
          <w:szCs w:val="24"/>
        </w:rPr>
        <w:t>1. Vysoká administrativní a regulační zátěž</w:t>
      </w:r>
    </w:p>
    <w:p w:rsidR="009E59E0" w:rsidRPr="009E59E0" w:rsidRDefault="009E59E0" w:rsidP="009E59E0">
      <w:pPr>
        <w:spacing w:line="240" w:lineRule="auto"/>
        <w:jc w:val="both"/>
        <w:rPr>
          <w:rFonts w:ascii="Times New Roman" w:hAnsi="Times New Roman" w:cs="Times New Roman"/>
          <w:sz w:val="24"/>
          <w:szCs w:val="24"/>
        </w:rPr>
      </w:pPr>
      <w:r w:rsidRPr="009E59E0">
        <w:rPr>
          <w:rFonts w:ascii="Times New Roman" w:hAnsi="Times New Roman" w:cs="Times New Roman"/>
          <w:sz w:val="24"/>
          <w:szCs w:val="24"/>
        </w:rPr>
        <w:t>Nejvýraznější je špatná pozice ČR co do míry regulatorní zátěže a efektivnosti fungování veřejné správy včetně justičních orgánů</w:t>
      </w:r>
      <w:r w:rsidR="004C67B7">
        <w:rPr>
          <w:rStyle w:val="Znakapoznpodarou"/>
          <w:rFonts w:cs="Times New Roman"/>
          <w:sz w:val="24"/>
          <w:szCs w:val="24"/>
        </w:rPr>
        <w:footnoteReference w:id="55"/>
      </w:r>
      <w:r w:rsidRPr="009E59E0">
        <w:rPr>
          <w:rFonts w:ascii="Times New Roman" w:hAnsi="Times New Roman" w:cs="Times New Roman"/>
          <w:sz w:val="24"/>
          <w:szCs w:val="24"/>
        </w:rPr>
        <w:t xml:space="preserve">. </w:t>
      </w:r>
    </w:p>
    <w:p w:rsidR="009E59E0" w:rsidRPr="009E59E0" w:rsidRDefault="009E59E0" w:rsidP="009E59E0">
      <w:pPr>
        <w:spacing w:line="240" w:lineRule="auto"/>
        <w:jc w:val="both"/>
        <w:rPr>
          <w:rFonts w:ascii="Times New Roman" w:hAnsi="Times New Roman" w:cs="Times New Roman"/>
          <w:sz w:val="24"/>
          <w:szCs w:val="24"/>
        </w:rPr>
      </w:pPr>
      <w:r w:rsidRPr="009E59E0">
        <w:rPr>
          <w:rFonts w:ascii="Times New Roman" w:hAnsi="Times New Roman" w:cs="Times New Roman"/>
          <w:sz w:val="24"/>
          <w:szCs w:val="24"/>
        </w:rPr>
        <w:t>Veřejná správa dostatečně nevyužívá důkladné ex ante či ex post vyhodnocování dopadů návrhů právních norem a celé řady zásadních rozhodnutí, a to i z pohledu hodnocení korupčních rizik. Kvalita legislativy není průběžně vyhodnocována a poznatky implementovány.</w:t>
      </w:r>
    </w:p>
    <w:p w:rsidR="009E59E0" w:rsidRPr="009E59E0" w:rsidRDefault="009E59E0" w:rsidP="009E59E0">
      <w:pPr>
        <w:pStyle w:val="Bezmezer"/>
        <w:rPr>
          <w:rFonts w:ascii="Times New Roman" w:hAnsi="Times New Roman" w:cs="Times New Roman"/>
          <w:i/>
          <w:sz w:val="24"/>
          <w:szCs w:val="24"/>
        </w:rPr>
      </w:pPr>
      <w:r w:rsidRPr="009E59E0">
        <w:rPr>
          <w:rFonts w:ascii="Times New Roman" w:hAnsi="Times New Roman" w:cs="Times New Roman"/>
          <w:i/>
          <w:sz w:val="24"/>
          <w:szCs w:val="24"/>
        </w:rPr>
        <w:t>Potřeby rozvoje:</w:t>
      </w:r>
    </w:p>
    <w:p w:rsidR="008206A4" w:rsidRDefault="009E59E0">
      <w:pPr>
        <w:pStyle w:val="Odstavecseseznamem"/>
        <w:numPr>
          <w:ilvl w:val="0"/>
          <w:numId w:val="38"/>
        </w:numPr>
        <w:spacing w:after="0" w:line="240" w:lineRule="auto"/>
        <w:ind w:left="360"/>
        <w:jc w:val="both"/>
        <w:rPr>
          <w:rFonts w:ascii="Times New Roman" w:hAnsi="Times New Roman" w:cs="Times New Roman"/>
          <w:sz w:val="24"/>
          <w:szCs w:val="24"/>
        </w:rPr>
      </w:pPr>
      <w:r w:rsidRPr="009E59E0">
        <w:rPr>
          <w:rFonts w:ascii="Times New Roman" w:hAnsi="Times New Roman" w:cs="Times New Roman"/>
          <w:sz w:val="24"/>
          <w:szCs w:val="24"/>
        </w:rPr>
        <w:t xml:space="preserve">Snížení čisté regulační zátěže pomocí nastavení systémových nástrojů pro objektivní a nezávislé posouzení dopadů právní regulace za účelem zkvalitnění legislativního prostředí, včetně měření administrativní zátěže, jak ex ante, tak i ex post </w:t>
      </w:r>
    </w:p>
    <w:p w:rsidR="008206A4" w:rsidRDefault="009E59E0">
      <w:pPr>
        <w:pStyle w:val="Odstavecseseznamem"/>
        <w:numPr>
          <w:ilvl w:val="0"/>
          <w:numId w:val="38"/>
        </w:numPr>
        <w:spacing w:after="0" w:line="240" w:lineRule="auto"/>
        <w:ind w:left="360"/>
        <w:jc w:val="both"/>
        <w:rPr>
          <w:rFonts w:ascii="Times New Roman" w:hAnsi="Times New Roman" w:cs="Times New Roman"/>
          <w:sz w:val="24"/>
          <w:szCs w:val="24"/>
        </w:rPr>
      </w:pPr>
      <w:r w:rsidRPr="009E59E0">
        <w:rPr>
          <w:rFonts w:ascii="Times New Roman" w:hAnsi="Times New Roman" w:cs="Times New Roman"/>
          <w:sz w:val="24"/>
          <w:szCs w:val="24"/>
        </w:rPr>
        <w:lastRenderedPageBreak/>
        <w:t>Snížení (netto) administrativní zátěže (např. vytvoření jednotné metodiky měření administrativní zátěže a její rozšíření a obligatorní využívání napříč veřejnou správou)</w:t>
      </w:r>
      <w:r w:rsidR="00733C6E">
        <w:rPr>
          <w:rFonts w:ascii="Times New Roman" w:hAnsi="Times New Roman" w:cs="Times New Roman"/>
          <w:sz w:val="24"/>
          <w:szCs w:val="24"/>
        </w:rPr>
        <w:t xml:space="preserve"> pro občany, podniky a podnikatele</w:t>
      </w:r>
      <w:r w:rsidRPr="009E59E0">
        <w:rPr>
          <w:rFonts w:ascii="Times New Roman" w:hAnsi="Times New Roman" w:cs="Times New Roman"/>
          <w:sz w:val="24"/>
          <w:szCs w:val="24"/>
        </w:rPr>
        <w:t>;</w:t>
      </w:r>
    </w:p>
    <w:p w:rsidR="008206A4" w:rsidRDefault="001512A0">
      <w:pPr>
        <w:pStyle w:val="Odstavecseseznamem"/>
        <w:numPr>
          <w:ilvl w:val="0"/>
          <w:numId w:val="38"/>
        </w:numPr>
        <w:spacing w:after="0" w:line="240" w:lineRule="auto"/>
        <w:ind w:left="360"/>
        <w:jc w:val="both"/>
        <w:rPr>
          <w:rFonts w:ascii="Times New Roman" w:hAnsi="Times New Roman" w:cs="Times New Roman"/>
          <w:sz w:val="24"/>
          <w:szCs w:val="24"/>
        </w:rPr>
      </w:pPr>
      <w:r>
        <w:rPr>
          <w:rFonts w:ascii="Times New Roman" w:hAnsi="Times New Roman" w:cs="Times New Roman"/>
          <w:sz w:val="24"/>
          <w:szCs w:val="24"/>
        </w:rPr>
        <w:t>rozvoj</w:t>
      </w:r>
      <w:r w:rsidR="009E59E0" w:rsidRPr="009E59E0">
        <w:rPr>
          <w:rFonts w:ascii="Times New Roman" w:hAnsi="Times New Roman" w:cs="Times New Roman"/>
          <w:sz w:val="24"/>
          <w:szCs w:val="24"/>
        </w:rPr>
        <w:t xml:space="preserve"> standardů veřejných služeb za účelem snižování administrativní zátěže u konkrétních životních situací</w:t>
      </w:r>
      <w:r>
        <w:rPr>
          <w:rFonts w:ascii="Times New Roman" w:hAnsi="Times New Roman" w:cs="Times New Roman"/>
          <w:sz w:val="24"/>
          <w:szCs w:val="24"/>
        </w:rPr>
        <w:t>, podnikatelů</w:t>
      </w:r>
      <w:r w:rsidR="009E59E0" w:rsidRPr="009E59E0">
        <w:rPr>
          <w:rFonts w:ascii="Times New Roman" w:hAnsi="Times New Roman" w:cs="Times New Roman"/>
          <w:sz w:val="24"/>
          <w:szCs w:val="24"/>
        </w:rPr>
        <w:t xml:space="preserve"> a skupin občanů u všech agend veřejné správy. Využívání za tímto účelem všech dostupných registrů, jejich propojování, jakož i zkvalitnění a podstatně rychlejší zpřístupnění statistických údajů mimo jiné za účelem odbourání duplicity v informačních povinnostech pro podnikatele a občany.</w:t>
      </w:r>
    </w:p>
    <w:p w:rsidR="009E59E0" w:rsidRPr="009E59E0" w:rsidRDefault="009E59E0" w:rsidP="009E59E0">
      <w:pPr>
        <w:spacing w:line="240" w:lineRule="auto"/>
        <w:jc w:val="both"/>
        <w:rPr>
          <w:rFonts w:ascii="Times New Roman" w:hAnsi="Times New Roman" w:cs="Times New Roman"/>
          <w:sz w:val="24"/>
          <w:szCs w:val="24"/>
        </w:rPr>
      </w:pPr>
    </w:p>
    <w:p w:rsidR="009E59E0" w:rsidRPr="009E59E0" w:rsidRDefault="009E59E0" w:rsidP="009E59E0">
      <w:pPr>
        <w:spacing w:line="240" w:lineRule="auto"/>
        <w:jc w:val="both"/>
        <w:rPr>
          <w:rFonts w:ascii="Times New Roman" w:hAnsi="Times New Roman" w:cs="Times New Roman"/>
          <w:b/>
          <w:i/>
          <w:sz w:val="24"/>
          <w:szCs w:val="24"/>
        </w:rPr>
      </w:pPr>
      <w:r w:rsidRPr="009E59E0">
        <w:rPr>
          <w:rFonts w:ascii="Times New Roman" w:hAnsi="Times New Roman" w:cs="Times New Roman"/>
          <w:b/>
          <w:i/>
          <w:sz w:val="24"/>
          <w:szCs w:val="24"/>
        </w:rPr>
        <w:t xml:space="preserve">2. </w:t>
      </w:r>
      <w:commentRangeStart w:id="90"/>
      <w:r w:rsidRPr="009E59E0">
        <w:rPr>
          <w:rFonts w:ascii="Times New Roman" w:hAnsi="Times New Roman" w:cs="Times New Roman"/>
          <w:b/>
          <w:i/>
          <w:sz w:val="24"/>
          <w:szCs w:val="24"/>
        </w:rPr>
        <w:t>Nízká efektivita fungování justice</w:t>
      </w:r>
      <w:commentRangeEnd w:id="90"/>
      <w:r w:rsidR="00DD6F5A">
        <w:rPr>
          <w:rStyle w:val="Odkaznakoment"/>
        </w:rPr>
        <w:commentReference w:id="90"/>
      </w:r>
    </w:p>
    <w:p w:rsidR="009E59E0" w:rsidRPr="009E59E0" w:rsidRDefault="009E59E0" w:rsidP="009E59E0">
      <w:pPr>
        <w:spacing w:line="240" w:lineRule="auto"/>
        <w:jc w:val="both"/>
        <w:rPr>
          <w:rFonts w:ascii="Times New Roman" w:hAnsi="Times New Roman" w:cs="Times New Roman"/>
          <w:sz w:val="24"/>
          <w:szCs w:val="24"/>
        </w:rPr>
      </w:pPr>
      <w:r w:rsidRPr="009E59E0">
        <w:rPr>
          <w:rFonts w:ascii="Times New Roman" w:hAnsi="Times New Roman" w:cs="Times New Roman"/>
          <w:sz w:val="24"/>
          <w:szCs w:val="24"/>
        </w:rPr>
        <w:t>Spisová a veškerá úřednická agenda české justice tvoří skoro 50 % z celkového počtu této agendy ve státních institucích, překážkou je i informační nepropojenost jednotlivých stupňů v českém soudnictví), která je navíc ve vysoké míře přenášena na občany a podnikatele.</w:t>
      </w:r>
      <w:r w:rsidR="008B5253">
        <w:rPr>
          <w:rFonts w:ascii="Times New Roman" w:hAnsi="Times New Roman" w:cs="Times New Roman"/>
          <w:sz w:val="24"/>
          <w:szCs w:val="24"/>
        </w:rPr>
        <w:t xml:space="preserve"> </w:t>
      </w:r>
      <w:r w:rsidR="008B5253" w:rsidRPr="008B5253">
        <w:rPr>
          <w:rFonts w:ascii="Times New Roman" w:hAnsi="Times New Roman" w:cs="Times New Roman"/>
          <w:sz w:val="24"/>
          <w:szCs w:val="24"/>
        </w:rPr>
        <w:t xml:space="preserve">Efektivita justice v oblasti občanského práva zaostává za průměrem EU. Vymáhání smluvních ujednání je o 100 dnů </w:t>
      </w:r>
      <w:proofErr w:type="gramStart"/>
      <w:r w:rsidR="008B5253" w:rsidRPr="008B5253">
        <w:rPr>
          <w:rFonts w:ascii="Times New Roman" w:hAnsi="Times New Roman" w:cs="Times New Roman"/>
          <w:sz w:val="24"/>
          <w:szCs w:val="24"/>
        </w:rPr>
        <w:t>delší než</w:t>
      </w:r>
      <w:proofErr w:type="gramEnd"/>
      <w:r w:rsidR="008B5253" w:rsidRPr="008B5253">
        <w:rPr>
          <w:rFonts w:ascii="Times New Roman" w:hAnsi="Times New Roman" w:cs="Times New Roman"/>
          <w:sz w:val="24"/>
          <w:szCs w:val="24"/>
        </w:rPr>
        <w:t xml:space="preserve"> je průměr EU, vyšší jsou i náklady spojené se soudním řízením. Nadprůměrně dlouho trvá rovněž insolvenční řízení.</w:t>
      </w:r>
      <w:r w:rsidR="001512A0">
        <w:rPr>
          <w:rFonts w:ascii="Times New Roman" w:hAnsi="Times New Roman" w:cs="Times New Roman"/>
          <w:sz w:val="24"/>
          <w:szCs w:val="24"/>
        </w:rPr>
        <w:t xml:space="preserve"> </w:t>
      </w:r>
      <w:r w:rsidR="001512A0" w:rsidRPr="001512A0">
        <w:rPr>
          <w:rFonts w:ascii="Times New Roman" w:hAnsi="Times New Roman" w:cs="Times New Roman"/>
          <w:sz w:val="24"/>
          <w:szCs w:val="24"/>
        </w:rPr>
        <w:t>Administrativní zátěž je stále považována za velkou překážku v podnikání.</w:t>
      </w:r>
      <w:r w:rsidR="001512A0" w:rsidRPr="001512A0">
        <w:rPr>
          <w:rFonts w:ascii="Times New Roman" w:hAnsi="Times New Roman" w:cs="Times New Roman"/>
          <w:sz w:val="24"/>
          <w:szCs w:val="24"/>
          <w:vertAlign w:val="superscript"/>
        </w:rPr>
        <w:footnoteReference w:id="56"/>
      </w:r>
      <w:r w:rsidR="001512A0" w:rsidRPr="001512A0">
        <w:rPr>
          <w:rFonts w:ascii="Times New Roman" w:hAnsi="Times New Roman" w:cs="Times New Roman"/>
          <w:sz w:val="24"/>
          <w:szCs w:val="24"/>
        </w:rPr>
        <w:t xml:space="preserve"> Pro řadu subjektů, především OSVČ a malé a střední podniky, je průběžné vyhledávání a aktualizace informací o platném a účinném znění právních předpisů aktivitou velmi náročnou nejen časově, ale rovněž co do nákladů.</w:t>
      </w:r>
    </w:p>
    <w:p w:rsidR="009E59E0" w:rsidRPr="009E59E0" w:rsidRDefault="009E59E0" w:rsidP="009E59E0">
      <w:pPr>
        <w:pStyle w:val="Bezmezer"/>
        <w:rPr>
          <w:rFonts w:ascii="Times New Roman" w:hAnsi="Times New Roman" w:cs="Times New Roman"/>
          <w:i/>
          <w:sz w:val="24"/>
          <w:szCs w:val="24"/>
        </w:rPr>
      </w:pPr>
      <w:r w:rsidRPr="009E59E0">
        <w:rPr>
          <w:rFonts w:ascii="Times New Roman" w:hAnsi="Times New Roman" w:cs="Times New Roman"/>
          <w:i/>
          <w:sz w:val="24"/>
          <w:szCs w:val="24"/>
        </w:rPr>
        <w:t>Potřeba rozvoje:</w:t>
      </w:r>
    </w:p>
    <w:p w:rsidR="008206A4" w:rsidRDefault="009E59E0">
      <w:pPr>
        <w:pStyle w:val="Odstavecseseznamem"/>
        <w:numPr>
          <w:ilvl w:val="0"/>
          <w:numId w:val="38"/>
        </w:numPr>
        <w:spacing w:after="0" w:line="240" w:lineRule="auto"/>
        <w:ind w:left="360"/>
        <w:jc w:val="both"/>
        <w:rPr>
          <w:rFonts w:ascii="Times New Roman" w:hAnsi="Times New Roman" w:cs="Times New Roman"/>
          <w:sz w:val="24"/>
          <w:szCs w:val="24"/>
        </w:rPr>
      </w:pPr>
      <w:r w:rsidRPr="009E59E0">
        <w:rPr>
          <w:rFonts w:ascii="Times New Roman" w:hAnsi="Times New Roman" w:cs="Times New Roman"/>
          <w:sz w:val="24"/>
          <w:szCs w:val="24"/>
        </w:rPr>
        <w:t xml:space="preserve">Urychlit fungování a zlepšit kvalitu justice a – rozvoj nástrojů pro zlepšení vymahatelnosti práva (včetně alternativních forem řešení sporů), </w:t>
      </w:r>
    </w:p>
    <w:p w:rsidR="008206A4" w:rsidRDefault="009E59E0">
      <w:pPr>
        <w:pStyle w:val="Odstavecseseznamem"/>
        <w:numPr>
          <w:ilvl w:val="0"/>
          <w:numId w:val="38"/>
        </w:numPr>
        <w:spacing w:after="0" w:line="240" w:lineRule="auto"/>
        <w:ind w:left="360"/>
        <w:jc w:val="both"/>
        <w:rPr>
          <w:rFonts w:ascii="Times New Roman" w:hAnsi="Times New Roman" w:cs="Times New Roman"/>
          <w:sz w:val="24"/>
          <w:szCs w:val="24"/>
        </w:rPr>
      </w:pPr>
      <w:commentRangeStart w:id="91"/>
      <w:r w:rsidRPr="009E59E0">
        <w:rPr>
          <w:rFonts w:ascii="Times New Roman" w:hAnsi="Times New Roman" w:cs="Times New Roman"/>
          <w:sz w:val="24"/>
          <w:szCs w:val="24"/>
        </w:rPr>
        <w:t>zajištění informačního propojení jednotlivých stupňů soudů a státních zastupitelství (</w:t>
      </w:r>
      <w:proofErr w:type="spellStart"/>
      <w:r w:rsidRPr="009E59E0">
        <w:rPr>
          <w:rFonts w:ascii="Times New Roman" w:hAnsi="Times New Roman" w:cs="Times New Roman"/>
          <w:sz w:val="24"/>
          <w:szCs w:val="24"/>
        </w:rPr>
        <w:t>eJustice</w:t>
      </w:r>
      <w:proofErr w:type="spellEnd"/>
      <w:r w:rsidRPr="009E59E0">
        <w:rPr>
          <w:rFonts w:ascii="Times New Roman" w:hAnsi="Times New Roman" w:cs="Times New Roman"/>
          <w:sz w:val="24"/>
          <w:szCs w:val="24"/>
        </w:rPr>
        <w:t>).</w:t>
      </w:r>
    </w:p>
    <w:commentRangeEnd w:id="91"/>
    <w:p w:rsidR="009E59E0" w:rsidRPr="009E59E0" w:rsidRDefault="00DD6F5A" w:rsidP="009E59E0">
      <w:pPr>
        <w:spacing w:line="240" w:lineRule="auto"/>
        <w:jc w:val="both"/>
        <w:rPr>
          <w:rFonts w:ascii="Times New Roman" w:hAnsi="Times New Roman" w:cs="Times New Roman"/>
          <w:sz w:val="24"/>
          <w:szCs w:val="24"/>
        </w:rPr>
      </w:pPr>
      <w:r>
        <w:rPr>
          <w:rStyle w:val="Odkaznakoment"/>
        </w:rPr>
        <w:commentReference w:id="91"/>
      </w:r>
    </w:p>
    <w:p w:rsidR="009E59E0" w:rsidRPr="009E59E0" w:rsidRDefault="009E59E0" w:rsidP="009E59E0">
      <w:pPr>
        <w:spacing w:line="240" w:lineRule="auto"/>
        <w:jc w:val="both"/>
        <w:rPr>
          <w:rFonts w:ascii="Times New Roman" w:hAnsi="Times New Roman" w:cs="Times New Roman"/>
          <w:b/>
          <w:i/>
          <w:sz w:val="24"/>
          <w:szCs w:val="24"/>
        </w:rPr>
      </w:pPr>
      <w:r w:rsidRPr="009E59E0">
        <w:rPr>
          <w:rFonts w:ascii="Times New Roman" w:hAnsi="Times New Roman" w:cs="Times New Roman"/>
          <w:b/>
          <w:i/>
          <w:sz w:val="24"/>
          <w:szCs w:val="24"/>
        </w:rPr>
        <w:t xml:space="preserve">3. </w:t>
      </w:r>
      <w:commentRangeStart w:id="92"/>
      <w:r w:rsidRPr="009E59E0">
        <w:rPr>
          <w:rFonts w:ascii="Times New Roman" w:hAnsi="Times New Roman" w:cs="Times New Roman"/>
          <w:b/>
          <w:i/>
          <w:sz w:val="24"/>
          <w:szCs w:val="24"/>
        </w:rPr>
        <w:t>Nízká odbornost, transparentnost a efektivita veřejné správy</w:t>
      </w:r>
      <w:commentRangeEnd w:id="92"/>
      <w:r w:rsidR="00DD6F5A">
        <w:rPr>
          <w:rStyle w:val="Odkaznakoment"/>
        </w:rPr>
        <w:commentReference w:id="92"/>
      </w:r>
    </w:p>
    <w:p w:rsidR="009E59E0" w:rsidRDefault="009E59E0" w:rsidP="009E59E0">
      <w:pPr>
        <w:spacing w:line="240" w:lineRule="auto"/>
        <w:jc w:val="both"/>
        <w:rPr>
          <w:rFonts w:ascii="Times New Roman" w:hAnsi="Times New Roman" w:cs="Times New Roman"/>
          <w:sz w:val="24"/>
          <w:szCs w:val="24"/>
        </w:rPr>
      </w:pPr>
      <w:r w:rsidRPr="009E59E0">
        <w:rPr>
          <w:rFonts w:ascii="Times New Roman" w:hAnsi="Times New Roman" w:cs="Times New Roman"/>
          <w:sz w:val="24"/>
          <w:szCs w:val="24"/>
        </w:rPr>
        <w:t>Řada problémů, se kterými se veřejná správa potýká, pramení z úzkého resortismu a decentralizovaných veřejných zakázek, nepřiměřené administrativní zátěže. Příčiny problémů lze spatřovat i v nekoncepčním rozhodování veřejné správy o území, nedostatečném využívání řady evaluačních a analytických nástrojů pro efektivní provádění politik, ale i v neefektivním přístupu k rozvoji a řízení lidských zdrojů aj. Srovnání také ukazují problematickou měřitelnost a hodnocení výkonu veřejné správy.</w:t>
      </w:r>
    </w:p>
    <w:p w:rsidR="004C67B7" w:rsidRPr="009E59E0" w:rsidRDefault="004C67B7" w:rsidP="009E59E0">
      <w:pPr>
        <w:spacing w:line="240" w:lineRule="auto"/>
        <w:jc w:val="both"/>
        <w:rPr>
          <w:rFonts w:ascii="Times New Roman" w:hAnsi="Times New Roman" w:cs="Times New Roman"/>
          <w:sz w:val="24"/>
          <w:szCs w:val="24"/>
        </w:rPr>
      </w:pPr>
      <w:r w:rsidRPr="009E59E0">
        <w:rPr>
          <w:rFonts w:ascii="Times New Roman" w:hAnsi="Times New Roman" w:cs="Times New Roman"/>
          <w:sz w:val="24"/>
          <w:szCs w:val="24"/>
        </w:rPr>
        <w:t xml:space="preserve">Za další slabé stránky lze považovat také nedokončení potřebných reforem (např.: velká reforma veřejné správy z roku 1999), nedostatečné legislativní prostředí pro chod veřejné správy a implementace některých zákonů (např. služebního zákona </w:t>
      </w:r>
      <w:proofErr w:type="gramStart"/>
      <w:r w:rsidRPr="009E59E0">
        <w:rPr>
          <w:rFonts w:ascii="Times New Roman" w:hAnsi="Times New Roman" w:cs="Times New Roman"/>
          <w:sz w:val="24"/>
          <w:szCs w:val="24"/>
        </w:rPr>
        <w:t>nebo-</w:t>
      </w:r>
      <w:proofErr w:type="spellStart"/>
      <w:r w:rsidRPr="009E59E0">
        <w:rPr>
          <w:rFonts w:ascii="Times New Roman" w:hAnsi="Times New Roman" w:cs="Times New Roman"/>
          <w:sz w:val="24"/>
          <w:szCs w:val="24"/>
        </w:rPr>
        <w:t>li</w:t>
      </w:r>
      <w:proofErr w:type="spellEnd"/>
      <w:r w:rsidRPr="009E59E0">
        <w:rPr>
          <w:rFonts w:ascii="Times New Roman" w:hAnsi="Times New Roman" w:cs="Times New Roman"/>
          <w:sz w:val="24"/>
          <w:szCs w:val="24"/>
        </w:rPr>
        <w:t xml:space="preserve"> zákona</w:t>
      </w:r>
      <w:proofErr w:type="gramEnd"/>
      <w:r w:rsidRPr="009E59E0">
        <w:rPr>
          <w:rFonts w:ascii="Times New Roman" w:hAnsi="Times New Roman" w:cs="Times New Roman"/>
          <w:sz w:val="24"/>
          <w:szCs w:val="24"/>
        </w:rPr>
        <w:t xml:space="preserve"> č. 218/2002 Sb. o službě státních zaměstnanců na správních úřadech a o odměňování těchto zaměstnanců a ostatních zaměstnanců ve správních úřadech). Přičemž právě tyto jsou podmínkou pro zajištění lepšího fungování veřejné správy, zvýšení její transparentnosti a snížení korupčních příležitostí.</w:t>
      </w:r>
    </w:p>
    <w:p w:rsidR="009E59E0" w:rsidRPr="009E59E0" w:rsidRDefault="009E59E0" w:rsidP="009E59E0">
      <w:pPr>
        <w:spacing w:line="240" w:lineRule="auto"/>
        <w:jc w:val="both"/>
        <w:rPr>
          <w:rFonts w:ascii="Times New Roman" w:hAnsi="Times New Roman" w:cs="Times New Roman"/>
          <w:sz w:val="24"/>
          <w:szCs w:val="24"/>
        </w:rPr>
      </w:pPr>
      <w:r w:rsidRPr="009E59E0">
        <w:rPr>
          <w:rFonts w:ascii="Times New Roman" w:hAnsi="Times New Roman" w:cs="Times New Roman"/>
          <w:sz w:val="24"/>
          <w:szCs w:val="24"/>
        </w:rPr>
        <w:t xml:space="preserve">V současné době zcela chybí jednotný systém vzdělávání státních úředníků, který by přispěl k nastavení jednotné úrovně vzdělanosti. Nejde přitom jen o vzdělávání odborné, ale také nabývání a zdokonalování úřednické profesionality. Neexistence efektivního řízení lidských </w:t>
      </w:r>
      <w:r w:rsidRPr="009E59E0">
        <w:rPr>
          <w:rFonts w:ascii="Times New Roman" w:hAnsi="Times New Roman" w:cs="Times New Roman"/>
          <w:sz w:val="24"/>
          <w:szCs w:val="24"/>
        </w:rPr>
        <w:lastRenderedPageBreak/>
        <w:t>zdrojů v oblasti státní správy má za příčinu vysokou fluktuaci zaměstnanců a nepřímo i vliv na snižování kvality odváděné práce zaměstnanci, kde chybí kontinuita a zkušenost.</w:t>
      </w:r>
    </w:p>
    <w:p w:rsidR="009E59E0" w:rsidRPr="009E59E0" w:rsidRDefault="009E59E0" w:rsidP="009E59E0">
      <w:pPr>
        <w:spacing w:line="240" w:lineRule="auto"/>
        <w:jc w:val="both"/>
        <w:rPr>
          <w:rFonts w:ascii="Times New Roman" w:hAnsi="Times New Roman" w:cs="Times New Roman"/>
          <w:sz w:val="24"/>
          <w:szCs w:val="24"/>
        </w:rPr>
      </w:pPr>
      <w:r w:rsidRPr="009E59E0">
        <w:rPr>
          <w:rFonts w:ascii="Times New Roman" w:hAnsi="Times New Roman" w:cs="Times New Roman"/>
          <w:sz w:val="24"/>
          <w:szCs w:val="24"/>
        </w:rPr>
        <w:t xml:space="preserve">Ačkoli je Česká republika zapojena do Open </w:t>
      </w:r>
      <w:proofErr w:type="spellStart"/>
      <w:r w:rsidRPr="009E59E0">
        <w:rPr>
          <w:rFonts w:ascii="Times New Roman" w:hAnsi="Times New Roman" w:cs="Times New Roman"/>
          <w:sz w:val="24"/>
          <w:szCs w:val="24"/>
        </w:rPr>
        <w:t>Government</w:t>
      </w:r>
      <w:proofErr w:type="spellEnd"/>
      <w:r w:rsidR="0034170B">
        <w:rPr>
          <w:rFonts w:ascii="Times New Roman" w:hAnsi="Times New Roman" w:cs="Times New Roman"/>
          <w:sz w:val="24"/>
          <w:szCs w:val="24"/>
        </w:rPr>
        <w:t xml:space="preserve"> </w:t>
      </w:r>
      <w:proofErr w:type="spellStart"/>
      <w:r w:rsidRPr="009E59E0">
        <w:rPr>
          <w:rFonts w:ascii="Times New Roman" w:hAnsi="Times New Roman" w:cs="Times New Roman"/>
          <w:sz w:val="24"/>
          <w:szCs w:val="24"/>
        </w:rPr>
        <w:t>Partnership</w:t>
      </w:r>
      <w:proofErr w:type="spellEnd"/>
      <w:r w:rsidRPr="009E59E0">
        <w:rPr>
          <w:rFonts w:ascii="Times New Roman" w:hAnsi="Times New Roman" w:cs="Times New Roman"/>
          <w:sz w:val="24"/>
          <w:szCs w:val="24"/>
        </w:rPr>
        <w:t xml:space="preserve"> v oblasti zveřejňování dat na principu „open data“ lze jednoznačně identifikovat řadu nedostatků. </w:t>
      </w:r>
      <w:r w:rsidR="008B5253" w:rsidRPr="008B5253">
        <w:rPr>
          <w:rFonts w:ascii="Times New Roman" w:hAnsi="Times New Roman" w:cs="Times New Roman"/>
          <w:sz w:val="24"/>
          <w:szCs w:val="24"/>
        </w:rPr>
        <w:t xml:space="preserve">Data, pokud jsou zveřejňována, nelze v řadě případů vyhledávat za pomoci inteligentních nástrojů pro vyhledávání, či dle tematického zaměření. </w:t>
      </w:r>
      <w:r w:rsidRPr="009E59E0">
        <w:rPr>
          <w:rFonts w:ascii="Times New Roman" w:hAnsi="Times New Roman" w:cs="Times New Roman"/>
          <w:sz w:val="24"/>
          <w:szCs w:val="24"/>
        </w:rPr>
        <w:t xml:space="preserve"> Nedochází k selekci těchto dat a jejich přizpůsobení potřebám a požadavkům občanů.</w:t>
      </w:r>
    </w:p>
    <w:p w:rsidR="009E59E0" w:rsidRPr="009E59E0" w:rsidRDefault="009E59E0" w:rsidP="009E59E0">
      <w:pPr>
        <w:pStyle w:val="Bezmezer"/>
        <w:rPr>
          <w:rFonts w:ascii="Times New Roman" w:hAnsi="Times New Roman" w:cs="Times New Roman"/>
          <w:i/>
          <w:sz w:val="24"/>
          <w:szCs w:val="24"/>
        </w:rPr>
      </w:pPr>
      <w:r w:rsidRPr="009E59E0">
        <w:rPr>
          <w:rFonts w:ascii="Times New Roman" w:hAnsi="Times New Roman" w:cs="Times New Roman"/>
          <w:i/>
          <w:sz w:val="24"/>
          <w:szCs w:val="24"/>
        </w:rPr>
        <w:t>Potřeby rozvoje:</w:t>
      </w:r>
    </w:p>
    <w:p w:rsidR="008206A4" w:rsidRDefault="009E59E0">
      <w:pPr>
        <w:pStyle w:val="Odstavecseseznamem"/>
        <w:numPr>
          <w:ilvl w:val="0"/>
          <w:numId w:val="38"/>
        </w:numPr>
        <w:spacing w:after="0" w:line="240" w:lineRule="auto"/>
        <w:ind w:left="360"/>
        <w:jc w:val="both"/>
        <w:rPr>
          <w:rFonts w:ascii="Times New Roman" w:hAnsi="Times New Roman" w:cs="Times New Roman"/>
          <w:sz w:val="24"/>
          <w:szCs w:val="24"/>
        </w:rPr>
      </w:pPr>
      <w:r w:rsidRPr="009E59E0">
        <w:rPr>
          <w:rFonts w:ascii="Times New Roman" w:hAnsi="Times New Roman" w:cs="Times New Roman"/>
          <w:sz w:val="24"/>
          <w:szCs w:val="24"/>
        </w:rPr>
        <w:t xml:space="preserve">Zavedení moderních metod </w:t>
      </w:r>
      <w:r w:rsidR="00144143">
        <w:rPr>
          <w:rFonts w:ascii="Times New Roman" w:hAnsi="Times New Roman" w:cs="Times New Roman"/>
          <w:sz w:val="24"/>
          <w:szCs w:val="24"/>
        </w:rPr>
        <w:t xml:space="preserve">a procesů </w:t>
      </w:r>
      <w:r w:rsidRPr="009E59E0">
        <w:rPr>
          <w:rFonts w:ascii="Times New Roman" w:hAnsi="Times New Roman" w:cs="Times New Roman"/>
          <w:sz w:val="24"/>
          <w:szCs w:val="24"/>
        </w:rPr>
        <w:t xml:space="preserve">řízení a rozhodování do veřejné správy včetně managementu lidských zdrojů (zejména </w:t>
      </w:r>
      <w:r w:rsidR="00CE270E">
        <w:rPr>
          <w:rFonts w:ascii="Times New Roman" w:hAnsi="Times New Roman" w:cs="Times New Roman"/>
          <w:sz w:val="24"/>
          <w:szCs w:val="24"/>
        </w:rPr>
        <w:t xml:space="preserve">vzdělávání, </w:t>
      </w:r>
      <w:r w:rsidRPr="009E59E0">
        <w:rPr>
          <w:rFonts w:ascii="Times New Roman" w:hAnsi="Times New Roman" w:cs="Times New Roman"/>
          <w:sz w:val="24"/>
          <w:szCs w:val="24"/>
        </w:rPr>
        <w:t xml:space="preserve">rozvíjení a prohlubování kvalifikace pracovní síly ve veřejném sektoru aj.), optimalizace procesů ve veřejné správě s důrazem na stabilizaci veřejných rozpočtů a nasazení SW nástrojů. </w:t>
      </w:r>
      <w:commentRangeStart w:id="93"/>
      <w:r w:rsidRPr="009E59E0">
        <w:rPr>
          <w:rFonts w:ascii="Times New Roman" w:hAnsi="Times New Roman" w:cs="Times New Roman"/>
          <w:sz w:val="24"/>
          <w:szCs w:val="24"/>
        </w:rPr>
        <w:t>Posilování otevřenosti veřejných institucí a vůči občanům</w:t>
      </w:r>
      <w:r w:rsidR="00733C6E">
        <w:rPr>
          <w:rFonts w:ascii="Times New Roman" w:hAnsi="Times New Roman" w:cs="Times New Roman"/>
          <w:sz w:val="24"/>
          <w:szCs w:val="24"/>
        </w:rPr>
        <w:t xml:space="preserve"> a podnikatelům</w:t>
      </w:r>
      <w:r w:rsidRPr="009E59E0">
        <w:rPr>
          <w:rFonts w:ascii="Times New Roman" w:hAnsi="Times New Roman" w:cs="Times New Roman"/>
          <w:sz w:val="24"/>
          <w:szCs w:val="24"/>
        </w:rPr>
        <w:t>.</w:t>
      </w:r>
      <w:commentRangeEnd w:id="93"/>
      <w:r w:rsidR="00DD6F5A">
        <w:rPr>
          <w:rStyle w:val="Odkaznakoment"/>
        </w:rPr>
        <w:commentReference w:id="93"/>
      </w:r>
    </w:p>
    <w:p w:rsidR="008206A4" w:rsidRDefault="009E59E0">
      <w:pPr>
        <w:pStyle w:val="Odstavecseseznamem"/>
        <w:numPr>
          <w:ilvl w:val="0"/>
          <w:numId w:val="38"/>
        </w:numPr>
        <w:spacing w:after="0" w:line="240" w:lineRule="auto"/>
        <w:ind w:left="360"/>
        <w:jc w:val="both"/>
        <w:rPr>
          <w:rFonts w:ascii="Times New Roman" w:hAnsi="Times New Roman" w:cs="Times New Roman"/>
          <w:sz w:val="24"/>
          <w:szCs w:val="24"/>
        </w:rPr>
      </w:pPr>
      <w:r w:rsidRPr="009E59E0">
        <w:rPr>
          <w:rFonts w:ascii="Times New Roman" w:hAnsi="Times New Roman" w:cs="Times New Roman"/>
          <w:sz w:val="24"/>
          <w:szCs w:val="24"/>
        </w:rPr>
        <w:t xml:space="preserve">Zvýšení kvality, výkonu a otevřenosti veřejné správy – zjednodušení a zkvalitnění poskytování veřejných služeb a optimalizace jejich dostupnosti na základě vytvořených standardů, přičemž je třeba dbát na jejich vzdálenost od občanů, rozvíjení digitalizace a interoperability veřejné správy, zvýšení on-line dostupnosti a míry využívání služeb </w:t>
      </w:r>
      <w:proofErr w:type="spellStart"/>
      <w:r w:rsidRPr="009E59E0">
        <w:rPr>
          <w:rFonts w:ascii="Times New Roman" w:hAnsi="Times New Roman" w:cs="Times New Roman"/>
          <w:sz w:val="24"/>
          <w:szCs w:val="24"/>
        </w:rPr>
        <w:t>eGovernmentu</w:t>
      </w:r>
      <w:proofErr w:type="spellEnd"/>
      <w:r w:rsidRPr="009E59E0">
        <w:rPr>
          <w:rFonts w:ascii="Times New Roman" w:hAnsi="Times New Roman" w:cs="Times New Roman"/>
          <w:sz w:val="24"/>
          <w:szCs w:val="24"/>
        </w:rPr>
        <w:t xml:space="preserve"> občany a podniky</w:t>
      </w:r>
      <w:r w:rsidR="00733C6E">
        <w:rPr>
          <w:rFonts w:ascii="Times New Roman" w:hAnsi="Times New Roman" w:cs="Times New Roman"/>
          <w:sz w:val="24"/>
          <w:szCs w:val="24"/>
        </w:rPr>
        <w:t>/podnikateli</w:t>
      </w:r>
      <w:r w:rsidRPr="009E59E0">
        <w:rPr>
          <w:rFonts w:ascii="Times New Roman" w:hAnsi="Times New Roman" w:cs="Times New Roman"/>
          <w:sz w:val="24"/>
          <w:szCs w:val="24"/>
        </w:rPr>
        <w:t>.</w:t>
      </w:r>
    </w:p>
    <w:p w:rsidR="008206A4" w:rsidRDefault="009E59E0">
      <w:pPr>
        <w:pStyle w:val="Odstavecseseznamem"/>
        <w:numPr>
          <w:ilvl w:val="0"/>
          <w:numId w:val="38"/>
        </w:numPr>
        <w:spacing w:after="0" w:line="240" w:lineRule="auto"/>
        <w:ind w:left="360"/>
        <w:jc w:val="both"/>
        <w:rPr>
          <w:rFonts w:ascii="Times New Roman" w:hAnsi="Times New Roman" w:cs="Times New Roman"/>
          <w:sz w:val="24"/>
          <w:szCs w:val="24"/>
        </w:rPr>
      </w:pPr>
      <w:r w:rsidRPr="009E59E0">
        <w:rPr>
          <w:rFonts w:ascii="Times New Roman" w:hAnsi="Times New Roman" w:cs="Times New Roman"/>
          <w:sz w:val="24"/>
          <w:szCs w:val="24"/>
        </w:rPr>
        <w:t>Zkvalitnění rozhodování veřejné správy o území a zkvalitnění územní přípravy investic v návaznosti na územně plánovací činnost krajů a obcí.</w:t>
      </w:r>
    </w:p>
    <w:p w:rsidR="008206A4" w:rsidRDefault="009E59E0">
      <w:pPr>
        <w:pStyle w:val="Odstavecseseznamem"/>
        <w:numPr>
          <w:ilvl w:val="0"/>
          <w:numId w:val="38"/>
        </w:numPr>
        <w:spacing w:after="0" w:line="240" w:lineRule="auto"/>
        <w:ind w:left="360"/>
        <w:jc w:val="both"/>
        <w:rPr>
          <w:rFonts w:ascii="Times New Roman" w:hAnsi="Times New Roman" w:cs="Times New Roman"/>
          <w:sz w:val="24"/>
          <w:szCs w:val="24"/>
        </w:rPr>
      </w:pPr>
      <w:commentRangeStart w:id="94"/>
      <w:r w:rsidRPr="009E59E0">
        <w:rPr>
          <w:rFonts w:ascii="Times New Roman" w:hAnsi="Times New Roman" w:cs="Times New Roman"/>
          <w:sz w:val="24"/>
          <w:szCs w:val="24"/>
        </w:rPr>
        <w:t>Zefektivnění kontroly veřejné správy pomocí moderních přístupů (zkvalitnění lidských zdrojů, elektronizace), včetně boje proti korupci.</w:t>
      </w:r>
      <w:commentRangeEnd w:id="94"/>
      <w:r w:rsidR="00DD6F5A">
        <w:rPr>
          <w:rStyle w:val="Odkaznakoment"/>
        </w:rPr>
        <w:commentReference w:id="94"/>
      </w:r>
    </w:p>
    <w:p w:rsidR="008206A4" w:rsidRDefault="009E59E0">
      <w:pPr>
        <w:pStyle w:val="Odstavecseseznamem"/>
        <w:numPr>
          <w:ilvl w:val="0"/>
          <w:numId w:val="38"/>
        </w:numPr>
        <w:spacing w:after="0" w:line="240" w:lineRule="auto"/>
        <w:ind w:left="360"/>
        <w:jc w:val="both"/>
        <w:rPr>
          <w:rFonts w:ascii="Times New Roman" w:hAnsi="Times New Roman" w:cs="Times New Roman"/>
          <w:sz w:val="24"/>
          <w:szCs w:val="24"/>
        </w:rPr>
      </w:pPr>
      <w:r w:rsidRPr="009E59E0">
        <w:rPr>
          <w:rFonts w:ascii="Times New Roman" w:hAnsi="Times New Roman" w:cs="Times New Roman"/>
          <w:sz w:val="24"/>
          <w:szCs w:val="24"/>
        </w:rPr>
        <w:t>Podpora měření výkonu veřejné správy, které povede k jasným výsledkům, díky kterým bude možné zvýšit kvalitu a efektivitu veřejné správy v ČR.</w:t>
      </w:r>
    </w:p>
    <w:p w:rsidR="008206A4" w:rsidRDefault="009E59E0">
      <w:pPr>
        <w:pStyle w:val="Odstavecseseznamem"/>
        <w:numPr>
          <w:ilvl w:val="0"/>
          <w:numId w:val="38"/>
        </w:numPr>
        <w:spacing w:after="0" w:line="240" w:lineRule="auto"/>
        <w:ind w:left="360"/>
        <w:jc w:val="both"/>
        <w:rPr>
          <w:rFonts w:ascii="Times New Roman" w:hAnsi="Times New Roman" w:cs="Times New Roman"/>
          <w:sz w:val="24"/>
          <w:szCs w:val="24"/>
        </w:rPr>
      </w:pPr>
      <w:r w:rsidRPr="009E59E0">
        <w:rPr>
          <w:rFonts w:ascii="Times New Roman" w:hAnsi="Times New Roman" w:cs="Times New Roman"/>
          <w:sz w:val="24"/>
          <w:szCs w:val="24"/>
        </w:rPr>
        <w:t>Posílení správy a budování kapacit vybraných orgánů státní správy (např. v oblasti životního prostředí).</w:t>
      </w:r>
    </w:p>
    <w:p w:rsidR="008206A4" w:rsidRDefault="009E59E0">
      <w:pPr>
        <w:pStyle w:val="Odstavecseseznamem"/>
        <w:numPr>
          <w:ilvl w:val="0"/>
          <w:numId w:val="38"/>
        </w:numPr>
        <w:spacing w:after="0" w:line="240" w:lineRule="auto"/>
        <w:ind w:left="360"/>
        <w:jc w:val="both"/>
        <w:rPr>
          <w:rFonts w:ascii="Times New Roman" w:hAnsi="Times New Roman" w:cs="Times New Roman"/>
          <w:sz w:val="24"/>
          <w:szCs w:val="24"/>
        </w:rPr>
      </w:pPr>
      <w:commentRangeStart w:id="95"/>
      <w:r w:rsidRPr="009E59E0">
        <w:rPr>
          <w:rFonts w:ascii="Times New Roman" w:hAnsi="Times New Roman" w:cs="Times New Roman"/>
          <w:sz w:val="24"/>
          <w:szCs w:val="24"/>
        </w:rPr>
        <w:t xml:space="preserve">Podpora vzdělávání </w:t>
      </w:r>
      <w:r w:rsidR="00DD6F5A">
        <w:rPr>
          <w:rFonts w:ascii="Times New Roman" w:hAnsi="Times New Roman" w:cs="Times New Roman"/>
          <w:sz w:val="24"/>
          <w:szCs w:val="24"/>
        </w:rPr>
        <w:t>(</w:t>
      </w:r>
      <w:r w:rsidR="00182892">
        <w:rPr>
          <w:rFonts w:ascii="Times New Roman" w:hAnsi="Times New Roman" w:cs="Times New Roman"/>
          <w:sz w:val="24"/>
          <w:szCs w:val="24"/>
        </w:rPr>
        <w:t xml:space="preserve">jednotný systém vzdělávání </w:t>
      </w:r>
      <w:r w:rsidR="00DD6F5A">
        <w:rPr>
          <w:rFonts w:ascii="Times New Roman" w:hAnsi="Times New Roman" w:cs="Times New Roman"/>
          <w:sz w:val="24"/>
          <w:szCs w:val="24"/>
        </w:rPr>
        <w:t xml:space="preserve">zaměstnanců VS) </w:t>
      </w:r>
      <w:r w:rsidRPr="009E59E0">
        <w:rPr>
          <w:rFonts w:ascii="Times New Roman" w:hAnsi="Times New Roman" w:cs="Times New Roman"/>
          <w:sz w:val="24"/>
          <w:szCs w:val="24"/>
        </w:rPr>
        <w:t>a posilování občanské společnosti (podpora občanské participace a iniciativy</w:t>
      </w:r>
      <w:r w:rsidR="00DD6F5A">
        <w:rPr>
          <w:rFonts w:ascii="Times New Roman" w:hAnsi="Times New Roman" w:cs="Times New Roman"/>
          <w:sz w:val="24"/>
          <w:szCs w:val="24"/>
        </w:rPr>
        <w:t>, komunikace směrem k veřejnosti</w:t>
      </w:r>
      <w:r w:rsidRPr="009E59E0">
        <w:rPr>
          <w:rFonts w:ascii="Times New Roman" w:hAnsi="Times New Roman" w:cs="Times New Roman"/>
          <w:sz w:val="24"/>
          <w:szCs w:val="24"/>
        </w:rPr>
        <w:t>), posilování principu otevřeného vládnutí.</w:t>
      </w:r>
      <w:commentRangeEnd w:id="95"/>
      <w:r w:rsidR="00DD6F5A">
        <w:rPr>
          <w:rStyle w:val="Odkaznakoment"/>
        </w:rPr>
        <w:commentReference w:id="95"/>
      </w:r>
    </w:p>
    <w:p w:rsidR="009E59E0" w:rsidRPr="009E59E0" w:rsidRDefault="009E59E0" w:rsidP="009E59E0">
      <w:pPr>
        <w:spacing w:line="240" w:lineRule="auto"/>
        <w:jc w:val="both"/>
        <w:rPr>
          <w:rFonts w:ascii="Times New Roman" w:hAnsi="Times New Roman" w:cs="Times New Roman"/>
          <w:sz w:val="24"/>
          <w:szCs w:val="24"/>
        </w:rPr>
      </w:pPr>
    </w:p>
    <w:p w:rsidR="009E59E0" w:rsidRPr="009E59E0" w:rsidRDefault="009E59E0" w:rsidP="009E59E0">
      <w:pPr>
        <w:spacing w:line="240" w:lineRule="auto"/>
        <w:jc w:val="both"/>
        <w:rPr>
          <w:rFonts w:ascii="Times New Roman" w:hAnsi="Times New Roman" w:cs="Times New Roman"/>
          <w:b/>
          <w:i/>
          <w:sz w:val="24"/>
          <w:szCs w:val="24"/>
        </w:rPr>
      </w:pPr>
      <w:proofErr w:type="gramStart"/>
      <w:r w:rsidRPr="009E59E0">
        <w:rPr>
          <w:rFonts w:ascii="Times New Roman" w:hAnsi="Times New Roman" w:cs="Times New Roman"/>
          <w:b/>
          <w:sz w:val="24"/>
          <w:szCs w:val="24"/>
        </w:rPr>
        <w:t>4.</w:t>
      </w:r>
      <w:r w:rsidRPr="009E59E0">
        <w:rPr>
          <w:rFonts w:ascii="Times New Roman" w:hAnsi="Times New Roman" w:cs="Times New Roman"/>
          <w:b/>
          <w:i/>
          <w:sz w:val="24"/>
          <w:szCs w:val="24"/>
        </w:rPr>
        <w:t>Nedokončená</w:t>
      </w:r>
      <w:proofErr w:type="gramEnd"/>
      <w:r w:rsidRPr="009E59E0">
        <w:rPr>
          <w:rFonts w:ascii="Times New Roman" w:hAnsi="Times New Roman" w:cs="Times New Roman"/>
          <w:b/>
          <w:i/>
          <w:sz w:val="24"/>
          <w:szCs w:val="24"/>
        </w:rPr>
        <w:t xml:space="preserve"> elektronizace veřejné správy</w:t>
      </w:r>
    </w:p>
    <w:p w:rsidR="001512A0" w:rsidRPr="001512A0" w:rsidRDefault="004C67B7" w:rsidP="001512A0">
      <w:pPr>
        <w:spacing w:line="240" w:lineRule="auto"/>
        <w:jc w:val="both"/>
        <w:rPr>
          <w:rFonts w:ascii="Times New Roman" w:hAnsi="Times New Roman" w:cs="Times New Roman"/>
          <w:sz w:val="24"/>
          <w:szCs w:val="24"/>
        </w:rPr>
      </w:pPr>
      <w:r w:rsidRPr="009E59E0">
        <w:rPr>
          <w:rFonts w:ascii="Times New Roman" w:hAnsi="Times New Roman" w:cs="Times New Roman"/>
          <w:sz w:val="24"/>
          <w:szCs w:val="24"/>
        </w:rPr>
        <w:t xml:space="preserve">Rezervy lze i nadále spatřovat také v oblasti elektronizace veřejné správy. </w:t>
      </w:r>
      <w:r w:rsidR="009E59E0" w:rsidRPr="009E59E0">
        <w:rPr>
          <w:rFonts w:ascii="Times New Roman" w:hAnsi="Times New Roman" w:cs="Times New Roman"/>
          <w:sz w:val="24"/>
          <w:szCs w:val="24"/>
        </w:rPr>
        <w:t>Hmotné zabezpečení pro fungování veřejné správy včetně oblasti ICT nedrží krok s rozvojem ICT v soukromém sektoru. Takovou oblastí je mimo jiné například i rozvoj komunikačních prostředků v rámci veřejné správy.</w:t>
      </w:r>
      <w:r w:rsidR="001512A0">
        <w:rPr>
          <w:rFonts w:ascii="Times New Roman" w:hAnsi="Times New Roman" w:cs="Times New Roman"/>
          <w:sz w:val="24"/>
          <w:szCs w:val="24"/>
        </w:rPr>
        <w:t xml:space="preserve"> </w:t>
      </w:r>
      <w:r w:rsidR="001512A0" w:rsidRPr="001512A0">
        <w:rPr>
          <w:rFonts w:ascii="Times New Roman" w:hAnsi="Times New Roman" w:cs="Times New Roman"/>
          <w:sz w:val="24"/>
          <w:szCs w:val="24"/>
        </w:rPr>
        <w:t>Komplikovanou strukturu veřejné správy lze nejlépe popsat jako mnohočetně provázaný systém obrovského množství úřadů, které obhospodařují data související s výkonem jejich činnosti</w:t>
      </w:r>
      <w:r w:rsidR="001512A0">
        <w:rPr>
          <w:rFonts w:ascii="Times New Roman" w:hAnsi="Times New Roman" w:cs="Times New Roman"/>
          <w:sz w:val="24"/>
          <w:szCs w:val="24"/>
        </w:rPr>
        <w:t xml:space="preserve"> (p</w:t>
      </w:r>
      <w:r w:rsidR="001512A0" w:rsidRPr="001512A0">
        <w:rPr>
          <w:rFonts w:ascii="Times New Roman" w:hAnsi="Times New Roman" w:cs="Times New Roman"/>
          <w:sz w:val="24"/>
          <w:szCs w:val="24"/>
        </w:rPr>
        <w:t>odle kvalifikovaného odhadu přibližně 30 000 úřadů spravuje cca 1000 agend</w:t>
      </w:r>
      <w:r w:rsidR="001512A0">
        <w:rPr>
          <w:rFonts w:ascii="Times New Roman" w:hAnsi="Times New Roman" w:cs="Times New Roman"/>
          <w:sz w:val="24"/>
          <w:szCs w:val="24"/>
        </w:rPr>
        <w:t>)</w:t>
      </w:r>
      <w:r w:rsidR="001512A0" w:rsidRPr="001512A0">
        <w:rPr>
          <w:rFonts w:ascii="Times New Roman" w:hAnsi="Times New Roman" w:cs="Times New Roman"/>
          <w:sz w:val="24"/>
          <w:szCs w:val="24"/>
        </w:rPr>
        <w:t>. Informační systémy veřejné správy nepoužívají jednotnou datovou základnu a jsou na sobě nezávislé, v důsledku čehož se změny v datech v jedné databázi nepromítnou do dalších informačních systémů a občané jsou nuceni oznamovat různé změny na velkém množství úřadů.</w:t>
      </w:r>
    </w:p>
    <w:p w:rsidR="009E59E0" w:rsidRPr="009E59E0" w:rsidRDefault="009E59E0" w:rsidP="009E59E0">
      <w:pPr>
        <w:pStyle w:val="Bezmezer"/>
        <w:rPr>
          <w:rFonts w:ascii="Times New Roman" w:hAnsi="Times New Roman" w:cs="Times New Roman"/>
          <w:i/>
          <w:sz w:val="24"/>
          <w:szCs w:val="24"/>
        </w:rPr>
      </w:pPr>
      <w:r w:rsidRPr="009E59E0">
        <w:rPr>
          <w:rFonts w:ascii="Times New Roman" w:hAnsi="Times New Roman" w:cs="Times New Roman"/>
          <w:i/>
          <w:sz w:val="24"/>
          <w:szCs w:val="24"/>
        </w:rPr>
        <w:t>Potřeby rozvoje:</w:t>
      </w:r>
    </w:p>
    <w:p w:rsidR="008206A4" w:rsidRDefault="009E59E0">
      <w:pPr>
        <w:pStyle w:val="Odstavecseseznamem"/>
        <w:numPr>
          <w:ilvl w:val="0"/>
          <w:numId w:val="39"/>
        </w:numPr>
        <w:autoSpaceDE w:val="0"/>
        <w:autoSpaceDN w:val="0"/>
        <w:adjustRightInd w:val="0"/>
        <w:spacing w:after="0" w:line="240" w:lineRule="auto"/>
        <w:jc w:val="both"/>
        <w:rPr>
          <w:rFonts w:ascii="Times New Roman" w:hAnsi="Times New Roman" w:cs="Times New Roman"/>
          <w:sz w:val="24"/>
          <w:szCs w:val="24"/>
        </w:rPr>
      </w:pPr>
      <w:r w:rsidRPr="009E59E0">
        <w:rPr>
          <w:rFonts w:ascii="Times New Roman" w:hAnsi="Times New Roman" w:cs="Times New Roman"/>
          <w:color w:val="000000"/>
          <w:sz w:val="24"/>
          <w:szCs w:val="24"/>
        </w:rPr>
        <w:t xml:space="preserve">Další rozšíření, propojení a konsolidace datového fondu veřejné správy a jeho efektivní využívání, </w:t>
      </w:r>
    </w:p>
    <w:p w:rsidR="008206A4" w:rsidRDefault="009E59E0">
      <w:pPr>
        <w:pStyle w:val="Odstavecseseznamem"/>
        <w:numPr>
          <w:ilvl w:val="0"/>
          <w:numId w:val="39"/>
        </w:numPr>
        <w:autoSpaceDE w:val="0"/>
        <w:autoSpaceDN w:val="0"/>
        <w:adjustRightInd w:val="0"/>
        <w:spacing w:after="0" w:line="240" w:lineRule="auto"/>
        <w:jc w:val="both"/>
        <w:rPr>
          <w:rFonts w:ascii="Times New Roman" w:hAnsi="Times New Roman" w:cs="Times New Roman"/>
          <w:sz w:val="24"/>
          <w:szCs w:val="24"/>
        </w:rPr>
      </w:pPr>
      <w:r w:rsidRPr="009E59E0">
        <w:rPr>
          <w:rFonts w:ascii="Times New Roman" w:hAnsi="Times New Roman" w:cs="Times New Roman"/>
          <w:color w:val="000000"/>
          <w:sz w:val="24"/>
          <w:szCs w:val="24"/>
        </w:rPr>
        <w:t>Výstavba datových sítí veřejné správy</w:t>
      </w:r>
    </w:p>
    <w:p w:rsidR="008206A4" w:rsidRDefault="009E59E0">
      <w:pPr>
        <w:pStyle w:val="Odstavecseseznamem"/>
        <w:numPr>
          <w:ilvl w:val="0"/>
          <w:numId w:val="39"/>
        </w:numPr>
        <w:autoSpaceDE w:val="0"/>
        <w:autoSpaceDN w:val="0"/>
        <w:adjustRightInd w:val="0"/>
        <w:spacing w:after="0" w:line="240" w:lineRule="auto"/>
        <w:jc w:val="both"/>
        <w:rPr>
          <w:rFonts w:ascii="Times New Roman" w:hAnsi="Times New Roman" w:cs="Times New Roman"/>
          <w:sz w:val="24"/>
          <w:szCs w:val="24"/>
        </w:rPr>
      </w:pPr>
      <w:r w:rsidRPr="009E59E0">
        <w:rPr>
          <w:rFonts w:ascii="Times New Roman" w:hAnsi="Times New Roman" w:cs="Times New Roman"/>
          <w:color w:val="000000"/>
          <w:sz w:val="24"/>
          <w:szCs w:val="24"/>
        </w:rPr>
        <w:t xml:space="preserve">Vybudování bezpečných datových úložišť a infrastruktury pro vytvoření </w:t>
      </w:r>
      <w:proofErr w:type="spellStart"/>
      <w:r w:rsidRPr="009E59E0">
        <w:rPr>
          <w:rFonts w:ascii="Times New Roman" w:hAnsi="Times New Roman" w:cs="Times New Roman"/>
          <w:color w:val="000000"/>
          <w:sz w:val="24"/>
          <w:szCs w:val="24"/>
        </w:rPr>
        <w:t>cloudových</w:t>
      </w:r>
      <w:proofErr w:type="spellEnd"/>
      <w:r w:rsidRPr="009E59E0">
        <w:rPr>
          <w:rFonts w:ascii="Times New Roman" w:hAnsi="Times New Roman" w:cs="Times New Roman"/>
          <w:color w:val="000000"/>
          <w:sz w:val="24"/>
          <w:szCs w:val="24"/>
        </w:rPr>
        <w:t xml:space="preserve"> řešení státní správy a samosprávy</w:t>
      </w:r>
    </w:p>
    <w:p w:rsidR="008206A4" w:rsidRDefault="009E59E0">
      <w:pPr>
        <w:pStyle w:val="Odstavecseseznamem"/>
        <w:numPr>
          <w:ilvl w:val="0"/>
          <w:numId w:val="39"/>
        </w:numPr>
        <w:autoSpaceDE w:val="0"/>
        <w:autoSpaceDN w:val="0"/>
        <w:adjustRightInd w:val="0"/>
        <w:spacing w:after="0" w:line="240" w:lineRule="auto"/>
        <w:jc w:val="both"/>
        <w:rPr>
          <w:rFonts w:ascii="Times New Roman" w:hAnsi="Times New Roman" w:cs="Times New Roman"/>
          <w:sz w:val="24"/>
          <w:szCs w:val="24"/>
        </w:rPr>
      </w:pPr>
      <w:r w:rsidRPr="009E59E0">
        <w:rPr>
          <w:rFonts w:ascii="Times New Roman" w:hAnsi="Times New Roman" w:cs="Times New Roman"/>
          <w:color w:val="000000"/>
          <w:sz w:val="24"/>
          <w:szCs w:val="24"/>
        </w:rPr>
        <w:lastRenderedPageBreak/>
        <w:t xml:space="preserve">Rozvoj, sdílení a publikace dat veřejné správy na principu „open data“ </w:t>
      </w:r>
    </w:p>
    <w:p w:rsidR="008206A4" w:rsidRDefault="009E59E0">
      <w:pPr>
        <w:pStyle w:val="Odstavecseseznamem"/>
        <w:numPr>
          <w:ilvl w:val="0"/>
          <w:numId w:val="39"/>
        </w:numPr>
        <w:autoSpaceDE w:val="0"/>
        <w:autoSpaceDN w:val="0"/>
        <w:adjustRightInd w:val="0"/>
        <w:spacing w:after="0" w:line="240" w:lineRule="auto"/>
        <w:jc w:val="both"/>
        <w:rPr>
          <w:rFonts w:ascii="Times New Roman" w:hAnsi="Times New Roman" w:cs="Times New Roman"/>
          <w:sz w:val="24"/>
          <w:szCs w:val="24"/>
        </w:rPr>
      </w:pPr>
      <w:r w:rsidRPr="009E59E0">
        <w:rPr>
          <w:rFonts w:ascii="Times New Roman" w:hAnsi="Times New Roman" w:cs="Times New Roman"/>
          <w:color w:val="000000"/>
          <w:sz w:val="24"/>
          <w:szCs w:val="24"/>
        </w:rPr>
        <w:t>Konverze a archivace dokumentů</w:t>
      </w:r>
    </w:p>
    <w:p w:rsidR="008206A4" w:rsidRDefault="009E59E0">
      <w:pPr>
        <w:pStyle w:val="Odstavecseseznamem"/>
        <w:numPr>
          <w:ilvl w:val="0"/>
          <w:numId w:val="39"/>
        </w:numPr>
        <w:autoSpaceDE w:val="0"/>
        <w:autoSpaceDN w:val="0"/>
        <w:adjustRightInd w:val="0"/>
        <w:spacing w:after="0" w:line="240" w:lineRule="auto"/>
        <w:jc w:val="both"/>
        <w:rPr>
          <w:rFonts w:ascii="Times New Roman" w:hAnsi="Times New Roman" w:cs="Times New Roman"/>
          <w:sz w:val="24"/>
          <w:szCs w:val="24"/>
        </w:rPr>
      </w:pPr>
      <w:r w:rsidRPr="009E59E0">
        <w:rPr>
          <w:rFonts w:ascii="Times New Roman" w:hAnsi="Times New Roman" w:cs="Times New Roman"/>
          <w:color w:val="000000"/>
          <w:sz w:val="24"/>
          <w:szCs w:val="24"/>
        </w:rPr>
        <w:t>Vytvoření systému elektronické identity občanů ve všech elektronických službách veřejné správy</w:t>
      </w:r>
      <w:r w:rsidR="00733C6E">
        <w:rPr>
          <w:rFonts w:ascii="Times New Roman" w:hAnsi="Times New Roman" w:cs="Times New Roman"/>
          <w:color w:val="000000"/>
          <w:sz w:val="24"/>
          <w:szCs w:val="24"/>
        </w:rPr>
        <w:t xml:space="preserve"> a elektronizace agend pro podnikatele</w:t>
      </w:r>
    </w:p>
    <w:p w:rsidR="009E59E0" w:rsidRPr="009E59E0" w:rsidRDefault="009E59E0" w:rsidP="009E59E0">
      <w:pPr>
        <w:autoSpaceDE w:val="0"/>
        <w:autoSpaceDN w:val="0"/>
        <w:adjustRightInd w:val="0"/>
        <w:spacing w:after="0" w:line="240" w:lineRule="auto"/>
        <w:jc w:val="both"/>
        <w:rPr>
          <w:rFonts w:ascii="Times New Roman" w:hAnsi="Times New Roman" w:cs="Times New Roman"/>
          <w:sz w:val="24"/>
          <w:szCs w:val="24"/>
        </w:rPr>
      </w:pPr>
    </w:p>
    <w:p w:rsidR="009E59E0" w:rsidRPr="009E59E0" w:rsidRDefault="009E59E0" w:rsidP="009E59E0">
      <w:pPr>
        <w:spacing w:line="240" w:lineRule="auto"/>
        <w:jc w:val="both"/>
        <w:rPr>
          <w:rFonts w:ascii="Times New Roman" w:hAnsi="Times New Roman" w:cs="Times New Roman"/>
          <w:b/>
          <w:i/>
          <w:sz w:val="24"/>
          <w:szCs w:val="24"/>
        </w:rPr>
      </w:pPr>
      <w:r w:rsidRPr="009E59E0">
        <w:rPr>
          <w:rFonts w:ascii="Times New Roman" w:hAnsi="Times New Roman" w:cs="Times New Roman"/>
          <w:b/>
          <w:i/>
          <w:sz w:val="24"/>
          <w:szCs w:val="24"/>
        </w:rPr>
        <w:t>5. Neexistence specializovaných informačních systémů pro potřeby ústřední i územní veřejné správy a složek IZS</w:t>
      </w:r>
    </w:p>
    <w:p w:rsidR="009E59E0" w:rsidRPr="009E59E0" w:rsidRDefault="009E59E0" w:rsidP="009E59E0">
      <w:pPr>
        <w:spacing w:line="240" w:lineRule="auto"/>
        <w:jc w:val="both"/>
        <w:rPr>
          <w:rFonts w:ascii="Times New Roman" w:hAnsi="Times New Roman" w:cs="Times New Roman"/>
          <w:sz w:val="24"/>
          <w:szCs w:val="24"/>
        </w:rPr>
      </w:pPr>
      <w:r w:rsidRPr="009E59E0">
        <w:rPr>
          <w:rFonts w:ascii="Times New Roman" w:hAnsi="Times New Roman" w:cs="Times New Roman"/>
          <w:sz w:val="24"/>
          <w:szCs w:val="24"/>
        </w:rPr>
        <w:t>Přes značný pokrok nelze tvrdit, že by veřejná správa byla plně připravena na řešení událostí způsobených změnou klimatu. Složky IZS se potýkají s nedostačujícím výcvikem a výcvikovými prostory především v oblasti řešení mimořádných událostí způsobených změnou klimatu. Zde rovněž naráží na nedostatky ve vybavenosti. Současný stav stanic neodpovídá potřebám, které si nové přírodní hrozby žádají. Snižuje se tak efektivita a rychlost zásahu při těchto specifických mimořádných událostech.</w:t>
      </w:r>
    </w:p>
    <w:p w:rsidR="009E59E0" w:rsidRPr="009E59E0" w:rsidRDefault="009E59E0" w:rsidP="009E59E0">
      <w:pPr>
        <w:pStyle w:val="Bezmezer"/>
        <w:rPr>
          <w:rFonts w:ascii="Times New Roman" w:hAnsi="Times New Roman" w:cs="Times New Roman"/>
          <w:i/>
          <w:sz w:val="24"/>
          <w:szCs w:val="24"/>
        </w:rPr>
      </w:pPr>
      <w:r w:rsidRPr="009E59E0">
        <w:rPr>
          <w:rFonts w:ascii="Times New Roman" w:hAnsi="Times New Roman" w:cs="Times New Roman"/>
          <w:i/>
          <w:sz w:val="24"/>
          <w:szCs w:val="24"/>
        </w:rPr>
        <w:t>Potřeba rozvoje:</w:t>
      </w:r>
    </w:p>
    <w:p w:rsidR="008206A4" w:rsidRDefault="009E59E0">
      <w:pPr>
        <w:pStyle w:val="Odstavecseseznamem"/>
        <w:numPr>
          <w:ilvl w:val="0"/>
          <w:numId w:val="38"/>
        </w:numPr>
        <w:autoSpaceDE w:val="0"/>
        <w:autoSpaceDN w:val="0"/>
        <w:adjustRightInd w:val="0"/>
        <w:spacing w:after="0" w:line="240" w:lineRule="auto"/>
        <w:ind w:left="360"/>
        <w:jc w:val="both"/>
        <w:rPr>
          <w:rFonts w:ascii="Times New Roman" w:hAnsi="Times New Roman" w:cs="Times New Roman"/>
          <w:sz w:val="24"/>
          <w:szCs w:val="24"/>
        </w:rPr>
      </w:pPr>
      <w:r w:rsidRPr="009E59E0">
        <w:rPr>
          <w:rFonts w:ascii="Times New Roman" w:hAnsi="Times New Roman" w:cs="Times New Roman"/>
          <w:sz w:val="24"/>
          <w:szCs w:val="24"/>
        </w:rPr>
        <w:t>Rozvoj systému veřejné správy a složek IZS včetně komunikační infrastruktury (zejména posílení mobilní komunikace) i systému jako celku.</w:t>
      </w:r>
    </w:p>
    <w:p w:rsidR="009E59E0" w:rsidRPr="009E59E0" w:rsidRDefault="009E59E0" w:rsidP="009E59E0">
      <w:pPr>
        <w:spacing w:line="240" w:lineRule="auto"/>
        <w:jc w:val="both"/>
        <w:rPr>
          <w:rFonts w:ascii="Times New Roman" w:hAnsi="Times New Roman" w:cs="Times New Roman"/>
          <w:sz w:val="24"/>
          <w:szCs w:val="24"/>
        </w:rPr>
      </w:pPr>
    </w:p>
    <w:p w:rsidR="009E59E0" w:rsidRPr="009E59E0" w:rsidRDefault="009E59E0" w:rsidP="009E59E0">
      <w:pPr>
        <w:spacing w:line="240" w:lineRule="auto"/>
        <w:jc w:val="both"/>
        <w:rPr>
          <w:rFonts w:ascii="Times New Roman" w:hAnsi="Times New Roman" w:cs="Times New Roman"/>
          <w:b/>
          <w:i/>
          <w:sz w:val="24"/>
          <w:szCs w:val="24"/>
        </w:rPr>
      </w:pPr>
      <w:r w:rsidRPr="009E59E0">
        <w:rPr>
          <w:rFonts w:ascii="Times New Roman" w:hAnsi="Times New Roman" w:cs="Times New Roman"/>
          <w:b/>
          <w:i/>
          <w:sz w:val="24"/>
          <w:szCs w:val="24"/>
        </w:rPr>
        <w:t xml:space="preserve">6. </w:t>
      </w:r>
      <w:commentRangeStart w:id="96"/>
      <w:r w:rsidRPr="009E59E0">
        <w:rPr>
          <w:rFonts w:ascii="Times New Roman" w:hAnsi="Times New Roman" w:cs="Times New Roman"/>
          <w:b/>
          <w:i/>
          <w:sz w:val="24"/>
          <w:szCs w:val="24"/>
        </w:rPr>
        <w:t xml:space="preserve">Nedostatečné zabezpečení informačních systémů veřejné správy </w:t>
      </w:r>
      <w:commentRangeEnd w:id="96"/>
      <w:r w:rsidR="00DD6F5A">
        <w:rPr>
          <w:rStyle w:val="Odkaznakoment"/>
        </w:rPr>
        <w:commentReference w:id="96"/>
      </w:r>
    </w:p>
    <w:p w:rsidR="009E59E0" w:rsidRPr="009E59E0" w:rsidRDefault="009E59E0" w:rsidP="009E59E0">
      <w:pPr>
        <w:spacing w:line="240" w:lineRule="auto"/>
        <w:jc w:val="both"/>
        <w:rPr>
          <w:rFonts w:ascii="Times New Roman" w:hAnsi="Times New Roman" w:cs="Times New Roman"/>
          <w:sz w:val="24"/>
          <w:szCs w:val="24"/>
        </w:rPr>
      </w:pPr>
      <w:r w:rsidRPr="009E59E0">
        <w:rPr>
          <w:rFonts w:ascii="Times New Roman" w:hAnsi="Times New Roman" w:cs="Times New Roman"/>
          <w:sz w:val="24"/>
          <w:szCs w:val="24"/>
        </w:rPr>
        <w:t>Průřezovou problematickou oblastí je nízká úroveň zabezpečení ICT systémů veřejné správy, tak, aby odpovídaly standardům kybernetické bezpečnosti</w:t>
      </w:r>
      <w:r w:rsidR="00DC7724">
        <w:rPr>
          <w:rFonts w:ascii="Times New Roman" w:hAnsi="Times New Roman" w:cs="Times New Roman"/>
          <w:sz w:val="24"/>
          <w:szCs w:val="24"/>
        </w:rPr>
        <w:t xml:space="preserve"> a řízení rizik, které jsou přetrvávajícím</w:t>
      </w:r>
      <w:r w:rsidR="00DD6F5A">
        <w:rPr>
          <w:rFonts w:ascii="Times New Roman" w:hAnsi="Times New Roman" w:cs="Times New Roman"/>
          <w:sz w:val="24"/>
          <w:szCs w:val="24"/>
        </w:rPr>
        <w:t xml:space="preserve"> probléme</w:t>
      </w:r>
      <w:r w:rsidR="00DC7724">
        <w:rPr>
          <w:rFonts w:ascii="Times New Roman" w:hAnsi="Times New Roman" w:cs="Times New Roman"/>
          <w:sz w:val="24"/>
          <w:szCs w:val="24"/>
        </w:rPr>
        <w:t xml:space="preserve">m v ČR. Míra </w:t>
      </w:r>
      <w:r w:rsidRPr="009E59E0">
        <w:rPr>
          <w:rFonts w:ascii="Times New Roman" w:hAnsi="Times New Roman" w:cs="Times New Roman"/>
          <w:sz w:val="24"/>
          <w:szCs w:val="24"/>
        </w:rPr>
        <w:t>zabezpečení je u subjektů veřejné správy různá včetně částí kritické infrastruktury</w:t>
      </w:r>
      <w:r w:rsidR="00DC7724">
        <w:rPr>
          <w:rStyle w:val="Znakapoznpodarou"/>
          <w:rFonts w:cs="Times New Roman"/>
          <w:sz w:val="24"/>
          <w:szCs w:val="24"/>
        </w:rPr>
        <w:footnoteReference w:id="57"/>
      </w:r>
      <w:r w:rsidRPr="009E59E0">
        <w:rPr>
          <w:rFonts w:ascii="Times New Roman" w:hAnsi="Times New Roman" w:cs="Times New Roman"/>
          <w:sz w:val="24"/>
          <w:szCs w:val="24"/>
        </w:rPr>
        <w:t>. Zvyšuje se tak riziko kybernetického útoku a snižuje se spolehlivost a bezpečnost výměny informací. S tímto souvisí i nedostatečné zajištění, jak koncepční tak materiální z hlediska bezpečného ukládání dat</w:t>
      </w:r>
    </w:p>
    <w:p w:rsidR="009E59E0" w:rsidRPr="009E59E0" w:rsidRDefault="009E59E0" w:rsidP="009E59E0">
      <w:pPr>
        <w:pStyle w:val="Bezmezer"/>
        <w:rPr>
          <w:rFonts w:ascii="Times New Roman" w:hAnsi="Times New Roman" w:cs="Times New Roman"/>
          <w:i/>
          <w:sz w:val="24"/>
          <w:szCs w:val="24"/>
        </w:rPr>
      </w:pPr>
      <w:r w:rsidRPr="009E59E0">
        <w:rPr>
          <w:rFonts w:ascii="Times New Roman" w:hAnsi="Times New Roman" w:cs="Times New Roman"/>
          <w:i/>
          <w:sz w:val="24"/>
          <w:szCs w:val="24"/>
        </w:rPr>
        <w:t>Potřeby rozvoje:</w:t>
      </w:r>
    </w:p>
    <w:p w:rsidR="008206A4" w:rsidRDefault="009E59E0">
      <w:pPr>
        <w:pStyle w:val="Odstavecseseznamem"/>
        <w:numPr>
          <w:ilvl w:val="0"/>
          <w:numId w:val="38"/>
        </w:numPr>
        <w:autoSpaceDE w:val="0"/>
        <w:autoSpaceDN w:val="0"/>
        <w:adjustRightInd w:val="0"/>
        <w:spacing w:after="0" w:line="240" w:lineRule="auto"/>
        <w:ind w:left="360"/>
        <w:jc w:val="both"/>
        <w:rPr>
          <w:rFonts w:ascii="Times New Roman" w:hAnsi="Times New Roman" w:cs="Times New Roman"/>
          <w:sz w:val="24"/>
          <w:szCs w:val="24"/>
        </w:rPr>
      </w:pPr>
      <w:r w:rsidRPr="009E59E0">
        <w:rPr>
          <w:rFonts w:ascii="Times New Roman" w:hAnsi="Times New Roman" w:cs="Times New Roman"/>
          <w:sz w:val="24"/>
          <w:szCs w:val="24"/>
        </w:rPr>
        <w:t>Budování systému standardů kybernetické bezpečnosti v ČR.</w:t>
      </w:r>
    </w:p>
    <w:p w:rsidR="008206A4" w:rsidRDefault="009E59E0">
      <w:pPr>
        <w:pStyle w:val="Odstavecseseznamem"/>
        <w:numPr>
          <w:ilvl w:val="0"/>
          <w:numId w:val="38"/>
        </w:numPr>
        <w:autoSpaceDE w:val="0"/>
        <w:autoSpaceDN w:val="0"/>
        <w:adjustRightInd w:val="0"/>
        <w:spacing w:after="0" w:line="240" w:lineRule="auto"/>
        <w:ind w:left="360"/>
        <w:jc w:val="both"/>
        <w:rPr>
          <w:rFonts w:ascii="Times New Roman" w:hAnsi="Times New Roman" w:cs="Times New Roman"/>
          <w:sz w:val="24"/>
          <w:szCs w:val="24"/>
        </w:rPr>
      </w:pPr>
      <w:r w:rsidRPr="009E59E0">
        <w:rPr>
          <w:rFonts w:ascii="Times New Roman" w:hAnsi="Times New Roman" w:cs="Times New Roman"/>
          <w:sz w:val="24"/>
          <w:szCs w:val="24"/>
        </w:rPr>
        <w:t>Podpora vzniku a vybavenosti bezpečnostních týmů pro potřeby ochrany infrastruktury ICT pro zajištění řízeného a bezpečného sdílení dat</w:t>
      </w:r>
    </w:p>
    <w:p w:rsidR="00C00481" w:rsidRDefault="00C00481" w:rsidP="009E59E0">
      <w:pPr>
        <w:spacing w:line="240" w:lineRule="auto"/>
        <w:jc w:val="both"/>
        <w:rPr>
          <w:rFonts w:ascii="Times New Roman" w:hAnsi="Times New Roman" w:cs="Times New Roman"/>
          <w:b/>
          <w:i/>
          <w:szCs w:val="24"/>
        </w:rPr>
      </w:pPr>
    </w:p>
    <w:p w:rsidR="00C00481" w:rsidRDefault="00C00481" w:rsidP="009E59E0">
      <w:pPr>
        <w:spacing w:line="240" w:lineRule="auto"/>
        <w:jc w:val="both"/>
        <w:rPr>
          <w:rFonts w:ascii="Times New Roman" w:hAnsi="Times New Roman" w:cs="Times New Roman"/>
          <w:b/>
          <w:szCs w:val="24"/>
        </w:rPr>
      </w:pPr>
      <w:r>
        <w:rPr>
          <w:rFonts w:ascii="Times New Roman" w:hAnsi="Times New Roman" w:cs="Times New Roman"/>
          <w:b/>
          <w:szCs w:val="24"/>
        </w:rPr>
        <w:t>Specifické potřeby a výzvy příhraničních regionů:</w:t>
      </w:r>
    </w:p>
    <w:p w:rsidR="008206A4" w:rsidRDefault="00B40133">
      <w:pPr>
        <w:pStyle w:val="Odstavecseseznamem"/>
        <w:numPr>
          <w:ilvl w:val="0"/>
          <w:numId w:val="95"/>
        </w:numPr>
        <w:spacing w:line="240" w:lineRule="auto"/>
        <w:jc w:val="both"/>
        <w:rPr>
          <w:rFonts w:ascii="Times New Roman" w:hAnsi="Times New Roman" w:cs="Times New Roman"/>
          <w:sz w:val="24"/>
          <w:szCs w:val="24"/>
        </w:rPr>
      </w:pPr>
      <w:r w:rsidRPr="00B40133">
        <w:rPr>
          <w:rFonts w:ascii="Times New Roman" w:hAnsi="Times New Roman" w:cs="Times New Roman"/>
          <w:sz w:val="24"/>
          <w:szCs w:val="24"/>
        </w:rPr>
        <w:t xml:space="preserve">spolupráce institucí veřejné správy (komunikace, koordinace a hledání společných řešení za účelem zvyšování výkonu správy a zatraktivňování regionu pro jeho obyvatele i ekonomické aktéry </w:t>
      </w:r>
    </w:p>
    <w:p w:rsidR="00C00481" w:rsidRPr="00C00481" w:rsidRDefault="00C00481" w:rsidP="00B40133">
      <w:pPr>
        <w:pStyle w:val="Odstavecseseznamem"/>
        <w:spacing w:line="240" w:lineRule="auto"/>
        <w:jc w:val="both"/>
        <w:rPr>
          <w:rFonts w:ascii="Times New Roman" w:hAnsi="Times New Roman" w:cs="Times New Roman"/>
          <w:b/>
          <w:szCs w:val="24"/>
        </w:rPr>
      </w:pPr>
    </w:p>
    <w:p w:rsidR="00C00481" w:rsidRDefault="00C00481" w:rsidP="009E59E0">
      <w:pPr>
        <w:spacing w:line="240" w:lineRule="auto"/>
        <w:jc w:val="both"/>
        <w:rPr>
          <w:rFonts w:ascii="Times New Roman" w:hAnsi="Times New Roman" w:cs="Times New Roman"/>
          <w:b/>
          <w:sz w:val="20"/>
          <w:szCs w:val="20"/>
        </w:rPr>
      </w:pPr>
    </w:p>
    <w:p w:rsidR="009E59E0" w:rsidRPr="009E59E0" w:rsidRDefault="009E59E0" w:rsidP="009E59E0">
      <w:pPr>
        <w:spacing w:line="240" w:lineRule="auto"/>
        <w:jc w:val="both"/>
        <w:rPr>
          <w:rFonts w:ascii="Times New Roman" w:hAnsi="Times New Roman" w:cs="Times New Roman"/>
          <w:b/>
          <w:sz w:val="20"/>
          <w:szCs w:val="20"/>
        </w:rPr>
      </w:pPr>
      <w:r w:rsidRPr="009E59E0">
        <w:rPr>
          <w:rFonts w:ascii="Times New Roman" w:hAnsi="Times New Roman" w:cs="Times New Roman"/>
          <w:b/>
          <w:sz w:val="20"/>
          <w:szCs w:val="20"/>
        </w:rPr>
        <w:t>Vazby na dokumenty EU</w:t>
      </w:r>
    </w:p>
    <w:tbl>
      <w:tblPr>
        <w:tblStyle w:val="Mkatabulky"/>
        <w:tblW w:w="0" w:type="auto"/>
        <w:tblInd w:w="108" w:type="dxa"/>
        <w:tblLook w:val="04A0" w:firstRow="1" w:lastRow="0" w:firstColumn="1" w:lastColumn="0" w:noHBand="0" w:noVBand="1"/>
      </w:tblPr>
      <w:tblGrid>
        <w:gridCol w:w="1701"/>
        <w:gridCol w:w="7401"/>
      </w:tblGrid>
      <w:tr w:rsidR="009E59E0" w:rsidRPr="00EA6990" w:rsidTr="00B637B3">
        <w:trPr>
          <w:trHeight w:val="765"/>
        </w:trPr>
        <w:tc>
          <w:tcPr>
            <w:tcW w:w="1701" w:type="dxa"/>
            <w:shd w:val="clear" w:color="auto" w:fill="CCC0D9" w:themeFill="accent4" w:themeFillTint="66"/>
            <w:vAlign w:val="center"/>
          </w:tcPr>
          <w:p w:rsidR="009E59E0" w:rsidRPr="00EA6990" w:rsidRDefault="009E59E0" w:rsidP="00B637B3">
            <w:pPr>
              <w:pStyle w:val="DAVA"/>
              <w:spacing w:before="60" w:after="60"/>
              <w:jc w:val="left"/>
              <w:rPr>
                <w:rFonts w:ascii="Times New Roman" w:hAnsi="Times New Roman" w:cs="Times New Roman"/>
                <w:b/>
                <w:sz w:val="20"/>
                <w:szCs w:val="20"/>
              </w:rPr>
            </w:pPr>
            <w:r w:rsidRPr="00EA6990">
              <w:rPr>
                <w:rFonts w:ascii="Times New Roman" w:hAnsi="Times New Roman" w:cs="Times New Roman"/>
                <w:b/>
                <w:sz w:val="20"/>
                <w:szCs w:val="20"/>
              </w:rPr>
              <w:t>Strategie Evropa 2020</w:t>
            </w:r>
          </w:p>
        </w:tc>
        <w:tc>
          <w:tcPr>
            <w:tcW w:w="7401" w:type="dxa"/>
            <w:vAlign w:val="center"/>
          </w:tcPr>
          <w:p w:rsidR="009E59E0" w:rsidRPr="00EA6990" w:rsidRDefault="009E59E0" w:rsidP="00B637B3">
            <w:pPr>
              <w:pStyle w:val="DAVA"/>
              <w:spacing w:before="60" w:after="60"/>
              <w:rPr>
                <w:rFonts w:ascii="Times New Roman" w:hAnsi="Times New Roman" w:cs="Times New Roman"/>
                <w:sz w:val="20"/>
                <w:szCs w:val="20"/>
              </w:rPr>
            </w:pPr>
            <w:r w:rsidRPr="00EA6990">
              <w:rPr>
                <w:rFonts w:ascii="Times New Roman" w:hAnsi="Times New Roman" w:cs="Times New Roman"/>
                <w:sz w:val="20"/>
                <w:szCs w:val="20"/>
              </w:rPr>
              <w:t xml:space="preserve">Oblast veřejné správy se neváže přímo na kvantifikované cíle Strategie Evropa 2020, vazby lze spatřovat průřezově napříč cíli, stěžejními iniciativami a integrovanými hlavními směry. (v rámci iniciativ tam, kde je úzká propojenost veřejné správy na vzdělávání, ICT, institucionální otázky, např. „Mládež v pohybu“, Digitální program pro </w:t>
            </w:r>
            <w:r w:rsidRPr="00EA6990">
              <w:rPr>
                <w:rFonts w:ascii="Times New Roman" w:hAnsi="Times New Roman" w:cs="Times New Roman"/>
                <w:sz w:val="20"/>
                <w:szCs w:val="20"/>
              </w:rPr>
              <w:lastRenderedPageBreak/>
              <w:t xml:space="preserve">Evropu“). </w:t>
            </w:r>
          </w:p>
          <w:p w:rsidR="009E59E0" w:rsidRPr="00EA6990" w:rsidRDefault="009E59E0" w:rsidP="00B637B3">
            <w:pPr>
              <w:pStyle w:val="DAVA"/>
              <w:spacing w:before="60" w:after="60"/>
              <w:rPr>
                <w:rFonts w:ascii="Times New Roman" w:hAnsi="Times New Roman" w:cs="Times New Roman"/>
                <w:sz w:val="20"/>
                <w:szCs w:val="20"/>
              </w:rPr>
            </w:pPr>
            <w:r w:rsidRPr="00EA6990">
              <w:rPr>
                <w:rFonts w:ascii="Times New Roman" w:hAnsi="Times New Roman" w:cs="Times New Roman"/>
                <w:sz w:val="20"/>
                <w:szCs w:val="20"/>
              </w:rPr>
              <w:t>U IHS je nejsilnější</w:t>
            </w:r>
            <w:r w:rsidR="00733C6E">
              <w:rPr>
                <w:rFonts w:ascii="Times New Roman" w:hAnsi="Times New Roman" w:cs="Times New Roman"/>
                <w:sz w:val="20"/>
                <w:szCs w:val="20"/>
              </w:rPr>
              <w:t xml:space="preserve"> </w:t>
            </w:r>
            <w:r w:rsidRPr="00EA6990">
              <w:rPr>
                <w:rFonts w:ascii="Times New Roman" w:hAnsi="Times New Roman" w:cs="Times New Roman"/>
                <w:sz w:val="20"/>
                <w:szCs w:val="20"/>
              </w:rPr>
              <w:t xml:space="preserve">vazba na 4 „Optimalizovat podporu výzkumu, vývoje a inovací, posilovat znalostní trojúhelník a uvolnit potenciál digitální ekonomiky“ a 6 „Zlepšit obchodní a spotřebitelské prostředí, modernizovat a rozvinout průmyslovou základnu za účelem dosažení plné funkčnosti vnitřního trhu“ </w:t>
            </w:r>
          </w:p>
        </w:tc>
      </w:tr>
      <w:tr w:rsidR="009E59E0" w:rsidRPr="00EA6990" w:rsidTr="00B637B3">
        <w:trPr>
          <w:trHeight w:val="407"/>
        </w:trPr>
        <w:tc>
          <w:tcPr>
            <w:tcW w:w="1701" w:type="dxa"/>
            <w:shd w:val="clear" w:color="auto" w:fill="CCC0D9" w:themeFill="accent4" w:themeFillTint="66"/>
            <w:vAlign w:val="center"/>
          </w:tcPr>
          <w:p w:rsidR="009E59E0" w:rsidRPr="00EA6990" w:rsidRDefault="009E59E0" w:rsidP="00B637B3">
            <w:pPr>
              <w:pStyle w:val="DAVA"/>
              <w:spacing w:before="60" w:after="60"/>
              <w:jc w:val="left"/>
              <w:rPr>
                <w:rFonts w:ascii="Times New Roman" w:hAnsi="Times New Roman" w:cs="Times New Roman"/>
                <w:b/>
                <w:sz w:val="20"/>
                <w:szCs w:val="20"/>
              </w:rPr>
            </w:pPr>
            <w:r w:rsidRPr="00EA6990">
              <w:rPr>
                <w:rFonts w:ascii="Times New Roman" w:hAnsi="Times New Roman" w:cs="Times New Roman"/>
                <w:b/>
                <w:sz w:val="20"/>
                <w:szCs w:val="20"/>
              </w:rPr>
              <w:lastRenderedPageBreak/>
              <w:t>Společný strategický rámec</w:t>
            </w:r>
          </w:p>
        </w:tc>
        <w:tc>
          <w:tcPr>
            <w:tcW w:w="7401" w:type="dxa"/>
            <w:vAlign w:val="center"/>
          </w:tcPr>
          <w:p w:rsidR="009E59E0" w:rsidRPr="00EA6990" w:rsidRDefault="009E59E0" w:rsidP="00B637B3">
            <w:pPr>
              <w:pStyle w:val="DAVA"/>
              <w:spacing w:before="60" w:after="60"/>
              <w:rPr>
                <w:rFonts w:ascii="Times New Roman" w:hAnsi="Times New Roman" w:cs="Times New Roman"/>
                <w:sz w:val="20"/>
                <w:szCs w:val="20"/>
              </w:rPr>
            </w:pPr>
            <w:r w:rsidRPr="00EA6990">
              <w:rPr>
                <w:rFonts w:ascii="Times New Roman" w:hAnsi="Times New Roman" w:cs="Times New Roman"/>
                <w:sz w:val="20"/>
                <w:szCs w:val="20"/>
              </w:rPr>
              <w:t>není uvedeno</w:t>
            </w:r>
          </w:p>
        </w:tc>
      </w:tr>
      <w:tr w:rsidR="009E59E0" w:rsidRPr="00EA6990" w:rsidTr="00B637B3">
        <w:trPr>
          <w:trHeight w:val="407"/>
        </w:trPr>
        <w:tc>
          <w:tcPr>
            <w:tcW w:w="1701" w:type="dxa"/>
            <w:shd w:val="clear" w:color="auto" w:fill="CCC0D9" w:themeFill="accent4" w:themeFillTint="66"/>
            <w:vAlign w:val="center"/>
          </w:tcPr>
          <w:p w:rsidR="009E59E0" w:rsidRPr="00EA6990" w:rsidRDefault="009E59E0" w:rsidP="00B637B3">
            <w:pPr>
              <w:pStyle w:val="DAVA"/>
              <w:spacing w:before="60" w:after="60"/>
              <w:jc w:val="left"/>
              <w:rPr>
                <w:rFonts w:ascii="Times New Roman" w:hAnsi="Times New Roman" w:cs="Times New Roman"/>
                <w:b/>
                <w:sz w:val="20"/>
                <w:szCs w:val="20"/>
              </w:rPr>
            </w:pPr>
            <w:r w:rsidRPr="00EA6990">
              <w:rPr>
                <w:rFonts w:ascii="Times New Roman" w:hAnsi="Times New Roman" w:cs="Times New Roman"/>
                <w:b/>
                <w:sz w:val="20"/>
                <w:szCs w:val="20"/>
              </w:rPr>
              <w:t>Tematické cíle</w:t>
            </w:r>
          </w:p>
        </w:tc>
        <w:tc>
          <w:tcPr>
            <w:tcW w:w="7401" w:type="dxa"/>
            <w:vAlign w:val="center"/>
          </w:tcPr>
          <w:p w:rsidR="009E59E0" w:rsidRPr="00EA6990" w:rsidRDefault="009E59E0" w:rsidP="00B637B3">
            <w:pPr>
              <w:pStyle w:val="DAVA"/>
              <w:spacing w:before="60" w:after="60"/>
              <w:rPr>
                <w:rFonts w:ascii="Times New Roman" w:hAnsi="Times New Roman" w:cs="Times New Roman"/>
                <w:sz w:val="20"/>
                <w:szCs w:val="20"/>
              </w:rPr>
            </w:pPr>
            <w:r w:rsidRPr="00EA6990">
              <w:rPr>
                <w:rFonts w:ascii="Times New Roman" w:hAnsi="Times New Roman" w:cs="Times New Roman"/>
                <w:sz w:val="20"/>
                <w:szCs w:val="20"/>
              </w:rPr>
              <w:t>2. Zlepšení přístupu k informačním a komunikačním technologiím (ICT), jejich využití a kvality</w:t>
            </w:r>
          </w:p>
          <w:p w:rsidR="009E59E0" w:rsidRPr="00EA6990" w:rsidRDefault="009E59E0" w:rsidP="00B637B3">
            <w:pPr>
              <w:pStyle w:val="DAVA"/>
              <w:spacing w:before="60" w:after="60"/>
              <w:rPr>
                <w:rFonts w:ascii="Times New Roman" w:hAnsi="Times New Roman" w:cs="Times New Roman"/>
                <w:sz w:val="20"/>
                <w:szCs w:val="20"/>
              </w:rPr>
            </w:pPr>
            <w:r w:rsidRPr="00EA6990">
              <w:rPr>
                <w:rFonts w:ascii="Times New Roman" w:hAnsi="Times New Roman" w:cs="Times New Roman"/>
                <w:sz w:val="20"/>
                <w:szCs w:val="20"/>
              </w:rPr>
              <w:t>11. Posilování institucionální kapacity a účinné veřejné správy</w:t>
            </w:r>
          </w:p>
        </w:tc>
      </w:tr>
      <w:tr w:rsidR="009E59E0" w:rsidRPr="00EA6990" w:rsidTr="00B637B3">
        <w:tc>
          <w:tcPr>
            <w:tcW w:w="1701" w:type="dxa"/>
            <w:shd w:val="clear" w:color="auto" w:fill="CCC0D9" w:themeFill="accent4" w:themeFillTint="66"/>
            <w:vAlign w:val="center"/>
          </w:tcPr>
          <w:p w:rsidR="009E59E0" w:rsidRPr="00EA6990" w:rsidRDefault="009E59E0" w:rsidP="00B637B3">
            <w:pPr>
              <w:pStyle w:val="DAVA"/>
              <w:spacing w:before="60" w:after="60"/>
              <w:jc w:val="left"/>
              <w:rPr>
                <w:rFonts w:ascii="Times New Roman" w:hAnsi="Times New Roman" w:cs="Times New Roman"/>
                <w:b/>
                <w:sz w:val="20"/>
                <w:szCs w:val="20"/>
              </w:rPr>
            </w:pPr>
            <w:r w:rsidRPr="00EA6990">
              <w:rPr>
                <w:rFonts w:ascii="Times New Roman" w:hAnsi="Times New Roman" w:cs="Times New Roman"/>
                <w:b/>
                <w:sz w:val="20"/>
                <w:szCs w:val="20"/>
              </w:rPr>
              <w:t>Specifická doporučení Rady</w:t>
            </w:r>
          </w:p>
        </w:tc>
        <w:tc>
          <w:tcPr>
            <w:tcW w:w="7401" w:type="dxa"/>
            <w:vAlign w:val="center"/>
          </w:tcPr>
          <w:p w:rsidR="009E59E0" w:rsidRPr="00EA6990" w:rsidRDefault="009E59E0" w:rsidP="00B637B3">
            <w:pPr>
              <w:pStyle w:val="DAVA"/>
              <w:spacing w:before="60" w:after="60"/>
              <w:rPr>
                <w:rFonts w:ascii="Times New Roman" w:hAnsi="Times New Roman" w:cs="Times New Roman"/>
                <w:sz w:val="20"/>
                <w:szCs w:val="20"/>
              </w:rPr>
            </w:pPr>
            <w:r w:rsidRPr="00EA6990">
              <w:rPr>
                <w:rFonts w:ascii="Times New Roman" w:hAnsi="Times New Roman" w:cs="Times New Roman"/>
                <w:sz w:val="20"/>
                <w:szCs w:val="20"/>
              </w:rPr>
              <w:t>Částečně vazba na 5. Zajistit provádění protikorupční strategie na období 2013 – 2014. Přijmout služební zákon, který by měl zajistit stabilní, výkonné a profesionální služby státní správy. Zlepšit správu prostředků z fondů EU s ohledem na programové období 2014 – 2020. Posílit kapacitu provádění veřejných zakázek na místní a regionální úrovni.</w:t>
            </w:r>
          </w:p>
          <w:p w:rsidR="009E59E0" w:rsidRPr="00EA6990" w:rsidRDefault="009E59E0" w:rsidP="00B637B3">
            <w:pPr>
              <w:pStyle w:val="DAVA"/>
              <w:spacing w:before="60" w:after="60"/>
              <w:rPr>
                <w:rFonts w:ascii="Times New Roman" w:hAnsi="Times New Roman" w:cs="Times New Roman"/>
                <w:sz w:val="20"/>
                <w:szCs w:val="20"/>
              </w:rPr>
            </w:pPr>
            <w:r w:rsidRPr="00EA6990">
              <w:rPr>
                <w:rFonts w:ascii="Times New Roman" w:hAnsi="Times New Roman" w:cs="Times New Roman"/>
                <w:sz w:val="20"/>
                <w:szCs w:val="20"/>
              </w:rPr>
              <w:t>ESIF</w:t>
            </w:r>
          </w:p>
        </w:tc>
      </w:tr>
    </w:tbl>
    <w:p w:rsidR="009E59E0" w:rsidRDefault="009E59E0" w:rsidP="009E59E0">
      <w:pPr>
        <w:spacing w:line="240" w:lineRule="auto"/>
        <w:jc w:val="both"/>
        <w:rPr>
          <w:rFonts w:cs="Times New Roman"/>
          <w:b/>
          <w:szCs w:val="24"/>
        </w:rPr>
      </w:pPr>
    </w:p>
    <w:p w:rsidR="009E59E0" w:rsidRPr="004E40BF" w:rsidRDefault="009E59E0" w:rsidP="009E59E0">
      <w:pPr>
        <w:spacing w:line="240" w:lineRule="auto"/>
        <w:jc w:val="both"/>
        <w:rPr>
          <w:rFonts w:cs="Times New Roman"/>
          <w:b/>
          <w:sz w:val="20"/>
          <w:szCs w:val="20"/>
        </w:rPr>
      </w:pPr>
      <w:r w:rsidRPr="004E40BF">
        <w:rPr>
          <w:rFonts w:cs="Times New Roman"/>
          <w:b/>
          <w:sz w:val="20"/>
          <w:szCs w:val="20"/>
        </w:rPr>
        <w:t>Vazby na dokumenty ČR</w:t>
      </w:r>
    </w:p>
    <w:tbl>
      <w:tblPr>
        <w:tblStyle w:val="Mkatabulky"/>
        <w:tblW w:w="0" w:type="auto"/>
        <w:tblInd w:w="108" w:type="dxa"/>
        <w:tblLayout w:type="fixed"/>
        <w:tblLook w:val="04A0" w:firstRow="1" w:lastRow="0" w:firstColumn="1" w:lastColumn="0" w:noHBand="0" w:noVBand="1"/>
      </w:tblPr>
      <w:tblGrid>
        <w:gridCol w:w="1701"/>
        <w:gridCol w:w="7477"/>
      </w:tblGrid>
      <w:tr w:rsidR="009E59E0" w:rsidRPr="00EA6990" w:rsidTr="00B637B3">
        <w:trPr>
          <w:trHeight w:val="395"/>
        </w:trPr>
        <w:tc>
          <w:tcPr>
            <w:tcW w:w="1701" w:type="dxa"/>
            <w:shd w:val="clear" w:color="auto" w:fill="CCC0D9" w:themeFill="accent4" w:themeFillTint="66"/>
            <w:vAlign w:val="center"/>
          </w:tcPr>
          <w:p w:rsidR="009E59E0" w:rsidRPr="00EA6990" w:rsidRDefault="009E59E0" w:rsidP="00B637B3">
            <w:pPr>
              <w:pStyle w:val="DAVA"/>
              <w:spacing w:before="60" w:after="60"/>
              <w:jc w:val="left"/>
              <w:rPr>
                <w:rFonts w:ascii="Times New Roman" w:hAnsi="Times New Roman" w:cs="Times New Roman"/>
                <w:b/>
                <w:sz w:val="20"/>
                <w:szCs w:val="20"/>
              </w:rPr>
            </w:pPr>
            <w:r w:rsidRPr="00EA6990">
              <w:rPr>
                <w:rFonts w:ascii="Times New Roman" w:hAnsi="Times New Roman" w:cs="Times New Roman"/>
                <w:b/>
                <w:sz w:val="20"/>
                <w:szCs w:val="20"/>
              </w:rPr>
              <w:t>Národní program reforem</w:t>
            </w:r>
          </w:p>
        </w:tc>
        <w:tc>
          <w:tcPr>
            <w:tcW w:w="7477" w:type="dxa"/>
            <w:vAlign w:val="center"/>
          </w:tcPr>
          <w:p w:rsidR="009E59E0" w:rsidRPr="00EA6990" w:rsidRDefault="009E59E0" w:rsidP="00B637B3">
            <w:pPr>
              <w:pStyle w:val="DAVA"/>
              <w:spacing w:before="60" w:after="60"/>
              <w:rPr>
                <w:rFonts w:ascii="Times New Roman" w:hAnsi="Times New Roman" w:cs="Times New Roman"/>
                <w:sz w:val="20"/>
                <w:szCs w:val="20"/>
              </w:rPr>
            </w:pPr>
            <w:r w:rsidRPr="00EA6990">
              <w:rPr>
                <w:rFonts w:ascii="Times New Roman" w:hAnsi="Times New Roman" w:cs="Times New Roman"/>
                <w:sz w:val="20"/>
                <w:szCs w:val="20"/>
              </w:rPr>
              <w:t>3.1.3Efektivní a dostupná veřejná správa, nakládání s majetkem, vymahatelnost práva, stabilní a transparentní legislativní prostředí</w:t>
            </w:r>
          </w:p>
          <w:p w:rsidR="009E59E0" w:rsidRPr="00EA6990" w:rsidRDefault="009E59E0" w:rsidP="00B637B3">
            <w:pPr>
              <w:pStyle w:val="DAVA"/>
              <w:spacing w:before="60" w:after="60"/>
              <w:rPr>
                <w:rFonts w:ascii="Times New Roman" w:hAnsi="Times New Roman" w:cs="Times New Roman"/>
                <w:sz w:val="20"/>
                <w:szCs w:val="20"/>
              </w:rPr>
            </w:pPr>
            <w:r w:rsidRPr="00EA6990">
              <w:rPr>
                <w:rFonts w:ascii="Times New Roman" w:hAnsi="Times New Roman" w:cs="Times New Roman"/>
                <w:sz w:val="20"/>
                <w:szCs w:val="20"/>
              </w:rPr>
              <w:t>3.2.1 Zlepšování podnikatelského prostředí; 3.2.1.1 Snižování administrativní a regulační zátěže podnikatelů</w:t>
            </w:r>
          </w:p>
          <w:p w:rsidR="009E59E0" w:rsidRPr="00EA6990" w:rsidRDefault="009E59E0" w:rsidP="00B637B3">
            <w:pPr>
              <w:pStyle w:val="DAVA"/>
              <w:spacing w:before="60" w:after="60"/>
              <w:rPr>
                <w:rFonts w:ascii="Times New Roman" w:hAnsi="Times New Roman" w:cs="Times New Roman"/>
                <w:sz w:val="20"/>
                <w:szCs w:val="20"/>
              </w:rPr>
            </w:pPr>
            <w:r w:rsidRPr="00EA6990">
              <w:rPr>
                <w:rFonts w:ascii="Times New Roman" w:hAnsi="Times New Roman" w:cs="Times New Roman"/>
                <w:sz w:val="20"/>
                <w:szCs w:val="20"/>
              </w:rPr>
              <w:t xml:space="preserve">3.2.5 Rozvoj digitální infrastruktury a Strategie Digitální Česko </w:t>
            </w:r>
          </w:p>
        </w:tc>
      </w:tr>
      <w:tr w:rsidR="009E59E0" w:rsidRPr="00EA6990" w:rsidTr="00B637B3">
        <w:trPr>
          <w:trHeight w:val="407"/>
        </w:trPr>
        <w:tc>
          <w:tcPr>
            <w:tcW w:w="1701" w:type="dxa"/>
            <w:shd w:val="clear" w:color="auto" w:fill="CCC0D9" w:themeFill="accent4" w:themeFillTint="66"/>
            <w:vAlign w:val="center"/>
          </w:tcPr>
          <w:p w:rsidR="009E59E0" w:rsidRPr="00EA6990" w:rsidRDefault="009E59E0" w:rsidP="00B637B3">
            <w:pPr>
              <w:pStyle w:val="DAVA"/>
              <w:spacing w:before="60" w:after="60"/>
              <w:jc w:val="left"/>
              <w:rPr>
                <w:rFonts w:ascii="Times New Roman" w:hAnsi="Times New Roman" w:cs="Times New Roman"/>
                <w:b/>
                <w:sz w:val="20"/>
                <w:szCs w:val="20"/>
              </w:rPr>
            </w:pPr>
            <w:r w:rsidRPr="00EA6990">
              <w:rPr>
                <w:rFonts w:ascii="Times New Roman" w:hAnsi="Times New Roman" w:cs="Times New Roman"/>
                <w:b/>
                <w:sz w:val="20"/>
                <w:szCs w:val="20"/>
              </w:rPr>
              <w:t>Strategie mezinárodní konkurenceschopnosti ČR</w:t>
            </w:r>
          </w:p>
        </w:tc>
        <w:tc>
          <w:tcPr>
            <w:tcW w:w="7477" w:type="dxa"/>
            <w:vAlign w:val="center"/>
          </w:tcPr>
          <w:p w:rsidR="009E59E0" w:rsidRPr="00EA6990" w:rsidRDefault="009E59E0" w:rsidP="00B637B3">
            <w:pPr>
              <w:pStyle w:val="DAVA"/>
              <w:spacing w:before="60" w:after="60"/>
              <w:rPr>
                <w:rFonts w:ascii="Times New Roman" w:hAnsi="Times New Roman" w:cs="Times New Roman"/>
                <w:sz w:val="20"/>
                <w:szCs w:val="20"/>
              </w:rPr>
            </w:pPr>
            <w:r w:rsidRPr="00EA6990">
              <w:rPr>
                <w:rFonts w:ascii="Times New Roman" w:hAnsi="Times New Roman" w:cs="Times New Roman"/>
                <w:sz w:val="20"/>
                <w:szCs w:val="20"/>
              </w:rPr>
              <w:t>1.1 Efektivní veřejná správa – úprava struktury veřejných institucí, změna postavení a odměňování zaměstnanců veřejné správy.</w:t>
            </w:r>
          </w:p>
          <w:p w:rsidR="009E59E0" w:rsidRPr="00EA6990" w:rsidRDefault="009E59E0" w:rsidP="00B637B3">
            <w:pPr>
              <w:pStyle w:val="DAVA"/>
              <w:spacing w:before="60" w:after="60"/>
              <w:rPr>
                <w:rFonts w:ascii="Times New Roman" w:hAnsi="Times New Roman" w:cs="Times New Roman"/>
                <w:sz w:val="20"/>
                <w:szCs w:val="20"/>
              </w:rPr>
            </w:pPr>
            <w:r w:rsidRPr="00EA6990">
              <w:rPr>
                <w:rFonts w:ascii="Times New Roman" w:hAnsi="Times New Roman" w:cs="Times New Roman"/>
                <w:sz w:val="20"/>
                <w:szCs w:val="20"/>
              </w:rPr>
              <w:t>1. 2 Zefektivnění nakládání s veřejným majetkem a prostředky</w:t>
            </w:r>
          </w:p>
          <w:p w:rsidR="009E59E0" w:rsidRPr="00EA6990" w:rsidRDefault="009E59E0" w:rsidP="00B637B3">
            <w:pPr>
              <w:pStyle w:val="DAVA"/>
              <w:spacing w:before="60" w:after="60"/>
              <w:rPr>
                <w:rFonts w:ascii="Times New Roman" w:hAnsi="Times New Roman" w:cs="Times New Roman"/>
                <w:sz w:val="20"/>
                <w:szCs w:val="20"/>
              </w:rPr>
            </w:pPr>
            <w:r w:rsidRPr="00EA6990">
              <w:rPr>
                <w:rFonts w:ascii="Times New Roman" w:hAnsi="Times New Roman" w:cs="Times New Roman"/>
                <w:sz w:val="20"/>
                <w:szCs w:val="20"/>
              </w:rPr>
              <w:t>1.3 Zjednodušení přístupu ke službám veřejné správy – informační systémy veřejné správy, jednotné inkasní místo</w:t>
            </w:r>
          </w:p>
          <w:p w:rsidR="009E59E0" w:rsidRPr="00EA6990" w:rsidRDefault="009E59E0" w:rsidP="00B637B3">
            <w:pPr>
              <w:pStyle w:val="DAVA"/>
              <w:spacing w:before="60" w:after="60"/>
              <w:rPr>
                <w:rFonts w:ascii="Times New Roman" w:hAnsi="Times New Roman" w:cs="Times New Roman"/>
                <w:sz w:val="20"/>
                <w:szCs w:val="20"/>
              </w:rPr>
            </w:pPr>
            <w:r w:rsidRPr="00EA6990">
              <w:rPr>
                <w:rFonts w:ascii="Times New Roman" w:hAnsi="Times New Roman" w:cs="Times New Roman"/>
                <w:sz w:val="20"/>
                <w:szCs w:val="20"/>
              </w:rPr>
              <w:t>1.4 Vyšší kvalita a dostupnost regulace – elektronizace legislativního procesu a elektronická publikace znění právních předpisů</w:t>
            </w:r>
          </w:p>
          <w:p w:rsidR="009E59E0" w:rsidRPr="00EA6990" w:rsidRDefault="009E59E0" w:rsidP="00B637B3">
            <w:pPr>
              <w:pStyle w:val="DAVA"/>
              <w:spacing w:before="60" w:after="60"/>
              <w:rPr>
                <w:rFonts w:ascii="Times New Roman" w:hAnsi="Times New Roman" w:cs="Times New Roman"/>
                <w:sz w:val="20"/>
                <w:szCs w:val="20"/>
              </w:rPr>
            </w:pPr>
            <w:r w:rsidRPr="00EA6990">
              <w:rPr>
                <w:rFonts w:ascii="Times New Roman" w:hAnsi="Times New Roman" w:cs="Times New Roman"/>
                <w:sz w:val="20"/>
                <w:szCs w:val="20"/>
              </w:rPr>
              <w:t>1.5 Lepší vymahatelnost práva – elektronizace justice</w:t>
            </w:r>
          </w:p>
        </w:tc>
      </w:tr>
      <w:tr w:rsidR="009E59E0" w:rsidRPr="00EA6990" w:rsidTr="00B637B3">
        <w:tc>
          <w:tcPr>
            <w:tcW w:w="1701" w:type="dxa"/>
            <w:shd w:val="clear" w:color="auto" w:fill="CCC0D9" w:themeFill="accent4" w:themeFillTint="66"/>
            <w:vAlign w:val="center"/>
          </w:tcPr>
          <w:p w:rsidR="009E59E0" w:rsidRPr="00EA6990" w:rsidRDefault="009E59E0" w:rsidP="00B637B3">
            <w:pPr>
              <w:pStyle w:val="DAVA"/>
              <w:spacing w:before="60" w:after="60"/>
              <w:jc w:val="left"/>
              <w:rPr>
                <w:rFonts w:ascii="Times New Roman" w:hAnsi="Times New Roman" w:cs="Times New Roman"/>
                <w:b/>
                <w:sz w:val="20"/>
                <w:szCs w:val="20"/>
              </w:rPr>
            </w:pPr>
            <w:r w:rsidRPr="00EA6990">
              <w:rPr>
                <w:rFonts w:ascii="Times New Roman" w:hAnsi="Times New Roman" w:cs="Times New Roman"/>
                <w:b/>
                <w:sz w:val="20"/>
                <w:szCs w:val="20"/>
              </w:rPr>
              <w:t>Strategie regionálního rozvoje ČR 2014 – 2020</w:t>
            </w:r>
          </w:p>
        </w:tc>
        <w:tc>
          <w:tcPr>
            <w:tcW w:w="7477" w:type="dxa"/>
            <w:vAlign w:val="center"/>
          </w:tcPr>
          <w:p w:rsidR="009E59E0" w:rsidRPr="00EA6990" w:rsidRDefault="009E59E0" w:rsidP="00B637B3">
            <w:pPr>
              <w:pStyle w:val="DAVA"/>
              <w:spacing w:before="60" w:after="60"/>
              <w:rPr>
                <w:rFonts w:ascii="Times New Roman" w:hAnsi="Times New Roman" w:cs="Times New Roman"/>
                <w:sz w:val="20"/>
                <w:szCs w:val="20"/>
              </w:rPr>
            </w:pPr>
            <w:r w:rsidRPr="00EA6990">
              <w:rPr>
                <w:rFonts w:ascii="Times New Roman" w:hAnsi="Times New Roman" w:cs="Times New Roman"/>
                <w:sz w:val="20"/>
                <w:szCs w:val="20"/>
              </w:rPr>
              <w:t>Priorita 5 Oživení periferních území (opatření 5.3 Zajištění základních služeb a obslužnosti).</w:t>
            </w:r>
          </w:p>
          <w:p w:rsidR="009E59E0" w:rsidRPr="00EA6990" w:rsidRDefault="009E59E0" w:rsidP="00B637B3">
            <w:pPr>
              <w:pStyle w:val="DAVA"/>
              <w:spacing w:before="60" w:after="60"/>
              <w:rPr>
                <w:rFonts w:ascii="Times New Roman" w:hAnsi="Times New Roman" w:cs="Times New Roman"/>
                <w:sz w:val="20"/>
                <w:szCs w:val="20"/>
              </w:rPr>
            </w:pPr>
            <w:r w:rsidRPr="00EA6990">
              <w:rPr>
                <w:rFonts w:ascii="Times New Roman" w:hAnsi="Times New Roman" w:cs="Times New Roman"/>
                <w:sz w:val="20"/>
                <w:szCs w:val="20"/>
              </w:rPr>
              <w:t>Priorita 8 Zkvalitnění institucionálního rámce pro rozvoj regionů (opatření 8.1 Zkvalitňování administrativních kapacit veřejné správy; 8.2 Zkvalitnění systémového rámce podpory regionálního a místního rozvoje; 8.3 Informační a komunikační podpora fungování územní veřejné správy).</w:t>
            </w:r>
          </w:p>
        </w:tc>
      </w:tr>
      <w:tr w:rsidR="009E59E0" w:rsidRPr="00EA6990" w:rsidTr="00B637B3">
        <w:tc>
          <w:tcPr>
            <w:tcW w:w="1701" w:type="dxa"/>
            <w:shd w:val="clear" w:color="auto" w:fill="CCC0D9" w:themeFill="accent4" w:themeFillTint="66"/>
            <w:vAlign w:val="center"/>
          </w:tcPr>
          <w:p w:rsidR="009E59E0" w:rsidRPr="00EA6990" w:rsidRDefault="009E59E0" w:rsidP="00B637B3">
            <w:pPr>
              <w:pStyle w:val="DAVA"/>
              <w:spacing w:before="60" w:after="60"/>
              <w:jc w:val="left"/>
              <w:rPr>
                <w:rFonts w:ascii="Times New Roman" w:hAnsi="Times New Roman" w:cs="Times New Roman"/>
                <w:b/>
                <w:sz w:val="20"/>
                <w:szCs w:val="20"/>
              </w:rPr>
            </w:pPr>
            <w:r w:rsidRPr="005A796F">
              <w:rPr>
                <w:rFonts w:ascii="Times New Roman" w:hAnsi="Times New Roman" w:cs="Times New Roman"/>
                <w:b/>
                <w:sz w:val="20"/>
                <w:szCs w:val="20"/>
              </w:rPr>
              <w:t>Koncepce ochrany obyvatelstva do roku 2020 s výhledem do roku 2030</w:t>
            </w:r>
          </w:p>
        </w:tc>
        <w:tc>
          <w:tcPr>
            <w:tcW w:w="7477" w:type="dxa"/>
            <w:vAlign w:val="center"/>
          </w:tcPr>
          <w:p w:rsidR="000C2B6D" w:rsidRPr="000C2B6D" w:rsidRDefault="000C2B6D" w:rsidP="000C2B6D">
            <w:pPr>
              <w:pStyle w:val="DAVA"/>
              <w:rPr>
                <w:rFonts w:ascii="Times New Roman" w:hAnsi="Times New Roman" w:cs="Times New Roman"/>
                <w:sz w:val="20"/>
                <w:szCs w:val="20"/>
              </w:rPr>
            </w:pPr>
            <w:r w:rsidRPr="000C2B6D">
              <w:rPr>
                <w:rFonts w:ascii="Times New Roman" w:hAnsi="Times New Roman" w:cs="Times New Roman"/>
                <w:sz w:val="20"/>
                <w:szCs w:val="20"/>
              </w:rPr>
              <w:t>Zpracování analýzy hrozeb pro Českou republiku a její závěry promítnout do metodických a strategických materiálů v oblasti bezpečnosti státu.</w:t>
            </w:r>
          </w:p>
          <w:p w:rsidR="009E59E0" w:rsidRPr="00EA6990" w:rsidRDefault="000C2B6D" w:rsidP="000C2B6D">
            <w:pPr>
              <w:pStyle w:val="DAVA"/>
              <w:spacing w:before="60" w:after="60"/>
              <w:rPr>
                <w:rFonts w:ascii="Times New Roman" w:hAnsi="Times New Roman" w:cs="Times New Roman"/>
                <w:sz w:val="20"/>
                <w:szCs w:val="20"/>
              </w:rPr>
            </w:pPr>
            <w:r w:rsidRPr="000C2B6D">
              <w:rPr>
                <w:rFonts w:ascii="Times New Roman" w:hAnsi="Times New Roman" w:cs="Times New Roman"/>
                <w:sz w:val="20"/>
                <w:szCs w:val="20"/>
              </w:rPr>
              <w:t>Zajištění provozu a postupné modernizace nově vybudovaného Národního systému příjmu tísňového volání. S použitím nových technologií integrovat nové povinné služby v systému, zejména se soustředit na podporu komunikace s osobami se specifickým zdravotním postižením</w:t>
            </w:r>
          </w:p>
        </w:tc>
      </w:tr>
      <w:tr w:rsidR="009E59E0" w:rsidRPr="00EA6990" w:rsidTr="00B637B3">
        <w:tc>
          <w:tcPr>
            <w:tcW w:w="1701" w:type="dxa"/>
            <w:shd w:val="clear" w:color="auto" w:fill="CCC0D9" w:themeFill="accent4" w:themeFillTint="66"/>
            <w:vAlign w:val="center"/>
          </w:tcPr>
          <w:p w:rsidR="009E59E0" w:rsidRDefault="009E59E0" w:rsidP="00B637B3">
            <w:pPr>
              <w:pStyle w:val="DAVA"/>
              <w:spacing w:before="60" w:after="60"/>
              <w:jc w:val="left"/>
              <w:rPr>
                <w:rFonts w:ascii="Times New Roman" w:hAnsi="Times New Roman" w:cs="Times New Roman"/>
                <w:b/>
                <w:sz w:val="20"/>
                <w:szCs w:val="20"/>
              </w:rPr>
            </w:pPr>
            <w:r w:rsidRPr="00EA6990">
              <w:rPr>
                <w:rFonts w:ascii="Times New Roman" w:hAnsi="Times New Roman" w:cs="Times New Roman"/>
                <w:b/>
                <w:sz w:val="20"/>
                <w:szCs w:val="20"/>
              </w:rPr>
              <w:t xml:space="preserve">Strategický rámec rozvoje veřejné správy </w:t>
            </w:r>
            <w:r w:rsidR="00F1690C">
              <w:rPr>
                <w:rFonts w:ascii="Times New Roman" w:hAnsi="Times New Roman" w:cs="Times New Roman"/>
                <w:b/>
                <w:sz w:val="20"/>
                <w:szCs w:val="20"/>
              </w:rPr>
              <w:t>České republiky</w:t>
            </w:r>
          </w:p>
          <w:p w:rsidR="009E59E0" w:rsidRPr="00EA6990" w:rsidRDefault="009E59E0" w:rsidP="00B637B3">
            <w:pPr>
              <w:pStyle w:val="DAVA"/>
              <w:spacing w:before="60" w:after="60"/>
              <w:jc w:val="left"/>
              <w:rPr>
                <w:rFonts w:ascii="Times New Roman" w:hAnsi="Times New Roman" w:cs="Times New Roman"/>
                <w:b/>
                <w:sz w:val="20"/>
                <w:szCs w:val="20"/>
              </w:rPr>
            </w:pPr>
            <w:r w:rsidRPr="00EA6990">
              <w:rPr>
                <w:rFonts w:ascii="Times New Roman" w:hAnsi="Times New Roman" w:cs="Times New Roman"/>
                <w:b/>
                <w:sz w:val="20"/>
                <w:szCs w:val="20"/>
              </w:rPr>
              <w:t>2014+</w:t>
            </w:r>
          </w:p>
        </w:tc>
        <w:tc>
          <w:tcPr>
            <w:tcW w:w="7477" w:type="dxa"/>
            <w:vAlign w:val="center"/>
          </w:tcPr>
          <w:p w:rsidR="009E59E0" w:rsidRPr="00EA6990" w:rsidRDefault="009E59E0" w:rsidP="00F1690C">
            <w:pPr>
              <w:pStyle w:val="DAVA"/>
              <w:spacing w:before="60" w:after="60"/>
              <w:rPr>
                <w:rFonts w:ascii="Times New Roman" w:hAnsi="Times New Roman" w:cs="Times New Roman"/>
                <w:sz w:val="20"/>
                <w:szCs w:val="20"/>
              </w:rPr>
            </w:pPr>
            <w:r w:rsidRPr="00EA6990">
              <w:rPr>
                <w:rFonts w:ascii="Times New Roman" w:hAnsi="Times New Roman" w:cs="Times New Roman"/>
                <w:sz w:val="20"/>
                <w:szCs w:val="20"/>
              </w:rPr>
              <w:t>Dokument v přípravě</w:t>
            </w:r>
            <w:r>
              <w:rPr>
                <w:rFonts w:ascii="Times New Roman" w:hAnsi="Times New Roman" w:cs="Times New Roman"/>
                <w:sz w:val="20"/>
                <w:szCs w:val="20"/>
              </w:rPr>
              <w:t>, očekává se předložení vládě v </w:t>
            </w:r>
            <w:r w:rsidR="00F1690C">
              <w:rPr>
                <w:rFonts w:ascii="Times New Roman" w:hAnsi="Times New Roman" w:cs="Times New Roman"/>
                <w:sz w:val="20"/>
                <w:szCs w:val="20"/>
              </w:rPr>
              <w:t xml:space="preserve">únoru </w:t>
            </w:r>
            <w:r>
              <w:rPr>
                <w:rFonts w:ascii="Times New Roman" w:hAnsi="Times New Roman" w:cs="Times New Roman"/>
                <w:sz w:val="20"/>
                <w:szCs w:val="20"/>
              </w:rPr>
              <w:t>2014, dále viz tabulka PP</w:t>
            </w:r>
          </w:p>
        </w:tc>
      </w:tr>
      <w:tr w:rsidR="009E59E0" w:rsidRPr="00EA6990" w:rsidTr="00B637B3">
        <w:tc>
          <w:tcPr>
            <w:tcW w:w="1701" w:type="dxa"/>
            <w:shd w:val="clear" w:color="auto" w:fill="CCC0D9" w:themeFill="accent4" w:themeFillTint="66"/>
            <w:vAlign w:val="center"/>
          </w:tcPr>
          <w:p w:rsidR="009E59E0" w:rsidRPr="00EA6990" w:rsidRDefault="009E59E0" w:rsidP="00B637B3">
            <w:pPr>
              <w:pStyle w:val="DAVA"/>
              <w:spacing w:before="60" w:after="60"/>
              <w:jc w:val="left"/>
              <w:rPr>
                <w:rFonts w:ascii="Times New Roman" w:hAnsi="Times New Roman" w:cs="Times New Roman"/>
                <w:b/>
                <w:sz w:val="20"/>
                <w:szCs w:val="20"/>
              </w:rPr>
            </w:pPr>
            <w:r w:rsidRPr="00EA6990">
              <w:rPr>
                <w:rFonts w:ascii="Times New Roman" w:hAnsi="Times New Roman" w:cs="Times New Roman"/>
                <w:b/>
                <w:sz w:val="20"/>
                <w:szCs w:val="20"/>
              </w:rPr>
              <w:t>Strategický rámec rozvoje</w:t>
            </w:r>
            <w:r w:rsidR="00EF0413">
              <w:rPr>
                <w:rFonts w:ascii="Times New Roman" w:hAnsi="Times New Roman" w:cs="Times New Roman"/>
                <w:b/>
                <w:sz w:val="20"/>
                <w:szCs w:val="20"/>
              </w:rPr>
              <w:t xml:space="preserve"> </w:t>
            </w:r>
            <w:proofErr w:type="spellStart"/>
            <w:r>
              <w:rPr>
                <w:rFonts w:ascii="Times New Roman" w:hAnsi="Times New Roman" w:cs="Times New Roman"/>
                <w:b/>
                <w:sz w:val="20"/>
                <w:szCs w:val="20"/>
              </w:rPr>
              <w:lastRenderedPageBreak/>
              <w:t>eGovernmentu</w:t>
            </w:r>
            <w:proofErr w:type="spellEnd"/>
            <w:r>
              <w:rPr>
                <w:rFonts w:ascii="Times New Roman" w:hAnsi="Times New Roman" w:cs="Times New Roman"/>
                <w:b/>
                <w:sz w:val="20"/>
                <w:szCs w:val="20"/>
              </w:rPr>
              <w:t xml:space="preserve"> 2014+</w:t>
            </w:r>
          </w:p>
        </w:tc>
        <w:tc>
          <w:tcPr>
            <w:tcW w:w="7477" w:type="dxa"/>
            <w:vAlign w:val="center"/>
          </w:tcPr>
          <w:p w:rsidR="009E59E0" w:rsidRPr="00EA6990" w:rsidRDefault="009E59E0" w:rsidP="00F1690C">
            <w:pPr>
              <w:pStyle w:val="DAVA"/>
              <w:spacing w:before="60" w:after="60"/>
              <w:rPr>
                <w:rFonts w:ascii="Times New Roman" w:hAnsi="Times New Roman" w:cs="Times New Roman"/>
                <w:sz w:val="20"/>
                <w:szCs w:val="20"/>
              </w:rPr>
            </w:pPr>
            <w:r w:rsidRPr="00EA6990">
              <w:rPr>
                <w:rFonts w:ascii="Times New Roman" w:hAnsi="Times New Roman" w:cs="Times New Roman"/>
                <w:sz w:val="20"/>
                <w:szCs w:val="20"/>
              </w:rPr>
              <w:lastRenderedPageBreak/>
              <w:t>Dokument v přípravě</w:t>
            </w:r>
            <w:r>
              <w:rPr>
                <w:rFonts w:ascii="Times New Roman" w:hAnsi="Times New Roman" w:cs="Times New Roman"/>
                <w:sz w:val="20"/>
                <w:szCs w:val="20"/>
              </w:rPr>
              <w:t>, očekává se předložení vládě v </w:t>
            </w:r>
            <w:r w:rsidR="00F1690C">
              <w:rPr>
                <w:rFonts w:ascii="Times New Roman" w:hAnsi="Times New Roman" w:cs="Times New Roman"/>
                <w:sz w:val="20"/>
                <w:szCs w:val="20"/>
              </w:rPr>
              <w:t xml:space="preserve">únoru </w:t>
            </w:r>
            <w:r>
              <w:rPr>
                <w:rFonts w:ascii="Times New Roman" w:hAnsi="Times New Roman" w:cs="Times New Roman"/>
                <w:sz w:val="20"/>
                <w:szCs w:val="20"/>
              </w:rPr>
              <w:t>2014, dále viz tabulka PP</w:t>
            </w:r>
          </w:p>
        </w:tc>
      </w:tr>
    </w:tbl>
    <w:p w:rsidR="009E59E0" w:rsidRPr="00702C2C" w:rsidRDefault="009E59E0" w:rsidP="009E59E0">
      <w:pPr>
        <w:pStyle w:val="DAVA"/>
        <w:spacing w:before="240"/>
        <w:rPr>
          <w:rFonts w:ascii="Times New Roman" w:hAnsi="Times New Roman" w:cs="Times New Roman"/>
          <w:szCs w:val="24"/>
        </w:rPr>
      </w:pPr>
      <w:r w:rsidRPr="00702C2C">
        <w:rPr>
          <w:rFonts w:ascii="Times New Roman" w:hAnsi="Times New Roman" w:cs="Times New Roman"/>
          <w:szCs w:val="24"/>
        </w:rPr>
        <w:lastRenderedPageBreak/>
        <w:t xml:space="preserve">Další klíčové dokumenty vztahující se k dané problémové oblasti jsou </w:t>
      </w:r>
      <w:r w:rsidRPr="00702C2C">
        <w:rPr>
          <w:rFonts w:ascii="Times New Roman" w:hAnsi="Times New Roman" w:cs="Times New Roman"/>
          <w:szCs w:val="24"/>
        </w:rPr>
        <w:tab/>
        <w:t>Státní politika v elektronických komunikacích – Digitální Česko v. 2.0 – Cesta k digitální ekonomice a další sektorové a krajské dokumenty definované v dílčích operačních programech.</w:t>
      </w:r>
    </w:p>
    <w:p w:rsidR="00DC5011" w:rsidRDefault="00DC5011" w:rsidP="00DC5011">
      <w:pPr>
        <w:pStyle w:val="Odstavecseseznamem"/>
        <w:spacing w:line="240" w:lineRule="auto"/>
        <w:ind w:left="0"/>
        <w:jc w:val="both"/>
        <w:rPr>
          <w:rFonts w:ascii="Times New Roman" w:hAnsi="Times New Roman" w:cs="Times New Roman"/>
          <w:b/>
          <w:bCs/>
          <w:color w:val="FF0000"/>
          <w:sz w:val="20"/>
          <w:szCs w:val="20"/>
        </w:rPr>
      </w:pPr>
    </w:p>
    <w:p w:rsidR="008206A4" w:rsidRDefault="00DC5011">
      <w:pPr>
        <w:pStyle w:val="Nadpis3"/>
        <w:numPr>
          <w:ilvl w:val="2"/>
          <w:numId w:val="14"/>
        </w:numPr>
      </w:pPr>
      <w:bookmarkStart w:id="97" w:name="_Toc245272152"/>
      <w:bookmarkStart w:id="98" w:name="_Toc352918650"/>
      <w:bookmarkStart w:id="99" w:name="_Toc373156024"/>
      <w:r>
        <w:t>Sociální začleňování, boj s chudobou a systém péče o zdraví</w:t>
      </w:r>
      <w:bookmarkEnd w:id="97"/>
      <w:bookmarkEnd w:id="98"/>
      <w:bookmarkEnd w:id="99"/>
    </w:p>
    <w:p w:rsidR="00DC5011" w:rsidRPr="00C075B7" w:rsidRDefault="00DC5011" w:rsidP="00DC5011">
      <w:pPr>
        <w:rPr>
          <w:rFonts w:ascii="Times New Roman" w:hAnsi="Times New Roman" w:cs="Times New Roman"/>
          <w:b/>
          <w:sz w:val="24"/>
          <w:szCs w:val="24"/>
        </w:rPr>
      </w:pPr>
      <w:r w:rsidRPr="00C075B7">
        <w:rPr>
          <w:rFonts w:ascii="Times New Roman" w:hAnsi="Times New Roman" w:cs="Times New Roman"/>
          <w:b/>
          <w:sz w:val="24"/>
          <w:szCs w:val="24"/>
        </w:rPr>
        <w:t>Východiska a charakteristika</w:t>
      </w:r>
    </w:p>
    <w:p w:rsidR="00A172DF" w:rsidRPr="008C08A4" w:rsidRDefault="00A172DF" w:rsidP="00A172DF">
      <w:pPr>
        <w:spacing w:line="240" w:lineRule="auto"/>
        <w:jc w:val="both"/>
        <w:rPr>
          <w:rFonts w:ascii="Times New Roman" w:hAnsi="Times New Roman" w:cs="Times New Roman"/>
          <w:sz w:val="24"/>
          <w:szCs w:val="24"/>
        </w:rPr>
      </w:pPr>
      <w:commentRangeStart w:id="100"/>
      <w:r w:rsidRPr="00EF0413">
        <w:rPr>
          <w:rFonts w:ascii="Times New Roman" w:hAnsi="Times New Roman" w:cs="Times New Roman"/>
          <w:sz w:val="24"/>
          <w:szCs w:val="24"/>
        </w:rPr>
        <w:t>I přes velké úsilí vynaložené v boji proti chudobě a sociálnímu vyloučení a na zkvalitnění související zdravotní péče vykazuje v těchto oblastech Česká republika zhoršující se tendence. Podíl obyvatel žijících pod hranicí chudoby a zejména ohrožených chudobou a sociálním vyloučením patří sice v rámci celé EU k nejnižším a stoupá jen pomalu (rok 2012 - 15,4 %, 2011 - 15,3%, 2010 – 14,4% a 2009 14,0%)</w:t>
      </w:r>
      <w:r w:rsidRPr="00EF0413">
        <w:rPr>
          <w:rStyle w:val="Znakapoznpodarou"/>
          <w:rFonts w:ascii="Times New Roman" w:hAnsi="Times New Roman" w:cs="Times New Roman"/>
          <w:sz w:val="24"/>
          <w:szCs w:val="24"/>
        </w:rPr>
        <w:footnoteReference w:id="58"/>
      </w:r>
      <w:r w:rsidRPr="00EF0413">
        <w:rPr>
          <w:rFonts w:ascii="Times New Roman" w:hAnsi="Times New Roman" w:cs="Times New Roman"/>
          <w:sz w:val="24"/>
          <w:szCs w:val="24"/>
        </w:rPr>
        <w:t>, nepříznivý ekonomický vývoj a s tím související růst nezaměstnanosti představuje pro následující roky nezanedbatelné riziko. Hlavním cílem pro ČR je proto nepřipustit zhoršení tohoto podílu a z hlediska počtu osob ohrožených chudobou dosáhnout návratu na úroveň před začátkem hospodářské recese</w:t>
      </w:r>
      <w:commentRangeEnd w:id="100"/>
      <w:r w:rsidR="00010121">
        <w:rPr>
          <w:rStyle w:val="Odkaznakoment"/>
        </w:rPr>
        <w:commentReference w:id="100"/>
      </w:r>
      <w:r w:rsidRPr="00EF0413">
        <w:rPr>
          <w:rFonts w:ascii="Times New Roman" w:hAnsi="Times New Roman" w:cs="Times New Roman"/>
          <w:sz w:val="24"/>
          <w:szCs w:val="24"/>
        </w:rPr>
        <w:t>.</w:t>
      </w:r>
    </w:p>
    <w:p w:rsidR="00A172DF" w:rsidRPr="008C08A4" w:rsidRDefault="00A172DF" w:rsidP="00A172DF">
      <w:pPr>
        <w:spacing w:line="240" w:lineRule="auto"/>
        <w:jc w:val="both"/>
        <w:rPr>
          <w:rFonts w:ascii="Times New Roman" w:hAnsi="Times New Roman" w:cs="Times New Roman"/>
          <w:sz w:val="24"/>
          <w:szCs w:val="24"/>
        </w:rPr>
      </w:pPr>
      <w:r w:rsidRPr="008C08A4">
        <w:rPr>
          <w:rFonts w:ascii="Times New Roman" w:hAnsi="Times New Roman" w:cs="Times New Roman"/>
          <w:sz w:val="24"/>
          <w:szCs w:val="24"/>
        </w:rPr>
        <w:t>Chudoba a sociální vyloučení v ČR nepostihuje rozsáhlé skupiny populace, koncentruje se však u vybraných nejvíce ohrožených skupin - zejména dlouhodobě či opakovaně nezaměstnaných, neúplných a vícečetných rodin, seniorů</w:t>
      </w:r>
      <w:r w:rsidRPr="008C08A4">
        <w:rPr>
          <w:rStyle w:val="Znakapoznpodarou"/>
          <w:rFonts w:ascii="Times New Roman" w:hAnsi="Times New Roman" w:cs="Times New Roman"/>
          <w:sz w:val="24"/>
          <w:szCs w:val="24"/>
        </w:rPr>
        <w:footnoteReference w:id="59"/>
      </w:r>
      <w:r w:rsidRPr="008C08A4">
        <w:rPr>
          <w:rFonts w:ascii="Times New Roman" w:hAnsi="Times New Roman" w:cs="Times New Roman"/>
          <w:sz w:val="24"/>
          <w:szCs w:val="24"/>
        </w:rPr>
        <w:t>,</w:t>
      </w:r>
      <w:r>
        <w:rPr>
          <w:rFonts w:ascii="Times New Roman" w:hAnsi="Times New Roman" w:cs="Times New Roman"/>
          <w:sz w:val="24"/>
          <w:szCs w:val="24"/>
        </w:rPr>
        <w:t xml:space="preserve"> </w:t>
      </w:r>
      <w:r w:rsidRPr="008C08A4">
        <w:rPr>
          <w:rFonts w:ascii="Times New Roman" w:hAnsi="Times New Roman" w:cs="Times New Roman"/>
          <w:sz w:val="24"/>
          <w:szCs w:val="24"/>
        </w:rPr>
        <w:t xml:space="preserve">osob opouštějící ústavní zařízení nebo zařízení výkonu </w:t>
      </w:r>
      <w:commentRangeStart w:id="101"/>
      <w:r w:rsidRPr="008C08A4">
        <w:rPr>
          <w:rFonts w:ascii="Times New Roman" w:hAnsi="Times New Roman" w:cs="Times New Roman"/>
          <w:sz w:val="24"/>
          <w:szCs w:val="24"/>
        </w:rPr>
        <w:t xml:space="preserve">trestu, osob žijící v sociálně vyloučených lokalitách (zejména Romů), </w:t>
      </w:r>
      <w:commentRangeEnd w:id="101"/>
      <w:r w:rsidR="00010121">
        <w:rPr>
          <w:rStyle w:val="Odkaznakoment"/>
        </w:rPr>
        <w:commentReference w:id="101"/>
      </w:r>
      <w:r w:rsidRPr="008C08A4">
        <w:rPr>
          <w:rFonts w:ascii="Times New Roman" w:hAnsi="Times New Roman" w:cs="Times New Roman"/>
          <w:sz w:val="24"/>
          <w:szCs w:val="24"/>
        </w:rPr>
        <w:t xml:space="preserve">bezdomovců, osob se zdravotním postižením a dalších. </w:t>
      </w:r>
    </w:p>
    <w:p w:rsidR="00A172DF" w:rsidRPr="008C08A4" w:rsidRDefault="00A172DF" w:rsidP="00A172DF">
      <w:pPr>
        <w:spacing w:after="120" w:line="240" w:lineRule="auto"/>
        <w:jc w:val="both"/>
        <w:rPr>
          <w:rFonts w:ascii="Times New Roman" w:hAnsi="Times New Roman" w:cs="Times New Roman"/>
          <w:sz w:val="24"/>
          <w:szCs w:val="24"/>
        </w:rPr>
      </w:pPr>
      <w:r w:rsidRPr="008C08A4">
        <w:rPr>
          <w:rFonts w:ascii="Times New Roman" w:hAnsi="Times New Roman" w:cs="Times New Roman"/>
          <w:sz w:val="24"/>
          <w:szCs w:val="24"/>
        </w:rPr>
        <w:t xml:space="preserve">Vazba chudoby a sociálního vyloučení na nezaměstnanost je velmi úzká. Téměř polovina (46,4 %) domácností kde </w:t>
      </w:r>
      <w:proofErr w:type="gramStart"/>
      <w:r w:rsidRPr="008C08A4">
        <w:rPr>
          <w:rFonts w:ascii="Times New Roman" w:hAnsi="Times New Roman" w:cs="Times New Roman"/>
          <w:sz w:val="24"/>
          <w:szCs w:val="24"/>
        </w:rPr>
        <w:t>je</w:t>
      </w:r>
      <w:proofErr w:type="gramEnd"/>
      <w:r w:rsidRPr="008C08A4">
        <w:rPr>
          <w:rFonts w:ascii="Times New Roman" w:hAnsi="Times New Roman" w:cs="Times New Roman"/>
          <w:sz w:val="24"/>
          <w:szCs w:val="24"/>
        </w:rPr>
        <w:t xml:space="preserve"> alespoň jedna osoba nezaměstnaná je v ČR ohrožena chudobou. Dlouhodobě nezaměstnaní ztrácejí pracovní návyky a jejich šance na uplatnění na trhu práce proto dále klesají</w:t>
      </w:r>
      <w:commentRangeStart w:id="102"/>
      <w:r w:rsidRPr="008C08A4">
        <w:rPr>
          <w:rFonts w:ascii="Times New Roman" w:hAnsi="Times New Roman" w:cs="Times New Roman"/>
          <w:sz w:val="24"/>
          <w:szCs w:val="24"/>
        </w:rPr>
        <w:t>. Zároveň narůstá specifická skupina mladých lidí, kteří nepokračují ve studiu na středních školách, po ukončení povinné školní docházky se stávají nezaměstnanými a pracovní návyky vůbec nezískají. Mimo to ve skupině sociálně vyloučených obyvatel narůstá počet osob, které nemají dokončené ani základní vzdělávání.</w:t>
      </w:r>
      <w:commentRangeEnd w:id="102"/>
      <w:r w:rsidR="00010121">
        <w:rPr>
          <w:rStyle w:val="Odkaznakoment"/>
        </w:rPr>
        <w:commentReference w:id="102"/>
      </w:r>
      <w:r w:rsidRPr="008C08A4">
        <w:rPr>
          <w:rFonts w:ascii="Times New Roman" w:hAnsi="Times New Roman" w:cs="Times New Roman"/>
          <w:sz w:val="24"/>
          <w:szCs w:val="24"/>
        </w:rPr>
        <w:t xml:space="preserve">  </w:t>
      </w:r>
    </w:p>
    <w:p w:rsidR="00A172DF" w:rsidRPr="008C08A4" w:rsidRDefault="00A172DF" w:rsidP="00A172DF">
      <w:pPr>
        <w:spacing w:after="120" w:line="240" w:lineRule="auto"/>
        <w:jc w:val="both"/>
        <w:rPr>
          <w:rFonts w:ascii="Times New Roman" w:hAnsi="Times New Roman" w:cs="Times New Roman"/>
          <w:sz w:val="24"/>
          <w:szCs w:val="24"/>
        </w:rPr>
      </w:pPr>
      <w:r w:rsidRPr="008C08A4">
        <w:rPr>
          <w:rFonts w:ascii="Times New Roman" w:hAnsi="Times New Roman" w:cs="Times New Roman"/>
          <w:sz w:val="24"/>
          <w:szCs w:val="24"/>
        </w:rPr>
        <w:t xml:space="preserve">Specifickým problémem ve vztahu k chudobě je rovněž velký význam sociálních transferů jako nástroje snižujícího její riziko; bez těchto transferů by pod hranicí ohrožení chudobou byly téměř dvě pětiny populace (38 %). </w:t>
      </w:r>
    </w:p>
    <w:p w:rsidR="00A172DF" w:rsidRPr="008C08A4" w:rsidRDefault="00A172DF" w:rsidP="00A172DF">
      <w:pPr>
        <w:spacing w:after="120" w:line="240" w:lineRule="auto"/>
        <w:jc w:val="both"/>
        <w:rPr>
          <w:rFonts w:ascii="Times New Roman" w:hAnsi="Times New Roman" w:cs="Times New Roman"/>
          <w:sz w:val="24"/>
          <w:szCs w:val="24"/>
        </w:rPr>
      </w:pPr>
      <w:r w:rsidRPr="008C08A4">
        <w:rPr>
          <w:rFonts w:ascii="Times New Roman" w:hAnsi="Times New Roman" w:cs="Times New Roman"/>
          <w:sz w:val="24"/>
          <w:szCs w:val="24"/>
        </w:rPr>
        <w:t>Chudoba a sociální vyloučení mají navíc silný územní rozměr z důvodu jejich nerovnoměrného rozmístění na území státu. Ve vybraných regionech narůstá počet sociálně vyloučených lokalit. Počty osob ohrožených chudobou se pak zvyšují především v hospodářsky postižených regionech ČR:</w:t>
      </w:r>
    </w:p>
    <w:p w:rsidR="00A172DF" w:rsidRPr="008C08A4" w:rsidRDefault="00A172DF" w:rsidP="00A172DF">
      <w:pPr>
        <w:spacing w:after="120" w:line="240" w:lineRule="auto"/>
        <w:jc w:val="both"/>
        <w:rPr>
          <w:rFonts w:ascii="Times New Roman" w:hAnsi="Times New Roman" w:cs="Times New Roman"/>
          <w:sz w:val="24"/>
          <w:szCs w:val="24"/>
        </w:rPr>
      </w:pPr>
      <w:commentRangeStart w:id="103"/>
      <w:r w:rsidRPr="008C08A4">
        <w:rPr>
          <w:rFonts w:ascii="Times New Roman" w:hAnsi="Times New Roman" w:cs="Times New Roman"/>
          <w:sz w:val="24"/>
          <w:szCs w:val="24"/>
        </w:rPr>
        <w:t xml:space="preserve">Problém sociálního vyloučení a chudoby je umocněn vyššími zdravotními riziky pro ohrožené osoby, celkovým zanedbáváním prevence závažných onemocnění a nedostatečnou dostupností odpovídající péče. Potřeba zabezpečit kvalitní zdravotní služby lidem ohroženým </w:t>
      </w:r>
      <w:r w:rsidRPr="008C08A4">
        <w:rPr>
          <w:rFonts w:ascii="Times New Roman" w:hAnsi="Times New Roman" w:cs="Times New Roman"/>
          <w:sz w:val="24"/>
          <w:szCs w:val="24"/>
        </w:rPr>
        <w:lastRenderedPageBreak/>
        <w:t>sociálním vyloučením a propojení se systémem služeb v sociální oblasti nabývá na významu i v souvislosti s demografickým vývojem.</w:t>
      </w:r>
      <w:commentRangeEnd w:id="103"/>
      <w:r w:rsidR="00E62E16">
        <w:rPr>
          <w:rStyle w:val="Odkaznakoment"/>
        </w:rPr>
        <w:commentReference w:id="103"/>
      </w:r>
    </w:p>
    <w:p w:rsidR="00A172DF" w:rsidRDefault="00A172DF" w:rsidP="00A172DF">
      <w:pPr>
        <w:spacing w:after="120" w:line="240" w:lineRule="auto"/>
        <w:jc w:val="both"/>
        <w:rPr>
          <w:rFonts w:ascii="Times New Roman" w:hAnsi="Times New Roman" w:cs="Times New Roman"/>
          <w:sz w:val="24"/>
          <w:szCs w:val="24"/>
        </w:rPr>
      </w:pPr>
      <w:r w:rsidRPr="008C08A4">
        <w:rPr>
          <w:rFonts w:ascii="Times New Roman" w:hAnsi="Times New Roman" w:cs="Times New Roman"/>
          <w:sz w:val="24"/>
          <w:szCs w:val="24"/>
        </w:rPr>
        <w:t xml:space="preserve">Role zdravotní péče pro udržení a zajišťování lidského kapitálu bude v ČR proto stále více nabývat na významu. Problémy, na které chce ČR v oblasti zdravotní péče s využitím strukturálních fondů v programovém období 2014-2020 zaměřit jsou především prevence, rozdílná regionální </w:t>
      </w:r>
      <w:commentRangeStart w:id="104"/>
      <w:r w:rsidRPr="008C08A4">
        <w:rPr>
          <w:rFonts w:ascii="Times New Roman" w:hAnsi="Times New Roman" w:cs="Times New Roman"/>
          <w:sz w:val="24"/>
          <w:szCs w:val="24"/>
        </w:rPr>
        <w:t>dostupnost odpovídající infrastruktury a rovněž transformace nevyhovujícího systému psychiatrické péče.</w:t>
      </w:r>
      <w:commentRangeEnd w:id="104"/>
      <w:r w:rsidR="00E62E16">
        <w:rPr>
          <w:rStyle w:val="Odkaznakoment"/>
        </w:rPr>
        <w:commentReference w:id="104"/>
      </w:r>
    </w:p>
    <w:p w:rsidR="00A172DF" w:rsidRPr="008C08A4" w:rsidRDefault="00A172DF" w:rsidP="00A172DF">
      <w:pPr>
        <w:spacing w:after="120" w:line="240" w:lineRule="auto"/>
        <w:jc w:val="both"/>
        <w:rPr>
          <w:rFonts w:ascii="Times New Roman" w:hAnsi="Times New Roman" w:cs="Times New Roman"/>
          <w:color w:val="000000"/>
          <w:sz w:val="24"/>
          <w:szCs w:val="24"/>
        </w:rPr>
      </w:pPr>
      <w:commentRangeStart w:id="105"/>
      <w:r w:rsidRPr="008C08A4">
        <w:rPr>
          <w:rFonts w:ascii="Times New Roman" w:hAnsi="Times New Roman" w:cs="Times New Roman"/>
          <w:color w:val="000000"/>
          <w:sz w:val="24"/>
          <w:szCs w:val="24"/>
        </w:rPr>
        <w:t>Zejména v případě závažn</w:t>
      </w:r>
      <w:r>
        <w:rPr>
          <w:rFonts w:ascii="Times New Roman" w:hAnsi="Times New Roman" w:cs="Times New Roman"/>
          <w:color w:val="000000"/>
          <w:sz w:val="24"/>
          <w:szCs w:val="24"/>
        </w:rPr>
        <w:t>ých</w:t>
      </w:r>
      <w:r w:rsidRPr="008C08A4">
        <w:rPr>
          <w:rFonts w:ascii="Times New Roman" w:hAnsi="Times New Roman" w:cs="Times New Roman"/>
          <w:color w:val="000000"/>
          <w:sz w:val="24"/>
          <w:szCs w:val="24"/>
        </w:rPr>
        <w:t xml:space="preserve"> onemocnění se pozornost soustřeďuje na samotnou léčbu, přičemž podpora zdravého životního stylu a prevence vzniku onemocnění je nedostatečná. </w:t>
      </w:r>
      <w:r w:rsidRPr="008C08A4">
        <w:rPr>
          <w:rFonts w:ascii="Times New Roman" w:hAnsi="Times New Roman" w:cs="Times New Roman"/>
          <w:sz w:val="24"/>
          <w:szCs w:val="24"/>
        </w:rPr>
        <w:t xml:space="preserve">Díky tomu je ČR v rámci Evropy v prevalenci rizikových faktorů nejčastějších onemocnění mezi nejhoršími (kouření- 3. místo, spotřeba alkoholu - 1. místo, obezita - 2. - 4. místo). </w:t>
      </w:r>
      <w:r w:rsidRPr="008C08A4">
        <w:rPr>
          <w:rFonts w:ascii="Times New Roman" w:hAnsi="Times New Roman" w:cs="Times New Roman"/>
          <w:color w:val="000000"/>
          <w:sz w:val="24"/>
          <w:szCs w:val="24"/>
        </w:rPr>
        <w:t xml:space="preserve">To zvyšuje jak náklady systému zdravotní péče, tak riziko nárůstu počtu osob ohrožených sociálním vyloučením a chudobou </w:t>
      </w:r>
      <w:r w:rsidR="00E62E16">
        <w:rPr>
          <w:rFonts w:ascii="Times New Roman" w:hAnsi="Times New Roman" w:cs="Times New Roman"/>
          <w:color w:val="000000"/>
          <w:sz w:val="24"/>
          <w:szCs w:val="24"/>
        </w:rPr>
        <w:t xml:space="preserve">(a nárůstu nezaměstnanosti) </w:t>
      </w:r>
      <w:r w:rsidRPr="008C08A4">
        <w:rPr>
          <w:rFonts w:ascii="Times New Roman" w:hAnsi="Times New Roman" w:cs="Times New Roman"/>
          <w:color w:val="000000"/>
          <w:sz w:val="24"/>
          <w:szCs w:val="24"/>
        </w:rPr>
        <w:t xml:space="preserve">v důsledku dlouhodobé nemoci a výpadku příjmu. </w:t>
      </w:r>
      <w:commentRangeEnd w:id="105"/>
      <w:r w:rsidR="00E62E16">
        <w:rPr>
          <w:rStyle w:val="Odkaznakoment"/>
        </w:rPr>
        <w:commentReference w:id="105"/>
      </w:r>
    </w:p>
    <w:p w:rsidR="00A172DF" w:rsidRPr="008C08A4" w:rsidRDefault="00A172DF" w:rsidP="00A172DF">
      <w:pPr>
        <w:spacing w:after="120" w:line="240" w:lineRule="auto"/>
        <w:jc w:val="both"/>
        <w:rPr>
          <w:rFonts w:ascii="Times New Roman" w:hAnsi="Times New Roman" w:cs="Times New Roman"/>
          <w:sz w:val="24"/>
          <w:szCs w:val="24"/>
        </w:rPr>
      </w:pPr>
      <w:commentRangeStart w:id="106"/>
      <w:r w:rsidRPr="008C08A4">
        <w:rPr>
          <w:rFonts w:ascii="Times New Roman" w:hAnsi="Times New Roman" w:cs="Times New Roman"/>
          <w:sz w:val="24"/>
          <w:szCs w:val="24"/>
        </w:rPr>
        <w:t xml:space="preserve">České zdravotnictví je navíc stále charakterizováno nevhodnou strukturou lůžek a regionálními nerovnostmi v přístupu k některým typům péče (především následné a péče přímo navazující na </w:t>
      </w:r>
      <w:r w:rsidR="00131E00">
        <w:rPr>
          <w:rFonts w:ascii="Times New Roman" w:hAnsi="Times New Roman" w:cs="Times New Roman"/>
          <w:sz w:val="24"/>
          <w:szCs w:val="24"/>
        </w:rPr>
        <w:t>vysoce specializovanou péči</w:t>
      </w:r>
      <w:r w:rsidR="008E1189">
        <w:rPr>
          <w:rStyle w:val="Znakapoznpodarou"/>
          <w:rFonts w:cs="Times New Roman"/>
          <w:sz w:val="24"/>
          <w:szCs w:val="24"/>
        </w:rPr>
        <w:footnoteReference w:id="60"/>
      </w:r>
      <w:r w:rsidRPr="008C08A4">
        <w:rPr>
          <w:rFonts w:ascii="Times New Roman" w:hAnsi="Times New Roman" w:cs="Times New Roman"/>
          <w:sz w:val="24"/>
          <w:szCs w:val="24"/>
        </w:rPr>
        <w:t xml:space="preserve">), což ztěžuje návrat nemocných do běžného života a na trh práce) a celkovým podceněním péče psychiatrické.  </w:t>
      </w:r>
      <w:commentRangeEnd w:id="106"/>
      <w:r w:rsidR="00E62E16">
        <w:rPr>
          <w:rStyle w:val="Odkaznakoment"/>
        </w:rPr>
        <w:commentReference w:id="106"/>
      </w:r>
    </w:p>
    <w:p w:rsidR="00A172DF" w:rsidRPr="008C08A4" w:rsidRDefault="00A172DF" w:rsidP="00A172DF">
      <w:pPr>
        <w:spacing w:after="120" w:line="240" w:lineRule="auto"/>
        <w:jc w:val="both"/>
        <w:rPr>
          <w:rFonts w:ascii="Times New Roman" w:hAnsi="Times New Roman" w:cs="Times New Roman"/>
          <w:sz w:val="24"/>
          <w:szCs w:val="24"/>
        </w:rPr>
      </w:pPr>
      <w:commentRangeStart w:id="107"/>
      <w:r w:rsidRPr="008C08A4">
        <w:rPr>
          <w:rFonts w:ascii="Times New Roman" w:hAnsi="Times New Roman" w:cs="Times New Roman"/>
          <w:sz w:val="24"/>
          <w:szCs w:val="24"/>
        </w:rPr>
        <w:t>Psychiatrická péče stojící na rozhraní dvou systémů (sociálního a zdravotního) je silně centralizovaná, institucionalizovaná a neodpovídá současným požadavkům na optimální léčbu. Duševně nemocní jsou nuceni využívat zastaralý systém péče, který zesiluje jejich sociální vyloučení a komplikuje jim hledání uplatnění na trhu práce.</w:t>
      </w:r>
      <w:commentRangeEnd w:id="107"/>
      <w:r w:rsidR="00E62E16">
        <w:rPr>
          <w:rStyle w:val="Odkaznakoment"/>
        </w:rPr>
        <w:commentReference w:id="107"/>
      </w:r>
    </w:p>
    <w:p w:rsidR="00A172DF" w:rsidRPr="008C08A4" w:rsidRDefault="00A172DF" w:rsidP="00A172DF">
      <w:pPr>
        <w:spacing w:after="120" w:line="240" w:lineRule="auto"/>
        <w:jc w:val="both"/>
        <w:rPr>
          <w:rFonts w:ascii="Times New Roman" w:hAnsi="Times New Roman" w:cs="Times New Roman"/>
          <w:b/>
          <w:sz w:val="24"/>
          <w:szCs w:val="24"/>
        </w:rPr>
      </w:pPr>
      <w:r w:rsidRPr="008C08A4">
        <w:rPr>
          <w:rFonts w:ascii="Times New Roman" w:hAnsi="Times New Roman" w:cs="Times New Roman"/>
          <w:b/>
          <w:sz w:val="24"/>
          <w:szCs w:val="24"/>
        </w:rPr>
        <w:t>Územní dimenze</w:t>
      </w:r>
    </w:p>
    <w:p w:rsidR="00A172DF" w:rsidRPr="008C08A4" w:rsidRDefault="00A172DF" w:rsidP="00A172DF">
      <w:pPr>
        <w:spacing w:after="120" w:line="240" w:lineRule="auto"/>
        <w:jc w:val="both"/>
        <w:rPr>
          <w:rFonts w:ascii="Times New Roman" w:hAnsi="Times New Roman" w:cs="Times New Roman"/>
          <w:sz w:val="24"/>
          <w:szCs w:val="24"/>
        </w:rPr>
      </w:pPr>
      <w:r w:rsidRPr="008C08A4">
        <w:rPr>
          <w:rFonts w:ascii="Times New Roman" w:hAnsi="Times New Roman" w:cs="Times New Roman"/>
          <w:sz w:val="24"/>
          <w:szCs w:val="24"/>
        </w:rPr>
        <w:t xml:space="preserve">Míra ohrožení chudobou nebo sociálním vyloučením je v regionech ČR rozdílná. Národní průměr (15,3 %) převyšuje především region (NUTS II) Severozápad s téměř 25 % a </w:t>
      </w:r>
      <w:proofErr w:type="spellStart"/>
      <w:r w:rsidRPr="008C08A4">
        <w:rPr>
          <w:rFonts w:ascii="Times New Roman" w:hAnsi="Times New Roman" w:cs="Times New Roman"/>
          <w:sz w:val="24"/>
          <w:szCs w:val="24"/>
        </w:rPr>
        <w:t>Moravskoslezsko</w:t>
      </w:r>
      <w:proofErr w:type="spellEnd"/>
      <w:r w:rsidRPr="008C08A4">
        <w:rPr>
          <w:rFonts w:ascii="Times New Roman" w:hAnsi="Times New Roman" w:cs="Times New Roman"/>
          <w:sz w:val="24"/>
          <w:szCs w:val="24"/>
        </w:rPr>
        <w:t xml:space="preserve"> s 22 %.</w:t>
      </w:r>
      <w:r w:rsidRPr="008C08A4">
        <w:rPr>
          <w:rStyle w:val="Znakapoznpodarou"/>
          <w:rFonts w:ascii="Times New Roman" w:hAnsi="Times New Roman" w:cs="Times New Roman"/>
          <w:sz w:val="24"/>
          <w:szCs w:val="24"/>
        </w:rPr>
        <w:footnoteReference w:id="61"/>
      </w:r>
      <w:r w:rsidRPr="008C08A4">
        <w:rPr>
          <w:rFonts w:ascii="Times New Roman" w:hAnsi="Times New Roman" w:cs="Times New Roman"/>
          <w:sz w:val="24"/>
          <w:szCs w:val="24"/>
        </w:rPr>
        <w:t xml:space="preserve"> Varující jsou rovněž rostoucí rozdíly na místní a regionální úrovni, které způsobují narušení sociální soudržnosti a vznik problémových lokalit sužovaných chudobou, předlužením, nízkým vzděláním, špatným zdravotním stavem obyvatel a zvýšenou kriminalitou. </w:t>
      </w:r>
      <w:commentRangeStart w:id="108"/>
      <w:r w:rsidRPr="008C08A4">
        <w:rPr>
          <w:rFonts w:ascii="Times New Roman" w:hAnsi="Times New Roman" w:cs="Times New Roman"/>
          <w:sz w:val="24"/>
          <w:szCs w:val="24"/>
        </w:rPr>
        <w:t>Těchto sociálně vyloučených lokalit (či lokalit s potenciálem sociálního vyloučení) je v ČR již na 400 a žije v nich přibližně 100 tisíc obyvatel</w:t>
      </w:r>
      <w:r w:rsidRPr="008C08A4">
        <w:rPr>
          <w:rStyle w:val="Znakapoznpodarou"/>
          <w:rFonts w:ascii="Times New Roman" w:hAnsi="Times New Roman" w:cs="Times New Roman"/>
          <w:sz w:val="24"/>
          <w:szCs w:val="24"/>
        </w:rPr>
        <w:footnoteReference w:id="62"/>
      </w:r>
      <w:r w:rsidRPr="008C08A4">
        <w:rPr>
          <w:rFonts w:ascii="Times New Roman" w:hAnsi="Times New Roman" w:cs="Times New Roman"/>
          <w:sz w:val="24"/>
          <w:szCs w:val="24"/>
        </w:rPr>
        <w:t>. Dalších minimálně 60 tisíc lidí žije v podstandardních podmínkách segregovaných ubytoven zejména ve středních a velkých městech.</w:t>
      </w:r>
      <w:commentRangeEnd w:id="108"/>
      <w:r w:rsidR="00E62E16">
        <w:rPr>
          <w:rStyle w:val="Odkaznakoment"/>
        </w:rPr>
        <w:commentReference w:id="108"/>
      </w:r>
      <w:r w:rsidRPr="008C08A4">
        <w:rPr>
          <w:rFonts w:ascii="Times New Roman" w:hAnsi="Times New Roman" w:cs="Times New Roman"/>
          <w:sz w:val="24"/>
          <w:szCs w:val="24"/>
        </w:rPr>
        <w:t xml:space="preserve"> </w:t>
      </w:r>
    </w:p>
    <w:p w:rsidR="00A172DF" w:rsidRPr="008C08A4" w:rsidRDefault="00A172DF" w:rsidP="00A172DF">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t>Počet s</w:t>
      </w:r>
      <w:r w:rsidRPr="008C08A4">
        <w:rPr>
          <w:rFonts w:ascii="Times New Roman" w:hAnsi="Times New Roman" w:cs="Times New Roman"/>
          <w:sz w:val="24"/>
          <w:szCs w:val="24"/>
        </w:rPr>
        <w:t>ociálně vyloučen</w:t>
      </w:r>
      <w:r>
        <w:rPr>
          <w:rFonts w:ascii="Times New Roman" w:hAnsi="Times New Roman" w:cs="Times New Roman"/>
          <w:sz w:val="24"/>
          <w:szCs w:val="24"/>
        </w:rPr>
        <w:t>ých</w:t>
      </w:r>
      <w:r w:rsidRPr="008C08A4">
        <w:rPr>
          <w:rFonts w:ascii="Times New Roman" w:hAnsi="Times New Roman" w:cs="Times New Roman"/>
          <w:sz w:val="24"/>
          <w:szCs w:val="24"/>
        </w:rPr>
        <w:t xml:space="preserve"> lokalit</w:t>
      </w:r>
      <w:r w:rsidRPr="008C08A4">
        <w:rPr>
          <w:rStyle w:val="Znakapoznpodarou"/>
          <w:rFonts w:ascii="Times New Roman" w:hAnsi="Times New Roman" w:cs="Times New Roman"/>
          <w:sz w:val="24"/>
          <w:szCs w:val="24"/>
        </w:rPr>
        <w:footnoteReference w:id="63"/>
      </w:r>
      <w:r w:rsidRPr="008C08A4">
        <w:rPr>
          <w:rFonts w:ascii="Times New Roman" w:hAnsi="Times New Roman" w:cs="Times New Roman"/>
          <w:sz w:val="24"/>
          <w:szCs w:val="24"/>
        </w:rPr>
        <w:t xml:space="preserve"> a </w:t>
      </w:r>
      <w:r>
        <w:rPr>
          <w:rFonts w:ascii="Times New Roman" w:hAnsi="Times New Roman" w:cs="Times New Roman"/>
          <w:sz w:val="24"/>
          <w:szCs w:val="24"/>
        </w:rPr>
        <w:t xml:space="preserve">podíl </w:t>
      </w:r>
      <w:r w:rsidRPr="008C08A4">
        <w:rPr>
          <w:rFonts w:ascii="Times New Roman" w:hAnsi="Times New Roman" w:cs="Times New Roman"/>
          <w:sz w:val="24"/>
          <w:szCs w:val="24"/>
        </w:rPr>
        <w:t>osob vyloučen</w:t>
      </w:r>
      <w:r>
        <w:rPr>
          <w:rFonts w:ascii="Times New Roman" w:hAnsi="Times New Roman" w:cs="Times New Roman"/>
          <w:sz w:val="24"/>
          <w:szCs w:val="24"/>
        </w:rPr>
        <w:t>ých</w:t>
      </w:r>
      <w:r w:rsidRPr="008C08A4">
        <w:rPr>
          <w:rFonts w:ascii="Times New Roman" w:hAnsi="Times New Roman" w:cs="Times New Roman"/>
          <w:sz w:val="24"/>
          <w:szCs w:val="24"/>
        </w:rPr>
        <w:t xml:space="preserve"> nebo ohrožen</w:t>
      </w:r>
      <w:r>
        <w:rPr>
          <w:rFonts w:ascii="Times New Roman" w:hAnsi="Times New Roman" w:cs="Times New Roman"/>
          <w:sz w:val="24"/>
          <w:szCs w:val="24"/>
        </w:rPr>
        <w:t>ých</w:t>
      </w:r>
      <w:r w:rsidRPr="008C08A4">
        <w:rPr>
          <w:rFonts w:ascii="Times New Roman" w:hAnsi="Times New Roman" w:cs="Times New Roman"/>
          <w:sz w:val="24"/>
          <w:szCs w:val="24"/>
        </w:rPr>
        <w:t xml:space="preserve"> sociálním vyloučením </w:t>
      </w:r>
      <w:r>
        <w:rPr>
          <w:rFonts w:ascii="Times New Roman" w:hAnsi="Times New Roman" w:cs="Times New Roman"/>
          <w:sz w:val="24"/>
          <w:szCs w:val="24"/>
        </w:rPr>
        <w:t>je vyšší</w:t>
      </w:r>
      <w:r w:rsidRPr="008C08A4">
        <w:rPr>
          <w:rFonts w:ascii="Times New Roman" w:hAnsi="Times New Roman" w:cs="Times New Roman"/>
          <w:sz w:val="24"/>
          <w:szCs w:val="24"/>
        </w:rPr>
        <w:t xml:space="preserve"> v hospodářsky problémových regionech především v Moravskoslezském a Ústeckém kraji a dále také v Olomouckém, Libereckém, Karlovarském a v některých částech Středočeského kraje. Pokrytí sítí vhodných služeb (zejména sociálních, zdravotních a návazných) je často nedostačující</w:t>
      </w:r>
      <w:r w:rsidR="00765F1B">
        <w:rPr>
          <w:rFonts w:ascii="Times New Roman" w:hAnsi="Times New Roman" w:cs="Times New Roman"/>
          <w:sz w:val="24"/>
          <w:szCs w:val="24"/>
        </w:rPr>
        <w:t>,</w:t>
      </w:r>
      <w:r w:rsidRPr="008C08A4">
        <w:rPr>
          <w:rFonts w:ascii="Times New Roman" w:hAnsi="Times New Roman" w:cs="Times New Roman"/>
          <w:sz w:val="24"/>
          <w:szCs w:val="24"/>
        </w:rPr>
        <w:t xml:space="preserve"> a to zejména v pohraničí a ve vnitřních periferiích. </w:t>
      </w:r>
    </w:p>
    <w:p w:rsidR="00A172DF" w:rsidRPr="008C08A4" w:rsidRDefault="00A172DF" w:rsidP="00A172DF">
      <w:pPr>
        <w:autoSpaceDE w:val="0"/>
        <w:autoSpaceDN w:val="0"/>
        <w:adjustRightInd w:val="0"/>
        <w:spacing w:after="120" w:line="240" w:lineRule="auto"/>
        <w:jc w:val="both"/>
        <w:rPr>
          <w:rFonts w:ascii="Times New Roman" w:hAnsi="Times New Roman" w:cs="Times New Roman"/>
          <w:sz w:val="24"/>
          <w:szCs w:val="24"/>
        </w:rPr>
      </w:pPr>
      <w:r w:rsidRPr="008C08A4">
        <w:rPr>
          <w:rFonts w:ascii="Times New Roman" w:hAnsi="Times New Roman" w:cs="Times New Roman"/>
          <w:sz w:val="24"/>
          <w:szCs w:val="24"/>
        </w:rPr>
        <w:t>Významným problémem vyloučených lokalit je rovněž časté umisťování žáků ze sociálně vyloučených rodin mimo běžné základní školy hlavního vzdělávacího proudu, do segmentu škol pro mentálně hendikepované děti. Školy se tak často stávají místem sociální diferenciace i předčasné determinace budoucího úspěchu na trhu práce i v životě.</w:t>
      </w:r>
    </w:p>
    <w:p w:rsidR="00A172DF" w:rsidRDefault="00A172DF" w:rsidP="00A172DF">
      <w:pPr>
        <w:autoSpaceDE w:val="0"/>
        <w:autoSpaceDN w:val="0"/>
        <w:adjustRightInd w:val="0"/>
        <w:spacing w:after="120" w:line="240" w:lineRule="auto"/>
        <w:jc w:val="both"/>
        <w:rPr>
          <w:rFonts w:ascii="Times New Roman" w:hAnsi="Times New Roman" w:cs="Times New Roman"/>
          <w:sz w:val="24"/>
          <w:szCs w:val="24"/>
        </w:rPr>
      </w:pPr>
      <w:commentRangeStart w:id="109"/>
      <w:r>
        <w:rPr>
          <w:rFonts w:ascii="Times New Roman" w:hAnsi="Times New Roman" w:cs="Times New Roman"/>
          <w:sz w:val="24"/>
          <w:szCs w:val="24"/>
        </w:rPr>
        <w:lastRenderedPageBreak/>
        <w:t>Zejména v hospodářsky postižených regionech a periferních oblastech pak s</w:t>
      </w:r>
      <w:r w:rsidRPr="008C08A4">
        <w:rPr>
          <w:rFonts w:ascii="Times New Roman" w:hAnsi="Times New Roman" w:cs="Times New Roman"/>
          <w:sz w:val="24"/>
          <w:szCs w:val="24"/>
        </w:rPr>
        <w:t>ituaci komplikuje rovněž nedostatečná dostupnost zdravotní péče a zdravotních služeb</w:t>
      </w:r>
      <w:r>
        <w:rPr>
          <w:rFonts w:ascii="Times New Roman" w:hAnsi="Times New Roman" w:cs="Times New Roman"/>
          <w:sz w:val="24"/>
          <w:szCs w:val="24"/>
        </w:rPr>
        <w:t>. To</w:t>
      </w:r>
      <w:r w:rsidRPr="008C08A4">
        <w:rPr>
          <w:rFonts w:ascii="Times New Roman" w:hAnsi="Times New Roman" w:cs="Times New Roman"/>
          <w:sz w:val="24"/>
          <w:szCs w:val="24"/>
        </w:rPr>
        <w:t xml:space="preserve"> je příčinou dalšího prohlubování sociální</w:t>
      </w:r>
      <w:r>
        <w:rPr>
          <w:rFonts w:ascii="Times New Roman" w:hAnsi="Times New Roman" w:cs="Times New Roman"/>
          <w:sz w:val="24"/>
          <w:szCs w:val="24"/>
        </w:rPr>
        <w:t xml:space="preserve">ch rozdílů </w:t>
      </w:r>
      <w:r w:rsidRPr="008C08A4">
        <w:rPr>
          <w:rFonts w:ascii="Times New Roman" w:hAnsi="Times New Roman" w:cs="Times New Roman"/>
          <w:sz w:val="24"/>
          <w:szCs w:val="24"/>
        </w:rPr>
        <w:t xml:space="preserve">a nižší střední délky života. </w:t>
      </w:r>
      <w:commentRangeEnd w:id="109"/>
      <w:r w:rsidR="00E62E16">
        <w:rPr>
          <w:rStyle w:val="Odkaznakoment"/>
        </w:rPr>
        <w:commentReference w:id="109"/>
      </w:r>
    </w:p>
    <w:p w:rsidR="00A00CA8" w:rsidRPr="00A00CA8" w:rsidRDefault="00A00CA8" w:rsidP="00A00CA8">
      <w:pPr>
        <w:autoSpaceDE w:val="0"/>
        <w:autoSpaceDN w:val="0"/>
        <w:adjustRightInd w:val="0"/>
        <w:spacing w:after="120" w:line="240" w:lineRule="auto"/>
        <w:jc w:val="both"/>
        <w:rPr>
          <w:rFonts w:ascii="Times New Roman" w:hAnsi="Times New Roman" w:cs="Times New Roman"/>
          <w:sz w:val="24"/>
          <w:szCs w:val="24"/>
        </w:rPr>
      </w:pPr>
      <w:r w:rsidRPr="00A00CA8">
        <w:rPr>
          <w:rFonts w:ascii="Times New Roman" w:hAnsi="Times New Roman" w:cs="Times New Roman"/>
          <w:sz w:val="24"/>
          <w:szCs w:val="24"/>
        </w:rPr>
        <w:t>Atraktivita života na venkově je mj. určována rozsahem a kvalitou přístupu k veřejné infrastruktuře (čistá voda a prostředí, komunikace, služby, volnočasové aktivity, udržovaná krajina, apod.). V kontextu sociálního začleňování je přetrvávajícím problémem na venkově zajištění dostupné infrastruktury. Zejména v malých obcích, s velmi nízkou hustotou zalidnění, je nedostatečná občanská vybavenost (např. vodohospodářská infrastruktura) a jsou zde i vyšší náklady na pořízení technické infrastruktury na jednoho obyvatele. Komunitně vedený místní rozvoj, resp. metoda Leader přispívá k lepšímu zacílení podpory na místní potřeby a rozvoji spolupráce místních aktérů.</w:t>
      </w:r>
    </w:p>
    <w:p w:rsidR="00765F1B" w:rsidRPr="008C08A4" w:rsidRDefault="00765F1B" w:rsidP="00A172DF">
      <w:pPr>
        <w:autoSpaceDE w:val="0"/>
        <w:autoSpaceDN w:val="0"/>
        <w:adjustRightInd w:val="0"/>
        <w:spacing w:after="120" w:line="240" w:lineRule="auto"/>
        <w:jc w:val="both"/>
        <w:rPr>
          <w:rFonts w:ascii="Times New Roman" w:hAnsi="Times New Roman" w:cs="Times New Roman"/>
          <w:sz w:val="24"/>
          <w:szCs w:val="24"/>
        </w:rPr>
      </w:pPr>
    </w:p>
    <w:p w:rsidR="00A172DF" w:rsidRPr="008C08A4" w:rsidRDefault="00A172DF" w:rsidP="00A172DF">
      <w:pPr>
        <w:spacing w:after="120" w:line="240" w:lineRule="auto"/>
        <w:jc w:val="both"/>
        <w:rPr>
          <w:rFonts w:ascii="Times New Roman" w:hAnsi="Times New Roman" w:cs="Times New Roman"/>
          <w:b/>
          <w:sz w:val="24"/>
          <w:szCs w:val="24"/>
        </w:rPr>
      </w:pPr>
      <w:commentRangeStart w:id="110"/>
      <w:r w:rsidRPr="008C08A4">
        <w:rPr>
          <w:rFonts w:ascii="Times New Roman" w:hAnsi="Times New Roman" w:cs="Times New Roman"/>
          <w:b/>
          <w:sz w:val="24"/>
          <w:szCs w:val="24"/>
        </w:rPr>
        <w:t>Zkušenosti z programového období 2007-2013 a stav dosažení současných cílů</w:t>
      </w:r>
      <w:commentRangeEnd w:id="110"/>
      <w:r w:rsidR="00E62E16">
        <w:rPr>
          <w:rStyle w:val="Odkaznakoment"/>
        </w:rPr>
        <w:commentReference w:id="110"/>
      </w:r>
    </w:p>
    <w:p w:rsidR="00F90D02" w:rsidRPr="00F90D02" w:rsidRDefault="005D6CA1" w:rsidP="00F90D02">
      <w:pPr>
        <w:spacing w:after="120" w:line="240" w:lineRule="auto"/>
        <w:jc w:val="both"/>
        <w:rPr>
          <w:rFonts w:ascii="Times New Roman" w:hAnsi="Times New Roman" w:cs="Times New Roman"/>
          <w:color w:val="000000"/>
          <w:sz w:val="24"/>
          <w:szCs w:val="24"/>
        </w:rPr>
      </w:pPr>
      <w:r w:rsidRPr="005D6CA1">
        <w:rPr>
          <w:rFonts w:ascii="Times New Roman" w:hAnsi="Times New Roman" w:cs="Times New Roman"/>
          <w:color w:val="000000"/>
          <w:sz w:val="24"/>
          <w:szCs w:val="24"/>
        </w:rPr>
        <w:t xml:space="preserve">V programovém období 2007-2013 byly projekty v oblasti sociálního začleňování a boje s chudobou zaměřeny zejména na podporu začleňování ohrožených osob zpět do společnosti a na trh práce, na podporu a rozvoj stávajících i nových sociálně preventivních programů a sociálních služeb, podporu integrace příslušníků romských lokalit, komplexní programy zaměstnanosti s podpůrnými aktivitami pro sociálně vyloučené osoby a odstraňování bariér pro rovný přístup </w:t>
      </w:r>
      <w:commentRangeStart w:id="111"/>
      <w:r w:rsidRPr="005D6CA1">
        <w:rPr>
          <w:rFonts w:ascii="Times New Roman" w:hAnsi="Times New Roman" w:cs="Times New Roman"/>
          <w:color w:val="000000"/>
          <w:sz w:val="24"/>
          <w:szCs w:val="24"/>
        </w:rPr>
        <w:t>na trh práce</w:t>
      </w:r>
      <w:r w:rsidR="00E62E16">
        <w:rPr>
          <w:rStyle w:val="Znakapoznpodarou"/>
          <w:rFonts w:cs="Times New Roman"/>
          <w:color w:val="000000"/>
          <w:sz w:val="24"/>
          <w:szCs w:val="24"/>
        </w:rPr>
        <w:footnoteReference w:id="64"/>
      </w:r>
      <w:r w:rsidRPr="005D6CA1">
        <w:rPr>
          <w:rFonts w:ascii="Times New Roman" w:hAnsi="Times New Roman" w:cs="Times New Roman"/>
          <w:color w:val="000000"/>
          <w:sz w:val="24"/>
          <w:szCs w:val="24"/>
        </w:rPr>
        <w:t xml:space="preserve">. </w:t>
      </w:r>
      <w:commentRangeEnd w:id="111"/>
      <w:r w:rsidR="00E62E16">
        <w:rPr>
          <w:rStyle w:val="Odkaznakoment"/>
        </w:rPr>
        <w:commentReference w:id="111"/>
      </w:r>
      <w:r w:rsidRPr="005D6CA1">
        <w:rPr>
          <w:rFonts w:ascii="Times New Roman" w:hAnsi="Times New Roman" w:cs="Times New Roman"/>
          <w:color w:val="000000"/>
          <w:sz w:val="24"/>
          <w:szCs w:val="24"/>
        </w:rPr>
        <w:t>Na místní úrovni bylo testováno zavádění modelu dostupného (sociálního) bydlení. Na zkušenosti s realizací těchto projektů by se mělo v novém období navázat.</w:t>
      </w:r>
    </w:p>
    <w:p w:rsidR="00F90D02" w:rsidRPr="00F90D02" w:rsidRDefault="005D6CA1" w:rsidP="00F90D02">
      <w:pPr>
        <w:spacing w:after="120" w:line="240" w:lineRule="auto"/>
        <w:jc w:val="both"/>
        <w:rPr>
          <w:rFonts w:ascii="Times New Roman" w:hAnsi="Times New Roman" w:cs="Times New Roman"/>
          <w:color w:val="000000"/>
          <w:sz w:val="24"/>
          <w:szCs w:val="24"/>
        </w:rPr>
      </w:pPr>
      <w:r w:rsidRPr="005D6CA1">
        <w:rPr>
          <w:rFonts w:ascii="Times New Roman" w:hAnsi="Times New Roman" w:cs="Times New Roman"/>
          <w:color w:val="000000"/>
          <w:sz w:val="24"/>
          <w:szCs w:val="24"/>
        </w:rPr>
        <w:t xml:space="preserve">Z dosavadních zkušeností a evaluačních studií nevyplývají žádné zásadní nedostatky ve zvolených intervencích a zároveň i absorpční kapacita je v dané oblasti relativně dostatečná. Určitým problémem pro dosažení cílů intervencí byla nedostatečná provázanost jednotlivých projektů a malá míra sdílení informací a zkušeností. Některé projekty se zaměřovaly jen na dílčí aspekty a neřešily situaci cílové skupiny komplexně (podpora zaměstnanosti, vzdělávání, sociálních služeb, zdravotní péče a prevence a oddlužování nebyly zpravidla řešeny koordinovaně, problematika dostupného bydlení pro znevýhodněné skupiny nebyla s výjimkou několika pilotních projektů řešena vůbec). Zároveň v případě projektů v oblasti sociálního začleňování sociálně vyloučených a sociálním vyloučením ohrožených osob existuje nebezpečí příliš široce a obecně podporovaných aktivit, které ve finále nenaplňují reálné potřeby cílových skupin. </w:t>
      </w:r>
    </w:p>
    <w:p w:rsidR="00F90D02" w:rsidRPr="00F90D02" w:rsidRDefault="005D6CA1" w:rsidP="00F90D02">
      <w:pPr>
        <w:spacing w:after="120" w:line="240" w:lineRule="auto"/>
        <w:jc w:val="both"/>
        <w:rPr>
          <w:rFonts w:ascii="Times New Roman" w:hAnsi="Times New Roman" w:cs="Times New Roman"/>
          <w:color w:val="000000"/>
          <w:sz w:val="24"/>
          <w:szCs w:val="24"/>
        </w:rPr>
      </w:pPr>
      <w:commentRangeStart w:id="112"/>
      <w:r w:rsidRPr="005D6CA1">
        <w:rPr>
          <w:rFonts w:ascii="Times New Roman" w:hAnsi="Times New Roman" w:cs="Times New Roman"/>
          <w:color w:val="000000"/>
          <w:sz w:val="24"/>
          <w:szCs w:val="24"/>
        </w:rPr>
        <w:t xml:space="preserve">Účelnost intervencí v oblasti sociálního začleňování je možné hodnotit jako dobrou s tím, že za maximálně účelné jsou označovány intervence přímo v terénu a projekty řešící komplexně problémy a potřeby cílové skupiny. Důležitým prvkem projektů, který je vhodné dále rozvíjet, je partnerství a zapojování místních komunit při řešení sociálních problémů. </w:t>
      </w:r>
      <w:commentRangeEnd w:id="112"/>
      <w:r w:rsidR="00E62E16">
        <w:rPr>
          <w:rStyle w:val="Odkaznakoment"/>
        </w:rPr>
        <w:commentReference w:id="112"/>
      </w:r>
      <w:r w:rsidRPr="005D6CA1">
        <w:rPr>
          <w:rFonts w:ascii="Times New Roman" w:hAnsi="Times New Roman" w:cs="Times New Roman"/>
          <w:color w:val="000000"/>
          <w:sz w:val="24"/>
          <w:szCs w:val="24"/>
        </w:rPr>
        <w:t xml:space="preserve">O úspěšnosti intervencí svědčí i udržení relativně nízké míry ohrožení chudobou a sociálním vyloučením a to navzdory nepříznivému ekonomickému vývoji a podstatnému zvýšení míry nezaměstnanosti. Na druhé straně se ukázalo, že úzké vymezení cílové skupiny znamenalo problémy především z důvodu zásady poskytování sociálních služeb všem znevýhodněným v podobném postavení bez rozdílu a nikoli na základě příslušnosti do přesně stanovené věkové skupiny, na základě etnické příslušnosti nebo bydliště v určité lokalitě. Proto je již </w:t>
      </w:r>
      <w:commentRangeStart w:id="113"/>
      <w:r w:rsidRPr="005D6CA1">
        <w:rPr>
          <w:rFonts w:ascii="Times New Roman" w:hAnsi="Times New Roman" w:cs="Times New Roman"/>
          <w:color w:val="000000"/>
          <w:sz w:val="24"/>
          <w:szCs w:val="24"/>
        </w:rPr>
        <w:t>nyní např. v případě romské inkluze patrné</w:t>
      </w:r>
      <w:commentRangeEnd w:id="113"/>
      <w:r w:rsidR="006F7EB0">
        <w:rPr>
          <w:rStyle w:val="Odkaznakoment"/>
        </w:rPr>
        <w:commentReference w:id="113"/>
      </w:r>
      <w:r w:rsidRPr="005D6CA1">
        <w:rPr>
          <w:rFonts w:ascii="Times New Roman" w:hAnsi="Times New Roman" w:cs="Times New Roman"/>
          <w:color w:val="000000"/>
          <w:sz w:val="24"/>
          <w:szCs w:val="24"/>
        </w:rPr>
        <w:t xml:space="preserve">, že pro intervenci nemohou být voleny (tak jako v období 2007-13) pouze úzce vymezené zóny vyloučených lokalit, ale intervence musí směřovat také do jejich okolí, což napomůže jednak samotnému procesu integrace obyvatel </w:t>
      </w:r>
      <w:r w:rsidRPr="005D6CA1">
        <w:rPr>
          <w:rFonts w:ascii="Times New Roman" w:hAnsi="Times New Roman" w:cs="Times New Roman"/>
          <w:color w:val="000000"/>
          <w:sz w:val="24"/>
          <w:szCs w:val="24"/>
        </w:rPr>
        <w:lastRenderedPageBreak/>
        <w:t>z vyloučených lokalit, ale také zvyšování sociální soudržnosti v místě a předcházení sociálnímu vyloučení obyvatel v bezprostředním okolí vyloučených lokalit, kteří bývají rovněž konfrontováni se zátěží vyplývající z života v hospodářsky méně rozvinuté oblasti. Na základě vyhodnocení zkušeností z minulého programového období (2007-2013) i z odborných debat na evropské úrovni</w:t>
      </w:r>
      <w:r w:rsidRPr="005D6CA1">
        <w:rPr>
          <w:rFonts w:ascii="Times New Roman" w:hAnsi="Times New Roman" w:cs="Times New Roman"/>
          <w:color w:val="000000"/>
          <w:sz w:val="24"/>
          <w:szCs w:val="24"/>
          <w:vertAlign w:val="superscript"/>
        </w:rPr>
        <w:footnoteReference w:id="65"/>
      </w:r>
      <w:r w:rsidRPr="005D6CA1">
        <w:rPr>
          <w:rFonts w:ascii="Times New Roman" w:hAnsi="Times New Roman" w:cs="Times New Roman"/>
          <w:color w:val="000000"/>
          <w:sz w:val="24"/>
          <w:szCs w:val="24"/>
        </w:rPr>
        <w:t xml:space="preserve">  bude při zaměření intervencí na zlepšení situace romského etnika podpořen tzv. „explicitní, nikoliv exkluzivní přístup“, který ve vztahu k romské inkluzi zahrnuje rovněž další skupiny, které se nacházejí ve stejných nebo srovnatelných </w:t>
      </w:r>
      <w:proofErr w:type="spellStart"/>
      <w:r w:rsidRPr="005D6CA1">
        <w:rPr>
          <w:rFonts w:ascii="Times New Roman" w:hAnsi="Times New Roman" w:cs="Times New Roman"/>
          <w:color w:val="000000"/>
          <w:sz w:val="24"/>
          <w:szCs w:val="24"/>
        </w:rPr>
        <w:t>socio</w:t>
      </w:r>
      <w:proofErr w:type="spellEnd"/>
      <w:r w:rsidRPr="005D6CA1">
        <w:rPr>
          <w:rFonts w:ascii="Times New Roman" w:hAnsi="Times New Roman" w:cs="Times New Roman"/>
          <w:color w:val="000000"/>
          <w:sz w:val="24"/>
          <w:szCs w:val="24"/>
        </w:rPr>
        <w:t>-ekonomických životních podmínkách.</w:t>
      </w:r>
    </w:p>
    <w:p w:rsidR="00A172DF" w:rsidRPr="008C08A4" w:rsidRDefault="00A172DF" w:rsidP="00A172DF">
      <w:pPr>
        <w:spacing w:after="120" w:line="240" w:lineRule="auto"/>
        <w:jc w:val="both"/>
        <w:rPr>
          <w:rFonts w:ascii="Times New Roman" w:hAnsi="Times New Roman" w:cs="Times New Roman"/>
          <w:color w:val="000000"/>
          <w:sz w:val="24"/>
          <w:szCs w:val="24"/>
        </w:rPr>
      </w:pPr>
      <w:r w:rsidRPr="008C08A4">
        <w:rPr>
          <w:rFonts w:ascii="Times New Roman" w:hAnsi="Times New Roman" w:cs="Times New Roman"/>
          <w:b/>
          <w:color w:val="000000"/>
          <w:sz w:val="24"/>
          <w:szCs w:val="24"/>
        </w:rPr>
        <w:t xml:space="preserve">V oblasti systému péče o zdraví </w:t>
      </w:r>
      <w:r w:rsidRPr="008C08A4">
        <w:rPr>
          <w:rFonts w:ascii="Times New Roman" w:hAnsi="Times New Roman" w:cs="Times New Roman"/>
          <w:color w:val="000000"/>
          <w:sz w:val="24"/>
          <w:szCs w:val="24"/>
        </w:rPr>
        <w:t xml:space="preserve">byla podpora směřována především na pořízení přístrojového vybavení a rekonstrukce a výstavbu budov. Vzhledem k roztříštěnosti této podpory v jednotlivých regionálních operačních programech a Integrovaném operačním programu, postrádal přístup k využívání prostředků hlubší strategii a koncepci a v jednotlivých regionech byl odlišný bez vazby na regionální specifika. Cílem je proto realizovat v programovém období 2014-2020 intervence v oblasti systému péče o zdraví s centrální </w:t>
      </w:r>
      <w:commentRangeStart w:id="114"/>
      <w:r w:rsidRPr="008C08A4">
        <w:rPr>
          <w:rFonts w:ascii="Times New Roman" w:hAnsi="Times New Roman" w:cs="Times New Roman"/>
          <w:color w:val="000000"/>
          <w:sz w:val="24"/>
          <w:szCs w:val="24"/>
        </w:rPr>
        <w:t>koordinací a na základě kvalitních auditů potřebnosti s přihlédnutím k územním specifikům a potřebám</w:t>
      </w:r>
      <w:r w:rsidR="006F7EB0">
        <w:rPr>
          <w:rFonts w:ascii="Times New Roman" w:hAnsi="Times New Roman" w:cs="Times New Roman"/>
          <w:color w:val="000000"/>
          <w:sz w:val="24"/>
          <w:szCs w:val="24"/>
        </w:rPr>
        <w:t xml:space="preserve"> (včetně potřeb ohrožených skupin)</w:t>
      </w:r>
      <w:r w:rsidRPr="008C08A4">
        <w:rPr>
          <w:rFonts w:ascii="Times New Roman" w:hAnsi="Times New Roman" w:cs="Times New Roman"/>
          <w:color w:val="000000"/>
          <w:sz w:val="24"/>
          <w:szCs w:val="24"/>
        </w:rPr>
        <w:t>.</w:t>
      </w:r>
      <w:commentRangeEnd w:id="114"/>
      <w:r w:rsidR="006F7EB0">
        <w:rPr>
          <w:rStyle w:val="Odkaznakoment"/>
        </w:rPr>
        <w:commentReference w:id="114"/>
      </w:r>
    </w:p>
    <w:p w:rsidR="00A172DF" w:rsidRPr="008C08A4" w:rsidRDefault="00A172DF" w:rsidP="00A172DF">
      <w:pPr>
        <w:pStyle w:val="DAVA"/>
        <w:spacing w:after="120"/>
        <w:rPr>
          <w:rFonts w:ascii="Times New Roman" w:hAnsi="Times New Roman" w:cs="Times New Roman"/>
          <w:szCs w:val="24"/>
        </w:rPr>
      </w:pPr>
      <w:r w:rsidRPr="008C08A4">
        <w:rPr>
          <w:rFonts w:ascii="Times New Roman" w:hAnsi="Times New Roman" w:cs="Times New Roman"/>
          <w:b/>
          <w:szCs w:val="24"/>
        </w:rPr>
        <w:t>Hlavní identifikované problémy a potřeby rozvoje:</w:t>
      </w:r>
    </w:p>
    <w:p w:rsidR="00A172DF" w:rsidRPr="008C08A4" w:rsidRDefault="00A172DF" w:rsidP="00A172DF">
      <w:pPr>
        <w:pStyle w:val="DAVA"/>
        <w:spacing w:after="120"/>
        <w:rPr>
          <w:rFonts w:ascii="Times New Roman" w:hAnsi="Times New Roman" w:cs="Times New Roman"/>
          <w:color w:val="000000"/>
          <w:szCs w:val="24"/>
        </w:rPr>
      </w:pPr>
      <w:r w:rsidRPr="008C08A4">
        <w:rPr>
          <w:rFonts w:ascii="Times New Roman" w:hAnsi="Times New Roman" w:cs="Times New Roman"/>
          <w:szCs w:val="24"/>
        </w:rPr>
        <w:t>S ohledem na společné cíle Strategie Evropa 2020 si ČR stanovila národní cíl v oblasti boje proti chudobě a to udržení hranice počtu osob ohrožených chudobou, materiální deprivací nebo žijících v domácnostech s velmi nízkou pracovní intenzitou do roku 2020 na úrovni roku 2008,</w:t>
      </w:r>
      <w:r>
        <w:rPr>
          <w:rFonts w:ascii="Times New Roman" w:hAnsi="Times New Roman" w:cs="Times New Roman"/>
          <w:szCs w:val="24"/>
        </w:rPr>
        <w:t xml:space="preserve"> </w:t>
      </w:r>
      <w:r w:rsidRPr="008C08A4">
        <w:rPr>
          <w:rFonts w:ascii="Times New Roman" w:hAnsi="Times New Roman" w:cs="Times New Roman"/>
          <w:szCs w:val="24"/>
        </w:rPr>
        <w:t xml:space="preserve">s úsilím o snížení o 30 tisíc osob. </w:t>
      </w:r>
      <w:r>
        <w:rPr>
          <w:rFonts w:ascii="Times New Roman" w:hAnsi="Times New Roman" w:cs="Times New Roman"/>
          <w:szCs w:val="24"/>
        </w:rPr>
        <w:t>D</w:t>
      </w:r>
      <w:r w:rsidRPr="008C08A4">
        <w:rPr>
          <w:rFonts w:ascii="Times New Roman" w:hAnsi="Times New Roman" w:cs="Times New Roman"/>
          <w:szCs w:val="24"/>
        </w:rPr>
        <w:t xml:space="preserve">osažení cílů v oblasti boje proti chudobě </w:t>
      </w:r>
      <w:r>
        <w:rPr>
          <w:rFonts w:ascii="Times New Roman" w:hAnsi="Times New Roman" w:cs="Times New Roman"/>
          <w:szCs w:val="24"/>
        </w:rPr>
        <w:t xml:space="preserve">bude vyžadovat integrovaný přístup a </w:t>
      </w:r>
      <w:r w:rsidRPr="008C08A4">
        <w:rPr>
          <w:rFonts w:ascii="Times New Roman" w:hAnsi="Times New Roman" w:cs="Times New Roman"/>
          <w:color w:val="000000"/>
          <w:szCs w:val="24"/>
        </w:rPr>
        <w:t>úzkou vazbu opatření zejména v oblasti vzdělávání, trhu práce a zaměstnanosti, bydlení, sociálních a zdravotních služeb, fungování veřejné správy a legislativy.</w:t>
      </w:r>
      <w:r>
        <w:rPr>
          <w:rFonts w:ascii="Times New Roman" w:hAnsi="Times New Roman" w:cs="Times New Roman"/>
          <w:color w:val="000000"/>
          <w:szCs w:val="24"/>
        </w:rPr>
        <w:t xml:space="preserve"> </w:t>
      </w:r>
      <w:r w:rsidRPr="008C08A4">
        <w:rPr>
          <w:rFonts w:ascii="Times New Roman" w:hAnsi="Times New Roman" w:cs="Times New Roman"/>
          <w:szCs w:val="24"/>
        </w:rPr>
        <w:t xml:space="preserve">ČR </w:t>
      </w:r>
      <w:r>
        <w:rPr>
          <w:rFonts w:ascii="Times New Roman" w:hAnsi="Times New Roman" w:cs="Times New Roman"/>
          <w:szCs w:val="24"/>
        </w:rPr>
        <w:t xml:space="preserve">potřebuje </w:t>
      </w:r>
      <w:r w:rsidRPr="008C08A4">
        <w:rPr>
          <w:rFonts w:ascii="Times New Roman" w:hAnsi="Times New Roman" w:cs="Times New Roman"/>
          <w:szCs w:val="24"/>
        </w:rPr>
        <w:t xml:space="preserve">reagovat </w:t>
      </w:r>
      <w:r>
        <w:rPr>
          <w:rFonts w:ascii="Times New Roman" w:hAnsi="Times New Roman" w:cs="Times New Roman"/>
          <w:szCs w:val="24"/>
        </w:rPr>
        <w:t xml:space="preserve">především </w:t>
      </w:r>
      <w:r w:rsidRPr="008C08A4">
        <w:rPr>
          <w:rFonts w:ascii="Times New Roman" w:hAnsi="Times New Roman" w:cs="Times New Roman"/>
          <w:szCs w:val="24"/>
        </w:rPr>
        <w:t xml:space="preserve">na </w:t>
      </w:r>
      <w:r>
        <w:rPr>
          <w:rFonts w:ascii="Times New Roman" w:hAnsi="Times New Roman" w:cs="Times New Roman"/>
          <w:szCs w:val="24"/>
        </w:rPr>
        <w:t xml:space="preserve">tyto </w:t>
      </w:r>
      <w:r w:rsidRPr="008C08A4">
        <w:rPr>
          <w:rFonts w:ascii="Times New Roman" w:hAnsi="Times New Roman" w:cs="Times New Roman"/>
          <w:szCs w:val="24"/>
        </w:rPr>
        <w:t>výzvy</w:t>
      </w:r>
      <w:r>
        <w:rPr>
          <w:rFonts w:ascii="Times New Roman" w:hAnsi="Times New Roman" w:cs="Times New Roman"/>
          <w:szCs w:val="24"/>
        </w:rPr>
        <w:t>:</w:t>
      </w:r>
      <w:r w:rsidRPr="008C08A4">
        <w:rPr>
          <w:rFonts w:ascii="Times New Roman" w:hAnsi="Times New Roman" w:cs="Times New Roman"/>
          <w:color w:val="000000"/>
          <w:szCs w:val="24"/>
        </w:rPr>
        <w:t xml:space="preserve"> </w:t>
      </w:r>
    </w:p>
    <w:p w:rsidR="00A172DF" w:rsidRPr="008C08A4" w:rsidRDefault="00A172DF" w:rsidP="00A172DF">
      <w:pPr>
        <w:spacing w:after="120" w:line="240" w:lineRule="auto"/>
        <w:jc w:val="both"/>
        <w:rPr>
          <w:rFonts w:ascii="Times New Roman" w:hAnsi="Times New Roman" w:cs="Times New Roman"/>
          <w:b/>
          <w:i/>
          <w:color w:val="000000"/>
          <w:sz w:val="24"/>
          <w:szCs w:val="24"/>
        </w:rPr>
      </w:pPr>
      <w:r w:rsidRPr="008C08A4">
        <w:rPr>
          <w:rFonts w:ascii="Times New Roman" w:hAnsi="Times New Roman" w:cs="Times New Roman"/>
          <w:b/>
          <w:i/>
          <w:color w:val="000000"/>
          <w:sz w:val="24"/>
          <w:szCs w:val="24"/>
        </w:rPr>
        <w:t>1. Malá uplatnitelnost a nízká zaměstnanost osob sociálně vyloučených nebo sociálním vyloučením ohrožených na trhu práce</w:t>
      </w:r>
    </w:p>
    <w:p w:rsidR="00A172DF" w:rsidRPr="00EF0413" w:rsidRDefault="00A172DF" w:rsidP="00A172DF">
      <w:pPr>
        <w:spacing w:after="120" w:line="240" w:lineRule="auto"/>
        <w:jc w:val="both"/>
        <w:rPr>
          <w:rFonts w:ascii="Times New Roman" w:hAnsi="Times New Roman" w:cs="Times New Roman"/>
          <w:color w:val="000000"/>
          <w:sz w:val="24"/>
          <w:szCs w:val="24"/>
        </w:rPr>
      </w:pPr>
      <w:r w:rsidRPr="008C08A4">
        <w:rPr>
          <w:rFonts w:ascii="Times New Roman" w:hAnsi="Times New Roman" w:cs="Times New Roman"/>
          <w:color w:val="000000"/>
          <w:sz w:val="24"/>
          <w:szCs w:val="24"/>
        </w:rPr>
        <w:t xml:space="preserve">Dlouhodobá a opakovaná nezaměstnanost, která je v ČR jednou ze zásadních příčin sociálního vyloučení a chudoby je v podmínkách ČR spojena především s nízkou kvalifikací, zdravotním znevýhodněním a s diskriminací ze strany zaměstnavatelů – zvláště vůči etnickým menšinám, ženám s malými dětmi a vůči osobám ve věku 50+. Příčinou je i nedostatečná provázanost vzdělání s potřebami na trhu práce, nedostatečná efektivita a kapacita veřejných služeb zaměstnanosti a nedostatečná podpora profesní mobility pracovní síly, které jsou řešeny v </w:t>
      </w:r>
      <w:r w:rsidRPr="00EF0413">
        <w:rPr>
          <w:rFonts w:ascii="Times New Roman" w:hAnsi="Times New Roman" w:cs="Times New Roman"/>
          <w:color w:val="000000"/>
          <w:sz w:val="24"/>
          <w:szCs w:val="24"/>
        </w:rPr>
        <w:t xml:space="preserve">problémových oblastech „vzdělávání“ a „trh práce“. </w:t>
      </w:r>
    </w:p>
    <w:p w:rsidR="00A172DF" w:rsidRDefault="00A172DF" w:rsidP="00A172DF">
      <w:pPr>
        <w:spacing w:line="240" w:lineRule="auto"/>
        <w:jc w:val="both"/>
        <w:rPr>
          <w:rFonts w:ascii="Times New Roman" w:hAnsi="Times New Roman" w:cs="Times New Roman"/>
          <w:sz w:val="24"/>
          <w:szCs w:val="24"/>
        </w:rPr>
      </w:pPr>
      <w:r w:rsidRPr="00EF0413">
        <w:rPr>
          <w:rFonts w:ascii="Times New Roman" w:hAnsi="Times New Roman" w:cs="Times New Roman"/>
          <w:sz w:val="24"/>
          <w:szCs w:val="24"/>
        </w:rPr>
        <w:t>Významným problémem je i nízká funkční a finanční gramotnost osob sociálně vyloučených nebo sociálním vyloučením ohrožených. Zde je často důvodem ztížený přístup ke vzdělávání, které v důsledku indikuje i nízkou zaměstnanost a uplatnitelnost na trhu práce a tím i rostoucí riziko chudoby. Zejména pro žáky/studenty ze sociálně vyloučených rodin není vybudován systém služeb udržujících je v systému hlavního vzdělávacího proudu. Chybí služby podporující vzdělávání (propojení sociálních služeb, OSPOD a vzdělávacích institucí s cílem zlepšení vzdělanosti v sociálně vyloučených lokalitách) a zaměstnávání.</w:t>
      </w:r>
    </w:p>
    <w:p w:rsidR="00A172DF" w:rsidRPr="008C08A4" w:rsidRDefault="00A172DF" w:rsidP="00A172DF">
      <w:pPr>
        <w:spacing w:after="120" w:line="240" w:lineRule="auto"/>
        <w:jc w:val="both"/>
        <w:rPr>
          <w:rFonts w:ascii="Times New Roman" w:hAnsi="Times New Roman" w:cs="Times New Roman"/>
          <w:color w:val="000000"/>
          <w:sz w:val="24"/>
          <w:szCs w:val="24"/>
        </w:rPr>
      </w:pPr>
      <w:r w:rsidRPr="00335E22">
        <w:rPr>
          <w:rFonts w:ascii="Times New Roman" w:hAnsi="Times New Roman" w:cs="Times New Roman"/>
          <w:color w:val="000000"/>
          <w:sz w:val="24"/>
          <w:szCs w:val="24"/>
        </w:rPr>
        <w:lastRenderedPageBreak/>
        <w:t xml:space="preserve">Vzhledem k tomu, že při současném nízkém počtu volných pracovních míst mají problém s uplatněním na trhu práce i osoby bez znevýhodnění, představuje významnou příležitost pro začlenění osob ohrožených sociálním vyloučením nebo sociálně vyloučených zpět na trh práce rozvoj sociálního podnikání a sociálních podniků. Podpora podnikatelských dovedností rovněž obsahuje významný potenciál multiplikační tvorby dalších pracovních míst v nově vzniklých (mikro)podnicích. </w:t>
      </w:r>
      <w:r>
        <w:rPr>
          <w:rFonts w:ascii="Times New Roman" w:hAnsi="Times New Roman" w:cs="Times New Roman"/>
          <w:color w:val="000000"/>
          <w:sz w:val="24"/>
          <w:szCs w:val="24"/>
        </w:rPr>
        <w:t>R</w:t>
      </w:r>
      <w:r w:rsidRPr="00335E22">
        <w:rPr>
          <w:rFonts w:ascii="Times New Roman" w:hAnsi="Times New Roman" w:cs="Times New Roman"/>
          <w:color w:val="000000"/>
          <w:sz w:val="24"/>
          <w:szCs w:val="24"/>
        </w:rPr>
        <w:t xml:space="preserve">ozvoj sociálního podnikání </w:t>
      </w:r>
      <w:r>
        <w:rPr>
          <w:rFonts w:ascii="Times New Roman" w:hAnsi="Times New Roman" w:cs="Times New Roman"/>
          <w:color w:val="000000"/>
          <w:sz w:val="24"/>
          <w:szCs w:val="24"/>
        </w:rPr>
        <w:t xml:space="preserve">je však zatím v ČR pomalý. </w:t>
      </w:r>
      <w:r w:rsidRPr="00335E22">
        <w:rPr>
          <w:rFonts w:ascii="Times New Roman" w:hAnsi="Times New Roman" w:cs="Times New Roman"/>
          <w:color w:val="000000"/>
          <w:sz w:val="24"/>
          <w:szCs w:val="24"/>
        </w:rPr>
        <w:t xml:space="preserve">Velký podíl na </w:t>
      </w:r>
      <w:r>
        <w:rPr>
          <w:rFonts w:ascii="Times New Roman" w:hAnsi="Times New Roman" w:cs="Times New Roman"/>
          <w:color w:val="000000"/>
          <w:sz w:val="24"/>
          <w:szCs w:val="24"/>
        </w:rPr>
        <w:t>tom</w:t>
      </w:r>
      <w:r w:rsidRPr="00335E22">
        <w:rPr>
          <w:rFonts w:ascii="Times New Roman" w:hAnsi="Times New Roman" w:cs="Times New Roman"/>
          <w:color w:val="000000"/>
          <w:sz w:val="24"/>
          <w:szCs w:val="24"/>
        </w:rPr>
        <w:t xml:space="preserve"> má malá informovanost veřejnosti o přínosech a podobě sociálního podnikání a rovněž nedostatečné povědomí o principech a přínosech sociálního podnikání mezi potenciálními zakladateli sociálních podniků.</w:t>
      </w:r>
    </w:p>
    <w:p w:rsidR="00A172DF" w:rsidRPr="008C08A4" w:rsidRDefault="00A172DF" w:rsidP="00A172DF">
      <w:pPr>
        <w:pStyle w:val="Bezmezer"/>
        <w:rPr>
          <w:rFonts w:ascii="Times New Roman" w:hAnsi="Times New Roman" w:cs="Times New Roman"/>
          <w:i/>
          <w:sz w:val="24"/>
          <w:szCs w:val="24"/>
        </w:rPr>
      </w:pPr>
      <w:r w:rsidRPr="008C08A4">
        <w:rPr>
          <w:rFonts w:ascii="Times New Roman" w:hAnsi="Times New Roman" w:cs="Times New Roman"/>
          <w:i/>
          <w:sz w:val="24"/>
          <w:szCs w:val="24"/>
        </w:rPr>
        <w:t>Potřeby rozvoje:</w:t>
      </w:r>
    </w:p>
    <w:p w:rsidR="008206A4" w:rsidRDefault="00A172DF">
      <w:pPr>
        <w:pStyle w:val="Bezmezer"/>
        <w:numPr>
          <w:ilvl w:val="0"/>
          <w:numId w:val="40"/>
        </w:numPr>
        <w:rPr>
          <w:rFonts w:ascii="Times New Roman" w:hAnsi="Times New Roman" w:cs="Times New Roman"/>
          <w:sz w:val="24"/>
          <w:szCs w:val="24"/>
        </w:rPr>
      </w:pPr>
      <w:commentRangeStart w:id="115"/>
      <w:r w:rsidRPr="008C08A4">
        <w:rPr>
          <w:rFonts w:ascii="Times New Roman" w:hAnsi="Times New Roman" w:cs="Times New Roman"/>
          <w:sz w:val="24"/>
          <w:szCs w:val="24"/>
        </w:rPr>
        <w:t>Zvyšování uplatnitelnosti osob sociálně vyloučených, ohrožených sociálním vyloučením a osob ohrožených chudobou na trhu práce prostřednictvím komplexních programů zaměstnanosti a poskytování individualizovaných služeb zaměstnanosti zaměřených na osoby ohrožené sociálním vyloučením a chudobou</w:t>
      </w:r>
      <w:commentRangeEnd w:id="115"/>
      <w:r w:rsidR="006F7EB0">
        <w:rPr>
          <w:rStyle w:val="Odkaznakoment"/>
        </w:rPr>
        <w:commentReference w:id="115"/>
      </w:r>
      <w:r w:rsidR="006F7EB0">
        <w:rPr>
          <w:rFonts w:ascii="Times New Roman" w:hAnsi="Times New Roman" w:cs="Times New Roman"/>
          <w:sz w:val="24"/>
          <w:szCs w:val="24"/>
        </w:rPr>
        <w:t>.</w:t>
      </w:r>
    </w:p>
    <w:p w:rsidR="008206A4" w:rsidRDefault="00A172DF">
      <w:pPr>
        <w:pStyle w:val="Bezmezer"/>
        <w:numPr>
          <w:ilvl w:val="0"/>
          <w:numId w:val="40"/>
        </w:numPr>
        <w:rPr>
          <w:rFonts w:ascii="Times New Roman" w:hAnsi="Times New Roman" w:cs="Times New Roman"/>
          <w:sz w:val="24"/>
          <w:szCs w:val="24"/>
        </w:rPr>
      </w:pPr>
      <w:r w:rsidRPr="008C08A4">
        <w:rPr>
          <w:rFonts w:ascii="Times New Roman" w:hAnsi="Times New Roman" w:cs="Times New Roman"/>
          <w:sz w:val="24"/>
          <w:szCs w:val="24"/>
        </w:rPr>
        <w:t>Rozvoj aktivní pomoci osobám sociálně vyloučeným či ohroženým vedoucí k zajištění zaměstnání- zajištění provázanosti sociální a navazující pracovní integrace</w:t>
      </w:r>
      <w:r w:rsidR="006F7EB0">
        <w:rPr>
          <w:rFonts w:ascii="Times New Roman" w:hAnsi="Times New Roman" w:cs="Times New Roman"/>
          <w:sz w:val="24"/>
          <w:szCs w:val="24"/>
        </w:rPr>
        <w:t>.</w:t>
      </w:r>
    </w:p>
    <w:p w:rsidR="008206A4" w:rsidRDefault="00A172DF">
      <w:pPr>
        <w:pStyle w:val="Bezmezer"/>
        <w:numPr>
          <w:ilvl w:val="0"/>
          <w:numId w:val="40"/>
        </w:numPr>
        <w:rPr>
          <w:rFonts w:ascii="Times New Roman" w:hAnsi="Times New Roman" w:cs="Times New Roman"/>
          <w:sz w:val="24"/>
          <w:szCs w:val="24"/>
        </w:rPr>
      </w:pPr>
      <w:r w:rsidRPr="008C08A4">
        <w:rPr>
          <w:rFonts w:ascii="Times New Roman" w:hAnsi="Times New Roman" w:cs="Times New Roman"/>
          <w:sz w:val="24"/>
          <w:szCs w:val="24"/>
        </w:rPr>
        <w:t>Rozvoj preventivních opatření na trhu práce se zaměřením na problematiku sociálního vyloučení</w:t>
      </w:r>
      <w:r w:rsidR="006F7EB0">
        <w:rPr>
          <w:rFonts w:ascii="Times New Roman" w:hAnsi="Times New Roman" w:cs="Times New Roman"/>
          <w:sz w:val="24"/>
          <w:szCs w:val="24"/>
        </w:rPr>
        <w:t>.</w:t>
      </w:r>
      <w:r w:rsidRPr="008C08A4">
        <w:rPr>
          <w:rFonts w:ascii="Times New Roman" w:hAnsi="Times New Roman" w:cs="Times New Roman"/>
          <w:sz w:val="24"/>
          <w:szCs w:val="24"/>
        </w:rPr>
        <w:t xml:space="preserve"> </w:t>
      </w:r>
    </w:p>
    <w:p w:rsidR="008206A4" w:rsidRDefault="00A172DF">
      <w:pPr>
        <w:pStyle w:val="Bezmezer"/>
        <w:numPr>
          <w:ilvl w:val="0"/>
          <w:numId w:val="40"/>
        </w:numPr>
        <w:rPr>
          <w:rFonts w:ascii="Times New Roman" w:hAnsi="Times New Roman" w:cs="Times New Roman"/>
          <w:color w:val="000000"/>
          <w:sz w:val="24"/>
          <w:szCs w:val="24"/>
        </w:rPr>
      </w:pPr>
      <w:commentRangeStart w:id="116"/>
      <w:r w:rsidRPr="008C08A4">
        <w:rPr>
          <w:rFonts w:ascii="Times New Roman" w:hAnsi="Times New Roman" w:cs="Times New Roman"/>
          <w:color w:val="000000"/>
          <w:sz w:val="24"/>
          <w:szCs w:val="24"/>
        </w:rPr>
        <w:t>Zlepšit dostupnost motivačních, poradenských a podpůrných služeb</w:t>
      </w:r>
      <w:r>
        <w:rPr>
          <w:rFonts w:ascii="Times New Roman" w:hAnsi="Times New Roman" w:cs="Times New Roman"/>
          <w:color w:val="000000"/>
          <w:sz w:val="24"/>
          <w:szCs w:val="24"/>
        </w:rPr>
        <w:t xml:space="preserve"> </w:t>
      </w:r>
      <w:r w:rsidRPr="008C08A4">
        <w:rPr>
          <w:rFonts w:ascii="Times New Roman" w:hAnsi="Times New Roman" w:cs="Times New Roman"/>
          <w:color w:val="000000"/>
          <w:sz w:val="24"/>
          <w:szCs w:val="24"/>
        </w:rPr>
        <w:t>(</w:t>
      </w:r>
      <w:commentRangeEnd w:id="116"/>
      <w:r w:rsidR="006F7EB0">
        <w:rPr>
          <w:rStyle w:val="Odkaznakoment"/>
        </w:rPr>
        <w:commentReference w:id="116"/>
      </w:r>
      <w:r w:rsidRPr="008C08A4">
        <w:rPr>
          <w:rFonts w:ascii="Times New Roman" w:hAnsi="Times New Roman" w:cs="Times New Roman"/>
          <w:color w:val="000000"/>
          <w:sz w:val="24"/>
          <w:szCs w:val="24"/>
        </w:rPr>
        <w:t>mechanismů) pro rozvoj a udržitelnost sociální ekonomiky včetně systému pro vzdělávání nejen podnikatelských subjektů (tj. zvýšení informovanosti o sociálním podnikání, vzdělávání v oblasti sociálního podnikání, spolupráce aktérů atp.)</w:t>
      </w:r>
      <w:r w:rsidR="006F7EB0">
        <w:rPr>
          <w:rFonts w:ascii="Times New Roman" w:hAnsi="Times New Roman" w:cs="Times New Roman"/>
          <w:color w:val="000000"/>
          <w:sz w:val="24"/>
          <w:szCs w:val="24"/>
        </w:rPr>
        <w:t>.</w:t>
      </w:r>
    </w:p>
    <w:p w:rsidR="008206A4" w:rsidRDefault="00A172DF">
      <w:pPr>
        <w:pStyle w:val="Bezmezer"/>
        <w:numPr>
          <w:ilvl w:val="0"/>
          <w:numId w:val="40"/>
        </w:numPr>
        <w:rPr>
          <w:rFonts w:ascii="Times New Roman" w:hAnsi="Times New Roman" w:cs="Times New Roman"/>
          <w:color w:val="000000"/>
          <w:sz w:val="24"/>
          <w:szCs w:val="24"/>
        </w:rPr>
      </w:pPr>
      <w:r w:rsidRPr="008C08A4">
        <w:rPr>
          <w:rFonts w:ascii="Times New Roman" w:hAnsi="Times New Roman" w:cs="Times New Roman"/>
          <w:color w:val="000000"/>
          <w:sz w:val="24"/>
          <w:szCs w:val="24"/>
        </w:rPr>
        <w:t>Vytváření podmínek k zajištění snadnějšího přístupu k finanční podpoře sociálních podniků</w:t>
      </w:r>
      <w:r w:rsidR="006F7EB0">
        <w:rPr>
          <w:rFonts w:ascii="Times New Roman" w:hAnsi="Times New Roman" w:cs="Times New Roman"/>
          <w:color w:val="000000"/>
          <w:sz w:val="24"/>
          <w:szCs w:val="24"/>
        </w:rPr>
        <w:t>.</w:t>
      </w:r>
    </w:p>
    <w:p w:rsidR="00A172DF" w:rsidRPr="008C08A4" w:rsidRDefault="00A172DF" w:rsidP="00A172DF">
      <w:pPr>
        <w:pStyle w:val="Bezmezer"/>
        <w:rPr>
          <w:rFonts w:ascii="Times New Roman" w:hAnsi="Times New Roman" w:cs="Times New Roman"/>
          <w:sz w:val="24"/>
          <w:szCs w:val="24"/>
        </w:rPr>
      </w:pPr>
    </w:p>
    <w:p w:rsidR="00A172DF" w:rsidRPr="008C08A4" w:rsidRDefault="00A172DF" w:rsidP="00A172DF">
      <w:pPr>
        <w:spacing w:after="120" w:line="240" w:lineRule="auto"/>
        <w:jc w:val="both"/>
        <w:rPr>
          <w:rFonts w:ascii="Times New Roman" w:hAnsi="Times New Roman" w:cs="Times New Roman"/>
          <w:b/>
          <w:i/>
          <w:color w:val="000000"/>
          <w:sz w:val="24"/>
          <w:szCs w:val="24"/>
        </w:rPr>
      </w:pPr>
      <w:r w:rsidRPr="008C08A4">
        <w:rPr>
          <w:rFonts w:ascii="Times New Roman" w:hAnsi="Times New Roman" w:cs="Times New Roman"/>
          <w:b/>
          <w:i/>
          <w:color w:val="000000"/>
          <w:sz w:val="24"/>
          <w:szCs w:val="24"/>
        </w:rPr>
        <w:t>2. Rostoucí počet vyloučených lokalit</w:t>
      </w:r>
    </w:p>
    <w:p w:rsidR="00A172DF" w:rsidRPr="008C08A4" w:rsidRDefault="00A172DF" w:rsidP="00A172DF">
      <w:pPr>
        <w:spacing w:after="120" w:line="240" w:lineRule="auto"/>
        <w:jc w:val="both"/>
        <w:rPr>
          <w:rFonts w:ascii="Times New Roman" w:hAnsi="Times New Roman" w:cs="Times New Roman"/>
          <w:color w:val="000000"/>
          <w:sz w:val="24"/>
          <w:szCs w:val="24"/>
        </w:rPr>
      </w:pPr>
      <w:r w:rsidRPr="008C08A4">
        <w:rPr>
          <w:rFonts w:ascii="Times New Roman" w:hAnsi="Times New Roman" w:cs="Times New Roman"/>
          <w:color w:val="000000"/>
          <w:sz w:val="24"/>
          <w:szCs w:val="24"/>
        </w:rPr>
        <w:t xml:space="preserve">Vznik sociálně vyloučených lokalit je spojen s prostorovou segregací, obce často neumí či nemohou předcházet jejich vzniku. Nesprávná je často i bytová politika obcí a privatizace bytového fondu, která problém vyloučených lokalit může i posilovat, místo aby jej řešila (viz </w:t>
      </w:r>
      <w:r w:rsidRPr="008C08A4">
        <w:rPr>
          <w:rFonts w:ascii="Times New Roman" w:hAnsi="Times New Roman" w:cs="Times New Roman"/>
          <w:i/>
          <w:color w:val="000000"/>
          <w:sz w:val="24"/>
          <w:szCs w:val="24"/>
        </w:rPr>
        <w:t>3. Malá dostupnost sociálního bydlení</w:t>
      </w:r>
      <w:r w:rsidRPr="008C08A4">
        <w:rPr>
          <w:rFonts w:ascii="Times New Roman" w:hAnsi="Times New Roman" w:cs="Times New Roman"/>
          <w:color w:val="000000"/>
          <w:sz w:val="24"/>
          <w:szCs w:val="24"/>
        </w:rPr>
        <w:t xml:space="preserve">). </w:t>
      </w:r>
    </w:p>
    <w:p w:rsidR="00A172DF" w:rsidRPr="008C08A4" w:rsidRDefault="00A172DF" w:rsidP="00A172DF">
      <w:pPr>
        <w:spacing w:after="120" w:line="240" w:lineRule="auto"/>
        <w:jc w:val="both"/>
        <w:rPr>
          <w:rFonts w:ascii="Times New Roman" w:hAnsi="Times New Roman" w:cs="Times New Roman"/>
          <w:color w:val="000000"/>
          <w:sz w:val="24"/>
          <w:szCs w:val="24"/>
        </w:rPr>
      </w:pPr>
      <w:r w:rsidRPr="008C08A4">
        <w:rPr>
          <w:rFonts w:ascii="Times New Roman" w:hAnsi="Times New Roman" w:cs="Times New Roman"/>
          <w:color w:val="000000"/>
          <w:sz w:val="24"/>
          <w:szCs w:val="24"/>
        </w:rPr>
        <w:t xml:space="preserve">Ve vyloučených lokalitách je také zhoršená dostupnost služeb včetně </w:t>
      </w:r>
      <w:proofErr w:type="gramStart"/>
      <w:r w:rsidRPr="008C08A4">
        <w:rPr>
          <w:rFonts w:ascii="Times New Roman" w:hAnsi="Times New Roman" w:cs="Times New Roman"/>
          <w:color w:val="000000"/>
          <w:sz w:val="24"/>
          <w:szCs w:val="24"/>
        </w:rPr>
        <w:t>zdravotních(a často</w:t>
      </w:r>
      <w:proofErr w:type="gramEnd"/>
      <w:r w:rsidRPr="008C08A4">
        <w:rPr>
          <w:rFonts w:ascii="Times New Roman" w:hAnsi="Times New Roman" w:cs="Times New Roman"/>
          <w:color w:val="000000"/>
          <w:sz w:val="24"/>
          <w:szCs w:val="24"/>
        </w:rPr>
        <w:t xml:space="preserve"> rovněž neochotou léčit sociálně vyloučené, do kterých spadají často i osoby zdravotně postižené nebo jinak stigmatizované) a nedostatečná infrastruktura. Klíčovým problémem zůstává nedostatek pracovních příležitostí, způsobený často strukturálními problémy (odchod nebo omezování aktivit zaměstnavatelů, kteří byli pro místní trh práce klíčoví) a nedostatečnou tvorbou nových pracovních míst.</w:t>
      </w:r>
    </w:p>
    <w:p w:rsidR="00A172DF" w:rsidRPr="00EF0413" w:rsidRDefault="00A172DF" w:rsidP="00A172DF">
      <w:pPr>
        <w:spacing w:after="120" w:line="240" w:lineRule="auto"/>
        <w:jc w:val="both"/>
        <w:rPr>
          <w:rFonts w:ascii="Times New Roman" w:hAnsi="Times New Roman" w:cs="Times New Roman"/>
          <w:color w:val="000000"/>
          <w:sz w:val="24"/>
          <w:szCs w:val="24"/>
        </w:rPr>
      </w:pPr>
      <w:r w:rsidRPr="008C08A4">
        <w:rPr>
          <w:rFonts w:ascii="Times New Roman" w:hAnsi="Times New Roman" w:cs="Times New Roman"/>
          <w:color w:val="000000"/>
          <w:sz w:val="24"/>
          <w:szCs w:val="24"/>
        </w:rPr>
        <w:t xml:space="preserve">Na </w:t>
      </w:r>
      <w:r w:rsidRPr="00EF0413">
        <w:rPr>
          <w:rFonts w:ascii="Times New Roman" w:hAnsi="Times New Roman" w:cs="Times New Roman"/>
          <w:color w:val="000000"/>
          <w:sz w:val="24"/>
          <w:szCs w:val="24"/>
        </w:rPr>
        <w:t>místní úrovni stále chybí dostatečná koordinace řešení sociálního vyloučení a přetrvává nízká míra informovanosti o této problematice u všech relevantních aktérů, včetně veřejnosti. V neposlední řadě je málo podporován sociální dialog a vědomí společenské odpovědnosti.</w:t>
      </w:r>
    </w:p>
    <w:p w:rsidR="00A172DF" w:rsidRPr="008C08A4" w:rsidRDefault="00A172DF" w:rsidP="00A172DF">
      <w:pPr>
        <w:spacing w:after="120" w:line="240" w:lineRule="auto"/>
        <w:jc w:val="both"/>
        <w:rPr>
          <w:rFonts w:ascii="Times New Roman" w:hAnsi="Times New Roman" w:cs="Times New Roman"/>
          <w:color w:val="000000"/>
          <w:sz w:val="24"/>
          <w:szCs w:val="24"/>
        </w:rPr>
      </w:pPr>
      <w:commentRangeStart w:id="117"/>
      <w:r w:rsidRPr="00EF0413">
        <w:rPr>
          <w:rFonts w:ascii="Times New Roman" w:hAnsi="Times New Roman" w:cs="Times New Roman"/>
          <w:color w:val="000000"/>
          <w:sz w:val="24"/>
          <w:szCs w:val="24"/>
        </w:rPr>
        <w:t xml:space="preserve">Ve vyloučených lokalitách je rostoucím problémem nedostatečná kvalita základních škol hlavního vzdělávacího proudu, naopak v řadě obcí dochází k segregaci sociálně slabých, specificky romských dětí, do škol pro mentálně hendikepované děti či do tzv. </w:t>
      </w:r>
      <w:proofErr w:type="spellStart"/>
      <w:r w:rsidRPr="00EF0413">
        <w:rPr>
          <w:rFonts w:ascii="Times New Roman" w:hAnsi="Times New Roman" w:cs="Times New Roman"/>
          <w:color w:val="000000"/>
          <w:sz w:val="24"/>
          <w:szCs w:val="24"/>
        </w:rPr>
        <w:t>ghettoškol</w:t>
      </w:r>
      <w:proofErr w:type="spellEnd"/>
      <w:r w:rsidRPr="00EF0413">
        <w:rPr>
          <w:rFonts w:ascii="Times New Roman" w:hAnsi="Times New Roman" w:cs="Times New Roman"/>
          <w:color w:val="000000"/>
          <w:sz w:val="24"/>
          <w:szCs w:val="24"/>
        </w:rPr>
        <w:t xml:space="preserve"> (školy s odlivem dětí z majoritní populace a nárůstem dětí se sociálně </w:t>
      </w:r>
      <w:proofErr w:type="gramStart"/>
      <w:r w:rsidRPr="00EF0413">
        <w:rPr>
          <w:rFonts w:ascii="Times New Roman" w:hAnsi="Times New Roman" w:cs="Times New Roman"/>
          <w:color w:val="000000"/>
          <w:sz w:val="24"/>
          <w:szCs w:val="24"/>
        </w:rPr>
        <w:t>vyloučeného prostředí</w:t>
      </w:r>
      <w:proofErr w:type="gramEnd"/>
      <w:r w:rsidRPr="00EF0413">
        <w:rPr>
          <w:rFonts w:ascii="Times New Roman" w:hAnsi="Times New Roman" w:cs="Times New Roman"/>
          <w:color w:val="000000"/>
          <w:sz w:val="24"/>
          <w:szCs w:val="24"/>
        </w:rPr>
        <w:t xml:space="preserve">). </w:t>
      </w:r>
      <w:commentRangeEnd w:id="117"/>
      <w:r w:rsidR="006F7EB0">
        <w:rPr>
          <w:rStyle w:val="Odkaznakoment"/>
        </w:rPr>
        <w:commentReference w:id="117"/>
      </w:r>
      <w:r w:rsidRPr="00EF0413">
        <w:rPr>
          <w:rFonts w:ascii="Times New Roman" w:hAnsi="Times New Roman" w:cs="Times New Roman"/>
          <w:color w:val="000000"/>
          <w:sz w:val="24"/>
          <w:szCs w:val="24"/>
        </w:rPr>
        <w:t>Řešení problematiky vyloučených lokalit je rovněž významně spojeno s prevencí jejich dalšího vzniku, který je do značné míry důsledkem nedostatečných preventivních (zejména sociálních) politik a současně posilován zhoršující</w:t>
      </w:r>
      <w:r w:rsidRPr="008C08A4">
        <w:rPr>
          <w:rFonts w:ascii="Times New Roman" w:hAnsi="Times New Roman" w:cs="Times New Roman"/>
          <w:color w:val="000000"/>
          <w:sz w:val="24"/>
          <w:szCs w:val="24"/>
        </w:rPr>
        <w:t xml:space="preserve"> se ekonomickou a sociální situací. </w:t>
      </w:r>
    </w:p>
    <w:p w:rsidR="00A172DF" w:rsidRPr="008C08A4" w:rsidRDefault="00A172DF" w:rsidP="00A172DF">
      <w:pPr>
        <w:pStyle w:val="Bezmezer"/>
        <w:rPr>
          <w:rFonts w:ascii="Times New Roman" w:hAnsi="Times New Roman" w:cs="Times New Roman"/>
          <w:i/>
          <w:sz w:val="24"/>
          <w:szCs w:val="24"/>
        </w:rPr>
      </w:pPr>
      <w:r w:rsidRPr="008C08A4">
        <w:rPr>
          <w:rFonts w:ascii="Times New Roman" w:hAnsi="Times New Roman" w:cs="Times New Roman"/>
          <w:i/>
          <w:sz w:val="24"/>
          <w:szCs w:val="24"/>
        </w:rPr>
        <w:t>Potřeby rozvoje:</w:t>
      </w:r>
    </w:p>
    <w:p w:rsidR="008206A4" w:rsidRDefault="00A172DF">
      <w:pPr>
        <w:pStyle w:val="Bezmezer"/>
        <w:numPr>
          <w:ilvl w:val="0"/>
          <w:numId w:val="41"/>
        </w:numPr>
        <w:jc w:val="both"/>
        <w:rPr>
          <w:rFonts w:ascii="Times New Roman" w:hAnsi="Times New Roman" w:cs="Times New Roman"/>
          <w:color w:val="000000"/>
          <w:sz w:val="24"/>
          <w:szCs w:val="24"/>
        </w:rPr>
      </w:pPr>
      <w:r w:rsidRPr="008C08A4">
        <w:rPr>
          <w:rFonts w:ascii="Times New Roman" w:hAnsi="Times New Roman" w:cs="Times New Roman"/>
          <w:color w:val="000000"/>
          <w:sz w:val="24"/>
          <w:szCs w:val="24"/>
        </w:rPr>
        <w:lastRenderedPageBreak/>
        <w:t>Meziinstitucionální a komplexní přístup k řešení problémů v dotčených oblastech, zahrnující aktivní přístup veřejné správy a koordinaci a posílení partnerství při tvorbě integračních strategií, podpůrné, motivační a sankční nástroje vůči lokálním aktérům a optimalizaci pokrytí sociálními službami</w:t>
      </w:r>
    </w:p>
    <w:p w:rsidR="008206A4" w:rsidRDefault="00A172DF">
      <w:pPr>
        <w:pStyle w:val="Bezmezer"/>
        <w:numPr>
          <w:ilvl w:val="0"/>
          <w:numId w:val="41"/>
        </w:numPr>
        <w:jc w:val="both"/>
        <w:rPr>
          <w:rFonts w:ascii="Times New Roman" w:hAnsi="Times New Roman" w:cs="Times New Roman"/>
          <w:color w:val="000000"/>
          <w:sz w:val="24"/>
          <w:szCs w:val="24"/>
        </w:rPr>
      </w:pPr>
      <w:commentRangeStart w:id="118"/>
      <w:r w:rsidRPr="008C08A4">
        <w:rPr>
          <w:rFonts w:ascii="Times New Roman" w:hAnsi="Times New Roman" w:cs="Times New Roman"/>
          <w:color w:val="000000"/>
          <w:sz w:val="24"/>
          <w:szCs w:val="24"/>
        </w:rPr>
        <w:t xml:space="preserve">Podpora tvorby specifických nástrojů pro řešení problematiky sociálně vyloučených lokalit včetně předcházení jejich vzniku a koordinace politik a jednotlivých aktivit na podporu sociálního začleňování. </w:t>
      </w:r>
      <w:commentRangeEnd w:id="118"/>
      <w:r w:rsidR="006F7EB0">
        <w:rPr>
          <w:rStyle w:val="Odkaznakoment"/>
        </w:rPr>
        <w:commentReference w:id="118"/>
      </w:r>
    </w:p>
    <w:p w:rsidR="00A172DF" w:rsidRPr="008C08A4" w:rsidRDefault="00A172DF" w:rsidP="00A172DF">
      <w:pPr>
        <w:pStyle w:val="Bezmezer"/>
        <w:jc w:val="both"/>
        <w:rPr>
          <w:rFonts w:ascii="Times New Roman" w:hAnsi="Times New Roman" w:cs="Times New Roman"/>
          <w:color w:val="000000"/>
          <w:sz w:val="24"/>
          <w:szCs w:val="24"/>
        </w:rPr>
      </w:pPr>
    </w:p>
    <w:p w:rsidR="00A172DF" w:rsidRPr="008C08A4" w:rsidRDefault="00A172DF" w:rsidP="00A172DF">
      <w:pPr>
        <w:spacing w:after="120" w:line="240" w:lineRule="auto"/>
        <w:jc w:val="both"/>
        <w:rPr>
          <w:rFonts w:ascii="Times New Roman" w:hAnsi="Times New Roman" w:cs="Times New Roman"/>
          <w:b/>
          <w:i/>
          <w:color w:val="000000"/>
          <w:sz w:val="24"/>
          <w:szCs w:val="24"/>
        </w:rPr>
      </w:pPr>
      <w:r w:rsidRPr="008C08A4">
        <w:rPr>
          <w:rFonts w:ascii="Times New Roman" w:hAnsi="Times New Roman" w:cs="Times New Roman"/>
          <w:b/>
          <w:i/>
          <w:color w:val="000000"/>
          <w:sz w:val="24"/>
          <w:szCs w:val="24"/>
        </w:rPr>
        <w:t>3. Malá dostupnost sociálního bydlení</w:t>
      </w:r>
    </w:p>
    <w:p w:rsidR="00A172DF" w:rsidRPr="008C08A4" w:rsidRDefault="00A172DF" w:rsidP="00A172DF">
      <w:pPr>
        <w:spacing w:after="120" w:line="240" w:lineRule="auto"/>
        <w:jc w:val="both"/>
        <w:rPr>
          <w:rFonts w:ascii="Times New Roman" w:hAnsi="Times New Roman" w:cs="Times New Roman"/>
          <w:color w:val="000000"/>
          <w:sz w:val="24"/>
          <w:szCs w:val="24"/>
        </w:rPr>
      </w:pPr>
      <w:r w:rsidRPr="008C08A4">
        <w:rPr>
          <w:rFonts w:ascii="Times New Roman" w:hAnsi="Times New Roman" w:cs="Times New Roman"/>
          <w:color w:val="000000"/>
          <w:sz w:val="24"/>
          <w:szCs w:val="24"/>
        </w:rPr>
        <w:t>Se sociálním vyloučením souvisí významné riziko ztráty bydlení, zejména v důsledku předlužení. Většina sociálně vyloučených obyvatel žije v </w:t>
      </w:r>
      <w:proofErr w:type="spellStart"/>
      <w:r w:rsidRPr="008C08A4">
        <w:rPr>
          <w:rFonts w:ascii="Times New Roman" w:hAnsi="Times New Roman" w:cs="Times New Roman"/>
          <w:color w:val="000000"/>
          <w:sz w:val="24"/>
          <w:szCs w:val="24"/>
        </w:rPr>
        <w:t>substandardních</w:t>
      </w:r>
      <w:proofErr w:type="spellEnd"/>
      <w:r w:rsidRPr="008C08A4">
        <w:rPr>
          <w:rFonts w:ascii="Times New Roman" w:hAnsi="Times New Roman" w:cs="Times New Roman"/>
          <w:color w:val="000000"/>
          <w:sz w:val="24"/>
          <w:szCs w:val="24"/>
        </w:rPr>
        <w:t xml:space="preserve"> podmínkách pro bydlení, na ubytovnách, nebo jsou postiženi bezdomovstvím. V ČR není zaveden systém sociálního (veřejného) bydlení a problematika bydlení je v jednotlivých obcích řešena různými způsoby, vč. vytěsňování chudých lidí z obcí.</w:t>
      </w:r>
    </w:p>
    <w:p w:rsidR="00A172DF" w:rsidRPr="008C08A4" w:rsidRDefault="00A172DF" w:rsidP="00A172DF">
      <w:pPr>
        <w:spacing w:after="120" w:line="240" w:lineRule="auto"/>
        <w:jc w:val="both"/>
        <w:rPr>
          <w:rFonts w:ascii="Times New Roman" w:hAnsi="Times New Roman" w:cs="Times New Roman"/>
          <w:color w:val="000000"/>
          <w:sz w:val="24"/>
          <w:szCs w:val="24"/>
        </w:rPr>
      </w:pPr>
      <w:r w:rsidRPr="008C08A4">
        <w:rPr>
          <w:rFonts w:ascii="Times New Roman" w:hAnsi="Times New Roman" w:cs="Times New Roman"/>
          <w:color w:val="000000"/>
          <w:sz w:val="24"/>
          <w:szCs w:val="24"/>
        </w:rPr>
        <w:t xml:space="preserve">Počet tzv. sociálních bytů je v ČR velmi nízký. Prudce klesá i podíl nájemních bytů, a to i přesto, že vlastnické bydlení je pro určité skupiny lidí nedostupné. Finanční nedostupnost bydlení pro osoby nebo rodiny je často spojena s potřebou splácet dluhy, dlouhodobou nezaměstnaností, zhoršením zdravotním stavem, diskriminací na trhu s byty, atd. Jako problematické se dnes jeví i smluvní uspořádání, kdy systém vlastníkům umožňuje zneužívat špatnou sociální situaci nájemníků. </w:t>
      </w:r>
    </w:p>
    <w:p w:rsidR="00A172DF" w:rsidRPr="008C08A4" w:rsidRDefault="00A172DF" w:rsidP="00A172DF">
      <w:pPr>
        <w:spacing w:after="120" w:line="240" w:lineRule="auto"/>
        <w:jc w:val="both"/>
        <w:rPr>
          <w:rFonts w:ascii="Times New Roman" w:hAnsi="Times New Roman" w:cs="Times New Roman"/>
          <w:color w:val="000000"/>
          <w:sz w:val="24"/>
          <w:szCs w:val="24"/>
        </w:rPr>
      </w:pPr>
      <w:r w:rsidRPr="008C08A4">
        <w:rPr>
          <w:rFonts w:ascii="Times New Roman" w:hAnsi="Times New Roman" w:cs="Times New Roman"/>
          <w:color w:val="000000"/>
          <w:sz w:val="24"/>
          <w:szCs w:val="24"/>
        </w:rPr>
        <w:t xml:space="preserve">Dalším problém v oblasti sociálního bydlení je nedostatek nástrojů prevence ztráty bydlení a chybějící legislativa/nástroje pro řešení sociálního bydlení. Neexistence komplexního řešení sociálního bydlení s oporou v legislativě má za následek nárůst počtu osob žijících v neodpovídající kvalitě bydlení nebo setrvávajících v zařízeních sociálních služeb. V důsledku toho rostou náklady nejen na sociální systémy. </w:t>
      </w:r>
    </w:p>
    <w:p w:rsidR="00A172DF" w:rsidRPr="008C08A4" w:rsidRDefault="00A172DF" w:rsidP="00A172DF">
      <w:pPr>
        <w:pStyle w:val="Bezmezer"/>
        <w:rPr>
          <w:rFonts w:ascii="Times New Roman" w:hAnsi="Times New Roman" w:cs="Times New Roman"/>
          <w:i/>
          <w:sz w:val="24"/>
          <w:szCs w:val="24"/>
        </w:rPr>
      </w:pPr>
      <w:r w:rsidRPr="008C08A4">
        <w:rPr>
          <w:rFonts w:ascii="Times New Roman" w:hAnsi="Times New Roman" w:cs="Times New Roman"/>
          <w:i/>
          <w:sz w:val="24"/>
          <w:szCs w:val="24"/>
        </w:rPr>
        <w:t>Potřeby rozvoje:</w:t>
      </w:r>
    </w:p>
    <w:p w:rsidR="008206A4" w:rsidRDefault="00A172DF">
      <w:pPr>
        <w:pStyle w:val="Bezmezer"/>
        <w:numPr>
          <w:ilvl w:val="0"/>
          <w:numId w:val="42"/>
        </w:numPr>
        <w:rPr>
          <w:rFonts w:ascii="Times New Roman" w:hAnsi="Times New Roman" w:cs="Times New Roman"/>
          <w:color w:val="000000"/>
          <w:sz w:val="24"/>
          <w:szCs w:val="24"/>
        </w:rPr>
      </w:pPr>
      <w:r w:rsidRPr="008C08A4">
        <w:rPr>
          <w:rFonts w:ascii="Times New Roman" w:hAnsi="Times New Roman" w:cs="Times New Roman"/>
          <w:color w:val="000000"/>
          <w:sz w:val="24"/>
          <w:szCs w:val="24"/>
        </w:rPr>
        <w:t>Rozvoj systému dostupného bydlení jako základní sociální potřeby včetně mechanismů krizového a podporovaného bydlení pro jedince i rodiny s dětmi</w:t>
      </w:r>
    </w:p>
    <w:p w:rsidR="008206A4" w:rsidRDefault="00A172DF">
      <w:pPr>
        <w:pStyle w:val="Bezmezer"/>
        <w:numPr>
          <w:ilvl w:val="0"/>
          <w:numId w:val="42"/>
        </w:numPr>
        <w:rPr>
          <w:rFonts w:ascii="Times New Roman" w:hAnsi="Times New Roman" w:cs="Times New Roman"/>
          <w:color w:val="000000"/>
          <w:sz w:val="24"/>
          <w:szCs w:val="24"/>
        </w:rPr>
      </w:pPr>
      <w:r w:rsidRPr="008C08A4">
        <w:rPr>
          <w:rFonts w:ascii="Times New Roman" w:hAnsi="Times New Roman" w:cs="Times New Roman"/>
          <w:color w:val="000000"/>
          <w:sz w:val="24"/>
          <w:szCs w:val="24"/>
        </w:rPr>
        <w:t>V rámci integračních politik je tak nezbytné zejména propojení služby bydlení a sociální práce, popřípadě i zdravotní péče spolu s rozvojem provázanosti a propustnosti sociálních služeb (tj. sociální bydlení, sociální a komunitní práce) a strategií místního rozvoje s vedoucí úlohou komunit.</w:t>
      </w:r>
    </w:p>
    <w:p w:rsidR="008206A4" w:rsidRDefault="00A172DF">
      <w:pPr>
        <w:pStyle w:val="Bezmezer"/>
        <w:numPr>
          <w:ilvl w:val="0"/>
          <w:numId w:val="42"/>
        </w:numPr>
        <w:rPr>
          <w:rFonts w:ascii="Times New Roman" w:hAnsi="Times New Roman" w:cs="Times New Roman"/>
          <w:color w:val="000000"/>
          <w:sz w:val="24"/>
          <w:szCs w:val="24"/>
        </w:rPr>
      </w:pPr>
      <w:r w:rsidRPr="008C08A4">
        <w:rPr>
          <w:rFonts w:ascii="Times New Roman" w:hAnsi="Times New Roman" w:cs="Times New Roman"/>
          <w:color w:val="000000"/>
          <w:sz w:val="24"/>
          <w:szCs w:val="24"/>
        </w:rPr>
        <w:t xml:space="preserve">Rozvoj modelů podpory vedoucích k bydlení, a to zejm. modelu </w:t>
      </w:r>
      <w:proofErr w:type="spellStart"/>
      <w:r w:rsidRPr="008C08A4">
        <w:rPr>
          <w:rFonts w:ascii="Times New Roman" w:hAnsi="Times New Roman" w:cs="Times New Roman"/>
          <w:color w:val="000000"/>
          <w:sz w:val="24"/>
          <w:szCs w:val="24"/>
        </w:rPr>
        <w:t>HousingFirst</w:t>
      </w:r>
      <w:proofErr w:type="spellEnd"/>
      <w:r w:rsidRPr="008C08A4">
        <w:rPr>
          <w:rFonts w:ascii="Times New Roman" w:hAnsi="Times New Roman" w:cs="Times New Roman"/>
          <w:color w:val="000000"/>
          <w:sz w:val="24"/>
          <w:szCs w:val="24"/>
        </w:rPr>
        <w:t xml:space="preserve"> (bydlení s integrovanou podporou dle potřeb jedince nebo rodiny)</w:t>
      </w:r>
    </w:p>
    <w:p w:rsidR="00A172DF" w:rsidRPr="008C08A4" w:rsidRDefault="00A172DF" w:rsidP="00A172DF">
      <w:pPr>
        <w:pStyle w:val="Bezmezer"/>
        <w:rPr>
          <w:rFonts w:ascii="Times New Roman" w:hAnsi="Times New Roman" w:cs="Times New Roman"/>
          <w:color w:val="000000"/>
          <w:sz w:val="24"/>
          <w:szCs w:val="24"/>
        </w:rPr>
      </w:pPr>
    </w:p>
    <w:p w:rsidR="00A172DF" w:rsidRPr="008C08A4" w:rsidRDefault="00A172DF" w:rsidP="00A172DF">
      <w:pPr>
        <w:spacing w:after="120" w:line="240" w:lineRule="auto"/>
        <w:jc w:val="both"/>
        <w:rPr>
          <w:rFonts w:ascii="Times New Roman" w:hAnsi="Times New Roman" w:cs="Times New Roman"/>
          <w:b/>
          <w:i/>
          <w:color w:val="000000"/>
          <w:sz w:val="24"/>
          <w:szCs w:val="24"/>
        </w:rPr>
      </w:pPr>
      <w:r w:rsidRPr="008C08A4">
        <w:rPr>
          <w:rFonts w:ascii="Times New Roman" w:hAnsi="Times New Roman" w:cs="Times New Roman"/>
          <w:b/>
          <w:i/>
          <w:color w:val="000000"/>
          <w:sz w:val="24"/>
          <w:szCs w:val="24"/>
        </w:rPr>
        <w:t xml:space="preserve">4. Nastavení a dostupnost sociálních služeb neodpovídá potřebám </w:t>
      </w:r>
      <w:r>
        <w:rPr>
          <w:rFonts w:ascii="Times New Roman" w:hAnsi="Times New Roman" w:cs="Times New Roman"/>
          <w:b/>
          <w:i/>
          <w:color w:val="000000"/>
          <w:sz w:val="24"/>
          <w:szCs w:val="24"/>
        </w:rPr>
        <w:t>cílových skupin</w:t>
      </w:r>
    </w:p>
    <w:p w:rsidR="00A172DF" w:rsidRPr="008C08A4" w:rsidRDefault="00A172DF" w:rsidP="00A172DF">
      <w:pPr>
        <w:spacing w:after="120" w:line="240" w:lineRule="auto"/>
        <w:jc w:val="both"/>
        <w:rPr>
          <w:rFonts w:ascii="Times New Roman" w:hAnsi="Times New Roman" w:cs="Times New Roman"/>
          <w:color w:val="000000"/>
          <w:sz w:val="24"/>
          <w:szCs w:val="24"/>
        </w:rPr>
      </w:pPr>
      <w:r w:rsidRPr="008C08A4">
        <w:rPr>
          <w:rFonts w:ascii="Times New Roman" w:hAnsi="Times New Roman" w:cs="Times New Roman"/>
          <w:color w:val="000000"/>
          <w:sz w:val="24"/>
          <w:szCs w:val="24"/>
        </w:rPr>
        <w:t xml:space="preserve">Ohrožení rizikových skupin sociálním vyloučením a chudobou zesiluje také nedostupnost některých typů sociálních služeb (nízkoprahových, terénních a ambulantních) a sociálních a preventivních programů (integrační aktivity pro osoby po výkonu trestu či ve výkonu alternativních trestů, služby pro rodiny a děti, psychologické poradny pro ohrožené skupiny, preventivní aktivity pro osoby, jež jsou ve zvýšené míře ohroženy trestnou činností aj.). </w:t>
      </w:r>
    </w:p>
    <w:p w:rsidR="00A172DF" w:rsidRPr="008C08A4" w:rsidRDefault="00A172DF" w:rsidP="00A172DF">
      <w:pPr>
        <w:spacing w:after="120" w:line="240" w:lineRule="auto"/>
        <w:jc w:val="both"/>
        <w:rPr>
          <w:rFonts w:ascii="Times New Roman" w:hAnsi="Times New Roman" w:cs="Times New Roman"/>
          <w:color w:val="000000"/>
          <w:sz w:val="24"/>
          <w:szCs w:val="24"/>
        </w:rPr>
      </w:pPr>
      <w:r w:rsidRPr="008C08A4">
        <w:rPr>
          <w:rFonts w:ascii="Times New Roman" w:hAnsi="Times New Roman" w:cs="Times New Roman"/>
          <w:color w:val="000000"/>
          <w:sz w:val="24"/>
          <w:szCs w:val="24"/>
        </w:rPr>
        <w:t xml:space="preserve">Souvisejícím problémem je vysoká míra využívání institucionální péče při řešení problémů ohrožených dětí a rodin a nedostatečná opatření pro slaďování pracovního a rodinného života. Zásadním problém je také zajištění kvality, dostupnosti, propustnosti a komplexnosti systému sociálních služeb a jejich provázanost s dalšími službami, zejména v oblasti zaměstnanosti, zdravotní péče a bydlení. </w:t>
      </w:r>
    </w:p>
    <w:p w:rsidR="00A172DF" w:rsidRPr="008C08A4" w:rsidRDefault="00A172DF" w:rsidP="00A172DF">
      <w:pPr>
        <w:spacing w:after="120" w:line="240" w:lineRule="auto"/>
        <w:jc w:val="both"/>
        <w:rPr>
          <w:rFonts w:ascii="Times New Roman" w:hAnsi="Times New Roman" w:cs="Times New Roman"/>
          <w:color w:val="000000"/>
          <w:sz w:val="24"/>
          <w:szCs w:val="24"/>
        </w:rPr>
      </w:pPr>
      <w:r w:rsidRPr="008C08A4">
        <w:rPr>
          <w:rFonts w:ascii="Times New Roman" w:hAnsi="Times New Roman" w:cs="Times New Roman"/>
          <w:color w:val="000000"/>
          <w:sz w:val="24"/>
          <w:szCs w:val="24"/>
        </w:rPr>
        <w:lastRenderedPageBreak/>
        <w:t>Slabinou systému sociálních služeb jsou rovněž nedostatečně prováděné inspekce kvality v sociálních službách a neexistence standardů kvality v navazujících službách; rovněž vzdělání a odborné kompetence sociálních pracovníků často nejsou dostatečné.</w:t>
      </w:r>
    </w:p>
    <w:p w:rsidR="00A172DF" w:rsidRPr="008C08A4" w:rsidRDefault="00A172DF" w:rsidP="00A172DF">
      <w:pPr>
        <w:spacing w:after="120" w:line="240" w:lineRule="auto"/>
        <w:jc w:val="both"/>
        <w:rPr>
          <w:rFonts w:ascii="Times New Roman" w:hAnsi="Times New Roman" w:cs="Times New Roman"/>
          <w:color w:val="000000"/>
          <w:sz w:val="24"/>
          <w:szCs w:val="24"/>
        </w:rPr>
      </w:pPr>
      <w:r w:rsidRPr="008C08A4">
        <w:rPr>
          <w:rFonts w:ascii="Times New Roman" w:hAnsi="Times New Roman" w:cs="Times New Roman"/>
          <w:color w:val="000000"/>
          <w:sz w:val="24"/>
          <w:szCs w:val="24"/>
        </w:rPr>
        <w:t>V ČR existují rovněž území a regiony s nedostatečnými pokrytím sítěmi sociálních služeb, které by odrážely a reagovaly na jejich poptávku.</w:t>
      </w:r>
    </w:p>
    <w:p w:rsidR="00A172DF" w:rsidRPr="008C08A4" w:rsidRDefault="00A172DF" w:rsidP="00A172DF">
      <w:pPr>
        <w:pStyle w:val="Bezmezer"/>
        <w:rPr>
          <w:rFonts w:ascii="Times New Roman" w:hAnsi="Times New Roman" w:cs="Times New Roman"/>
          <w:i/>
          <w:sz w:val="24"/>
          <w:szCs w:val="24"/>
        </w:rPr>
      </w:pPr>
      <w:r w:rsidRPr="008C08A4">
        <w:rPr>
          <w:rFonts w:ascii="Times New Roman" w:hAnsi="Times New Roman" w:cs="Times New Roman"/>
          <w:i/>
          <w:sz w:val="24"/>
          <w:szCs w:val="24"/>
        </w:rPr>
        <w:t>Potřeby rozvoje:</w:t>
      </w:r>
    </w:p>
    <w:p w:rsidR="008206A4" w:rsidRDefault="00A172DF">
      <w:pPr>
        <w:pStyle w:val="Bezmezer"/>
        <w:numPr>
          <w:ilvl w:val="0"/>
          <w:numId w:val="43"/>
        </w:numPr>
        <w:rPr>
          <w:rFonts w:ascii="Times New Roman" w:hAnsi="Times New Roman" w:cs="Times New Roman"/>
          <w:color w:val="000000"/>
          <w:sz w:val="24"/>
          <w:szCs w:val="24"/>
        </w:rPr>
      </w:pPr>
      <w:r w:rsidRPr="008C08A4">
        <w:rPr>
          <w:rFonts w:ascii="Times New Roman" w:hAnsi="Times New Roman" w:cs="Times New Roman"/>
          <w:color w:val="000000"/>
          <w:sz w:val="24"/>
          <w:szCs w:val="24"/>
        </w:rPr>
        <w:t>Systematizace financování služeb sociální prevence, sociálního poradenství a zdravotní péče (neziskový sektor, podnikatelé, veřejnost) ve prospěch efektivní kombinace komunitních a institucionalizovaných služeb</w:t>
      </w:r>
    </w:p>
    <w:p w:rsidR="008206A4" w:rsidRDefault="00A172DF">
      <w:pPr>
        <w:pStyle w:val="Bezmezer"/>
        <w:numPr>
          <w:ilvl w:val="0"/>
          <w:numId w:val="43"/>
        </w:numPr>
        <w:rPr>
          <w:rFonts w:ascii="Times New Roman" w:hAnsi="Times New Roman" w:cs="Times New Roman"/>
          <w:color w:val="000000"/>
          <w:sz w:val="24"/>
          <w:szCs w:val="24"/>
        </w:rPr>
      </w:pPr>
      <w:r w:rsidRPr="008C08A4">
        <w:rPr>
          <w:rFonts w:ascii="Times New Roman" w:hAnsi="Times New Roman" w:cs="Times New Roman"/>
          <w:color w:val="000000"/>
          <w:sz w:val="24"/>
          <w:szCs w:val="24"/>
        </w:rPr>
        <w:t>Zvyšování dostupnosti a účinnosti ambulantních a pobytových služeb a nízkoprahových a kulturně komunitních center poskytující např. integrační služby</w:t>
      </w:r>
    </w:p>
    <w:p w:rsidR="008206A4" w:rsidRDefault="00A172DF">
      <w:pPr>
        <w:pStyle w:val="Bezmezer"/>
        <w:numPr>
          <w:ilvl w:val="0"/>
          <w:numId w:val="43"/>
        </w:numPr>
        <w:rPr>
          <w:rFonts w:ascii="Times New Roman" w:hAnsi="Times New Roman" w:cs="Times New Roman"/>
          <w:color w:val="000000"/>
          <w:sz w:val="24"/>
          <w:szCs w:val="24"/>
        </w:rPr>
      </w:pPr>
      <w:r w:rsidRPr="008C08A4">
        <w:rPr>
          <w:rFonts w:ascii="Times New Roman" w:hAnsi="Times New Roman" w:cs="Times New Roman"/>
          <w:color w:val="000000"/>
          <w:sz w:val="24"/>
          <w:szCs w:val="24"/>
        </w:rPr>
        <w:t xml:space="preserve">Rozvoj neformální a sdílené péče, informovanosti, transformace a </w:t>
      </w:r>
      <w:proofErr w:type="spellStart"/>
      <w:r w:rsidRPr="008C08A4">
        <w:rPr>
          <w:rFonts w:ascii="Times New Roman" w:hAnsi="Times New Roman" w:cs="Times New Roman"/>
          <w:color w:val="000000"/>
          <w:sz w:val="24"/>
          <w:szCs w:val="24"/>
        </w:rPr>
        <w:t>deinstitucionalizace</w:t>
      </w:r>
      <w:proofErr w:type="spellEnd"/>
      <w:r w:rsidRPr="008C08A4">
        <w:rPr>
          <w:rFonts w:ascii="Times New Roman" w:hAnsi="Times New Roman" w:cs="Times New Roman"/>
          <w:color w:val="000000"/>
          <w:sz w:val="24"/>
          <w:szCs w:val="24"/>
        </w:rPr>
        <w:t xml:space="preserve"> služeb a vzdělávání pracovníků v sociální oblasti, podpora dobrovolnictví</w:t>
      </w:r>
    </w:p>
    <w:p w:rsidR="008206A4" w:rsidRDefault="00A172DF">
      <w:pPr>
        <w:pStyle w:val="Bezmezer"/>
        <w:numPr>
          <w:ilvl w:val="0"/>
          <w:numId w:val="43"/>
        </w:numPr>
        <w:rPr>
          <w:rFonts w:ascii="Times New Roman" w:hAnsi="Times New Roman" w:cs="Times New Roman"/>
          <w:color w:val="000000"/>
          <w:sz w:val="24"/>
          <w:szCs w:val="24"/>
        </w:rPr>
      </w:pPr>
      <w:r w:rsidRPr="008C08A4">
        <w:rPr>
          <w:rFonts w:ascii="Times New Roman" w:hAnsi="Times New Roman" w:cs="Times New Roman"/>
          <w:color w:val="000000"/>
          <w:sz w:val="24"/>
          <w:szCs w:val="24"/>
        </w:rPr>
        <w:t xml:space="preserve">Rozvoj nových modelů komunitních sociálních služeb obecného zájmu </w:t>
      </w:r>
    </w:p>
    <w:p w:rsidR="008206A4" w:rsidRDefault="00A172DF">
      <w:pPr>
        <w:pStyle w:val="Bezmezer"/>
        <w:numPr>
          <w:ilvl w:val="0"/>
          <w:numId w:val="43"/>
        </w:numPr>
        <w:rPr>
          <w:rFonts w:ascii="Times New Roman" w:hAnsi="Times New Roman" w:cs="Times New Roman"/>
          <w:color w:val="000000"/>
          <w:sz w:val="24"/>
          <w:szCs w:val="24"/>
        </w:rPr>
      </w:pPr>
      <w:r w:rsidRPr="008C08A4">
        <w:rPr>
          <w:rFonts w:ascii="Times New Roman" w:hAnsi="Times New Roman" w:cs="Times New Roman"/>
          <w:color w:val="000000"/>
          <w:sz w:val="24"/>
          <w:szCs w:val="24"/>
        </w:rPr>
        <w:t>Podpora nedostatkových sociálních služeb, sociálních a preventivních programů</w:t>
      </w:r>
    </w:p>
    <w:p w:rsidR="008206A4" w:rsidRDefault="00A172DF">
      <w:pPr>
        <w:pStyle w:val="Bezmezer"/>
        <w:numPr>
          <w:ilvl w:val="0"/>
          <w:numId w:val="43"/>
        </w:numPr>
        <w:rPr>
          <w:rFonts w:ascii="Times New Roman" w:hAnsi="Times New Roman" w:cs="Times New Roman"/>
          <w:color w:val="000000"/>
          <w:sz w:val="24"/>
          <w:szCs w:val="24"/>
        </w:rPr>
      </w:pPr>
      <w:r w:rsidRPr="008C08A4">
        <w:rPr>
          <w:rFonts w:ascii="Times New Roman" w:hAnsi="Times New Roman" w:cs="Times New Roman"/>
          <w:color w:val="000000"/>
          <w:sz w:val="24"/>
          <w:szCs w:val="24"/>
        </w:rPr>
        <w:t>Rozvoj spolupráce poskytovatelů sociálních služeb za účelem sociálního začleňování na místní úrovni</w:t>
      </w:r>
    </w:p>
    <w:p w:rsidR="008206A4" w:rsidRDefault="00A172DF">
      <w:pPr>
        <w:pStyle w:val="Bezmezer"/>
        <w:numPr>
          <w:ilvl w:val="0"/>
          <w:numId w:val="43"/>
        </w:numPr>
        <w:rPr>
          <w:rFonts w:ascii="Times New Roman" w:hAnsi="Times New Roman" w:cs="Times New Roman"/>
          <w:color w:val="000000"/>
          <w:sz w:val="24"/>
          <w:szCs w:val="24"/>
        </w:rPr>
      </w:pPr>
      <w:r w:rsidRPr="008C08A4">
        <w:rPr>
          <w:rFonts w:ascii="Times New Roman" w:hAnsi="Times New Roman" w:cs="Times New Roman"/>
          <w:color w:val="000000"/>
          <w:sz w:val="24"/>
          <w:szCs w:val="24"/>
        </w:rPr>
        <w:t>Zefektivňování procesů v sociálních službách a ve službách pro rodiny a děti, rozvoj strategického řízení a managementu s cílem podpořit prevenci a včasnou intervenci</w:t>
      </w:r>
    </w:p>
    <w:p w:rsidR="008206A4" w:rsidRDefault="00A172DF">
      <w:pPr>
        <w:pStyle w:val="Bezmezer"/>
        <w:numPr>
          <w:ilvl w:val="0"/>
          <w:numId w:val="43"/>
        </w:numPr>
        <w:rPr>
          <w:rFonts w:ascii="Times New Roman" w:hAnsi="Times New Roman" w:cs="Times New Roman"/>
          <w:color w:val="000000"/>
          <w:sz w:val="24"/>
          <w:szCs w:val="24"/>
        </w:rPr>
      </w:pPr>
      <w:r w:rsidRPr="008C08A4">
        <w:rPr>
          <w:rFonts w:ascii="Times New Roman" w:hAnsi="Times New Roman" w:cs="Times New Roman"/>
          <w:color w:val="000000"/>
          <w:sz w:val="24"/>
          <w:szCs w:val="24"/>
        </w:rPr>
        <w:t>Posilování prvků kvality, standardizace činností v sociálních službách, službách pro rodiny a děti, sociálně právní ochraně dětí a dalších navazujících službách a organizacích podporujících sociální začleňování</w:t>
      </w:r>
    </w:p>
    <w:p w:rsidR="008206A4" w:rsidRDefault="00A172DF">
      <w:pPr>
        <w:pStyle w:val="Bezmezer"/>
        <w:numPr>
          <w:ilvl w:val="0"/>
          <w:numId w:val="43"/>
        </w:numPr>
        <w:rPr>
          <w:rFonts w:ascii="Times New Roman" w:hAnsi="Times New Roman" w:cs="Times New Roman"/>
          <w:color w:val="000000"/>
          <w:sz w:val="24"/>
          <w:szCs w:val="24"/>
        </w:rPr>
      </w:pPr>
      <w:r w:rsidRPr="008C08A4">
        <w:rPr>
          <w:rFonts w:ascii="Times New Roman" w:hAnsi="Times New Roman" w:cs="Times New Roman"/>
          <w:color w:val="000000"/>
          <w:sz w:val="24"/>
          <w:szCs w:val="24"/>
        </w:rPr>
        <w:t>Vzdělávání sociálních pracovníků pracujících v</w:t>
      </w:r>
      <w:r>
        <w:rPr>
          <w:rFonts w:ascii="Times New Roman" w:hAnsi="Times New Roman" w:cs="Times New Roman"/>
          <w:color w:val="000000"/>
          <w:sz w:val="24"/>
          <w:szCs w:val="24"/>
        </w:rPr>
        <w:t xml:space="preserve"> sociálních</w:t>
      </w:r>
      <w:r w:rsidRPr="008C08A4">
        <w:rPr>
          <w:rFonts w:ascii="Times New Roman" w:hAnsi="Times New Roman" w:cs="Times New Roman"/>
          <w:color w:val="000000"/>
          <w:sz w:val="24"/>
          <w:szCs w:val="24"/>
        </w:rPr>
        <w:t xml:space="preserve"> </w:t>
      </w:r>
      <w:r>
        <w:rPr>
          <w:rFonts w:ascii="Times New Roman" w:hAnsi="Times New Roman" w:cs="Times New Roman"/>
          <w:color w:val="000000"/>
          <w:sz w:val="24"/>
          <w:szCs w:val="24"/>
        </w:rPr>
        <w:t xml:space="preserve">a zdravotnických </w:t>
      </w:r>
      <w:r w:rsidRPr="008C08A4">
        <w:rPr>
          <w:rFonts w:ascii="Times New Roman" w:hAnsi="Times New Roman" w:cs="Times New Roman"/>
          <w:color w:val="000000"/>
          <w:sz w:val="24"/>
          <w:szCs w:val="24"/>
        </w:rPr>
        <w:t>službách</w:t>
      </w:r>
    </w:p>
    <w:p w:rsidR="00A172DF" w:rsidRPr="008C08A4" w:rsidRDefault="00A172DF" w:rsidP="00A172DF">
      <w:pPr>
        <w:pStyle w:val="Bezmezer"/>
        <w:rPr>
          <w:rFonts w:ascii="Times New Roman" w:hAnsi="Times New Roman" w:cs="Times New Roman"/>
          <w:color w:val="000000"/>
          <w:sz w:val="24"/>
          <w:szCs w:val="24"/>
        </w:rPr>
      </w:pPr>
    </w:p>
    <w:p w:rsidR="00A172DF" w:rsidRPr="008C08A4" w:rsidRDefault="00A172DF" w:rsidP="00A172DF">
      <w:pPr>
        <w:spacing w:after="120" w:line="240" w:lineRule="auto"/>
        <w:jc w:val="both"/>
        <w:rPr>
          <w:rFonts w:ascii="Times New Roman" w:hAnsi="Times New Roman" w:cs="Times New Roman"/>
          <w:b/>
          <w:i/>
          <w:color w:val="000000"/>
          <w:sz w:val="24"/>
          <w:szCs w:val="24"/>
        </w:rPr>
      </w:pPr>
      <w:r w:rsidRPr="008C08A4">
        <w:rPr>
          <w:rFonts w:ascii="Times New Roman" w:hAnsi="Times New Roman" w:cs="Times New Roman"/>
          <w:b/>
          <w:i/>
          <w:color w:val="000000"/>
          <w:sz w:val="24"/>
          <w:szCs w:val="24"/>
        </w:rPr>
        <w:t xml:space="preserve">5. </w:t>
      </w:r>
      <w:r>
        <w:rPr>
          <w:rFonts w:ascii="Times New Roman" w:hAnsi="Times New Roman" w:cs="Times New Roman"/>
          <w:b/>
          <w:i/>
          <w:color w:val="000000"/>
          <w:sz w:val="24"/>
          <w:szCs w:val="24"/>
        </w:rPr>
        <w:t>Nedostatečné využívání moderních nástrojů řešení problematiky sociálního vyloučení</w:t>
      </w:r>
      <w:r w:rsidRPr="008C08A4">
        <w:rPr>
          <w:rFonts w:ascii="Times New Roman" w:hAnsi="Times New Roman" w:cs="Times New Roman"/>
          <w:b/>
          <w:i/>
          <w:color w:val="000000"/>
          <w:sz w:val="24"/>
          <w:szCs w:val="24"/>
        </w:rPr>
        <w:t xml:space="preserve"> </w:t>
      </w:r>
    </w:p>
    <w:p w:rsidR="00A172DF" w:rsidRPr="008C08A4" w:rsidRDefault="00A172DF" w:rsidP="00A172DF">
      <w:pPr>
        <w:spacing w:after="120" w:line="240" w:lineRule="auto"/>
        <w:jc w:val="both"/>
        <w:rPr>
          <w:rFonts w:ascii="Times New Roman" w:hAnsi="Times New Roman" w:cs="Times New Roman"/>
          <w:color w:val="000000"/>
          <w:sz w:val="24"/>
          <w:szCs w:val="24"/>
        </w:rPr>
      </w:pPr>
      <w:r w:rsidRPr="008C08A4">
        <w:rPr>
          <w:rFonts w:ascii="Times New Roman" w:hAnsi="Times New Roman" w:cs="Times New Roman"/>
          <w:color w:val="000000"/>
          <w:sz w:val="24"/>
          <w:szCs w:val="24"/>
        </w:rPr>
        <w:t>V ČR existují přetrvávající problémy, které se nedaří řešit pomocí tradičních nástrojů sociální politiky a politik trhu práce, ať už je to oblast trhu práce, sociálního začleňování nebo veřejné správy. Dlouho přetrvávající a obtížně řešitelné problémy jsou potenciálně vhodné pro řešení pomocí sociálních inovací ovšem míra využívání sociálních inovací a nově vzniklých nástrojů je v ČR nízká (v podstatě nulová). V ČR neexistuje infrastruktura pro vývoj a šíření sociálních inovací, není deklarovaný zájem o tvorbu nových řešení a jejich další využití (tzv. inovační poptávka), úroveň povědomí o (sociálních) inovacích a jejich přínosech je nízká. Důsledkem tohoto stavu je i minimum finančních prostředků, které je na jejich podporu poskytováno a roztříštěnost inovační nabídky.</w:t>
      </w:r>
    </w:p>
    <w:p w:rsidR="00A172DF" w:rsidRPr="008C08A4" w:rsidRDefault="00A172DF" w:rsidP="00A172DF">
      <w:pPr>
        <w:pStyle w:val="Bezmezer"/>
        <w:rPr>
          <w:rFonts w:ascii="Times New Roman" w:hAnsi="Times New Roman" w:cs="Times New Roman"/>
          <w:i/>
          <w:sz w:val="24"/>
          <w:szCs w:val="24"/>
        </w:rPr>
      </w:pPr>
      <w:r w:rsidRPr="008C08A4">
        <w:rPr>
          <w:rFonts w:ascii="Times New Roman" w:hAnsi="Times New Roman" w:cs="Times New Roman"/>
          <w:i/>
          <w:sz w:val="24"/>
          <w:szCs w:val="24"/>
        </w:rPr>
        <w:t>Potřeby rozvoje:</w:t>
      </w:r>
    </w:p>
    <w:p w:rsidR="008206A4" w:rsidRDefault="00A172DF">
      <w:pPr>
        <w:pStyle w:val="Bezmezer"/>
        <w:numPr>
          <w:ilvl w:val="0"/>
          <w:numId w:val="44"/>
        </w:numPr>
        <w:rPr>
          <w:rFonts w:ascii="Times New Roman" w:hAnsi="Times New Roman" w:cs="Times New Roman"/>
          <w:color w:val="000000"/>
          <w:sz w:val="24"/>
          <w:szCs w:val="24"/>
        </w:rPr>
      </w:pPr>
      <w:r>
        <w:rPr>
          <w:rFonts w:ascii="Times New Roman" w:hAnsi="Times New Roman" w:cs="Times New Roman"/>
          <w:color w:val="000000"/>
          <w:sz w:val="24"/>
          <w:szCs w:val="24"/>
        </w:rPr>
        <w:t>Zlepšení</w:t>
      </w:r>
      <w:r w:rsidRPr="007F0BB2">
        <w:rPr>
          <w:rFonts w:ascii="Times New Roman" w:hAnsi="Times New Roman" w:cs="Times New Roman"/>
          <w:color w:val="000000"/>
          <w:sz w:val="24"/>
          <w:szCs w:val="24"/>
        </w:rPr>
        <w:t xml:space="preserve"> kapacit a infrastruktury pro vývoj a šíření </w:t>
      </w:r>
      <w:r>
        <w:rPr>
          <w:rFonts w:ascii="Times New Roman" w:hAnsi="Times New Roman" w:cs="Times New Roman"/>
          <w:color w:val="000000"/>
          <w:sz w:val="24"/>
          <w:szCs w:val="24"/>
        </w:rPr>
        <w:t xml:space="preserve">sociálních </w:t>
      </w:r>
      <w:r w:rsidRPr="007F0BB2">
        <w:rPr>
          <w:rFonts w:ascii="Times New Roman" w:hAnsi="Times New Roman" w:cs="Times New Roman"/>
          <w:color w:val="000000"/>
          <w:sz w:val="24"/>
          <w:szCs w:val="24"/>
        </w:rPr>
        <w:t xml:space="preserve">inovací </w:t>
      </w:r>
    </w:p>
    <w:p w:rsidR="008206A4" w:rsidRDefault="00A172DF">
      <w:pPr>
        <w:pStyle w:val="Bezmezer"/>
        <w:numPr>
          <w:ilvl w:val="0"/>
          <w:numId w:val="44"/>
        </w:numPr>
        <w:rPr>
          <w:rFonts w:ascii="Times New Roman" w:hAnsi="Times New Roman" w:cs="Times New Roman"/>
          <w:color w:val="000000"/>
          <w:sz w:val="24"/>
          <w:szCs w:val="24"/>
        </w:rPr>
      </w:pPr>
      <w:r w:rsidRPr="007F0BB2">
        <w:rPr>
          <w:rFonts w:ascii="Times New Roman" w:hAnsi="Times New Roman" w:cs="Times New Roman"/>
          <w:color w:val="000000"/>
          <w:sz w:val="24"/>
          <w:szCs w:val="24"/>
        </w:rPr>
        <w:t>Vytvoření a rozvoj kapacit pro inovační nabídku a poptávku (vzdělávání aktérů na straně poptávky i nabídky, vznik inovační platformy – podpora síťování a spolupráce aktérů, apod.)</w:t>
      </w:r>
    </w:p>
    <w:p w:rsidR="00A172DF" w:rsidRPr="008C08A4" w:rsidRDefault="00A172DF" w:rsidP="00A172DF">
      <w:pPr>
        <w:pStyle w:val="Bezmezer"/>
        <w:rPr>
          <w:rFonts w:ascii="Times New Roman" w:hAnsi="Times New Roman" w:cs="Times New Roman"/>
          <w:color w:val="000000"/>
          <w:sz w:val="24"/>
          <w:szCs w:val="24"/>
        </w:rPr>
      </w:pPr>
    </w:p>
    <w:p w:rsidR="00A172DF" w:rsidRPr="008C08A4" w:rsidRDefault="00A172DF" w:rsidP="00A172DF">
      <w:pPr>
        <w:spacing w:after="120" w:line="240" w:lineRule="auto"/>
        <w:jc w:val="both"/>
        <w:rPr>
          <w:rFonts w:ascii="Times New Roman" w:hAnsi="Times New Roman" w:cs="Times New Roman"/>
          <w:b/>
          <w:i/>
          <w:color w:val="000000"/>
          <w:sz w:val="24"/>
          <w:szCs w:val="24"/>
        </w:rPr>
      </w:pPr>
      <w:r w:rsidRPr="008C08A4">
        <w:rPr>
          <w:rFonts w:ascii="Times New Roman" w:hAnsi="Times New Roman" w:cs="Times New Roman"/>
          <w:b/>
          <w:i/>
          <w:color w:val="000000"/>
          <w:sz w:val="24"/>
          <w:szCs w:val="24"/>
        </w:rPr>
        <w:t xml:space="preserve">6. </w:t>
      </w:r>
      <w:commentRangeStart w:id="119"/>
      <w:r w:rsidRPr="008C08A4">
        <w:rPr>
          <w:rFonts w:ascii="Times New Roman" w:hAnsi="Times New Roman" w:cs="Times New Roman"/>
          <w:b/>
          <w:i/>
          <w:color w:val="000000"/>
          <w:sz w:val="24"/>
          <w:szCs w:val="24"/>
        </w:rPr>
        <w:t>Nedostatky v kvalitě a dostupnosti zdravotní péče a v prevenci závažných onemocnění</w:t>
      </w:r>
      <w:commentRangeEnd w:id="119"/>
      <w:r w:rsidR="006F7EB0">
        <w:rPr>
          <w:rStyle w:val="Odkaznakoment"/>
        </w:rPr>
        <w:commentReference w:id="119"/>
      </w:r>
    </w:p>
    <w:p w:rsidR="00A172DF" w:rsidRPr="008C08A4" w:rsidRDefault="00A172DF" w:rsidP="00A172DF">
      <w:pPr>
        <w:spacing w:after="120" w:line="240" w:lineRule="auto"/>
        <w:jc w:val="both"/>
        <w:rPr>
          <w:rFonts w:ascii="Times New Roman" w:hAnsi="Times New Roman" w:cs="Times New Roman"/>
          <w:sz w:val="24"/>
          <w:szCs w:val="24"/>
        </w:rPr>
      </w:pPr>
      <w:r w:rsidRPr="008C08A4">
        <w:rPr>
          <w:rFonts w:ascii="Times New Roman" w:hAnsi="Times New Roman" w:cs="Times New Roman"/>
          <w:color w:val="000000"/>
          <w:sz w:val="24"/>
          <w:szCs w:val="24"/>
        </w:rPr>
        <w:t xml:space="preserve">Kvalita a dostupnost infrastruktury poskytovatelů zdravotní péče v ČR vykazuje značné regionální nerovnosti. Platí to nejen v případě </w:t>
      </w:r>
      <w:commentRangeStart w:id="120"/>
      <w:r w:rsidR="00131E00">
        <w:rPr>
          <w:rFonts w:ascii="Times New Roman" w:hAnsi="Times New Roman" w:cs="Times New Roman"/>
          <w:color w:val="000000"/>
          <w:sz w:val="24"/>
          <w:szCs w:val="24"/>
        </w:rPr>
        <w:t>vysoce specializované</w:t>
      </w:r>
      <w:r w:rsidRPr="008C08A4">
        <w:rPr>
          <w:rFonts w:ascii="Times New Roman" w:hAnsi="Times New Roman" w:cs="Times New Roman"/>
          <w:color w:val="000000"/>
          <w:sz w:val="24"/>
          <w:szCs w:val="24"/>
        </w:rPr>
        <w:t xml:space="preserve"> péče</w:t>
      </w:r>
      <w:commentRangeEnd w:id="120"/>
      <w:r w:rsidR="006F7EB0">
        <w:rPr>
          <w:rStyle w:val="Odkaznakoment"/>
        </w:rPr>
        <w:commentReference w:id="120"/>
      </w:r>
      <w:r w:rsidRPr="008C08A4">
        <w:rPr>
          <w:rFonts w:ascii="Times New Roman" w:hAnsi="Times New Roman" w:cs="Times New Roman"/>
          <w:color w:val="000000"/>
          <w:sz w:val="24"/>
          <w:szCs w:val="24"/>
        </w:rPr>
        <w:t xml:space="preserve">, ale zejména v oblasti následné péče. To snižuje zaměstnatelnost především žen, které v případě místní nedostupnosti profesionální péče často přebírají péči o dlouhodobě nemocné členy rodiny v domácím ošetřování. </w:t>
      </w:r>
      <w:r w:rsidRPr="008C08A4">
        <w:rPr>
          <w:rFonts w:ascii="Times New Roman" w:hAnsi="Times New Roman" w:cs="Times New Roman"/>
          <w:sz w:val="24"/>
          <w:szCs w:val="24"/>
        </w:rPr>
        <w:t>Významné nedostatky existují i v oblasti péče na sociálně zdravotním rozhraní.</w:t>
      </w:r>
    </w:p>
    <w:p w:rsidR="00A172DF" w:rsidRDefault="00A172DF" w:rsidP="00A172DF">
      <w:pPr>
        <w:spacing w:after="120" w:line="240" w:lineRule="auto"/>
        <w:jc w:val="both"/>
        <w:rPr>
          <w:rFonts w:ascii="Times New Roman" w:hAnsi="Times New Roman" w:cs="Times New Roman"/>
          <w:color w:val="000000"/>
          <w:sz w:val="24"/>
          <w:szCs w:val="24"/>
        </w:rPr>
      </w:pPr>
      <w:r w:rsidRPr="008C08A4">
        <w:rPr>
          <w:rFonts w:ascii="Times New Roman" w:hAnsi="Times New Roman" w:cs="Times New Roman"/>
          <w:color w:val="000000"/>
          <w:sz w:val="24"/>
          <w:szCs w:val="24"/>
        </w:rPr>
        <w:lastRenderedPageBreak/>
        <w:t xml:space="preserve">Dlouhodobé podfinancování a zanedbání psychiatrické péče způsobilo, že duševně nemocní, jsou bez adekvátní alternativy nuceni k dlouhodobým pobytům v institucionálních zařízeních, což zvyšuje riziko jejich vyloučení ze společnosti i trhu práce. </w:t>
      </w:r>
    </w:p>
    <w:p w:rsidR="00A172DF" w:rsidRPr="008C08A4" w:rsidRDefault="00A172DF" w:rsidP="00A172DF">
      <w:pPr>
        <w:spacing w:after="120" w:line="240" w:lineRule="auto"/>
        <w:jc w:val="both"/>
        <w:rPr>
          <w:rFonts w:ascii="Times New Roman" w:hAnsi="Times New Roman" w:cs="Times New Roman"/>
          <w:color w:val="000000"/>
          <w:sz w:val="24"/>
          <w:szCs w:val="24"/>
        </w:rPr>
      </w:pPr>
      <w:commentRangeStart w:id="121"/>
      <w:r>
        <w:rPr>
          <w:rFonts w:ascii="Times New Roman" w:hAnsi="Times New Roman" w:cs="Times New Roman"/>
          <w:color w:val="000000"/>
          <w:sz w:val="24"/>
          <w:szCs w:val="24"/>
        </w:rPr>
        <w:t>Efektivita</w:t>
      </w:r>
      <w:r w:rsidRPr="00BF6D4B">
        <w:rPr>
          <w:rFonts w:ascii="Times New Roman" w:hAnsi="Times New Roman" w:cs="Times New Roman"/>
          <w:color w:val="000000"/>
          <w:sz w:val="24"/>
          <w:szCs w:val="24"/>
        </w:rPr>
        <w:t xml:space="preserve"> systému péče o zdraví </w:t>
      </w:r>
      <w:r>
        <w:rPr>
          <w:rFonts w:ascii="Times New Roman" w:hAnsi="Times New Roman" w:cs="Times New Roman"/>
          <w:color w:val="000000"/>
          <w:sz w:val="24"/>
          <w:szCs w:val="24"/>
        </w:rPr>
        <w:t xml:space="preserve">je významně oslabována nedostatečným důrazem na </w:t>
      </w:r>
      <w:r w:rsidRPr="00BF6D4B">
        <w:rPr>
          <w:rFonts w:ascii="Times New Roman" w:hAnsi="Times New Roman" w:cs="Times New Roman"/>
          <w:color w:val="000000"/>
          <w:sz w:val="24"/>
          <w:szCs w:val="24"/>
        </w:rPr>
        <w:t xml:space="preserve">podporu zdravého životního stylu a prevence. </w:t>
      </w:r>
      <w:r>
        <w:rPr>
          <w:rFonts w:ascii="Times New Roman" w:hAnsi="Times New Roman" w:cs="Times New Roman"/>
          <w:color w:val="000000"/>
          <w:sz w:val="24"/>
          <w:szCs w:val="24"/>
        </w:rPr>
        <w:t>Největší význam má především</w:t>
      </w:r>
      <w:r w:rsidRPr="00BF6D4B">
        <w:rPr>
          <w:rFonts w:ascii="Times New Roman" w:hAnsi="Times New Roman" w:cs="Times New Roman"/>
          <w:color w:val="000000"/>
          <w:sz w:val="24"/>
          <w:szCs w:val="24"/>
        </w:rPr>
        <w:t xml:space="preserve"> včasný záchyt závažných onemocnění, snížení výskytu rizikových faktorů v populaci (informační programy a poradenství pro nejvíce ohrožené skupiny) a zvýšení odpovědnosti za vlastní zdraví. </w:t>
      </w:r>
      <w:commentRangeEnd w:id="121"/>
      <w:r w:rsidR="006F7EB0">
        <w:rPr>
          <w:rStyle w:val="Odkaznakoment"/>
        </w:rPr>
        <w:commentReference w:id="121"/>
      </w:r>
    </w:p>
    <w:p w:rsidR="00A172DF" w:rsidRPr="008C08A4" w:rsidRDefault="00A172DF" w:rsidP="00A172DF">
      <w:pPr>
        <w:pStyle w:val="Bezmezer"/>
        <w:rPr>
          <w:rFonts w:ascii="Times New Roman" w:hAnsi="Times New Roman" w:cs="Times New Roman"/>
          <w:i/>
          <w:sz w:val="24"/>
          <w:szCs w:val="24"/>
        </w:rPr>
      </w:pPr>
      <w:commentRangeStart w:id="122"/>
      <w:r w:rsidRPr="008C08A4">
        <w:rPr>
          <w:rFonts w:ascii="Times New Roman" w:hAnsi="Times New Roman" w:cs="Times New Roman"/>
          <w:i/>
          <w:sz w:val="24"/>
          <w:szCs w:val="24"/>
        </w:rPr>
        <w:t>Potřeby rozvoje:</w:t>
      </w:r>
      <w:commentRangeEnd w:id="122"/>
      <w:r w:rsidR="006F7EB0">
        <w:rPr>
          <w:rStyle w:val="Odkaznakoment"/>
        </w:rPr>
        <w:commentReference w:id="122"/>
      </w:r>
    </w:p>
    <w:p w:rsidR="008206A4" w:rsidRDefault="00A172DF">
      <w:pPr>
        <w:pStyle w:val="Bezmezer"/>
        <w:numPr>
          <w:ilvl w:val="0"/>
          <w:numId w:val="45"/>
        </w:numPr>
        <w:rPr>
          <w:rFonts w:ascii="Times New Roman" w:hAnsi="Times New Roman" w:cs="Times New Roman"/>
          <w:sz w:val="24"/>
          <w:szCs w:val="24"/>
        </w:rPr>
      </w:pPr>
      <w:commentRangeStart w:id="123"/>
      <w:r w:rsidRPr="008C08A4">
        <w:rPr>
          <w:rFonts w:ascii="Times New Roman" w:hAnsi="Times New Roman" w:cs="Times New Roman"/>
          <w:sz w:val="24"/>
          <w:szCs w:val="24"/>
        </w:rPr>
        <w:t>Zlepšit kvalitu</w:t>
      </w:r>
      <w:r w:rsidR="008B732E">
        <w:rPr>
          <w:rFonts w:ascii="Times New Roman" w:hAnsi="Times New Roman" w:cs="Times New Roman"/>
          <w:sz w:val="24"/>
          <w:szCs w:val="24"/>
        </w:rPr>
        <w:t xml:space="preserve"> (modernizace</w:t>
      </w:r>
      <w:r w:rsidR="006275B9">
        <w:rPr>
          <w:rFonts w:ascii="Times New Roman" w:hAnsi="Times New Roman" w:cs="Times New Roman"/>
          <w:sz w:val="24"/>
          <w:szCs w:val="24"/>
        </w:rPr>
        <w:t xml:space="preserve"> a zlepšení infrastruktury</w:t>
      </w:r>
      <w:r w:rsidR="008B732E">
        <w:rPr>
          <w:rFonts w:ascii="Times New Roman" w:hAnsi="Times New Roman" w:cs="Times New Roman"/>
          <w:sz w:val="24"/>
          <w:szCs w:val="24"/>
        </w:rPr>
        <w:t>)</w:t>
      </w:r>
      <w:r w:rsidRPr="008C08A4">
        <w:rPr>
          <w:rFonts w:ascii="Times New Roman" w:hAnsi="Times New Roman" w:cs="Times New Roman"/>
          <w:sz w:val="24"/>
          <w:szCs w:val="24"/>
        </w:rPr>
        <w:t xml:space="preserve"> a dostupnost poskytované zdravotní péče, která bude reflektovat demografické trendy, ať již v centrech </w:t>
      </w:r>
      <w:r w:rsidR="008E1189">
        <w:rPr>
          <w:rFonts w:ascii="Times New Roman" w:hAnsi="Times New Roman" w:cs="Times New Roman"/>
          <w:sz w:val="24"/>
          <w:szCs w:val="24"/>
        </w:rPr>
        <w:t xml:space="preserve">vysoce </w:t>
      </w:r>
      <w:r w:rsidRPr="008C08A4">
        <w:rPr>
          <w:rFonts w:ascii="Times New Roman" w:hAnsi="Times New Roman" w:cs="Times New Roman"/>
          <w:sz w:val="24"/>
          <w:szCs w:val="24"/>
        </w:rPr>
        <w:t>specializované péče (nebo v zařízeních poskytujících následnou a návaznou péči, a která umožní rovný přístup ke zdraví a zdravotní péči všem skupinám obyvatel</w:t>
      </w:r>
      <w:commentRangeEnd w:id="123"/>
      <w:r w:rsidR="006F7EB0">
        <w:rPr>
          <w:rStyle w:val="Odkaznakoment"/>
        </w:rPr>
        <w:commentReference w:id="123"/>
      </w:r>
    </w:p>
    <w:p w:rsidR="008206A4" w:rsidRDefault="00A172DF">
      <w:pPr>
        <w:pStyle w:val="Bezmezer"/>
        <w:numPr>
          <w:ilvl w:val="0"/>
          <w:numId w:val="45"/>
        </w:numPr>
        <w:rPr>
          <w:rFonts w:ascii="Times New Roman" w:hAnsi="Times New Roman" w:cs="Times New Roman"/>
          <w:sz w:val="24"/>
          <w:szCs w:val="24"/>
        </w:rPr>
      </w:pPr>
      <w:r w:rsidRPr="008C08A4">
        <w:rPr>
          <w:rFonts w:ascii="Times New Roman" w:hAnsi="Times New Roman" w:cs="Times New Roman"/>
          <w:sz w:val="24"/>
          <w:szCs w:val="24"/>
        </w:rPr>
        <w:t>Restrukturalizace psychiatrické péče ve smyslu její humanizace a rozvoji komunitní péče, zlepšením infrastruktury pro její poskytování, vzděláváním pracovníků poskytovatelů psychiatrické péče, podporovou tvorby nových neinstitucionálních typů péče, programů na podporu duševního zdraví a podporou návratu duševně nemocných na trh práce</w:t>
      </w:r>
    </w:p>
    <w:p w:rsidR="008206A4" w:rsidRDefault="00A172DF">
      <w:pPr>
        <w:pStyle w:val="Bezmezer"/>
        <w:numPr>
          <w:ilvl w:val="0"/>
          <w:numId w:val="45"/>
        </w:numPr>
        <w:rPr>
          <w:rFonts w:ascii="Times New Roman" w:hAnsi="Times New Roman" w:cs="Times New Roman"/>
          <w:sz w:val="24"/>
          <w:szCs w:val="24"/>
        </w:rPr>
      </w:pPr>
      <w:commentRangeStart w:id="124"/>
      <w:r w:rsidRPr="008C08A4">
        <w:rPr>
          <w:rFonts w:ascii="Times New Roman" w:hAnsi="Times New Roman" w:cs="Times New Roman"/>
          <w:sz w:val="24"/>
          <w:szCs w:val="24"/>
        </w:rPr>
        <w:t>Podpora zdravého životního stylu zaměřená především na snížení výskytu rizikových faktorů ve společnosti</w:t>
      </w:r>
      <w:commentRangeEnd w:id="124"/>
      <w:r w:rsidR="006F7EB0">
        <w:rPr>
          <w:rStyle w:val="Odkaznakoment"/>
        </w:rPr>
        <w:commentReference w:id="124"/>
      </w:r>
    </w:p>
    <w:p w:rsidR="008206A4" w:rsidRDefault="00A172DF">
      <w:pPr>
        <w:pStyle w:val="Bezmezer"/>
        <w:numPr>
          <w:ilvl w:val="0"/>
          <w:numId w:val="45"/>
        </w:numPr>
        <w:rPr>
          <w:rFonts w:ascii="Times New Roman" w:hAnsi="Times New Roman" w:cs="Times New Roman"/>
          <w:sz w:val="24"/>
          <w:szCs w:val="24"/>
        </w:rPr>
      </w:pPr>
      <w:commentRangeStart w:id="125"/>
      <w:r w:rsidRPr="008C08A4">
        <w:rPr>
          <w:rFonts w:ascii="Times New Roman" w:hAnsi="Times New Roman" w:cs="Times New Roman"/>
          <w:sz w:val="24"/>
          <w:szCs w:val="24"/>
        </w:rPr>
        <w:t>Vzdělávání zdravotnického personálu ve vztahu k modernizaci psychiatrické péče a stárnutí obyvatel tak, aby specifické kompetence odrážely jak stávající požadavky, tak požadavky, které lze vzhledem k demografickému vývoji očekávat</w:t>
      </w:r>
      <w:commentRangeEnd w:id="125"/>
      <w:r w:rsidR="006F7EB0">
        <w:rPr>
          <w:rStyle w:val="Odkaznakoment"/>
        </w:rPr>
        <w:commentReference w:id="125"/>
      </w:r>
    </w:p>
    <w:p w:rsidR="008206A4" w:rsidRDefault="00A172DF">
      <w:pPr>
        <w:pStyle w:val="Bezmezer"/>
        <w:numPr>
          <w:ilvl w:val="0"/>
          <w:numId w:val="45"/>
        </w:numPr>
        <w:rPr>
          <w:rFonts w:ascii="Times New Roman" w:hAnsi="Times New Roman" w:cs="Times New Roman"/>
          <w:color w:val="000000"/>
          <w:sz w:val="24"/>
          <w:szCs w:val="24"/>
        </w:rPr>
      </w:pPr>
      <w:r w:rsidRPr="008C08A4">
        <w:rPr>
          <w:rFonts w:ascii="Times New Roman" w:hAnsi="Times New Roman" w:cs="Times New Roman"/>
          <w:sz w:val="24"/>
          <w:szCs w:val="24"/>
        </w:rPr>
        <w:t>Propojování zdravotní a sociální péče</w:t>
      </w:r>
    </w:p>
    <w:p w:rsidR="00A172DF" w:rsidRPr="008C08A4" w:rsidRDefault="00A172DF" w:rsidP="00A172DF">
      <w:pPr>
        <w:pStyle w:val="Bezmezer"/>
        <w:rPr>
          <w:rFonts w:ascii="Times New Roman" w:hAnsi="Times New Roman" w:cs="Times New Roman"/>
          <w:color w:val="000000"/>
          <w:sz w:val="24"/>
          <w:szCs w:val="24"/>
        </w:rPr>
      </w:pPr>
    </w:p>
    <w:p w:rsidR="00A172DF" w:rsidRPr="008C08A4" w:rsidRDefault="00A172DF" w:rsidP="00A172DF">
      <w:pPr>
        <w:spacing w:after="0" w:line="240" w:lineRule="auto"/>
        <w:jc w:val="both"/>
        <w:rPr>
          <w:rFonts w:ascii="Times New Roman" w:hAnsi="Times New Roman" w:cs="Times New Roman"/>
          <w:sz w:val="24"/>
          <w:szCs w:val="24"/>
        </w:rPr>
      </w:pPr>
      <w:r w:rsidRPr="008C08A4">
        <w:rPr>
          <w:rFonts w:ascii="Times New Roman" w:hAnsi="Times New Roman" w:cs="Times New Roman"/>
          <w:sz w:val="24"/>
          <w:szCs w:val="24"/>
        </w:rPr>
        <w:t>Klíčovým strategickým materiálem ČR, o který se bude opírat</w:t>
      </w:r>
      <w:r>
        <w:rPr>
          <w:rFonts w:ascii="Times New Roman" w:hAnsi="Times New Roman" w:cs="Times New Roman"/>
          <w:sz w:val="24"/>
          <w:szCs w:val="24"/>
        </w:rPr>
        <w:t xml:space="preserve"> </w:t>
      </w:r>
      <w:r w:rsidRPr="008C08A4">
        <w:rPr>
          <w:rFonts w:ascii="Times New Roman" w:hAnsi="Times New Roman" w:cs="Times New Roman"/>
          <w:sz w:val="24"/>
          <w:szCs w:val="24"/>
        </w:rPr>
        <w:t xml:space="preserve">politika sociálního začleňování </w:t>
      </w:r>
      <w:r w:rsidRPr="008C08A4">
        <w:rPr>
          <w:rStyle w:val="Znakapoznpodarou"/>
          <w:rFonts w:ascii="Times New Roman" w:hAnsi="Times New Roman" w:cs="Times New Roman"/>
          <w:sz w:val="24"/>
          <w:szCs w:val="24"/>
        </w:rPr>
        <w:footnoteReference w:id="66"/>
      </w:r>
      <w:r w:rsidRPr="008C08A4">
        <w:rPr>
          <w:rFonts w:ascii="Times New Roman" w:hAnsi="Times New Roman" w:cs="Times New Roman"/>
          <w:sz w:val="24"/>
          <w:szCs w:val="24"/>
        </w:rPr>
        <w:t>a boje s</w:t>
      </w:r>
      <w:r>
        <w:rPr>
          <w:rFonts w:ascii="Times New Roman" w:hAnsi="Times New Roman" w:cs="Times New Roman"/>
          <w:sz w:val="24"/>
          <w:szCs w:val="24"/>
        </w:rPr>
        <w:t> </w:t>
      </w:r>
      <w:r w:rsidRPr="008C08A4">
        <w:rPr>
          <w:rFonts w:ascii="Times New Roman" w:hAnsi="Times New Roman" w:cs="Times New Roman"/>
          <w:sz w:val="24"/>
          <w:szCs w:val="24"/>
        </w:rPr>
        <w:t>chudobou</w:t>
      </w:r>
      <w:r>
        <w:rPr>
          <w:rFonts w:ascii="Times New Roman" w:hAnsi="Times New Roman" w:cs="Times New Roman"/>
          <w:sz w:val="24"/>
          <w:szCs w:val="24"/>
        </w:rPr>
        <w:t xml:space="preserve"> </w:t>
      </w:r>
      <w:r w:rsidRPr="008C08A4">
        <w:rPr>
          <w:rFonts w:ascii="Times New Roman" w:hAnsi="Times New Roman" w:cs="Times New Roman"/>
          <w:sz w:val="24"/>
          <w:szCs w:val="24"/>
        </w:rPr>
        <w:t>v</w:t>
      </w:r>
      <w:r>
        <w:rPr>
          <w:rFonts w:ascii="Times New Roman" w:hAnsi="Times New Roman" w:cs="Times New Roman"/>
          <w:sz w:val="24"/>
          <w:szCs w:val="24"/>
        </w:rPr>
        <w:t xml:space="preserve"> </w:t>
      </w:r>
      <w:r w:rsidRPr="008C08A4">
        <w:rPr>
          <w:rFonts w:ascii="Times New Roman" w:hAnsi="Times New Roman" w:cs="Times New Roman"/>
          <w:sz w:val="24"/>
          <w:szCs w:val="24"/>
        </w:rPr>
        <w:t>následujících letech, bude připravovaná Strategie sociálního začleňování 2014 – 2020 vycházející z koncepčního materiálu „Dlouhodobá vize Ministerstva práce a sociálních věcí pro oblast sociálního začleňování“.</w:t>
      </w:r>
    </w:p>
    <w:p w:rsidR="00B40133" w:rsidRDefault="00B40133" w:rsidP="001861FC">
      <w:pPr>
        <w:pStyle w:val="DAVA"/>
        <w:spacing w:before="240" w:after="80"/>
        <w:rPr>
          <w:rFonts w:ascii="Times New Roman" w:hAnsi="Times New Roman" w:cs="Times New Roman"/>
          <w:b/>
          <w:szCs w:val="24"/>
        </w:rPr>
      </w:pPr>
      <w:r w:rsidRPr="00B40133">
        <w:rPr>
          <w:rFonts w:ascii="Times New Roman" w:hAnsi="Times New Roman" w:cs="Times New Roman"/>
          <w:b/>
          <w:szCs w:val="24"/>
        </w:rPr>
        <w:t>Specifické potřeby a výzvy městského a venkovského prostoru a přeshraničních regionů</w:t>
      </w:r>
      <w:r>
        <w:rPr>
          <w:rFonts w:ascii="Times New Roman" w:hAnsi="Times New Roman" w:cs="Times New Roman"/>
          <w:b/>
          <w:szCs w:val="24"/>
        </w:rPr>
        <w:t>:</w:t>
      </w:r>
    </w:p>
    <w:p w:rsidR="008206A4" w:rsidRDefault="00CC51BB">
      <w:pPr>
        <w:pStyle w:val="Odstavecseseznamem"/>
        <w:numPr>
          <w:ilvl w:val="0"/>
          <w:numId w:val="97"/>
        </w:numPr>
        <w:spacing w:after="0" w:line="240" w:lineRule="auto"/>
        <w:jc w:val="both"/>
        <w:rPr>
          <w:rFonts w:ascii="Times New Roman" w:hAnsi="Times New Roman" w:cs="Times New Roman"/>
          <w:sz w:val="24"/>
          <w:szCs w:val="24"/>
        </w:rPr>
      </w:pPr>
      <w:r w:rsidRPr="00CC51BB">
        <w:rPr>
          <w:rFonts w:ascii="Times New Roman" w:hAnsi="Times New Roman" w:cs="Times New Roman"/>
          <w:sz w:val="24"/>
          <w:szCs w:val="24"/>
        </w:rPr>
        <w:t xml:space="preserve">ve městech jde o rozvoj </w:t>
      </w:r>
      <w:r w:rsidR="00710CF8">
        <w:rPr>
          <w:rFonts w:ascii="Times New Roman" w:hAnsi="Times New Roman" w:cs="Times New Roman"/>
          <w:sz w:val="24"/>
          <w:szCs w:val="24"/>
        </w:rPr>
        <w:t xml:space="preserve">vysoce </w:t>
      </w:r>
      <w:r w:rsidRPr="00CC51BB">
        <w:rPr>
          <w:rFonts w:ascii="Times New Roman" w:hAnsi="Times New Roman" w:cs="Times New Roman"/>
          <w:sz w:val="24"/>
          <w:szCs w:val="24"/>
        </w:rPr>
        <w:t xml:space="preserve">specializované zdravotní péče </w:t>
      </w:r>
    </w:p>
    <w:p w:rsidR="008206A4" w:rsidRDefault="00CC51BB">
      <w:pPr>
        <w:pStyle w:val="Odstavecseseznamem"/>
        <w:numPr>
          <w:ilvl w:val="0"/>
          <w:numId w:val="97"/>
        </w:numPr>
        <w:spacing w:after="0" w:line="240" w:lineRule="auto"/>
        <w:jc w:val="both"/>
        <w:rPr>
          <w:rFonts w:ascii="Times New Roman" w:hAnsi="Times New Roman" w:cs="Times New Roman"/>
          <w:sz w:val="24"/>
          <w:szCs w:val="24"/>
        </w:rPr>
      </w:pPr>
      <w:r w:rsidRPr="00CC51BB">
        <w:rPr>
          <w:rFonts w:ascii="Times New Roman" w:hAnsi="Times New Roman" w:cs="Times New Roman"/>
          <w:sz w:val="24"/>
          <w:szCs w:val="24"/>
        </w:rPr>
        <w:t>ve venkovském prostoru jde o stabilizace základní zdravotní péče a její dostupnosti</w:t>
      </w:r>
    </w:p>
    <w:p w:rsidR="00B40133" w:rsidRPr="00CC51BB" w:rsidRDefault="00B40133" w:rsidP="00CC51BB">
      <w:pPr>
        <w:pStyle w:val="DAVA"/>
        <w:spacing w:before="240" w:after="80"/>
        <w:ind w:left="720"/>
        <w:rPr>
          <w:rFonts w:ascii="Times New Roman" w:eastAsia="Calibri" w:hAnsi="Times New Roman" w:cs="Times New Roman"/>
          <w:szCs w:val="24"/>
        </w:rPr>
      </w:pPr>
    </w:p>
    <w:p w:rsidR="001861FC" w:rsidRPr="00711624" w:rsidRDefault="001861FC" w:rsidP="001861FC">
      <w:pPr>
        <w:pStyle w:val="DAVA"/>
        <w:spacing w:before="240" w:after="80"/>
        <w:rPr>
          <w:rFonts w:ascii="Times New Roman" w:hAnsi="Times New Roman" w:cs="Times New Roman"/>
          <w:b/>
          <w:sz w:val="20"/>
          <w:szCs w:val="20"/>
        </w:rPr>
      </w:pPr>
      <w:r w:rsidRPr="00711624">
        <w:rPr>
          <w:rFonts w:ascii="Times New Roman" w:hAnsi="Times New Roman" w:cs="Times New Roman"/>
          <w:b/>
          <w:sz w:val="20"/>
          <w:szCs w:val="20"/>
        </w:rPr>
        <w:t>Vazby na dokumenty EU</w:t>
      </w:r>
    </w:p>
    <w:tbl>
      <w:tblPr>
        <w:tblStyle w:val="Mkatabulky"/>
        <w:tblW w:w="0" w:type="auto"/>
        <w:tblInd w:w="108" w:type="dxa"/>
        <w:tblLook w:val="04A0" w:firstRow="1" w:lastRow="0" w:firstColumn="1" w:lastColumn="0" w:noHBand="0" w:noVBand="1"/>
      </w:tblPr>
      <w:tblGrid>
        <w:gridCol w:w="1418"/>
        <w:gridCol w:w="7684"/>
      </w:tblGrid>
      <w:tr w:rsidR="001861FC" w:rsidRPr="00EA6990" w:rsidTr="008F63B1">
        <w:trPr>
          <w:trHeight w:val="765"/>
        </w:trPr>
        <w:tc>
          <w:tcPr>
            <w:tcW w:w="1418" w:type="dxa"/>
            <w:shd w:val="clear" w:color="auto" w:fill="CCC0D9" w:themeFill="accent4" w:themeFillTint="66"/>
            <w:vAlign w:val="center"/>
          </w:tcPr>
          <w:p w:rsidR="001861FC" w:rsidRPr="00EA6990" w:rsidRDefault="001861FC" w:rsidP="008F63B1">
            <w:pPr>
              <w:pStyle w:val="DAVA"/>
              <w:spacing w:before="0"/>
              <w:jc w:val="left"/>
              <w:rPr>
                <w:rFonts w:ascii="Times New Roman" w:hAnsi="Times New Roman" w:cs="Times New Roman"/>
                <w:b/>
                <w:sz w:val="20"/>
                <w:szCs w:val="20"/>
              </w:rPr>
            </w:pPr>
            <w:r w:rsidRPr="00EA6990">
              <w:rPr>
                <w:rFonts w:ascii="Times New Roman" w:hAnsi="Times New Roman" w:cs="Times New Roman"/>
                <w:b/>
                <w:sz w:val="20"/>
                <w:szCs w:val="20"/>
              </w:rPr>
              <w:t>Strategie Evropa 2020</w:t>
            </w:r>
          </w:p>
        </w:tc>
        <w:tc>
          <w:tcPr>
            <w:tcW w:w="7684" w:type="dxa"/>
            <w:vAlign w:val="center"/>
          </w:tcPr>
          <w:p w:rsidR="001861FC" w:rsidRPr="00EA6990" w:rsidRDefault="001861FC" w:rsidP="008F63B1">
            <w:pPr>
              <w:pStyle w:val="DAVA"/>
              <w:spacing w:before="0"/>
              <w:rPr>
                <w:rFonts w:ascii="Times New Roman" w:hAnsi="Times New Roman" w:cs="Times New Roman"/>
                <w:sz w:val="20"/>
                <w:szCs w:val="20"/>
              </w:rPr>
            </w:pPr>
            <w:r w:rsidRPr="00EA6990">
              <w:rPr>
                <w:rFonts w:ascii="Times New Roman" w:hAnsi="Times New Roman" w:cs="Times New Roman"/>
                <w:sz w:val="20"/>
                <w:szCs w:val="20"/>
              </w:rPr>
              <w:t>Cíl „Snížit min. o 20 mil. počet Evropanů, kteří žijí pod vnitrostátní hranicí chudoby. Iniciativa „Evropská p</w:t>
            </w:r>
            <w:r>
              <w:rPr>
                <w:rFonts w:ascii="Times New Roman" w:hAnsi="Times New Roman" w:cs="Times New Roman"/>
                <w:sz w:val="20"/>
                <w:szCs w:val="20"/>
              </w:rPr>
              <w:t xml:space="preserve">latforma pro boj proti chudobě“. </w:t>
            </w:r>
            <w:r w:rsidRPr="00EA6990">
              <w:rPr>
                <w:rFonts w:ascii="Times New Roman" w:hAnsi="Times New Roman" w:cs="Times New Roman"/>
                <w:sz w:val="20"/>
                <w:szCs w:val="20"/>
              </w:rPr>
              <w:t>Integrovaný hlavní směr 7</w:t>
            </w:r>
            <w:r>
              <w:rPr>
                <w:rFonts w:ascii="Times New Roman" w:hAnsi="Times New Roman" w:cs="Times New Roman"/>
                <w:sz w:val="20"/>
                <w:szCs w:val="20"/>
              </w:rPr>
              <w:t>:</w:t>
            </w:r>
            <w:r w:rsidRPr="00EA6990">
              <w:rPr>
                <w:rFonts w:ascii="Times New Roman" w:hAnsi="Times New Roman" w:cs="Times New Roman"/>
                <w:sz w:val="20"/>
                <w:szCs w:val="20"/>
              </w:rPr>
              <w:t xml:space="preserve"> „Zvyšování účasti žen a mužů na trhu práce, omezování strukturální nezaměstnanosti a prosazování kvality pracovních míst“ a 10</w:t>
            </w:r>
            <w:r>
              <w:rPr>
                <w:rFonts w:ascii="Times New Roman" w:hAnsi="Times New Roman" w:cs="Times New Roman"/>
                <w:sz w:val="20"/>
                <w:szCs w:val="20"/>
              </w:rPr>
              <w:t>:</w:t>
            </w:r>
            <w:r w:rsidRPr="00EA6990">
              <w:rPr>
                <w:rFonts w:ascii="Times New Roman" w:hAnsi="Times New Roman" w:cs="Times New Roman"/>
                <w:sz w:val="20"/>
                <w:szCs w:val="20"/>
              </w:rPr>
              <w:t xml:space="preserve"> „Podpora sociálního začlenění a boj proti chudobě“ </w:t>
            </w:r>
          </w:p>
        </w:tc>
      </w:tr>
      <w:tr w:rsidR="001861FC" w:rsidRPr="00EA6990" w:rsidTr="008F63B1">
        <w:trPr>
          <w:trHeight w:val="407"/>
        </w:trPr>
        <w:tc>
          <w:tcPr>
            <w:tcW w:w="1418" w:type="dxa"/>
            <w:shd w:val="clear" w:color="auto" w:fill="CCC0D9" w:themeFill="accent4" w:themeFillTint="66"/>
            <w:vAlign w:val="center"/>
          </w:tcPr>
          <w:p w:rsidR="001861FC" w:rsidRPr="00EA6990" w:rsidRDefault="001861FC" w:rsidP="008F63B1">
            <w:pPr>
              <w:pStyle w:val="DAVA"/>
              <w:spacing w:before="0"/>
              <w:jc w:val="left"/>
              <w:rPr>
                <w:rFonts w:ascii="Times New Roman" w:hAnsi="Times New Roman" w:cs="Times New Roman"/>
                <w:b/>
                <w:sz w:val="20"/>
                <w:szCs w:val="20"/>
              </w:rPr>
            </w:pPr>
            <w:r w:rsidRPr="00EA6990">
              <w:rPr>
                <w:rFonts w:ascii="Times New Roman" w:hAnsi="Times New Roman" w:cs="Times New Roman"/>
                <w:b/>
                <w:sz w:val="20"/>
                <w:szCs w:val="20"/>
              </w:rPr>
              <w:t>Společný strategický rámec</w:t>
            </w:r>
          </w:p>
        </w:tc>
        <w:tc>
          <w:tcPr>
            <w:tcW w:w="7684" w:type="dxa"/>
            <w:vAlign w:val="center"/>
          </w:tcPr>
          <w:p w:rsidR="001861FC" w:rsidRPr="00EA6990" w:rsidRDefault="001861FC" w:rsidP="008F63B1">
            <w:pPr>
              <w:pStyle w:val="DAVA"/>
              <w:spacing w:before="0"/>
              <w:rPr>
                <w:rFonts w:ascii="Times New Roman" w:hAnsi="Times New Roman" w:cs="Times New Roman"/>
                <w:sz w:val="20"/>
                <w:szCs w:val="20"/>
              </w:rPr>
            </w:pPr>
            <w:r w:rsidRPr="00EA6990">
              <w:rPr>
                <w:rFonts w:ascii="Times New Roman" w:hAnsi="Times New Roman" w:cs="Times New Roman"/>
                <w:sz w:val="20"/>
                <w:szCs w:val="20"/>
              </w:rPr>
              <w:t>Příloha 1</w:t>
            </w:r>
            <w:r>
              <w:rPr>
                <w:rFonts w:ascii="Times New Roman" w:hAnsi="Times New Roman" w:cs="Times New Roman"/>
                <w:sz w:val="20"/>
                <w:szCs w:val="20"/>
              </w:rPr>
              <w:t>:</w:t>
            </w:r>
            <w:r w:rsidRPr="00EA6990">
              <w:rPr>
                <w:rFonts w:ascii="Times New Roman" w:hAnsi="Times New Roman" w:cs="Times New Roman"/>
                <w:sz w:val="20"/>
                <w:szCs w:val="20"/>
              </w:rPr>
              <w:t xml:space="preserve"> 4.7 Progr</w:t>
            </w:r>
            <w:r>
              <w:rPr>
                <w:rFonts w:ascii="Times New Roman" w:hAnsi="Times New Roman" w:cs="Times New Roman"/>
                <w:sz w:val="20"/>
                <w:szCs w:val="20"/>
              </w:rPr>
              <w:t xml:space="preserve">am pro sociální změnu a inovace. </w:t>
            </w:r>
            <w:r w:rsidRPr="00EA6990">
              <w:rPr>
                <w:rFonts w:ascii="Times New Roman" w:hAnsi="Times New Roman" w:cs="Times New Roman"/>
                <w:sz w:val="20"/>
                <w:szCs w:val="20"/>
              </w:rPr>
              <w:t>5.3 Podp</w:t>
            </w:r>
            <w:r>
              <w:rPr>
                <w:rFonts w:ascii="Times New Roman" w:hAnsi="Times New Roman" w:cs="Times New Roman"/>
                <w:sz w:val="20"/>
                <w:szCs w:val="20"/>
              </w:rPr>
              <w:t xml:space="preserve">ora rovnosti mužů a žen. </w:t>
            </w:r>
            <w:r w:rsidRPr="00EA6990">
              <w:rPr>
                <w:rFonts w:ascii="Times New Roman" w:hAnsi="Times New Roman" w:cs="Times New Roman"/>
                <w:sz w:val="20"/>
                <w:szCs w:val="20"/>
              </w:rPr>
              <w:t xml:space="preserve">5.4 </w:t>
            </w:r>
            <w:r>
              <w:rPr>
                <w:rFonts w:ascii="Times New Roman" w:hAnsi="Times New Roman" w:cs="Times New Roman"/>
                <w:sz w:val="20"/>
                <w:szCs w:val="20"/>
              </w:rPr>
              <w:t>P</w:t>
            </w:r>
            <w:r w:rsidRPr="00EA6990">
              <w:rPr>
                <w:rFonts w:ascii="Times New Roman" w:hAnsi="Times New Roman" w:cs="Times New Roman"/>
                <w:sz w:val="20"/>
                <w:szCs w:val="20"/>
              </w:rPr>
              <w:t>otřeby znevýhodněných skupin</w:t>
            </w:r>
            <w:r>
              <w:rPr>
                <w:rFonts w:ascii="Times New Roman" w:hAnsi="Times New Roman" w:cs="Times New Roman"/>
                <w:sz w:val="20"/>
                <w:szCs w:val="20"/>
              </w:rPr>
              <w:t xml:space="preserve">. </w:t>
            </w:r>
            <w:r w:rsidRPr="00EA6990">
              <w:rPr>
                <w:rFonts w:ascii="Times New Roman" w:hAnsi="Times New Roman" w:cs="Times New Roman"/>
                <w:sz w:val="20"/>
                <w:szCs w:val="20"/>
              </w:rPr>
              <w:t>5.5 Reakce na demografickou změnu: Investice do zdravotní infrastruktury</w:t>
            </w:r>
            <w:r>
              <w:rPr>
                <w:rFonts w:ascii="Times New Roman" w:hAnsi="Times New Roman" w:cs="Times New Roman"/>
                <w:sz w:val="20"/>
                <w:szCs w:val="20"/>
              </w:rPr>
              <w:t xml:space="preserve">. </w:t>
            </w:r>
            <w:r w:rsidRPr="00EA6990">
              <w:rPr>
                <w:rFonts w:ascii="Times New Roman" w:hAnsi="Times New Roman" w:cs="Times New Roman"/>
                <w:sz w:val="20"/>
                <w:szCs w:val="20"/>
              </w:rPr>
              <w:t>5.6. Řešení demografických změn: zacílení na dostatečnost a kvalitu vzdělávání, školení a sociální podporu příslušných struktur, stejně tak jako v relevantních případech na efektivit</w:t>
            </w:r>
            <w:r>
              <w:rPr>
                <w:rFonts w:ascii="Times New Roman" w:hAnsi="Times New Roman" w:cs="Times New Roman"/>
                <w:sz w:val="20"/>
                <w:szCs w:val="20"/>
              </w:rPr>
              <w:t>u sociálních ochranných systémů.</w:t>
            </w:r>
          </w:p>
        </w:tc>
      </w:tr>
      <w:tr w:rsidR="001861FC" w:rsidRPr="00EA6990" w:rsidTr="008F63B1">
        <w:trPr>
          <w:trHeight w:val="407"/>
        </w:trPr>
        <w:tc>
          <w:tcPr>
            <w:tcW w:w="1418" w:type="dxa"/>
            <w:shd w:val="clear" w:color="auto" w:fill="CCC0D9" w:themeFill="accent4" w:themeFillTint="66"/>
            <w:vAlign w:val="center"/>
          </w:tcPr>
          <w:p w:rsidR="001861FC" w:rsidRPr="00EA6990" w:rsidRDefault="001861FC" w:rsidP="008F63B1">
            <w:pPr>
              <w:pStyle w:val="DAVA"/>
              <w:spacing w:before="0"/>
              <w:jc w:val="left"/>
              <w:rPr>
                <w:rFonts w:ascii="Times New Roman" w:hAnsi="Times New Roman" w:cs="Times New Roman"/>
                <w:b/>
                <w:sz w:val="20"/>
                <w:szCs w:val="20"/>
              </w:rPr>
            </w:pPr>
            <w:r w:rsidRPr="00EA6990">
              <w:rPr>
                <w:rFonts w:ascii="Times New Roman" w:hAnsi="Times New Roman" w:cs="Times New Roman"/>
                <w:b/>
                <w:sz w:val="20"/>
                <w:szCs w:val="20"/>
              </w:rPr>
              <w:lastRenderedPageBreak/>
              <w:t>Tematické cíle</w:t>
            </w:r>
          </w:p>
        </w:tc>
        <w:tc>
          <w:tcPr>
            <w:tcW w:w="7684" w:type="dxa"/>
            <w:vAlign w:val="center"/>
          </w:tcPr>
          <w:p w:rsidR="001861FC" w:rsidRPr="00EA6990" w:rsidRDefault="001861FC" w:rsidP="008F63B1">
            <w:pPr>
              <w:pStyle w:val="DAVA"/>
              <w:spacing w:before="0"/>
              <w:rPr>
                <w:rFonts w:ascii="Times New Roman" w:hAnsi="Times New Roman" w:cs="Times New Roman"/>
                <w:sz w:val="20"/>
                <w:szCs w:val="20"/>
              </w:rPr>
            </w:pPr>
            <w:r w:rsidRPr="00EA6990">
              <w:rPr>
                <w:rFonts w:ascii="Times New Roman" w:hAnsi="Times New Roman" w:cs="Times New Roman"/>
                <w:sz w:val="20"/>
                <w:szCs w:val="20"/>
              </w:rPr>
              <w:t>9. Podpora sociálního začleňování a boj proti chudobě</w:t>
            </w:r>
          </w:p>
        </w:tc>
      </w:tr>
      <w:tr w:rsidR="001861FC" w:rsidRPr="00EA6990" w:rsidTr="008F63B1">
        <w:tc>
          <w:tcPr>
            <w:tcW w:w="1418" w:type="dxa"/>
            <w:shd w:val="clear" w:color="auto" w:fill="CCC0D9" w:themeFill="accent4" w:themeFillTint="66"/>
            <w:vAlign w:val="center"/>
          </w:tcPr>
          <w:p w:rsidR="001861FC" w:rsidRPr="00EA6990" w:rsidRDefault="001861FC" w:rsidP="008F63B1">
            <w:pPr>
              <w:pStyle w:val="DAVA"/>
              <w:spacing w:before="0"/>
              <w:jc w:val="left"/>
              <w:rPr>
                <w:rFonts w:ascii="Times New Roman" w:hAnsi="Times New Roman" w:cs="Times New Roman"/>
                <w:b/>
                <w:sz w:val="20"/>
                <w:szCs w:val="20"/>
              </w:rPr>
            </w:pPr>
            <w:r w:rsidRPr="00EA6990">
              <w:rPr>
                <w:rFonts w:ascii="Times New Roman" w:hAnsi="Times New Roman" w:cs="Times New Roman"/>
                <w:b/>
                <w:sz w:val="20"/>
                <w:szCs w:val="20"/>
              </w:rPr>
              <w:t>Specifická doporučení Rady</w:t>
            </w:r>
          </w:p>
        </w:tc>
        <w:tc>
          <w:tcPr>
            <w:tcW w:w="7684" w:type="dxa"/>
            <w:vAlign w:val="center"/>
          </w:tcPr>
          <w:p w:rsidR="00B4215A" w:rsidRDefault="00B4215A" w:rsidP="008F63B1">
            <w:pPr>
              <w:pStyle w:val="DAVA"/>
              <w:spacing w:before="0"/>
              <w:rPr>
                <w:rFonts w:ascii="Times New Roman" w:hAnsi="Times New Roman" w:cs="Times New Roman"/>
                <w:sz w:val="20"/>
                <w:szCs w:val="20"/>
              </w:rPr>
            </w:pPr>
            <w:r>
              <w:rPr>
                <w:rFonts w:ascii="Times New Roman" w:hAnsi="Times New Roman" w:cs="Times New Roman"/>
                <w:sz w:val="20"/>
                <w:szCs w:val="20"/>
              </w:rPr>
              <w:t xml:space="preserve">Částečně 3. </w:t>
            </w:r>
            <w:r w:rsidRPr="00B4215A">
              <w:rPr>
                <w:rFonts w:ascii="Times New Roman" w:hAnsi="Times New Roman" w:cs="Times New Roman"/>
                <w:sz w:val="20"/>
                <w:szCs w:val="20"/>
              </w:rPr>
              <w:t>zlepšila nákladovou efektivnost výdajů na zdravotní péči, zejména na péči v nemocnicích</w:t>
            </w:r>
          </w:p>
          <w:p w:rsidR="001861FC" w:rsidRDefault="001861FC" w:rsidP="008F63B1">
            <w:pPr>
              <w:pStyle w:val="DAVA"/>
              <w:spacing w:before="0"/>
              <w:rPr>
                <w:rFonts w:ascii="Times New Roman" w:hAnsi="Times New Roman" w:cs="Times New Roman"/>
                <w:color w:val="000000"/>
                <w:sz w:val="20"/>
                <w:szCs w:val="20"/>
              </w:rPr>
            </w:pPr>
            <w:r w:rsidRPr="00EA6990">
              <w:rPr>
                <w:rFonts w:ascii="Times New Roman" w:hAnsi="Times New Roman" w:cs="Times New Roman"/>
                <w:sz w:val="20"/>
                <w:szCs w:val="20"/>
              </w:rPr>
              <w:t>Částečně 4.</w:t>
            </w:r>
            <w:r w:rsidRPr="00EA6990">
              <w:rPr>
                <w:rFonts w:ascii="Times New Roman" w:hAnsi="Times New Roman" w:cs="Times New Roman"/>
                <w:color w:val="000000"/>
                <w:sz w:val="20"/>
                <w:szCs w:val="20"/>
              </w:rPr>
              <w:t xml:space="preserve"> Přijmout opatření k posílení efektivnosti a účinnosti veřejných služeb zaměstnanosti. Výrazně zvýšit dostupnost zařízení péče o děti podporující sociální začlenění se zaměřením na děti do tří let a zvýšit účast romských dětí, a to zejména přijetím a provedením zákona o soukromých zařízeních péče o děti a zvýšením kapacity veřejných zařízení péče o děti</w:t>
            </w:r>
          </w:p>
          <w:p w:rsidR="00735A9E" w:rsidRPr="00EA6990" w:rsidRDefault="00735A9E" w:rsidP="008F63B1">
            <w:pPr>
              <w:pStyle w:val="DAVA"/>
              <w:spacing w:before="0"/>
              <w:rPr>
                <w:rFonts w:ascii="Times New Roman" w:hAnsi="Times New Roman" w:cs="Times New Roman"/>
                <w:sz w:val="20"/>
                <w:szCs w:val="20"/>
              </w:rPr>
            </w:pPr>
          </w:p>
        </w:tc>
      </w:tr>
    </w:tbl>
    <w:p w:rsidR="001861FC" w:rsidRPr="00EA6990" w:rsidRDefault="001861FC" w:rsidP="001861FC">
      <w:pPr>
        <w:pStyle w:val="DAVA"/>
        <w:spacing w:after="120"/>
        <w:rPr>
          <w:rFonts w:ascii="Times New Roman" w:hAnsi="Times New Roman" w:cs="Times New Roman"/>
          <w:b/>
          <w:szCs w:val="24"/>
        </w:rPr>
      </w:pPr>
      <w:r w:rsidRPr="00EA6990">
        <w:rPr>
          <w:rFonts w:ascii="Times New Roman" w:hAnsi="Times New Roman" w:cs="Times New Roman"/>
          <w:b/>
          <w:szCs w:val="24"/>
        </w:rPr>
        <w:t>Vazby na dokumenty ČR</w:t>
      </w:r>
    </w:p>
    <w:tbl>
      <w:tblPr>
        <w:tblStyle w:val="Mkatabulky"/>
        <w:tblW w:w="0" w:type="auto"/>
        <w:tblInd w:w="108" w:type="dxa"/>
        <w:tblLayout w:type="fixed"/>
        <w:tblLook w:val="04A0" w:firstRow="1" w:lastRow="0" w:firstColumn="1" w:lastColumn="0" w:noHBand="0" w:noVBand="1"/>
      </w:tblPr>
      <w:tblGrid>
        <w:gridCol w:w="1418"/>
        <w:gridCol w:w="7760"/>
      </w:tblGrid>
      <w:tr w:rsidR="001861FC" w:rsidRPr="00EA6990" w:rsidTr="008F63B1">
        <w:trPr>
          <w:trHeight w:val="395"/>
        </w:trPr>
        <w:tc>
          <w:tcPr>
            <w:tcW w:w="1418" w:type="dxa"/>
            <w:shd w:val="clear" w:color="auto" w:fill="CCC0D9" w:themeFill="accent4" w:themeFillTint="66"/>
            <w:vAlign w:val="center"/>
          </w:tcPr>
          <w:p w:rsidR="001861FC" w:rsidRPr="00EA6990" w:rsidRDefault="001861FC" w:rsidP="008F63B1">
            <w:pPr>
              <w:pStyle w:val="DAVA"/>
              <w:spacing w:before="0"/>
              <w:jc w:val="left"/>
              <w:rPr>
                <w:rFonts w:ascii="Times New Roman" w:hAnsi="Times New Roman" w:cs="Times New Roman"/>
                <w:b/>
                <w:sz w:val="20"/>
                <w:szCs w:val="20"/>
              </w:rPr>
            </w:pPr>
            <w:r w:rsidRPr="00EA6990">
              <w:rPr>
                <w:rFonts w:ascii="Times New Roman" w:hAnsi="Times New Roman" w:cs="Times New Roman"/>
                <w:b/>
                <w:sz w:val="20"/>
                <w:szCs w:val="20"/>
              </w:rPr>
              <w:t>Národní program reforem</w:t>
            </w:r>
          </w:p>
        </w:tc>
        <w:tc>
          <w:tcPr>
            <w:tcW w:w="7760" w:type="dxa"/>
            <w:vAlign w:val="center"/>
          </w:tcPr>
          <w:p w:rsidR="001861FC" w:rsidRPr="00EA6990" w:rsidRDefault="001861FC" w:rsidP="008F63B1">
            <w:pPr>
              <w:pStyle w:val="DAVA"/>
              <w:spacing w:before="0"/>
              <w:rPr>
                <w:rFonts w:ascii="Times New Roman" w:hAnsi="Times New Roman" w:cs="Times New Roman"/>
                <w:sz w:val="20"/>
                <w:szCs w:val="20"/>
              </w:rPr>
            </w:pPr>
            <w:r w:rsidRPr="00EA6990">
              <w:rPr>
                <w:rFonts w:ascii="Times New Roman" w:hAnsi="Times New Roman" w:cs="Times New Roman"/>
                <w:sz w:val="20"/>
                <w:szCs w:val="20"/>
              </w:rPr>
              <w:t>3.1.2 Udržitelný systém zdravotní a sociální péče; 3.3.2 Sociál</w:t>
            </w:r>
            <w:r>
              <w:rPr>
                <w:rFonts w:ascii="Times New Roman" w:hAnsi="Times New Roman" w:cs="Times New Roman"/>
                <w:sz w:val="20"/>
                <w:szCs w:val="20"/>
              </w:rPr>
              <w:t xml:space="preserve">ní začleňování a boj s chudobou. </w:t>
            </w:r>
          </w:p>
        </w:tc>
      </w:tr>
      <w:tr w:rsidR="001861FC" w:rsidRPr="00EA6990" w:rsidTr="008F63B1">
        <w:trPr>
          <w:trHeight w:val="407"/>
        </w:trPr>
        <w:tc>
          <w:tcPr>
            <w:tcW w:w="1418" w:type="dxa"/>
            <w:shd w:val="clear" w:color="auto" w:fill="CCC0D9" w:themeFill="accent4" w:themeFillTint="66"/>
            <w:vAlign w:val="center"/>
          </w:tcPr>
          <w:p w:rsidR="001861FC" w:rsidRPr="00EA6990" w:rsidRDefault="001861FC" w:rsidP="008F63B1">
            <w:pPr>
              <w:pStyle w:val="DAVA"/>
              <w:spacing w:before="0"/>
              <w:jc w:val="left"/>
              <w:rPr>
                <w:rFonts w:ascii="Times New Roman" w:hAnsi="Times New Roman" w:cs="Times New Roman"/>
                <w:b/>
                <w:sz w:val="20"/>
                <w:szCs w:val="20"/>
              </w:rPr>
            </w:pPr>
            <w:r w:rsidRPr="00EA6990">
              <w:rPr>
                <w:rFonts w:ascii="Times New Roman" w:hAnsi="Times New Roman" w:cs="Times New Roman"/>
                <w:b/>
                <w:sz w:val="20"/>
                <w:szCs w:val="20"/>
              </w:rPr>
              <w:t>Strategie mezinárodní konkurence</w:t>
            </w:r>
            <w:r>
              <w:rPr>
                <w:rFonts w:ascii="Times New Roman" w:hAnsi="Times New Roman" w:cs="Times New Roman"/>
                <w:b/>
                <w:sz w:val="20"/>
                <w:szCs w:val="20"/>
              </w:rPr>
              <w:t>-</w:t>
            </w:r>
            <w:r w:rsidRPr="00EA6990">
              <w:rPr>
                <w:rFonts w:ascii="Times New Roman" w:hAnsi="Times New Roman" w:cs="Times New Roman"/>
                <w:b/>
                <w:sz w:val="20"/>
                <w:szCs w:val="20"/>
              </w:rPr>
              <w:t>schopnosti ČR</w:t>
            </w:r>
          </w:p>
        </w:tc>
        <w:tc>
          <w:tcPr>
            <w:tcW w:w="7760" w:type="dxa"/>
            <w:vAlign w:val="center"/>
          </w:tcPr>
          <w:p w:rsidR="001861FC" w:rsidRDefault="001861FC" w:rsidP="008F63B1">
            <w:pPr>
              <w:pStyle w:val="DAVA"/>
              <w:spacing w:before="0"/>
              <w:rPr>
                <w:rFonts w:ascii="Times New Roman" w:hAnsi="Times New Roman" w:cs="Times New Roman"/>
                <w:sz w:val="20"/>
                <w:szCs w:val="20"/>
              </w:rPr>
            </w:pPr>
            <w:r w:rsidRPr="00B13D47">
              <w:rPr>
                <w:rFonts w:ascii="Times New Roman" w:hAnsi="Times New Roman" w:cs="Times New Roman"/>
                <w:sz w:val="20"/>
                <w:szCs w:val="20"/>
              </w:rPr>
              <w:t>4. Zdravotnictví – racionalizace nákupů zdravotnické techniky a léků, zefektivnění financování zdravotnictví, zefektivnění fungování zdravotních pojišťoven, restrukturalizace lůžkové péče, vazba pacienta ke zdraví</w:t>
            </w:r>
          </w:p>
          <w:p w:rsidR="001861FC" w:rsidRPr="00EA6990" w:rsidRDefault="001861FC" w:rsidP="008F63B1">
            <w:pPr>
              <w:pStyle w:val="DAVA"/>
              <w:spacing w:before="0"/>
              <w:rPr>
                <w:rFonts w:ascii="Times New Roman" w:hAnsi="Times New Roman" w:cs="Times New Roman"/>
                <w:sz w:val="20"/>
                <w:szCs w:val="20"/>
              </w:rPr>
            </w:pPr>
            <w:r w:rsidRPr="00EA6990">
              <w:rPr>
                <w:rFonts w:ascii="Times New Roman" w:hAnsi="Times New Roman" w:cs="Times New Roman"/>
                <w:sz w:val="20"/>
                <w:szCs w:val="20"/>
              </w:rPr>
              <w:t>5. Vzdělanost – Zajistit přístup ke kvalitnímu vzdělání bez ohledu na místo, sociální zázemí a dispozice a děti se slabými dispozicemi včas identifikovat a nasměr</w:t>
            </w:r>
            <w:r>
              <w:rPr>
                <w:rFonts w:ascii="Times New Roman" w:hAnsi="Times New Roman" w:cs="Times New Roman"/>
                <w:sz w:val="20"/>
                <w:szCs w:val="20"/>
              </w:rPr>
              <w:t>ovat k nim vhodnou formu pomoci</w:t>
            </w:r>
          </w:p>
          <w:p w:rsidR="001861FC" w:rsidRPr="00EA6990" w:rsidRDefault="001861FC" w:rsidP="008F63B1">
            <w:pPr>
              <w:pStyle w:val="DAVA"/>
              <w:spacing w:before="0"/>
              <w:rPr>
                <w:rFonts w:ascii="Times New Roman" w:hAnsi="Times New Roman" w:cs="Times New Roman"/>
                <w:sz w:val="20"/>
                <w:szCs w:val="20"/>
              </w:rPr>
            </w:pPr>
            <w:r w:rsidRPr="00EA6990">
              <w:rPr>
                <w:rFonts w:ascii="Times New Roman" w:hAnsi="Times New Roman" w:cs="Times New Roman"/>
                <w:sz w:val="20"/>
                <w:szCs w:val="20"/>
              </w:rPr>
              <w:t>6. Trh práce - Zvýšení dostupnosti nájemního bydlení –</w:t>
            </w:r>
            <w:r>
              <w:rPr>
                <w:rFonts w:ascii="Times New Roman" w:hAnsi="Times New Roman" w:cs="Times New Roman"/>
                <w:sz w:val="20"/>
                <w:szCs w:val="20"/>
              </w:rPr>
              <w:t xml:space="preserve"> i v oblasti sociálního bydlení</w:t>
            </w:r>
          </w:p>
        </w:tc>
      </w:tr>
      <w:tr w:rsidR="001861FC" w:rsidRPr="00EA6990" w:rsidTr="008F63B1">
        <w:tc>
          <w:tcPr>
            <w:tcW w:w="1418" w:type="dxa"/>
            <w:shd w:val="clear" w:color="auto" w:fill="CCC0D9" w:themeFill="accent4" w:themeFillTint="66"/>
            <w:vAlign w:val="center"/>
          </w:tcPr>
          <w:p w:rsidR="001861FC" w:rsidRPr="00EA6990" w:rsidRDefault="001861FC" w:rsidP="008F63B1">
            <w:pPr>
              <w:pStyle w:val="DAVA"/>
              <w:spacing w:before="0"/>
              <w:jc w:val="left"/>
              <w:rPr>
                <w:rFonts w:ascii="Times New Roman" w:hAnsi="Times New Roman" w:cs="Times New Roman"/>
                <w:b/>
                <w:sz w:val="20"/>
                <w:szCs w:val="20"/>
              </w:rPr>
            </w:pPr>
            <w:r w:rsidRPr="00EA6990">
              <w:rPr>
                <w:rFonts w:ascii="Times New Roman" w:hAnsi="Times New Roman" w:cs="Times New Roman"/>
                <w:b/>
                <w:sz w:val="20"/>
                <w:szCs w:val="20"/>
              </w:rPr>
              <w:t>Strategie regionálního rozvoje</w:t>
            </w:r>
          </w:p>
        </w:tc>
        <w:tc>
          <w:tcPr>
            <w:tcW w:w="7760" w:type="dxa"/>
            <w:vAlign w:val="center"/>
          </w:tcPr>
          <w:p w:rsidR="001861FC" w:rsidRPr="00EA6990" w:rsidRDefault="001861FC" w:rsidP="008F63B1">
            <w:pPr>
              <w:pStyle w:val="DAVA"/>
              <w:spacing w:before="0"/>
              <w:rPr>
                <w:rFonts w:ascii="Times New Roman" w:hAnsi="Times New Roman" w:cs="Times New Roman"/>
                <w:sz w:val="20"/>
                <w:szCs w:val="20"/>
              </w:rPr>
            </w:pPr>
            <w:r w:rsidRPr="00EA6990">
              <w:rPr>
                <w:rFonts w:ascii="Times New Roman" w:hAnsi="Times New Roman" w:cs="Times New Roman"/>
                <w:sz w:val="20"/>
                <w:szCs w:val="20"/>
              </w:rPr>
              <w:t xml:space="preserve">Priorita 3 Zkvalitnění sociálního prostředí rozvojových území (průřezové </w:t>
            </w:r>
            <w:proofErr w:type="gramStart"/>
            <w:r w:rsidRPr="00EA6990">
              <w:rPr>
                <w:rFonts w:ascii="Times New Roman" w:hAnsi="Times New Roman" w:cs="Times New Roman"/>
                <w:sz w:val="20"/>
                <w:szCs w:val="20"/>
              </w:rPr>
              <w:t>opatření 3.X.</w:t>
            </w:r>
            <w:proofErr w:type="gramEnd"/>
            <w:r w:rsidRPr="00EA6990">
              <w:rPr>
                <w:rFonts w:ascii="Times New Roman" w:hAnsi="Times New Roman" w:cs="Times New Roman"/>
                <w:sz w:val="20"/>
                <w:szCs w:val="20"/>
              </w:rPr>
              <w:t xml:space="preserve"> Podpora integrace sociálně vyloučených a sociálním vyloučením ohrožených skupin obyvatelstva; opatření 3.1 Zvýšení kvality a </w:t>
            </w:r>
            <w:r>
              <w:rPr>
                <w:rFonts w:ascii="Times New Roman" w:hAnsi="Times New Roman" w:cs="Times New Roman"/>
                <w:sz w:val="20"/>
                <w:szCs w:val="20"/>
              </w:rPr>
              <w:t>vybavenosti veřejnými službami)</w:t>
            </w:r>
          </w:p>
          <w:p w:rsidR="001861FC" w:rsidRPr="00EA6990" w:rsidRDefault="001861FC" w:rsidP="008F63B1">
            <w:pPr>
              <w:pStyle w:val="DAVA"/>
              <w:spacing w:before="0"/>
              <w:rPr>
                <w:rFonts w:ascii="Times New Roman" w:hAnsi="Times New Roman" w:cs="Times New Roman"/>
                <w:sz w:val="20"/>
                <w:szCs w:val="20"/>
              </w:rPr>
            </w:pPr>
            <w:r w:rsidRPr="00EA6990">
              <w:rPr>
                <w:rFonts w:ascii="Times New Roman" w:hAnsi="Times New Roman" w:cs="Times New Roman"/>
                <w:sz w:val="20"/>
                <w:szCs w:val="20"/>
              </w:rPr>
              <w:t>3.2 Rozvoj a zlepšování podmínek pro volnočasové aktivity obyvatel a pro využití kulturního potenciálu (opatření 3.3 Podpora bydlení jako</w:t>
            </w:r>
            <w:r>
              <w:rPr>
                <w:rFonts w:ascii="Times New Roman" w:hAnsi="Times New Roman" w:cs="Times New Roman"/>
                <w:sz w:val="20"/>
                <w:szCs w:val="20"/>
              </w:rPr>
              <w:t xml:space="preserve"> nástroje sociální soudržnosti)</w:t>
            </w:r>
          </w:p>
          <w:p w:rsidR="001861FC" w:rsidRPr="00EA6990" w:rsidRDefault="001861FC" w:rsidP="008F63B1">
            <w:pPr>
              <w:pStyle w:val="DAVA"/>
              <w:spacing w:before="0"/>
              <w:rPr>
                <w:rFonts w:ascii="Times New Roman" w:hAnsi="Times New Roman" w:cs="Times New Roman"/>
                <w:sz w:val="20"/>
                <w:szCs w:val="20"/>
              </w:rPr>
            </w:pPr>
            <w:r w:rsidRPr="00EA6990">
              <w:rPr>
                <w:rFonts w:ascii="Times New Roman" w:hAnsi="Times New Roman" w:cs="Times New Roman"/>
                <w:sz w:val="20"/>
                <w:szCs w:val="20"/>
              </w:rPr>
              <w:t>Priorita 4 Vyvážený rozvoj stabilizovaných území (opatření 4.1 Zajištění odpovídající kapacity i</w:t>
            </w:r>
            <w:r>
              <w:rPr>
                <w:rFonts w:ascii="Times New Roman" w:hAnsi="Times New Roman" w:cs="Times New Roman"/>
                <w:sz w:val="20"/>
                <w:szCs w:val="20"/>
              </w:rPr>
              <w:t xml:space="preserve">nfrastruktury veřejných služeb). </w:t>
            </w:r>
            <w:r w:rsidRPr="00EA6990">
              <w:rPr>
                <w:rFonts w:ascii="Times New Roman" w:hAnsi="Times New Roman" w:cs="Times New Roman"/>
                <w:sz w:val="20"/>
                <w:szCs w:val="20"/>
              </w:rPr>
              <w:t>Priorita 5 Oživení periferních území (opatření 5.2 Podpora</w:t>
            </w:r>
            <w:r>
              <w:rPr>
                <w:rFonts w:ascii="Times New Roman" w:hAnsi="Times New Roman" w:cs="Times New Roman"/>
                <w:sz w:val="20"/>
                <w:szCs w:val="20"/>
              </w:rPr>
              <w:t xml:space="preserve"> zvýšení kvality pracovní síly)</w:t>
            </w:r>
          </w:p>
        </w:tc>
      </w:tr>
      <w:tr w:rsidR="001861FC" w:rsidRPr="00EA6990" w:rsidTr="008F63B1">
        <w:tc>
          <w:tcPr>
            <w:tcW w:w="1418" w:type="dxa"/>
            <w:shd w:val="clear" w:color="auto" w:fill="CCC0D9" w:themeFill="accent4" w:themeFillTint="66"/>
            <w:vAlign w:val="center"/>
          </w:tcPr>
          <w:p w:rsidR="001861FC" w:rsidRPr="00EA6990" w:rsidRDefault="001861FC" w:rsidP="008F63B1">
            <w:pPr>
              <w:pStyle w:val="DAVA"/>
              <w:spacing w:before="0"/>
              <w:jc w:val="left"/>
              <w:rPr>
                <w:rFonts w:ascii="Times New Roman" w:hAnsi="Times New Roman" w:cs="Times New Roman"/>
                <w:b/>
                <w:sz w:val="20"/>
                <w:szCs w:val="20"/>
              </w:rPr>
            </w:pPr>
            <w:r w:rsidRPr="00EA6990">
              <w:rPr>
                <w:rFonts w:ascii="Times New Roman" w:hAnsi="Times New Roman" w:cs="Times New Roman"/>
                <w:b/>
                <w:sz w:val="20"/>
                <w:szCs w:val="20"/>
              </w:rPr>
              <w:t>Strategie sociálního začleňování</w:t>
            </w:r>
            <w:r>
              <w:rPr>
                <w:rFonts w:ascii="Times New Roman" w:hAnsi="Times New Roman" w:cs="Times New Roman"/>
                <w:b/>
                <w:sz w:val="20"/>
                <w:szCs w:val="20"/>
              </w:rPr>
              <w:t xml:space="preserve"> 2014 - 2020</w:t>
            </w:r>
          </w:p>
        </w:tc>
        <w:tc>
          <w:tcPr>
            <w:tcW w:w="7760" w:type="dxa"/>
            <w:vAlign w:val="center"/>
          </w:tcPr>
          <w:p w:rsidR="001861FC" w:rsidRPr="00EA6990" w:rsidRDefault="001861FC" w:rsidP="008F63B1">
            <w:pPr>
              <w:pStyle w:val="DAVA"/>
              <w:spacing w:before="0"/>
              <w:rPr>
                <w:rFonts w:ascii="Times New Roman" w:hAnsi="Times New Roman" w:cs="Times New Roman"/>
                <w:sz w:val="20"/>
                <w:szCs w:val="20"/>
              </w:rPr>
            </w:pPr>
            <w:r w:rsidRPr="00EA6990">
              <w:rPr>
                <w:rFonts w:ascii="Times New Roman" w:hAnsi="Times New Roman" w:cs="Times New Roman"/>
                <w:sz w:val="20"/>
                <w:szCs w:val="20"/>
              </w:rPr>
              <w:t>Dokument v přípravě, bude doplněno</w:t>
            </w:r>
            <w:r>
              <w:rPr>
                <w:rFonts w:ascii="Times New Roman" w:hAnsi="Times New Roman" w:cs="Times New Roman"/>
                <w:sz w:val="20"/>
                <w:szCs w:val="20"/>
              </w:rPr>
              <w:t xml:space="preserve"> v</w:t>
            </w:r>
            <w:r w:rsidRPr="00EA6990">
              <w:rPr>
                <w:rFonts w:ascii="Times New Roman" w:hAnsi="Times New Roman" w:cs="Times New Roman"/>
                <w:sz w:val="20"/>
                <w:szCs w:val="20"/>
              </w:rPr>
              <w:t xml:space="preserve"> další fázi</w:t>
            </w:r>
          </w:p>
          <w:p w:rsidR="001861FC" w:rsidRPr="00781108" w:rsidRDefault="001861FC" w:rsidP="008F63B1">
            <w:pPr>
              <w:pStyle w:val="DAVA"/>
              <w:spacing w:before="0"/>
              <w:rPr>
                <w:rFonts w:ascii="Times New Roman" w:hAnsi="Times New Roman" w:cs="Times New Roman"/>
                <w:sz w:val="20"/>
                <w:szCs w:val="20"/>
              </w:rPr>
            </w:pPr>
            <w:r w:rsidRPr="00EA6990">
              <w:rPr>
                <w:rFonts w:ascii="Times New Roman" w:hAnsi="Times New Roman" w:cs="Times New Roman"/>
                <w:sz w:val="20"/>
                <w:szCs w:val="20"/>
              </w:rPr>
              <w:t xml:space="preserve">Zaměření dokumentu bude v souladu se schválenou „Dlouhodobou vizí resortu práce a sociálních věcí pro oblast sociálního začleňování – květen 2012“, která definuje cíle sociální začleňování. Vazba </w:t>
            </w:r>
            <w:proofErr w:type="spellStart"/>
            <w:r w:rsidRPr="00EA6990">
              <w:rPr>
                <w:rFonts w:ascii="Times New Roman" w:hAnsi="Times New Roman" w:cs="Times New Roman"/>
                <w:sz w:val="20"/>
                <w:szCs w:val="20"/>
              </w:rPr>
              <w:t>DoP</w:t>
            </w:r>
            <w:proofErr w:type="spellEnd"/>
            <w:r w:rsidRPr="00EA6990">
              <w:rPr>
                <w:rFonts w:ascii="Times New Roman" w:hAnsi="Times New Roman" w:cs="Times New Roman"/>
                <w:sz w:val="20"/>
                <w:szCs w:val="20"/>
              </w:rPr>
              <w:t xml:space="preserve"> k cílům/prioritám dokumentu je v  oblastech:</w:t>
            </w:r>
            <w:r>
              <w:rPr>
                <w:rFonts w:ascii="Times New Roman" w:hAnsi="Times New Roman" w:cs="Times New Roman"/>
                <w:sz w:val="20"/>
                <w:szCs w:val="20"/>
              </w:rPr>
              <w:t xml:space="preserve"> (i) </w:t>
            </w:r>
            <w:r w:rsidRPr="00781108">
              <w:rPr>
                <w:rFonts w:ascii="Times New Roman" w:hAnsi="Times New Roman" w:cs="Times New Roman"/>
                <w:sz w:val="20"/>
                <w:szCs w:val="20"/>
              </w:rPr>
              <w:t>zvýšení uplatnitelnosti osob sociálně vyloučených a osob ohrožených sociálním vyloučením a chudobou na trhu práce</w:t>
            </w:r>
            <w:r>
              <w:rPr>
                <w:rFonts w:ascii="Times New Roman" w:hAnsi="Times New Roman" w:cs="Times New Roman"/>
                <w:sz w:val="20"/>
                <w:szCs w:val="20"/>
              </w:rPr>
              <w:t>, (</w:t>
            </w:r>
            <w:proofErr w:type="spellStart"/>
            <w:r>
              <w:rPr>
                <w:rFonts w:ascii="Times New Roman" w:hAnsi="Times New Roman" w:cs="Times New Roman"/>
                <w:sz w:val="20"/>
                <w:szCs w:val="20"/>
              </w:rPr>
              <w:t>ii</w:t>
            </w:r>
            <w:proofErr w:type="spellEnd"/>
            <w:r>
              <w:rPr>
                <w:rFonts w:ascii="Times New Roman" w:hAnsi="Times New Roman" w:cs="Times New Roman"/>
                <w:sz w:val="20"/>
                <w:szCs w:val="20"/>
              </w:rPr>
              <w:t xml:space="preserve">) </w:t>
            </w:r>
            <w:r w:rsidRPr="00781108">
              <w:rPr>
                <w:rFonts w:ascii="Times New Roman" w:hAnsi="Times New Roman" w:cs="Times New Roman"/>
                <w:sz w:val="20"/>
                <w:szCs w:val="20"/>
              </w:rPr>
              <w:t>efektivní, dostupný, dlouhodobě udržitelný a kvalitní systém sociálních služeb a služeb pro rodiny a děti</w:t>
            </w:r>
            <w:r>
              <w:rPr>
                <w:rFonts w:ascii="Times New Roman" w:hAnsi="Times New Roman" w:cs="Times New Roman"/>
                <w:sz w:val="20"/>
                <w:szCs w:val="20"/>
              </w:rPr>
              <w:t>, (</w:t>
            </w:r>
            <w:proofErr w:type="spellStart"/>
            <w:r>
              <w:rPr>
                <w:rFonts w:ascii="Times New Roman" w:hAnsi="Times New Roman" w:cs="Times New Roman"/>
                <w:sz w:val="20"/>
                <w:szCs w:val="20"/>
              </w:rPr>
              <w:t>iii</w:t>
            </w:r>
            <w:proofErr w:type="spellEnd"/>
            <w:r>
              <w:rPr>
                <w:rFonts w:ascii="Times New Roman" w:hAnsi="Times New Roman" w:cs="Times New Roman"/>
                <w:sz w:val="20"/>
                <w:szCs w:val="20"/>
              </w:rPr>
              <w:t xml:space="preserve">) </w:t>
            </w:r>
            <w:r w:rsidRPr="00781108">
              <w:rPr>
                <w:rFonts w:ascii="Times New Roman" w:hAnsi="Times New Roman" w:cs="Times New Roman"/>
                <w:sz w:val="20"/>
                <w:szCs w:val="20"/>
              </w:rPr>
              <w:t>efektivní a dlouhodobě udržitelný systém sociální ochrany</w:t>
            </w:r>
            <w:r>
              <w:rPr>
                <w:rFonts w:ascii="Times New Roman" w:hAnsi="Times New Roman" w:cs="Times New Roman"/>
                <w:sz w:val="20"/>
                <w:szCs w:val="20"/>
              </w:rPr>
              <w:t>, (</w:t>
            </w:r>
            <w:proofErr w:type="spellStart"/>
            <w:r>
              <w:rPr>
                <w:rFonts w:ascii="Times New Roman" w:hAnsi="Times New Roman" w:cs="Times New Roman"/>
                <w:sz w:val="20"/>
                <w:szCs w:val="20"/>
              </w:rPr>
              <w:t>iv</w:t>
            </w:r>
            <w:proofErr w:type="spellEnd"/>
            <w:r>
              <w:rPr>
                <w:rFonts w:ascii="Times New Roman" w:hAnsi="Times New Roman" w:cs="Times New Roman"/>
                <w:sz w:val="20"/>
                <w:szCs w:val="20"/>
              </w:rPr>
              <w:t xml:space="preserve">) </w:t>
            </w:r>
            <w:r w:rsidRPr="00781108">
              <w:rPr>
                <w:rFonts w:ascii="Times New Roman" w:hAnsi="Times New Roman" w:cs="Times New Roman"/>
                <w:sz w:val="20"/>
                <w:szCs w:val="20"/>
              </w:rPr>
              <w:t>snižování regionálních disparit a zvyšování role samospráv</w:t>
            </w:r>
            <w:r>
              <w:rPr>
                <w:rFonts w:ascii="Times New Roman" w:hAnsi="Times New Roman" w:cs="Times New Roman"/>
                <w:sz w:val="20"/>
                <w:szCs w:val="20"/>
              </w:rPr>
              <w:t xml:space="preserve">, (v) </w:t>
            </w:r>
            <w:r w:rsidRPr="00781108">
              <w:rPr>
                <w:rFonts w:ascii="Times New Roman" w:hAnsi="Times New Roman" w:cs="Times New Roman"/>
                <w:sz w:val="20"/>
                <w:szCs w:val="20"/>
              </w:rPr>
              <w:t xml:space="preserve">zvyšování využívání principů </w:t>
            </w:r>
            <w:proofErr w:type="spellStart"/>
            <w:r w:rsidRPr="00781108">
              <w:rPr>
                <w:rFonts w:ascii="Times New Roman" w:hAnsi="Times New Roman" w:cs="Times New Roman"/>
                <w:sz w:val="20"/>
                <w:szCs w:val="20"/>
              </w:rPr>
              <w:t>mainstreaming</w:t>
            </w:r>
            <w:proofErr w:type="spellEnd"/>
            <w:r w:rsidRPr="00781108">
              <w:rPr>
                <w:rFonts w:ascii="Times New Roman" w:hAnsi="Times New Roman" w:cs="Times New Roman"/>
                <w:sz w:val="20"/>
                <w:szCs w:val="20"/>
              </w:rPr>
              <w:t xml:space="preserve"> sociálního </w:t>
            </w:r>
            <w:proofErr w:type="spellStart"/>
            <w:proofErr w:type="gramStart"/>
            <w:r w:rsidRPr="00781108">
              <w:rPr>
                <w:rFonts w:ascii="Times New Roman" w:hAnsi="Times New Roman" w:cs="Times New Roman"/>
                <w:sz w:val="20"/>
                <w:szCs w:val="20"/>
              </w:rPr>
              <w:t>začleňování,kooperace</w:t>
            </w:r>
            <w:proofErr w:type="spellEnd"/>
            <w:proofErr w:type="gramEnd"/>
            <w:r w:rsidRPr="00781108">
              <w:rPr>
                <w:rFonts w:ascii="Times New Roman" w:hAnsi="Times New Roman" w:cs="Times New Roman"/>
                <w:sz w:val="20"/>
                <w:szCs w:val="20"/>
              </w:rPr>
              <w:t xml:space="preserve"> aktérů založené na vyhodnocování relevantních dat</w:t>
            </w:r>
          </w:p>
        </w:tc>
      </w:tr>
      <w:tr w:rsidR="001861FC" w:rsidRPr="00EA6990" w:rsidTr="008F63B1">
        <w:tc>
          <w:tcPr>
            <w:tcW w:w="1418" w:type="dxa"/>
            <w:shd w:val="clear" w:color="auto" w:fill="CCC0D9" w:themeFill="accent4" w:themeFillTint="66"/>
            <w:vAlign w:val="center"/>
          </w:tcPr>
          <w:p w:rsidR="001861FC" w:rsidRPr="0012227F" w:rsidRDefault="001861FC" w:rsidP="008F63B1">
            <w:pPr>
              <w:pStyle w:val="DAVA"/>
              <w:spacing w:before="0"/>
              <w:jc w:val="left"/>
              <w:rPr>
                <w:rFonts w:ascii="Times New Roman" w:hAnsi="Times New Roman" w:cs="Times New Roman"/>
                <w:b/>
                <w:sz w:val="20"/>
                <w:szCs w:val="20"/>
                <w:highlight w:val="red"/>
              </w:rPr>
            </w:pPr>
            <w:r w:rsidRPr="00C564EC">
              <w:rPr>
                <w:rFonts w:ascii="Times New Roman" w:hAnsi="Times New Roman" w:cs="Times New Roman"/>
                <w:b/>
                <w:sz w:val="20"/>
                <w:szCs w:val="20"/>
              </w:rPr>
              <w:t>Strategie boje proti sociálnímu vyloučení na období 2011 - 2015</w:t>
            </w:r>
          </w:p>
        </w:tc>
        <w:tc>
          <w:tcPr>
            <w:tcW w:w="7760" w:type="dxa"/>
            <w:vAlign w:val="center"/>
          </w:tcPr>
          <w:p w:rsidR="001861FC" w:rsidRPr="0012227F" w:rsidRDefault="001861FC" w:rsidP="008F63B1">
            <w:pPr>
              <w:pStyle w:val="DAVA"/>
              <w:spacing w:before="0"/>
              <w:rPr>
                <w:rFonts w:ascii="Times New Roman" w:hAnsi="Times New Roman" w:cs="Times New Roman"/>
                <w:sz w:val="20"/>
                <w:szCs w:val="20"/>
                <w:highlight w:val="red"/>
              </w:rPr>
            </w:pPr>
            <w:r w:rsidRPr="00EA6990">
              <w:rPr>
                <w:rFonts w:ascii="Times New Roman" w:hAnsi="Times New Roman" w:cs="Times New Roman"/>
                <w:sz w:val="20"/>
                <w:szCs w:val="20"/>
              </w:rPr>
              <w:t xml:space="preserve">Dokument </w:t>
            </w:r>
            <w:r>
              <w:rPr>
                <w:rFonts w:ascii="Times New Roman" w:hAnsi="Times New Roman" w:cs="Times New Roman"/>
                <w:sz w:val="20"/>
                <w:szCs w:val="20"/>
              </w:rPr>
              <w:t>byl schválen vládou ČR v r. 2011</w:t>
            </w:r>
            <w:r w:rsidRPr="00EA6990">
              <w:rPr>
                <w:rFonts w:ascii="Times New Roman" w:hAnsi="Times New Roman" w:cs="Times New Roman"/>
                <w:sz w:val="20"/>
                <w:szCs w:val="20"/>
              </w:rPr>
              <w:t xml:space="preserve">; </w:t>
            </w:r>
            <w:r>
              <w:rPr>
                <w:rFonts w:ascii="Times New Roman" w:hAnsi="Times New Roman" w:cs="Times New Roman"/>
                <w:sz w:val="20"/>
                <w:szCs w:val="20"/>
              </w:rPr>
              <w:t xml:space="preserve">navazující dokument na období 2016-2020 </w:t>
            </w:r>
            <w:r w:rsidRPr="00EA6990">
              <w:rPr>
                <w:rFonts w:ascii="Times New Roman" w:hAnsi="Times New Roman" w:cs="Times New Roman"/>
                <w:sz w:val="20"/>
                <w:szCs w:val="20"/>
              </w:rPr>
              <w:t xml:space="preserve">bude </w:t>
            </w:r>
            <w:r>
              <w:rPr>
                <w:rFonts w:ascii="Times New Roman" w:hAnsi="Times New Roman" w:cs="Times New Roman"/>
                <w:sz w:val="20"/>
                <w:szCs w:val="20"/>
              </w:rPr>
              <w:t xml:space="preserve">dle usnesení vlády zpracován v letech 2014-15 a </w:t>
            </w:r>
            <w:r w:rsidRPr="00EA6990">
              <w:rPr>
                <w:rFonts w:ascii="Times New Roman" w:hAnsi="Times New Roman" w:cs="Times New Roman"/>
                <w:sz w:val="20"/>
                <w:szCs w:val="20"/>
              </w:rPr>
              <w:t>doplněn další fázi</w:t>
            </w:r>
          </w:p>
        </w:tc>
      </w:tr>
      <w:tr w:rsidR="001861FC" w:rsidRPr="00EA6990" w:rsidTr="008F63B1">
        <w:tc>
          <w:tcPr>
            <w:tcW w:w="1418" w:type="dxa"/>
            <w:shd w:val="clear" w:color="auto" w:fill="CCC0D9" w:themeFill="accent4" w:themeFillTint="66"/>
          </w:tcPr>
          <w:p w:rsidR="001861FC" w:rsidRPr="00EA6990" w:rsidRDefault="001861FC" w:rsidP="008F63B1">
            <w:pPr>
              <w:pStyle w:val="DAVA"/>
              <w:spacing w:before="0"/>
              <w:jc w:val="left"/>
              <w:rPr>
                <w:rFonts w:ascii="Times New Roman" w:hAnsi="Times New Roman" w:cs="Times New Roman"/>
                <w:b/>
                <w:sz w:val="20"/>
                <w:szCs w:val="20"/>
              </w:rPr>
            </w:pPr>
            <w:r w:rsidRPr="00EA6990">
              <w:rPr>
                <w:rFonts w:ascii="Times New Roman" w:hAnsi="Times New Roman" w:cs="Times New Roman"/>
                <w:b/>
                <w:sz w:val="20"/>
                <w:szCs w:val="20"/>
              </w:rPr>
              <w:t>Zdraví 2020</w:t>
            </w:r>
          </w:p>
        </w:tc>
        <w:tc>
          <w:tcPr>
            <w:tcW w:w="7760" w:type="dxa"/>
          </w:tcPr>
          <w:p w:rsidR="001861FC" w:rsidRPr="00EA6990" w:rsidRDefault="001861FC" w:rsidP="008F63B1">
            <w:pPr>
              <w:pStyle w:val="DAVA"/>
              <w:spacing w:before="0"/>
              <w:rPr>
                <w:rFonts w:ascii="Times New Roman" w:hAnsi="Times New Roman" w:cs="Times New Roman"/>
                <w:sz w:val="20"/>
                <w:szCs w:val="20"/>
              </w:rPr>
            </w:pPr>
            <w:r w:rsidRPr="00EA6990">
              <w:rPr>
                <w:rFonts w:ascii="Times New Roman" w:hAnsi="Times New Roman" w:cs="Times New Roman"/>
                <w:sz w:val="20"/>
                <w:szCs w:val="20"/>
              </w:rPr>
              <w:t>Dokument v přípravě; bude doplněno v další fázi</w:t>
            </w:r>
          </w:p>
        </w:tc>
      </w:tr>
      <w:tr w:rsidR="000C2B6D" w:rsidRPr="00EA6990" w:rsidTr="008F63B1">
        <w:tc>
          <w:tcPr>
            <w:tcW w:w="1418" w:type="dxa"/>
            <w:shd w:val="clear" w:color="auto" w:fill="CCC0D9" w:themeFill="accent4" w:themeFillTint="66"/>
          </w:tcPr>
          <w:p w:rsidR="000C2B6D" w:rsidRPr="00EA6990" w:rsidRDefault="000C2B6D" w:rsidP="008F63B1">
            <w:pPr>
              <w:pStyle w:val="DAVA"/>
              <w:spacing w:before="0"/>
              <w:jc w:val="left"/>
              <w:rPr>
                <w:rFonts w:ascii="Times New Roman" w:hAnsi="Times New Roman" w:cs="Times New Roman"/>
                <w:b/>
                <w:sz w:val="20"/>
                <w:szCs w:val="20"/>
              </w:rPr>
            </w:pPr>
            <w:r w:rsidRPr="000C2B6D">
              <w:rPr>
                <w:rFonts w:ascii="Times New Roman" w:hAnsi="Times New Roman" w:cs="Times New Roman"/>
                <w:b/>
                <w:sz w:val="20"/>
                <w:szCs w:val="20"/>
              </w:rPr>
              <w:t>Strategie reformy psychiatrické péče</w:t>
            </w:r>
          </w:p>
        </w:tc>
        <w:tc>
          <w:tcPr>
            <w:tcW w:w="7760" w:type="dxa"/>
          </w:tcPr>
          <w:p w:rsidR="000C2B6D" w:rsidRDefault="000C2B6D" w:rsidP="008F63B1">
            <w:pPr>
              <w:pStyle w:val="DAVA"/>
              <w:spacing w:before="0"/>
              <w:rPr>
                <w:rFonts w:ascii="Times New Roman" w:hAnsi="Times New Roman" w:cs="Times New Roman"/>
                <w:sz w:val="20"/>
                <w:szCs w:val="20"/>
              </w:rPr>
            </w:pPr>
            <w:r>
              <w:rPr>
                <w:rFonts w:ascii="Times New Roman" w:hAnsi="Times New Roman" w:cs="Times New Roman"/>
                <w:sz w:val="20"/>
                <w:szCs w:val="20"/>
              </w:rPr>
              <w:t>Dokument v přípravě. Hlavní cíle dokumentu jsou:</w:t>
            </w:r>
          </w:p>
          <w:p w:rsidR="008206A4" w:rsidRDefault="000C2B6D">
            <w:pPr>
              <w:pStyle w:val="DAVA"/>
              <w:spacing w:before="0"/>
              <w:rPr>
                <w:rFonts w:ascii="Times New Roman" w:hAnsi="Times New Roman" w:cs="Times New Roman"/>
                <w:bCs/>
                <w:sz w:val="20"/>
                <w:szCs w:val="20"/>
              </w:rPr>
            </w:pPr>
            <w:proofErr w:type="gramStart"/>
            <w:r w:rsidRPr="000C2B6D">
              <w:rPr>
                <w:rFonts w:ascii="Times New Roman" w:hAnsi="Times New Roman" w:cs="Times New Roman"/>
                <w:bCs/>
                <w:sz w:val="20"/>
                <w:szCs w:val="20"/>
              </w:rPr>
              <w:t>1.Zvýšit</w:t>
            </w:r>
            <w:proofErr w:type="gramEnd"/>
            <w:r w:rsidRPr="000C2B6D">
              <w:rPr>
                <w:rFonts w:ascii="Times New Roman" w:hAnsi="Times New Roman" w:cs="Times New Roman"/>
                <w:bCs/>
                <w:sz w:val="20"/>
                <w:szCs w:val="20"/>
              </w:rPr>
              <w:t xml:space="preserve"> kvalitu psychiatrické péče systémovou změnou organizace jejího poskytování. </w:t>
            </w:r>
          </w:p>
          <w:p w:rsidR="008206A4" w:rsidRDefault="000C2B6D">
            <w:pPr>
              <w:pStyle w:val="DAVA"/>
              <w:spacing w:before="0"/>
              <w:rPr>
                <w:rFonts w:ascii="Times New Roman" w:hAnsi="Times New Roman" w:cs="Times New Roman"/>
                <w:bCs/>
                <w:sz w:val="20"/>
                <w:szCs w:val="20"/>
              </w:rPr>
            </w:pPr>
            <w:proofErr w:type="gramStart"/>
            <w:r w:rsidRPr="000C2B6D">
              <w:rPr>
                <w:rFonts w:ascii="Times New Roman" w:hAnsi="Times New Roman" w:cs="Times New Roman"/>
                <w:bCs/>
                <w:sz w:val="20"/>
                <w:szCs w:val="20"/>
              </w:rPr>
              <w:t>2.Omezit</w:t>
            </w:r>
            <w:proofErr w:type="gramEnd"/>
            <w:r w:rsidRPr="000C2B6D">
              <w:rPr>
                <w:rFonts w:ascii="Times New Roman" w:hAnsi="Times New Roman" w:cs="Times New Roman"/>
                <w:bCs/>
                <w:sz w:val="20"/>
                <w:szCs w:val="20"/>
              </w:rPr>
              <w:t xml:space="preserve"> stigmatizaci duševně nemocných a oboru psychiatrie obecně.</w:t>
            </w:r>
          </w:p>
          <w:p w:rsidR="008206A4" w:rsidRDefault="000C2B6D">
            <w:pPr>
              <w:pStyle w:val="DAVA"/>
              <w:spacing w:before="0"/>
              <w:rPr>
                <w:rFonts w:ascii="Times New Roman" w:hAnsi="Times New Roman" w:cs="Times New Roman"/>
                <w:bCs/>
                <w:sz w:val="20"/>
                <w:szCs w:val="20"/>
              </w:rPr>
            </w:pPr>
            <w:proofErr w:type="gramStart"/>
            <w:r w:rsidRPr="000C2B6D">
              <w:rPr>
                <w:rFonts w:ascii="Times New Roman" w:hAnsi="Times New Roman" w:cs="Times New Roman"/>
                <w:bCs/>
                <w:sz w:val="20"/>
                <w:szCs w:val="20"/>
              </w:rPr>
              <w:t>3.Zvýšit</w:t>
            </w:r>
            <w:proofErr w:type="gramEnd"/>
            <w:r w:rsidRPr="000C2B6D">
              <w:rPr>
                <w:rFonts w:ascii="Times New Roman" w:hAnsi="Times New Roman" w:cs="Times New Roman"/>
                <w:bCs/>
                <w:sz w:val="20"/>
                <w:szCs w:val="20"/>
              </w:rPr>
              <w:t xml:space="preserve"> spokojenost uživatelů s poskytovanou psychiatrickou péčí. </w:t>
            </w:r>
          </w:p>
          <w:p w:rsidR="008206A4" w:rsidRDefault="000C2B6D">
            <w:pPr>
              <w:pStyle w:val="DAVA"/>
              <w:spacing w:before="0"/>
              <w:rPr>
                <w:rFonts w:ascii="Times New Roman" w:hAnsi="Times New Roman" w:cs="Times New Roman"/>
                <w:bCs/>
                <w:sz w:val="20"/>
                <w:szCs w:val="20"/>
              </w:rPr>
            </w:pPr>
            <w:proofErr w:type="gramStart"/>
            <w:r w:rsidRPr="000C2B6D">
              <w:rPr>
                <w:rFonts w:ascii="Times New Roman" w:hAnsi="Times New Roman" w:cs="Times New Roman"/>
                <w:bCs/>
                <w:sz w:val="20"/>
                <w:szCs w:val="20"/>
              </w:rPr>
              <w:t>4.Zvýšit</w:t>
            </w:r>
            <w:proofErr w:type="gramEnd"/>
            <w:r w:rsidRPr="000C2B6D">
              <w:rPr>
                <w:rFonts w:ascii="Times New Roman" w:hAnsi="Times New Roman" w:cs="Times New Roman"/>
                <w:bCs/>
                <w:sz w:val="20"/>
                <w:szCs w:val="20"/>
              </w:rPr>
              <w:t xml:space="preserve"> efektivitu psychiatrické péče včasnou diagnostikou a identifikací skryté psychiatrické nemocnosti.</w:t>
            </w:r>
          </w:p>
          <w:p w:rsidR="008206A4" w:rsidRDefault="000C2B6D">
            <w:pPr>
              <w:pStyle w:val="DAVA"/>
              <w:spacing w:before="0"/>
              <w:rPr>
                <w:rFonts w:ascii="Times New Roman" w:hAnsi="Times New Roman" w:cs="Times New Roman"/>
                <w:bCs/>
                <w:sz w:val="20"/>
                <w:szCs w:val="20"/>
              </w:rPr>
            </w:pPr>
            <w:proofErr w:type="gramStart"/>
            <w:r w:rsidRPr="000C2B6D">
              <w:rPr>
                <w:rFonts w:ascii="Times New Roman" w:hAnsi="Times New Roman" w:cs="Times New Roman"/>
                <w:bCs/>
                <w:sz w:val="20"/>
                <w:szCs w:val="20"/>
              </w:rPr>
              <w:t>5.Zvýšit</w:t>
            </w:r>
            <w:proofErr w:type="gramEnd"/>
            <w:r w:rsidRPr="000C2B6D">
              <w:rPr>
                <w:rFonts w:ascii="Times New Roman" w:hAnsi="Times New Roman" w:cs="Times New Roman"/>
                <w:bCs/>
                <w:sz w:val="20"/>
                <w:szCs w:val="20"/>
              </w:rPr>
              <w:t xml:space="preserve"> úspěšnost plnohodnotného začleňování du</w:t>
            </w:r>
            <w:r>
              <w:rPr>
                <w:rFonts w:ascii="Times New Roman" w:hAnsi="Times New Roman" w:cs="Times New Roman"/>
                <w:bCs/>
                <w:sz w:val="20"/>
                <w:szCs w:val="20"/>
              </w:rPr>
              <w:t xml:space="preserve">ševně nemocných do společnosti </w:t>
            </w:r>
            <w:r w:rsidRPr="000C2B6D">
              <w:rPr>
                <w:rFonts w:ascii="Times New Roman" w:hAnsi="Times New Roman" w:cs="Times New Roman"/>
                <w:bCs/>
                <w:sz w:val="20"/>
                <w:szCs w:val="20"/>
              </w:rPr>
              <w:t>(zejména zlepšením podmínek pro zaměstnanost, vzdělávání a bydlení aj.).</w:t>
            </w:r>
          </w:p>
          <w:p w:rsidR="008206A4" w:rsidRDefault="000C2B6D">
            <w:pPr>
              <w:pStyle w:val="DAVA"/>
              <w:spacing w:before="0"/>
              <w:rPr>
                <w:rFonts w:ascii="Times New Roman" w:hAnsi="Times New Roman" w:cs="Times New Roman"/>
                <w:bCs/>
                <w:sz w:val="20"/>
                <w:szCs w:val="20"/>
              </w:rPr>
            </w:pPr>
            <w:proofErr w:type="gramStart"/>
            <w:r w:rsidRPr="000C2B6D">
              <w:rPr>
                <w:rFonts w:ascii="Times New Roman" w:hAnsi="Times New Roman" w:cs="Times New Roman"/>
                <w:bCs/>
                <w:sz w:val="20"/>
                <w:szCs w:val="20"/>
              </w:rPr>
              <w:t>6.Zlepšit</w:t>
            </w:r>
            <w:proofErr w:type="gramEnd"/>
            <w:r w:rsidRPr="000C2B6D">
              <w:rPr>
                <w:rFonts w:ascii="Times New Roman" w:hAnsi="Times New Roman" w:cs="Times New Roman"/>
                <w:bCs/>
                <w:sz w:val="20"/>
                <w:szCs w:val="20"/>
              </w:rPr>
              <w:t xml:space="preserve"> provázanost zdravotních, sociálních a dalších návazných služeb. </w:t>
            </w:r>
          </w:p>
          <w:p w:rsidR="008206A4" w:rsidRDefault="000C2B6D">
            <w:pPr>
              <w:pStyle w:val="DAVA"/>
              <w:spacing w:before="0"/>
              <w:rPr>
                <w:rFonts w:ascii="Times New Roman" w:hAnsi="Times New Roman" w:cs="Times New Roman"/>
                <w:bCs/>
                <w:sz w:val="20"/>
                <w:szCs w:val="20"/>
              </w:rPr>
            </w:pPr>
            <w:proofErr w:type="gramStart"/>
            <w:r w:rsidRPr="000C2B6D">
              <w:rPr>
                <w:rFonts w:ascii="Times New Roman" w:hAnsi="Times New Roman" w:cs="Times New Roman"/>
                <w:bCs/>
                <w:sz w:val="20"/>
                <w:szCs w:val="20"/>
              </w:rPr>
              <w:t>7.Humanizovat</w:t>
            </w:r>
            <w:proofErr w:type="gramEnd"/>
            <w:r w:rsidRPr="000C2B6D">
              <w:rPr>
                <w:rFonts w:ascii="Times New Roman" w:hAnsi="Times New Roman" w:cs="Times New Roman"/>
                <w:bCs/>
                <w:sz w:val="20"/>
                <w:szCs w:val="20"/>
              </w:rPr>
              <w:t xml:space="preserve"> psychiatrickou péči.</w:t>
            </w:r>
          </w:p>
          <w:p w:rsidR="000C2B6D" w:rsidRPr="00EA6990" w:rsidRDefault="000C2B6D" w:rsidP="008F63B1">
            <w:pPr>
              <w:pStyle w:val="DAVA"/>
              <w:spacing w:before="0"/>
              <w:rPr>
                <w:rFonts w:ascii="Times New Roman" w:hAnsi="Times New Roman" w:cs="Times New Roman"/>
                <w:sz w:val="20"/>
                <w:szCs w:val="20"/>
              </w:rPr>
            </w:pPr>
          </w:p>
        </w:tc>
      </w:tr>
    </w:tbl>
    <w:p w:rsidR="001861FC" w:rsidRDefault="001861FC" w:rsidP="001861FC">
      <w:pPr>
        <w:spacing w:after="0" w:line="240" w:lineRule="auto"/>
        <w:jc w:val="both"/>
        <w:rPr>
          <w:rFonts w:cs="Times New Roman"/>
          <w:b/>
          <w:szCs w:val="24"/>
        </w:rPr>
      </w:pPr>
    </w:p>
    <w:p w:rsidR="001861FC" w:rsidRPr="001861FC" w:rsidRDefault="001861FC" w:rsidP="001861FC">
      <w:pPr>
        <w:spacing w:after="0" w:line="240" w:lineRule="auto"/>
        <w:jc w:val="both"/>
        <w:rPr>
          <w:rFonts w:ascii="Times New Roman" w:hAnsi="Times New Roman" w:cs="Times New Roman"/>
          <w:b/>
          <w:szCs w:val="24"/>
        </w:rPr>
      </w:pPr>
      <w:r w:rsidRPr="001861FC">
        <w:rPr>
          <w:rFonts w:ascii="Times New Roman" w:hAnsi="Times New Roman" w:cs="Times New Roman"/>
          <w:b/>
          <w:szCs w:val="24"/>
        </w:rPr>
        <w:lastRenderedPageBreak/>
        <w:t>Cíle strategie Evropa 2020 a cíle Národního programu reforem</w:t>
      </w:r>
    </w:p>
    <w:p w:rsidR="001861FC" w:rsidRPr="001861FC" w:rsidRDefault="001861FC" w:rsidP="001861FC">
      <w:pPr>
        <w:spacing w:after="0" w:line="240" w:lineRule="auto"/>
        <w:jc w:val="both"/>
        <w:rPr>
          <w:rFonts w:ascii="Times New Roman" w:hAnsi="Times New Roman" w:cs="Times New Roman"/>
          <w:szCs w:val="24"/>
        </w:rPr>
      </w:pPr>
    </w:p>
    <w:p w:rsidR="001861FC" w:rsidRPr="001861FC" w:rsidRDefault="001861FC" w:rsidP="001861FC">
      <w:pPr>
        <w:spacing w:after="0" w:line="240" w:lineRule="auto"/>
        <w:jc w:val="both"/>
        <w:rPr>
          <w:rFonts w:ascii="Times New Roman" w:hAnsi="Times New Roman" w:cs="Times New Roman"/>
          <w:szCs w:val="24"/>
        </w:rPr>
      </w:pPr>
      <w:r w:rsidRPr="001861FC">
        <w:rPr>
          <w:rFonts w:ascii="Times New Roman" w:hAnsi="Times New Roman" w:cs="Times New Roman"/>
          <w:szCs w:val="24"/>
        </w:rPr>
        <w:t>Strategie Evropa 2020 stanovuje cíl „snížit o 25% počet Evropanů, kteří žijí pod vnitrostátní hranicí chudoby, což vyvede z chudoby přes 20 milionů lidí (přičemž vnitrostátní hranice chudoby je stanovena na úrovni 60% průměrného disponibilního příjmu v každém členském státě).</w:t>
      </w:r>
    </w:p>
    <w:p w:rsidR="001861FC" w:rsidRPr="001861FC" w:rsidRDefault="001861FC" w:rsidP="001861FC">
      <w:pPr>
        <w:spacing w:after="0" w:line="240" w:lineRule="auto"/>
        <w:jc w:val="both"/>
        <w:rPr>
          <w:rFonts w:ascii="Times New Roman" w:hAnsi="Times New Roman" w:cs="Times New Roman"/>
          <w:b/>
          <w:szCs w:val="24"/>
        </w:rPr>
      </w:pP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835"/>
        <w:gridCol w:w="993"/>
        <w:gridCol w:w="992"/>
        <w:gridCol w:w="1026"/>
        <w:gridCol w:w="1100"/>
        <w:gridCol w:w="1083"/>
        <w:gridCol w:w="1043"/>
      </w:tblGrid>
      <w:tr w:rsidR="001861FC" w:rsidRPr="001861FC" w:rsidTr="008F63B1">
        <w:tc>
          <w:tcPr>
            <w:tcW w:w="2835" w:type="dxa"/>
            <w:shd w:val="clear" w:color="auto" w:fill="D2AC74"/>
            <w:vAlign w:val="center"/>
          </w:tcPr>
          <w:p w:rsidR="001861FC" w:rsidRPr="001861FC" w:rsidRDefault="001861FC" w:rsidP="008F63B1">
            <w:pPr>
              <w:spacing w:after="0" w:line="240" w:lineRule="auto"/>
              <w:jc w:val="both"/>
              <w:rPr>
                <w:rFonts w:ascii="Times New Roman" w:hAnsi="Times New Roman" w:cs="Times New Roman"/>
                <w:b/>
                <w:sz w:val="20"/>
                <w:szCs w:val="20"/>
              </w:rPr>
            </w:pPr>
            <w:r w:rsidRPr="001861FC">
              <w:rPr>
                <w:rFonts w:ascii="Times New Roman" w:hAnsi="Times New Roman" w:cs="Times New Roman"/>
                <w:b/>
                <w:sz w:val="20"/>
                <w:szCs w:val="20"/>
              </w:rPr>
              <w:t>Hlavní cíl strategie Evropa 2020</w:t>
            </w:r>
          </w:p>
        </w:tc>
        <w:tc>
          <w:tcPr>
            <w:tcW w:w="993" w:type="dxa"/>
            <w:tcBorders>
              <w:right w:val="single" w:sz="6" w:space="0" w:color="auto"/>
            </w:tcBorders>
            <w:shd w:val="clear" w:color="auto" w:fill="D2AC74"/>
            <w:vAlign w:val="center"/>
          </w:tcPr>
          <w:p w:rsidR="001861FC" w:rsidRPr="001861FC" w:rsidRDefault="001861FC" w:rsidP="008F63B1">
            <w:pPr>
              <w:spacing w:after="0" w:line="240" w:lineRule="auto"/>
              <w:jc w:val="both"/>
              <w:rPr>
                <w:rFonts w:ascii="Times New Roman" w:hAnsi="Times New Roman" w:cs="Times New Roman"/>
                <w:b/>
                <w:sz w:val="20"/>
                <w:szCs w:val="20"/>
              </w:rPr>
            </w:pPr>
            <w:r w:rsidRPr="001861FC">
              <w:rPr>
                <w:rFonts w:ascii="Times New Roman" w:hAnsi="Times New Roman" w:cs="Times New Roman"/>
                <w:b/>
                <w:sz w:val="20"/>
                <w:szCs w:val="20"/>
              </w:rPr>
              <w:t xml:space="preserve">Cíl </w:t>
            </w:r>
            <w:proofErr w:type="gramStart"/>
            <w:r w:rsidRPr="001861FC">
              <w:rPr>
                <w:rFonts w:ascii="Times New Roman" w:hAnsi="Times New Roman" w:cs="Times New Roman"/>
                <w:b/>
                <w:sz w:val="20"/>
                <w:szCs w:val="20"/>
              </w:rPr>
              <w:t>EU k 2020</w:t>
            </w:r>
            <w:proofErr w:type="gramEnd"/>
          </w:p>
        </w:tc>
        <w:tc>
          <w:tcPr>
            <w:tcW w:w="992" w:type="dxa"/>
            <w:tcBorders>
              <w:left w:val="single" w:sz="6" w:space="0" w:color="auto"/>
            </w:tcBorders>
            <w:shd w:val="clear" w:color="auto" w:fill="D2AC74"/>
            <w:vAlign w:val="center"/>
          </w:tcPr>
          <w:p w:rsidR="001861FC" w:rsidRPr="001861FC" w:rsidRDefault="001861FC" w:rsidP="008F63B1">
            <w:pPr>
              <w:spacing w:after="0" w:line="240" w:lineRule="auto"/>
              <w:jc w:val="both"/>
              <w:rPr>
                <w:rFonts w:ascii="Times New Roman" w:hAnsi="Times New Roman" w:cs="Times New Roman"/>
                <w:b/>
                <w:sz w:val="20"/>
                <w:szCs w:val="20"/>
              </w:rPr>
            </w:pPr>
            <w:r w:rsidRPr="001861FC">
              <w:rPr>
                <w:rFonts w:ascii="Times New Roman" w:hAnsi="Times New Roman" w:cs="Times New Roman"/>
                <w:b/>
                <w:sz w:val="20"/>
                <w:szCs w:val="20"/>
              </w:rPr>
              <w:t xml:space="preserve">Stav </w:t>
            </w:r>
            <w:proofErr w:type="gramStart"/>
            <w:r w:rsidRPr="001861FC">
              <w:rPr>
                <w:rFonts w:ascii="Times New Roman" w:hAnsi="Times New Roman" w:cs="Times New Roman"/>
                <w:b/>
                <w:sz w:val="20"/>
                <w:szCs w:val="20"/>
              </w:rPr>
              <w:t>EU k 2010</w:t>
            </w:r>
            <w:proofErr w:type="gramEnd"/>
          </w:p>
        </w:tc>
        <w:tc>
          <w:tcPr>
            <w:tcW w:w="1026" w:type="dxa"/>
            <w:tcBorders>
              <w:right w:val="single" w:sz="6" w:space="0" w:color="auto"/>
            </w:tcBorders>
            <w:shd w:val="clear" w:color="auto" w:fill="D2AC74"/>
            <w:vAlign w:val="center"/>
          </w:tcPr>
          <w:p w:rsidR="001861FC" w:rsidRPr="001861FC" w:rsidRDefault="001861FC" w:rsidP="008F63B1">
            <w:pPr>
              <w:spacing w:after="0" w:line="240" w:lineRule="auto"/>
              <w:jc w:val="both"/>
              <w:rPr>
                <w:rFonts w:ascii="Times New Roman" w:hAnsi="Times New Roman" w:cs="Times New Roman"/>
                <w:b/>
                <w:sz w:val="20"/>
                <w:szCs w:val="20"/>
              </w:rPr>
            </w:pPr>
            <w:r w:rsidRPr="001861FC">
              <w:rPr>
                <w:rFonts w:ascii="Times New Roman" w:hAnsi="Times New Roman" w:cs="Times New Roman"/>
                <w:b/>
                <w:sz w:val="20"/>
                <w:szCs w:val="20"/>
              </w:rPr>
              <w:t xml:space="preserve">Stav </w:t>
            </w:r>
            <w:proofErr w:type="gramStart"/>
            <w:r w:rsidRPr="001861FC">
              <w:rPr>
                <w:rFonts w:ascii="Times New Roman" w:hAnsi="Times New Roman" w:cs="Times New Roman"/>
                <w:b/>
                <w:sz w:val="20"/>
                <w:szCs w:val="20"/>
              </w:rPr>
              <w:t>EU k 2011</w:t>
            </w:r>
            <w:proofErr w:type="gramEnd"/>
          </w:p>
        </w:tc>
        <w:tc>
          <w:tcPr>
            <w:tcW w:w="1100" w:type="dxa"/>
            <w:tcBorders>
              <w:right w:val="single" w:sz="6" w:space="0" w:color="auto"/>
            </w:tcBorders>
            <w:shd w:val="clear" w:color="auto" w:fill="D2AC74"/>
            <w:vAlign w:val="center"/>
          </w:tcPr>
          <w:p w:rsidR="001861FC" w:rsidRPr="001861FC" w:rsidRDefault="001861FC" w:rsidP="008F63B1">
            <w:pPr>
              <w:spacing w:after="0" w:line="240" w:lineRule="auto"/>
              <w:jc w:val="both"/>
              <w:rPr>
                <w:rFonts w:ascii="Times New Roman" w:hAnsi="Times New Roman" w:cs="Times New Roman"/>
                <w:b/>
                <w:sz w:val="20"/>
                <w:szCs w:val="20"/>
              </w:rPr>
            </w:pPr>
            <w:r w:rsidRPr="001861FC">
              <w:rPr>
                <w:rFonts w:ascii="Times New Roman" w:hAnsi="Times New Roman" w:cs="Times New Roman"/>
                <w:b/>
                <w:sz w:val="20"/>
                <w:szCs w:val="20"/>
              </w:rPr>
              <w:t xml:space="preserve">Cíl </w:t>
            </w:r>
            <w:proofErr w:type="gramStart"/>
            <w:r w:rsidRPr="001861FC">
              <w:rPr>
                <w:rFonts w:ascii="Times New Roman" w:hAnsi="Times New Roman" w:cs="Times New Roman"/>
                <w:b/>
                <w:sz w:val="20"/>
                <w:szCs w:val="20"/>
              </w:rPr>
              <w:t>ČR k 2020</w:t>
            </w:r>
            <w:proofErr w:type="gramEnd"/>
          </w:p>
        </w:tc>
        <w:tc>
          <w:tcPr>
            <w:tcW w:w="1083" w:type="dxa"/>
            <w:tcBorders>
              <w:right w:val="single" w:sz="6" w:space="0" w:color="auto"/>
            </w:tcBorders>
            <w:shd w:val="clear" w:color="auto" w:fill="D2AC74"/>
            <w:vAlign w:val="center"/>
          </w:tcPr>
          <w:p w:rsidR="001861FC" w:rsidRPr="001861FC" w:rsidRDefault="001861FC" w:rsidP="008F63B1">
            <w:pPr>
              <w:spacing w:after="0" w:line="240" w:lineRule="auto"/>
              <w:jc w:val="both"/>
              <w:rPr>
                <w:rFonts w:ascii="Times New Roman" w:hAnsi="Times New Roman" w:cs="Times New Roman"/>
                <w:b/>
                <w:sz w:val="20"/>
                <w:szCs w:val="20"/>
              </w:rPr>
            </w:pPr>
            <w:r w:rsidRPr="001861FC">
              <w:rPr>
                <w:rFonts w:ascii="Times New Roman" w:hAnsi="Times New Roman" w:cs="Times New Roman"/>
                <w:b/>
                <w:sz w:val="20"/>
                <w:szCs w:val="20"/>
              </w:rPr>
              <w:t xml:space="preserve">Stav </w:t>
            </w:r>
            <w:proofErr w:type="gramStart"/>
            <w:r w:rsidRPr="001861FC">
              <w:rPr>
                <w:rFonts w:ascii="Times New Roman" w:hAnsi="Times New Roman" w:cs="Times New Roman"/>
                <w:b/>
                <w:sz w:val="20"/>
                <w:szCs w:val="20"/>
              </w:rPr>
              <w:t>ČR k 2010</w:t>
            </w:r>
            <w:proofErr w:type="gramEnd"/>
          </w:p>
        </w:tc>
        <w:tc>
          <w:tcPr>
            <w:tcW w:w="1043" w:type="dxa"/>
            <w:tcBorders>
              <w:left w:val="single" w:sz="6" w:space="0" w:color="auto"/>
            </w:tcBorders>
            <w:shd w:val="clear" w:color="auto" w:fill="D2AC74"/>
            <w:vAlign w:val="center"/>
          </w:tcPr>
          <w:p w:rsidR="001861FC" w:rsidRPr="001861FC" w:rsidRDefault="001861FC" w:rsidP="008F63B1">
            <w:pPr>
              <w:spacing w:after="0" w:line="240" w:lineRule="auto"/>
              <w:jc w:val="both"/>
              <w:rPr>
                <w:rFonts w:ascii="Times New Roman" w:hAnsi="Times New Roman" w:cs="Times New Roman"/>
                <w:b/>
                <w:sz w:val="20"/>
                <w:szCs w:val="20"/>
              </w:rPr>
            </w:pPr>
            <w:r w:rsidRPr="001861FC">
              <w:rPr>
                <w:rFonts w:ascii="Times New Roman" w:hAnsi="Times New Roman" w:cs="Times New Roman"/>
                <w:b/>
                <w:sz w:val="20"/>
                <w:szCs w:val="20"/>
              </w:rPr>
              <w:t xml:space="preserve">Stav </w:t>
            </w:r>
            <w:proofErr w:type="gramStart"/>
            <w:r w:rsidRPr="001861FC">
              <w:rPr>
                <w:rFonts w:ascii="Times New Roman" w:hAnsi="Times New Roman" w:cs="Times New Roman"/>
                <w:b/>
                <w:sz w:val="20"/>
                <w:szCs w:val="20"/>
              </w:rPr>
              <w:t>ČR k 2011</w:t>
            </w:r>
            <w:proofErr w:type="gramEnd"/>
          </w:p>
        </w:tc>
      </w:tr>
      <w:tr w:rsidR="001861FC" w:rsidRPr="001861FC" w:rsidTr="008F63B1">
        <w:trPr>
          <w:trHeight w:val="395"/>
        </w:trPr>
        <w:tc>
          <w:tcPr>
            <w:tcW w:w="2835" w:type="dxa"/>
            <w:shd w:val="clear" w:color="auto" w:fill="FFFFFF" w:themeFill="background1"/>
            <w:vAlign w:val="center"/>
          </w:tcPr>
          <w:p w:rsidR="001861FC" w:rsidRPr="001861FC" w:rsidRDefault="001861FC" w:rsidP="008F63B1">
            <w:pPr>
              <w:spacing w:after="0" w:line="240" w:lineRule="auto"/>
              <w:jc w:val="both"/>
              <w:rPr>
                <w:rFonts w:ascii="Times New Roman" w:hAnsi="Times New Roman" w:cs="Times New Roman"/>
                <w:sz w:val="20"/>
                <w:szCs w:val="20"/>
              </w:rPr>
            </w:pPr>
            <w:r w:rsidRPr="001861FC">
              <w:rPr>
                <w:rFonts w:ascii="Times New Roman" w:hAnsi="Times New Roman" w:cs="Times New Roman"/>
                <w:sz w:val="20"/>
                <w:szCs w:val="20"/>
              </w:rPr>
              <w:t>Počet osob ohrožených chudobou (1000 obyvatel / v %)</w:t>
            </w:r>
          </w:p>
        </w:tc>
        <w:tc>
          <w:tcPr>
            <w:tcW w:w="993" w:type="dxa"/>
            <w:tcBorders>
              <w:right w:val="single" w:sz="6" w:space="0" w:color="auto"/>
            </w:tcBorders>
            <w:shd w:val="clear" w:color="auto" w:fill="FFFFFF" w:themeFill="background1"/>
            <w:vAlign w:val="center"/>
          </w:tcPr>
          <w:p w:rsidR="001861FC" w:rsidRPr="001861FC" w:rsidRDefault="001861FC" w:rsidP="008F63B1">
            <w:pPr>
              <w:spacing w:after="0" w:line="240" w:lineRule="auto"/>
              <w:jc w:val="both"/>
              <w:rPr>
                <w:rFonts w:ascii="Times New Roman" w:hAnsi="Times New Roman" w:cs="Times New Roman"/>
                <w:sz w:val="20"/>
                <w:szCs w:val="20"/>
              </w:rPr>
            </w:pPr>
            <w:r w:rsidRPr="001861FC">
              <w:rPr>
                <w:rFonts w:ascii="Times New Roman" w:hAnsi="Times New Roman" w:cs="Times New Roman"/>
                <w:sz w:val="20"/>
                <w:szCs w:val="20"/>
              </w:rPr>
              <w:t xml:space="preserve">Min. o 20 mil. </w:t>
            </w:r>
          </w:p>
        </w:tc>
        <w:tc>
          <w:tcPr>
            <w:tcW w:w="992" w:type="dxa"/>
            <w:tcBorders>
              <w:left w:val="single" w:sz="6" w:space="0" w:color="auto"/>
            </w:tcBorders>
            <w:shd w:val="clear" w:color="auto" w:fill="FFFFFF" w:themeFill="background1"/>
            <w:vAlign w:val="center"/>
          </w:tcPr>
          <w:p w:rsidR="001861FC" w:rsidRPr="001861FC" w:rsidRDefault="001861FC" w:rsidP="008F63B1">
            <w:pPr>
              <w:spacing w:after="0" w:line="240" w:lineRule="auto"/>
              <w:jc w:val="both"/>
              <w:rPr>
                <w:rFonts w:ascii="Times New Roman" w:hAnsi="Times New Roman" w:cs="Times New Roman"/>
                <w:sz w:val="20"/>
                <w:szCs w:val="20"/>
              </w:rPr>
            </w:pPr>
            <w:r w:rsidRPr="001861FC">
              <w:rPr>
                <w:rFonts w:ascii="Times New Roman" w:hAnsi="Times New Roman" w:cs="Times New Roman"/>
                <w:sz w:val="20"/>
                <w:szCs w:val="20"/>
              </w:rPr>
              <w:t>116 206/ 23,6%</w:t>
            </w:r>
          </w:p>
        </w:tc>
        <w:tc>
          <w:tcPr>
            <w:tcW w:w="1026" w:type="dxa"/>
            <w:tcBorders>
              <w:right w:val="single" w:sz="6" w:space="0" w:color="auto"/>
            </w:tcBorders>
            <w:shd w:val="clear" w:color="auto" w:fill="FFFFFF" w:themeFill="background1"/>
            <w:vAlign w:val="center"/>
          </w:tcPr>
          <w:p w:rsidR="001861FC" w:rsidRPr="001861FC" w:rsidRDefault="001861FC" w:rsidP="008F63B1">
            <w:pPr>
              <w:spacing w:after="0" w:line="240" w:lineRule="auto"/>
              <w:jc w:val="both"/>
              <w:rPr>
                <w:rFonts w:ascii="Times New Roman" w:hAnsi="Times New Roman" w:cs="Times New Roman"/>
                <w:sz w:val="20"/>
                <w:szCs w:val="20"/>
              </w:rPr>
            </w:pPr>
            <w:r w:rsidRPr="001861FC">
              <w:rPr>
                <w:rFonts w:ascii="Times New Roman" w:hAnsi="Times New Roman" w:cs="Times New Roman"/>
                <w:sz w:val="20"/>
                <w:szCs w:val="20"/>
              </w:rPr>
              <w:t>119 758/ 24,2%</w:t>
            </w:r>
          </w:p>
        </w:tc>
        <w:tc>
          <w:tcPr>
            <w:tcW w:w="1100" w:type="dxa"/>
            <w:tcBorders>
              <w:right w:val="single" w:sz="6" w:space="0" w:color="auto"/>
            </w:tcBorders>
            <w:shd w:val="clear" w:color="auto" w:fill="FFFFFF" w:themeFill="background1"/>
            <w:vAlign w:val="center"/>
          </w:tcPr>
          <w:p w:rsidR="001861FC" w:rsidRPr="001861FC" w:rsidRDefault="001861FC" w:rsidP="008F63B1">
            <w:pPr>
              <w:spacing w:after="0" w:line="240" w:lineRule="auto"/>
              <w:jc w:val="both"/>
              <w:rPr>
                <w:rFonts w:ascii="Times New Roman" w:hAnsi="Times New Roman" w:cs="Times New Roman"/>
                <w:sz w:val="20"/>
                <w:szCs w:val="20"/>
              </w:rPr>
            </w:pPr>
            <w:r w:rsidRPr="001861FC">
              <w:rPr>
                <w:rFonts w:ascii="Times New Roman" w:hAnsi="Times New Roman" w:cs="Times New Roman"/>
                <w:sz w:val="20"/>
                <w:szCs w:val="20"/>
              </w:rPr>
              <w:t>1 566 (a snížení o 30 tis.)</w:t>
            </w:r>
          </w:p>
        </w:tc>
        <w:tc>
          <w:tcPr>
            <w:tcW w:w="1083" w:type="dxa"/>
            <w:tcBorders>
              <w:right w:val="single" w:sz="6" w:space="0" w:color="auto"/>
            </w:tcBorders>
            <w:shd w:val="clear" w:color="auto" w:fill="FFFFFF" w:themeFill="background1"/>
            <w:vAlign w:val="center"/>
          </w:tcPr>
          <w:p w:rsidR="001861FC" w:rsidRPr="001861FC" w:rsidRDefault="001861FC" w:rsidP="008F63B1">
            <w:pPr>
              <w:spacing w:after="0" w:line="240" w:lineRule="auto"/>
              <w:jc w:val="both"/>
              <w:rPr>
                <w:rFonts w:ascii="Times New Roman" w:hAnsi="Times New Roman" w:cs="Times New Roman"/>
                <w:sz w:val="20"/>
                <w:szCs w:val="20"/>
              </w:rPr>
            </w:pPr>
            <w:r w:rsidRPr="001861FC">
              <w:rPr>
                <w:rFonts w:ascii="Times New Roman" w:hAnsi="Times New Roman" w:cs="Times New Roman"/>
                <w:sz w:val="20"/>
                <w:szCs w:val="20"/>
              </w:rPr>
              <w:t>1 495/ 14,4%</w:t>
            </w:r>
          </w:p>
        </w:tc>
        <w:tc>
          <w:tcPr>
            <w:tcW w:w="1043" w:type="dxa"/>
            <w:tcBorders>
              <w:left w:val="single" w:sz="6" w:space="0" w:color="auto"/>
            </w:tcBorders>
            <w:shd w:val="clear" w:color="auto" w:fill="FFFFFF" w:themeFill="background1"/>
            <w:vAlign w:val="center"/>
          </w:tcPr>
          <w:p w:rsidR="001861FC" w:rsidRPr="001861FC" w:rsidRDefault="001861FC" w:rsidP="008F63B1">
            <w:pPr>
              <w:spacing w:after="0" w:line="240" w:lineRule="auto"/>
              <w:jc w:val="both"/>
              <w:rPr>
                <w:rFonts w:ascii="Times New Roman" w:hAnsi="Times New Roman" w:cs="Times New Roman"/>
                <w:sz w:val="20"/>
                <w:szCs w:val="20"/>
              </w:rPr>
            </w:pPr>
            <w:r w:rsidRPr="001861FC">
              <w:rPr>
                <w:rFonts w:ascii="Times New Roman" w:hAnsi="Times New Roman" w:cs="Times New Roman"/>
                <w:sz w:val="20"/>
                <w:szCs w:val="20"/>
              </w:rPr>
              <w:t>1 598/ 15,3%</w:t>
            </w:r>
          </w:p>
        </w:tc>
      </w:tr>
    </w:tbl>
    <w:p w:rsidR="001861FC" w:rsidRPr="001861FC" w:rsidRDefault="001861FC" w:rsidP="001861FC">
      <w:pPr>
        <w:spacing w:after="0" w:line="240" w:lineRule="auto"/>
        <w:jc w:val="both"/>
        <w:rPr>
          <w:rFonts w:ascii="Times New Roman" w:hAnsi="Times New Roman" w:cs="Times New Roman"/>
          <w:sz w:val="16"/>
          <w:szCs w:val="16"/>
        </w:rPr>
      </w:pPr>
      <w:r w:rsidRPr="003027B2">
        <w:rPr>
          <w:rFonts w:ascii="Times New Roman" w:hAnsi="Times New Roman" w:cs="Times New Roman"/>
          <w:sz w:val="16"/>
          <w:szCs w:val="16"/>
        </w:rPr>
        <w:t>Zdroj: http://epp.eurostat.ec.europa.eu/tgm/table.do?tab=table&amp;init=1&amp;plugin=0&amp;language=en&amp;pcode=t2020_50&amp;tableSelection=1</w:t>
      </w:r>
    </w:p>
    <w:p w:rsidR="008206A4" w:rsidRDefault="00226C1D">
      <w:pPr>
        <w:pStyle w:val="Nadpis3"/>
        <w:numPr>
          <w:ilvl w:val="2"/>
          <w:numId w:val="14"/>
        </w:numPr>
        <w:rPr>
          <w:rFonts w:ascii="Times New Roman" w:hAnsi="Times New Roman" w:cs="Times New Roman"/>
        </w:rPr>
      </w:pPr>
      <w:bookmarkStart w:id="126" w:name="_Toc373156025"/>
      <w:r w:rsidRPr="00226C1D">
        <w:rPr>
          <w:rFonts w:ascii="Times New Roman" w:hAnsi="Times New Roman" w:cs="Times New Roman"/>
        </w:rPr>
        <w:t>Životní prostředí</w:t>
      </w:r>
      <w:bookmarkEnd w:id="126"/>
    </w:p>
    <w:p w:rsidR="008206A4" w:rsidRDefault="00226C1D">
      <w:pPr>
        <w:pStyle w:val="Nadpis4"/>
        <w:numPr>
          <w:ilvl w:val="3"/>
          <w:numId w:val="14"/>
        </w:numPr>
        <w:rPr>
          <w:rFonts w:ascii="Times New Roman" w:hAnsi="Times New Roman" w:cs="Times New Roman"/>
          <w:sz w:val="24"/>
          <w:szCs w:val="24"/>
        </w:rPr>
      </w:pPr>
      <w:bookmarkStart w:id="127" w:name="_Toc373156026"/>
      <w:commentRangeStart w:id="128"/>
      <w:r w:rsidRPr="00226C1D">
        <w:rPr>
          <w:rFonts w:ascii="Times New Roman" w:hAnsi="Times New Roman" w:cs="Times New Roman"/>
          <w:sz w:val="24"/>
          <w:szCs w:val="24"/>
        </w:rPr>
        <w:t>Ochrana životního prostředí</w:t>
      </w:r>
      <w:commentRangeEnd w:id="128"/>
      <w:r w:rsidR="00FD2334">
        <w:rPr>
          <w:rStyle w:val="Odkaznakoment"/>
          <w:rFonts w:eastAsia="Calibri"/>
          <w:b w:val="0"/>
          <w:bCs w:val="0"/>
          <w:i w:val="0"/>
          <w:iCs w:val="0"/>
          <w:lang w:eastAsia="en-US"/>
        </w:rPr>
        <w:commentReference w:id="128"/>
      </w:r>
      <w:bookmarkEnd w:id="127"/>
    </w:p>
    <w:p w:rsidR="00226C1D" w:rsidRPr="00226C1D" w:rsidRDefault="00226C1D" w:rsidP="00226C1D">
      <w:pPr>
        <w:rPr>
          <w:rFonts w:ascii="Times New Roman" w:hAnsi="Times New Roman" w:cs="Times New Roman"/>
          <w:b/>
          <w:sz w:val="24"/>
          <w:szCs w:val="24"/>
        </w:rPr>
      </w:pPr>
      <w:r w:rsidRPr="00226C1D">
        <w:rPr>
          <w:rFonts w:ascii="Times New Roman" w:hAnsi="Times New Roman" w:cs="Times New Roman"/>
          <w:b/>
          <w:sz w:val="24"/>
          <w:szCs w:val="24"/>
        </w:rPr>
        <w:t>Východiska a charakteristika</w:t>
      </w:r>
    </w:p>
    <w:p w:rsidR="00226C1D" w:rsidRPr="00226C1D" w:rsidRDefault="00226C1D" w:rsidP="00226C1D">
      <w:pPr>
        <w:spacing w:line="240" w:lineRule="auto"/>
        <w:jc w:val="both"/>
        <w:rPr>
          <w:rFonts w:ascii="Times New Roman" w:hAnsi="Times New Roman" w:cs="Times New Roman"/>
          <w:sz w:val="24"/>
          <w:szCs w:val="24"/>
        </w:rPr>
      </w:pPr>
      <w:r w:rsidRPr="00226C1D">
        <w:rPr>
          <w:rFonts w:ascii="Times New Roman" w:hAnsi="Times New Roman" w:cs="Times New Roman"/>
          <w:sz w:val="24"/>
          <w:szCs w:val="24"/>
        </w:rPr>
        <w:t>Po roce 1989 je pro Českou republiku charakteristické výrazné snížení zátěže životního prostředí, které bylo způsobeno jednak strukturálními změnami hospodářství, jednak implementací nové legislativy. Díky tomu ČR vykázala v rámci EU jeden z nejvýznamnějších poklesů produkce látek znečišťujících ovzduší, a vodní toky. Od roku 2000 jsou změny v ČR pozvolné, v případě některých látek dochází spíše ke zvyšování produkce znečištění.</w:t>
      </w:r>
    </w:p>
    <w:p w:rsidR="00226C1D" w:rsidRPr="00226C1D" w:rsidRDefault="00226C1D" w:rsidP="00226C1D">
      <w:pPr>
        <w:spacing w:line="240" w:lineRule="auto"/>
        <w:jc w:val="both"/>
        <w:rPr>
          <w:rFonts w:ascii="Times New Roman" w:hAnsi="Times New Roman" w:cs="Times New Roman"/>
          <w:sz w:val="24"/>
          <w:szCs w:val="24"/>
        </w:rPr>
      </w:pPr>
      <w:r w:rsidRPr="00226C1D">
        <w:rPr>
          <w:rFonts w:ascii="Times New Roman" w:hAnsi="Times New Roman" w:cs="Times New Roman"/>
          <w:sz w:val="24"/>
          <w:szCs w:val="24"/>
        </w:rPr>
        <w:t xml:space="preserve">Dopady znečištění životního </w:t>
      </w:r>
      <w:proofErr w:type="gramStart"/>
      <w:r w:rsidRPr="00226C1D">
        <w:rPr>
          <w:rFonts w:ascii="Times New Roman" w:hAnsi="Times New Roman" w:cs="Times New Roman"/>
          <w:sz w:val="24"/>
          <w:szCs w:val="24"/>
        </w:rPr>
        <w:t>prostředí  na</w:t>
      </w:r>
      <w:proofErr w:type="gramEnd"/>
      <w:r w:rsidRPr="00226C1D">
        <w:rPr>
          <w:rFonts w:ascii="Times New Roman" w:hAnsi="Times New Roman" w:cs="Times New Roman"/>
          <w:sz w:val="24"/>
          <w:szCs w:val="24"/>
        </w:rPr>
        <w:t xml:space="preserve"> lidské zdraví a ekosystémy se kumulují v městských a průmyslových regionech (znečištění ovzduší a vod, hluk, ekologické zátěže), kde žije značná část obyvatelstva. Naopak pro venkovské území, zejména periferní oblasti a malé obce, je typické spíše zaostávání ve vybavení infrastrukturou životního prostředí.</w:t>
      </w:r>
    </w:p>
    <w:p w:rsidR="00226C1D" w:rsidRPr="00226C1D" w:rsidRDefault="00226C1D" w:rsidP="00226C1D">
      <w:pPr>
        <w:spacing w:line="240" w:lineRule="auto"/>
        <w:jc w:val="both"/>
        <w:rPr>
          <w:rFonts w:ascii="Times New Roman" w:hAnsi="Times New Roman" w:cs="Times New Roman"/>
          <w:color w:val="000000"/>
          <w:sz w:val="24"/>
          <w:szCs w:val="24"/>
        </w:rPr>
      </w:pPr>
      <w:r w:rsidRPr="00226C1D">
        <w:rPr>
          <w:rFonts w:ascii="Times New Roman" w:hAnsi="Times New Roman" w:cs="Times New Roman"/>
          <w:sz w:val="24"/>
          <w:szCs w:val="24"/>
        </w:rPr>
        <w:t>Kvalita ovzduší patří k nejzávažnějším problémům životního prostředí v ČR, i přesto, že se emise všech znečišťujících látek v 90. letech 20. století výrazně snížily především v důsledku omezení a restrukturalizace výroby a legislativně-technických opatření. Po roce 2000 však emise hlavních znečišťujících látek klesají jen pozvolna a kvalita ovzduší se nezlepšuje, u nejvíce rizikových znečišťujících látek se projevuje negativní trend. Na kvalitě ovzduší se s poklesem emisí z průmyslových zdrojů stále větší měrou projevuje vytápění domácností pevnými palivy a silniční doprava. Významným problémem jsou především nadlimitní koncentrace PM</w:t>
      </w:r>
      <w:r w:rsidRPr="00226C1D">
        <w:rPr>
          <w:rFonts w:ascii="Times New Roman" w:hAnsi="Times New Roman" w:cs="Times New Roman"/>
          <w:sz w:val="24"/>
          <w:szCs w:val="24"/>
          <w:vertAlign w:val="subscript"/>
        </w:rPr>
        <w:t>10</w:t>
      </w:r>
      <w:r w:rsidRPr="00226C1D">
        <w:rPr>
          <w:rFonts w:ascii="Times New Roman" w:hAnsi="Times New Roman" w:cs="Times New Roman"/>
          <w:sz w:val="24"/>
          <w:szCs w:val="24"/>
        </w:rPr>
        <w:t xml:space="preserve">(prachové částice) a </w:t>
      </w:r>
      <w:proofErr w:type="spellStart"/>
      <w:proofErr w:type="gramStart"/>
      <w:r w:rsidRPr="00226C1D">
        <w:rPr>
          <w:rFonts w:ascii="Times New Roman" w:hAnsi="Times New Roman" w:cs="Times New Roman"/>
          <w:sz w:val="24"/>
          <w:szCs w:val="24"/>
        </w:rPr>
        <w:t>benzo</w:t>
      </w:r>
      <w:proofErr w:type="spellEnd"/>
      <w:r w:rsidRPr="00226C1D">
        <w:rPr>
          <w:rFonts w:ascii="Times New Roman" w:hAnsi="Times New Roman" w:cs="Times New Roman"/>
          <w:sz w:val="24"/>
          <w:szCs w:val="24"/>
        </w:rPr>
        <w:t>(a)pyrenu</w:t>
      </w:r>
      <w:proofErr w:type="gramEnd"/>
      <w:r w:rsidRPr="00226C1D">
        <w:rPr>
          <w:rFonts w:ascii="Times New Roman" w:hAnsi="Times New Roman" w:cs="Times New Roman"/>
          <w:sz w:val="24"/>
          <w:szCs w:val="24"/>
        </w:rPr>
        <w:t xml:space="preserve">, kterým je vystaven vysoký podíl obyvatelstva. V důsledku znečištění ovzduší suspendovanými částicemi </w:t>
      </w:r>
      <w:proofErr w:type="gramStart"/>
      <w:r w:rsidRPr="00226C1D">
        <w:rPr>
          <w:rFonts w:ascii="Times New Roman" w:hAnsi="Times New Roman" w:cs="Times New Roman"/>
          <w:sz w:val="24"/>
          <w:szCs w:val="24"/>
        </w:rPr>
        <w:t>dochází  k nárůstu</w:t>
      </w:r>
      <w:proofErr w:type="gramEnd"/>
      <w:r w:rsidRPr="00226C1D">
        <w:rPr>
          <w:rFonts w:ascii="Times New Roman" w:hAnsi="Times New Roman" w:cs="Times New Roman"/>
          <w:sz w:val="24"/>
          <w:szCs w:val="24"/>
        </w:rPr>
        <w:t xml:space="preserve"> výskytu alergických, respiračních a kardiovaskulárních onemocnění což vede k předčasným úmrtím zejména u starších a chronicky nemocných lidí. Podle odhadu Státního zdravotního ústavu došlo v roce 2012 k cca 5500 předčasným úmrtím, přičítaným špatné kvalitě ovzduší.</w:t>
      </w:r>
    </w:p>
    <w:p w:rsidR="00226C1D" w:rsidRPr="00226C1D" w:rsidRDefault="00226C1D" w:rsidP="00226C1D">
      <w:pPr>
        <w:spacing w:line="240" w:lineRule="auto"/>
        <w:jc w:val="both"/>
        <w:rPr>
          <w:rFonts w:ascii="Times New Roman" w:hAnsi="Times New Roman" w:cs="Times New Roman"/>
          <w:color w:val="000000"/>
          <w:sz w:val="24"/>
          <w:szCs w:val="24"/>
        </w:rPr>
      </w:pPr>
      <w:r w:rsidRPr="00226C1D">
        <w:rPr>
          <w:rFonts w:ascii="Times New Roman" w:hAnsi="Times New Roman" w:cs="Times New Roman"/>
          <w:color w:val="000000"/>
          <w:sz w:val="24"/>
          <w:szCs w:val="24"/>
        </w:rPr>
        <w:t xml:space="preserve">Jakost vody ve vodních tocích ČR se postupně zlepšuje především díky snižování množství vypouštěného znečištění z bodových zdrojů. Významným faktorem je rostoucí podíl obyvatel napojených na vodovody a kanalizace zakončenými čistírnou odpadních vod. Díky tomu tak většina vodních toků spadá do třídy jakosti mírně znečištěná – znečištěná voda. V roce 2012 bylo zařazeno do IV. (silně znečištěná voda) a V. třídy jakosti cca 12 % délky vodních toků ve správě Povodí, </w:t>
      </w:r>
      <w:proofErr w:type="spellStart"/>
      <w:proofErr w:type="gramStart"/>
      <w:r w:rsidRPr="00226C1D">
        <w:rPr>
          <w:rFonts w:ascii="Times New Roman" w:hAnsi="Times New Roman" w:cs="Times New Roman"/>
          <w:color w:val="000000"/>
          <w:sz w:val="24"/>
          <w:szCs w:val="24"/>
        </w:rPr>
        <w:t>s.p</w:t>
      </w:r>
      <w:proofErr w:type="spellEnd"/>
      <w:r w:rsidRPr="00226C1D">
        <w:rPr>
          <w:rFonts w:ascii="Times New Roman" w:hAnsi="Times New Roman" w:cs="Times New Roman"/>
          <w:color w:val="000000"/>
          <w:sz w:val="24"/>
          <w:szCs w:val="24"/>
        </w:rPr>
        <w:t>.</w:t>
      </w:r>
      <w:proofErr w:type="gramEnd"/>
      <w:r w:rsidRPr="00226C1D">
        <w:rPr>
          <w:rFonts w:ascii="Times New Roman" w:hAnsi="Times New Roman" w:cs="Times New Roman"/>
          <w:color w:val="000000"/>
          <w:sz w:val="24"/>
          <w:szCs w:val="24"/>
        </w:rPr>
        <w:t xml:space="preserve"> Jedná se většinou o méně vodné a krátké toky, do kterých je však vypouštěno relativně vyšší znečištění a je tak omezena jejich samočistící schopnost. Významným problémem i nadále zůstává plošné znečištění vodních toků, pocházející ve většině případů ze zemědělské činnosti, jejímž vlivem se do vodních toků dostává velké množství </w:t>
      </w:r>
      <w:proofErr w:type="spellStart"/>
      <w:r w:rsidRPr="00226C1D">
        <w:rPr>
          <w:rFonts w:ascii="Times New Roman" w:hAnsi="Times New Roman" w:cs="Times New Roman"/>
          <w:color w:val="000000"/>
          <w:sz w:val="24"/>
          <w:szCs w:val="24"/>
        </w:rPr>
        <w:t>nutrientů</w:t>
      </w:r>
      <w:proofErr w:type="spellEnd"/>
      <w:r w:rsidRPr="00226C1D">
        <w:rPr>
          <w:rFonts w:ascii="Times New Roman" w:hAnsi="Times New Roman" w:cs="Times New Roman"/>
          <w:color w:val="000000"/>
          <w:sz w:val="24"/>
          <w:szCs w:val="24"/>
        </w:rPr>
        <w:t xml:space="preserve"> (P, N), které jsou pak příčinou eutrofizace vodních toků a nádrží. Od roku 1990 došlo k významnému snížení spotřeby vody, a to jak z důvodu strukturálních změn </w:t>
      </w:r>
      <w:r w:rsidRPr="00226C1D">
        <w:rPr>
          <w:rFonts w:ascii="Times New Roman" w:hAnsi="Times New Roman" w:cs="Times New Roman"/>
          <w:color w:val="000000"/>
          <w:sz w:val="24"/>
          <w:szCs w:val="24"/>
        </w:rPr>
        <w:lastRenderedPageBreak/>
        <w:t>v průmyslu, tak i zvýšením efektivity procesů při výrobě, případně i díky nižší spotřebě vody obyvatelstvem dané především rostoucími cenami za vodné a stočné.</w:t>
      </w:r>
    </w:p>
    <w:p w:rsidR="00226C1D" w:rsidRPr="00226C1D" w:rsidRDefault="00226C1D" w:rsidP="00226C1D">
      <w:pPr>
        <w:spacing w:line="240" w:lineRule="auto"/>
        <w:jc w:val="both"/>
        <w:rPr>
          <w:rFonts w:ascii="Times New Roman" w:hAnsi="Times New Roman" w:cs="Times New Roman"/>
          <w:color w:val="000000"/>
          <w:sz w:val="24"/>
          <w:szCs w:val="24"/>
        </w:rPr>
      </w:pPr>
      <w:r w:rsidRPr="00226C1D">
        <w:rPr>
          <w:rFonts w:ascii="Times New Roman" w:hAnsi="Times New Roman" w:cs="Times New Roman"/>
          <w:color w:val="000000"/>
          <w:sz w:val="24"/>
          <w:szCs w:val="24"/>
        </w:rPr>
        <w:t xml:space="preserve">Nakládání s odpady se v ČR řídí rámcovou směrnicí o odpadech, která definuje hierarchii nakládání s odpady, ve které se na prvním místě nachází předcházení vzniku odpadů, následuje opětovné použití, materiálové a energetické využití a na posledním místě odstraňování odpadů, což koresponduje i s doporučeními stanovenými Plánem odpadového hospodářství. Celková produkce odpadů v ČR má od roku 2003 klesající trend, daný především změnami ve struktuře průmyslu. V poslední době je důraz kladen na využití druhotných surovin, především odpadů, a to návazně na vlajkovou iniciativu Strategie Evropa 2020 – Evropa efektivně využívající zdroje. </w:t>
      </w:r>
    </w:p>
    <w:p w:rsidR="00226C1D" w:rsidRPr="00226C1D" w:rsidRDefault="00226C1D" w:rsidP="00226C1D">
      <w:pPr>
        <w:spacing w:line="240" w:lineRule="auto"/>
        <w:jc w:val="both"/>
        <w:rPr>
          <w:rFonts w:ascii="Times New Roman" w:hAnsi="Times New Roman" w:cs="Times New Roman"/>
          <w:sz w:val="24"/>
          <w:szCs w:val="24"/>
        </w:rPr>
      </w:pPr>
      <w:r w:rsidRPr="00226C1D">
        <w:rPr>
          <w:rFonts w:ascii="Times New Roman" w:hAnsi="Times New Roman" w:cs="Times New Roman"/>
          <w:color w:val="000000"/>
          <w:sz w:val="24"/>
          <w:szCs w:val="24"/>
        </w:rPr>
        <w:t>Důsledkem změn ve využívání krajiny je snížení odolnosti ekosystémů, resp. snížení funkce ekosystémových služeb, což se projevuje především nepříznivým stavem řady planě rostoucích rostlin a volně žijících živočichů. Vlivem působení změny klimatu rozšiřuje počet invazních cizorodých druhů. Důvodem těchto změn jsou i změny ve způsobu obhospodařování zemědělské</w:t>
      </w:r>
      <w:r w:rsidR="001F3723">
        <w:rPr>
          <w:rFonts w:ascii="Times New Roman" w:hAnsi="Times New Roman" w:cs="Times New Roman"/>
          <w:color w:val="000000"/>
          <w:sz w:val="24"/>
          <w:szCs w:val="24"/>
        </w:rPr>
        <w:t xml:space="preserve"> </w:t>
      </w:r>
      <w:r w:rsidR="001F3723" w:rsidRPr="00226C1D">
        <w:rPr>
          <w:rFonts w:ascii="Times New Roman" w:hAnsi="Times New Roman" w:cs="Times New Roman"/>
          <w:color w:val="000000"/>
          <w:sz w:val="24"/>
          <w:szCs w:val="24"/>
        </w:rPr>
        <w:t>půdy</w:t>
      </w:r>
      <w:r w:rsidR="001F3723">
        <w:rPr>
          <w:rFonts w:ascii="Times New Roman" w:hAnsi="Times New Roman" w:cs="Times New Roman"/>
          <w:color w:val="000000"/>
          <w:sz w:val="24"/>
          <w:szCs w:val="24"/>
        </w:rPr>
        <w:t xml:space="preserve"> (53,6 % území státu) a lesů (33,73 % území státu) </w:t>
      </w:r>
      <w:r w:rsidRPr="00226C1D">
        <w:rPr>
          <w:rFonts w:ascii="Times New Roman" w:hAnsi="Times New Roman" w:cs="Times New Roman"/>
          <w:color w:val="000000"/>
          <w:sz w:val="24"/>
          <w:szCs w:val="24"/>
        </w:rPr>
        <w:t>ve 2. polovině 20. století. Toto období se vyznačuje především intenzifikací procesů, změnou struktury hospodaření a unifikací skladby pěstovaných plodin, což vede ke zvyšování eroze půdy</w:t>
      </w:r>
      <w:r w:rsidR="0047577A">
        <w:rPr>
          <w:rFonts w:ascii="Times New Roman" w:hAnsi="Times New Roman" w:cs="Times New Roman"/>
          <w:color w:val="000000"/>
          <w:sz w:val="24"/>
          <w:szCs w:val="24"/>
        </w:rPr>
        <w:t xml:space="preserve"> (především vodní, ale i větrné)</w:t>
      </w:r>
      <w:r w:rsidRPr="00226C1D">
        <w:rPr>
          <w:rFonts w:ascii="Times New Roman" w:hAnsi="Times New Roman" w:cs="Times New Roman"/>
          <w:color w:val="000000"/>
          <w:sz w:val="24"/>
          <w:szCs w:val="24"/>
        </w:rPr>
        <w:t xml:space="preserve">, </w:t>
      </w:r>
      <w:r w:rsidR="004261BE">
        <w:rPr>
          <w:rFonts w:ascii="Times New Roman" w:hAnsi="Times New Roman" w:cs="Times New Roman"/>
          <w:color w:val="000000"/>
          <w:sz w:val="24"/>
          <w:szCs w:val="24"/>
        </w:rPr>
        <w:t xml:space="preserve">zvyšováním neprostupnosti </w:t>
      </w:r>
      <w:r w:rsidRPr="00226C1D">
        <w:rPr>
          <w:rFonts w:ascii="Times New Roman" w:hAnsi="Times New Roman" w:cs="Times New Roman"/>
          <w:color w:val="000000"/>
          <w:sz w:val="24"/>
          <w:szCs w:val="24"/>
        </w:rPr>
        <w:t>krajiny či snížení její retenční schopnosti</w:t>
      </w:r>
      <w:r w:rsidR="001F3723">
        <w:rPr>
          <w:rFonts w:ascii="Times New Roman" w:hAnsi="Times New Roman" w:cs="Times New Roman"/>
          <w:color w:val="000000"/>
          <w:sz w:val="24"/>
          <w:szCs w:val="24"/>
        </w:rPr>
        <w:t>, případně až k přímé likvidaci řady stanovišť nebo jejich degradaci. Některé způsoby hospodaření představují riziko i dnes</w:t>
      </w:r>
      <w:r w:rsidRPr="00226C1D">
        <w:rPr>
          <w:rFonts w:ascii="Times New Roman" w:hAnsi="Times New Roman" w:cs="Times New Roman"/>
          <w:color w:val="000000"/>
          <w:sz w:val="24"/>
          <w:szCs w:val="24"/>
        </w:rPr>
        <w:t xml:space="preserve">.  </w:t>
      </w:r>
      <w:r w:rsidRPr="00226C1D">
        <w:rPr>
          <w:rFonts w:ascii="Times New Roman" w:hAnsi="Times New Roman" w:cs="Times New Roman"/>
          <w:sz w:val="24"/>
          <w:szCs w:val="24"/>
        </w:rPr>
        <w:t>Důležitým aspektem udržitelného využívání půdy je efektivní aplikace standardů Dobrého zemědělského a environmentálního stavu, která umožní co nejlépe zohlednit možnosti hospodařících subjektů, ale zároveň povede k zajištění využívání zemědělské půdy v souladu s požadavky na zachování přírodních zdrojů a biodiverzity.</w:t>
      </w:r>
      <w:r w:rsidR="001F3723">
        <w:rPr>
          <w:rFonts w:ascii="Times New Roman" w:hAnsi="Times New Roman" w:cs="Times New Roman"/>
          <w:sz w:val="24"/>
          <w:szCs w:val="24"/>
        </w:rPr>
        <w:t xml:space="preserve"> </w:t>
      </w:r>
      <w:r w:rsidRPr="00226C1D">
        <w:rPr>
          <w:rFonts w:ascii="Times New Roman" w:hAnsi="Times New Roman" w:cs="Times New Roman"/>
          <w:color w:val="000000"/>
          <w:sz w:val="24"/>
          <w:szCs w:val="24"/>
        </w:rPr>
        <w:t xml:space="preserve">Pozitivní skutečností je </w:t>
      </w:r>
      <w:r w:rsidRPr="00226C1D">
        <w:rPr>
          <w:rFonts w:ascii="Times New Roman" w:hAnsi="Times New Roman" w:cs="Times New Roman"/>
          <w:sz w:val="24"/>
          <w:szCs w:val="24"/>
        </w:rPr>
        <w:t xml:space="preserve">zvyšování výměry ekologicky obdělávané půdy a extenzivně obhospodařovaných travních porostů. </w:t>
      </w:r>
      <w:r w:rsidR="005D6CA1" w:rsidRPr="005D6CA1">
        <w:rPr>
          <w:rFonts w:ascii="Times New Roman" w:hAnsi="Times New Roman"/>
        </w:rPr>
        <w:t xml:space="preserve">Oblasti s některým z typů přírodního znevýhodnění tvoří cca 50 % rozlohy zemědělsky využité půdy ČR. Zemědělské podniky zde hospodařící dosahují nižší produkce než zemědělci hospodařící v příznivých podmínkách a existuje reálné riziko zanechání hospodaření zejména na travních porostech (tvořících 90 % všech travních porostů ČR). </w:t>
      </w:r>
      <w:r w:rsidR="00B11B5B">
        <w:rPr>
          <w:rFonts w:ascii="Times New Roman" w:hAnsi="Times New Roman"/>
        </w:rPr>
        <w:t>N</w:t>
      </w:r>
      <w:r w:rsidR="005D6CA1" w:rsidRPr="005D6CA1">
        <w:rPr>
          <w:rFonts w:ascii="Times New Roman" w:hAnsi="Times New Roman"/>
        </w:rPr>
        <w:t>a pozemcích jsou realizována agroekologická opatření zaměřená na zachování biodiverzity, zlepšení hospodaření s vodou, půdou, předcházení klimatické změny a zmírňování jejích dopadů. Z</w:t>
      </w:r>
      <w:r w:rsidR="00B11B5B">
        <w:rPr>
          <w:rFonts w:ascii="Times New Roman" w:hAnsi="Times New Roman"/>
        </w:rPr>
        <w:t> těchto důvodů se z</w:t>
      </w:r>
      <w:r w:rsidR="005D6CA1" w:rsidRPr="005D6CA1">
        <w:rPr>
          <w:rFonts w:ascii="Times New Roman" w:hAnsi="Times New Roman"/>
        </w:rPr>
        <w:t xml:space="preserve">achování podpor </w:t>
      </w:r>
      <w:r w:rsidR="00B11B5B" w:rsidRPr="003B4B4B">
        <w:rPr>
          <w:rFonts w:ascii="Times New Roman" w:hAnsi="Times New Roman"/>
        </w:rPr>
        <w:t>v rámci Společné zemědělské politiky EU</w:t>
      </w:r>
      <w:r w:rsidR="00B11B5B" w:rsidRPr="00B11B5B">
        <w:rPr>
          <w:rFonts w:ascii="Times New Roman" w:hAnsi="Times New Roman"/>
        </w:rPr>
        <w:t xml:space="preserve"> </w:t>
      </w:r>
      <w:r w:rsidR="005D6CA1" w:rsidRPr="005D6CA1">
        <w:rPr>
          <w:rFonts w:ascii="Times New Roman" w:hAnsi="Times New Roman"/>
        </w:rPr>
        <w:t>pro udržení tohoto stavu jeví jako klíčové.</w:t>
      </w:r>
      <w:r w:rsidR="00B11B5B">
        <w:rPr>
          <w:rFonts w:ascii="Times New Roman" w:hAnsi="Times New Roman"/>
        </w:rPr>
        <w:t xml:space="preserve"> </w:t>
      </w:r>
      <w:r w:rsidRPr="00226C1D">
        <w:rPr>
          <w:rFonts w:ascii="Times New Roman" w:hAnsi="Times New Roman" w:cs="Times New Roman"/>
          <w:sz w:val="24"/>
          <w:szCs w:val="24"/>
        </w:rPr>
        <w:t>Pozitivem je i rozloha lesní půdy, která dosahuje zhruba třetiny rozlohy ČR, nicméně především díky antropogenním vlivům a kombinaci nevhodné druhové</w:t>
      </w:r>
      <w:r w:rsidR="00B11B5B">
        <w:rPr>
          <w:rFonts w:ascii="Times New Roman" w:hAnsi="Times New Roman" w:cs="Times New Roman"/>
          <w:sz w:val="24"/>
          <w:szCs w:val="24"/>
        </w:rPr>
        <w:t xml:space="preserve"> (preference smrku,</w:t>
      </w:r>
      <w:r w:rsidR="009C266D">
        <w:rPr>
          <w:rFonts w:ascii="Times New Roman" w:hAnsi="Times New Roman" w:cs="Times New Roman"/>
          <w:sz w:val="24"/>
          <w:szCs w:val="24"/>
        </w:rPr>
        <w:t xml:space="preserve"> c</w:t>
      </w:r>
      <w:r w:rsidR="005D6CA1" w:rsidRPr="005D6CA1">
        <w:rPr>
          <w:rFonts w:ascii="Times New Roman" w:hAnsi="Times New Roman"/>
        </w:rPr>
        <w:t xml:space="preserve">elkové zastoupení jehličnatých porostů je 73,6 % rozlohy lesů, zatímco přirozená skladby </w:t>
      </w:r>
      <w:r w:rsidR="004261BE">
        <w:rPr>
          <w:rFonts w:ascii="Times New Roman" w:hAnsi="Times New Roman"/>
        </w:rPr>
        <w:t>činí pouze</w:t>
      </w:r>
      <w:r w:rsidR="005D6CA1" w:rsidRPr="005D6CA1">
        <w:rPr>
          <w:rFonts w:ascii="Times New Roman" w:hAnsi="Times New Roman"/>
        </w:rPr>
        <w:t xml:space="preserve"> 34,7 % rozlohy a doporučená 64,4, % rozlohy lesních porostů</w:t>
      </w:r>
      <w:r w:rsidR="009C266D">
        <w:rPr>
          <w:rFonts w:ascii="Times New Roman" w:hAnsi="Times New Roman"/>
        </w:rPr>
        <w:t>)</w:t>
      </w:r>
      <w:r w:rsidRPr="00226C1D">
        <w:rPr>
          <w:rFonts w:ascii="Times New Roman" w:hAnsi="Times New Roman" w:cs="Times New Roman"/>
          <w:sz w:val="24"/>
          <w:szCs w:val="24"/>
        </w:rPr>
        <w:t>, prostorové a věkové skladby jsou lesní porosty náchylné k poškození a jejich schopnost plnit zejména mimoprodukční funkce je omezena.</w:t>
      </w:r>
      <w:r w:rsidR="009C266D">
        <w:rPr>
          <w:rFonts w:ascii="Times New Roman" w:hAnsi="Times New Roman" w:cs="Times New Roman"/>
          <w:sz w:val="24"/>
          <w:szCs w:val="24"/>
        </w:rPr>
        <w:t xml:space="preserve"> </w:t>
      </w:r>
      <w:r w:rsidR="005D6CA1" w:rsidRPr="005D6CA1">
        <w:rPr>
          <w:rFonts w:ascii="Times New Roman" w:hAnsi="Times New Roman"/>
        </w:rPr>
        <w:t>Neúměrné imisní zatížení, srážkové a teplotní extrémy a gradační vlny určitých druhů hmyzu završily na četných místech proces destabilizace lesních ekosystémů plošným rozpadem porostů. Alespoň částečná náprava nevhodného druhového složení přeměněných lesních porostů bude v závislosti na relativní dlouhověkosti dřevin problémem následujících desetiletí.</w:t>
      </w:r>
    </w:p>
    <w:p w:rsidR="00226C1D" w:rsidRPr="00226C1D" w:rsidRDefault="00226C1D" w:rsidP="00226C1D">
      <w:pPr>
        <w:spacing w:line="240" w:lineRule="auto"/>
        <w:jc w:val="both"/>
        <w:rPr>
          <w:rFonts w:ascii="Times New Roman" w:hAnsi="Times New Roman" w:cs="Times New Roman"/>
          <w:sz w:val="24"/>
          <w:szCs w:val="24"/>
        </w:rPr>
      </w:pPr>
      <w:r w:rsidRPr="00226C1D">
        <w:rPr>
          <w:rFonts w:ascii="Times New Roman" w:hAnsi="Times New Roman" w:cs="Times New Roman"/>
          <w:sz w:val="24"/>
          <w:szCs w:val="24"/>
        </w:rPr>
        <w:t>Ochrana stanovišť je zajištěna prostřednictvím nástrojů druhové a územní ochrany a částečně evropskou soustavou Natura 2000. Zvláště chráněná území jsou lokality s unikátní nebo reprezentativní biologickou rozmanitostí a to na úrovni druhů, populací i společenstev, dále území s jedinečnou geologickou stavbou, území reprezentující charakteristické prvky krajinného rázu kulturní krajiny a území významná z hlediska vědeckého výzkumu.</w:t>
      </w:r>
    </w:p>
    <w:p w:rsidR="00226C1D" w:rsidRPr="00226C1D" w:rsidRDefault="00226C1D" w:rsidP="00226C1D">
      <w:pPr>
        <w:spacing w:line="240" w:lineRule="auto"/>
        <w:jc w:val="both"/>
        <w:rPr>
          <w:rFonts w:ascii="Times New Roman" w:hAnsi="Times New Roman" w:cs="Times New Roman"/>
          <w:sz w:val="24"/>
          <w:szCs w:val="24"/>
        </w:rPr>
      </w:pPr>
      <w:r w:rsidRPr="00226C1D">
        <w:rPr>
          <w:rFonts w:ascii="Times New Roman" w:hAnsi="Times New Roman" w:cs="Times New Roman"/>
          <w:color w:val="000000"/>
          <w:sz w:val="24"/>
          <w:szCs w:val="24"/>
        </w:rPr>
        <w:t xml:space="preserve">Další problémovou oblastí jsou staré ekologické zátěže - plochy kontaminované předchozí činností, které představují riziko pro kvalitu podzemních i povrchových vod. </w:t>
      </w:r>
      <w:r w:rsidRPr="00226C1D">
        <w:rPr>
          <w:rFonts w:ascii="Times New Roman" w:hAnsi="Times New Roman" w:cs="Times New Roman"/>
          <w:sz w:val="24"/>
          <w:szCs w:val="24"/>
        </w:rPr>
        <w:t xml:space="preserve">V zastavěném </w:t>
      </w:r>
      <w:r w:rsidRPr="00226C1D">
        <w:rPr>
          <w:rFonts w:ascii="Times New Roman" w:hAnsi="Times New Roman" w:cs="Times New Roman"/>
          <w:sz w:val="24"/>
          <w:szCs w:val="24"/>
        </w:rPr>
        <w:lastRenderedPageBreak/>
        <w:t xml:space="preserve">území sídel i v krajině existuje řada tzv. </w:t>
      </w:r>
      <w:proofErr w:type="spellStart"/>
      <w:r w:rsidRPr="00226C1D">
        <w:rPr>
          <w:rFonts w:ascii="Times New Roman" w:hAnsi="Times New Roman" w:cs="Times New Roman"/>
          <w:sz w:val="24"/>
          <w:szCs w:val="24"/>
        </w:rPr>
        <w:t>brownfields</w:t>
      </w:r>
      <w:proofErr w:type="spellEnd"/>
      <w:r w:rsidRPr="00226C1D">
        <w:rPr>
          <w:rFonts w:ascii="Times New Roman" w:hAnsi="Times New Roman" w:cs="Times New Roman"/>
          <w:sz w:val="24"/>
          <w:szCs w:val="24"/>
        </w:rPr>
        <w:t>, tzn. území, jejichž intenzivní využívání (průmyslové, výrobní, těžební), již zaniklo, jejich původce již neexistuje nebo není znám, ale z hlediska ochrany dosud nezastavěných ploch představují významný potenciál, jehož je možné po odstranění ekologických zátěží a vhodné revitalizaci smysluplně využít. Přestože v ČR probíhají sanační zásahy k odstranění starých ekologických zátěží kontinuálně po několik desetiletí, stále je velké množství lokalit, u nichž přetrvává znečištění, které představuje rizika pro lidské zdraví nebo životní prostředí.  Pro efektivní nakládání s prostředky je nezbytné, aby tyto lokality byly podrobeny detailnímu průzkumu  znečištění a hodnocení rizik.</w:t>
      </w:r>
    </w:p>
    <w:p w:rsidR="00226C1D" w:rsidRDefault="00226C1D" w:rsidP="00226C1D">
      <w:pPr>
        <w:spacing w:after="0" w:line="240" w:lineRule="auto"/>
        <w:jc w:val="both"/>
        <w:rPr>
          <w:rFonts w:ascii="Times New Roman" w:hAnsi="Times New Roman" w:cs="Times New Roman"/>
          <w:sz w:val="24"/>
          <w:szCs w:val="24"/>
        </w:rPr>
      </w:pPr>
      <w:r w:rsidRPr="00226C1D">
        <w:rPr>
          <w:rFonts w:ascii="Times New Roman" w:hAnsi="Times New Roman" w:cs="Times New Roman"/>
          <w:sz w:val="24"/>
          <w:szCs w:val="24"/>
        </w:rPr>
        <w:t>ČR vykazuje vysokou energetickou náročnost ve srovnání s ostatními členskými státy EU. Jednou z hlavních příčin je vyšší energetická náročnost budov a veřejného osvětlení a obecně pomalejší rozvoj energeticky úsporných technologií (viz kap. 1.1 část Makroekonomická analýza ČR a kap. 1.1.1.4 Konkurenceschopné podniky, problémový okruh č. 4).</w:t>
      </w:r>
    </w:p>
    <w:p w:rsidR="00465F61" w:rsidRDefault="00465F61" w:rsidP="00226C1D">
      <w:pPr>
        <w:spacing w:after="0" w:line="240" w:lineRule="auto"/>
        <w:jc w:val="both"/>
        <w:rPr>
          <w:rFonts w:ascii="Times New Roman" w:hAnsi="Times New Roman" w:cs="Times New Roman"/>
          <w:sz w:val="24"/>
          <w:szCs w:val="24"/>
        </w:rPr>
      </w:pPr>
    </w:p>
    <w:p w:rsidR="00465F61" w:rsidRPr="00D35206" w:rsidRDefault="00465F61" w:rsidP="00465F61">
      <w:pPr>
        <w:spacing w:after="0" w:line="240" w:lineRule="auto"/>
        <w:jc w:val="both"/>
        <w:rPr>
          <w:rFonts w:ascii="Times New Roman" w:hAnsi="Times New Roman" w:cs="Times New Roman"/>
          <w:color w:val="000000"/>
          <w:sz w:val="24"/>
          <w:szCs w:val="24"/>
        </w:rPr>
      </w:pPr>
      <w:commentRangeStart w:id="129"/>
      <w:r w:rsidRPr="00D35206">
        <w:rPr>
          <w:rFonts w:ascii="Times New Roman" w:hAnsi="Times New Roman" w:cs="Times New Roman"/>
          <w:color w:val="000000"/>
          <w:sz w:val="24"/>
          <w:szCs w:val="24"/>
        </w:rPr>
        <w:t>Č</w:t>
      </w:r>
      <w:r w:rsidR="00D97195">
        <w:rPr>
          <w:rFonts w:ascii="Times New Roman" w:hAnsi="Times New Roman" w:cs="Times New Roman"/>
          <w:color w:val="000000"/>
          <w:sz w:val="24"/>
          <w:szCs w:val="24"/>
        </w:rPr>
        <w:t>R</w:t>
      </w:r>
      <w:r w:rsidRPr="00D35206">
        <w:rPr>
          <w:rFonts w:ascii="Times New Roman" w:hAnsi="Times New Roman" w:cs="Times New Roman"/>
          <w:color w:val="000000"/>
          <w:sz w:val="24"/>
          <w:szCs w:val="24"/>
        </w:rPr>
        <w:t xml:space="preserve"> disponuje </w:t>
      </w:r>
      <w:r>
        <w:rPr>
          <w:rFonts w:ascii="Times New Roman" w:hAnsi="Times New Roman" w:cs="Times New Roman"/>
          <w:color w:val="000000"/>
          <w:sz w:val="24"/>
          <w:szCs w:val="24"/>
        </w:rPr>
        <w:t xml:space="preserve">výraznými přírodními a kulturními hodnotami a dědictvím, které představují </w:t>
      </w:r>
      <w:r w:rsidR="00D97195">
        <w:rPr>
          <w:rFonts w:ascii="Times New Roman" w:hAnsi="Times New Roman" w:cs="Times New Roman"/>
          <w:color w:val="000000"/>
          <w:sz w:val="24"/>
          <w:szCs w:val="24"/>
        </w:rPr>
        <w:t>výchozí</w:t>
      </w:r>
      <w:r>
        <w:rPr>
          <w:rFonts w:ascii="Times New Roman" w:hAnsi="Times New Roman" w:cs="Times New Roman"/>
          <w:color w:val="000000"/>
          <w:sz w:val="24"/>
          <w:szCs w:val="24"/>
        </w:rPr>
        <w:t xml:space="preserve"> </w:t>
      </w:r>
      <w:r w:rsidRPr="00D35206">
        <w:rPr>
          <w:rFonts w:ascii="Times New Roman" w:hAnsi="Times New Roman" w:cs="Times New Roman"/>
          <w:color w:val="000000"/>
          <w:sz w:val="24"/>
          <w:szCs w:val="24"/>
        </w:rPr>
        <w:t xml:space="preserve">potenciál pro </w:t>
      </w:r>
      <w:r w:rsidR="00D97195">
        <w:rPr>
          <w:rFonts w:ascii="Times New Roman" w:hAnsi="Times New Roman" w:cs="Times New Roman"/>
          <w:color w:val="000000"/>
          <w:sz w:val="24"/>
          <w:szCs w:val="24"/>
        </w:rPr>
        <w:t xml:space="preserve">vyvážený </w:t>
      </w:r>
      <w:r w:rsidRPr="00D35206">
        <w:rPr>
          <w:rFonts w:ascii="Times New Roman" w:hAnsi="Times New Roman" w:cs="Times New Roman"/>
          <w:color w:val="000000"/>
          <w:sz w:val="24"/>
          <w:szCs w:val="24"/>
        </w:rPr>
        <w:t>rozvoj cestovního ruchu</w:t>
      </w:r>
      <w:r w:rsidR="00D97195">
        <w:rPr>
          <w:rFonts w:ascii="Times New Roman" w:hAnsi="Times New Roman" w:cs="Times New Roman"/>
          <w:color w:val="000000"/>
          <w:sz w:val="24"/>
          <w:szCs w:val="24"/>
        </w:rPr>
        <w:t xml:space="preserve"> v regionech</w:t>
      </w:r>
      <w:r>
        <w:rPr>
          <w:rFonts w:ascii="Times New Roman" w:hAnsi="Times New Roman" w:cs="Times New Roman"/>
          <w:color w:val="000000"/>
          <w:sz w:val="24"/>
          <w:szCs w:val="24"/>
        </w:rPr>
        <w:t xml:space="preserve">. </w:t>
      </w:r>
      <w:r w:rsidR="00D97195">
        <w:rPr>
          <w:rFonts w:ascii="Times New Roman" w:hAnsi="Times New Roman" w:cs="Times New Roman"/>
          <w:color w:val="000000"/>
          <w:sz w:val="24"/>
          <w:szCs w:val="24"/>
        </w:rPr>
        <w:t>Cestovní ruch</w:t>
      </w:r>
      <w:r w:rsidRPr="00D35206">
        <w:rPr>
          <w:rFonts w:ascii="Times New Roman" w:hAnsi="Times New Roman" w:cs="Times New Roman"/>
          <w:color w:val="000000"/>
          <w:sz w:val="24"/>
          <w:szCs w:val="24"/>
        </w:rPr>
        <w:t xml:space="preserve"> </w:t>
      </w:r>
      <w:r>
        <w:rPr>
          <w:rFonts w:ascii="Times New Roman" w:hAnsi="Times New Roman" w:cs="Times New Roman"/>
          <w:color w:val="000000"/>
          <w:sz w:val="24"/>
          <w:szCs w:val="24"/>
        </w:rPr>
        <w:t>tvoří</w:t>
      </w:r>
      <w:r w:rsidRPr="00D35206">
        <w:rPr>
          <w:rFonts w:ascii="Times New Roman" w:hAnsi="Times New Roman" w:cs="Times New Roman"/>
          <w:color w:val="000000"/>
          <w:sz w:val="24"/>
          <w:szCs w:val="24"/>
        </w:rPr>
        <w:t xml:space="preserve"> významné odvětví služeb s podílem 2,7% na HDP a 4,5% na celkové zaměstnanosti. Jeho význam stoupá na lokální úrovni, kde v některých oblastech ČR představuje pilíř ekonomické výkonnosti.</w:t>
      </w:r>
      <w:commentRangeEnd w:id="129"/>
      <w:r w:rsidR="00FD2334">
        <w:rPr>
          <w:rStyle w:val="Odkaznakoment"/>
        </w:rPr>
        <w:commentReference w:id="129"/>
      </w:r>
      <w:r w:rsidRPr="00D35206">
        <w:rPr>
          <w:rFonts w:ascii="Times New Roman" w:hAnsi="Times New Roman" w:cs="Times New Roman"/>
          <w:color w:val="000000"/>
          <w:sz w:val="24"/>
          <w:szCs w:val="24"/>
        </w:rPr>
        <w:t xml:space="preserve">  </w:t>
      </w:r>
    </w:p>
    <w:p w:rsidR="00465F61" w:rsidRDefault="00465F61" w:rsidP="00226C1D">
      <w:pPr>
        <w:rPr>
          <w:rFonts w:ascii="Times New Roman" w:hAnsi="Times New Roman" w:cs="Times New Roman"/>
          <w:b/>
          <w:sz w:val="24"/>
          <w:szCs w:val="24"/>
        </w:rPr>
      </w:pPr>
    </w:p>
    <w:p w:rsidR="00465F61" w:rsidRPr="00226C1D" w:rsidRDefault="00465F61" w:rsidP="00226C1D">
      <w:pPr>
        <w:rPr>
          <w:rFonts w:ascii="Times New Roman" w:hAnsi="Times New Roman" w:cs="Times New Roman"/>
          <w:b/>
          <w:sz w:val="24"/>
          <w:szCs w:val="24"/>
        </w:rPr>
      </w:pPr>
    </w:p>
    <w:p w:rsidR="00226C1D" w:rsidRPr="00226C1D" w:rsidRDefault="00226C1D" w:rsidP="00226C1D">
      <w:pPr>
        <w:rPr>
          <w:rFonts w:ascii="Times New Roman" w:hAnsi="Times New Roman" w:cs="Times New Roman"/>
          <w:b/>
          <w:sz w:val="24"/>
          <w:szCs w:val="24"/>
        </w:rPr>
      </w:pPr>
      <w:r w:rsidRPr="00226C1D">
        <w:rPr>
          <w:rFonts w:ascii="Times New Roman" w:hAnsi="Times New Roman" w:cs="Times New Roman"/>
          <w:b/>
          <w:sz w:val="24"/>
          <w:szCs w:val="24"/>
        </w:rPr>
        <w:t>Územní rozdíly</w:t>
      </w:r>
    </w:p>
    <w:p w:rsidR="00226C1D" w:rsidRPr="00226C1D" w:rsidRDefault="00226C1D" w:rsidP="00226C1D">
      <w:pPr>
        <w:spacing w:line="240" w:lineRule="auto"/>
        <w:jc w:val="both"/>
        <w:rPr>
          <w:rFonts w:ascii="Times New Roman" w:hAnsi="Times New Roman" w:cs="Times New Roman"/>
          <w:sz w:val="24"/>
          <w:szCs w:val="24"/>
        </w:rPr>
      </w:pPr>
      <w:r w:rsidRPr="00226C1D">
        <w:rPr>
          <w:rFonts w:ascii="Times New Roman" w:hAnsi="Times New Roman" w:cs="Times New Roman"/>
          <w:sz w:val="24"/>
          <w:szCs w:val="24"/>
        </w:rPr>
        <w:t>Regionální rozdíly a dynamika vývoje jednotlivých složek životního prostředí jsou ovlivněny především ekonomickým vývojem, charakterem osídlení a přírodními podmínkami daného území</w:t>
      </w:r>
      <w:r w:rsidR="00365E54">
        <w:rPr>
          <w:rFonts w:ascii="Times New Roman" w:hAnsi="Times New Roman" w:cs="Times New Roman"/>
          <w:sz w:val="24"/>
          <w:szCs w:val="24"/>
        </w:rPr>
        <w:t xml:space="preserve">. </w:t>
      </w:r>
    </w:p>
    <w:p w:rsidR="00226C1D" w:rsidRPr="00226C1D" w:rsidRDefault="00226C1D" w:rsidP="00226C1D">
      <w:pPr>
        <w:spacing w:line="240" w:lineRule="auto"/>
        <w:jc w:val="both"/>
        <w:rPr>
          <w:rFonts w:ascii="Times New Roman" w:hAnsi="Times New Roman" w:cs="Times New Roman"/>
          <w:sz w:val="24"/>
          <w:szCs w:val="24"/>
        </w:rPr>
      </w:pPr>
      <w:r w:rsidRPr="00226C1D">
        <w:rPr>
          <w:rFonts w:ascii="Times New Roman" w:hAnsi="Times New Roman" w:cs="Times New Roman"/>
          <w:sz w:val="24"/>
          <w:szCs w:val="24"/>
        </w:rPr>
        <w:t>Oblasti, kde dochází k překročení imisních limitů, nemají plošný, ale územně ohraničený charakter. Jedná se o průmyslově zatížené regiony, oblasti s dominancí silniční dopravy</w:t>
      </w:r>
      <w:r w:rsidR="00A032DD">
        <w:rPr>
          <w:rFonts w:ascii="Times New Roman" w:hAnsi="Times New Roman" w:cs="Times New Roman"/>
          <w:sz w:val="24"/>
          <w:szCs w:val="24"/>
        </w:rPr>
        <w:t xml:space="preserve"> </w:t>
      </w:r>
      <w:r w:rsidRPr="00226C1D">
        <w:rPr>
          <w:rFonts w:ascii="Times New Roman" w:hAnsi="Times New Roman" w:cs="Times New Roman"/>
          <w:sz w:val="24"/>
          <w:szCs w:val="24"/>
        </w:rPr>
        <w:t xml:space="preserve">či regiony s převahou malých sídel, kde znečištění ovzduší pochází především z vytápění domácností. V těchto hustě osídlených regionech, mezi které patří zejména Moravskoslezský kraj a dále, Ústecký a Středočeský kraj, byla v roce 2010 vyprodukována zhruba polovina emisí všech znečišťujících látek. Naopak nejnižším podílem oblastí se sníženou kvalitou ovzduší se vyznačují Jihočeský kraj a Kraj Vysočina. Ve většině krajů je nejvýznamnějším zdrojem emisí oxidů dusíku doprava, nicméně ve 4 krajích mají zásadní vliv velké stacionární zdroje znečišťování (Ústecký, Moravskoslezský, Pardubický a Karlovarský kraj). V posledních sledovaných letech hrají stále významnější roli lokální topeniště, která emitují téměř 40 % celkových emisí suspendovaných částic PM a téměř 80 % celkových emisí </w:t>
      </w:r>
      <w:proofErr w:type="spellStart"/>
      <w:proofErr w:type="gramStart"/>
      <w:r w:rsidRPr="00226C1D">
        <w:rPr>
          <w:rFonts w:ascii="Times New Roman" w:hAnsi="Times New Roman" w:cs="Times New Roman"/>
          <w:sz w:val="24"/>
          <w:szCs w:val="24"/>
        </w:rPr>
        <w:t>benzo</w:t>
      </w:r>
      <w:proofErr w:type="spellEnd"/>
      <w:r w:rsidRPr="00226C1D">
        <w:rPr>
          <w:rFonts w:ascii="Times New Roman" w:hAnsi="Times New Roman" w:cs="Times New Roman"/>
          <w:sz w:val="24"/>
          <w:szCs w:val="24"/>
        </w:rPr>
        <w:t>(a)pyrenu</w:t>
      </w:r>
      <w:proofErr w:type="gramEnd"/>
      <w:r w:rsidRPr="00226C1D">
        <w:rPr>
          <w:rFonts w:ascii="Times New Roman" w:hAnsi="Times New Roman" w:cs="Times New Roman"/>
          <w:sz w:val="24"/>
          <w:szCs w:val="24"/>
        </w:rPr>
        <w:t>.</w:t>
      </w:r>
    </w:p>
    <w:p w:rsidR="00226C1D" w:rsidRPr="00226C1D" w:rsidRDefault="00226C1D" w:rsidP="00226C1D">
      <w:pPr>
        <w:spacing w:line="240" w:lineRule="auto"/>
        <w:jc w:val="both"/>
        <w:rPr>
          <w:rFonts w:ascii="Times New Roman" w:hAnsi="Times New Roman" w:cs="Times New Roman"/>
          <w:sz w:val="24"/>
          <w:szCs w:val="24"/>
        </w:rPr>
      </w:pPr>
      <w:r w:rsidRPr="00226C1D">
        <w:rPr>
          <w:rFonts w:ascii="Times New Roman" w:hAnsi="Times New Roman" w:cs="Times New Roman"/>
          <w:sz w:val="24"/>
          <w:szCs w:val="24"/>
        </w:rPr>
        <w:t xml:space="preserve">Ačkoliv roste podíl obyvatelstva napojeného na kanalizaci zakončenou čistírnou odpadních vod, v případě především menších toků zůstává tato skutečnost významným problémem. </w:t>
      </w:r>
      <w:proofErr w:type="gramStart"/>
      <w:r w:rsidRPr="00226C1D">
        <w:rPr>
          <w:rFonts w:ascii="Times New Roman" w:hAnsi="Times New Roman" w:cs="Times New Roman"/>
          <w:sz w:val="24"/>
          <w:szCs w:val="24"/>
        </w:rPr>
        <w:t>Problémem  jakosti</w:t>
      </w:r>
      <w:proofErr w:type="gramEnd"/>
      <w:r w:rsidRPr="00226C1D">
        <w:rPr>
          <w:rFonts w:ascii="Times New Roman" w:hAnsi="Times New Roman" w:cs="Times New Roman"/>
          <w:sz w:val="24"/>
          <w:szCs w:val="24"/>
        </w:rPr>
        <w:t xml:space="preserve"> vodních toků je i zvýšení podílů plošných a difuzních zdrojů znečištění, původcem je zejména zemědělská výroba. Z tohoto důvodu je zhoršená jakost především malých vodních toků zaznamenána zejména v typických zemědělských regionech, např. Kraj Vysočina a Jihočeský kraj, naopak v Ústeckém kraji dominuje znečištění z průmyslové výroby.</w:t>
      </w:r>
    </w:p>
    <w:p w:rsidR="00226C1D" w:rsidRPr="00226C1D" w:rsidRDefault="00226C1D" w:rsidP="00226C1D">
      <w:pPr>
        <w:spacing w:line="240" w:lineRule="auto"/>
        <w:jc w:val="both"/>
        <w:rPr>
          <w:rFonts w:ascii="Times New Roman" w:hAnsi="Times New Roman" w:cs="Times New Roman"/>
          <w:sz w:val="24"/>
          <w:szCs w:val="24"/>
        </w:rPr>
      </w:pPr>
      <w:r w:rsidRPr="00226C1D">
        <w:rPr>
          <w:rFonts w:ascii="Times New Roman" w:hAnsi="Times New Roman" w:cs="Times New Roman"/>
          <w:sz w:val="24"/>
          <w:szCs w:val="24"/>
        </w:rPr>
        <w:t xml:space="preserve">V nakládání s odpady existují velké rozdíly v rámci krajů především u  sítě pro nakládání s odpady, v řadě krajů chybí dostatečné vybavení k energetickému nebo materiálovému </w:t>
      </w:r>
      <w:r w:rsidRPr="00226C1D">
        <w:rPr>
          <w:rFonts w:ascii="Times New Roman" w:hAnsi="Times New Roman" w:cs="Times New Roman"/>
          <w:sz w:val="24"/>
          <w:szCs w:val="24"/>
        </w:rPr>
        <w:lastRenderedPageBreak/>
        <w:t xml:space="preserve">využívání odpadů. V rámci krajů neexistují významné rozdíly u celkové produkce odpadů, nebo produkce komunálních odpadů, velké rozdíly jsou však evidovány u produkce nebezpečných odpadů, což je způsobeno především specifickým charakterem průmyslové činnosti, generující významné množství nebezpečných odpadů. Specifická situace je také v případě Hl. m. Prahy, kde je nejvyšší produkce stavebních odpadů, a to díky budování silniční infrastruktury (tunel Blanka). </w:t>
      </w:r>
    </w:p>
    <w:p w:rsidR="00226C1D" w:rsidRPr="00226C1D" w:rsidRDefault="00226C1D" w:rsidP="00226C1D">
      <w:pPr>
        <w:spacing w:line="240" w:lineRule="auto"/>
        <w:jc w:val="both"/>
        <w:rPr>
          <w:rFonts w:ascii="Times New Roman" w:hAnsi="Times New Roman" w:cs="Times New Roman"/>
          <w:sz w:val="24"/>
          <w:szCs w:val="24"/>
        </w:rPr>
      </w:pPr>
      <w:r w:rsidRPr="00226C1D">
        <w:rPr>
          <w:rFonts w:ascii="Times New Roman" w:hAnsi="Times New Roman" w:cs="Times New Roman"/>
          <w:sz w:val="24"/>
          <w:szCs w:val="24"/>
        </w:rPr>
        <w:t xml:space="preserve">Nejvýraznějším rysem po roce 1989 je zatravňování a zalesňování pozemků nevhodných pro zornění, a to především v horských a podhorských lokalitách. Pozitivním trendem je také růst podílu ploch s ekologickým zemědělstvím, které jsou rozšířeny spíše v oblastech méně vhodných pro intenzivní zemědělské hospodaření. </w:t>
      </w:r>
    </w:p>
    <w:p w:rsidR="00226C1D" w:rsidRPr="00226C1D" w:rsidRDefault="00226C1D" w:rsidP="00226C1D">
      <w:pPr>
        <w:spacing w:line="240" w:lineRule="auto"/>
        <w:rPr>
          <w:rFonts w:ascii="Times New Roman" w:hAnsi="Times New Roman" w:cs="Times New Roman"/>
          <w:b/>
          <w:sz w:val="24"/>
          <w:szCs w:val="24"/>
        </w:rPr>
      </w:pPr>
      <w:r w:rsidRPr="00226C1D">
        <w:rPr>
          <w:rFonts w:ascii="Times New Roman" w:hAnsi="Times New Roman" w:cs="Times New Roman"/>
          <w:b/>
          <w:sz w:val="24"/>
          <w:szCs w:val="24"/>
        </w:rPr>
        <w:t>Zkušenosti z programových období 2007-2013 a stav dosažení současných cílů</w:t>
      </w:r>
    </w:p>
    <w:p w:rsidR="00226C1D" w:rsidRPr="00226C1D" w:rsidRDefault="00226C1D" w:rsidP="00226C1D">
      <w:pPr>
        <w:spacing w:line="240" w:lineRule="auto"/>
        <w:jc w:val="both"/>
        <w:rPr>
          <w:rFonts w:ascii="Times New Roman" w:hAnsi="Times New Roman" w:cs="Times New Roman"/>
          <w:color w:val="000000"/>
          <w:sz w:val="24"/>
          <w:szCs w:val="24"/>
        </w:rPr>
      </w:pPr>
      <w:r w:rsidRPr="00226C1D">
        <w:rPr>
          <w:rFonts w:ascii="Times New Roman" w:hAnsi="Times New Roman" w:cs="Times New Roman"/>
          <w:color w:val="000000"/>
          <w:sz w:val="24"/>
          <w:szCs w:val="24"/>
        </w:rPr>
        <w:t>V oblasti životního prostředí byla podpora v programovém období 2004-2006 zaměřena především na problematiku zlepšování stavu vodohospodářské infrastruktury a nakládání s odpady. Jednalo se o prioritní oblasti z pohledu závazků vyplývajících z národní a evropské legislativy. V rámci Fondu soudržnosti 2004-2006 byly cíleně podpořeny infrastrukturní projekty především ve větších aglomeracích, naopak Operační program Infrastruktura se zaměřoval na investičně méně náročné projekty.</w:t>
      </w:r>
    </w:p>
    <w:p w:rsidR="00226C1D" w:rsidRPr="00226C1D" w:rsidRDefault="00226C1D" w:rsidP="00226C1D">
      <w:pPr>
        <w:spacing w:line="240" w:lineRule="auto"/>
        <w:jc w:val="both"/>
        <w:rPr>
          <w:rFonts w:ascii="Times New Roman" w:hAnsi="Times New Roman" w:cs="Times New Roman"/>
          <w:color w:val="000000"/>
          <w:sz w:val="24"/>
          <w:szCs w:val="24"/>
        </w:rPr>
      </w:pPr>
      <w:r w:rsidRPr="00226C1D">
        <w:rPr>
          <w:rFonts w:ascii="Times New Roman" w:hAnsi="Times New Roman" w:cs="Times New Roman"/>
          <w:color w:val="000000"/>
          <w:sz w:val="24"/>
          <w:szCs w:val="24"/>
        </w:rPr>
        <w:t>V rámci programového období 2007-2013 byla v rámci strategického cíle, kterým je ochrana a zlepšování kvality životního prostředí jako jednoho ze základních principů udržitelného rozvoje, zachována prioritní podpora opatření v oblasti vodohospodářské infrastruktury a protipovodňových opatření, dále byla věnována pozornost ochraně ovzduší, využívání obnovitelných zdrojů energie, nakládání s odpady, podpoře opatření na zlepšování stavu přírody a krajiny a také environmentálnímu vzdělávání.</w:t>
      </w:r>
    </w:p>
    <w:p w:rsidR="004261BE" w:rsidRDefault="004261BE" w:rsidP="00226C1D">
      <w:pPr>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Nedílnou součástí podpor směřujících k ochraně jednotlivých složek životního prostředí a krajiny byly i intervence Programu rozvoje venkova. Vzhledem k ploše zemědělské a lesní půdy a potřeby dlouhodobých intervencí k dosažení cílů v oblasti životního prostředí je třeba i v budoucnu podporovat zemědělské a lesní hospodaření šetrné k životnímu prostředí, předcházet degradaci cenných pozemků, zachovat hospodaření v přírodně znevýhodněných oblastech a eliminovat příčiny erozního ohrožení půd.</w:t>
      </w:r>
    </w:p>
    <w:p w:rsidR="00226C1D" w:rsidRPr="00226C1D" w:rsidRDefault="00226C1D" w:rsidP="00226C1D">
      <w:pPr>
        <w:spacing w:line="240" w:lineRule="auto"/>
        <w:jc w:val="both"/>
        <w:rPr>
          <w:rFonts w:ascii="Times New Roman" w:hAnsi="Times New Roman" w:cs="Times New Roman"/>
          <w:color w:val="000000"/>
          <w:sz w:val="24"/>
          <w:szCs w:val="24"/>
        </w:rPr>
      </w:pPr>
      <w:r w:rsidRPr="00226C1D">
        <w:rPr>
          <w:rFonts w:ascii="Times New Roman" w:hAnsi="Times New Roman" w:cs="Times New Roman"/>
          <w:color w:val="000000"/>
          <w:sz w:val="24"/>
          <w:szCs w:val="24"/>
        </w:rPr>
        <w:t>Stanovené cíle jsou průběžně plněny, významný posun je v oblasti požadavků směrnice Rady č. 91/271/EHS o čištění městských odpadních vod, pozitivní přínos je patrný i v dalších oblastech. Nadále je indikována potřeba (i z důvodu plnění legislativních požadavků) a zároveň poptávka na straně potenciálních žadatelů po investicích do ochrany a zlepšování stavu životního prostředí. Je proto nutné investice v této oblasti nadále zachovat a zaměřit se na cílenou podporu prioritních opatření s maximálním přínosem pro životní prostředí.</w:t>
      </w:r>
    </w:p>
    <w:p w:rsidR="00226C1D" w:rsidRPr="00226C1D" w:rsidRDefault="00226C1D" w:rsidP="00226C1D">
      <w:pPr>
        <w:spacing w:line="240" w:lineRule="auto"/>
        <w:jc w:val="both"/>
        <w:rPr>
          <w:rFonts w:ascii="Times New Roman" w:hAnsi="Times New Roman" w:cs="Times New Roman"/>
          <w:color w:val="000000"/>
          <w:sz w:val="24"/>
          <w:szCs w:val="24"/>
        </w:rPr>
      </w:pPr>
      <w:r w:rsidRPr="00226C1D">
        <w:rPr>
          <w:rFonts w:ascii="Times New Roman" w:hAnsi="Times New Roman" w:cs="Times New Roman"/>
          <w:color w:val="000000"/>
          <w:sz w:val="24"/>
          <w:szCs w:val="24"/>
        </w:rPr>
        <w:t>V tomto smyslu jsou také stanoveny priority budoucího programového období. Mezi ně patří zejména pokračování v podpoře investic do vodohospodářské infrastruktury a snižování rizika povodní se zaměřením primárně na menší obce. Dále se předpokládá podpora snížení znečištění ovzduší, zlepšení nakládání s odpady a odstraňování ekologických zátěží, ochrana krajiny a cílená podpora opatření zaměřených na energetické úspory.</w:t>
      </w:r>
    </w:p>
    <w:p w:rsidR="00226C1D" w:rsidRPr="00226C1D" w:rsidRDefault="00226C1D" w:rsidP="00226C1D">
      <w:pPr>
        <w:spacing w:line="240" w:lineRule="auto"/>
        <w:rPr>
          <w:rFonts w:ascii="Times New Roman" w:hAnsi="Times New Roman" w:cs="Times New Roman"/>
          <w:b/>
          <w:sz w:val="24"/>
          <w:szCs w:val="24"/>
        </w:rPr>
      </w:pPr>
      <w:r w:rsidRPr="00226C1D">
        <w:rPr>
          <w:rFonts w:ascii="Times New Roman" w:hAnsi="Times New Roman" w:cs="Times New Roman"/>
          <w:b/>
          <w:sz w:val="24"/>
          <w:szCs w:val="24"/>
        </w:rPr>
        <w:t>Hlavní identifikované problémy a potřeby rozvoje:</w:t>
      </w:r>
    </w:p>
    <w:p w:rsidR="00226C1D" w:rsidRPr="00226C1D" w:rsidRDefault="00226C1D" w:rsidP="00226C1D">
      <w:pPr>
        <w:spacing w:line="240" w:lineRule="auto"/>
        <w:rPr>
          <w:rFonts w:ascii="Times New Roman" w:hAnsi="Times New Roman" w:cs="Times New Roman"/>
          <w:b/>
          <w:i/>
          <w:sz w:val="24"/>
          <w:szCs w:val="24"/>
        </w:rPr>
      </w:pPr>
      <w:r w:rsidRPr="00226C1D">
        <w:rPr>
          <w:rFonts w:ascii="Times New Roman" w:hAnsi="Times New Roman" w:cs="Times New Roman"/>
          <w:b/>
          <w:i/>
          <w:sz w:val="24"/>
          <w:szCs w:val="24"/>
        </w:rPr>
        <w:t>1. Znečištění ovzduší</w:t>
      </w:r>
    </w:p>
    <w:p w:rsidR="00226C1D" w:rsidRPr="00226C1D" w:rsidRDefault="00226C1D" w:rsidP="00226C1D">
      <w:pPr>
        <w:spacing w:line="240" w:lineRule="auto"/>
        <w:jc w:val="both"/>
        <w:rPr>
          <w:rFonts w:ascii="Times New Roman" w:hAnsi="Times New Roman" w:cs="Times New Roman"/>
          <w:sz w:val="24"/>
          <w:szCs w:val="24"/>
        </w:rPr>
      </w:pPr>
      <w:r w:rsidRPr="00226C1D">
        <w:rPr>
          <w:rFonts w:ascii="Times New Roman" w:hAnsi="Times New Roman" w:cs="Times New Roman"/>
          <w:sz w:val="24"/>
          <w:szCs w:val="24"/>
        </w:rPr>
        <w:lastRenderedPageBreak/>
        <w:t>Mezi nejvýznamnější látky znečišťující ovzduší patří suspendované částice velikostních frakcí PM</w:t>
      </w:r>
      <w:r w:rsidRPr="00226C1D">
        <w:rPr>
          <w:rFonts w:ascii="Times New Roman" w:hAnsi="Times New Roman" w:cs="Times New Roman"/>
          <w:sz w:val="24"/>
          <w:szCs w:val="24"/>
          <w:vertAlign w:val="subscript"/>
        </w:rPr>
        <w:t>10</w:t>
      </w:r>
      <w:r w:rsidRPr="00226C1D">
        <w:rPr>
          <w:rFonts w:ascii="Times New Roman" w:hAnsi="Times New Roman" w:cs="Times New Roman"/>
          <w:sz w:val="24"/>
          <w:szCs w:val="24"/>
        </w:rPr>
        <w:t xml:space="preserve"> a PM</w:t>
      </w:r>
      <w:r w:rsidRPr="00226C1D">
        <w:rPr>
          <w:rFonts w:ascii="Times New Roman" w:hAnsi="Times New Roman" w:cs="Times New Roman"/>
          <w:sz w:val="24"/>
          <w:szCs w:val="24"/>
          <w:vertAlign w:val="subscript"/>
        </w:rPr>
        <w:t>2.5</w:t>
      </w:r>
      <w:r w:rsidRPr="00226C1D">
        <w:rPr>
          <w:rFonts w:ascii="Times New Roman" w:hAnsi="Times New Roman" w:cs="Times New Roman"/>
          <w:sz w:val="24"/>
          <w:szCs w:val="24"/>
        </w:rPr>
        <w:t xml:space="preserve">, polycyklické aromatické uhlovodíky (sledované jako </w:t>
      </w:r>
      <w:proofErr w:type="spellStart"/>
      <w:proofErr w:type="gramStart"/>
      <w:r w:rsidRPr="00226C1D">
        <w:rPr>
          <w:rFonts w:ascii="Times New Roman" w:hAnsi="Times New Roman" w:cs="Times New Roman"/>
          <w:sz w:val="24"/>
          <w:szCs w:val="24"/>
        </w:rPr>
        <w:t>benzo</w:t>
      </w:r>
      <w:proofErr w:type="spellEnd"/>
      <w:r w:rsidRPr="00226C1D">
        <w:rPr>
          <w:rFonts w:ascii="Times New Roman" w:hAnsi="Times New Roman" w:cs="Times New Roman"/>
          <w:sz w:val="24"/>
          <w:szCs w:val="24"/>
        </w:rPr>
        <w:t>(a)pyren</w:t>
      </w:r>
      <w:proofErr w:type="gramEnd"/>
      <w:r w:rsidRPr="00226C1D">
        <w:rPr>
          <w:rFonts w:ascii="Times New Roman" w:hAnsi="Times New Roman" w:cs="Times New Roman"/>
          <w:sz w:val="24"/>
          <w:szCs w:val="24"/>
        </w:rPr>
        <w:t>),  okyselující látky a prekurzory sekundárních částic (SO</w:t>
      </w:r>
      <w:r w:rsidRPr="00226C1D">
        <w:rPr>
          <w:rFonts w:ascii="Times New Roman" w:hAnsi="Times New Roman" w:cs="Times New Roman"/>
          <w:sz w:val="24"/>
          <w:szCs w:val="24"/>
          <w:vertAlign w:val="subscript"/>
        </w:rPr>
        <w:t>2</w:t>
      </w:r>
      <w:r w:rsidRPr="00226C1D">
        <w:rPr>
          <w:rFonts w:ascii="Times New Roman" w:hAnsi="Times New Roman" w:cs="Times New Roman"/>
          <w:sz w:val="24"/>
          <w:szCs w:val="24"/>
        </w:rPr>
        <w:t xml:space="preserve">, </w:t>
      </w:r>
      <w:proofErr w:type="spellStart"/>
      <w:r w:rsidRPr="00226C1D">
        <w:rPr>
          <w:rFonts w:ascii="Times New Roman" w:hAnsi="Times New Roman" w:cs="Times New Roman"/>
          <w:sz w:val="24"/>
          <w:szCs w:val="24"/>
        </w:rPr>
        <w:t>NO</w:t>
      </w:r>
      <w:r w:rsidRPr="00226C1D">
        <w:rPr>
          <w:rFonts w:ascii="Times New Roman" w:hAnsi="Times New Roman" w:cs="Times New Roman"/>
          <w:sz w:val="24"/>
          <w:szCs w:val="24"/>
          <w:vertAlign w:val="subscript"/>
        </w:rPr>
        <w:t>x</w:t>
      </w:r>
      <w:proofErr w:type="spellEnd"/>
      <w:r w:rsidRPr="00226C1D">
        <w:rPr>
          <w:rFonts w:ascii="Times New Roman" w:hAnsi="Times New Roman" w:cs="Times New Roman"/>
          <w:sz w:val="24"/>
          <w:szCs w:val="24"/>
        </w:rPr>
        <w:t xml:space="preserve"> a NH</w:t>
      </w:r>
      <w:r w:rsidRPr="00226C1D">
        <w:rPr>
          <w:rFonts w:ascii="Times New Roman" w:hAnsi="Times New Roman" w:cs="Times New Roman"/>
          <w:sz w:val="24"/>
          <w:szCs w:val="24"/>
          <w:vertAlign w:val="subscript"/>
        </w:rPr>
        <w:t>3</w:t>
      </w:r>
      <w:r w:rsidRPr="00226C1D">
        <w:rPr>
          <w:rFonts w:ascii="Times New Roman" w:hAnsi="Times New Roman" w:cs="Times New Roman"/>
          <w:sz w:val="24"/>
          <w:szCs w:val="24"/>
        </w:rPr>
        <w:t>) a prekurzory přízemního ozonu (VOC, CH</w:t>
      </w:r>
      <w:r w:rsidRPr="00226C1D">
        <w:rPr>
          <w:rFonts w:ascii="Times New Roman" w:hAnsi="Times New Roman" w:cs="Times New Roman"/>
          <w:sz w:val="24"/>
          <w:szCs w:val="24"/>
          <w:vertAlign w:val="subscript"/>
        </w:rPr>
        <w:t>4</w:t>
      </w:r>
      <w:r w:rsidRPr="00226C1D">
        <w:rPr>
          <w:rFonts w:ascii="Times New Roman" w:hAnsi="Times New Roman" w:cs="Times New Roman"/>
          <w:sz w:val="24"/>
          <w:szCs w:val="24"/>
        </w:rPr>
        <w:t xml:space="preserve">, CO). U všech znečišťujících látek došlo k významnému poklesu emisí, nicméně od roku 2000 je zaznamenána spíše stagnace. Meziročně se jedná pouze o výkyvy v řádu jednotek procent, tato skutečnost je více než díky legislativně-technologickým změnám dána spíše kolísáním průmyslové výroby související s vývojem ekonomiky. Naopak velmi problematický je v současnosti nárůst intenzity dopravy, s čímž souvisí nárůst především </w:t>
      </w:r>
      <w:proofErr w:type="spellStart"/>
      <w:r w:rsidRPr="00226C1D">
        <w:rPr>
          <w:rFonts w:ascii="Times New Roman" w:hAnsi="Times New Roman" w:cs="Times New Roman"/>
          <w:sz w:val="24"/>
          <w:szCs w:val="24"/>
        </w:rPr>
        <w:t>NO</w:t>
      </w:r>
      <w:r w:rsidRPr="00226C1D">
        <w:rPr>
          <w:rFonts w:ascii="Times New Roman" w:hAnsi="Times New Roman" w:cs="Times New Roman"/>
          <w:sz w:val="24"/>
          <w:szCs w:val="24"/>
          <w:vertAlign w:val="subscript"/>
        </w:rPr>
        <w:t>x</w:t>
      </w:r>
      <w:proofErr w:type="spellEnd"/>
      <w:r w:rsidRPr="00226C1D">
        <w:rPr>
          <w:rFonts w:ascii="Times New Roman" w:hAnsi="Times New Roman" w:cs="Times New Roman"/>
          <w:sz w:val="24"/>
          <w:szCs w:val="24"/>
        </w:rPr>
        <w:t>. Významným problémem je zejména rozsáhlé nedodržování imisních limitů pro ochranu zdraví pro suspendované částice PM</w:t>
      </w:r>
      <w:r w:rsidRPr="00226C1D">
        <w:rPr>
          <w:rFonts w:ascii="Times New Roman" w:hAnsi="Times New Roman" w:cs="Times New Roman"/>
          <w:sz w:val="24"/>
          <w:szCs w:val="24"/>
          <w:vertAlign w:val="subscript"/>
        </w:rPr>
        <w:t>10</w:t>
      </w:r>
      <w:r w:rsidRPr="00226C1D">
        <w:rPr>
          <w:rFonts w:ascii="Times New Roman" w:hAnsi="Times New Roman" w:cs="Times New Roman"/>
          <w:sz w:val="24"/>
          <w:szCs w:val="24"/>
        </w:rPr>
        <w:t xml:space="preserve"> a </w:t>
      </w:r>
      <w:proofErr w:type="gramStart"/>
      <w:r w:rsidRPr="00226C1D">
        <w:rPr>
          <w:rFonts w:ascii="Times New Roman" w:hAnsi="Times New Roman" w:cs="Times New Roman"/>
          <w:sz w:val="24"/>
          <w:szCs w:val="24"/>
        </w:rPr>
        <w:t>PM</w:t>
      </w:r>
      <w:r w:rsidRPr="00226C1D">
        <w:rPr>
          <w:rFonts w:ascii="Times New Roman" w:hAnsi="Times New Roman" w:cs="Times New Roman"/>
          <w:sz w:val="24"/>
          <w:szCs w:val="24"/>
          <w:vertAlign w:val="subscript"/>
        </w:rPr>
        <w:t xml:space="preserve">2,5 </w:t>
      </w:r>
      <w:r w:rsidRPr="00226C1D">
        <w:rPr>
          <w:rFonts w:ascii="Times New Roman" w:hAnsi="Times New Roman" w:cs="Times New Roman"/>
          <w:sz w:val="24"/>
          <w:szCs w:val="24"/>
        </w:rPr>
        <w:t xml:space="preserve"> a  </w:t>
      </w:r>
      <w:proofErr w:type="spellStart"/>
      <w:r w:rsidRPr="00226C1D">
        <w:rPr>
          <w:rFonts w:ascii="Times New Roman" w:hAnsi="Times New Roman" w:cs="Times New Roman"/>
          <w:sz w:val="24"/>
          <w:szCs w:val="24"/>
        </w:rPr>
        <w:t>benzo</w:t>
      </w:r>
      <w:proofErr w:type="spellEnd"/>
      <w:proofErr w:type="gramEnd"/>
      <w:r w:rsidRPr="00226C1D">
        <w:rPr>
          <w:rFonts w:ascii="Times New Roman" w:hAnsi="Times New Roman" w:cs="Times New Roman"/>
          <w:sz w:val="24"/>
          <w:szCs w:val="24"/>
        </w:rPr>
        <w:t xml:space="preserve">(a)pyren, kde je od roku 2005 zaznamenán spíše negativní vývoj. V roce 2012 </w:t>
      </w:r>
      <w:r w:rsidR="000144E0">
        <w:rPr>
          <w:rFonts w:ascii="Times New Roman" w:hAnsi="Times New Roman" w:cs="Times New Roman"/>
          <w:sz w:val="24"/>
          <w:szCs w:val="24"/>
        </w:rPr>
        <w:t xml:space="preserve">došlo k překročení imisních limitů </w:t>
      </w:r>
      <w:r w:rsidRPr="00226C1D">
        <w:rPr>
          <w:rFonts w:ascii="Times New Roman" w:hAnsi="Times New Roman" w:cs="Times New Roman"/>
          <w:sz w:val="24"/>
          <w:szCs w:val="24"/>
        </w:rPr>
        <w:t xml:space="preserve">těchto látek </w:t>
      </w:r>
      <w:r w:rsidR="000144E0">
        <w:rPr>
          <w:rFonts w:ascii="Times New Roman" w:hAnsi="Times New Roman" w:cs="Times New Roman"/>
          <w:sz w:val="24"/>
          <w:szCs w:val="24"/>
        </w:rPr>
        <w:t>na přibližně 27</w:t>
      </w:r>
      <w:r w:rsidRPr="00226C1D">
        <w:rPr>
          <w:rFonts w:ascii="Times New Roman" w:hAnsi="Times New Roman" w:cs="Times New Roman"/>
          <w:sz w:val="24"/>
          <w:szCs w:val="24"/>
        </w:rPr>
        <w:t xml:space="preserve"> % </w:t>
      </w:r>
      <w:r w:rsidR="000144E0">
        <w:rPr>
          <w:rFonts w:ascii="Times New Roman" w:hAnsi="Times New Roman" w:cs="Times New Roman"/>
          <w:sz w:val="24"/>
          <w:szCs w:val="24"/>
        </w:rPr>
        <w:t>území ČR, na kterém žije přibližně 67 % obyvatel</w:t>
      </w:r>
      <w:r w:rsidRPr="00226C1D">
        <w:rPr>
          <w:rFonts w:ascii="Times New Roman" w:hAnsi="Times New Roman" w:cs="Times New Roman"/>
          <w:sz w:val="24"/>
          <w:szCs w:val="24"/>
        </w:rPr>
        <w:t>.</w:t>
      </w:r>
    </w:p>
    <w:p w:rsidR="00226C1D" w:rsidRPr="00226C1D" w:rsidRDefault="00226C1D" w:rsidP="00226C1D">
      <w:pPr>
        <w:pStyle w:val="Bezmezer"/>
        <w:rPr>
          <w:rFonts w:ascii="Times New Roman" w:hAnsi="Times New Roman" w:cs="Times New Roman"/>
          <w:i/>
          <w:sz w:val="24"/>
          <w:szCs w:val="24"/>
        </w:rPr>
      </w:pPr>
      <w:r w:rsidRPr="00226C1D">
        <w:rPr>
          <w:rFonts w:ascii="Times New Roman" w:hAnsi="Times New Roman" w:cs="Times New Roman"/>
          <w:i/>
          <w:sz w:val="24"/>
          <w:szCs w:val="24"/>
        </w:rPr>
        <w:t>Potřeby rozvoje:</w:t>
      </w:r>
    </w:p>
    <w:p w:rsidR="008206A4" w:rsidRDefault="00226C1D">
      <w:pPr>
        <w:pStyle w:val="Bezmezer"/>
        <w:numPr>
          <w:ilvl w:val="0"/>
          <w:numId w:val="66"/>
        </w:numPr>
        <w:rPr>
          <w:rFonts w:ascii="Times New Roman" w:hAnsi="Times New Roman" w:cs="Times New Roman"/>
          <w:sz w:val="24"/>
          <w:szCs w:val="24"/>
        </w:rPr>
      </w:pPr>
      <w:r w:rsidRPr="00226C1D">
        <w:rPr>
          <w:rFonts w:ascii="Times New Roman" w:hAnsi="Times New Roman" w:cs="Times New Roman"/>
          <w:sz w:val="24"/>
          <w:szCs w:val="24"/>
        </w:rPr>
        <w:t>Snížení emisí z lokálních topenišť</w:t>
      </w:r>
    </w:p>
    <w:p w:rsidR="008206A4" w:rsidRDefault="00226C1D">
      <w:pPr>
        <w:pStyle w:val="Bezmezer"/>
        <w:numPr>
          <w:ilvl w:val="0"/>
          <w:numId w:val="66"/>
        </w:numPr>
        <w:rPr>
          <w:rFonts w:ascii="Times New Roman" w:hAnsi="Times New Roman" w:cs="Times New Roman"/>
          <w:sz w:val="24"/>
          <w:szCs w:val="24"/>
        </w:rPr>
      </w:pPr>
      <w:r w:rsidRPr="00226C1D">
        <w:rPr>
          <w:rFonts w:ascii="Times New Roman" w:hAnsi="Times New Roman" w:cs="Times New Roman"/>
          <w:sz w:val="24"/>
          <w:szCs w:val="24"/>
        </w:rPr>
        <w:t>Snížení emisí z energetických a průmyslových zdrojů</w:t>
      </w:r>
    </w:p>
    <w:p w:rsidR="008206A4" w:rsidRDefault="00226C1D">
      <w:pPr>
        <w:pStyle w:val="Bezmezer"/>
        <w:numPr>
          <w:ilvl w:val="0"/>
          <w:numId w:val="66"/>
        </w:numPr>
        <w:rPr>
          <w:rFonts w:ascii="Times New Roman" w:hAnsi="Times New Roman" w:cs="Times New Roman"/>
          <w:sz w:val="24"/>
          <w:szCs w:val="24"/>
        </w:rPr>
      </w:pPr>
      <w:r w:rsidRPr="00226C1D">
        <w:rPr>
          <w:rFonts w:ascii="Times New Roman" w:hAnsi="Times New Roman" w:cs="Times New Roman"/>
          <w:sz w:val="24"/>
          <w:szCs w:val="24"/>
        </w:rPr>
        <w:t>Snížení emisí z dopravy a podpora alternativních typů dopravy</w:t>
      </w:r>
      <w:r w:rsidR="00290AD8">
        <w:rPr>
          <w:rFonts w:ascii="Times New Roman" w:hAnsi="Times New Roman" w:cs="Times New Roman"/>
          <w:sz w:val="24"/>
          <w:szCs w:val="24"/>
        </w:rPr>
        <w:t>, včetně pěší a cyklistické</w:t>
      </w:r>
    </w:p>
    <w:p w:rsidR="008206A4" w:rsidRDefault="00290AD8">
      <w:pPr>
        <w:pStyle w:val="Bezmezer"/>
        <w:numPr>
          <w:ilvl w:val="0"/>
          <w:numId w:val="66"/>
        </w:numPr>
        <w:rPr>
          <w:rFonts w:ascii="Times New Roman" w:hAnsi="Times New Roman" w:cs="Times New Roman"/>
          <w:sz w:val="24"/>
          <w:szCs w:val="24"/>
        </w:rPr>
      </w:pPr>
      <w:r>
        <w:rPr>
          <w:rFonts w:ascii="Times New Roman" w:hAnsi="Times New Roman" w:cs="Times New Roman"/>
          <w:sz w:val="24"/>
          <w:szCs w:val="24"/>
        </w:rPr>
        <w:t>Podpora zklidňování dopravy, zavádění systémů inteligentního řízení</w:t>
      </w:r>
    </w:p>
    <w:p w:rsidR="008206A4" w:rsidRDefault="00226C1D">
      <w:pPr>
        <w:pStyle w:val="Bezmezer"/>
        <w:numPr>
          <w:ilvl w:val="0"/>
          <w:numId w:val="66"/>
        </w:numPr>
        <w:rPr>
          <w:rFonts w:ascii="Times New Roman" w:hAnsi="Times New Roman" w:cs="Times New Roman"/>
          <w:sz w:val="24"/>
          <w:szCs w:val="24"/>
        </w:rPr>
      </w:pPr>
      <w:r w:rsidRPr="00226C1D">
        <w:rPr>
          <w:rFonts w:ascii="Times New Roman" w:hAnsi="Times New Roman" w:cs="Times New Roman"/>
          <w:sz w:val="24"/>
          <w:szCs w:val="24"/>
        </w:rPr>
        <w:t>Podpora systémů zeleně v sídlech jako nástroje pro zlepšování kvality ovzduší a prostředek k adaptaci městského prostředí na změnu klimatu</w:t>
      </w:r>
    </w:p>
    <w:p w:rsidR="008206A4" w:rsidRDefault="00226C1D">
      <w:pPr>
        <w:pStyle w:val="Bezmezer"/>
        <w:numPr>
          <w:ilvl w:val="0"/>
          <w:numId w:val="66"/>
        </w:numPr>
        <w:rPr>
          <w:rFonts w:ascii="Times New Roman" w:hAnsi="Times New Roman" w:cs="Times New Roman"/>
          <w:i/>
          <w:sz w:val="24"/>
          <w:szCs w:val="24"/>
        </w:rPr>
      </w:pPr>
      <w:r w:rsidRPr="00226C1D">
        <w:rPr>
          <w:rFonts w:ascii="Times New Roman" w:hAnsi="Times New Roman" w:cs="Times New Roman"/>
          <w:sz w:val="24"/>
          <w:szCs w:val="24"/>
        </w:rPr>
        <w:t>Zkvalitnění monitoringu kvality ovzduší</w:t>
      </w:r>
    </w:p>
    <w:p w:rsidR="00226C1D" w:rsidRPr="00226C1D" w:rsidRDefault="00226C1D" w:rsidP="00226C1D">
      <w:pPr>
        <w:pStyle w:val="Bezmezer"/>
        <w:rPr>
          <w:rFonts w:ascii="Times New Roman" w:hAnsi="Times New Roman" w:cs="Times New Roman"/>
          <w:sz w:val="24"/>
          <w:szCs w:val="24"/>
        </w:rPr>
      </w:pPr>
    </w:p>
    <w:p w:rsidR="00226C1D" w:rsidRPr="00226C1D" w:rsidRDefault="00226C1D" w:rsidP="00226C1D">
      <w:pPr>
        <w:spacing w:line="240" w:lineRule="auto"/>
        <w:rPr>
          <w:rFonts w:ascii="Times New Roman" w:hAnsi="Times New Roman" w:cs="Times New Roman"/>
          <w:b/>
          <w:i/>
          <w:sz w:val="24"/>
          <w:szCs w:val="24"/>
        </w:rPr>
      </w:pPr>
      <w:r w:rsidRPr="00226C1D">
        <w:rPr>
          <w:rFonts w:ascii="Times New Roman" w:hAnsi="Times New Roman" w:cs="Times New Roman"/>
          <w:b/>
          <w:i/>
          <w:sz w:val="24"/>
          <w:szCs w:val="24"/>
        </w:rPr>
        <w:t>2. Jakost vod</w:t>
      </w:r>
    </w:p>
    <w:p w:rsidR="00226C1D" w:rsidRPr="00226C1D" w:rsidRDefault="00226C1D" w:rsidP="00226C1D">
      <w:pPr>
        <w:spacing w:line="240" w:lineRule="auto"/>
        <w:jc w:val="both"/>
        <w:rPr>
          <w:rFonts w:ascii="Times New Roman" w:hAnsi="Times New Roman" w:cs="Times New Roman"/>
          <w:sz w:val="24"/>
          <w:szCs w:val="24"/>
        </w:rPr>
      </w:pPr>
      <w:r w:rsidRPr="00226C1D">
        <w:rPr>
          <w:rFonts w:ascii="Times New Roman" w:hAnsi="Times New Roman" w:cs="Times New Roman"/>
          <w:sz w:val="24"/>
          <w:szCs w:val="24"/>
        </w:rPr>
        <w:t xml:space="preserve">V případě jakosti vod je významným problémem vypouštění znečištění do vodních toků, jedná se jak o průmyslové znečištění, tak zejména o znečištění pocházející z kanalizace pro veřejnou potřebu. Většina aglomerací má již díky plnění požadavků daných příslušnou evropskou legislativou napojení na kanalizaci zakončenou čistírnou odpadních vod, kritické je však napojení menších </w:t>
      </w:r>
      <w:proofErr w:type="gramStart"/>
      <w:r w:rsidRPr="00226C1D">
        <w:rPr>
          <w:rFonts w:ascii="Times New Roman" w:hAnsi="Times New Roman" w:cs="Times New Roman"/>
          <w:sz w:val="24"/>
          <w:szCs w:val="24"/>
        </w:rPr>
        <w:t>sídel,  přetrvává</w:t>
      </w:r>
      <w:proofErr w:type="gramEnd"/>
      <w:r w:rsidRPr="00226C1D">
        <w:rPr>
          <w:rFonts w:ascii="Times New Roman" w:hAnsi="Times New Roman" w:cs="Times New Roman"/>
          <w:sz w:val="24"/>
          <w:szCs w:val="24"/>
        </w:rPr>
        <w:t xml:space="preserve"> problém v Hl. m. </w:t>
      </w:r>
      <w:proofErr w:type="gramStart"/>
      <w:r w:rsidRPr="00226C1D">
        <w:rPr>
          <w:rFonts w:ascii="Times New Roman" w:hAnsi="Times New Roman" w:cs="Times New Roman"/>
          <w:sz w:val="24"/>
          <w:szCs w:val="24"/>
        </w:rPr>
        <w:t>Praha..</w:t>
      </w:r>
      <w:proofErr w:type="gramEnd"/>
      <w:r w:rsidRPr="00226C1D">
        <w:rPr>
          <w:rFonts w:ascii="Times New Roman" w:hAnsi="Times New Roman" w:cs="Times New Roman"/>
          <w:sz w:val="24"/>
          <w:szCs w:val="24"/>
        </w:rPr>
        <w:t xml:space="preserve"> Problematické je nadále plošné znečištění vodních toků a nádrží pocházející ze zemědělské činnosti.</w:t>
      </w:r>
    </w:p>
    <w:p w:rsidR="00226C1D" w:rsidRPr="00226C1D" w:rsidRDefault="00226C1D" w:rsidP="00226C1D">
      <w:pPr>
        <w:pStyle w:val="Bezmezer"/>
        <w:rPr>
          <w:rFonts w:ascii="Times New Roman" w:hAnsi="Times New Roman" w:cs="Times New Roman"/>
          <w:sz w:val="24"/>
          <w:szCs w:val="24"/>
        </w:rPr>
      </w:pPr>
      <w:r w:rsidRPr="00226C1D">
        <w:rPr>
          <w:rFonts w:ascii="Times New Roman" w:hAnsi="Times New Roman" w:cs="Times New Roman"/>
          <w:i/>
          <w:sz w:val="24"/>
          <w:szCs w:val="24"/>
        </w:rPr>
        <w:t>Potřeby rozvoje</w:t>
      </w:r>
      <w:r w:rsidRPr="00226C1D">
        <w:rPr>
          <w:rFonts w:ascii="Times New Roman" w:hAnsi="Times New Roman" w:cs="Times New Roman"/>
          <w:sz w:val="24"/>
          <w:szCs w:val="24"/>
        </w:rPr>
        <w:t>:</w:t>
      </w:r>
    </w:p>
    <w:p w:rsidR="008206A4" w:rsidRDefault="00226C1D">
      <w:pPr>
        <w:pStyle w:val="Bezmezer"/>
        <w:numPr>
          <w:ilvl w:val="0"/>
          <w:numId w:val="67"/>
        </w:numPr>
        <w:rPr>
          <w:rFonts w:ascii="Times New Roman" w:hAnsi="Times New Roman" w:cs="Times New Roman"/>
          <w:sz w:val="24"/>
          <w:szCs w:val="24"/>
        </w:rPr>
      </w:pPr>
      <w:r w:rsidRPr="00226C1D">
        <w:rPr>
          <w:rFonts w:ascii="Times New Roman" w:hAnsi="Times New Roman" w:cs="Times New Roman"/>
          <w:sz w:val="24"/>
          <w:szCs w:val="24"/>
        </w:rPr>
        <w:t>Zlepšení kvality a dostupnosti pitné vody</w:t>
      </w:r>
    </w:p>
    <w:p w:rsidR="008206A4" w:rsidRDefault="00226C1D">
      <w:pPr>
        <w:pStyle w:val="Bezmezer"/>
        <w:numPr>
          <w:ilvl w:val="0"/>
          <w:numId w:val="67"/>
        </w:numPr>
        <w:rPr>
          <w:rFonts w:ascii="Times New Roman" w:hAnsi="Times New Roman" w:cs="Times New Roman"/>
          <w:sz w:val="24"/>
          <w:szCs w:val="24"/>
        </w:rPr>
      </w:pPr>
      <w:r w:rsidRPr="00226C1D">
        <w:rPr>
          <w:rFonts w:ascii="Times New Roman" w:hAnsi="Times New Roman" w:cs="Times New Roman"/>
          <w:sz w:val="24"/>
          <w:szCs w:val="24"/>
        </w:rPr>
        <w:t xml:space="preserve">Snížení spotřeby vody pomocí omezení úniku vody z vodárenské sítě </w:t>
      </w:r>
    </w:p>
    <w:p w:rsidR="008206A4" w:rsidRDefault="00226C1D">
      <w:pPr>
        <w:pStyle w:val="Bezmezer"/>
        <w:numPr>
          <w:ilvl w:val="0"/>
          <w:numId w:val="67"/>
        </w:numPr>
        <w:rPr>
          <w:rFonts w:ascii="Times New Roman" w:hAnsi="Times New Roman" w:cs="Times New Roman"/>
          <w:sz w:val="24"/>
          <w:szCs w:val="24"/>
        </w:rPr>
      </w:pPr>
      <w:r w:rsidRPr="00226C1D">
        <w:rPr>
          <w:rFonts w:ascii="Times New Roman" w:hAnsi="Times New Roman" w:cs="Times New Roman"/>
          <w:sz w:val="24"/>
          <w:szCs w:val="24"/>
        </w:rPr>
        <w:t xml:space="preserve">Snížení plošného znečištění vodních toků </w:t>
      </w:r>
    </w:p>
    <w:p w:rsidR="008206A4" w:rsidRDefault="00226C1D">
      <w:pPr>
        <w:pStyle w:val="Bezmezer"/>
        <w:numPr>
          <w:ilvl w:val="0"/>
          <w:numId w:val="67"/>
        </w:numPr>
        <w:rPr>
          <w:rFonts w:ascii="Times New Roman" w:hAnsi="Times New Roman" w:cs="Times New Roman"/>
          <w:sz w:val="24"/>
          <w:szCs w:val="24"/>
        </w:rPr>
      </w:pPr>
      <w:r w:rsidRPr="00226C1D">
        <w:rPr>
          <w:rFonts w:ascii="Times New Roman" w:hAnsi="Times New Roman" w:cs="Times New Roman"/>
          <w:sz w:val="24"/>
          <w:szCs w:val="24"/>
        </w:rPr>
        <w:t>Zefektivnění nakládání s odpadními vodami</w:t>
      </w:r>
    </w:p>
    <w:p w:rsidR="00226C1D" w:rsidRPr="00226C1D" w:rsidRDefault="00226C1D" w:rsidP="00226C1D">
      <w:pPr>
        <w:pStyle w:val="Bezmezer"/>
        <w:rPr>
          <w:rFonts w:ascii="Times New Roman" w:hAnsi="Times New Roman" w:cs="Times New Roman"/>
          <w:sz w:val="24"/>
          <w:szCs w:val="24"/>
        </w:rPr>
      </w:pPr>
    </w:p>
    <w:p w:rsidR="00226C1D" w:rsidRPr="00226C1D" w:rsidRDefault="00226C1D" w:rsidP="00226C1D">
      <w:pPr>
        <w:spacing w:line="240" w:lineRule="auto"/>
        <w:rPr>
          <w:rFonts w:ascii="Times New Roman" w:hAnsi="Times New Roman" w:cs="Times New Roman"/>
          <w:b/>
          <w:i/>
          <w:sz w:val="24"/>
          <w:szCs w:val="24"/>
        </w:rPr>
      </w:pPr>
      <w:r w:rsidRPr="00226C1D">
        <w:rPr>
          <w:rFonts w:ascii="Times New Roman" w:hAnsi="Times New Roman" w:cs="Times New Roman"/>
          <w:b/>
          <w:i/>
          <w:sz w:val="24"/>
          <w:szCs w:val="24"/>
        </w:rPr>
        <w:t>3. Nakládání s odpady</w:t>
      </w:r>
    </w:p>
    <w:p w:rsidR="00226C1D" w:rsidRPr="00226C1D" w:rsidRDefault="00226C1D" w:rsidP="00226C1D">
      <w:pPr>
        <w:spacing w:line="240" w:lineRule="auto"/>
        <w:jc w:val="both"/>
        <w:rPr>
          <w:rFonts w:ascii="Times New Roman" w:hAnsi="Times New Roman" w:cs="Times New Roman"/>
          <w:sz w:val="24"/>
          <w:szCs w:val="24"/>
        </w:rPr>
      </w:pPr>
      <w:r w:rsidRPr="00226C1D">
        <w:rPr>
          <w:rFonts w:ascii="Times New Roman" w:hAnsi="Times New Roman" w:cs="Times New Roman"/>
          <w:sz w:val="24"/>
          <w:szCs w:val="24"/>
        </w:rPr>
        <w:t xml:space="preserve">Vývoj celkové produkce odpadů velmi úzce souvisí s ekonomickou aktivitou a strukturou průmyslové činnosti. V posledních letech je problematická především produkce nebezpečných odpadů, kde je nutno vybudovat dostatečnou základnu pro nakládání. V porovnání s EU má ČR poměrně nízkou produkci komunálních odpadů na obyvatele (cca 480 kg), z hlediska jejich odstraňování však převažuje skládkování (54 % v roce 2012), které vede k </w:t>
      </w:r>
      <w:proofErr w:type="gramStart"/>
      <w:r w:rsidRPr="00226C1D">
        <w:rPr>
          <w:rFonts w:ascii="Times New Roman" w:hAnsi="Times New Roman" w:cs="Times New Roman"/>
          <w:sz w:val="24"/>
          <w:szCs w:val="24"/>
        </w:rPr>
        <w:t>produkcí</w:t>
      </w:r>
      <w:proofErr w:type="gramEnd"/>
      <w:r w:rsidRPr="00226C1D">
        <w:rPr>
          <w:rFonts w:ascii="Times New Roman" w:hAnsi="Times New Roman" w:cs="Times New Roman"/>
          <w:sz w:val="24"/>
          <w:szCs w:val="24"/>
        </w:rPr>
        <w:t xml:space="preserve"> skleníkových plynů,  vzhledem k obsahu biologické složky v ukládaném odpadu. Pro dodržování hierarchie nakládání s odpady je nutno primárně zajistit prevenci vzniku odpadů a dále vybudovat dostatečnou síť </w:t>
      </w:r>
      <w:proofErr w:type="gramStart"/>
      <w:r w:rsidRPr="00226C1D">
        <w:rPr>
          <w:rFonts w:ascii="Times New Roman" w:hAnsi="Times New Roman" w:cs="Times New Roman"/>
          <w:sz w:val="24"/>
          <w:szCs w:val="24"/>
        </w:rPr>
        <w:t>zařízení  pro</w:t>
      </w:r>
      <w:proofErr w:type="gramEnd"/>
      <w:r w:rsidRPr="00226C1D">
        <w:rPr>
          <w:rFonts w:ascii="Times New Roman" w:hAnsi="Times New Roman" w:cs="Times New Roman"/>
          <w:sz w:val="24"/>
          <w:szCs w:val="24"/>
        </w:rPr>
        <w:t xml:space="preserve">  materiálové a energetické využití. ČR sice patří mezi země s nadprůměrnou mírou vytříděných složek komunálních odpadů a s odpovědným nakládáním s obaly, pro další zlepšení, především v oblasti specifických druhů odpadů je potřeba pokračovat ve </w:t>
      </w:r>
      <w:proofErr w:type="gramStart"/>
      <w:r w:rsidRPr="00226C1D">
        <w:rPr>
          <w:rFonts w:ascii="Times New Roman" w:hAnsi="Times New Roman" w:cs="Times New Roman"/>
          <w:sz w:val="24"/>
          <w:szCs w:val="24"/>
        </w:rPr>
        <w:t>vytváření  stabilní</w:t>
      </w:r>
      <w:proofErr w:type="gramEnd"/>
      <w:r w:rsidRPr="00226C1D">
        <w:rPr>
          <w:rFonts w:ascii="Times New Roman" w:hAnsi="Times New Roman" w:cs="Times New Roman"/>
          <w:sz w:val="24"/>
          <w:szCs w:val="24"/>
        </w:rPr>
        <w:t xml:space="preserve"> sítě  sběrných dvorů a na ně navazujících zpracovatelských kapacit.</w:t>
      </w:r>
    </w:p>
    <w:p w:rsidR="00226C1D" w:rsidRPr="00226C1D" w:rsidRDefault="00226C1D" w:rsidP="00226C1D">
      <w:pPr>
        <w:pStyle w:val="Bezmezer"/>
        <w:rPr>
          <w:rFonts w:ascii="Times New Roman" w:hAnsi="Times New Roman" w:cs="Times New Roman"/>
          <w:sz w:val="24"/>
          <w:szCs w:val="24"/>
        </w:rPr>
      </w:pPr>
      <w:r w:rsidRPr="00226C1D">
        <w:rPr>
          <w:rFonts w:ascii="Times New Roman" w:hAnsi="Times New Roman" w:cs="Times New Roman"/>
          <w:i/>
          <w:sz w:val="24"/>
          <w:szCs w:val="24"/>
        </w:rPr>
        <w:lastRenderedPageBreak/>
        <w:t>Potřeby rozvoje:</w:t>
      </w:r>
    </w:p>
    <w:p w:rsidR="008206A4" w:rsidRDefault="00226C1D">
      <w:pPr>
        <w:pStyle w:val="Bezmezer"/>
        <w:numPr>
          <w:ilvl w:val="0"/>
          <w:numId w:val="68"/>
        </w:numPr>
        <w:rPr>
          <w:rFonts w:ascii="Times New Roman" w:hAnsi="Times New Roman" w:cs="Times New Roman"/>
          <w:sz w:val="24"/>
          <w:szCs w:val="24"/>
        </w:rPr>
      </w:pPr>
      <w:r w:rsidRPr="00226C1D">
        <w:rPr>
          <w:rFonts w:ascii="Times New Roman" w:hAnsi="Times New Roman" w:cs="Times New Roman"/>
          <w:sz w:val="24"/>
          <w:szCs w:val="24"/>
        </w:rPr>
        <w:t>Snížení produkce (prevence vzniku) odpadů se zaměřením na komunální a nebezpečný odpad</w:t>
      </w:r>
    </w:p>
    <w:p w:rsidR="008206A4" w:rsidRDefault="00226C1D">
      <w:pPr>
        <w:pStyle w:val="Bezmezer"/>
        <w:numPr>
          <w:ilvl w:val="0"/>
          <w:numId w:val="68"/>
        </w:numPr>
        <w:rPr>
          <w:rFonts w:ascii="Times New Roman" w:hAnsi="Times New Roman" w:cs="Times New Roman"/>
          <w:sz w:val="24"/>
          <w:szCs w:val="24"/>
        </w:rPr>
      </w:pPr>
      <w:r w:rsidRPr="00226C1D">
        <w:rPr>
          <w:rFonts w:ascii="Times New Roman" w:hAnsi="Times New Roman" w:cs="Times New Roman"/>
          <w:sz w:val="24"/>
          <w:szCs w:val="24"/>
        </w:rPr>
        <w:t>Zvyšování podílu opětovného využití odpadů, recyklace a podpora náhrad prvotních zdrojů za druhotné suroviny</w:t>
      </w:r>
    </w:p>
    <w:p w:rsidR="008206A4" w:rsidRDefault="00226C1D">
      <w:pPr>
        <w:pStyle w:val="Bezmezer"/>
        <w:numPr>
          <w:ilvl w:val="0"/>
          <w:numId w:val="68"/>
        </w:numPr>
        <w:rPr>
          <w:rFonts w:ascii="Times New Roman" w:hAnsi="Times New Roman" w:cs="Times New Roman"/>
          <w:sz w:val="24"/>
          <w:szCs w:val="24"/>
        </w:rPr>
      </w:pPr>
      <w:proofErr w:type="gramStart"/>
      <w:r w:rsidRPr="00226C1D">
        <w:rPr>
          <w:rFonts w:ascii="Times New Roman" w:hAnsi="Times New Roman" w:cs="Times New Roman"/>
          <w:sz w:val="24"/>
          <w:szCs w:val="24"/>
        </w:rPr>
        <w:t>Podpora  systému</w:t>
      </w:r>
      <w:proofErr w:type="gramEnd"/>
      <w:r w:rsidRPr="00226C1D">
        <w:rPr>
          <w:rFonts w:ascii="Times New Roman" w:hAnsi="Times New Roman" w:cs="Times New Roman"/>
          <w:sz w:val="24"/>
          <w:szCs w:val="24"/>
        </w:rPr>
        <w:t xml:space="preserve"> třídění bioodpadu a využití kompostáren</w:t>
      </w:r>
    </w:p>
    <w:p w:rsidR="008206A4" w:rsidRDefault="00226C1D">
      <w:pPr>
        <w:pStyle w:val="Bezmezer"/>
        <w:numPr>
          <w:ilvl w:val="0"/>
          <w:numId w:val="68"/>
        </w:numPr>
        <w:rPr>
          <w:rFonts w:ascii="Times New Roman" w:hAnsi="Times New Roman" w:cs="Times New Roman"/>
          <w:sz w:val="24"/>
          <w:szCs w:val="24"/>
        </w:rPr>
      </w:pPr>
      <w:r w:rsidRPr="00226C1D">
        <w:rPr>
          <w:rFonts w:ascii="Times New Roman" w:hAnsi="Times New Roman" w:cs="Times New Roman"/>
          <w:sz w:val="24"/>
          <w:szCs w:val="24"/>
        </w:rPr>
        <w:t xml:space="preserve">Podpora energetického využití </w:t>
      </w:r>
      <w:proofErr w:type="gramStart"/>
      <w:r w:rsidRPr="00226C1D">
        <w:rPr>
          <w:rFonts w:ascii="Times New Roman" w:hAnsi="Times New Roman" w:cs="Times New Roman"/>
          <w:sz w:val="24"/>
          <w:szCs w:val="24"/>
        </w:rPr>
        <w:t>odpadů  (resp.</w:t>
      </w:r>
      <w:proofErr w:type="gramEnd"/>
      <w:r w:rsidRPr="00226C1D">
        <w:rPr>
          <w:rFonts w:ascii="Times New Roman" w:hAnsi="Times New Roman" w:cs="Times New Roman"/>
          <w:sz w:val="24"/>
          <w:szCs w:val="24"/>
        </w:rPr>
        <w:t xml:space="preserve"> spalování)</w:t>
      </w:r>
    </w:p>
    <w:p w:rsidR="008206A4" w:rsidRDefault="000144E0">
      <w:pPr>
        <w:pStyle w:val="Bezmezer"/>
        <w:numPr>
          <w:ilvl w:val="0"/>
          <w:numId w:val="68"/>
        </w:numPr>
        <w:rPr>
          <w:rFonts w:ascii="Times New Roman" w:hAnsi="Times New Roman" w:cs="Times New Roman"/>
          <w:sz w:val="24"/>
          <w:szCs w:val="24"/>
        </w:rPr>
      </w:pPr>
      <w:r>
        <w:rPr>
          <w:rFonts w:ascii="Times New Roman" w:hAnsi="Times New Roman" w:cs="Times New Roman"/>
          <w:sz w:val="24"/>
          <w:szCs w:val="24"/>
        </w:rPr>
        <w:t>Řešení problematiky ukončování provozu skládek v souladu s požadavky EK, tj. řešení problematiky zbytkového směsného komunálního odpadu.</w:t>
      </w:r>
    </w:p>
    <w:p w:rsidR="00226C1D" w:rsidRPr="00226C1D" w:rsidRDefault="00226C1D" w:rsidP="00226C1D">
      <w:pPr>
        <w:pStyle w:val="Bezmezer"/>
        <w:rPr>
          <w:rFonts w:ascii="Times New Roman" w:hAnsi="Times New Roman" w:cs="Times New Roman"/>
          <w:sz w:val="24"/>
          <w:szCs w:val="24"/>
        </w:rPr>
      </w:pPr>
    </w:p>
    <w:p w:rsidR="00226C1D" w:rsidRPr="00226C1D" w:rsidRDefault="00226C1D" w:rsidP="00226C1D">
      <w:pPr>
        <w:spacing w:line="240" w:lineRule="auto"/>
        <w:rPr>
          <w:rFonts w:ascii="Times New Roman" w:hAnsi="Times New Roman" w:cs="Times New Roman"/>
          <w:b/>
          <w:i/>
          <w:sz w:val="24"/>
          <w:szCs w:val="24"/>
        </w:rPr>
      </w:pPr>
      <w:r w:rsidRPr="00226C1D">
        <w:rPr>
          <w:rFonts w:ascii="Times New Roman" w:hAnsi="Times New Roman" w:cs="Times New Roman"/>
          <w:b/>
          <w:i/>
          <w:sz w:val="24"/>
          <w:szCs w:val="24"/>
        </w:rPr>
        <w:t>4. Energetická náročnost – koncept Smart City</w:t>
      </w:r>
    </w:p>
    <w:p w:rsidR="00226C1D" w:rsidRPr="00226C1D" w:rsidRDefault="00226C1D" w:rsidP="00226C1D">
      <w:pPr>
        <w:spacing w:line="240" w:lineRule="auto"/>
        <w:jc w:val="both"/>
        <w:rPr>
          <w:rFonts w:ascii="Times New Roman" w:hAnsi="Times New Roman" w:cs="Times New Roman"/>
          <w:sz w:val="24"/>
          <w:szCs w:val="24"/>
        </w:rPr>
      </w:pPr>
      <w:proofErr w:type="gramStart"/>
      <w:r w:rsidRPr="00226C1D">
        <w:rPr>
          <w:rFonts w:ascii="Times New Roman" w:hAnsi="Times New Roman" w:cs="Times New Roman"/>
          <w:sz w:val="24"/>
          <w:szCs w:val="24"/>
        </w:rPr>
        <w:t>ČR  patří</w:t>
      </w:r>
      <w:proofErr w:type="gramEnd"/>
      <w:r w:rsidRPr="00226C1D">
        <w:rPr>
          <w:rFonts w:ascii="Times New Roman" w:hAnsi="Times New Roman" w:cs="Times New Roman"/>
          <w:sz w:val="24"/>
          <w:szCs w:val="24"/>
        </w:rPr>
        <w:t xml:space="preserve"> k zemím s nadprůměrnou  energetickou náročnost</w:t>
      </w:r>
      <w:r w:rsidR="001637C5">
        <w:rPr>
          <w:rFonts w:ascii="Times New Roman" w:hAnsi="Times New Roman" w:cs="Times New Roman"/>
          <w:sz w:val="24"/>
          <w:szCs w:val="24"/>
        </w:rPr>
        <w:t>í</w:t>
      </w:r>
      <w:r w:rsidRPr="00226C1D">
        <w:rPr>
          <w:rFonts w:ascii="Times New Roman" w:hAnsi="Times New Roman" w:cs="Times New Roman"/>
          <w:sz w:val="24"/>
          <w:szCs w:val="24"/>
        </w:rPr>
        <w:t xml:space="preserve"> ekonomiky v rámci EU27</w:t>
      </w:r>
      <w:r w:rsidR="001637C5">
        <w:rPr>
          <w:rStyle w:val="Znakapoznpodarou"/>
          <w:rFonts w:cs="Times New Roman"/>
          <w:sz w:val="24"/>
          <w:szCs w:val="24"/>
        </w:rPr>
        <w:footnoteReference w:id="67"/>
      </w:r>
      <w:r w:rsidRPr="00226C1D">
        <w:rPr>
          <w:rFonts w:ascii="Times New Roman" w:hAnsi="Times New Roman" w:cs="Times New Roman"/>
          <w:sz w:val="24"/>
          <w:szCs w:val="24"/>
        </w:rPr>
        <w:t>. Na straně spotřeby energie a doprovodného znečištění je proto přínosné koncepční řešení této problematiky prostřednictvím konceptu „</w:t>
      </w:r>
      <w:proofErr w:type="spellStart"/>
      <w:proofErr w:type="gramStart"/>
      <w:r w:rsidRPr="00226C1D">
        <w:rPr>
          <w:rFonts w:ascii="Times New Roman" w:hAnsi="Times New Roman" w:cs="Times New Roman"/>
          <w:sz w:val="24"/>
          <w:szCs w:val="24"/>
        </w:rPr>
        <w:t>smartcity</w:t>
      </w:r>
      <w:proofErr w:type="spellEnd"/>
      <w:r w:rsidRPr="00226C1D">
        <w:rPr>
          <w:rFonts w:ascii="Times New Roman" w:hAnsi="Times New Roman" w:cs="Times New Roman"/>
          <w:sz w:val="24"/>
          <w:szCs w:val="24"/>
        </w:rPr>
        <w:t>“  (viz</w:t>
      </w:r>
      <w:proofErr w:type="gramEnd"/>
      <w:r w:rsidRPr="00226C1D">
        <w:rPr>
          <w:rFonts w:ascii="Times New Roman" w:hAnsi="Times New Roman" w:cs="Times New Roman"/>
          <w:sz w:val="24"/>
          <w:szCs w:val="24"/>
        </w:rPr>
        <w:t xml:space="preserve"> SET plán EK), provázaných opatření k úspoře energie na municipální úrovni. Míra urbanizace v ČR je 73 %, proto je negativním působením ovlivněna většina obyvatel.</w:t>
      </w:r>
    </w:p>
    <w:p w:rsidR="00226C1D" w:rsidRPr="00226C1D" w:rsidRDefault="00226C1D" w:rsidP="00226C1D">
      <w:pPr>
        <w:pStyle w:val="Bezmezer"/>
        <w:rPr>
          <w:rFonts w:ascii="Times New Roman" w:hAnsi="Times New Roman" w:cs="Times New Roman"/>
          <w:sz w:val="24"/>
          <w:szCs w:val="24"/>
        </w:rPr>
      </w:pPr>
      <w:r w:rsidRPr="00226C1D">
        <w:rPr>
          <w:rFonts w:ascii="Times New Roman" w:hAnsi="Times New Roman" w:cs="Times New Roman"/>
          <w:i/>
          <w:sz w:val="24"/>
          <w:szCs w:val="24"/>
        </w:rPr>
        <w:t>Potřeby rozvoje:</w:t>
      </w:r>
    </w:p>
    <w:p w:rsidR="008206A4" w:rsidRDefault="00226C1D">
      <w:pPr>
        <w:pStyle w:val="Bezmezer"/>
        <w:numPr>
          <w:ilvl w:val="0"/>
          <w:numId w:val="69"/>
        </w:numPr>
        <w:rPr>
          <w:rFonts w:ascii="Times New Roman" w:hAnsi="Times New Roman" w:cs="Times New Roman"/>
          <w:sz w:val="24"/>
          <w:szCs w:val="24"/>
        </w:rPr>
      </w:pPr>
      <w:r w:rsidRPr="00226C1D">
        <w:rPr>
          <w:rFonts w:ascii="Times New Roman" w:hAnsi="Times New Roman" w:cs="Times New Roman"/>
          <w:sz w:val="24"/>
          <w:szCs w:val="24"/>
        </w:rPr>
        <w:t xml:space="preserve">Podpora opatření vedoucích k energetickým úsporám </w:t>
      </w:r>
      <w:r w:rsidR="000144E0">
        <w:rPr>
          <w:rFonts w:ascii="Times New Roman" w:hAnsi="Times New Roman" w:cs="Times New Roman"/>
          <w:sz w:val="24"/>
          <w:szCs w:val="24"/>
        </w:rPr>
        <w:t xml:space="preserve">a využití OZE </w:t>
      </w:r>
      <w:r w:rsidRPr="00226C1D">
        <w:rPr>
          <w:rFonts w:ascii="Times New Roman" w:hAnsi="Times New Roman" w:cs="Times New Roman"/>
          <w:sz w:val="24"/>
          <w:szCs w:val="24"/>
        </w:rPr>
        <w:t xml:space="preserve">v budovách </w:t>
      </w:r>
      <w:r w:rsidR="001637C5">
        <w:rPr>
          <w:rFonts w:ascii="Times New Roman" w:hAnsi="Times New Roman" w:cs="Times New Roman"/>
          <w:sz w:val="24"/>
          <w:szCs w:val="24"/>
        </w:rPr>
        <w:t>(soukromých, veřejných i komerčních)</w:t>
      </w:r>
    </w:p>
    <w:p w:rsidR="008206A4" w:rsidRDefault="00226C1D">
      <w:pPr>
        <w:pStyle w:val="Bezmezer"/>
        <w:numPr>
          <w:ilvl w:val="0"/>
          <w:numId w:val="69"/>
        </w:numPr>
        <w:rPr>
          <w:rFonts w:ascii="Times New Roman" w:hAnsi="Times New Roman" w:cs="Times New Roman"/>
          <w:sz w:val="24"/>
          <w:szCs w:val="24"/>
        </w:rPr>
      </w:pPr>
      <w:r w:rsidRPr="00226C1D">
        <w:rPr>
          <w:rFonts w:ascii="Times New Roman" w:hAnsi="Times New Roman" w:cs="Times New Roman"/>
          <w:sz w:val="24"/>
          <w:szCs w:val="24"/>
        </w:rPr>
        <w:t xml:space="preserve">Podpora energeticky úsporné a environmentálně příznivé infrastruktury ve </w:t>
      </w:r>
      <w:proofErr w:type="spellStart"/>
      <w:proofErr w:type="gramStart"/>
      <w:r w:rsidRPr="00226C1D">
        <w:rPr>
          <w:rFonts w:ascii="Times New Roman" w:hAnsi="Times New Roman" w:cs="Times New Roman"/>
          <w:sz w:val="24"/>
          <w:szCs w:val="24"/>
        </w:rPr>
        <w:t>správě,resp</w:t>
      </w:r>
      <w:proofErr w:type="spellEnd"/>
      <w:r w:rsidRPr="00226C1D">
        <w:rPr>
          <w:rFonts w:ascii="Times New Roman" w:hAnsi="Times New Roman" w:cs="Times New Roman"/>
          <w:sz w:val="24"/>
          <w:szCs w:val="24"/>
        </w:rPr>
        <w:t>.</w:t>
      </w:r>
      <w:proofErr w:type="gramEnd"/>
      <w:r w:rsidRPr="00226C1D">
        <w:rPr>
          <w:rFonts w:ascii="Times New Roman" w:hAnsi="Times New Roman" w:cs="Times New Roman"/>
          <w:sz w:val="24"/>
          <w:szCs w:val="24"/>
        </w:rPr>
        <w:t xml:space="preserve"> vlastnictví municipalit, např. modernizace veřejného osvětlení, energetické úspory a využití odpadního tepla </w:t>
      </w:r>
      <w:r w:rsidR="000144E0">
        <w:rPr>
          <w:rFonts w:ascii="Times New Roman" w:hAnsi="Times New Roman" w:cs="Times New Roman"/>
          <w:sz w:val="24"/>
          <w:szCs w:val="24"/>
        </w:rPr>
        <w:t xml:space="preserve">a bioplynu </w:t>
      </w:r>
      <w:r w:rsidRPr="00226C1D">
        <w:rPr>
          <w:rFonts w:ascii="Times New Roman" w:hAnsi="Times New Roman" w:cs="Times New Roman"/>
          <w:sz w:val="24"/>
          <w:szCs w:val="24"/>
        </w:rPr>
        <w:t>ze všech municipálních provozů (např. čištění odpadních vod a nakládání s odpady)</w:t>
      </w:r>
      <w:r w:rsidR="000144E0">
        <w:rPr>
          <w:rFonts w:ascii="Times New Roman" w:hAnsi="Times New Roman" w:cs="Times New Roman"/>
          <w:sz w:val="24"/>
          <w:szCs w:val="24"/>
        </w:rPr>
        <w:t>, budování OZE</w:t>
      </w:r>
      <w:r w:rsidRPr="00226C1D">
        <w:rPr>
          <w:rFonts w:ascii="Times New Roman" w:hAnsi="Times New Roman" w:cs="Times New Roman"/>
          <w:sz w:val="24"/>
          <w:szCs w:val="24"/>
        </w:rPr>
        <w:t xml:space="preserve"> a podpora alternativních typů dopravy v souvislosti se snižováním emisí v extrémně znečištěných územích.</w:t>
      </w:r>
    </w:p>
    <w:p w:rsidR="00226C1D" w:rsidRPr="00226C1D" w:rsidRDefault="00226C1D" w:rsidP="00226C1D">
      <w:pPr>
        <w:pStyle w:val="Bezmezer"/>
        <w:rPr>
          <w:rFonts w:ascii="Times New Roman" w:hAnsi="Times New Roman" w:cs="Times New Roman"/>
          <w:sz w:val="24"/>
          <w:szCs w:val="24"/>
        </w:rPr>
      </w:pPr>
    </w:p>
    <w:p w:rsidR="00226C1D" w:rsidRPr="00226C1D" w:rsidRDefault="00226C1D" w:rsidP="00226C1D">
      <w:pPr>
        <w:spacing w:line="240" w:lineRule="auto"/>
        <w:rPr>
          <w:rFonts w:ascii="Times New Roman" w:hAnsi="Times New Roman" w:cs="Times New Roman"/>
          <w:b/>
          <w:i/>
          <w:sz w:val="24"/>
          <w:szCs w:val="24"/>
        </w:rPr>
      </w:pPr>
      <w:r w:rsidRPr="00226C1D">
        <w:rPr>
          <w:rFonts w:ascii="Times New Roman" w:hAnsi="Times New Roman" w:cs="Times New Roman"/>
          <w:b/>
          <w:i/>
          <w:sz w:val="24"/>
          <w:szCs w:val="24"/>
        </w:rPr>
        <w:t>5. Biodiverzita, krajina a ekosystémové služby</w:t>
      </w:r>
    </w:p>
    <w:p w:rsidR="00226C1D" w:rsidRPr="00226C1D" w:rsidRDefault="00226C1D" w:rsidP="00226C1D">
      <w:pPr>
        <w:spacing w:line="240" w:lineRule="auto"/>
        <w:jc w:val="both"/>
        <w:rPr>
          <w:rFonts w:ascii="Times New Roman" w:hAnsi="Times New Roman" w:cs="Times New Roman"/>
          <w:sz w:val="24"/>
          <w:szCs w:val="24"/>
        </w:rPr>
      </w:pPr>
      <w:r w:rsidRPr="00226C1D">
        <w:rPr>
          <w:rFonts w:ascii="Times New Roman" w:hAnsi="Times New Roman" w:cs="Times New Roman"/>
          <w:sz w:val="24"/>
          <w:szCs w:val="24"/>
        </w:rPr>
        <w:t xml:space="preserve">Intenzifikace zemědělského hospodaření vedla k přímé likvidaci řady stanovišť nebo k jejich degradaci. Druhová různorodost vykazuje v mnoha ukazatelích postupný pokles. Přibližně 45 % druhů vyšších rostlin a 26 % mechorostů se nachází v nějakém stupni ohrožení. Zhruba 30 % ze sledovaných druhů živočichů se nachází v nepříznivém stavu, většinou se jedná o zástupce bezobratlých. Významným problémem je také postupné narušení ekosystémů, kdy významně narůstá fragmentace krajiny. V roce 2010 poklesla rozloha nefragmentované krajiny na hodnotu 63 %, zároveň je na vodních tocích evidováno až 6 tisíc příčných překážek, které mohou nepříznivě ovlivňovat vodní ekosystémy. Vzhledem k tomu se řada problémových lokalit nachází spíše v oblastech s převažující zemědělskou činností. </w:t>
      </w:r>
    </w:p>
    <w:p w:rsidR="00226C1D" w:rsidRPr="00226C1D" w:rsidRDefault="00226C1D" w:rsidP="00226C1D">
      <w:pPr>
        <w:pStyle w:val="Bezmezer"/>
        <w:rPr>
          <w:rFonts w:ascii="Times New Roman" w:hAnsi="Times New Roman" w:cs="Times New Roman"/>
          <w:sz w:val="24"/>
          <w:szCs w:val="24"/>
        </w:rPr>
      </w:pPr>
      <w:r w:rsidRPr="00226C1D">
        <w:rPr>
          <w:rFonts w:ascii="Times New Roman" w:hAnsi="Times New Roman" w:cs="Times New Roman"/>
          <w:i/>
          <w:sz w:val="24"/>
          <w:szCs w:val="24"/>
        </w:rPr>
        <w:t>Potřeby rozvoje:</w:t>
      </w:r>
    </w:p>
    <w:p w:rsidR="008206A4" w:rsidRDefault="00226C1D">
      <w:pPr>
        <w:pStyle w:val="Bezmezer"/>
        <w:numPr>
          <w:ilvl w:val="0"/>
          <w:numId w:val="70"/>
        </w:numPr>
        <w:rPr>
          <w:rFonts w:ascii="Times New Roman" w:hAnsi="Times New Roman" w:cs="Times New Roman"/>
          <w:sz w:val="24"/>
          <w:szCs w:val="24"/>
        </w:rPr>
      </w:pPr>
      <w:r w:rsidRPr="00226C1D">
        <w:rPr>
          <w:rFonts w:ascii="Times New Roman" w:hAnsi="Times New Roman" w:cs="Times New Roman"/>
          <w:sz w:val="24"/>
          <w:szCs w:val="24"/>
        </w:rPr>
        <w:t xml:space="preserve">Zachování a obnovení propojenosti a prostupnosti krajiny a vodních toků </w:t>
      </w:r>
    </w:p>
    <w:p w:rsidR="008206A4" w:rsidRDefault="00226C1D">
      <w:pPr>
        <w:pStyle w:val="Bezmezer"/>
        <w:numPr>
          <w:ilvl w:val="0"/>
          <w:numId w:val="70"/>
        </w:numPr>
        <w:rPr>
          <w:rFonts w:ascii="Times New Roman" w:hAnsi="Times New Roman" w:cs="Times New Roman"/>
          <w:sz w:val="24"/>
          <w:szCs w:val="24"/>
        </w:rPr>
      </w:pPr>
      <w:r w:rsidRPr="00226C1D">
        <w:rPr>
          <w:rFonts w:ascii="Times New Roman" w:hAnsi="Times New Roman" w:cs="Times New Roman"/>
          <w:sz w:val="24"/>
          <w:szCs w:val="24"/>
        </w:rPr>
        <w:t xml:space="preserve">Zvýšení kapacity ekosystémů pro zajištění klíčových služeb </w:t>
      </w:r>
    </w:p>
    <w:p w:rsidR="008206A4" w:rsidRDefault="00226C1D">
      <w:pPr>
        <w:pStyle w:val="Bezmezer"/>
        <w:numPr>
          <w:ilvl w:val="0"/>
          <w:numId w:val="70"/>
        </w:numPr>
        <w:rPr>
          <w:rFonts w:ascii="Times New Roman" w:hAnsi="Times New Roman" w:cs="Times New Roman"/>
          <w:sz w:val="24"/>
          <w:szCs w:val="24"/>
        </w:rPr>
      </w:pPr>
      <w:r w:rsidRPr="00226C1D">
        <w:rPr>
          <w:rFonts w:ascii="Times New Roman" w:hAnsi="Times New Roman" w:cs="Times New Roman"/>
          <w:sz w:val="24"/>
          <w:szCs w:val="24"/>
        </w:rPr>
        <w:t>Obnovení zelené infrastruktury včetně ÚSES</w:t>
      </w:r>
    </w:p>
    <w:p w:rsidR="008206A4" w:rsidRDefault="00226C1D">
      <w:pPr>
        <w:pStyle w:val="Bezmezer"/>
        <w:numPr>
          <w:ilvl w:val="0"/>
          <w:numId w:val="70"/>
        </w:numPr>
        <w:rPr>
          <w:rFonts w:ascii="Times New Roman" w:hAnsi="Times New Roman" w:cs="Times New Roman"/>
          <w:sz w:val="24"/>
          <w:szCs w:val="24"/>
        </w:rPr>
      </w:pPr>
      <w:r w:rsidRPr="00226C1D">
        <w:rPr>
          <w:rFonts w:ascii="Times New Roman" w:hAnsi="Times New Roman" w:cs="Times New Roman"/>
          <w:sz w:val="24"/>
          <w:szCs w:val="24"/>
        </w:rPr>
        <w:t>Udržení a zvýšení estetické hodnoty krajiny</w:t>
      </w:r>
    </w:p>
    <w:p w:rsidR="008206A4" w:rsidRDefault="00226C1D">
      <w:pPr>
        <w:pStyle w:val="Bezmezer"/>
        <w:numPr>
          <w:ilvl w:val="0"/>
          <w:numId w:val="70"/>
        </w:numPr>
        <w:rPr>
          <w:rFonts w:ascii="Times New Roman" w:hAnsi="Times New Roman" w:cs="Times New Roman"/>
          <w:sz w:val="24"/>
          <w:szCs w:val="24"/>
        </w:rPr>
      </w:pPr>
      <w:r w:rsidRPr="00226C1D">
        <w:rPr>
          <w:rFonts w:ascii="Times New Roman" w:hAnsi="Times New Roman" w:cs="Times New Roman"/>
          <w:sz w:val="24"/>
          <w:szCs w:val="24"/>
        </w:rPr>
        <w:t xml:space="preserve">Posílení zdravotního stavu a odolnosti lesních porostů vůči biotickým a abiotickým činitelům </w:t>
      </w:r>
    </w:p>
    <w:p w:rsidR="008206A4" w:rsidRDefault="00226C1D">
      <w:pPr>
        <w:pStyle w:val="Bezmezer"/>
        <w:numPr>
          <w:ilvl w:val="0"/>
          <w:numId w:val="70"/>
        </w:numPr>
        <w:rPr>
          <w:rStyle w:val="FontStyle202"/>
          <w:sz w:val="24"/>
          <w:szCs w:val="24"/>
        </w:rPr>
      </w:pPr>
      <w:r w:rsidRPr="00226C1D">
        <w:rPr>
          <w:rStyle w:val="FontStyle202"/>
          <w:sz w:val="24"/>
          <w:szCs w:val="24"/>
        </w:rPr>
        <w:t>Zachování, případně zlepšení stavu populací vzácných a ohrožených druhů rostlin a živočichů</w:t>
      </w:r>
    </w:p>
    <w:p w:rsidR="008206A4" w:rsidRDefault="00226C1D">
      <w:pPr>
        <w:pStyle w:val="Bezmezer"/>
        <w:numPr>
          <w:ilvl w:val="0"/>
          <w:numId w:val="70"/>
        </w:numPr>
        <w:rPr>
          <w:rStyle w:val="FontStyle202"/>
          <w:sz w:val="24"/>
          <w:szCs w:val="24"/>
        </w:rPr>
      </w:pPr>
      <w:r w:rsidRPr="00226C1D">
        <w:rPr>
          <w:rStyle w:val="FontStyle202"/>
          <w:sz w:val="24"/>
          <w:szCs w:val="24"/>
        </w:rPr>
        <w:t>Zajištění managementu specifických typů stanovišť rostlin a živočichů</w:t>
      </w:r>
    </w:p>
    <w:p w:rsidR="008206A4" w:rsidRDefault="00226C1D">
      <w:pPr>
        <w:pStyle w:val="Bezmezer"/>
        <w:numPr>
          <w:ilvl w:val="0"/>
          <w:numId w:val="70"/>
        </w:numPr>
        <w:rPr>
          <w:rStyle w:val="FontStyle202"/>
          <w:sz w:val="24"/>
          <w:szCs w:val="24"/>
        </w:rPr>
      </w:pPr>
      <w:r w:rsidRPr="00226C1D">
        <w:rPr>
          <w:rStyle w:val="FontStyle202"/>
          <w:sz w:val="24"/>
          <w:szCs w:val="24"/>
        </w:rPr>
        <w:lastRenderedPageBreak/>
        <w:t>Zkvalitnění péče o zvláště chráněná území včetně území NATURA 2000</w:t>
      </w:r>
    </w:p>
    <w:p w:rsidR="008206A4" w:rsidRDefault="00226C1D">
      <w:pPr>
        <w:pStyle w:val="Bezmezer"/>
        <w:numPr>
          <w:ilvl w:val="0"/>
          <w:numId w:val="70"/>
        </w:numPr>
        <w:rPr>
          <w:rStyle w:val="FontStyle202"/>
          <w:sz w:val="24"/>
          <w:szCs w:val="24"/>
        </w:rPr>
      </w:pPr>
      <w:r w:rsidRPr="00226C1D">
        <w:rPr>
          <w:rStyle w:val="FontStyle202"/>
          <w:sz w:val="24"/>
          <w:szCs w:val="24"/>
        </w:rPr>
        <w:t xml:space="preserve">Omezení rozsahu invaze nejvíce problematických druhů </w:t>
      </w:r>
    </w:p>
    <w:p w:rsidR="008206A4" w:rsidRDefault="00226C1D">
      <w:pPr>
        <w:pStyle w:val="Bezmezer"/>
        <w:numPr>
          <w:ilvl w:val="0"/>
          <w:numId w:val="70"/>
        </w:numPr>
        <w:rPr>
          <w:rFonts w:ascii="Times New Roman" w:hAnsi="Times New Roman" w:cs="Times New Roman"/>
          <w:sz w:val="24"/>
          <w:szCs w:val="24"/>
        </w:rPr>
      </w:pPr>
      <w:r w:rsidRPr="00226C1D">
        <w:rPr>
          <w:rFonts w:ascii="Times New Roman" w:hAnsi="Times New Roman" w:cs="Times New Roman"/>
          <w:sz w:val="24"/>
          <w:szCs w:val="24"/>
        </w:rPr>
        <w:t>Vytváření přírodě blízkých vodních prvků</w:t>
      </w:r>
    </w:p>
    <w:p w:rsidR="008206A4" w:rsidRDefault="008206A4">
      <w:pPr>
        <w:spacing w:line="240" w:lineRule="auto"/>
        <w:rPr>
          <w:rStyle w:val="FontStyle202"/>
          <w:sz w:val="24"/>
          <w:szCs w:val="24"/>
        </w:rPr>
      </w:pPr>
    </w:p>
    <w:p w:rsidR="00226C1D" w:rsidRPr="00226C1D" w:rsidRDefault="00226C1D" w:rsidP="00226C1D">
      <w:pPr>
        <w:spacing w:line="240" w:lineRule="auto"/>
        <w:rPr>
          <w:rFonts w:ascii="Times New Roman" w:hAnsi="Times New Roman" w:cs="Times New Roman"/>
          <w:b/>
          <w:i/>
          <w:sz w:val="24"/>
          <w:szCs w:val="24"/>
        </w:rPr>
      </w:pPr>
      <w:r w:rsidRPr="00226C1D">
        <w:rPr>
          <w:rFonts w:ascii="Times New Roman" w:hAnsi="Times New Roman" w:cs="Times New Roman"/>
          <w:b/>
          <w:i/>
          <w:sz w:val="24"/>
          <w:szCs w:val="24"/>
        </w:rPr>
        <w:t>6. Kvalita půdy</w:t>
      </w:r>
    </w:p>
    <w:p w:rsidR="00226C1D" w:rsidRPr="00226C1D" w:rsidRDefault="00226C1D" w:rsidP="00226C1D">
      <w:pPr>
        <w:spacing w:line="240" w:lineRule="auto"/>
        <w:jc w:val="both"/>
        <w:rPr>
          <w:rFonts w:ascii="Times New Roman" w:hAnsi="Times New Roman" w:cs="Times New Roman"/>
          <w:sz w:val="24"/>
          <w:szCs w:val="24"/>
        </w:rPr>
      </w:pPr>
      <w:r w:rsidRPr="00226C1D">
        <w:rPr>
          <w:rFonts w:ascii="Times New Roman" w:hAnsi="Times New Roman" w:cs="Times New Roman"/>
          <w:sz w:val="24"/>
          <w:szCs w:val="24"/>
        </w:rPr>
        <w:t xml:space="preserve">Díky poklesu zemědělské činnosti se významně snížilo množství látek aplikovaných do půdy, zhoršujícím se problémem je eroze půdy, zejména vodní eroze (erozí je ohrožena </w:t>
      </w:r>
      <w:r w:rsidR="001F3723">
        <w:rPr>
          <w:rFonts w:ascii="Times New Roman" w:hAnsi="Times New Roman" w:cs="Times New Roman"/>
          <w:sz w:val="24"/>
          <w:szCs w:val="24"/>
        </w:rPr>
        <w:t>více než</w:t>
      </w:r>
      <w:r w:rsidRPr="00226C1D">
        <w:rPr>
          <w:rFonts w:ascii="Times New Roman" w:hAnsi="Times New Roman" w:cs="Times New Roman"/>
          <w:sz w:val="24"/>
          <w:szCs w:val="24"/>
        </w:rPr>
        <w:t xml:space="preserve"> polovina rozlohy zemědělské půdy</w:t>
      </w:r>
      <w:r w:rsidR="001F3723">
        <w:rPr>
          <w:rFonts w:ascii="Times New Roman" w:hAnsi="Times New Roman" w:cs="Times New Roman"/>
          <w:sz w:val="24"/>
          <w:szCs w:val="24"/>
        </w:rPr>
        <w:t>)</w:t>
      </w:r>
      <w:r w:rsidRPr="00226C1D">
        <w:rPr>
          <w:rFonts w:ascii="Times New Roman" w:hAnsi="Times New Roman" w:cs="Times New Roman"/>
          <w:sz w:val="24"/>
          <w:szCs w:val="24"/>
        </w:rPr>
        <w:t xml:space="preserve">. Roční ztráta půdy je odhadována až na 21 mil. t </w:t>
      </w:r>
      <w:r w:rsidR="005D6CA1" w:rsidRPr="005D6CA1">
        <w:rPr>
          <w:rFonts w:ascii="Times New Roman" w:hAnsi="Times New Roman"/>
        </w:rPr>
        <w:t xml:space="preserve">(konzervativní odhady vyčíslují škody na 4,3 mld. Kč ročně). Aktuálně je však prostřednictvím ploch mírně erozně ohrožených (MEO) a silně erozně ohrožených (SEO) chráněno </w:t>
      </w:r>
      <w:r w:rsidR="005D6CA1" w:rsidRPr="005D6CA1">
        <w:rPr>
          <w:rFonts w:ascii="Times New Roman" w:hAnsi="Times New Roman"/>
          <w:b/>
          <w:bCs/>
        </w:rPr>
        <w:t>10,57 %</w:t>
      </w:r>
      <w:r w:rsidR="005D6CA1" w:rsidRPr="005D6CA1">
        <w:rPr>
          <w:rFonts w:ascii="Times New Roman" w:hAnsi="Times New Roman"/>
        </w:rPr>
        <w:t xml:space="preserve"> výměry orné půdy (</w:t>
      </w:r>
      <w:r w:rsidR="005D6CA1" w:rsidRPr="005D6CA1">
        <w:rPr>
          <w:rFonts w:ascii="Times New Roman" w:hAnsi="Times New Roman"/>
          <w:b/>
          <w:bCs/>
        </w:rPr>
        <w:t>0,43 % SEO</w:t>
      </w:r>
      <w:r w:rsidR="005D6CA1" w:rsidRPr="005D6CA1">
        <w:rPr>
          <w:rFonts w:ascii="Times New Roman" w:hAnsi="Times New Roman"/>
        </w:rPr>
        <w:t xml:space="preserve"> a </w:t>
      </w:r>
      <w:r w:rsidR="005D6CA1" w:rsidRPr="005D6CA1">
        <w:rPr>
          <w:rFonts w:ascii="Times New Roman" w:hAnsi="Times New Roman"/>
          <w:b/>
          <w:bCs/>
        </w:rPr>
        <w:t>10,14 % MEO</w:t>
      </w:r>
      <w:r w:rsidR="005D6CA1" w:rsidRPr="005D6CA1">
        <w:rPr>
          <w:rFonts w:ascii="Times New Roman" w:hAnsi="Times New Roman"/>
        </w:rPr>
        <w:t xml:space="preserve">). Půdy jsou ohroženy acidifikací, </w:t>
      </w:r>
      <w:proofErr w:type="spellStart"/>
      <w:r w:rsidR="005D6CA1" w:rsidRPr="005D6CA1">
        <w:rPr>
          <w:rFonts w:ascii="Times New Roman" w:hAnsi="Times New Roman"/>
        </w:rPr>
        <w:t>dehumifikací</w:t>
      </w:r>
      <w:proofErr w:type="spellEnd"/>
      <w:r w:rsidR="005D6CA1" w:rsidRPr="005D6CA1">
        <w:rPr>
          <w:rFonts w:ascii="Times New Roman" w:hAnsi="Times New Roman"/>
        </w:rPr>
        <w:t xml:space="preserve"> a utužením. Hlavními příčinami jsou především odstranění krajinných prvků, nevhodná organizace a způsoby hospodaření a volba plodin na orné </w:t>
      </w:r>
      <w:commentRangeStart w:id="130"/>
      <w:proofErr w:type="spellStart"/>
      <w:r w:rsidR="005D6CA1" w:rsidRPr="005D6CA1">
        <w:rPr>
          <w:rFonts w:ascii="Times New Roman" w:hAnsi="Times New Roman"/>
        </w:rPr>
        <w:t>půdě</w:t>
      </w:r>
      <w:commentRangeEnd w:id="130"/>
      <w:r w:rsidR="003D1896">
        <w:rPr>
          <w:rStyle w:val="Odkaznakoment"/>
        </w:rPr>
        <w:commentReference w:id="130"/>
      </w:r>
      <w:r w:rsidR="005D6CA1" w:rsidRPr="005D6CA1">
        <w:rPr>
          <w:rFonts w:ascii="Times New Roman" w:hAnsi="Times New Roman"/>
        </w:rPr>
        <w:t>.</w:t>
      </w:r>
      <w:r w:rsidRPr="00226C1D">
        <w:rPr>
          <w:rFonts w:ascii="Times New Roman" w:hAnsi="Times New Roman" w:cs="Times New Roman"/>
          <w:sz w:val="24"/>
          <w:szCs w:val="24"/>
        </w:rPr>
        <w:t>V</w:t>
      </w:r>
      <w:proofErr w:type="spellEnd"/>
      <w:r w:rsidRPr="00226C1D">
        <w:rPr>
          <w:rFonts w:ascii="Times New Roman" w:hAnsi="Times New Roman" w:cs="Times New Roman"/>
          <w:sz w:val="24"/>
          <w:szCs w:val="24"/>
        </w:rPr>
        <w:t xml:space="preserve"> roce 2012 bylo téměř 12 % z celkové výměry zemědělské půdy obhospodařováno </w:t>
      </w:r>
      <w:proofErr w:type="gramStart"/>
      <w:r w:rsidRPr="00226C1D">
        <w:rPr>
          <w:rFonts w:ascii="Times New Roman" w:hAnsi="Times New Roman" w:cs="Times New Roman"/>
          <w:sz w:val="24"/>
          <w:szCs w:val="24"/>
        </w:rPr>
        <w:t>ekologicky,  stále</w:t>
      </w:r>
      <w:proofErr w:type="gramEnd"/>
      <w:r w:rsidRPr="00226C1D">
        <w:rPr>
          <w:rFonts w:ascii="Times New Roman" w:hAnsi="Times New Roman" w:cs="Times New Roman"/>
          <w:sz w:val="24"/>
          <w:szCs w:val="24"/>
        </w:rPr>
        <w:t xml:space="preserve"> však není naplněn potenciál, který ekologické zemědělství obecně poskytuje. </w:t>
      </w:r>
      <w:proofErr w:type="gramStart"/>
      <w:r w:rsidRPr="00AA5AB8">
        <w:rPr>
          <w:rFonts w:ascii="Times New Roman" w:hAnsi="Times New Roman" w:cs="Times New Roman"/>
          <w:sz w:val="24"/>
          <w:szCs w:val="24"/>
        </w:rPr>
        <w:t>Územně  ohraničeným</w:t>
      </w:r>
      <w:proofErr w:type="gramEnd"/>
      <w:r w:rsidRPr="00AA5AB8">
        <w:rPr>
          <w:rFonts w:ascii="Times New Roman" w:hAnsi="Times New Roman" w:cs="Times New Roman"/>
          <w:sz w:val="24"/>
          <w:szCs w:val="24"/>
        </w:rPr>
        <w:t xml:space="preserve"> problémem je v řadě regionů existence starých ekologických zátěží, kterých je v ČR díky 1. etapě Národní inventarizace kontaminovaných míst zjištěno více než </w:t>
      </w:r>
      <w:commentRangeStart w:id="131"/>
      <w:r w:rsidRPr="00AA5AB8">
        <w:rPr>
          <w:rFonts w:ascii="Times New Roman" w:hAnsi="Times New Roman" w:cs="Times New Roman"/>
          <w:sz w:val="24"/>
          <w:szCs w:val="24"/>
        </w:rPr>
        <w:t>3 700</w:t>
      </w:r>
      <w:commentRangeEnd w:id="131"/>
      <w:r w:rsidRPr="00AA5AB8">
        <w:rPr>
          <w:rStyle w:val="Odkaznakoment"/>
          <w:rFonts w:ascii="Times New Roman" w:hAnsi="Times New Roman" w:cs="Times New Roman"/>
          <w:sz w:val="24"/>
          <w:szCs w:val="24"/>
        </w:rPr>
        <w:commentReference w:id="131"/>
      </w:r>
      <w:r w:rsidRPr="00AA5AB8">
        <w:rPr>
          <w:rFonts w:ascii="Times New Roman" w:hAnsi="Times New Roman" w:cs="Times New Roman"/>
          <w:sz w:val="24"/>
          <w:szCs w:val="24"/>
        </w:rPr>
        <w:t>. Řada z nich může znamenat významné riziko pro lidské zdraví.</w:t>
      </w:r>
    </w:p>
    <w:p w:rsidR="00226C1D" w:rsidRPr="00226C1D" w:rsidRDefault="00226C1D" w:rsidP="00226C1D">
      <w:pPr>
        <w:pStyle w:val="Bezmezer"/>
        <w:rPr>
          <w:rFonts w:ascii="Times New Roman" w:hAnsi="Times New Roman" w:cs="Times New Roman"/>
          <w:sz w:val="24"/>
          <w:szCs w:val="24"/>
        </w:rPr>
      </w:pPr>
      <w:r w:rsidRPr="00226C1D">
        <w:rPr>
          <w:rFonts w:ascii="Times New Roman" w:hAnsi="Times New Roman" w:cs="Times New Roman"/>
          <w:i/>
          <w:sz w:val="24"/>
          <w:szCs w:val="24"/>
        </w:rPr>
        <w:t>Potřeby rozvoje:</w:t>
      </w:r>
    </w:p>
    <w:p w:rsidR="008206A4" w:rsidRDefault="00226C1D">
      <w:pPr>
        <w:pStyle w:val="Bezmezer"/>
        <w:numPr>
          <w:ilvl w:val="0"/>
          <w:numId w:val="71"/>
        </w:numPr>
        <w:rPr>
          <w:rFonts w:ascii="Times New Roman" w:hAnsi="Times New Roman" w:cs="Times New Roman"/>
          <w:sz w:val="24"/>
          <w:szCs w:val="24"/>
        </w:rPr>
      </w:pPr>
      <w:r w:rsidRPr="00226C1D">
        <w:rPr>
          <w:rFonts w:ascii="Times New Roman" w:hAnsi="Times New Roman" w:cs="Times New Roman"/>
          <w:sz w:val="24"/>
          <w:szCs w:val="24"/>
        </w:rPr>
        <w:t>Efektivní ochrana půdy před erozí</w:t>
      </w:r>
    </w:p>
    <w:p w:rsidR="008206A4" w:rsidRDefault="00226C1D">
      <w:pPr>
        <w:pStyle w:val="Bezmezer"/>
        <w:numPr>
          <w:ilvl w:val="0"/>
          <w:numId w:val="71"/>
        </w:numPr>
        <w:rPr>
          <w:rFonts w:ascii="Times New Roman" w:hAnsi="Times New Roman" w:cs="Times New Roman"/>
          <w:sz w:val="24"/>
          <w:szCs w:val="24"/>
        </w:rPr>
      </w:pPr>
      <w:r w:rsidRPr="00226C1D">
        <w:rPr>
          <w:rFonts w:ascii="Times New Roman" w:hAnsi="Times New Roman" w:cs="Times New Roman"/>
          <w:sz w:val="24"/>
          <w:szCs w:val="24"/>
        </w:rPr>
        <w:t xml:space="preserve">Odstraňování starých ekologických zátěží </w:t>
      </w:r>
    </w:p>
    <w:p w:rsidR="008206A4" w:rsidRDefault="00226C1D">
      <w:pPr>
        <w:pStyle w:val="Bezmezer"/>
        <w:numPr>
          <w:ilvl w:val="0"/>
          <w:numId w:val="71"/>
        </w:numPr>
        <w:rPr>
          <w:rFonts w:ascii="Times New Roman" w:hAnsi="Times New Roman" w:cs="Times New Roman"/>
          <w:sz w:val="24"/>
          <w:szCs w:val="24"/>
        </w:rPr>
      </w:pPr>
      <w:r w:rsidRPr="00226C1D">
        <w:rPr>
          <w:rFonts w:ascii="Times New Roman" w:hAnsi="Times New Roman" w:cs="Times New Roman"/>
          <w:sz w:val="24"/>
          <w:szCs w:val="24"/>
        </w:rPr>
        <w:t xml:space="preserve">Podpora regenerace </w:t>
      </w:r>
      <w:proofErr w:type="spellStart"/>
      <w:r w:rsidRPr="00226C1D">
        <w:rPr>
          <w:rFonts w:ascii="Times New Roman" w:hAnsi="Times New Roman" w:cs="Times New Roman"/>
          <w:sz w:val="24"/>
          <w:szCs w:val="24"/>
        </w:rPr>
        <w:t>brownfieldů</w:t>
      </w:r>
      <w:proofErr w:type="spellEnd"/>
    </w:p>
    <w:p w:rsidR="008206A4" w:rsidRDefault="008206A4">
      <w:pPr>
        <w:pStyle w:val="Bezmezer"/>
        <w:rPr>
          <w:rFonts w:ascii="Times New Roman" w:hAnsi="Times New Roman" w:cs="Times New Roman"/>
          <w:sz w:val="24"/>
          <w:szCs w:val="24"/>
        </w:rPr>
      </w:pPr>
    </w:p>
    <w:p w:rsidR="00D97195" w:rsidRPr="005B5E8E" w:rsidRDefault="00D97195" w:rsidP="00AA5AB8">
      <w:pPr>
        <w:spacing w:after="0" w:line="240" w:lineRule="auto"/>
        <w:jc w:val="both"/>
        <w:rPr>
          <w:rFonts w:ascii="Times New Roman" w:hAnsi="Times New Roman" w:cs="Times New Roman"/>
          <w:b/>
          <w:i/>
          <w:sz w:val="24"/>
          <w:szCs w:val="24"/>
        </w:rPr>
      </w:pPr>
      <w:commentRangeStart w:id="132"/>
      <w:r w:rsidRPr="005B5E8E">
        <w:rPr>
          <w:rFonts w:ascii="Times New Roman" w:hAnsi="Times New Roman" w:cs="Times New Roman"/>
          <w:b/>
          <w:i/>
          <w:sz w:val="24"/>
          <w:szCs w:val="24"/>
        </w:rPr>
        <w:t>7. Nedostatečné využití potenciálu cestovního ruchu</w:t>
      </w:r>
    </w:p>
    <w:p w:rsidR="00AA5AB8" w:rsidRDefault="00AA5AB8" w:rsidP="00AA5AB8">
      <w:pPr>
        <w:spacing w:after="0" w:line="240" w:lineRule="auto"/>
        <w:jc w:val="both"/>
        <w:rPr>
          <w:rFonts w:ascii="Times New Roman" w:hAnsi="Times New Roman" w:cs="Times New Roman"/>
          <w:color w:val="000000"/>
          <w:sz w:val="24"/>
          <w:szCs w:val="24"/>
        </w:rPr>
      </w:pPr>
    </w:p>
    <w:p w:rsidR="00D97195" w:rsidRPr="005B5E8E" w:rsidRDefault="00D97195" w:rsidP="00AA5AB8">
      <w:pPr>
        <w:spacing w:after="0" w:line="240" w:lineRule="auto"/>
        <w:jc w:val="both"/>
        <w:rPr>
          <w:rFonts w:ascii="Times New Roman" w:hAnsi="Times New Roman" w:cs="Times New Roman"/>
          <w:color w:val="000000"/>
          <w:sz w:val="24"/>
          <w:szCs w:val="24"/>
        </w:rPr>
      </w:pPr>
      <w:r w:rsidRPr="005B5E8E">
        <w:rPr>
          <w:rFonts w:ascii="Times New Roman" w:hAnsi="Times New Roman" w:cs="Times New Roman"/>
          <w:color w:val="000000"/>
          <w:sz w:val="24"/>
          <w:szCs w:val="24"/>
        </w:rPr>
        <w:t>K rozvoji cestovního ruchu je potřeba přistupovat diferencovaně s ohledem na specifika a potřeby daného území. Provázaný produkt cestovního ruchu, vyžaduje spolupráci mnoha subjektů a proto je zejména na úrovni jednotlivých destinací nutný integrovaný přístup k rozvoji a důsledné uplatňování principů destinačního marketingu a managementu.</w:t>
      </w:r>
    </w:p>
    <w:p w:rsidR="00AA5AB8" w:rsidRDefault="00AA5AB8" w:rsidP="00AA5AB8">
      <w:pPr>
        <w:spacing w:after="0" w:line="240" w:lineRule="auto"/>
        <w:jc w:val="both"/>
        <w:rPr>
          <w:rFonts w:ascii="Times New Roman" w:hAnsi="Times New Roman" w:cs="Times New Roman"/>
          <w:i/>
          <w:sz w:val="24"/>
          <w:szCs w:val="24"/>
        </w:rPr>
      </w:pPr>
    </w:p>
    <w:p w:rsidR="00D97195" w:rsidRPr="005B5E8E" w:rsidRDefault="00D97195" w:rsidP="00AA5AB8">
      <w:pPr>
        <w:spacing w:after="0" w:line="240" w:lineRule="auto"/>
        <w:jc w:val="both"/>
        <w:rPr>
          <w:rFonts w:ascii="Times New Roman" w:hAnsi="Times New Roman" w:cs="Times New Roman"/>
          <w:i/>
          <w:sz w:val="24"/>
          <w:szCs w:val="24"/>
        </w:rPr>
      </w:pPr>
      <w:r w:rsidRPr="005B5E8E">
        <w:rPr>
          <w:rFonts w:ascii="Times New Roman" w:hAnsi="Times New Roman" w:cs="Times New Roman"/>
          <w:i/>
          <w:sz w:val="24"/>
          <w:szCs w:val="24"/>
        </w:rPr>
        <w:t>Potřeba rozvoje:</w:t>
      </w:r>
    </w:p>
    <w:p w:rsidR="00D97195" w:rsidRPr="00AA5AB8" w:rsidRDefault="00D97195" w:rsidP="00AA5AB8">
      <w:pPr>
        <w:pStyle w:val="Bezmezer"/>
        <w:numPr>
          <w:ilvl w:val="0"/>
          <w:numId w:val="71"/>
        </w:numPr>
        <w:rPr>
          <w:rFonts w:ascii="Times New Roman" w:hAnsi="Times New Roman" w:cs="Times New Roman"/>
          <w:sz w:val="24"/>
          <w:szCs w:val="24"/>
        </w:rPr>
      </w:pPr>
      <w:r w:rsidRPr="005B5E8E">
        <w:rPr>
          <w:rFonts w:ascii="Times New Roman" w:hAnsi="Times New Roman" w:cs="Times New Roman"/>
          <w:sz w:val="24"/>
          <w:szCs w:val="24"/>
        </w:rPr>
        <w:t>Investice do veřejné infrastruktury (včetně významných liniových staveb), zefektivnění prezentace posílení ochrany a rozvoje kulturního dědictví a přírodního bohatství</w:t>
      </w:r>
      <w:r w:rsidRPr="00AA5AB8">
        <w:rPr>
          <w:rFonts w:ascii="Times New Roman" w:hAnsi="Times New Roman" w:cs="Times New Roman"/>
          <w:sz w:val="24"/>
          <w:szCs w:val="24"/>
        </w:rPr>
        <w:t>.</w:t>
      </w:r>
      <w:commentRangeEnd w:id="132"/>
      <w:r w:rsidR="00FD2334" w:rsidRPr="00AA5AB8">
        <w:rPr>
          <w:rFonts w:ascii="Times New Roman" w:hAnsi="Times New Roman" w:cs="Times New Roman"/>
          <w:sz w:val="24"/>
          <w:szCs w:val="24"/>
        </w:rPr>
        <w:commentReference w:id="132"/>
      </w:r>
    </w:p>
    <w:p w:rsidR="00CC51BB" w:rsidRDefault="00CC51BB" w:rsidP="00226C1D">
      <w:pPr>
        <w:pStyle w:val="DAVA"/>
        <w:spacing w:before="240" w:after="80"/>
        <w:rPr>
          <w:rFonts w:ascii="Times New Roman" w:hAnsi="Times New Roman" w:cs="Times New Roman"/>
          <w:b/>
          <w:szCs w:val="24"/>
        </w:rPr>
      </w:pPr>
      <w:r w:rsidRPr="00CC51BB">
        <w:rPr>
          <w:rFonts w:ascii="Times New Roman" w:hAnsi="Times New Roman" w:cs="Times New Roman"/>
          <w:b/>
          <w:szCs w:val="24"/>
        </w:rPr>
        <w:t>Specifické potřeby a výzvy městského a venkovského prostoru a přeshraničních regionů</w:t>
      </w:r>
    </w:p>
    <w:p w:rsidR="008206A4" w:rsidRDefault="00CC51BB">
      <w:pPr>
        <w:pStyle w:val="Odstavecseseznamem"/>
        <w:numPr>
          <w:ilvl w:val="0"/>
          <w:numId w:val="93"/>
        </w:numPr>
        <w:spacing w:after="0" w:line="240" w:lineRule="auto"/>
        <w:jc w:val="both"/>
        <w:rPr>
          <w:rFonts w:ascii="Times New Roman" w:hAnsi="Times New Roman" w:cs="Times New Roman"/>
          <w:sz w:val="24"/>
          <w:szCs w:val="24"/>
        </w:rPr>
      </w:pPr>
      <w:r w:rsidRPr="00CC51BB">
        <w:rPr>
          <w:rFonts w:ascii="Times New Roman" w:hAnsi="Times New Roman" w:cs="Times New Roman"/>
          <w:sz w:val="24"/>
          <w:szCs w:val="24"/>
        </w:rPr>
        <w:t xml:space="preserve">ve velkých a středně velkých městech </w:t>
      </w:r>
      <w:r w:rsidR="00131E00">
        <w:rPr>
          <w:rFonts w:ascii="Times New Roman" w:hAnsi="Times New Roman" w:cs="Times New Roman"/>
          <w:sz w:val="24"/>
          <w:szCs w:val="24"/>
        </w:rPr>
        <w:t xml:space="preserve">a jejich </w:t>
      </w:r>
      <w:proofErr w:type="spellStart"/>
      <w:r w:rsidR="00131E00">
        <w:rPr>
          <w:rFonts w:ascii="Times New Roman" w:hAnsi="Times New Roman" w:cs="Times New Roman"/>
          <w:sz w:val="24"/>
          <w:szCs w:val="24"/>
        </w:rPr>
        <w:t>suburbanizovaném</w:t>
      </w:r>
      <w:proofErr w:type="spellEnd"/>
      <w:r w:rsidR="00131E00">
        <w:rPr>
          <w:rFonts w:ascii="Times New Roman" w:hAnsi="Times New Roman" w:cs="Times New Roman"/>
          <w:sz w:val="24"/>
          <w:szCs w:val="24"/>
        </w:rPr>
        <w:t xml:space="preserve"> okolí </w:t>
      </w:r>
      <w:r w:rsidRPr="00CC51BB">
        <w:rPr>
          <w:rFonts w:ascii="Times New Roman" w:hAnsi="Times New Roman" w:cs="Times New Roman"/>
          <w:sz w:val="24"/>
          <w:szCs w:val="24"/>
        </w:rPr>
        <w:t>dochází ke znečištění ovzduší zejména v důsledku dopravy a velkých především průmyslových znečišťovatelů, dalším problémem souvisejícím s dopravou je zvýšená hladina hluku</w:t>
      </w:r>
    </w:p>
    <w:p w:rsidR="008206A4" w:rsidRDefault="00CC51BB">
      <w:pPr>
        <w:pStyle w:val="Odstavecseseznamem"/>
        <w:numPr>
          <w:ilvl w:val="0"/>
          <w:numId w:val="93"/>
        </w:numPr>
        <w:spacing w:after="0" w:line="240" w:lineRule="auto"/>
        <w:jc w:val="both"/>
        <w:rPr>
          <w:rFonts w:ascii="Times New Roman" w:hAnsi="Times New Roman" w:cs="Times New Roman"/>
          <w:sz w:val="24"/>
          <w:szCs w:val="24"/>
        </w:rPr>
      </w:pPr>
      <w:r w:rsidRPr="00CC51BB">
        <w:rPr>
          <w:rFonts w:ascii="Times New Roman" w:hAnsi="Times New Roman" w:cs="Times New Roman"/>
          <w:sz w:val="24"/>
          <w:szCs w:val="24"/>
        </w:rPr>
        <w:t>ve venkovském prostoru je kvalita životní prostředí ovlivněna velkým počtem malých zdrojů znečištění</w:t>
      </w:r>
    </w:p>
    <w:p w:rsidR="008206A4" w:rsidRDefault="00CC51BB">
      <w:pPr>
        <w:pStyle w:val="Odstavecseseznamem"/>
        <w:numPr>
          <w:ilvl w:val="0"/>
          <w:numId w:val="93"/>
        </w:numPr>
        <w:spacing w:line="240" w:lineRule="auto"/>
        <w:jc w:val="both"/>
        <w:rPr>
          <w:rFonts w:ascii="Times New Roman" w:hAnsi="Times New Roman" w:cs="Times New Roman"/>
          <w:sz w:val="24"/>
          <w:szCs w:val="24"/>
        </w:rPr>
      </w:pPr>
      <w:r w:rsidRPr="00CC51BB">
        <w:rPr>
          <w:rFonts w:ascii="Times New Roman" w:hAnsi="Times New Roman" w:cs="Times New Roman"/>
          <w:sz w:val="24"/>
          <w:szCs w:val="24"/>
        </w:rPr>
        <w:t xml:space="preserve">společným problémem </w:t>
      </w:r>
      <w:r>
        <w:rPr>
          <w:rFonts w:ascii="Times New Roman" w:hAnsi="Times New Roman" w:cs="Times New Roman"/>
          <w:sz w:val="24"/>
          <w:szCs w:val="24"/>
        </w:rPr>
        <w:t xml:space="preserve">městského a venkovského prostoru </w:t>
      </w:r>
      <w:r w:rsidRPr="00CC51BB">
        <w:rPr>
          <w:rFonts w:ascii="Times New Roman" w:hAnsi="Times New Roman" w:cs="Times New Roman"/>
          <w:sz w:val="24"/>
          <w:szCs w:val="24"/>
        </w:rPr>
        <w:t xml:space="preserve">je existence </w:t>
      </w:r>
      <w:proofErr w:type="spellStart"/>
      <w:r w:rsidRPr="00CC51BB">
        <w:rPr>
          <w:rFonts w:ascii="Times New Roman" w:hAnsi="Times New Roman" w:cs="Times New Roman"/>
          <w:sz w:val="24"/>
          <w:szCs w:val="24"/>
        </w:rPr>
        <w:t>brownfieldů</w:t>
      </w:r>
      <w:proofErr w:type="spellEnd"/>
      <w:r w:rsidRPr="00CC51BB">
        <w:rPr>
          <w:rFonts w:ascii="Times New Roman" w:hAnsi="Times New Roman" w:cs="Times New Roman"/>
          <w:sz w:val="24"/>
          <w:szCs w:val="24"/>
        </w:rPr>
        <w:t xml:space="preserve"> a starých ekologických zátěží</w:t>
      </w:r>
    </w:p>
    <w:p w:rsidR="008206A4" w:rsidRDefault="00CC51BB">
      <w:pPr>
        <w:pStyle w:val="Odstavecseseznamem"/>
        <w:numPr>
          <w:ilvl w:val="0"/>
          <w:numId w:val="93"/>
        </w:numPr>
        <w:spacing w:line="240" w:lineRule="auto"/>
        <w:jc w:val="both"/>
        <w:rPr>
          <w:rFonts w:ascii="Times New Roman" w:eastAsia="Times New Roman" w:hAnsi="Times New Roman" w:cs="Times New Roman"/>
          <w:sz w:val="24"/>
          <w:szCs w:val="24"/>
          <w:lang w:eastAsia="cs-CZ"/>
        </w:rPr>
      </w:pPr>
      <w:r w:rsidRPr="00CC51BB">
        <w:rPr>
          <w:rFonts w:ascii="Times New Roman" w:eastAsia="Times New Roman" w:hAnsi="Times New Roman" w:cs="Times New Roman"/>
          <w:sz w:val="24"/>
          <w:szCs w:val="24"/>
          <w:lang w:eastAsia="cs-CZ"/>
        </w:rPr>
        <w:t>hledat přeshraniční řešení problémů</w:t>
      </w:r>
      <w:r w:rsidRPr="00CC51BB">
        <w:rPr>
          <w:rFonts w:ascii="Times New Roman" w:hAnsi="Times New Roman" w:cs="Times New Roman"/>
          <w:sz w:val="24"/>
          <w:szCs w:val="24"/>
        </w:rPr>
        <w:t xml:space="preserve"> vyskytujících se na obou stranách hranice </w:t>
      </w:r>
      <w:r w:rsidRPr="00CC51BB">
        <w:rPr>
          <w:rFonts w:ascii="Times New Roman" w:eastAsia="Times New Roman" w:hAnsi="Times New Roman" w:cs="Times New Roman"/>
          <w:sz w:val="24"/>
          <w:szCs w:val="24"/>
          <w:lang w:eastAsia="cs-CZ"/>
        </w:rPr>
        <w:t>(</w:t>
      </w:r>
      <w:r w:rsidRPr="00CC51BB">
        <w:rPr>
          <w:rFonts w:ascii="Times New Roman" w:hAnsi="Times New Roman" w:cs="Times New Roman"/>
          <w:sz w:val="24"/>
          <w:szCs w:val="24"/>
        </w:rPr>
        <w:t xml:space="preserve">např. </w:t>
      </w:r>
      <w:r w:rsidRPr="00CC51BB">
        <w:rPr>
          <w:rFonts w:ascii="Times New Roman" w:eastAsia="Times New Roman" w:hAnsi="Times New Roman" w:cs="Times New Roman"/>
          <w:sz w:val="24"/>
          <w:szCs w:val="24"/>
          <w:lang w:eastAsia="cs-CZ"/>
        </w:rPr>
        <w:t xml:space="preserve">ochrana krajiny či zvyšování biodiverzity), tak i </w:t>
      </w:r>
      <w:r w:rsidRPr="00CC51BB">
        <w:rPr>
          <w:rFonts w:ascii="Times New Roman" w:hAnsi="Times New Roman" w:cs="Times New Roman"/>
          <w:sz w:val="24"/>
          <w:szCs w:val="24"/>
        </w:rPr>
        <w:t xml:space="preserve">využít </w:t>
      </w:r>
      <w:r w:rsidRPr="00CC51BB">
        <w:rPr>
          <w:rFonts w:ascii="Times New Roman" w:eastAsia="Times New Roman" w:hAnsi="Times New Roman" w:cs="Times New Roman"/>
          <w:sz w:val="24"/>
          <w:szCs w:val="24"/>
          <w:lang w:eastAsia="cs-CZ"/>
        </w:rPr>
        <w:t xml:space="preserve">potenciálů, které sdílí přeshraniční regiony ČR se svými protějšky </w:t>
      </w:r>
      <w:r w:rsidRPr="00CC51BB">
        <w:rPr>
          <w:rFonts w:ascii="Times New Roman" w:hAnsi="Times New Roman" w:cs="Times New Roman"/>
          <w:sz w:val="24"/>
          <w:szCs w:val="24"/>
        </w:rPr>
        <w:t>–</w:t>
      </w:r>
      <w:r w:rsidRPr="00CC51BB">
        <w:rPr>
          <w:rFonts w:ascii="Times New Roman" w:eastAsia="Times New Roman" w:hAnsi="Times New Roman" w:cs="Times New Roman"/>
          <w:sz w:val="24"/>
          <w:szCs w:val="24"/>
          <w:lang w:eastAsia="cs-CZ"/>
        </w:rPr>
        <w:t xml:space="preserve"> </w:t>
      </w:r>
      <w:r w:rsidRPr="00CC51BB">
        <w:rPr>
          <w:rFonts w:ascii="Times New Roman" w:hAnsi="Times New Roman" w:cs="Times New Roman"/>
          <w:sz w:val="24"/>
          <w:szCs w:val="24"/>
        </w:rPr>
        <w:t xml:space="preserve">např. </w:t>
      </w:r>
      <w:r w:rsidRPr="00CC51BB">
        <w:rPr>
          <w:rFonts w:ascii="Times New Roman" w:eastAsia="Times New Roman" w:hAnsi="Times New Roman" w:cs="Times New Roman"/>
          <w:sz w:val="24"/>
          <w:szCs w:val="24"/>
          <w:lang w:eastAsia="cs-CZ"/>
        </w:rPr>
        <w:t xml:space="preserve">společné přístupy v ochraně přírodního a kulturního dědictví, </w:t>
      </w:r>
    </w:p>
    <w:p w:rsidR="008206A4" w:rsidRDefault="00CC51BB">
      <w:pPr>
        <w:pStyle w:val="Odstavecseseznamem"/>
        <w:numPr>
          <w:ilvl w:val="0"/>
          <w:numId w:val="93"/>
        </w:numPr>
        <w:spacing w:line="240" w:lineRule="auto"/>
        <w:jc w:val="both"/>
        <w:rPr>
          <w:rFonts w:ascii="Times New Roman" w:eastAsia="Times New Roman" w:hAnsi="Times New Roman" w:cs="Times New Roman"/>
          <w:sz w:val="24"/>
          <w:szCs w:val="24"/>
          <w:lang w:eastAsia="cs-CZ"/>
        </w:rPr>
      </w:pPr>
      <w:r w:rsidRPr="00CC51BB">
        <w:rPr>
          <w:rFonts w:ascii="Times New Roman" w:hAnsi="Times New Roman" w:cs="Times New Roman"/>
          <w:sz w:val="24"/>
          <w:szCs w:val="24"/>
        </w:rPr>
        <w:lastRenderedPageBreak/>
        <w:t>v</w:t>
      </w:r>
      <w:r w:rsidRPr="00CC51BB">
        <w:rPr>
          <w:rFonts w:ascii="Times New Roman" w:eastAsia="Times New Roman" w:hAnsi="Times New Roman" w:cs="Times New Roman"/>
          <w:sz w:val="24"/>
          <w:szCs w:val="24"/>
          <w:lang w:eastAsia="cs-CZ"/>
        </w:rPr>
        <w:t> části pohraničí</w:t>
      </w:r>
      <w:r w:rsidRPr="00CC51BB">
        <w:rPr>
          <w:rFonts w:ascii="Times New Roman" w:hAnsi="Times New Roman" w:cs="Times New Roman"/>
          <w:sz w:val="24"/>
          <w:szCs w:val="24"/>
        </w:rPr>
        <w:t xml:space="preserve"> ČR</w:t>
      </w:r>
      <w:r w:rsidRPr="00CC51BB">
        <w:rPr>
          <w:rFonts w:ascii="Times New Roman" w:eastAsia="Times New Roman" w:hAnsi="Times New Roman" w:cs="Times New Roman"/>
          <w:sz w:val="24"/>
          <w:szCs w:val="24"/>
          <w:lang w:eastAsia="cs-CZ"/>
        </w:rPr>
        <w:t xml:space="preserve"> existuje i potenciál pro rozvoj </w:t>
      </w:r>
      <w:proofErr w:type="spellStart"/>
      <w:r w:rsidRPr="00CC51BB">
        <w:rPr>
          <w:rFonts w:ascii="Times New Roman" w:eastAsia="Times New Roman" w:hAnsi="Times New Roman" w:cs="Times New Roman"/>
          <w:sz w:val="24"/>
          <w:szCs w:val="24"/>
          <w:lang w:eastAsia="cs-CZ"/>
        </w:rPr>
        <w:t>ekoinovací</w:t>
      </w:r>
      <w:proofErr w:type="spellEnd"/>
      <w:r w:rsidRPr="00CC51BB">
        <w:rPr>
          <w:rFonts w:ascii="Times New Roman" w:eastAsia="Times New Roman" w:hAnsi="Times New Roman" w:cs="Times New Roman"/>
          <w:sz w:val="24"/>
          <w:szCs w:val="24"/>
          <w:lang w:eastAsia="cs-CZ"/>
        </w:rPr>
        <w:t xml:space="preserve"> jako prostředku zefektivňování přístupu k životnímu prostředí a jeho ochraně </w:t>
      </w:r>
      <w:r w:rsidRPr="00CC51BB">
        <w:rPr>
          <w:rFonts w:ascii="Times New Roman" w:hAnsi="Times New Roman" w:cs="Times New Roman"/>
          <w:sz w:val="24"/>
          <w:szCs w:val="24"/>
        </w:rPr>
        <w:t xml:space="preserve">na straně jedné </w:t>
      </w:r>
      <w:r w:rsidRPr="00CC51BB">
        <w:rPr>
          <w:rFonts w:ascii="Times New Roman" w:eastAsia="Times New Roman" w:hAnsi="Times New Roman" w:cs="Times New Roman"/>
          <w:sz w:val="24"/>
          <w:szCs w:val="24"/>
          <w:lang w:eastAsia="cs-CZ"/>
        </w:rPr>
        <w:t xml:space="preserve">a na straně druhé prostředku skýtajícího potenciál dalšího ekonomického rozvoje. </w:t>
      </w:r>
    </w:p>
    <w:p w:rsidR="00226C1D" w:rsidRPr="00226C1D" w:rsidRDefault="00226C1D" w:rsidP="00226C1D">
      <w:pPr>
        <w:pStyle w:val="DAVA"/>
        <w:spacing w:before="240" w:after="80"/>
        <w:rPr>
          <w:rFonts w:ascii="Times New Roman" w:hAnsi="Times New Roman" w:cs="Times New Roman"/>
          <w:b/>
          <w:szCs w:val="24"/>
        </w:rPr>
      </w:pPr>
      <w:r w:rsidRPr="00226C1D">
        <w:rPr>
          <w:rFonts w:ascii="Times New Roman" w:hAnsi="Times New Roman" w:cs="Times New Roman"/>
          <w:b/>
          <w:szCs w:val="24"/>
        </w:rPr>
        <w:t>Vazba na dokumenty EU</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85"/>
        <w:gridCol w:w="7117"/>
      </w:tblGrid>
      <w:tr w:rsidR="00226C1D" w:rsidRPr="00226C1D" w:rsidTr="00226C1D">
        <w:trPr>
          <w:trHeight w:val="765"/>
        </w:trPr>
        <w:tc>
          <w:tcPr>
            <w:tcW w:w="1985" w:type="dxa"/>
            <w:tcBorders>
              <w:top w:val="single" w:sz="4" w:space="0" w:color="000000"/>
              <w:left w:val="single" w:sz="4" w:space="0" w:color="000000"/>
              <w:bottom w:val="single" w:sz="4" w:space="0" w:color="000000"/>
              <w:right w:val="single" w:sz="4" w:space="0" w:color="000000"/>
            </w:tcBorders>
            <w:shd w:val="clear" w:color="auto" w:fill="D6E3BC"/>
            <w:vAlign w:val="center"/>
            <w:hideMark/>
          </w:tcPr>
          <w:p w:rsidR="00226C1D" w:rsidRPr="00226C1D" w:rsidRDefault="00226C1D">
            <w:pPr>
              <w:pStyle w:val="DAVA"/>
              <w:spacing w:before="60" w:after="60"/>
              <w:jc w:val="left"/>
              <w:rPr>
                <w:rFonts w:ascii="Times New Roman" w:hAnsi="Times New Roman" w:cs="Times New Roman"/>
                <w:b/>
                <w:sz w:val="20"/>
                <w:szCs w:val="20"/>
              </w:rPr>
            </w:pPr>
            <w:r w:rsidRPr="00226C1D">
              <w:rPr>
                <w:rFonts w:ascii="Times New Roman" w:hAnsi="Times New Roman" w:cs="Times New Roman"/>
                <w:b/>
                <w:sz w:val="20"/>
                <w:szCs w:val="20"/>
              </w:rPr>
              <w:t>Strategie Evropa 2020</w:t>
            </w:r>
          </w:p>
        </w:tc>
        <w:tc>
          <w:tcPr>
            <w:tcW w:w="7117" w:type="dxa"/>
            <w:tcBorders>
              <w:top w:val="single" w:sz="4" w:space="0" w:color="000000"/>
              <w:left w:val="single" w:sz="4" w:space="0" w:color="000000"/>
              <w:bottom w:val="single" w:sz="4" w:space="0" w:color="000000"/>
              <w:right w:val="single" w:sz="4" w:space="0" w:color="000000"/>
            </w:tcBorders>
            <w:vAlign w:val="center"/>
            <w:hideMark/>
          </w:tcPr>
          <w:p w:rsidR="00226C1D" w:rsidRPr="00226C1D" w:rsidRDefault="00226C1D">
            <w:pPr>
              <w:pStyle w:val="DAVA"/>
              <w:spacing w:before="60" w:after="60"/>
              <w:rPr>
                <w:rFonts w:ascii="Times New Roman" w:hAnsi="Times New Roman" w:cs="Times New Roman"/>
                <w:sz w:val="20"/>
                <w:szCs w:val="20"/>
              </w:rPr>
            </w:pPr>
            <w:r w:rsidRPr="00226C1D">
              <w:rPr>
                <w:rFonts w:ascii="Times New Roman" w:hAnsi="Times New Roman" w:cs="Times New Roman"/>
                <w:sz w:val="20"/>
                <w:szCs w:val="20"/>
              </w:rPr>
              <w:t xml:space="preserve">3. Snížit emise skleníkových plynů oproti úrovním roku 1990 nejméně o 20% nebo, pokud budou podmínky příznivé, o 30%; zvýšit podíl obnovitelných zdrojů energie v konečné spotřebě energie na 20% a zvýšit energetickou účinnost o 20%. Iniciativa „Evropa méně náročná na zdroje“ (částečně iniciativy „Průmyslová politika pro svět globalizace“ a „Unie inovací“). Integrovaný hlavní směr 5 „Zefektivnit využívání zdrojů a snížit emise skleníkových plynů“ </w:t>
            </w:r>
          </w:p>
        </w:tc>
      </w:tr>
      <w:tr w:rsidR="00226C1D" w:rsidRPr="00226C1D" w:rsidTr="00226C1D">
        <w:trPr>
          <w:trHeight w:val="407"/>
        </w:trPr>
        <w:tc>
          <w:tcPr>
            <w:tcW w:w="1985" w:type="dxa"/>
            <w:tcBorders>
              <w:top w:val="single" w:sz="4" w:space="0" w:color="000000"/>
              <w:left w:val="single" w:sz="4" w:space="0" w:color="000000"/>
              <w:bottom w:val="single" w:sz="4" w:space="0" w:color="000000"/>
              <w:right w:val="single" w:sz="4" w:space="0" w:color="000000"/>
            </w:tcBorders>
            <w:shd w:val="clear" w:color="auto" w:fill="D6E3BC"/>
            <w:vAlign w:val="center"/>
            <w:hideMark/>
          </w:tcPr>
          <w:p w:rsidR="00226C1D" w:rsidRPr="00226C1D" w:rsidRDefault="00226C1D">
            <w:pPr>
              <w:pStyle w:val="DAVA"/>
              <w:spacing w:before="60" w:after="60"/>
              <w:jc w:val="left"/>
              <w:rPr>
                <w:rFonts w:ascii="Times New Roman" w:hAnsi="Times New Roman" w:cs="Times New Roman"/>
                <w:b/>
                <w:sz w:val="20"/>
                <w:szCs w:val="20"/>
              </w:rPr>
            </w:pPr>
            <w:r w:rsidRPr="00226C1D">
              <w:rPr>
                <w:rFonts w:ascii="Times New Roman" w:hAnsi="Times New Roman" w:cs="Times New Roman"/>
                <w:b/>
                <w:sz w:val="20"/>
                <w:szCs w:val="20"/>
              </w:rPr>
              <w:t>Společný strategický rámec</w:t>
            </w:r>
          </w:p>
        </w:tc>
        <w:tc>
          <w:tcPr>
            <w:tcW w:w="7117" w:type="dxa"/>
            <w:tcBorders>
              <w:top w:val="single" w:sz="4" w:space="0" w:color="000000"/>
              <w:left w:val="single" w:sz="4" w:space="0" w:color="000000"/>
              <w:bottom w:val="single" w:sz="4" w:space="0" w:color="000000"/>
              <w:right w:val="single" w:sz="4" w:space="0" w:color="000000"/>
            </w:tcBorders>
            <w:vAlign w:val="center"/>
            <w:hideMark/>
          </w:tcPr>
          <w:p w:rsidR="00226C1D" w:rsidRPr="00226C1D" w:rsidRDefault="00226C1D">
            <w:pPr>
              <w:pStyle w:val="DAVA"/>
              <w:spacing w:before="60" w:after="60"/>
              <w:rPr>
                <w:rFonts w:ascii="Times New Roman" w:hAnsi="Times New Roman" w:cs="Times New Roman"/>
                <w:sz w:val="20"/>
                <w:szCs w:val="20"/>
              </w:rPr>
            </w:pPr>
            <w:r w:rsidRPr="00226C1D">
              <w:rPr>
                <w:rFonts w:ascii="Times New Roman" w:hAnsi="Times New Roman" w:cs="Times New Roman"/>
                <w:sz w:val="20"/>
                <w:szCs w:val="20"/>
              </w:rPr>
              <w:t>Příloha 1:</w:t>
            </w:r>
          </w:p>
          <w:p w:rsidR="00226C1D" w:rsidRPr="00226C1D" w:rsidRDefault="00226C1D">
            <w:pPr>
              <w:pStyle w:val="DAVA"/>
              <w:spacing w:before="60" w:after="60"/>
              <w:rPr>
                <w:rFonts w:ascii="Times New Roman" w:hAnsi="Times New Roman" w:cs="Times New Roman"/>
                <w:sz w:val="20"/>
                <w:szCs w:val="20"/>
              </w:rPr>
            </w:pPr>
            <w:r w:rsidRPr="00226C1D">
              <w:rPr>
                <w:rFonts w:ascii="Times New Roman" w:hAnsi="Times New Roman" w:cs="Times New Roman"/>
                <w:sz w:val="20"/>
                <w:szCs w:val="20"/>
              </w:rPr>
              <w:t>4.8 část udržitelná doprava a udržitelná mobilita ve městech – upřednostňování investic podle příspěvku k mobilitě, udržitelnosti, snižování emisí skleníkových plynů</w:t>
            </w:r>
          </w:p>
          <w:p w:rsidR="00226C1D" w:rsidRPr="00226C1D" w:rsidRDefault="00226C1D">
            <w:pPr>
              <w:pStyle w:val="DAVA"/>
              <w:spacing w:before="60" w:after="60"/>
              <w:rPr>
                <w:rFonts w:ascii="Times New Roman" w:hAnsi="Times New Roman" w:cs="Times New Roman"/>
                <w:sz w:val="20"/>
                <w:szCs w:val="20"/>
              </w:rPr>
            </w:pPr>
            <w:r w:rsidRPr="00226C1D">
              <w:rPr>
                <w:rFonts w:ascii="Times New Roman" w:hAnsi="Times New Roman" w:cs="Times New Roman"/>
                <w:sz w:val="20"/>
                <w:szCs w:val="20"/>
              </w:rPr>
              <w:t xml:space="preserve">5.2 Udržitelný rozvoj – výdaje na biodiverzitu a ochranu přírodních zdrojů podle nařízení </w:t>
            </w:r>
            <w:proofErr w:type="spellStart"/>
            <w:r w:rsidRPr="00226C1D">
              <w:rPr>
                <w:rFonts w:ascii="Times New Roman" w:hAnsi="Times New Roman" w:cs="Times New Roman"/>
                <w:sz w:val="20"/>
                <w:szCs w:val="20"/>
              </w:rPr>
              <w:t>Habitats</w:t>
            </w:r>
            <w:proofErr w:type="spellEnd"/>
            <w:r w:rsidRPr="00226C1D">
              <w:rPr>
                <w:rFonts w:ascii="Times New Roman" w:hAnsi="Times New Roman" w:cs="Times New Roman"/>
                <w:sz w:val="20"/>
                <w:szCs w:val="20"/>
              </w:rPr>
              <w:t>, systém řízení nakládání s odpady a snížení spotřeby vody</w:t>
            </w:r>
          </w:p>
        </w:tc>
      </w:tr>
      <w:tr w:rsidR="00226C1D" w:rsidRPr="00226C1D" w:rsidTr="00226C1D">
        <w:trPr>
          <w:trHeight w:val="407"/>
        </w:trPr>
        <w:tc>
          <w:tcPr>
            <w:tcW w:w="1985" w:type="dxa"/>
            <w:tcBorders>
              <w:top w:val="single" w:sz="4" w:space="0" w:color="000000"/>
              <w:left w:val="single" w:sz="4" w:space="0" w:color="000000"/>
              <w:bottom w:val="single" w:sz="4" w:space="0" w:color="000000"/>
              <w:right w:val="single" w:sz="4" w:space="0" w:color="000000"/>
            </w:tcBorders>
            <w:shd w:val="clear" w:color="auto" w:fill="D6E3BC"/>
            <w:vAlign w:val="center"/>
            <w:hideMark/>
          </w:tcPr>
          <w:p w:rsidR="00226C1D" w:rsidRPr="00226C1D" w:rsidRDefault="00226C1D">
            <w:pPr>
              <w:pStyle w:val="DAVA"/>
              <w:spacing w:before="60" w:after="60"/>
              <w:jc w:val="left"/>
              <w:rPr>
                <w:rFonts w:ascii="Times New Roman" w:hAnsi="Times New Roman" w:cs="Times New Roman"/>
                <w:b/>
                <w:sz w:val="20"/>
                <w:szCs w:val="20"/>
              </w:rPr>
            </w:pPr>
            <w:r w:rsidRPr="00226C1D">
              <w:rPr>
                <w:rFonts w:ascii="Times New Roman" w:hAnsi="Times New Roman" w:cs="Times New Roman"/>
                <w:b/>
                <w:sz w:val="20"/>
                <w:szCs w:val="20"/>
              </w:rPr>
              <w:t>Tematické cíle</w:t>
            </w:r>
          </w:p>
        </w:tc>
        <w:tc>
          <w:tcPr>
            <w:tcW w:w="7117" w:type="dxa"/>
            <w:tcBorders>
              <w:top w:val="single" w:sz="4" w:space="0" w:color="000000"/>
              <w:left w:val="single" w:sz="4" w:space="0" w:color="000000"/>
              <w:bottom w:val="single" w:sz="4" w:space="0" w:color="000000"/>
              <w:right w:val="single" w:sz="4" w:space="0" w:color="000000"/>
            </w:tcBorders>
            <w:vAlign w:val="center"/>
            <w:hideMark/>
          </w:tcPr>
          <w:p w:rsidR="00226C1D" w:rsidRPr="00226C1D" w:rsidRDefault="00226C1D">
            <w:pPr>
              <w:pStyle w:val="DAVA"/>
              <w:spacing w:before="60" w:after="60"/>
              <w:rPr>
                <w:rFonts w:ascii="Times New Roman" w:hAnsi="Times New Roman" w:cs="Times New Roman"/>
                <w:sz w:val="20"/>
                <w:szCs w:val="20"/>
              </w:rPr>
            </w:pPr>
            <w:r w:rsidRPr="00226C1D">
              <w:rPr>
                <w:rFonts w:ascii="Times New Roman" w:hAnsi="Times New Roman" w:cs="Times New Roman"/>
                <w:sz w:val="20"/>
                <w:szCs w:val="20"/>
              </w:rPr>
              <w:t>4. Podpora přechodu na nízkouhlíkové hospodářství ve všech odvětvích</w:t>
            </w:r>
          </w:p>
          <w:p w:rsidR="00226C1D" w:rsidRPr="00226C1D" w:rsidRDefault="00226C1D">
            <w:pPr>
              <w:pStyle w:val="DAVA"/>
              <w:spacing w:before="60" w:after="60"/>
              <w:rPr>
                <w:rFonts w:ascii="Times New Roman" w:hAnsi="Times New Roman" w:cs="Times New Roman"/>
                <w:sz w:val="20"/>
                <w:szCs w:val="20"/>
              </w:rPr>
            </w:pPr>
            <w:r w:rsidRPr="00226C1D">
              <w:rPr>
                <w:rFonts w:ascii="Times New Roman" w:hAnsi="Times New Roman" w:cs="Times New Roman"/>
                <w:sz w:val="20"/>
                <w:szCs w:val="20"/>
              </w:rPr>
              <w:t>5. Podpora přizpůsobení se změně klimatu a prevence rizik</w:t>
            </w:r>
          </w:p>
          <w:p w:rsidR="00226C1D" w:rsidRPr="00226C1D" w:rsidRDefault="00226C1D">
            <w:pPr>
              <w:pStyle w:val="DAVA"/>
              <w:spacing w:before="60" w:after="60"/>
              <w:rPr>
                <w:rFonts w:ascii="Times New Roman" w:hAnsi="Times New Roman" w:cs="Times New Roman"/>
                <w:sz w:val="20"/>
                <w:szCs w:val="20"/>
              </w:rPr>
            </w:pPr>
            <w:r w:rsidRPr="00226C1D">
              <w:rPr>
                <w:rFonts w:ascii="Times New Roman" w:hAnsi="Times New Roman" w:cs="Times New Roman"/>
                <w:sz w:val="20"/>
                <w:szCs w:val="20"/>
              </w:rPr>
              <w:t>6. Ochrana životního prostředí a podpora účinného využívání zdrojů</w:t>
            </w:r>
          </w:p>
        </w:tc>
      </w:tr>
      <w:tr w:rsidR="00226C1D" w:rsidRPr="00226C1D" w:rsidTr="00226C1D">
        <w:tc>
          <w:tcPr>
            <w:tcW w:w="1985" w:type="dxa"/>
            <w:tcBorders>
              <w:top w:val="single" w:sz="4" w:space="0" w:color="000000"/>
              <w:left w:val="single" w:sz="4" w:space="0" w:color="000000"/>
              <w:bottom w:val="single" w:sz="4" w:space="0" w:color="000000"/>
              <w:right w:val="single" w:sz="4" w:space="0" w:color="000000"/>
            </w:tcBorders>
            <w:shd w:val="clear" w:color="auto" w:fill="D6E3BC"/>
            <w:vAlign w:val="center"/>
            <w:hideMark/>
          </w:tcPr>
          <w:p w:rsidR="00226C1D" w:rsidRPr="00226C1D" w:rsidRDefault="00226C1D">
            <w:pPr>
              <w:pStyle w:val="DAVA"/>
              <w:spacing w:before="60" w:after="60"/>
              <w:jc w:val="left"/>
              <w:rPr>
                <w:rFonts w:ascii="Times New Roman" w:hAnsi="Times New Roman" w:cs="Times New Roman"/>
                <w:b/>
                <w:sz w:val="20"/>
                <w:szCs w:val="20"/>
              </w:rPr>
            </w:pPr>
            <w:r w:rsidRPr="00226C1D">
              <w:rPr>
                <w:rFonts w:ascii="Times New Roman" w:hAnsi="Times New Roman" w:cs="Times New Roman"/>
                <w:b/>
                <w:sz w:val="20"/>
                <w:szCs w:val="20"/>
              </w:rPr>
              <w:t>Specifická doporučení Rady</w:t>
            </w:r>
          </w:p>
        </w:tc>
        <w:tc>
          <w:tcPr>
            <w:tcW w:w="7117" w:type="dxa"/>
            <w:tcBorders>
              <w:top w:val="single" w:sz="4" w:space="0" w:color="000000"/>
              <w:left w:val="single" w:sz="4" w:space="0" w:color="000000"/>
              <w:bottom w:val="single" w:sz="4" w:space="0" w:color="000000"/>
              <w:right w:val="single" w:sz="4" w:space="0" w:color="000000"/>
            </w:tcBorders>
            <w:vAlign w:val="center"/>
            <w:hideMark/>
          </w:tcPr>
          <w:p w:rsidR="00226C1D" w:rsidRPr="00226C1D" w:rsidRDefault="00226C1D">
            <w:pPr>
              <w:pStyle w:val="DAVA"/>
              <w:spacing w:before="60" w:after="60"/>
              <w:rPr>
                <w:rFonts w:ascii="Times New Roman" w:hAnsi="Times New Roman" w:cs="Times New Roman"/>
                <w:sz w:val="20"/>
                <w:szCs w:val="20"/>
              </w:rPr>
            </w:pPr>
            <w:r w:rsidRPr="00226C1D">
              <w:rPr>
                <w:rFonts w:ascii="Times New Roman" w:hAnsi="Times New Roman" w:cs="Times New Roman"/>
                <w:sz w:val="20"/>
                <w:szCs w:val="20"/>
              </w:rPr>
              <w:t>7. S využitím probíhajícího přezkumu pokračovat v reformě regulovaných povolání snížením nebo zrušením vstupních bariér a vyhrazených činností, budou-li shledány neodůvodněnými. Přijmout další opatření ke zlepšení energetické náročnosti budov a průmyslových odvětví.</w:t>
            </w:r>
          </w:p>
        </w:tc>
      </w:tr>
    </w:tbl>
    <w:p w:rsidR="00226C1D" w:rsidRPr="00226C1D" w:rsidRDefault="00226C1D" w:rsidP="00226C1D">
      <w:pPr>
        <w:pStyle w:val="DAVA"/>
        <w:spacing w:before="240" w:after="80"/>
        <w:rPr>
          <w:rFonts w:ascii="Times New Roman" w:hAnsi="Times New Roman" w:cs="Times New Roman"/>
          <w:b/>
          <w:szCs w:val="24"/>
        </w:rPr>
      </w:pPr>
      <w:r w:rsidRPr="00226C1D">
        <w:rPr>
          <w:rFonts w:ascii="Times New Roman" w:hAnsi="Times New Roman" w:cs="Times New Roman"/>
          <w:b/>
          <w:szCs w:val="24"/>
        </w:rPr>
        <w:t>Vazby</w:t>
      </w:r>
      <w:r w:rsidR="00B57221">
        <w:rPr>
          <w:rFonts w:ascii="Times New Roman" w:hAnsi="Times New Roman" w:cs="Times New Roman"/>
          <w:b/>
          <w:szCs w:val="24"/>
        </w:rPr>
        <w:t xml:space="preserve"> </w:t>
      </w:r>
      <w:r w:rsidRPr="00226C1D">
        <w:rPr>
          <w:rFonts w:ascii="Times New Roman" w:hAnsi="Times New Roman" w:cs="Times New Roman"/>
          <w:b/>
          <w:szCs w:val="24"/>
        </w:rPr>
        <w:t>na dokumenty ČR</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85"/>
        <w:gridCol w:w="7193"/>
      </w:tblGrid>
      <w:tr w:rsidR="00226C1D" w:rsidRPr="00226C1D" w:rsidTr="00226C1D">
        <w:trPr>
          <w:trHeight w:val="395"/>
        </w:trPr>
        <w:tc>
          <w:tcPr>
            <w:tcW w:w="1985" w:type="dxa"/>
            <w:tcBorders>
              <w:top w:val="single" w:sz="4" w:space="0" w:color="000000"/>
              <w:left w:val="single" w:sz="4" w:space="0" w:color="000000"/>
              <w:bottom w:val="single" w:sz="4" w:space="0" w:color="000000"/>
              <w:right w:val="single" w:sz="4" w:space="0" w:color="000000"/>
            </w:tcBorders>
            <w:shd w:val="clear" w:color="auto" w:fill="D6E3BC"/>
            <w:vAlign w:val="center"/>
            <w:hideMark/>
          </w:tcPr>
          <w:p w:rsidR="00226C1D" w:rsidRPr="00226C1D" w:rsidRDefault="00226C1D">
            <w:pPr>
              <w:pStyle w:val="DAVA"/>
              <w:spacing w:before="60" w:after="60"/>
              <w:jc w:val="left"/>
              <w:rPr>
                <w:rFonts w:ascii="Times New Roman" w:hAnsi="Times New Roman" w:cs="Times New Roman"/>
                <w:b/>
                <w:sz w:val="20"/>
                <w:szCs w:val="20"/>
              </w:rPr>
            </w:pPr>
            <w:r w:rsidRPr="00226C1D">
              <w:rPr>
                <w:rFonts w:ascii="Times New Roman" w:hAnsi="Times New Roman" w:cs="Times New Roman"/>
                <w:b/>
                <w:sz w:val="20"/>
                <w:szCs w:val="20"/>
              </w:rPr>
              <w:t>Národní program reforem</w:t>
            </w:r>
          </w:p>
        </w:tc>
        <w:tc>
          <w:tcPr>
            <w:tcW w:w="7193" w:type="dxa"/>
            <w:tcBorders>
              <w:top w:val="single" w:sz="4" w:space="0" w:color="000000"/>
              <w:left w:val="single" w:sz="4" w:space="0" w:color="000000"/>
              <w:bottom w:val="single" w:sz="4" w:space="0" w:color="000000"/>
              <w:right w:val="single" w:sz="4" w:space="0" w:color="000000"/>
            </w:tcBorders>
            <w:vAlign w:val="center"/>
            <w:hideMark/>
          </w:tcPr>
          <w:p w:rsidR="00226C1D" w:rsidRPr="00226C1D" w:rsidRDefault="00226C1D">
            <w:pPr>
              <w:pStyle w:val="DAVA"/>
              <w:spacing w:before="60" w:after="60"/>
              <w:rPr>
                <w:rFonts w:ascii="Times New Roman" w:hAnsi="Times New Roman" w:cs="Times New Roman"/>
                <w:sz w:val="20"/>
                <w:szCs w:val="20"/>
              </w:rPr>
            </w:pPr>
            <w:r w:rsidRPr="00226C1D">
              <w:rPr>
                <w:rFonts w:ascii="Times New Roman" w:hAnsi="Times New Roman" w:cs="Times New Roman"/>
                <w:sz w:val="20"/>
                <w:szCs w:val="20"/>
              </w:rPr>
              <w:t>3.2.4 Rozvoj energetické a environmentální infrastruktury; 3.2.4.2 Rozvoj environmentální infrastruktury</w:t>
            </w:r>
          </w:p>
          <w:p w:rsidR="00226C1D" w:rsidRPr="00226C1D" w:rsidRDefault="00226C1D">
            <w:pPr>
              <w:pStyle w:val="DAVA"/>
              <w:spacing w:before="60" w:after="60"/>
              <w:rPr>
                <w:rFonts w:ascii="Times New Roman" w:hAnsi="Times New Roman" w:cs="Times New Roman"/>
                <w:sz w:val="20"/>
                <w:szCs w:val="20"/>
              </w:rPr>
            </w:pPr>
            <w:r w:rsidRPr="00226C1D">
              <w:rPr>
                <w:rFonts w:ascii="Times New Roman" w:hAnsi="Times New Roman" w:cs="Times New Roman"/>
                <w:sz w:val="20"/>
                <w:szCs w:val="20"/>
              </w:rPr>
              <w:t>3.2.2 Udržitelný průmyslový sektor;3.2.2.1 Energetika; 3.2.2.3 Politika životního prostředí</w:t>
            </w:r>
          </w:p>
        </w:tc>
      </w:tr>
      <w:tr w:rsidR="00226C1D" w:rsidRPr="00226C1D" w:rsidTr="00226C1D">
        <w:trPr>
          <w:trHeight w:val="407"/>
        </w:trPr>
        <w:tc>
          <w:tcPr>
            <w:tcW w:w="1985" w:type="dxa"/>
            <w:tcBorders>
              <w:top w:val="single" w:sz="4" w:space="0" w:color="000000"/>
              <w:left w:val="single" w:sz="4" w:space="0" w:color="000000"/>
              <w:bottom w:val="single" w:sz="4" w:space="0" w:color="000000"/>
              <w:right w:val="single" w:sz="4" w:space="0" w:color="000000"/>
            </w:tcBorders>
            <w:shd w:val="clear" w:color="auto" w:fill="D6E3BC"/>
            <w:vAlign w:val="center"/>
            <w:hideMark/>
          </w:tcPr>
          <w:p w:rsidR="00226C1D" w:rsidRPr="00226C1D" w:rsidRDefault="00226C1D">
            <w:pPr>
              <w:pStyle w:val="DAVA"/>
              <w:spacing w:before="60" w:after="60"/>
              <w:jc w:val="left"/>
              <w:rPr>
                <w:rFonts w:ascii="Times New Roman" w:hAnsi="Times New Roman" w:cs="Times New Roman"/>
                <w:b/>
                <w:sz w:val="20"/>
                <w:szCs w:val="20"/>
              </w:rPr>
            </w:pPr>
            <w:r w:rsidRPr="00226C1D">
              <w:rPr>
                <w:rFonts w:ascii="Times New Roman" w:hAnsi="Times New Roman" w:cs="Times New Roman"/>
                <w:b/>
                <w:sz w:val="20"/>
                <w:szCs w:val="20"/>
              </w:rPr>
              <w:t>Strategie mezinárodní konkurence-schopnosti ČR</w:t>
            </w:r>
          </w:p>
        </w:tc>
        <w:tc>
          <w:tcPr>
            <w:tcW w:w="7193" w:type="dxa"/>
            <w:tcBorders>
              <w:top w:val="single" w:sz="4" w:space="0" w:color="000000"/>
              <w:left w:val="single" w:sz="4" w:space="0" w:color="000000"/>
              <w:bottom w:val="single" w:sz="4" w:space="0" w:color="000000"/>
              <w:right w:val="single" w:sz="4" w:space="0" w:color="000000"/>
            </w:tcBorders>
            <w:vAlign w:val="center"/>
            <w:hideMark/>
          </w:tcPr>
          <w:p w:rsidR="00226C1D" w:rsidRPr="00226C1D" w:rsidRDefault="00226C1D">
            <w:pPr>
              <w:pStyle w:val="DAVA"/>
              <w:spacing w:before="60" w:after="60"/>
              <w:rPr>
                <w:rFonts w:ascii="Times New Roman" w:hAnsi="Times New Roman" w:cs="Times New Roman"/>
                <w:sz w:val="20"/>
                <w:szCs w:val="20"/>
              </w:rPr>
            </w:pPr>
            <w:r w:rsidRPr="00226C1D">
              <w:rPr>
                <w:rFonts w:ascii="Times New Roman" w:hAnsi="Times New Roman" w:cs="Times New Roman"/>
                <w:sz w:val="20"/>
                <w:szCs w:val="20"/>
              </w:rPr>
              <w:t>2.9 Státní energetická koncepce a strategické usměrňování - dosažení vyváženého energetického mixu, zvýšení využívání obnovitelných zdrojů a snížení emisí skleníkových plynů</w:t>
            </w:r>
          </w:p>
        </w:tc>
      </w:tr>
      <w:tr w:rsidR="00226C1D" w:rsidRPr="00226C1D" w:rsidTr="00226C1D">
        <w:tc>
          <w:tcPr>
            <w:tcW w:w="1985" w:type="dxa"/>
            <w:tcBorders>
              <w:top w:val="single" w:sz="4" w:space="0" w:color="000000"/>
              <w:left w:val="single" w:sz="4" w:space="0" w:color="000000"/>
              <w:bottom w:val="single" w:sz="4" w:space="0" w:color="000000"/>
              <w:right w:val="single" w:sz="4" w:space="0" w:color="000000"/>
            </w:tcBorders>
            <w:shd w:val="clear" w:color="auto" w:fill="D6E3BC"/>
            <w:vAlign w:val="center"/>
            <w:hideMark/>
          </w:tcPr>
          <w:p w:rsidR="00226C1D" w:rsidRPr="00226C1D" w:rsidRDefault="00226C1D">
            <w:pPr>
              <w:pStyle w:val="DAVA"/>
              <w:spacing w:before="60" w:after="60"/>
              <w:jc w:val="left"/>
              <w:rPr>
                <w:rFonts w:ascii="Times New Roman" w:hAnsi="Times New Roman" w:cs="Times New Roman"/>
                <w:b/>
                <w:sz w:val="20"/>
                <w:szCs w:val="20"/>
              </w:rPr>
            </w:pPr>
            <w:r w:rsidRPr="00226C1D">
              <w:rPr>
                <w:rFonts w:ascii="Times New Roman" w:hAnsi="Times New Roman" w:cs="Times New Roman"/>
                <w:b/>
                <w:sz w:val="20"/>
                <w:szCs w:val="20"/>
              </w:rPr>
              <w:t>Strategie regionálního rozvoje</w:t>
            </w:r>
          </w:p>
        </w:tc>
        <w:tc>
          <w:tcPr>
            <w:tcW w:w="7193" w:type="dxa"/>
            <w:tcBorders>
              <w:top w:val="single" w:sz="4" w:space="0" w:color="000000"/>
              <w:left w:val="single" w:sz="4" w:space="0" w:color="000000"/>
              <w:bottom w:val="single" w:sz="4" w:space="0" w:color="000000"/>
              <w:right w:val="single" w:sz="4" w:space="0" w:color="000000"/>
            </w:tcBorders>
            <w:vAlign w:val="center"/>
            <w:hideMark/>
          </w:tcPr>
          <w:p w:rsidR="00226C1D" w:rsidRPr="00226C1D" w:rsidRDefault="00226C1D">
            <w:pPr>
              <w:pStyle w:val="DAVA"/>
              <w:spacing w:before="60" w:after="60"/>
              <w:rPr>
                <w:rFonts w:ascii="Times New Roman" w:hAnsi="Times New Roman" w:cs="Times New Roman"/>
                <w:sz w:val="20"/>
                <w:szCs w:val="20"/>
              </w:rPr>
            </w:pPr>
            <w:r w:rsidRPr="00226C1D">
              <w:rPr>
                <w:rFonts w:ascii="Times New Roman" w:hAnsi="Times New Roman" w:cs="Times New Roman"/>
                <w:sz w:val="20"/>
                <w:szCs w:val="20"/>
              </w:rPr>
              <w:t>Priorita 1 Využití potenciálu rozvojových území (opatření: 1.4 Rozšíření a zkvalitnění infrastruktury - řešení veřejných prostranství a zeleně, revitalizace zanedbaných částí města)</w:t>
            </w:r>
          </w:p>
          <w:p w:rsidR="00226C1D" w:rsidRPr="00226C1D" w:rsidRDefault="00226C1D">
            <w:pPr>
              <w:pStyle w:val="DAVA"/>
              <w:spacing w:before="60" w:after="60"/>
              <w:rPr>
                <w:rFonts w:ascii="Times New Roman" w:hAnsi="Times New Roman" w:cs="Times New Roman"/>
                <w:sz w:val="20"/>
                <w:szCs w:val="20"/>
              </w:rPr>
            </w:pPr>
            <w:r w:rsidRPr="00226C1D">
              <w:rPr>
                <w:rFonts w:ascii="Times New Roman" w:hAnsi="Times New Roman" w:cs="Times New Roman"/>
                <w:sz w:val="20"/>
                <w:szCs w:val="20"/>
              </w:rPr>
              <w:t xml:space="preserve">Priorita 6 Ochrana a udržitelné využívání zdrojů v regionech (opatření: 6.1 Odstraňování starých ekologických zátěží, revitalizace </w:t>
            </w:r>
            <w:proofErr w:type="spellStart"/>
            <w:r w:rsidRPr="00226C1D">
              <w:rPr>
                <w:rFonts w:ascii="Times New Roman" w:hAnsi="Times New Roman" w:cs="Times New Roman"/>
                <w:sz w:val="20"/>
                <w:szCs w:val="20"/>
              </w:rPr>
              <w:t>brownfields</w:t>
            </w:r>
            <w:proofErr w:type="spellEnd"/>
            <w:r w:rsidRPr="00226C1D">
              <w:rPr>
                <w:rFonts w:ascii="Times New Roman" w:hAnsi="Times New Roman" w:cs="Times New Roman"/>
                <w:sz w:val="20"/>
                <w:szCs w:val="20"/>
              </w:rPr>
              <w:t xml:space="preserve"> a území po bývalé těžbě nerostných surovin; 6.2 Snížení produkce komunálních odpadů a zvýšení jejich materiálového využití; 6.3 Využívání obnovitelných zdrojů energie a podpora úspor energie ve vazbě na místní podmínky; 6.4 Omezování negativních vlivů dopravy (hluk, prach atd.) na obyvatelstvo a na krajinu; 6.5 Udržitelné užívání vodních zdrojů)</w:t>
            </w:r>
          </w:p>
          <w:p w:rsidR="00226C1D" w:rsidRPr="00226C1D" w:rsidRDefault="00226C1D">
            <w:pPr>
              <w:pStyle w:val="DAVA"/>
              <w:spacing w:before="60" w:after="60"/>
              <w:rPr>
                <w:rFonts w:ascii="Times New Roman" w:hAnsi="Times New Roman" w:cs="Times New Roman"/>
                <w:sz w:val="20"/>
                <w:szCs w:val="20"/>
              </w:rPr>
            </w:pPr>
            <w:r w:rsidRPr="00226C1D">
              <w:rPr>
                <w:rFonts w:ascii="Times New Roman" w:hAnsi="Times New Roman" w:cs="Times New Roman"/>
                <w:sz w:val="20"/>
                <w:szCs w:val="20"/>
              </w:rPr>
              <w:t>Priorita 7 Ochrana přírody a krajiny, kvalitní a bezpečné prostředí pro život (opatření: 7.1 Zlepšení kvality prostředí v sídlech, ochrana a rozvoj krajinných hodnot)</w:t>
            </w:r>
          </w:p>
        </w:tc>
      </w:tr>
      <w:tr w:rsidR="00226C1D" w:rsidRPr="00226C1D" w:rsidTr="00226C1D">
        <w:tc>
          <w:tcPr>
            <w:tcW w:w="1985" w:type="dxa"/>
            <w:tcBorders>
              <w:top w:val="single" w:sz="4" w:space="0" w:color="000000"/>
              <w:left w:val="single" w:sz="4" w:space="0" w:color="000000"/>
              <w:bottom w:val="single" w:sz="4" w:space="0" w:color="000000"/>
              <w:right w:val="single" w:sz="4" w:space="0" w:color="000000"/>
            </w:tcBorders>
            <w:shd w:val="clear" w:color="auto" w:fill="D6E3BC"/>
            <w:vAlign w:val="center"/>
            <w:hideMark/>
          </w:tcPr>
          <w:p w:rsidR="00226C1D" w:rsidRPr="00226C1D" w:rsidRDefault="00226C1D">
            <w:pPr>
              <w:pStyle w:val="DAVA"/>
              <w:spacing w:before="60" w:after="60"/>
              <w:jc w:val="left"/>
              <w:rPr>
                <w:rFonts w:ascii="Times New Roman" w:hAnsi="Times New Roman" w:cs="Times New Roman"/>
                <w:b/>
                <w:sz w:val="20"/>
                <w:szCs w:val="20"/>
              </w:rPr>
            </w:pPr>
            <w:r w:rsidRPr="00226C1D">
              <w:rPr>
                <w:rFonts w:ascii="Times New Roman" w:hAnsi="Times New Roman" w:cs="Times New Roman"/>
                <w:b/>
                <w:sz w:val="20"/>
                <w:szCs w:val="20"/>
              </w:rPr>
              <w:t>Státní politika životního prostředí</w:t>
            </w:r>
          </w:p>
        </w:tc>
        <w:tc>
          <w:tcPr>
            <w:tcW w:w="7193" w:type="dxa"/>
            <w:tcBorders>
              <w:top w:val="single" w:sz="4" w:space="0" w:color="000000"/>
              <w:left w:val="single" w:sz="4" w:space="0" w:color="000000"/>
              <w:bottom w:val="single" w:sz="4" w:space="0" w:color="000000"/>
              <w:right w:val="single" w:sz="4" w:space="0" w:color="000000"/>
            </w:tcBorders>
            <w:vAlign w:val="center"/>
            <w:hideMark/>
          </w:tcPr>
          <w:p w:rsidR="00226C1D" w:rsidRPr="00226C1D" w:rsidRDefault="00226C1D">
            <w:pPr>
              <w:pStyle w:val="DAVA"/>
              <w:spacing w:before="60" w:after="60"/>
              <w:rPr>
                <w:rFonts w:ascii="Times New Roman" w:hAnsi="Times New Roman" w:cs="Times New Roman"/>
                <w:sz w:val="20"/>
                <w:szCs w:val="20"/>
              </w:rPr>
            </w:pPr>
            <w:r w:rsidRPr="00226C1D">
              <w:rPr>
                <w:rFonts w:ascii="Times New Roman" w:hAnsi="Times New Roman" w:cs="Times New Roman"/>
                <w:sz w:val="20"/>
                <w:szCs w:val="20"/>
              </w:rPr>
              <w:t>Tematická oblast 1 Ochrana a udržitelné využívání zdrojů (priority: Zajištění ochrany vod a zlepšování jejich stavu; Prevence a omezování vzniku odpadů a jejich negativního vlivu na životní prostředí, podpora jejich využívání jako náhrady přírodních surovin; Ochrana a udržitelné využívání půdního a horninového prostředí)</w:t>
            </w:r>
          </w:p>
          <w:p w:rsidR="00226C1D" w:rsidRPr="00226C1D" w:rsidRDefault="00226C1D">
            <w:pPr>
              <w:pStyle w:val="DAVA"/>
              <w:spacing w:before="60" w:after="60"/>
              <w:rPr>
                <w:rFonts w:ascii="Times New Roman" w:hAnsi="Times New Roman" w:cs="Times New Roman"/>
                <w:sz w:val="20"/>
                <w:szCs w:val="20"/>
              </w:rPr>
            </w:pPr>
            <w:r w:rsidRPr="00226C1D">
              <w:rPr>
                <w:rFonts w:ascii="Times New Roman" w:hAnsi="Times New Roman" w:cs="Times New Roman"/>
                <w:sz w:val="20"/>
                <w:szCs w:val="20"/>
              </w:rPr>
              <w:t>Tematická oblast 2 Ochrana klimatu a zlepšení kvality ovzduší (priority: Snižování emisí skleníkových plynů a omezování negativních dopadů klimatické změny; Snížení úrovně znečištění ovzduší; Efektivní a přírodě šetrné využívání obnovitelných zdrojů energie)</w:t>
            </w:r>
          </w:p>
          <w:p w:rsidR="00226C1D" w:rsidRPr="00226C1D" w:rsidRDefault="00226C1D">
            <w:pPr>
              <w:pStyle w:val="DAVA"/>
              <w:spacing w:before="60" w:after="60"/>
              <w:rPr>
                <w:rFonts w:ascii="Times New Roman" w:hAnsi="Times New Roman" w:cs="Times New Roman"/>
                <w:sz w:val="20"/>
                <w:szCs w:val="20"/>
              </w:rPr>
            </w:pPr>
            <w:r w:rsidRPr="00226C1D">
              <w:rPr>
                <w:rFonts w:ascii="Times New Roman" w:hAnsi="Times New Roman" w:cs="Times New Roman"/>
                <w:sz w:val="20"/>
                <w:szCs w:val="20"/>
              </w:rPr>
              <w:lastRenderedPageBreak/>
              <w:t>Tematická oblast 3 Ochrana přírody a krajiny (priority: Ochrana a posílení ekologických funkcí krajiny; Zachování přírodních a krajinných hodnot; Zlepšení kvality prostředí v sídlech)</w:t>
            </w:r>
          </w:p>
        </w:tc>
      </w:tr>
    </w:tbl>
    <w:p w:rsidR="00A43F28" w:rsidRDefault="00A43F28" w:rsidP="00226C1D">
      <w:pPr>
        <w:spacing w:line="240" w:lineRule="auto"/>
        <w:jc w:val="both"/>
        <w:rPr>
          <w:rFonts w:ascii="Times New Roman" w:hAnsi="Times New Roman" w:cs="Times New Roman"/>
          <w:sz w:val="24"/>
          <w:szCs w:val="24"/>
        </w:rPr>
      </w:pPr>
    </w:p>
    <w:p w:rsidR="00226C1D" w:rsidRPr="00226C1D" w:rsidRDefault="00226C1D" w:rsidP="00226C1D">
      <w:pPr>
        <w:spacing w:line="240" w:lineRule="auto"/>
        <w:jc w:val="both"/>
        <w:rPr>
          <w:rFonts w:ascii="Times New Roman" w:hAnsi="Times New Roman" w:cs="Times New Roman"/>
          <w:sz w:val="24"/>
          <w:szCs w:val="24"/>
        </w:rPr>
      </w:pPr>
      <w:r w:rsidRPr="00226C1D">
        <w:rPr>
          <w:rFonts w:ascii="Times New Roman" w:hAnsi="Times New Roman" w:cs="Times New Roman"/>
          <w:sz w:val="24"/>
          <w:szCs w:val="24"/>
        </w:rPr>
        <w:t xml:space="preserve">Dalšími klíčovými dokumenty jsou Státní program ochrany přírody a krajiny ČR, Plán odpadového hospodářství, Plány oblastí povodí, Plány hlavních povodí, Koncepce </w:t>
      </w:r>
      <w:proofErr w:type="gramStart"/>
      <w:r w:rsidRPr="00226C1D">
        <w:rPr>
          <w:rFonts w:ascii="Times New Roman" w:hAnsi="Times New Roman" w:cs="Times New Roman"/>
          <w:sz w:val="24"/>
          <w:szCs w:val="24"/>
        </w:rPr>
        <w:t>zemědělství, , Víceletý</w:t>
      </w:r>
      <w:proofErr w:type="gramEnd"/>
      <w:r w:rsidRPr="00226C1D">
        <w:rPr>
          <w:rFonts w:ascii="Times New Roman" w:hAnsi="Times New Roman" w:cs="Times New Roman"/>
          <w:sz w:val="24"/>
          <w:szCs w:val="24"/>
        </w:rPr>
        <w:t xml:space="preserve"> národní strategický plán pro akvakulturu, Národní lesnický program, Akční plán pro biomasu v ČR na období 2012-2020, Státní energetická koncepce, Národní akční plán České republiky pro energii z obnovitelných zdrojů, dokumenty krajů v dané oblasti a další sektorové dokumenty definované v dílčích operačních programech. V současné době je dokončována Střednědobá strategie zlepšení kvality ovzduší v ČR do roku 2020, jejíž součástí je Národní program snožování emisí</w:t>
      </w:r>
    </w:p>
    <w:p w:rsidR="008206A4" w:rsidRDefault="00226C1D">
      <w:pPr>
        <w:pStyle w:val="Nadpis4"/>
        <w:numPr>
          <w:ilvl w:val="3"/>
          <w:numId w:val="14"/>
        </w:numPr>
        <w:rPr>
          <w:rFonts w:ascii="Times New Roman" w:hAnsi="Times New Roman" w:cs="Times New Roman"/>
          <w:sz w:val="24"/>
          <w:szCs w:val="24"/>
        </w:rPr>
      </w:pPr>
      <w:bookmarkStart w:id="133" w:name="_Toc373156027"/>
      <w:commentRangeStart w:id="134"/>
      <w:r w:rsidRPr="00226C1D">
        <w:rPr>
          <w:rFonts w:ascii="Times New Roman" w:hAnsi="Times New Roman" w:cs="Times New Roman"/>
          <w:sz w:val="24"/>
          <w:szCs w:val="24"/>
        </w:rPr>
        <w:t>Změna klimatu a prevence rizik a katastrof</w:t>
      </w:r>
      <w:commentRangeEnd w:id="134"/>
      <w:r w:rsidR="00FD2334">
        <w:rPr>
          <w:rStyle w:val="Odkaznakoment"/>
          <w:rFonts w:eastAsia="Calibri"/>
          <w:b w:val="0"/>
          <w:bCs w:val="0"/>
          <w:i w:val="0"/>
          <w:iCs w:val="0"/>
          <w:lang w:eastAsia="en-US"/>
        </w:rPr>
        <w:commentReference w:id="134"/>
      </w:r>
      <w:bookmarkEnd w:id="133"/>
      <w:r w:rsidRPr="00226C1D">
        <w:rPr>
          <w:rFonts w:ascii="Times New Roman" w:hAnsi="Times New Roman" w:cs="Times New Roman"/>
          <w:sz w:val="24"/>
          <w:szCs w:val="24"/>
        </w:rPr>
        <w:tab/>
      </w:r>
    </w:p>
    <w:p w:rsidR="00226C1D" w:rsidRPr="00226C1D" w:rsidRDefault="00226C1D" w:rsidP="00226C1D">
      <w:pPr>
        <w:rPr>
          <w:rFonts w:ascii="Times New Roman" w:hAnsi="Times New Roman" w:cs="Times New Roman"/>
          <w:b/>
          <w:sz w:val="24"/>
          <w:szCs w:val="24"/>
        </w:rPr>
      </w:pPr>
      <w:r w:rsidRPr="00226C1D">
        <w:rPr>
          <w:rFonts w:ascii="Times New Roman" w:hAnsi="Times New Roman" w:cs="Times New Roman"/>
          <w:b/>
          <w:sz w:val="24"/>
          <w:szCs w:val="24"/>
        </w:rPr>
        <w:t>Východiska a charakteristika</w:t>
      </w:r>
    </w:p>
    <w:p w:rsidR="00226C1D" w:rsidRPr="00226C1D" w:rsidRDefault="00290AD8" w:rsidP="00AA5AB8">
      <w:pPr>
        <w:spacing w:after="0" w:line="240" w:lineRule="auto"/>
        <w:jc w:val="both"/>
        <w:rPr>
          <w:rFonts w:ascii="Times New Roman" w:hAnsi="Times New Roman" w:cs="Times New Roman"/>
          <w:sz w:val="24"/>
          <w:szCs w:val="24"/>
        </w:rPr>
      </w:pPr>
      <w:r w:rsidRPr="00290AD8">
        <w:rPr>
          <w:rFonts w:ascii="Times New Roman" w:hAnsi="Times New Roman" w:cs="Times New Roman"/>
          <w:sz w:val="24"/>
          <w:szCs w:val="24"/>
        </w:rPr>
        <w:t>I přes snížení emisí skleníkových plynů o 32 % mezi roky 1990 a 2011 je hodnota emisí přepočtená na jednoho obyvatele v porovnání s průměrem EU stále vysoká. Dílčím cílem ČR je proto přiblížit se průměrné hodnotě EU-27 v roce 2005, která činila 10,5 t CO</w:t>
      </w:r>
      <w:r w:rsidRPr="00290AD8">
        <w:rPr>
          <w:rFonts w:ascii="Times New Roman" w:hAnsi="Times New Roman" w:cs="Times New Roman"/>
          <w:sz w:val="24"/>
          <w:szCs w:val="24"/>
          <w:vertAlign w:val="subscript"/>
        </w:rPr>
        <w:t>2</w:t>
      </w:r>
      <w:r w:rsidRPr="00290AD8">
        <w:rPr>
          <w:rFonts w:ascii="Times New Roman" w:hAnsi="Times New Roman" w:cs="Times New Roman"/>
          <w:sz w:val="24"/>
          <w:szCs w:val="24"/>
        </w:rPr>
        <w:t>ekv, zatímco v ČR v roce 2011odpovídala hodnotě 12,7 t CO</w:t>
      </w:r>
      <w:r w:rsidRPr="00290AD8">
        <w:rPr>
          <w:rFonts w:ascii="Times New Roman" w:hAnsi="Times New Roman" w:cs="Times New Roman"/>
          <w:sz w:val="24"/>
          <w:szCs w:val="24"/>
          <w:vertAlign w:val="subscript"/>
        </w:rPr>
        <w:t>2</w:t>
      </w:r>
      <w:r w:rsidRPr="00290AD8">
        <w:rPr>
          <w:rFonts w:ascii="Times New Roman" w:hAnsi="Times New Roman" w:cs="Times New Roman"/>
          <w:sz w:val="24"/>
          <w:szCs w:val="24"/>
        </w:rPr>
        <w:t>ekv.</w:t>
      </w:r>
      <w:r w:rsidR="004261BE" w:rsidRPr="004261BE">
        <w:rPr>
          <w:rFonts w:ascii="Times New Roman" w:hAnsi="Times New Roman"/>
          <w:sz w:val="24"/>
        </w:rPr>
        <w:t xml:space="preserve"> </w:t>
      </w:r>
    </w:p>
    <w:p w:rsidR="00226C1D" w:rsidRPr="00226C1D" w:rsidRDefault="00226C1D" w:rsidP="00AA5AB8">
      <w:pPr>
        <w:spacing w:after="0" w:line="240" w:lineRule="auto"/>
        <w:jc w:val="both"/>
        <w:rPr>
          <w:rFonts w:ascii="Times New Roman" w:hAnsi="Times New Roman" w:cs="Times New Roman"/>
          <w:sz w:val="24"/>
          <w:szCs w:val="24"/>
        </w:rPr>
      </w:pPr>
      <w:r w:rsidRPr="00226C1D">
        <w:rPr>
          <w:rFonts w:ascii="Times New Roman" w:hAnsi="Times New Roman" w:cs="Times New Roman"/>
          <w:sz w:val="24"/>
          <w:szCs w:val="24"/>
        </w:rPr>
        <w:t>V podmínkách ČR jsou do souvislosti se změnou klimatu dávány zejména výraznější výkyvy počasí projevující se častějšími přívalovými dešti, delšími obdobími sucha, vlnami horka, teplejšími a vlhčími zimami s menším množstvím sněhu apod. Relativně novým jevem je úbytek zásob podzemních vod, zvyšují se rizika spojená s obdobími sucha.</w:t>
      </w:r>
    </w:p>
    <w:p w:rsidR="00936737" w:rsidRPr="00C50262" w:rsidRDefault="00936737" w:rsidP="00AA5AB8">
      <w:pPr>
        <w:spacing w:after="0" w:line="240" w:lineRule="auto"/>
        <w:jc w:val="both"/>
        <w:rPr>
          <w:rFonts w:ascii="Times New Roman" w:hAnsi="Times New Roman"/>
          <w:sz w:val="24"/>
          <w:szCs w:val="24"/>
        </w:rPr>
      </w:pPr>
    </w:p>
    <w:p w:rsidR="00226C1D" w:rsidRPr="00226C1D" w:rsidRDefault="00226C1D" w:rsidP="00AA5AB8">
      <w:pPr>
        <w:spacing w:after="0" w:line="240" w:lineRule="auto"/>
        <w:jc w:val="both"/>
        <w:rPr>
          <w:rFonts w:ascii="Times New Roman" w:hAnsi="Times New Roman" w:cs="Times New Roman"/>
          <w:sz w:val="24"/>
          <w:szCs w:val="24"/>
        </w:rPr>
      </w:pPr>
      <w:r w:rsidRPr="00226C1D">
        <w:rPr>
          <w:rFonts w:ascii="Times New Roman" w:hAnsi="Times New Roman" w:cs="Times New Roman"/>
          <w:sz w:val="24"/>
          <w:szCs w:val="24"/>
        </w:rPr>
        <w:t>Politika ochrany klimatu se proto zaměřuje jak na snížení emisí skleníkových plynů (</w:t>
      </w:r>
      <w:proofErr w:type="spellStart"/>
      <w:r w:rsidRPr="00226C1D">
        <w:rPr>
          <w:rFonts w:ascii="Times New Roman" w:hAnsi="Times New Roman" w:cs="Times New Roman"/>
          <w:sz w:val="24"/>
          <w:szCs w:val="24"/>
        </w:rPr>
        <w:t>mitigace</w:t>
      </w:r>
      <w:proofErr w:type="spellEnd"/>
      <w:r w:rsidRPr="00226C1D">
        <w:rPr>
          <w:rFonts w:ascii="Times New Roman" w:hAnsi="Times New Roman" w:cs="Times New Roman"/>
          <w:sz w:val="24"/>
          <w:szCs w:val="24"/>
        </w:rPr>
        <w:t>), tak na opatření, která pomohou se dopadům změny klimatu účinně přizpůsobit (adaptace).</w:t>
      </w:r>
    </w:p>
    <w:p w:rsidR="00226C1D" w:rsidRPr="00226C1D" w:rsidRDefault="00226C1D" w:rsidP="00AA5AB8">
      <w:pPr>
        <w:spacing w:after="0" w:line="240" w:lineRule="auto"/>
        <w:jc w:val="both"/>
        <w:rPr>
          <w:rFonts w:ascii="Times New Roman" w:hAnsi="Times New Roman" w:cs="Times New Roman"/>
          <w:sz w:val="24"/>
          <w:szCs w:val="24"/>
        </w:rPr>
      </w:pPr>
      <w:proofErr w:type="spellStart"/>
      <w:r w:rsidRPr="00226C1D">
        <w:rPr>
          <w:rFonts w:ascii="Times New Roman" w:hAnsi="Times New Roman" w:cs="Times New Roman"/>
          <w:sz w:val="24"/>
          <w:szCs w:val="24"/>
        </w:rPr>
        <w:t>Mitigace</w:t>
      </w:r>
      <w:proofErr w:type="spellEnd"/>
      <w:r w:rsidRPr="00226C1D">
        <w:rPr>
          <w:rFonts w:ascii="Times New Roman" w:hAnsi="Times New Roman" w:cs="Times New Roman"/>
          <w:sz w:val="24"/>
          <w:szCs w:val="24"/>
        </w:rPr>
        <w:t xml:space="preserve"> lze docílit zejména úsporami energie a využíváním obnovitelných zdrojů energie. Úspory jsou realizovány v celém řetězci užití energie, od výroby, </w:t>
      </w:r>
      <w:proofErr w:type="gramStart"/>
      <w:r w:rsidRPr="00226C1D">
        <w:rPr>
          <w:rFonts w:ascii="Times New Roman" w:hAnsi="Times New Roman" w:cs="Times New Roman"/>
          <w:sz w:val="24"/>
          <w:szCs w:val="24"/>
        </w:rPr>
        <w:t>přes  její</w:t>
      </w:r>
      <w:proofErr w:type="gramEnd"/>
      <w:r w:rsidRPr="00226C1D">
        <w:rPr>
          <w:rFonts w:ascii="Times New Roman" w:hAnsi="Times New Roman" w:cs="Times New Roman"/>
          <w:sz w:val="24"/>
          <w:szCs w:val="24"/>
        </w:rPr>
        <w:t xml:space="preserve"> transport až k užití. </w:t>
      </w:r>
    </w:p>
    <w:p w:rsidR="00226C1D" w:rsidRDefault="00226C1D" w:rsidP="00AA5AB8">
      <w:pPr>
        <w:spacing w:after="0" w:line="240" w:lineRule="auto"/>
        <w:jc w:val="both"/>
        <w:rPr>
          <w:rFonts w:ascii="Times New Roman" w:hAnsi="Times New Roman" w:cs="Times New Roman"/>
          <w:sz w:val="24"/>
          <w:szCs w:val="24"/>
        </w:rPr>
      </w:pPr>
    </w:p>
    <w:p w:rsidR="00AA5AB8" w:rsidRDefault="00D27271" w:rsidP="00AA5AB8">
      <w:pPr>
        <w:spacing w:after="0" w:line="240" w:lineRule="auto"/>
        <w:jc w:val="both"/>
        <w:rPr>
          <w:rFonts w:ascii="Times New Roman" w:hAnsi="Times New Roman" w:cs="Times New Roman"/>
          <w:sz w:val="24"/>
          <w:szCs w:val="24"/>
        </w:rPr>
      </w:pPr>
      <w:r w:rsidRPr="00C36622">
        <w:rPr>
          <w:rFonts w:ascii="Times New Roman" w:hAnsi="Times New Roman" w:cs="Times New Roman"/>
          <w:sz w:val="24"/>
          <w:szCs w:val="24"/>
        </w:rPr>
        <w:t>Pro adaptaci na změnu klimatu jsou ve venkovských oblastech důležitá opatření v oblasti zemědělství, lesního a vodního hospodářství, opatření ke zvýšení resistence/</w:t>
      </w:r>
      <w:proofErr w:type="spellStart"/>
      <w:r w:rsidRPr="00C36622">
        <w:rPr>
          <w:rFonts w:ascii="Times New Roman" w:hAnsi="Times New Roman" w:cs="Times New Roman"/>
          <w:sz w:val="24"/>
          <w:szCs w:val="24"/>
        </w:rPr>
        <w:t>resilience</w:t>
      </w:r>
      <w:proofErr w:type="spellEnd"/>
      <w:r w:rsidRPr="00C36622">
        <w:rPr>
          <w:rFonts w:ascii="Times New Roman" w:hAnsi="Times New Roman" w:cs="Times New Roman"/>
          <w:sz w:val="24"/>
          <w:szCs w:val="24"/>
        </w:rPr>
        <w:t xml:space="preserve"> krajiny a zlepšování ekosystémových služeb včetně těch, která kombinují adaptační a </w:t>
      </w:r>
      <w:proofErr w:type="spellStart"/>
      <w:r w:rsidRPr="00C36622">
        <w:rPr>
          <w:rFonts w:ascii="Times New Roman" w:hAnsi="Times New Roman" w:cs="Times New Roman"/>
          <w:sz w:val="24"/>
          <w:szCs w:val="24"/>
        </w:rPr>
        <w:t>mitigační</w:t>
      </w:r>
      <w:proofErr w:type="spellEnd"/>
      <w:r w:rsidRPr="00C36622">
        <w:rPr>
          <w:rFonts w:ascii="Times New Roman" w:hAnsi="Times New Roman" w:cs="Times New Roman"/>
          <w:sz w:val="24"/>
          <w:szCs w:val="24"/>
        </w:rPr>
        <w:t xml:space="preserve"> přínosy. </w:t>
      </w:r>
      <w:r w:rsidRPr="007E17DC">
        <w:rPr>
          <w:rFonts w:ascii="Times New Roman" w:hAnsi="Times New Roman" w:cs="Times New Roman"/>
          <w:sz w:val="24"/>
          <w:szCs w:val="24"/>
        </w:rPr>
        <w:t>N</w:t>
      </w:r>
      <w:r w:rsidRPr="007E17DC">
        <w:rPr>
          <w:rFonts w:ascii="Times New Roman" w:hAnsi="Times New Roman"/>
          <w:sz w:val="24"/>
          <w:szCs w:val="24"/>
        </w:rPr>
        <w:t xml:space="preserve">a celkových emisích ČR se </w:t>
      </w:r>
      <w:r>
        <w:rPr>
          <w:rFonts w:ascii="Times New Roman" w:hAnsi="Times New Roman"/>
          <w:sz w:val="24"/>
          <w:szCs w:val="24"/>
        </w:rPr>
        <w:t xml:space="preserve">zemědělství </w:t>
      </w:r>
      <w:r w:rsidRPr="007E17DC">
        <w:rPr>
          <w:rFonts w:ascii="Times New Roman" w:hAnsi="Times New Roman"/>
          <w:sz w:val="24"/>
          <w:szCs w:val="24"/>
        </w:rPr>
        <w:t>podílí 6,2 %.</w:t>
      </w:r>
      <w:r w:rsidRPr="007E17DC">
        <w:rPr>
          <w:rFonts w:ascii="Times New Roman" w:hAnsi="Times New Roman" w:cs="Times New Roman"/>
          <w:sz w:val="24"/>
          <w:szCs w:val="24"/>
        </w:rPr>
        <w:t xml:space="preserve"> (</w:t>
      </w:r>
      <w:r>
        <w:rPr>
          <w:rFonts w:ascii="Times New Roman" w:hAnsi="Times New Roman" w:cs="Times New Roman"/>
          <w:sz w:val="24"/>
          <w:szCs w:val="24"/>
        </w:rPr>
        <w:t xml:space="preserve">jedná se o </w:t>
      </w:r>
      <w:r w:rsidRPr="007E17DC">
        <w:rPr>
          <w:rFonts w:ascii="Times New Roman" w:hAnsi="Times New Roman"/>
          <w:sz w:val="24"/>
          <w:szCs w:val="24"/>
        </w:rPr>
        <w:t xml:space="preserve">uvolňování skleníkových </w:t>
      </w:r>
      <w:proofErr w:type="gramStart"/>
      <w:r w:rsidRPr="007E17DC">
        <w:rPr>
          <w:rFonts w:ascii="Times New Roman" w:hAnsi="Times New Roman"/>
          <w:sz w:val="24"/>
          <w:szCs w:val="24"/>
        </w:rPr>
        <w:t>plynů  zejména</w:t>
      </w:r>
      <w:proofErr w:type="gramEnd"/>
      <w:r w:rsidRPr="007E17DC">
        <w:rPr>
          <w:rFonts w:ascii="Times New Roman" w:hAnsi="Times New Roman"/>
          <w:sz w:val="24"/>
          <w:szCs w:val="24"/>
        </w:rPr>
        <w:t xml:space="preserve"> z živočišné prvovýroby produkcí organických zbytků)</w:t>
      </w:r>
      <w:r w:rsidRPr="007E17DC">
        <w:rPr>
          <w:rFonts w:ascii="Times New Roman" w:hAnsi="Times New Roman" w:cs="Times New Roman"/>
          <w:sz w:val="24"/>
          <w:szCs w:val="24"/>
        </w:rPr>
        <w:t xml:space="preserve">. </w:t>
      </w:r>
      <w:r w:rsidRPr="00C36622">
        <w:rPr>
          <w:rFonts w:ascii="Times New Roman" w:hAnsi="Times New Roman" w:cs="Times New Roman"/>
          <w:sz w:val="24"/>
          <w:szCs w:val="24"/>
        </w:rPr>
        <w:br/>
        <w:t xml:space="preserve">Změna klimatu přináší řadu výzev pro městské prostředí. Vlny veder a zvýšená prašnost představují zdravotní rizika, zrychlený odtok vod ze zpevněných povrchů ve městech zvyšuje riziko lokálních povodní. Malý podíl zeleně ve městech a chybějící vodní plochy neumožňují přirozené chlazení městského prostoru. </w:t>
      </w:r>
    </w:p>
    <w:p w:rsidR="00D27271" w:rsidRPr="00C36622" w:rsidRDefault="00D27271" w:rsidP="00AA5AB8">
      <w:pPr>
        <w:spacing w:after="0" w:line="240" w:lineRule="auto"/>
        <w:jc w:val="both"/>
        <w:rPr>
          <w:rFonts w:ascii="Times New Roman" w:hAnsi="Times New Roman" w:cs="Times New Roman"/>
          <w:sz w:val="24"/>
          <w:szCs w:val="24"/>
        </w:rPr>
      </w:pPr>
      <w:r w:rsidRPr="00C36622">
        <w:rPr>
          <w:rFonts w:ascii="Times New Roman" w:hAnsi="Times New Roman" w:cs="Times New Roman"/>
          <w:sz w:val="24"/>
          <w:szCs w:val="24"/>
        </w:rPr>
        <w:br/>
        <w:t>Adaptační opatření budou mít jednak povahu samostatných investice, zejména ale budou součástí dalších investičních opatření a podmínek napříč všemi operačními programy.</w:t>
      </w:r>
    </w:p>
    <w:p w:rsidR="00D27271" w:rsidRPr="00226C1D" w:rsidRDefault="00D27271" w:rsidP="00226C1D">
      <w:pPr>
        <w:spacing w:line="240" w:lineRule="auto"/>
        <w:jc w:val="both"/>
        <w:rPr>
          <w:rFonts w:ascii="Times New Roman" w:hAnsi="Times New Roman" w:cs="Times New Roman"/>
          <w:sz w:val="24"/>
          <w:szCs w:val="24"/>
        </w:rPr>
      </w:pPr>
    </w:p>
    <w:p w:rsidR="00226C1D" w:rsidRPr="00226C1D" w:rsidRDefault="00226C1D" w:rsidP="00226C1D">
      <w:pPr>
        <w:spacing w:line="240" w:lineRule="auto"/>
        <w:jc w:val="both"/>
        <w:rPr>
          <w:rFonts w:ascii="Times New Roman" w:hAnsi="Times New Roman" w:cs="Times New Roman"/>
          <w:b/>
          <w:sz w:val="24"/>
          <w:szCs w:val="24"/>
        </w:rPr>
      </w:pPr>
      <w:r w:rsidRPr="00226C1D">
        <w:rPr>
          <w:rFonts w:ascii="Times New Roman" w:hAnsi="Times New Roman" w:cs="Times New Roman"/>
          <w:b/>
          <w:sz w:val="24"/>
          <w:szCs w:val="24"/>
        </w:rPr>
        <w:t>Zkušenosti z programových období 2007-2013 a 2004-2006 a stav dosažení současných cílů</w:t>
      </w:r>
    </w:p>
    <w:p w:rsidR="00226C1D" w:rsidRDefault="00226C1D" w:rsidP="00226C1D">
      <w:pPr>
        <w:spacing w:line="240" w:lineRule="auto"/>
        <w:jc w:val="both"/>
        <w:rPr>
          <w:rFonts w:ascii="Times New Roman" w:hAnsi="Times New Roman" w:cs="Times New Roman"/>
          <w:color w:val="000000"/>
          <w:sz w:val="24"/>
          <w:szCs w:val="24"/>
        </w:rPr>
      </w:pPr>
      <w:r w:rsidRPr="00226C1D">
        <w:rPr>
          <w:rFonts w:ascii="Times New Roman" w:hAnsi="Times New Roman" w:cs="Times New Roman"/>
          <w:color w:val="000000"/>
          <w:sz w:val="24"/>
          <w:szCs w:val="24"/>
        </w:rPr>
        <w:lastRenderedPageBreak/>
        <w:t>V posledních letech jsou v ČR poměrně častým jevem živelní pohromy, zejména povodně. Problematika protipovodňových opatření je ve stávajícím programovém období rovněž řešena. Je podporováno napojení povodňových orgánů (komisí) na systém přenosu hlásných a varovných informací pro řízení povodní. Významný objem finančních prostředků byl také věnován na vybudování systémů protipovodňových opatření, pozornost byla také věnována zvýšení retence vody v krajině, a to především díky přírodě blízké revitalizaci vodních toků, snižování objemu sedimentů ve vodních nádržích.</w:t>
      </w:r>
    </w:p>
    <w:p w:rsidR="00D92A65" w:rsidRPr="00C50262" w:rsidRDefault="005D6CA1" w:rsidP="00D92A65">
      <w:pPr>
        <w:spacing w:after="0" w:line="240" w:lineRule="auto"/>
        <w:jc w:val="both"/>
        <w:rPr>
          <w:rFonts w:ascii="Times New Roman" w:hAnsi="Times New Roman"/>
          <w:sz w:val="24"/>
          <w:szCs w:val="24"/>
        </w:rPr>
      </w:pPr>
      <w:r w:rsidRPr="005D6CA1">
        <w:rPr>
          <w:rFonts w:ascii="Times New Roman" w:hAnsi="Times New Roman"/>
          <w:sz w:val="24"/>
          <w:szCs w:val="24"/>
        </w:rPr>
        <w:t xml:space="preserve">Program rozvoje venkova v předchozích programových obdobích navázal na zavedená opatření v rámci standardů dobrého zemědělského a environmentálního stavu (GAEC) a řešil problematiku klimatu převážně v oblastech zadržování vody v krajině, předcházení vodní eroze, efektivního využívání energií ze zemědělské produkce, zavádění preventivních protipovodňových opatření (i následnou obnovu po již vzniklých kalamitních stavech) a zvýšení sekvestrace uhlíku v půdě a biomase. Do budoucna je vhodné v těchto intervencích pokračovat, případně zavádět další adaptační a </w:t>
      </w:r>
      <w:proofErr w:type="spellStart"/>
      <w:r w:rsidRPr="005D6CA1">
        <w:rPr>
          <w:rFonts w:ascii="Times New Roman" w:hAnsi="Times New Roman"/>
          <w:sz w:val="24"/>
          <w:szCs w:val="24"/>
        </w:rPr>
        <w:t>mitigační</w:t>
      </w:r>
      <w:proofErr w:type="spellEnd"/>
      <w:r w:rsidRPr="005D6CA1">
        <w:rPr>
          <w:rFonts w:ascii="Times New Roman" w:hAnsi="Times New Roman"/>
          <w:sz w:val="24"/>
          <w:szCs w:val="24"/>
        </w:rPr>
        <w:t xml:space="preserve"> opatření a vhodně je územně cílit.</w:t>
      </w:r>
    </w:p>
    <w:p w:rsidR="00D92A65" w:rsidRPr="00226C1D" w:rsidRDefault="00D92A65" w:rsidP="00226C1D">
      <w:pPr>
        <w:spacing w:line="240" w:lineRule="auto"/>
        <w:jc w:val="both"/>
        <w:rPr>
          <w:rFonts w:ascii="Times New Roman" w:hAnsi="Times New Roman" w:cs="Times New Roman"/>
          <w:color w:val="000000"/>
          <w:sz w:val="24"/>
          <w:szCs w:val="24"/>
          <w:lang w:eastAsia="cs-CZ"/>
        </w:rPr>
      </w:pPr>
    </w:p>
    <w:p w:rsidR="00226C1D" w:rsidRPr="00226C1D" w:rsidRDefault="00226C1D" w:rsidP="00226C1D">
      <w:pPr>
        <w:spacing w:line="240" w:lineRule="auto"/>
        <w:jc w:val="both"/>
        <w:rPr>
          <w:rFonts w:ascii="Times New Roman" w:hAnsi="Times New Roman" w:cs="Times New Roman"/>
          <w:b/>
          <w:sz w:val="24"/>
          <w:szCs w:val="24"/>
        </w:rPr>
      </w:pPr>
      <w:r w:rsidRPr="00226C1D">
        <w:rPr>
          <w:rFonts w:ascii="Times New Roman" w:hAnsi="Times New Roman" w:cs="Times New Roman"/>
          <w:b/>
          <w:sz w:val="24"/>
          <w:szCs w:val="24"/>
        </w:rPr>
        <w:t>Hlavní identifikované problémy a potřeby rozvoje:</w:t>
      </w:r>
    </w:p>
    <w:p w:rsidR="00226C1D" w:rsidRPr="00226C1D" w:rsidRDefault="00226C1D" w:rsidP="00226C1D">
      <w:pPr>
        <w:spacing w:after="0" w:line="240" w:lineRule="auto"/>
        <w:contextualSpacing/>
        <w:jc w:val="both"/>
        <w:rPr>
          <w:rFonts w:ascii="Times New Roman" w:hAnsi="Times New Roman" w:cs="Times New Roman"/>
          <w:color w:val="000000"/>
          <w:sz w:val="24"/>
          <w:szCs w:val="24"/>
        </w:rPr>
      </w:pPr>
      <w:r w:rsidRPr="00226C1D">
        <w:rPr>
          <w:rFonts w:ascii="Times New Roman" w:hAnsi="Times New Roman" w:cs="Times New Roman"/>
          <w:color w:val="000000"/>
          <w:sz w:val="24"/>
          <w:szCs w:val="24"/>
        </w:rPr>
        <w:t>Hrozba častého výskytu extrémních meteorologických jevů (především povodní)</w:t>
      </w:r>
    </w:p>
    <w:p w:rsidR="00226C1D" w:rsidRPr="00226C1D" w:rsidRDefault="00226C1D" w:rsidP="00226C1D">
      <w:pPr>
        <w:spacing w:line="240" w:lineRule="auto"/>
        <w:jc w:val="both"/>
        <w:rPr>
          <w:rFonts w:ascii="Times New Roman" w:hAnsi="Times New Roman" w:cs="Times New Roman"/>
          <w:color w:val="000000"/>
          <w:sz w:val="24"/>
          <w:szCs w:val="24"/>
        </w:rPr>
      </w:pPr>
      <w:r w:rsidRPr="00226C1D">
        <w:rPr>
          <w:rFonts w:ascii="Times New Roman" w:hAnsi="Times New Roman" w:cs="Times New Roman"/>
          <w:color w:val="000000"/>
          <w:sz w:val="24"/>
          <w:szCs w:val="24"/>
        </w:rPr>
        <w:t xml:space="preserve">Především od 90. let 20. století je v ČR zvýšená intenzita povodní, v případě let 1997, 2002 a 2013 se jednalo o zasažení značného území ČR. Hospodářské škody způsobené povodněmi jsou důsledkem změn v krajině, které </w:t>
      </w:r>
      <w:proofErr w:type="gramStart"/>
      <w:r w:rsidRPr="00226C1D">
        <w:rPr>
          <w:rFonts w:ascii="Times New Roman" w:hAnsi="Times New Roman" w:cs="Times New Roman"/>
          <w:color w:val="000000"/>
          <w:sz w:val="24"/>
          <w:szCs w:val="24"/>
        </w:rPr>
        <w:t>způsobilo  intenzivní</w:t>
      </w:r>
      <w:proofErr w:type="gramEnd"/>
      <w:r w:rsidRPr="00226C1D">
        <w:rPr>
          <w:rFonts w:ascii="Times New Roman" w:hAnsi="Times New Roman" w:cs="Times New Roman"/>
          <w:color w:val="000000"/>
          <w:sz w:val="24"/>
          <w:szCs w:val="24"/>
        </w:rPr>
        <w:t xml:space="preserve"> zemědělství především v 2. polovině 20. století, kdy bylo dosaženo vysokého podílu zornění půdy, dalším vlivem je  pěstování nevhodných plodin podmiňující zrychlený odtok vody z krajiny. Nadále je nezbytné </w:t>
      </w:r>
      <w:proofErr w:type="spellStart"/>
      <w:r w:rsidRPr="00226C1D">
        <w:rPr>
          <w:rFonts w:ascii="Times New Roman" w:hAnsi="Times New Roman" w:cs="Times New Roman"/>
          <w:color w:val="000000"/>
          <w:sz w:val="24"/>
          <w:szCs w:val="24"/>
        </w:rPr>
        <w:t>zvýšování</w:t>
      </w:r>
      <w:proofErr w:type="spellEnd"/>
      <w:r w:rsidRPr="00226C1D">
        <w:rPr>
          <w:rFonts w:ascii="Times New Roman" w:hAnsi="Times New Roman" w:cs="Times New Roman"/>
          <w:color w:val="000000"/>
          <w:sz w:val="24"/>
          <w:szCs w:val="24"/>
        </w:rPr>
        <w:t xml:space="preserve"> retenční schopnosti krajiny a zpomalování odtoku vody – realizace přírodě blízkých a technických opatření na ochranu proti povodním</w:t>
      </w:r>
      <w:commentRangeStart w:id="135"/>
      <w:r w:rsidR="0028222B" w:rsidRPr="0028222B">
        <w:rPr>
          <w:rFonts w:ascii="Times New Roman" w:hAnsi="Times New Roman" w:cs="Times New Roman"/>
          <w:color w:val="000000"/>
          <w:sz w:val="24"/>
          <w:szCs w:val="24"/>
        </w:rPr>
        <w:t>, a</w:t>
      </w:r>
      <w:r w:rsidR="0028222B" w:rsidRPr="0028222B">
        <w:rPr>
          <w:rStyle w:val="Siln"/>
          <w:rFonts w:ascii="Times New Roman" w:hAnsi="Times New Roman" w:cs="Times New Roman"/>
          <w:b w:val="0"/>
          <w:sz w:val="24"/>
          <w:szCs w:val="24"/>
        </w:rPr>
        <w:t xml:space="preserve"> to v souladu s Plánem hlavních povodí České republiky a jednotlivými plány oblastí povodí</w:t>
      </w:r>
      <w:r w:rsidRPr="0028222B">
        <w:rPr>
          <w:rFonts w:ascii="Times New Roman" w:hAnsi="Times New Roman" w:cs="Times New Roman"/>
          <w:color w:val="000000"/>
          <w:sz w:val="24"/>
          <w:szCs w:val="24"/>
        </w:rPr>
        <w:t>.</w:t>
      </w:r>
      <w:commentRangeEnd w:id="135"/>
      <w:r w:rsidR="0028222B">
        <w:rPr>
          <w:rStyle w:val="Odkaznakoment"/>
        </w:rPr>
        <w:commentReference w:id="135"/>
      </w:r>
    </w:p>
    <w:p w:rsidR="00226C1D" w:rsidRPr="00226C1D" w:rsidRDefault="00226C1D" w:rsidP="00226C1D">
      <w:pPr>
        <w:pStyle w:val="Bezmezer"/>
        <w:rPr>
          <w:rFonts w:ascii="Times New Roman" w:hAnsi="Times New Roman" w:cs="Times New Roman"/>
          <w:sz w:val="24"/>
          <w:szCs w:val="24"/>
        </w:rPr>
      </w:pPr>
      <w:r w:rsidRPr="00226C1D">
        <w:rPr>
          <w:rFonts w:ascii="Times New Roman" w:hAnsi="Times New Roman" w:cs="Times New Roman"/>
          <w:i/>
          <w:sz w:val="24"/>
          <w:szCs w:val="24"/>
        </w:rPr>
        <w:t>Potřeby rozvoje</w:t>
      </w:r>
      <w:r w:rsidRPr="00226C1D">
        <w:rPr>
          <w:rFonts w:ascii="Times New Roman" w:hAnsi="Times New Roman" w:cs="Times New Roman"/>
          <w:sz w:val="24"/>
          <w:szCs w:val="24"/>
        </w:rPr>
        <w:t>:</w:t>
      </w:r>
    </w:p>
    <w:p w:rsidR="008206A4" w:rsidRDefault="00226C1D">
      <w:pPr>
        <w:pStyle w:val="Bezmezer"/>
        <w:numPr>
          <w:ilvl w:val="0"/>
          <w:numId w:val="72"/>
        </w:numPr>
        <w:rPr>
          <w:rFonts w:ascii="Times New Roman" w:hAnsi="Times New Roman" w:cs="Times New Roman"/>
          <w:sz w:val="24"/>
          <w:szCs w:val="24"/>
        </w:rPr>
      </w:pPr>
      <w:r w:rsidRPr="00226C1D">
        <w:rPr>
          <w:rFonts w:ascii="Times New Roman" w:hAnsi="Times New Roman" w:cs="Times New Roman"/>
          <w:sz w:val="24"/>
          <w:szCs w:val="24"/>
        </w:rPr>
        <w:t>Úprava zemědělského a lesního hospodaření</w:t>
      </w:r>
    </w:p>
    <w:p w:rsidR="008206A4" w:rsidRDefault="00226C1D">
      <w:pPr>
        <w:pStyle w:val="Bezmezer"/>
        <w:numPr>
          <w:ilvl w:val="0"/>
          <w:numId w:val="72"/>
        </w:numPr>
        <w:rPr>
          <w:rFonts w:ascii="Times New Roman" w:hAnsi="Times New Roman" w:cs="Times New Roman"/>
          <w:sz w:val="24"/>
          <w:szCs w:val="24"/>
        </w:rPr>
      </w:pPr>
      <w:r w:rsidRPr="00226C1D">
        <w:rPr>
          <w:rFonts w:ascii="Times New Roman" w:hAnsi="Times New Roman" w:cs="Times New Roman"/>
          <w:sz w:val="24"/>
          <w:szCs w:val="24"/>
        </w:rPr>
        <w:t xml:space="preserve">Realizace specifických přírodě blízkých a technických opatření </w:t>
      </w:r>
      <w:proofErr w:type="gramStart"/>
      <w:r w:rsidRPr="00226C1D">
        <w:rPr>
          <w:rFonts w:ascii="Times New Roman" w:hAnsi="Times New Roman" w:cs="Times New Roman"/>
          <w:sz w:val="24"/>
          <w:szCs w:val="24"/>
        </w:rPr>
        <w:t>vedoucích  k adaptaci</w:t>
      </w:r>
      <w:proofErr w:type="gramEnd"/>
      <w:r w:rsidRPr="00226C1D">
        <w:rPr>
          <w:rFonts w:ascii="Times New Roman" w:hAnsi="Times New Roman" w:cs="Times New Roman"/>
          <w:sz w:val="24"/>
          <w:szCs w:val="24"/>
        </w:rPr>
        <w:t xml:space="preserve"> na klimatickou změnu v krajině (např. zvýšení retenční schopnosti krajiny)</w:t>
      </w:r>
    </w:p>
    <w:p w:rsidR="008206A4" w:rsidRDefault="00226C1D">
      <w:pPr>
        <w:numPr>
          <w:ilvl w:val="0"/>
          <w:numId w:val="72"/>
        </w:numPr>
        <w:spacing w:after="0" w:line="240" w:lineRule="auto"/>
        <w:contextualSpacing/>
        <w:jc w:val="both"/>
        <w:rPr>
          <w:rFonts w:ascii="Times New Roman" w:hAnsi="Times New Roman" w:cs="Times New Roman"/>
          <w:sz w:val="24"/>
          <w:szCs w:val="24"/>
        </w:rPr>
      </w:pPr>
      <w:r w:rsidRPr="00226C1D">
        <w:rPr>
          <w:rFonts w:ascii="Times New Roman" w:hAnsi="Times New Roman" w:cs="Times New Roman"/>
          <w:sz w:val="24"/>
          <w:szCs w:val="24"/>
        </w:rPr>
        <w:t xml:space="preserve">Analýza, prevence a řešení dopadů přírodních katastrof a živelních pohrom souvisejících se změnou klimatu </w:t>
      </w:r>
    </w:p>
    <w:p w:rsidR="008206A4" w:rsidRDefault="009D6753">
      <w:pPr>
        <w:numPr>
          <w:ilvl w:val="0"/>
          <w:numId w:val="72"/>
        </w:numP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Realizace adaptačních opatření ve městech v rámci jiných investic</w:t>
      </w:r>
    </w:p>
    <w:p w:rsidR="008206A4" w:rsidRDefault="00226C1D">
      <w:pPr>
        <w:numPr>
          <w:ilvl w:val="0"/>
          <w:numId w:val="72"/>
        </w:numPr>
        <w:spacing w:after="0" w:line="240" w:lineRule="auto"/>
        <w:contextualSpacing/>
        <w:jc w:val="both"/>
        <w:rPr>
          <w:rFonts w:ascii="Times New Roman" w:hAnsi="Times New Roman" w:cs="Times New Roman"/>
          <w:sz w:val="24"/>
          <w:szCs w:val="24"/>
        </w:rPr>
      </w:pPr>
      <w:r w:rsidRPr="00226C1D">
        <w:rPr>
          <w:rFonts w:ascii="Times New Roman" w:hAnsi="Times New Roman" w:cs="Times New Roman"/>
          <w:sz w:val="24"/>
          <w:szCs w:val="24"/>
        </w:rPr>
        <w:t>Rozvoj systémů nakládání se srážkovými vodami zejména v městských oblastech</w:t>
      </w:r>
    </w:p>
    <w:p w:rsidR="008206A4" w:rsidRDefault="00226C1D">
      <w:pPr>
        <w:pStyle w:val="Odstavecseseznamem"/>
        <w:numPr>
          <w:ilvl w:val="0"/>
          <w:numId w:val="72"/>
        </w:numPr>
        <w:tabs>
          <w:tab w:val="num" w:pos="1210"/>
        </w:tabs>
        <w:spacing w:after="0" w:line="240" w:lineRule="auto"/>
        <w:jc w:val="both"/>
        <w:rPr>
          <w:rFonts w:ascii="Times New Roman" w:hAnsi="Times New Roman" w:cs="Times New Roman"/>
          <w:b/>
          <w:sz w:val="24"/>
          <w:szCs w:val="24"/>
        </w:rPr>
      </w:pPr>
      <w:r w:rsidRPr="00226C1D">
        <w:rPr>
          <w:rFonts w:ascii="Times New Roman" w:hAnsi="Times New Roman" w:cs="Times New Roman"/>
          <w:sz w:val="24"/>
          <w:szCs w:val="24"/>
        </w:rPr>
        <w:t>Rozvoj varovného systému ochrany před povodněmi</w:t>
      </w:r>
    </w:p>
    <w:p w:rsidR="008206A4" w:rsidRDefault="009D6753">
      <w:pPr>
        <w:pStyle w:val="Odstavecseseznamem"/>
        <w:numPr>
          <w:ilvl w:val="0"/>
          <w:numId w:val="72"/>
        </w:numPr>
        <w:tabs>
          <w:tab w:val="num" w:pos="1210"/>
        </w:tabs>
        <w:spacing w:after="0" w:line="240" w:lineRule="auto"/>
        <w:jc w:val="both"/>
        <w:rPr>
          <w:rFonts w:ascii="Times New Roman" w:hAnsi="Times New Roman" w:cs="Times New Roman"/>
          <w:b/>
          <w:sz w:val="24"/>
          <w:szCs w:val="24"/>
        </w:rPr>
      </w:pPr>
      <w:r>
        <w:rPr>
          <w:rFonts w:ascii="Times New Roman" w:hAnsi="Times New Roman" w:cs="Times New Roman"/>
          <w:sz w:val="24"/>
          <w:szCs w:val="24"/>
        </w:rPr>
        <w:t>Rozšiřování a revitalizace ploch zeleně ve městech</w:t>
      </w:r>
    </w:p>
    <w:p w:rsidR="00226C1D" w:rsidRPr="00226C1D" w:rsidRDefault="00226C1D" w:rsidP="00226C1D">
      <w:pPr>
        <w:pStyle w:val="DAVA"/>
        <w:spacing w:before="240" w:after="80"/>
        <w:rPr>
          <w:rFonts w:ascii="Times New Roman" w:hAnsi="Times New Roman" w:cs="Times New Roman"/>
          <w:b/>
          <w:szCs w:val="24"/>
        </w:rPr>
      </w:pPr>
      <w:r w:rsidRPr="00226C1D">
        <w:rPr>
          <w:rFonts w:ascii="Times New Roman" w:hAnsi="Times New Roman" w:cs="Times New Roman"/>
          <w:b/>
          <w:szCs w:val="24"/>
        </w:rPr>
        <w:t>Vazby na dokumenty EU</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85"/>
        <w:gridCol w:w="7117"/>
      </w:tblGrid>
      <w:tr w:rsidR="00226C1D" w:rsidRPr="00226C1D" w:rsidTr="00226C1D">
        <w:trPr>
          <w:trHeight w:val="765"/>
        </w:trPr>
        <w:tc>
          <w:tcPr>
            <w:tcW w:w="1985" w:type="dxa"/>
            <w:tcBorders>
              <w:top w:val="single" w:sz="4" w:space="0" w:color="000000"/>
              <w:left w:val="single" w:sz="4" w:space="0" w:color="000000"/>
              <w:bottom w:val="single" w:sz="4" w:space="0" w:color="000000"/>
              <w:right w:val="single" w:sz="4" w:space="0" w:color="000000"/>
            </w:tcBorders>
            <w:shd w:val="clear" w:color="auto" w:fill="C2D69B"/>
            <w:vAlign w:val="center"/>
            <w:hideMark/>
          </w:tcPr>
          <w:p w:rsidR="00226C1D" w:rsidRPr="00226C1D" w:rsidRDefault="00226C1D">
            <w:pPr>
              <w:pStyle w:val="DAVA"/>
              <w:spacing w:before="60" w:after="60"/>
              <w:jc w:val="left"/>
              <w:rPr>
                <w:rFonts w:ascii="Times New Roman" w:hAnsi="Times New Roman" w:cs="Times New Roman"/>
                <w:b/>
                <w:sz w:val="20"/>
                <w:szCs w:val="20"/>
              </w:rPr>
            </w:pPr>
            <w:r w:rsidRPr="00226C1D">
              <w:rPr>
                <w:rFonts w:ascii="Times New Roman" w:hAnsi="Times New Roman" w:cs="Times New Roman"/>
                <w:b/>
                <w:sz w:val="20"/>
                <w:szCs w:val="20"/>
              </w:rPr>
              <w:t>Strategie Evropa 2020</w:t>
            </w:r>
          </w:p>
        </w:tc>
        <w:tc>
          <w:tcPr>
            <w:tcW w:w="7117" w:type="dxa"/>
            <w:tcBorders>
              <w:top w:val="single" w:sz="4" w:space="0" w:color="000000"/>
              <w:left w:val="single" w:sz="4" w:space="0" w:color="000000"/>
              <w:bottom w:val="single" w:sz="4" w:space="0" w:color="000000"/>
              <w:right w:val="single" w:sz="4" w:space="0" w:color="000000"/>
            </w:tcBorders>
            <w:vAlign w:val="center"/>
            <w:hideMark/>
          </w:tcPr>
          <w:p w:rsidR="00226C1D" w:rsidRPr="00226C1D" w:rsidRDefault="00226C1D">
            <w:pPr>
              <w:pStyle w:val="DAVA"/>
              <w:spacing w:before="60" w:after="60"/>
              <w:rPr>
                <w:rFonts w:ascii="Times New Roman" w:hAnsi="Times New Roman" w:cs="Times New Roman"/>
                <w:sz w:val="20"/>
                <w:szCs w:val="20"/>
              </w:rPr>
            </w:pPr>
            <w:r w:rsidRPr="00226C1D">
              <w:rPr>
                <w:rFonts w:ascii="Times New Roman" w:hAnsi="Times New Roman" w:cs="Times New Roman"/>
                <w:sz w:val="20"/>
                <w:szCs w:val="20"/>
              </w:rPr>
              <w:t xml:space="preserve">3. Snížit emise skleníkových plynů oproti úrovním roku 1990 nejméně o 20% nebo, pokud budou podmínky příznivé, o 30%; zvýšit podíl obnovitelných zdrojů energie v naší konečné spotřebě energie na 20% a zvýšit energetickou účinnost o 20%. Iniciativa „Evropa méně náročná na zdroje“ (částečně iniciativy „Průmyslová politika pro svět globalizace“ a „Unie inovací“). Integrovaný hlavní směr 5 „Zefektivnit využívání zdrojů a snížit emise skleníkových plynů“ </w:t>
            </w:r>
          </w:p>
        </w:tc>
      </w:tr>
      <w:tr w:rsidR="00226C1D" w:rsidRPr="00226C1D" w:rsidTr="00226C1D">
        <w:trPr>
          <w:trHeight w:val="407"/>
        </w:trPr>
        <w:tc>
          <w:tcPr>
            <w:tcW w:w="1985" w:type="dxa"/>
            <w:tcBorders>
              <w:top w:val="single" w:sz="4" w:space="0" w:color="000000"/>
              <w:left w:val="single" w:sz="4" w:space="0" w:color="000000"/>
              <w:bottom w:val="single" w:sz="4" w:space="0" w:color="000000"/>
              <w:right w:val="single" w:sz="4" w:space="0" w:color="000000"/>
            </w:tcBorders>
            <w:shd w:val="clear" w:color="auto" w:fill="C2D69B"/>
            <w:vAlign w:val="center"/>
            <w:hideMark/>
          </w:tcPr>
          <w:p w:rsidR="00226C1D" w:rsidRPr="00226C1D" w:rsidRDefault="00226C1D">
            <w:pPr>
              <w:pStyle w:val="DAVA"/>
              <w:spacing w:before="60" w:after="60"/>
              <w:jc w:val="left"/>
              <w:rPr>
                <w:rFonts w:ascii="Times New Roman" w:hAnsi="Times New Roman" w:cs="Times New Roman"/>
                <w:b/>
                <w:sz w:val="20"/>
                <w:szCs w:val="20"/>
              </w:rPr>
            </w:pPr>
            <w:r w:rsidRPr="00226C1D">
              <w:rPr>
                <w:rFonts w:ascii="Times New Roman" w:hAnsi="Times New Roman" w:cs="Times New Roman"/>
                <w:b/>
                <w:sz w:val="20"/>
                <w:szCs w:val="20"/>
              </w:rPr>
              <w:t>Společný strategický rámec</w:t>
            </w:r>
          </w:p>
        </w:tc>
        <w:tc>
          <w:tcPr>
            <w:tcW w:w="7117" w:type="dxa"/>
            <w:tcBorders>
              <w:top w:val="single" w:sz="4" w:space="0" w:color="000000"/>
              <w:left w:val="single" w:sz="4" w:space="0" w:color="000000"/>
              <w:bottom w:val="single" w:sz="4" w:space="0" w:color="000000"/>
              <w:right w:val="single" w:sz="4" w:space="0" w:color="000000"/>
            </w:tcBorders>
            <w:vAlign w:val="center"/>
            <w:hideMark/>
          </w:tcPr>
          <w:p w:rsidR="00226C1D" w:rsidRPr="00226C1D" w:rsidRDefault="00226C1D">
            <w:pPr>
              <w:pStyle w:val="DAVA"/>
              <w:spacing w:before="60" w:after="60"/>
              <w:rPr>
                <w:rFonts w:ascii="Times New Roman" w:hAnsi="Times New Roman" w:cs="Times New Roman"/>
                <w:sz w:val="20"/>
                <w:szCs w:val="20"/>
              </w:rPr>
            </w:pPr>
            <w:r w:rsidRPr="00226C1D">
              <w:rPr>
                <w:rFonts w:ascii="Times New Roman" w:hAnsi="Times New Roman" w:cs="Times New Roman"/>
                <w:sz w:val="20"/>
                <w:szCs w:val="20"/>
              </w:rPr>
              <w:t>Příloha 1:</w:t>
            </w:r>
          </w:p>
          <w:p w:rsidR="00226C1D" w:rsidRPr="00226C1D" w:rsidRDefault="00226C1D">
            <w:pPr>
              <w:pStyle w:val="DAVA"/>
              <w:spacing w:before="60" w:after="60"/>
              <w:rPr>
                <w:rFonts w:ascii="Times New Roman" w:hAnsi="Times New Roman" w:cs="Times New Roman"/>
                <w:sz w:val="20"/>
                <w:szCs w:val="20"/>
              </w:rPr>
            </w:pPr>
            <w:r w:rsidRPr="00226C1D">
              <w:rPr>
                <w:rFonts w:ascii="Times New Roman" w:hAnsi="Times New Roman" w:cs="Times New Roman"/>
                <w:sz w:val="20"/>
                <w:szCs w:val="20"/>
              </w:rPr>
              <w:t>5.2 Udržitelný rozvoj – členské státy by měly brát v úvahu zmírnění a přizpůsobení se změně klimatu a pružně reagovat na dopady klimatických změn a přírodních katastrof jako jsou záplavy, sucho, vlny veder, lesní požáry a extrémní počasí.</w:t>
            </w:r>
          </w:p>
          <w:p w:rsidR="00226C1D" w:rsidRPr="00226C1D" w:rsidRDefault="00226C1D">
            <w:pPr>
              <w:pStyle w:val="DAVA"/>
              <w:spacing w:before="60" w:after="60"/>
              <w:rPr>
                <w:rFonts w:ascii="Times New Roman" w:hAnsi="Times New Roman" w:cs="Times New Roman"/>
                <w:sz w:val="20"/>
                <w:szCs w:val="20"/>
              </w:rPr>
            </w:pPr>
            <w:r w:rsidRPr="00226C1D">
              <w:rPr>
                <w:rFonts w:ascii="Times New Roman" w:hAnsi="Times New Roman" w:cs="Times New Roman"/>
                <w:sz w:val="20"/>
                <w:szCs w:val="20"/>
              </w:rPr>
              <w:t xml:space="preserve">5.6 Zmírnění a přizpůsobení se změně klimatu – zmírnění změny klimatu, </w:t>
            </w:r>
            <w:r w:rsidRPr="00226C1D">
              <w:rPr>
                <w:rFonts w:ascii="Times New Roman" w:hAnsi="Times New Roman" w:cs="Times New Roman"/>
                <w:sz w:val="20"/>
                <w:szCs w:val="20"/>
              </w:rPr>
              <w:lastRenderedPageBreak/>
              <w:t>přizpůsobení se změně a předcházení rizikům změny by mělo být zaintegrováno do přípravy a implementace Dohody o Partnerství a programům.</w:t>
            </w:r>
          </w:p>
        </w:tc>
      </w:tr>
      <w:tr w:rsidR="00226C1D" w:rsidRPr="00226C1D" w:rsidTr="00226C1D">
        <w:trPr>
          <w:trHeight w:val="407"/>
        </w:trPr>
        <w:tc>
          <w:tcPr>
            <w:tcW w:w="1985" w:type="dxa"/>
            <w:tcBorders>
              <w:top w:val="single" w:sz="4" w:space="0" w:color="000000"/>
              <w:left w:val="single" w:sz="4" w:space="0" w:color="000000"/>
              <w:bottom w:val="single" w:sz="4" w:space="0" w:color="000000"/>
              <w:right w:val="single" w:sz="4" w:space="0" w:color="000000"/>
            </w:tcBorders>
            <w:shd w:val="clear" w:color="auto" w:fill="C2D69B"/>
            <w:vAlign w:val="center"/>
            <w:hideMark/>
          </w:tcPr>
          <w:p w:rsidR="00226C1D" w:rsidRPr="00226C1D" w:rsidRDefault="00226C1D">
            <w:pPr>
              <w:pStyle w:val="DAVA"/>
              <w:spacing w:before="60" w:after="60"/>
              <w:jc w:val="left"/>
              <w:rPr>
                <w:rFonts w:ascii="Times New Roman" w:hAnsi="Times New Roman" w:cs="Times New Roman"/>
                <w:b/>
                <w:sz w:val="20"/>
                <w:szCs w:val="20"/>
              </w:rPr>
            </w:pPr>
            <w:r w:rsidRPr="00226C1D">
              <w:rPr>
                <w:rFonts w:ascii="Times New Roman" w:hAnsi="Times New Roman" w:cs="Times New Roman"/>
                <w:b/>
                <w:sz w:val="20"/>
                <w:szCs w:val="20"/>
              </w:rPr>
              <w:lastRenderedPageBreak/>
              <w:t>Tematické cíle</w:t>
            </w:r>
          </w:p>
        </w:tc>
        <w:tc>
          <w:tcPr>
            <w:tcW w:w="7117" w:type="dxa"/>
            <w:tcBorders>
              <w:top w:val="single" w:sz="4" w:space="0" w:color="000000"/>
              <w:left w:val="single" w:sz="4" w:space="0" w:color="000000"/>
              <w:bottom w:val="single" w:sz="4" w:space="0" w:color="000000"/>
              <w:right w:val="single" w:sz="4" w:space="0" w:color="000000"/>
            </w:tcBorders>
            <w:vAlign w:val="center"/>
            <w:hideMark/>
          </w:tcPr>
          <w:p w:rsidR="00226C1D" w:rsidRPr="00226C1D" w:rsidRDefault="00226C1D">
            <w:pPr>
              <w:pStyle w:val="DAVA"/>
              <w:spacing w:before="60" w:after="60"/>
              <w:rPr>
                <w:rFonts w:ascii="Times New Roman" w:hAnsi="Times New Roman" w:cs="Times New Roman"/>
                <w:sz w:val="20"/>
                <w:szCs w:val="20"/>
              </w:rPr>
            </w:pPr>
            <w:r w:rsidRPr="00226C1D">
              <w:rPr>
                <w:rFonts w:ascii="Times New Roman" w:hAnsi="Times New Roman" w:cs="Times New Roman"/>
                <w:sz w:val="20"/>
                <w:szCs w:val="20"/>
              </w:rPr>
              <w:t>5. Podpora přizpůsobení se změně klimatu, předcházení rizikům a řízení rizik</w:t>
            </w:r>
          </w:p>
          <w:p w:rsidR="00226C1D" w:rsidRPr="00226C1D" w:rsidRDefault="00226C1D">
            <w:pPr>
              <w:pStyle w:val="DAVA"/>
              <w:spacing w:before="60" w:after="60"/>
              <w:rPr>
                <w:rFonts w:ascii="Times New Roman" w:hAnsi="Times New Roman" w:cs="Times New Roman"/>
                <w:sz w:val="20"/>
                <w:szCs w:val="20"/>
              </w:rPr>
            </w:pPr>
            <w:r w:rsidRPr="00226C1D">
              <w:rPr>
                <w:rFonts w:ascii="Times New Roman" w:hAnsi="Times New Roman" w:cs="Times New Roman"/>
                <w:sz w:val="20"/>
                <w:szCs w:val="20"/>
              </w:rPr>
              <w:t>6. Ochrana životního prostředí a podpora účinného využívání zdrojů</w:t>
            </w:r>
          </w:p>
        </w:tc>
      </w:tr>
      <w:tr w:rsidR="00226C1D" w:rsidRPr="00226C1D" w:rsidTr="00226C1D">
        <w:tc>
          <w:tcPr>
            <w:tcW w:w="1985" w:type="dxa"/>
            <w:tcBorders>
              <w:top w:val="single" w:sz="4" w:space="0" w:color="000000"/>
              <w:left w:val="single" w:sz="4" w:space="0" w:color="000000"/>
              <w:bottom w:val="single" w:sz="4" w:space="0" w:color="000000"/>
              <w:right w:val="single" w:sz="4" w:space="0" w:color="000000"/>
            </w:tcBorders>
            <w:shd w:val="clear" w:color="auto" w:fill="C2D69B"/>
            <w:vAlign w:val="center"/>
            <w:hideMark/>
          </w:tcPr>
          <w:p w:rsidR="00226C1D" w:rsidRPr="00226C1D" w:rsidRDefault="00226C1D">
            <w:pPr>
              <w:pStyle w:val="DAVA"/>
              <w:spacing w:before="60" w:after="60"/>
              <w:jc w:val="left"/>
              <w:rPr>
                <w:rFonts w:ascii="Times New Roman" w:hAnsi="Times New Roman" w:cs="Times New Roman"/>
                <w:b/>
                <w:sz w:val="20"/>
                <w:szCs w:val="20"/>
              </w:rPr>
            </w:pPr>
            <w:r w:rsidRPr="00226C1D">
              <w:rPr>
                <w:rFonts w:ascii="Times New Roman" w:hAnsi="Times New Roman" w:cs="Times New Roman"/>
                <w:b/>
                <w:sz w:val="20"/>
                <w:szCs w:val="20"/>
              </w:rPr>
              <w:t>Specifická doporučení Rady</w:t>
            </w:r>
          </w:p>
        </w:tc>
        <w:tc>
          <w:tcPr>
            <w:tcW w:w="7117" w:type="dxa"/>
            <w:tcBorders>
              <w:top w:val="single" w:sz="4" w:space="0" w:color="000000"/>
              <w:left w:val="single" w:sz="4" w:space="0" w:color="000000"/>
              <w:bottom w:val="single" w:sz="4" w:space="0" w:color="000000"/>
              <w:right w:val="single" w:sz="4" w:space="0" w:color="000000"/>
            </w:tcBorders>
            <w:vAlign w:val="center"/>
            <w:hideMark/>
          </w:tcPr>
          <w:p w:rsidR="00226C1D" w:rsidRPr="00226C1D" w:rsidRDefault="00226C1D">
            <w:pPr>
              <w:pStyle w:val="DAVA"/>
              <w:spacing w:before="60" w:after="60"/>
              <w:rPr>
                <w:rFonts w:ascii="Times New Roman" w:hAnsi="Times New Roman" w:cs="Times New Roman"/>
                <w:sz w:val="20"/>
                <w:szCs w:val="20"/>
              </w:rPr>
            </w:pPr>
            <w:r w:rsidRPr="00226C1D">
              <w:rPr>
                <w:rFonts w:ascii="Times New Roman" w:hAnsi="Times New Roman" w:cs="Times New Roman"/>
                <w:sz w:val="20"/>
                <w:szCs w:val="20"/>
              </w:rPr>
              <w:t>není vazba</w:t>
            </w:r>
          </w:p>
        </w:tc>
      </w:tr>
    </w:tbl>
    <w:p w:rsidR="00226C1D" w:rsidRPr="00226C1D" w:rsidRDefault="00226C1D" w:rsidP="00226C1D">
      <w:pPr>
        <w:pStyle w:val="DAVA"/>
        <w:spacing w:before="240" w:after="80"/>
        <w:rPr>
          <w:rFonts w:ascii="Times New Roman" w:hAnsi="Times New Roman" w:cs="Times New Roman"/>
          <w:b/>
          <w:szCs w:val="24"/>
        </w:rPr>
      </w:pPr>
      <w:r w:rsidRPr="00226C1D">
        <w:rPr>
          <w:rFonts w:ascii="Times New Roman" w:hAnsi="Times New Roman" w:cs="Times New Roman"/>
          <w:b/>
          <w:szCs w:val="24"/>
        </w:rPr>
        <w:t>Vazby na dokumenty ČR</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85"/>
        <w:gridCol w:w="7193"/>
      </w:tblGrid>
      <w:tr w:rsidR="00226C1D" w:rsidRPr="00226C1D" w:rsidTr="00226C1D">
        <w:trPr>
          <w:trHeight w:val="395"/>
        </w:trPr>
        <w:tc>
          <w:tcPr>
            <w:tcW w:w="1985" w:type="dxa"/>
            <w:tcBorders>
              <w:top w:val="single" w:sz="4" w:space="0" w:color="000000"/>
              <w:left w:val="single" w:sz="4" w:space="0" w:color="000000"/>
              <w:bottom w:val="single" w:sz="4" w:space="0" w:color="000000"/>
              <w:right w:val="single" w:sz="4" w:space="0" w:color="000000"/>
            </w:tcBorders>
            <w:shd w:val="clear" w:color="auto" w:fill="C2D69B"/>
            <w:vAlign w:val="center"/>
            <w:hideMark/>
          </w:tcPr>
          <w:p w:rsidR="00226C1D" w:rsidRPr="00226C1D" w:rsidRDefault="00226C1D">
            <w:pPr>
              <w:pStyle w:val="DAVA"/>
              <w:spacing w:before="60" w:after="60"/>
              <w:jc w:val="left"/>
              <w:rPr>
                <w:rFonts w:ascii="Times New Roman" w:hAnsi="Times New Roman" w:cs="Times New Roman"/>
                <w:b/>
                <w:sz w:val="20"/>
                <w:szCs w:val="20"/>
              </w:rPr>
            </w:pPr>
            <w:r w:rsidRPr="00226C1D">
              <w:rPr>
                <w:rFonts w:ascii="Times New Roman" w:hAnsi="Times New Roman" w:cs="Times New Roman"/>
                <w:b/>
                <w:sz w:val="20"/>
                <w:szCs w:val="20"/>
              </w:rPr>
              <w:t>Národní program reforem</w:t>
            </w:r>
          </w:p>
        </w:tc>
        <w:tc>
          <w:tcPr>
            <w:tcW w:w="7193" w:type="dxa"/>
            <w:tcBorders>
              <w:top w:val="single" w:sz="4" w:space="0" w:color="000000"/>
              <w:left w:val="single" w:sz="4" w:space="0" w:color="000000"/>
              <w:bottom w:val="single" w:sz="4" w:space="0" w:color="000000"/>
              <w:right w:val="single" w:sz="4" w:space="0" w:color="000000"/>
            </w:tcBorders>
            <w:vAlign w:val="center"/>
            <w:hideMark/>
          </w:tcPr>
          <w:p w:rsidR="00226C1D" w:rsidRPr="00226C1D" w:rsidRDefault="00226C1D">
            <w:pPr>
              <w:pStyle w:val="DAVA"/>
              <w:spacing w:before="60" w:after="60"/>
              <w:jc w:val="left"/>
              <w:rPr>
                <w:rFonts w:ascii="Times New Roman" w:hAnsi="Times New Roman" w:cs="Times New Roman"/>
                <w:sz w:val="20"/>
                <w:szCs w:val="20"/>
              </w:rPr>
            </w:pPr>
            <w:r w:rsidRPr="00226C1D">
              <w:rPr>
                <w:rFonts w:ascii="Times New Roman" w:hAnsi="Times New Roman" w:cs="Times New Roman"/>
                <w:sz w:val="20"/>
                <w:szCs w:val="20"/>
              </w:rPr>
              <w:t>3.2.4 Rozvoj energetické a environmentální infrastruktury; 3.2.4.2 Rozvoj environmentální infrastruktury</w:t>
            </w:r>
          </w:p>
        </w:tc>
      </w:tr>
      <w:tr w:rsidR="00226C1D" w:rsidRPr="00226C1D" w:rsidTr="00226C1D">
        <w:trPr>
          <w:trHeight w:val="407"/>
        </w:trPr>
        <w:tc>
          <w:tcPr>
            <w:tcW w:w="1985" w:type="dxa"/>
            <w:tcBorders>
              <w:top w:val="single" w:sz="4" w:space="0" w:color="000000"/>
              <w:left w:val="single" w:sz="4" w:space="0" w:color="000000"/>
              <w:bottom w:val="single" w:sz="4" w:space="0" w:color="000000"/>
              <w:right w:val="single" w:sz="4" w:space="0" w:color="000000"/>
            </w:tcBorders>
            <w:shd w:val="clear" w:color="auto" w:fill="C2D69B"/>
            <w:vAlign w:val="center"/>
            <w:hideMark/>
          </w:tcPr>
          <w:p w:rsidR="00226C1D" w:rsidRPr="00226C1D" w:rsidRDefault="00226C1D">
            <w:pPr>
              <w:pStyle w:val="DAVA"/>
              <w:spacing w:before="60" w:after="60"/>
              <w:jc w:val="left"/>
              <w:rPr>
                <w:rFonts w:ascii="Times New Roman" w:hAnsi="Times New Roman" w:cs="Times New Roman"/>
                <w:b/>
                <w:sz w:val="20"/>
                <w:szCs w:val="20"/>
              </w:rPr>
            </w:pPr>
            <w:r w:rsidRPr="00226C1D">
              <w:rPr>
                <w:rFonts w:ascii="Times New Roman" w:hAnsi="Times New Roman" w:cs="Times New Roman"/>
                <w:b/>
                <w:sz w:val="20"/>
                <w:szCs w:val="20"/>
              </w:rPr>
              <w:t>Strategie mezinárodní konkurence-schopnosti ČR</w:t>
            </w:r>
          </w:p>
        </w:tc>
        <w:tc>
          <w:tcPr>
            <w:tcW w:w="7193" w:type="dxa"/>
            <w:tcBorders>
              <w:top w:val="single" w:sz="4" w:space="0" w:color="000000"/>
              <w:left w:val="single" w:sz="4" w:space="0" w:color="000000"/>
              <w:bottom w:val="single" w:sz="4" w:space="0" w:color="000000"/>
              <w:right w:val="single" w:sz="4" w:space="0" w:color="000000"/>
            </w:tcBorders>
            <w:vAlign w:val="center"/>
            <w:hideMark/>
          </w:tcPr>
          <w:p w:rsidR="00226C1D" w:rsidRPr="00226C1D" w:rsidRDefault="00226C1D">
            <w:pPr>
              <w:pStyle w:val="DAVA"/>
              <w:spacing w:before="60" w:after="60"/>
              <w:rPr>
                <w:rFonts w:ascii="Times New Roman" w:hAnsi="Times New Roman" w:cs="Times New Roman"/>
                <w:sz w:val="20"/>
                <w:szCs w:val="20"/>
              </w:rPr>
            </w:pPr>
            <w:r w:rsidRPr="00226C1D">
              <w:rPr>
                <w:rFonts w:ascii="Times New Roman" w:hAnsi="Times New Roman" w:cs="Times New Roman"/>
                <w:sz w:val="20"/>
                <w:szCs w:val="20"/>
              </w:rPr>
              <w:t>2.9 Státní energetická koncepce a strategické usměrňování - dosažení vyváženého energetického mixu, zvýšení využívání obnovitelných zdrojů a snížení emisí skleníkových plynů</w:t>
            </w:r>
          </w:p>
        </w:tc>
      </w:tr>
      <w:tr w:rsidR="00226C1D" w:rsidRPr="00226C1D" w:rsidTr="00226C1D">
        <w:tc>
          <w:tcPr>
            <w:tcW w:w="1985" w:type="dxa"/>
            <w:tcBorders>
              <w:top w:val="single" w:sz="4" w:space="0" w:color="000000"/>
              <w:left w:val="single" w:sz="4" w:space="0" w:color="000000"/>
              <w:bottom w:val="single" w:sz="4" w:space="0" w:color="000000"/>
              <w:right w:val="single" w:sz="4" w:space="0" w:color="000000"/>
            </w:tcBorders>
            <w:shd w:val="clear" w:color="auto" w:fill="C2D69B"/>
            <w:vAlign w:val="center"/>
            <w:hideMark/>
          </w:tcPr>
          <w:p w:rsidR="00226C1D" w:rsidRPr="00226C1D" w:rsidRDefault="00226C1D">
            <w:pPr>
              <w:pStyle w:val="DAVA"/>
              <w:spacing w:before="60" w:after="60"/>
              <w:jc w:val="left"/>
              <w:rPr>
                <w:rFonts w:ascii="Times New Roman" w:hAnsi="Times New Roman" w:cs="Times New Roman"/>
                <w:b/>
                <w:sz w:val="20"/>
                <w:szCs w:val="20"/>
              </w:rPr>
            </w:pPr>
            <w:r w:rsidRPr="00226C1D">
              <w:rPr>
                <w:rFonts w:ascii="Times New Roman" w:hAnsi="Times New Roman" w:cs="Times New Roman"/>
                <w:b/>
                <w:sz w:val="20"/>
                <w:szCs w:val="20"/>
              </w:rPr>
              <w:t>Strategie regionálního rozvoje</w:t>
            </w:r>
          </w:p>
        </w:tc>
        <w:tc>
          <w:tcPr>
            <w:tcW w:w="7193" w:type="dxa"/>
            <w:tcBorders>
              <w:top w:val="single" w:sz="4" w:space="0" w:color="000000"/>
              <w:left w:val="single" w:sz="4" w:space="0" w:color="000000"/>
              <w:bottom w:val="single" w:sz="4" w:space="0" w:color="000000"/>
              <w:right w:val="single" w:sz="4" w:space="0" w:color="000000"/>
            </w:tcBorders>
            <w:vAlign w:val="center"/>
            <w:hideMark/>
          </w:tcPr>
          <w:p w:rsidR="00226C1D" w:rsidRPr="00226C1D" w:rsidRDefault="00226C1D">
            <w:pPr>
              <w:pStyle w:val="DAVA"/>
              <w:spacing w:before="60" w:after="60"/>
              <w:rPr>
                <w:rFonts w:ascii="Times New Roman" w:hAnsi="Times New Roman" w:cs="Times New Roman"/>
                <w:sz w:val="20"/>
                <w:szCs w:val="20"/>
              </w:rPr>
            </w:pPr>
            <w:r w:rsidRPr="00226C1D">
              <w:rPr>
                <w:rFonts w:ascii="Times New Roman" w:hAnsi="Times New Roman" w:cs="Times New Roman"/>
                <w:sz w:val="20"/>
                <w:szCs w:val="20"/>
              </w:rPr>
              <w:t>P. 7 Ochrana přírody a krajiny, kvalitní a bezpečné prostředí pro život (opatření: 7.2 Posílení preventivních opatření proti vzniku živelních pohrom; 7.3 Obnova území po vzniku živelních pohrom).</w:t>
            </w:r>
          </w:p>
        </w:tc>
      </w:tr>
      <w:tr w:rsidR="00226C1D" w:rsidRPr="00226C1D" w:rsidTr="00226C1D">
        <w:tc>
          <w:tcPr>
            <w:tcW w:w="1985" w:type="dxa"/>
            <w:tcBorders>
              <w:top w:val="single" w:sz="4" w:space="0" w:color="000000"/>
              <w:left w:val="single" w:sz="4" w:space="0" w:color="000000"/>
              <w:bottom w:val="single" w:sz="4" w:space="0" w:color="000000"/>
              <w:right w:val="single" w:sz="4" w:space="0" w:color="000000"/>
            </w:tcBorders>
            <w:shd w:val="clear" w:color="auto" w:fill="C2D69B"/>
            <w:vAlign w:val="center"/>
            <w:hideMark/>
          </w:tcPr>
          <w:p w:rsidR="00226C1D" w:rsidRPr="00226C1D" w:rsidRDefault="00226C1D">
            <w:pPr>
              <w:pStyle w:val="DAVA"/>
              <w:spacing w:before="60" w:after="60"/>
              <w:jc w:val="left"/>
              <w:rPr>
                <w:rFonts w:ascii="Times New Roman" w:hAnsi="Times New Roman" w:cs="Times New Roman"/>
                <w:b/>
                <w:sz w:val="20"/>
                <w:szCs w:val="20"/>
              </w:rPr>
            </w:pPr>
            <w:r w:rsidRPr="00226C1D">
              <w:rPr>
                <w:rFonts w:ascii="Times New Roman" w:hAnsi="Times New Roman" w:cs="Times New Roman"/>
                <w:b/>
                <w:sz w:val="20"/>
                <w:szCs w:val="20"/>
              </w:rPr>
              <w:t>Státní politika životního prostředí</w:t>
            </w:r>
          </w:p>
        </w:tc>
        <w:tc>
          <w:tcPr>
            <w:tcW w:w="7193" w:type="dxa"/>
            <w:tcBorders>
              <w:top w:val="single" w:sz="4" w:space="0" w:color="000000"/>
              <w:left w:val="single" w:sz="4" w:space="0" w:color="000000"/>
              <w:bottom w:val="single" w:sz="4" w:space="0" w:color="000000"/>
              <w:right w:val="single" w:sz="4" w:space="0" w:color="000000"/>
            </w:tcBorders>
            <w:vAlign w:val="center"/>
            <w:hideMark/>
          </w:tcPr>
          <w:p w:rsidR="00226C1D" w:rsidRPr="00226C1D" w:rsidRDefault="00226C1D">
            <w:pPr>
              <w:pStyle w:val="DAVA"/>
              <w:spacing w:before="60" w:after="60"/>
              <w:rPr>
                <w:rFonts w:ascii="Times New Roman" w:hAnsi="Times New Roman" w:cs="Times New Roman"/>
                <w:sz w:val="20"/>
                <w:szCs w:val="20"/>
              </w:rPr>
            </w:pPr>
            <w:r w:rsidRPr="00226C1D">
              <w:rPr>
                <w:rFonts w:ascii="Times New Roman" w:hAnsi="Times New Roman" w:cs="Times New Roman"/>
                <w:sz w:val="20"/>
                <w:szCs w:val="20"/>
              </w:rPr>
              <w:t>Tematická oblast 2: Ochrana klimatu a zlepšení kvality ovzduší (priorita: Snižování emisí skleníkových plynů a omezování negativních dopadů klimatické změny).</w:t>
            </w:r>
          </w:p>
          <w:p w:rsidR="00226C1D" w:rsidRPr="00226C1D" w:rsidRDefault="00226C1D">
            <w:pPr>
              <w:pStyle w:val="DAVA"/>
              <w:spacing w:before="60" w:after="60"/>
              <w:rPr>
                <w:rFonts w:ascii="Times New Roman" w:hAnsi="Times New Roman" w:cs="Times New Roman"/>
                <w:sz w:val="20"/>
                <w:szCs w:val="20"/>
              </w:rPr>
            </w:pPr>
            <w:r w:rsidRPr="00226C1D">
              <w:rPr>
                <w:rFonts w:ascii="Times New Roman" w:hAnsi="Times New Roman" w:cs="Times New Roman"/>
                <w:sz w:val="20"/>
                <w:szCs w:val="20"/>
              </w:rPr>
              <w:t>Tematická oblast 4: Bezpečné prostředí (priority: Předcházení rizik; Ochrana prostředí před negativními dopady krizových situací způsobenými antropogenními nebo přírodními hrozbami).</w:t>
            </w:r>
          </w:p>
        </w:tc>
      </w:tr>
    </w:tbl>
    <w:p w:rsidR="00226C1D" w:rsidRPr="00226C1D" w:rsidRDefault="00226C1D" w:rsidP="00226C1D">
      <w:pPr>
        <w:pStyle w:val="DAVA"/>
        <w:spacing w:before="240"/>
        <w:rPr>
          <w:rFonts w:ascii="Times New Roman" w:hAnsi="Times New Roman" w:cs="Times New Roman"/>
          <w:szCs w:val="24"/>
        </w:rPr>
      </w:pPr>
      <w:r w:rsidRPr="00226C1D">
        <w:rPr>
          <w:rFonts w:ascii="Times New Roman" w:hAnsi="Times New Roman" w:cs="Times New Roman"/>
          <w:szCs w:val="24"/>
        </w:rPr>
        <w:t>Další klíčové dokumenty vztahující se k dané problematické oblasti jsou Politika ochrany klimatu, Plány hlavních povodí, Plány oblastí povodí, Plány zvládání povodňových rizik podle Povodňové směrnice (2007/60/ES), Národní strategický plán rozvoje venkova, dokumenty krajů v dané oblasti a další sektorové dokumenty definované v dílčích operačních programech. Významným dokumentem je i nově připravovaná Strategie pro přizpůsobení se změně klimatu v podmínkách ČR, jehož schválení se předpokládá v roce 2014.</w:t>
      </w:r>
    </w:p>
    <w:p w:rsidR="00226C1D" w:rsidRPr="00226C1D" w:rsidRDefault="00226C1D" w:rsidP="00226C1D">
      <w:pPr>
        <w:pStyle w:val="DAVA"/>
        <w:spacing w:before="240" w:after="80"/>
        <w:rPr>
          <w:rFonts w:ascii="Times New Roman" w:hAnsi="Times New Roman" w:cs="Times New Roman"/>
          <w:b/>
          <w:sz w:val="20"/>
          <w:szCs w:val="20"/>
        </w:rPr>
      </w:pPr>
      <w:r w:rsidRPr="00226C1D">
        <w:rPr>
          <w:rFonts w:ascii="Times New Roman" w:hAnsi="Times New Roman" w:cs="Times New Roman"/>
          <w:b/>
          <w:sz w:val="20"/>
          <w:szCs w:val="20"/>
        </w:rPr>
        <w:t>Cíle strategie Evropa 2020 a cíle Národního programu reforem</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25"/>
        <w:gridCol w:w="1116"/>
        <w:gridCol w:w="1056"/>
        <w:gridCol w:w="809"/>
        <w:gridCol w:w="1305"/>
        <w:gridCol w:w="925"/>
        <w:gridCol w:w="936"/>
      </w:tblGrid>
      <w:tr w:rsidR="00226C1D" w:rsidRPr="00226C1D" w:rsidTr="00226C1D">
        <w:tc>
          <w:tcPr>
            <w:tcW w:w="2925" w:type="dxa"/>
            <w:tcBorders>
              <w:top w:val="single" w:sz="4" w:space="0" w:color="000000"/>
              <w:left w:val="single" w:sz="4" w:space="0" w:color="000000"/>
              <w:bottom w:val="single" w:sz="4" w:space="0" w:color="000000"/>
              <w:right w:val="single" w:sz="4" w:space="0" w:color="000000"/>
            </w:tcBorders>
            <w:shd w:val="clear" w:color="auto" w:fill="D6E3BC"/>
            <w:vAlign w:val="center"/>
            <w:hideMark/>
          </w:tcPr>
          <w:p w:rsidR="00226C1D" w:rsidRPr="00226C1D" w:rsidRDefault="00226C1D">
            <w:pPr>
              <w:spacing w:before="40" w:after="40" w:line="240" w:lineRule="auto"/>
              <w:rPr>
                <w:rFonts w:ascii="Times New Roman" w:hAnsi="Times New Roman" w:cs="Times New Roman"/>
                <w:b/>
                <w:sz w:val="20"/>
                <w:szCs w:val="20"/>
              </w:rPr>
            </w:pPr>
            <w:r w:rsidRPr="00226C1D">
              <w:rPr>
                <w:rFonts w:ascii="Times New Roman" w:hAnsi="Times New Roman" w:cs="Times New Roman"/>
                <w:b/>
                <w:sz w:val="20"/>
                <w:szCs w:val="20"/>
              </w:rPr>
              <w:t>Hlavní cíl strategie Evropa 2020</w:t>
            </w:r>
          </w:p>
        </w:tc>
        <w:tc>
          <w:tcPr>
            <w:tcW w:w="1116" w:type="dxa"/>
            <w:tcBorders>
              <w:top w:val="single" w:sz="4" w:space="0" w:color="000000"/>
              <w:left w:val="single" w:sz="4" w:space="0" w:color="000000"/>
              <w:bottom w:val="single" w:sz="4" w:space="0" w:color="000000"/>
              <w:right w:val="single" w:sz="6" w:space="0" w:color="auto"/>
            </w:tcBorders>
            <w:shd w:val="clear" w:color="auto" w:fill="D6E3BC"/>
            <w:vAlign w:val="center"/>
            <w:hideMark/>
          </w:tcPr>
          <w:p w:rsidR="00226C1D" w:rsidRPr="00226C1D" w:rsidRDefault="00226C1D">
            <w:pPr>
              <w:spacing w:before="40" w:after="40" w:line="240" w:lineRule="auto"/>
              <w:jc w:val="center"/>
              <w:rPr>
                <w:rFonts w:ascii="Times New Roman" w:hAnsi="Times New Roman" w:cs="Times New Roman"/>
                <w:b/>
                <w:sz w:val="20"/>
                <w:szCs w:val="20"/>
              </w:rPr>
            </w:pPr>
            <w:r w:rsidRPr="00226C1D">
              <w:rPr>
                <w:rFonts w:ascii="Times New Roman" w:hAnsi="Times New Roman" w:cs="Times New Roman"/>
                <w:b/>
                <w:sz w:val="20"/>
                <w:szCs w:val="20"/>
              </w:rPr>
              <w:t xml:space="preserve">Cíl </w:t>
            </w:r>
            <w:proofErr w:type="gramStart"/>
            <w:r w:rsidRPr="00226C1D">
              <w:rPr>
                <w:rFonts w:ascii="Times New Roman" w:hAnsi="Times New Roman" w:cs="Times New Roman"/>
                <w:b/>
                <w:sz w:val="20"/>
                <w:szCs w:val="20"/>
              </w:rPr>
              <w:t>EU k 2020</w:t>
            </w:r>
            <w:proofErr w:type="gramEnd"/>
          </w:p>
        </w:tc>
        <w:tc>
          <w:tcPr>
            <w:tcW w:w="1056" w:type="dxa"/>
            <w:tcBorders>
              <w:top w:val="single" w:sz="4" w:space="0" w:color="000000"/>
              <w:left w:val="single" w:sz="6" w:space="0" w:color="auto"/>
              <w:bottom w:val="single" w:sz="4" w:space="0" w:color="000000"/>
              <w:right w:val="single" w:sz="4" w:space="0" w:color="000000"/>
            </w:tcBorders>
            <w:shd w:val="clear" w:color="auto" w:fill="D6E3BC"/>
            <w:vAlign w:val="center"/>
            <w:hideMark/>
          </w:tcPr>
          <w:p w:rsidR="00226C1D" w:rsidRPr="00226C1D" w:rsidRDefault="00226C1D">
            <w:pPr>
              <w:spacing w:before="40" w:after="40" w:line="240" w:lineRule="auto"/>
              <w:jc w:val="center"/>
              <w:rPr>
                <w:rFonts w:ascii="Times New Roman" w:hAnsi="Times New Roman" w:cs="Times New Roman"/>
                <w:b/>
                <w:sz w:val="20"/>
                <w:szCs w:val="20"/>
              </w:rPr>
            </w:pPr>
            <w:r w:rsidRPr="00226C1D">
              <w:rPr>
                <w:rFonts w:ascii="Times New Roman" w:hAnsi="Times New Roman" w:cs="Times New Roman"/>
                <w:b/>
                <w:sz w:val="20"/>
                <w:szCs w:val="20"/>
              </w:rPr>
              <w:t xml:space="preserve">Stav </w:t>
            </w:r>
            <w:proofErr w:type="gramStart"/>
            <w:r w:rsidRPr="00226C1D">
              <w:rPr>
                <w:rFonts w:ascii="Times New Roman" w:hAnsi="Times New Roman" w:cs="Times New Roman"/>
                <w:b/>
                <w:sz w:val="20"/>
                <w:szCs w:val="20"/>
              </w:rPr>
              <w:t>EU k 2010</w:t>
            </w:r>
            <w:proofErr w:type="gramEnd"/>
          </w:p>
        </w:tc>
        <w:tc>
          <w:tcPr>
            <w:tcW w:w="809" w:type="dxa"/>
            <w:tcBorders>
              <w:top w:val="single" w:sz="4" w:space="0" w:color="000000"/>
              <w:left w:val="single" w:sz="4" w:space="0" w:color="000000"/>
              <w:bottom w:val="single" w:sz="4" w:space="0" w:color="000000"/>
              <w:right w:val="single" w:sz="6" w:space="0" w:color="auto"/>
            </w:tcBorders>
            <w:shd w:val="clear" w:color="auto" w:fill="D6E3BC"/>
            <w:vAlign w:val="center"/>
            <w:hideMark/>
          </w:tcPr>
          <w:p w:rsidR="00226C1D" w:rsidRPr="00226C1D" w:rsidRDefault="00226C1D">
            <w:pPr>
              <w:spacing w:before="40" w:after="40" w:line="240" w:lineRule="auto"/>
              <w:jc w:val="center"/>
              <w:rPr>
                <w:rFonts w:ascii="Times New Roman" w:hAnsi="Times New Roman" w:cs="Times New Roman"/>
                <w:b/>
                <w:sz w:val="20"/>
                <w:szCs w:val="20"/>
              </w:rPr>
            </w:pPr>
            <w:r w:rsidRPr="00226C1D">
              <w:rPr>
                <w:rFonts w:ascii="Times New Roman" w:hAnsi="Times New Roman" w:cs="Times New Roman"/>
                <w:b/>
                <w:sz w:val="20"/>
                <w:szCs w:val="20"/>
              </w:rPr>
              <w:t xml:space="preserve">Stav </w:t>
            </w:r>
            <w:proofErr w:type="gramStart"/>
            <w:r w:rsidRPr="00226C1D">
              <w:rPr>
                <w:rFonts w:ascii="Times New Roman" w:hAnsi="Times New Roman" w:cs="Times New Roman"/>
                <w:b/>
                <w:sz w:val="20"/>
                <w:szCs w:val="20"/>
              </w:rPr>
              <w:t>EU k 2011</w:t>
            </w:r>
            <w:proofErr w:type="gramEnd"/>
          </w:p>
        </w:tc>
        <w:tc>
          <w:tcPr>
            <w:tcW w:w="1305" w:type="dxa"/>
            <w:tcBorders>
              <w:top w:val="single" w:sz="4" w:space="0" w:color="000000"/>
              <w:left w:val="single" w:sz="4" w:space="0" w:color="000000"/>
              <w:bottom w:val="single" w:sz="4" w:space="0" w:color="000000"/>
              <w:right w:val="single" w:sz="6" w:space="0" w:color="auto"/>
            </w:tcBorders>
            <w:shd w:val="clear" w:color="auto" w:fill="D6E3BC"/>
            <w:vAlign w:val="center"/>
            <w:hideMark/>
          </w:tcPr>
          <w:p w:rsidR="00226C1D" w:rsidRPr="00226C1D" w:rsidRDefault="00226C1D">
            <w:pPr>
              <w:spacing w:before="40" w:after="40" w:line="240" w:lineRule="auto"/>
              <w:jc w:val="center"/>
              <w:rPr>
                <w:rFonts w:ascii="Times New Roman" w:hAnsi="Times New Roman" w:cs="Times New Roman"/>
                <w:b/>
                <w:sz w:val="20"/>
                <w:szCs w:val="20"/>
              </w:rPr>
            </w:pPr>
            <w:r w:rsidRPr="00226C1D">
              <w:rPr>
                <w:rFonts w:ascii="Times New Roman" w:hAnsi="Times New Roman" w:cs="Times New Roman"/>
                <w:b/>
                <w:sz w:val="20"/>
                <w:szCs w:val="20"/>
              </w:rPr>
              <w:t xml:space="preserve">Cíl </w:t>
            </w:r>
            <w:proofErr w:type="gramStart"/>
            <w:r w:rsidRPr="00226C1D">
              <w:rPr>
                <w:rFonts w:ascii="Times New Roman" w:hAnsi="Times New Roman" w:cs="Times New Roman"/>
                <w:b/>
                <w:sz w:val="20"/>
                <w:szCs w:val="20"/>
              </w:rPr>
              <w:t>ČR k 2020</w:t>
            </w:r>
            <w:proofErr w:type="gramEnd"/>
          </w:p>
        </w:tc>
        <w:tc>
          <w:tcPr>
            <w:tcW w:w="925" w:type="dxa"/>
            <w:tcBorders>
              <w:top w:val="single" w:sz="4" w:space="0" w:color="000000"/>
              <w:left w:val="single" w:sz="4" w:space="0" w:color="000000"/>
              <w:bottom w:val="single" w:sz="4" w:space="0" w:color="000000"/>
              <w:right w:val="single" w:sz="6" w:space="0" w:color="auto"/>
            </w:tcBorders>
            <w:shd w:val="clear" w:color="auto" w:fill="D6E3BC"/>
            <w:vAlign w:val="center"/>
            <w:hideMark/>
          </w:tcPr>
          <w:p w:rsidR="00226C1D" w:rsidRPr="00226C1D" w:rsidRDefault="00226C1D">
            <w:pPr>
              <w:spacing w:before="40" w:after="40" w:line="240" w:lineRule="auto"/>
              <w:jc w:val="center"/>
              <w:rPr>
                <w:rFonts w:ascii="Times New Roman" w:hAnsi="Times New Roman" w:cs="Times New Roman"/>
                <w:b/>
                <w:sz w:val="20"/>
                <w:szCs w:val="20"/>
              </w:rPr>
            </w:pPr>
            <w:r w:rsidRPr="00226C1D">
              <w:rPr>
                <w:rFonts w:ascii="Times New Roman" w:hAnsi="Times New Roman" w:cs="Times New Roman"/>
                <w:b/>
                <w:sz w:val="20"/>
                <w:szCs w:val="20"/>
              </w:rPr>
              <w:t xml:space="preserve">Stav </w:t>
            </w:r>
            <w:proofErr w:type="gramStart"/>
            <w:r w:rsidRPr="00226C1D">
              <w:rPr>
                <w:rFonts w:ascii="Times New Roman" w:hAnsi="Times New Roman" w:cs="Times New Roman"/>
                <w:b/>
                <w:sz w:val="20"/>
                <w:szCs w:val="20"/>
              </w:rPr>
              <w:t>ČR k 2010</w:t>
            </w:r>
            <w:proofErr w:type="gramEnd"/>
          </w:p>
        </w:tc>
        <w:tc>
          <w:tcPr>
            <w:tcW w:w="936" w:type="dxa"/>
            <w:tcBorders>
              <w:top w:val="single" w:sz="4" w:space="0" w:color="000000"/>
              <w:left w:val="single" w:sz="6" w:space="0" w:color="auto"/>
              <w:bottom w:val="single" w:sz="4" w:space="0" w:color="000000"/>
              <w:right w:val="single" w:sz="4" w:space="0" w:color="000000"/>
            </w:tcBorders>
            <w:shd w:val="clear" w:color="auto" w:fill="D6E3BC"/>
            <w:vAlign w:val="center"/>
            <w:hideMark/>
          </w:tcPr>
          <w:p w:rsidR="00226C1D" w:rsidRPr="00226C1D" w:rsidRDefault="00226C1D">
            <w:pPr>
              <w:spacing w:before="40" w:after="40" w:line="240" w:lineRule="auto"/>
              <w:jc w:val="center"/>
              <w:rPr>
                <w:rFonts w:ascii="Times New Roman" w:hAnsi="Times New Roman" w:cs="Times New Roman"/>
                <w:b/>
                <w:sz w:val="20"/>
                <w:szCs w:val="20"/>
              </w:rPr>
            </w:pPr>
            <w:r w:rsidRPr="00226C1D">
              <w:rPr>
                <w:rFonts w:ascii="Times New Roman" w:hAnsi="Times New Roman" w:cs="Times New Roman"/>
                <w:b/>
                <w:sz w:val="20"/>
                <w:szCs w:val="20"/>
              </w:rPr>
              <w:t xml:space="preserve">Stav </w:t>
            </w:r>
            <w:proofErr w:type="gramStart"/>
            <w:r w:rsidRPr="00226C1D">
              <w:rPr>
                <w:rFonts w:ascii="Times New Roman" w:hAnsi="Times New Roman" w:cs="Times New Roman"/>
                <w:b/>
                <w:sz w:val="20"/>
                <w:szCs w:val="20"/>
              </w:rPr>
              <w:t>ČR k 2011</w:t>
            </w:r>
            <w:proofErr w:type="gramEnd"/>
          </w:p>
        </w:tc>
      </w:tr>
      <w:tr w:rsidR="00226C1D" w:rsidRPr="00226C1D" w:rsidTr="00226C1D">
        <w:trPr>
          <w:trHeight w:val="127"/>
        </w:trPr>
        <w:tc>
          <w:tcPr>
            <w:tcW w:w="2925"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226C1D" w:rsidRPr="00226C1D" w:rsidRDefault="00226C1D">
            <w:pPr>
              <w:spacing w:before="40" w:after="40" w:line="240" w:lineRule="auto"/>
              <w:rPr>
                <w:rFonts w:ascii="Times New Roman" w:hAnsi="Times New Roman" w:cs="Times New Roman"/>
                <w:sz w:val="20"/>
                <w:szCs w:val="20"/>
              </w:rPr>
            </w:pPr>
            <w:r w:rsidRPr="00226C1D">
              <w:rPr>
                <w:rFonts w:ascii="Times New Roman" w:hAnsi="Times New Roman" w:cs="Times New Roman"/>
                <w:bCs/>
                <w:sz w:val="20"/>
                <w:szCs w:val="20"/>
              </w:rPr>
              <w:t>Snížení emisí skleníkových plynů oproti roku 1990 (%)</w:t>
            </w:r>
          </w:p>
        </w:tc>
        <w:tc>
          <w:tcPr>
            <w:tcW w:w="1116" w:type="dxa"/>
            <w:tcBorders>
              <w:top w:val="single" w:sz="4" w:space="0" w:color="000000"/>
              <w:left w:val="single" w:sz="4" w:space="0" w:color="000000"/>
              <w:bottom w:val="single" w:sz="4" w:space="0" w:color="000000"/>
              <w:right w:val="single" w:sz="6" w:space="0" w:color="auto"/>
            </w:tcBorders>
            <w:shd w:val="clear" w:color="auto" w:fill="FFFFFF"/>
            <w:vAlign w:val="center"/>
            <w:hideMark/>
          </w:tcPr>
          <w:p w:rsidR="00226C1D" w:rsidRPr="00226C1D" w:rsidRDefault="00226C1D">
            <w:pPr>
              <w:spacing w:before="40" w:after="40" w:line="240" w:lineRule="auto"/>
              <w:jc w:val="center"/>
              <w:rPr>
                <w:rFonts w:ascii="Times New Roman" w:hAnsi="Times New Roman" w:cs="Times New Roman"/>
                <w:sz w:val="20"/>
                <w:szCs w:val="20"/>
              </w:rPr>
            </w:pPr>
            <w:r w:rsidRPr="00226C1D">
              <w:rPr>
                <w:rFonts w:ascii="Times New Roman" w:hAnsi="Times New Roman" w:cs="Times New Roman"/>
                <w:sz w:val="20"/>
                <w:szCs w:val="20"/>
              </w:rPr>
              <w:t>-20</w:t>
            </w:r>
          </w:p>
        </w:tc>
        <w:tc>
          <w:tcPr>
            <w:tcW w:w="1056" w:type="dxa"/>
            <w:tcBorders>
              <w:top w:val="single" w:sz="4" w:space="0" w:color="000000"/>
              <w:left w:val="single" w:sz="6" w:space="0" w:color="auto"/>
              <w:bottom w:val="single" w:sz="4" w:space="0" w:color="000000"/>
              <w:right w:val="single" w:sz="4" w:space="0" w:color="000000"/>
            </w:tcBorders>
            <w:shd w:val="clear" w:color="auto" w:fill="FFFFFF"/>
            <w:vAlign w:val="center"/>
            <w:hideMark/>
          </w:tcPr>
          <w:p w:rsidR="00226C1D" w:rsidRPr="00226C1D" w:rsidRDefault="00226C1D">
            <w:pPr>
              <w:spacing w:before="40" w:after="40" w:line="240" w:lineRule="auto"/>
              <w:jc w:val="center"/>
              <w:rPr>
                <w:rFonts w:ascii="Times New Roman" w:hAnsi="Times New Roman" w:cs="Times New Roman"/>
                <w:sz w:val="20"/>
                <w:szCs w:val="20"/>
              </w:rPr>
            </w:pPr>
            <w:r w:rsidRPr="00226C1D">
              <w:rPr>
                <w:rFonts w:ascii="Times New Roman" w:hAnsi="Times New Roman" w:cs="Times New Roman"/>
                <w:sz w:val="20"/>
                <w:szCs w:val="20"/>
              </w:rPr>
              <w:t>-15,1</w:t>
            </w:r>
          </w:p>
        </w:tc>
        <w:tc>
          <w:tcPr>
            <w:tcW w:w="809" w:type="dxa"/>
            <w:tcBorders>
              <w:top w:val="single" w:sz="4" w:space="0" w:color="000000"/>
              <w:left w:val="single" w:sz="4" w:space="0" w:color="000000"/>
              <w:bottom w:val="single" w:sz="4" w:space="0" w:color="000000"/>
              <w:right w:val="single" w:sz="6" w:space="0" w:color="auto"/>
            </w:tcBorders>
            <w:shd w:val="clear" w:color="auto" w:fill="FFFFFF"/>
            <w:vAlign w:val="center"/>
            <w:hideMark/>
          </w:tcPr>
          <w:p w:rsidR="00226C1D" w:rsidRPr="00226C1D" w:rsidRDefault="00226C1D">
            <w:pPr>
              <w:spacing w:before="40" w:after="40" w:line="240" w:lineRule="auto"/>
              <w:jc w:val="center"/>
              <w:rPr>
                <w:rFonts w:ascii="Times New Roman" w:hAnsi="Times New Roman" w:cs="Times New Roman"/>
                <w:sz w:val="20"/>
                <w:szCs w:val="20"/>
              </w:rPr>
            </w:pPr>
            <w:r w:rsidRPr="00226C1D">
              <w:rPr>
                <w:rFonts w:ascii="Times New Roman" w:hAnsi="Times New Roman" w:cs="Times New Roman"/>
                <w:sz w:val="20"/>
                <w:szCs w:val="20"/>
              </w:rPr>
              <w:t>-17,6</w:t>
            </w:r>
          </w:p>
        </w:tc>
        <w:tc>
          <w:tcPr>
            <w:tcW w:w="1305" w:type="dxa"/>
            <w:tcBorders>
              <w:top w:val="single" w:sz="4" w:space="0" w:color="000000"/>
              <w:left w:val="single" w:sz="4" w:space="0" w:color="000000"/>
              <w:bottom w:val="single" w:sz="4" w:space="0" w:color="000000"/>
              <w:right w:val="single" w:sz="6" w:space="0" w:color="auto"/>
            </w:tcBorders>
            <w:shd w:val="clear" w:color="auto" w:fill="FFFFFF"/>
            <w:vAlign w:val="center"/>
            <w:hideMark/>
          </w:tcPr>
          <w:p w:rsidR="00226C1D" w:rsidRPr="00226C1D" w:rsidRDefault="00226C1D">
            <w:pPr>
              <w:spacing w:before="40" w:after="40" w:line="240" w:lineRule="auto"/>
              <w:jc w:val="center"/>
              <w:rPr>
                <w:rFonts w:ascii="Times New Roman" w:hAnsi="Times New Roman" w:cs="Times New Roman"/>
                <w:sz w:val="20"/>
                <w:szCs w:val="20"/>
              </w:rPr>
            </w:pPr>
            <w:r w:rsidRPr="00226C1D">
              <w:rPr>
                <w:rFonts w:ascii="Times New Roman" w:hAnsi="Times New Roman" w:cs="Times New Roman"/>
                <w:sz w:val="20"/>
                <w:szCs w:val="20"/>
              </w:rPr>
              <w:t>v souladu s klimaticko-energetickým balíčkem EU</w:t>
            </w:r>
          </w:p>
          <w:p w:rsidR="00226C1D" w:rsidRPr="00226C1D" w:rsidRDefault="00226C1D">
            <w:pPr>
              <w:pStyle w:val="Bezmezer"/>
              <w:jc w:val="center"/>
              <w:rPr>
                <w:rFonts w:ascii="Times New Roman" w:hAnsi="Times New Roman" w:cs="Times New Roman"/>
              </w:rPr>
            </w:pPr>
            <w:r w:rsidRPr="00226C1D">
              <w:rPr>
                <w:rFonts w:ascii="Times New Roman" w:hAnsi="Times New Roman" w:cs="Times New Roman"/>
                <w:sz w:val="20"/>
                <w:szCs w:val="20"/>
              </w:rPr>
              <w:t>(- 21% v EU ETS, +9% mimo EU ETS)</w:t>
            </w:r>
            <w:r w:rsidRPr="00226C1D">
              <w:rPr>
                <w:rStyle w:val="Znakapoznpodarou"/>
                <w:rFonts w:ascii="Times New Roman" w:hAnsi="Times New Roman" w:cs="Times New Roman"/>
                <w:sz w:val="20"/>
                <w:szCs w:val="20"/>
              </w:rPr>
              <w:footnoteReference w:id="68"/>
            </w:r>
          </w:p>
        </w:tc>
        <w:tc>
          <w:tcPr>
            <w:tcW w:w="925" w:type="dxa"/>
            <w:tcBorders>
              <w:top w:val="single" w:sz="4" w:space="0" w:color="000000"/>
              <w:left w:val="single" w:sz="4" w:space="0" w:color="000000"/>
              <w:bottom w:val="single" w:sz="4" w:space="0" w:color="000000"/>
              <w:right w:val="single" w:sz="6" w:space="0" w:color="auto"/>
            </w:tcBorders>
            <w:shd w:val="clear" w:color="auto" w:fill="FFFFFF"/>
            <w:vAlign w:val="center"/>
            <w:hideMark/>
          </w:tcPr>
          <w:p w:rsidR="00226C1D" w:rsidRPr="00226C1D" w:rsidRDefault="00226C1D">
            <w:pPr>
              <w:spacing w:before="40" w:after="40" w:line="240" w:lineRule="auto"/>
              <w:jc w:val="center"/>
              <w:rPr>
                <w:rFonts w:ascii="Times New Roman" w:hAnsi="Times New Roman" w:cs="Times New Roman"/>
                <w:sz w:val="20"/>
                <w:szCs w:val="20"/>
              </w:rPr>
            </w:pPr>
            <w:r w:rsidRPr="00226C1D">
              <w:rPr>
                <w:rFonts w:ascii="Times New Roman" w:hAnsi="Times New Roman" w:cs="Times New Roman"/>
                <w:sz w:val="20"/>
                <w:szCs w:val="20"/>
              </w:rPr>
              <w:t>-30</w:t>
            </w:r>
          </w:p>
        </w:tc>
        <w:tc>
          <w:tcPr>
            <w:tcW w:w="936" w:type="dxa"/>
            <w:tcBorders>
              <w:top w:val="single" w:sz="4" w:space="0" w:color="000000"/>
              <w:left w:val="single" w:sz="6" w:space="0" w:color="auto"/>
              <w:bottom w:val="single" w:sz="4" w:space="0" w:color="000000"/>
              <w:right w:val="single" w:sz="4" w:space="0" w:color="000000"/>
            </w:tcBorders>
            <w:shd w:val="clear" w:color="auto" w:fill="FFFFFF"/>
            <w:vAlign w:val="center"/>
            <w:hideMark/>
          </w:tcPr>
          <w:p w:rsidR="00226C1D" w:rsidRPr="00226C1D" w:rsidRDefault="00226C1D">
            <w:pPr>
              <w:spacing w:before="40" w:after="40" w:line="240" w:lineRule="auto"/>
              <w:jc w:val="center"/>
              <w:rPr>
                <w:rFonts w:ascii="Times New Roman" w:hAnsi="Times New Roman" w:cs="Times New Roman"/>
                <w:sz w:val="20"/>
                <w:szCs w:val="20"/>
              </w:rPr>
            </w:pPr>
            <w:r w:rsidRPr="00226C1D">
              <w:rPr>
                <w:rFonts w:ascii="Times New Roman" w:hAnsi="Times New Roman" w:cs="Times New Roman"/>
                <w:sz w:val="20"/>
                <w:szCs w:val="20"/>
              </w:rPr>
              <w:t>-32</w:t>
            </w:r>
          </w:p>
        </w:tc>
      </w:tr>
    </w:tbl>
    <w:p w:rsidR="00DC5011" w:rsidRDefault="00DC5011" w:rsidP="00DC5011">
      <w:pPr>
        <w:spacing w:after="0" w:line="240" w:lineRule="auto"/>
        <w:jc w:val="both"/>
        <w:rPr>
          <w:rFonts w:ascii="Times New Roman" w:hAnsi="Times New Roman" w:cs="Times New Roman"/>
          <w:b/>
          <w:szCs w:val="24"/>
        </w:rPr>
      </w:pPr>
    </w:p>
    <w:p w:rsidR="00C075B7" w:rsidRDefault="00C075B7" w:rsidP="00A15CE2">
      <w:pPr>
        <w:spacing w:after="120"/>
        <w:rPr>
          <w:rFonts w:ascii="Times New Roman" w:hAnsi="Times New Roman"/>
          <w:b/>
          <w:color w:val="4F81BD"/>
          <w:sz w:val="24"/>
          <w:szCs w:val="24"/>
          <w:lang w:eastAsia="cs-CZ"/>
        </w:rPr>
      </w:pPr>
    </w:p>
    <w:p w:rsidR="000A6C11" w:rsidRDefault="000A6C11" w:rsidP="00A15CE2">
      <w:pPr>
        <w:spacing w:after="120"/>
        <w:rPr>
          <w:rFonts w:ascii="Times New Roman" w:hAnsi="Times New Roman"/>
          <w:b/>
          <w:color w:val="4F81BD"/>
          <w:sz w:val="24"/>
          <w:szCs w:val="24"/>
          <w:lang w:eastAsia="cs-CZ"/>
        </w:rPr>
      </w:pPr>
    </w:p>
    <w:p w:rsidR="00AA5AB8" w:rsidRDefault="00AA5AB8" w:rsidP="00A15CE2">
      <w:pPr>
        <w:spacing w:after="120"/>
        <w:rPr>
          <w:rFonts w:ascii="Times New Roman" w:hAnsi="Times New Roman"/>
          <w:b/>
          <w:color w:val="4F81BD"/>
          <w:sz w:val="24"/>
          <w:szCs w:val="24"/>
          <w:lang w:eastAsia="cs-CZ"/>
        </w:rPr>
      </w:pPr>
    </w:p>
    <w:p w:rsidR="000A6C11" w:rsidRDefault="000A6C11" w:rsidP="00A15CE2">
      <w:pPr>
        <w:spacing w:after="120"/>
        <w:rPr>
          <w:rFonts w:ascii="Times New Roman" w:hAnsi="Times New Roman"/>
          <w:b/>
          <w:color w:val="4F81BD"/>
          <w:sz w:val="24"/>
          <w:szCs w:val="24"/>
          <w:lang w:eastAsia="cs-CZ"/>
        </w:rPr>
      </w:pPr>
    </w:p>
    <w:p w:rsidR="00A15CE2" w:rsidRPr="00EA6990" w:rsidRDefault="00A15CE2" w:rsidP="00A15CE2">
      <w:pPr>
        <w:spacing w:after="120"/>
        <w:rPr>
          <w:rFonts w:ascii="Times New Roman" w:hAnsi="Times New Roman"/>
          <w:b/>
          <w:color w:val="4F81BD"/>
          <w:sz w:val="24"/>
          <w:szCs w:val="24"/>
          <w:lang w:eastAsia="cs-CZ"/>
        </w:rPr>
      </w:pPr>
      <w:r w:rsidRPr="00EA6990">
        <w:rPr>
          <w:rFonts w:ascii="Times New Roman" w:hAnsi="Times New Roman"/>
          <w:b/>
          <w:color w:val="4F81BD"/>
          <w:sz w:val="24"/>
          <w:szCs w:val="24"/>
          <w:lang w:eastAsia="cs-CZ"/>
        </w:rPr>
        <w:lastRenderedPageBreak/>
        <w:t>Transfer prostředků mezi kategoriemi regionů</w:t>
      </w:r>
    </w:p>
    <w:p w:rsidR="000A6C11" w:rsidRPr="000A6C11" w:rsidRDefault="000A6C11" w:rsidP="000A6C11">
      <w:pPr>
        <w:spacing w:after="120" w:line="240" w:lineRule="auto"/>
        <w:jc w:val="both"/>
        <w:rPr>
          <w:rFonts w:ascii="Times New Roman" w:hAnsi="Times New Roman"/>
          <w:sz w:val="24"/>
          <w:szCs w:val="24"/>
          <w:lang w:eastAsia="cs-CZ"/>
        </w:rPr>
      </w:pPr>
      <w:r w:rsidRPr="000A6C11">
        <w:rPr>
          <w:rFonts w:ascii="Times New Roman" w:hAnsi="Times New Roman"/>
          <w:sz w:val="24"/>
          <w:szCs w:val="24"/>
          <w:lang w:eastAsia="cs-CZ"/>
        </w:rPr>
        <w:t xml:space="preserve">V souladu s čl. 85.2 obecného nařízení ČR využije možnosti přesunu prostředků mezi regiony v rámci </w:t>
      </w:r>
      <w:proofErr w:type="spellStart"/>
      <w:r w:rsidRPr="000A6C11">
        <w:rPr>
          <w:rFonts w:ascii="Times New Roman" w:hAnsi="Times New Roman"/>
          <w:sz w:val="24"/>
          <w:szCs w:val="24"/>
          <w:lang w:eastAsia="cs-CZ"/>
        </w:rPr>
        <w:t>cíle</w:t>
      </w:r>
      <w:r w:rsidRPr="000A6C11">
        <w:rPr>
          <w:rFonts w:ascii="Times New Roman" w:hAnsi="Times New Roman"/>
          <w:i/>
          <w:sz w:val="24"/>
          <w:szCs w:val="24"/>
          <w:lang w:eastAsia="cs-CZ"/>
        </w:rPr>
        <w:t>„Investice</w:t>
      </w:r>
      <w:proofErr w:type="spellEnd"/>
      <w:r w:rsidRPr="000A6C11">
        <w:rPr>
          <w:rFonts w:ascii="Times New Roman" w:hAnsi="Times New Roman"/>
          <w:i/>
          <w:sz w:val="24"/>
          <w:szCs w:val="24"/>
          <w:lang w:eastAsia="cs-CZ"/>
        </w:rPr>
        <w:t xml:space="preserve"> pro růst a zaměstnanost.“</w:t>
      </w:r>
      <w:r w:rsidRPr="000A6C11">
        <w:rPr>
          <w:rFonts w:ascii="Times New Roman" w:hAnsi="Times New Roman"/>
          <w:sz w:val="24"/>
          <w:szCs w:val="24"/>
          <w:lang w:eastAsia="cs-CZ"/>
        </w:rPr>
        <w:t xml:space="preserve"> Objem převodu finančních prostředků bude respektovat maximální možnou výši 3 % stanovenou obecným nařízením. Na základě kritérií definovaných v čl. 82 obecného nařízení se region hl. m. Prahy řadí mezi </w:t>
      </w:r>
      <w:r w:rsidR="00B53212">
        <w:rPr>
          <w:rFonts w:ascii="Times New Roman" w:hAnsi="Times New Roman"/>
          <w:sz w:val="24"/>
          <w:szCs w:val="24"/>
          <w:lang w:eastAsia="cs-CZ"/>
        </w:rPr>
        <w:t>více rozvinuté</w:t>
      </w:r>
      <w:r w:rsidRPr="000A6C11">
        <w:rPr>
          <w:rFonts w:ascii="Times New Roman" w:hAnsi="Times New Roman"/>
          <w:sz w:val="24"/>
          <w:szCs w:val="24"/>
          <w:lang w:eastAsia="cs-CZ"/>
        </w:rPr>
        <w:t xml:space="preserve"> regiony, ostatní regiony ČR patří do kategorie méně rozvinutých regionů. Z výsledků zpracovaných analýz, projednaných závěrů a v návaznosti na vymezení alokace z </w:t>
      </w:r>
      <w:r w:rsidRPr="000A6C11">
        <w:rPr>
          <w:rFonts w:ascii="Times New Roman" w:hAnsi="Times New Roman"/>
          <w:sz w:val="24"/>
          <w:szCs w:val="24"/>
        </w:rPr>
        <w:t xml:space="preserve">vyčleněných prostředků fondů SSR pro kategorie regionů dojde k přesunu prostředků z méně vyspělých regionů ve prospěch vyspělého regionu – tj. hl. m. Prahy.    </w:t>
      </w:r>
    </w:p>
    <w:p w:rsidR="000A6C11" w:rsidRPr="000A6C11" w:rsidRDefault="000A6C11" w:rsidP="000A6C11">
      <w:pPr>
        <w:spacing w:after="120" w:line="240" w:lineRule="auto"/>
        <w:jc w:val="both"/>
        <w:rPr>
          <w:rFonts w:ascii="Times New Roman" w:hAnsi="Times New Roman"/>
          <w:i/>
          <w:sz w:val="24"/>
          <w:szCs w:val="24"/>
          <w:lang w:eastAsia="cs-CZ"/>
        </w:rPr>
      </w:pPr>
      <w:r w:rsidRPr="000A6C11">
        <w:rPr>
          <w:rFonts w:ascii="Times New Roman" w:hAnsi="Times New Roman"/>
          <w:i/>
          <w:sz w:val="24"/>
          <w:szCs w:val="24"/>
          <w:lang w:eastAsia="cs-CZ"/>
        </w:rPr>
        <w:t>Odůvodnění pro využití čl. 85.2 v identifikovaných oblastech</w:t>
      </w:r>
    </w:p>
    <w:p w:rsidR="008206A4" w:rsidRDefault="000A6C11">
      <w:pPr>
        <w:pStyle w:val="Odstavecseseznamem"/>
        <w:numPr>
          <w:ilvl w:val="0"/>
          <w:numId w:val="80"/>
        </w:numPr>
        <w:spacing w:after="120" w:line="240" w:lineRule="auto"/>
        <w:jc w:val="both"/>
        <w:rPr>
          <w:rFonts w:ascii="Times New Roman" w:hAnsi="Times New Roman"/>
          <w:b/>
          <w:sz w:val="24"/>
          <w:szCs w:val="24"/>
        </w:rPr>
      </w:pPr>
      <w:r w:rsidRPr="000A6C11">
        <w:rPr>
          <w:rFonts w:ascii="Times New Roman" w:hAnsi="Times New Roman"/>
          <w:b/>
          <w:sz w:val="24"/>
          <w:szCs w:val="24"/>
        </w:rPr>
        <w:t xml:space="preserve">Vysoký tlak na kapacity a omezené výdaje v oblasti </w:t>
      </w:r>
      <w:proofErr w:type="spellStart"/>
      <w:r w:rsidRPr="000A6C11">
        <w:rPr>
          <w:rFonts w:ascii="Times New Roman" w:hAnsi="Times New Roman"/>
          <w:b/>
          <w:sz w:val="24"/>
          <w:szCs w:val="24"/>
        </w:rPr>
        <w:t>VaVaI</w:t>
      </w:r>
      <w:proofErr w:type="spellEnd"/>
      <w:r w:rsidRPr="000A6C11">
        <w:rPr>
          <w:rFonts w:ascii="Times New Roman" w:hAnsi="Times New Roman"/>
          <w:b/>
          <w:sz w:val="24"/>
          <w:szCs w:val="24"/>
        </w:rPr>
        <w:t xml:space="preserve"> a vzdělávání, což má přímý dopad na kvalitu výstupů </w:t>
      </w:r>
    </w:p>
    <w:p w:rsidR="000A6C11" w:rsidRPr="000A6C11" w:rsidRDefault="000A6C11" w:rsidP="000A6C11">
      <w:pPr>
        <w:pStyle w:val="Odstavecseseznamem"/>
        <w:spacing w:after="120" w:line="240" w:lineRule="auto"/>
        <w:jc w:val="both"/>
        <w:rPr>
          <w:rFonts w:ascii="Times New Roman" w:hAnsi="Times New Roman"/>
          <w:sz w:val="24"/>
          <w:szCs w:val="24"/>
        </w:rPr>
      </w:pPr>
      <w:r w:rsidRPr="000A6C11">
        <w:rPr>
          <w:rFonts w:ascii="Times New Roman" w:hAnsi="Times New Roman"/>
          <w:sz w:val="24"/>
          <w:szCs w:val="24"/>
        </w:rPr>
        <w:t xml:space="preserve">Způsobeno částečně také regionální spádovostí - úroveň NUTS II, resp. NUTS III regionu hl. m. Prahy je identická s katastrálním vymezením obce hl. m. Prahy. Tento fakt tak nereflektuje, oproti ostatním aglomeracím ČR patřící do jedné kategorie regionů, bezprostřední spádovost aglomeračních regionů a obcí v metropolitní oblasti, které se nacházejí v NUTS II (III) Střední Čechy v rámci kategorie méně rozvinutých regionů a s tím spojené potřeby obyvatel. </w:t>
      </w:r>
    </w:p>
    <w:p w:rsidR="008206A4" w:rsidRDefault="000A6C11">
      <w:pPr>
        <w:pStyle w:val="Odstavecseseznamem"/>
        <w:numPr>
          <w:ilvl w:val="0"/>
          <w:numId w:val="80"/>
        </w:numPr>
        <w:spacing w:after="120" w:line="240" w:lineRule="auto"/>
        <w:jc w:val="both"/>
        <w:rPr>
          <w:rFonts w:ascii="Times New Roman" w:hAnsi="Times New Roman"/>
          <w:b/>
          <w:sz w:val="24"/>
          <w:szCs w:val="24"/>
        </w:rPr>
      </w:pPr>
      <w:r w:rsidRPr="000A6C11">
        <w:rPr>
          <w:rFonts w:ascii="Times New Roman" w:hAnsi="Times New Roman"/>
          <w:b/>
          <w:sz w:val="24"/>
          <w:szCs w:val="24"/>
        </w:rPr>
        <w:t xml:space="preserve">Vysoká koncentrace veřejných a soukromých organizací a činností v oblasti </w:t>
      </w:r>
      <w:proofErr w:type="spellStart"/>
      <w:r w:rsidRPr="000A6C11">
        <w:rPr>
          <w:rFonts w:ascii="Times New Roman" w:hAnsi="Times New Roman"/>
          <w:b/>
          <w:sz w:val="24"/>
          <w:szCs w:val="24"/>
        </w:rPr>
        <w:t>VaVaI</w:t>
      </w:r>
      <w:proofErr w:type="spellEnd"/>
      <w:r w:rsidRPr="000A6C11">
        <w:rPr>
          <w:rFonts w:ascii="Times New Roman" w:hAnsi="Times New Roman"/>
          <w:b/>
          <w:sz w:val="24"/>
          <w:szCs w:val="24"/>
        </w:rPr>
        <w:t xml:space="preserve"> a vzdělávání a tudíž vysoká absorpční kapacita</w:t>
      </w:r>
    </w:p>
    <w:p w:rsidR="008206A4" w:rsidRDefault="000A6C11">
      <w:pPr>
        <w:pStyle w:val="Odstavecseseznamem"/>
        <w:numPr>
          <w:ilvl w:val="0"/>
          <w:numId w:val="80"/>
        </w:numPr>
        <w:spacing w:after="120" w:line="240" w:lineRule="auto"/>
        <w:jc w:val="both"/>
        <w:rPr>
          <w:rFonts w:ascii="Times New Roman" w:hAnsi="Times New Roman"/>
          <w:sz w:val="24"/>
          <w:szCs w:val="24"/>
        </w:rPr>
      </w:pPr>
      <w:r w:rsidRPr="000A6C11">
        <w:rPr>
          <w:rFonts w:ascii="Times New Roman" w:hAnsi="Times New Roman"/>
          <w:b/>
          <w:sz w:val="24"/>
          <w:szCs w:val="24"/>
        </w:rPr>
        <w:t xml:space="preserve">Prokazatelný </w:t>
      </w:r>
      <w:proofErr w:type="spellStart"/>
      <w:proofErr w:type="gramStart"/>
      <w:r w:rsidRPr="000A6C11">
        <w:rPr>
          <w:rFonts w:ascii="Times New Roman" w:hAnsi="Times New Roman"/>
          <w:b/>
          <w:sz w:val="24"/>
          <w:szCs w:val="24"/>
        </w:rPr>
        <w:t>spill</w:t>
      </w:r>
      <w:proofErr w:type="spellEnd"/>
      <w:proofErr w:type="gramEnd"/>
      <w:r w:rsidRPr="000A6C11">
        <w:rPr>
          <w:rFonts w:ascii="Times New Roman" w:hAnsi="Times New Roman"/>
          <w:b/>
          <w:sz w:val="24"/>
          <w:szCs w:val="24"/>
        </w:rPr>
        <w:t>–</w:t>
      </w:r>
      <w:proofErr w:type="spellStart"/>
      <w:proofErr w:type="gramStart"/>
      <w:r w:rsidRPr="000A6C11">
        <w:rPr>
          <w:rFonts w:ascii="Times New Roman" w:hAnsi="Times New Roman"/>
          <w:b/>
          <w:sz w:val="24"/>
          <w:szCs w:val="24"/>
        </w:rPr>
        <w:t>over</w:t>
      </w:r>
      <w:proofErr w:type="spellEnd"/>
      <w:proofErr w:type="gramEnd"/>
      <w:r w:rsidRPr="000A6C11">
        <w:rPr>
          <w:rFonts w:ascii="Times New Roman" w:hAnsi="Times New Roman"/>
          <w:b/>
          <w:sz w:val="24"/>
          <w:szCs w:val="24"/>
        </w:rPr>
        <w:t xml:space="preserve"> a </w:t>
      </w:r>
      <w:proofErr w:type="spellStart"/>
      <w:r w:rsidRPr="000A6C11">
        <w:rPr>
          <w:rFonts w:ascii="Times New Roman" w:hAnsi="Times New Roman"/>
          <w:b/>
          <w:sz w:val="24"/>
          <w:szCs w:val="24"/>
        </w:rPr>
        <w:t>spread</w:t>
      </w:r>
      <w:proofErr w:type="spellEnd"/>
      <w:r w:rsidRPr="000A6C11">
        <w:rPr>
          <w:rFonts w:ascii="Times New Roman" w:hAnsi="Times New Roman"/>
          <w:b/>
          <w:sz w:val="24"/>
          <w:szCs w:val="24"/>
        </w:rPr>
        <w:t xml:space="preserve"> efekt aktivit v oblastech </w:t>
      </w:r>
      <w:proofErr w:type="spellStart"/>
      <w:r w:rsidRPr="000A6C11">
        <w:rPr>
          <w:rFonts w:ascii="Times New Roman" w:hAnsi="Times New Roman"/>
          <w:b/>
          <w:sz w:val="24"/>
          <w:szCs w:val="24"/>
        </w:rPr>
        <w:t>VaVaI</w:t>
      </w:r>
      <w:proofErr w:type="spellEnd"/>
      <w:r w:rsidRPr="000A6C11">
        <w:rPr>
          <w:rFonts w:ascii="Times New Roman" w:hAnsi="Times New Roman"/>
          <w:b/>
          <w:sz w:val="24"/>
          <w:szCs w:val="24"/>
        </w:rPr>
        <w:t xml:space="preserve"> a vzdělávání na socioekonomický rozvoj jak v podobě vertikální (kvalitativní posun v sektorech), tak i v podobě horizontální (regionální či celonárodní dopad) </w:t>
      </w:r>
      <w:r w:rsidRPr="000A6C11">
        <w:rPr>
          <w:rFonts w:ascii="Times New Roman" w:hAnsi="Times New Roman"/>
          <w:sz w:val="24"/>
          <w:szCs w:val="24"/>
        </w:rPr>
        <w:t xml:space="preserve"> - koncentrace na ty oblasti podpory, u kterých lze předpokládat největší impuls a schopnost multiplikace podpořených intervencí pro progresivní socioekonomický rozvoj   </w:t>
      </w:r>
    </w:p>
    <w:p w:rsidR="000A6C11" w:rsidRPr="000A6C11" w:rsidRDefault="000A6C11" w:rsidP="000A6C11">
      <w:pPr>
        <w:pStyle w:val="Odstavecseseznamem"/>
        <w:spacing w:after="120" w:line="240" w:lineRule="auto"/>
        <w:jc w:val="both"/>
        <w:rPr>
          <w:rFonts w:ascii="Times New Roman" w:hAnsi="Times New Roman"/>
          <w:sz w:val="24"/>
          <w:szCs w:val="24"/>
        </w:rPr>
      </w:pPr>
    </w:p>
    <w:p w:rsidR="000A6C11" w:rsidRPr="000A6C11" w:rsidRDefault="000A6C11" w:rsidP="000A6C11">
      <w:pPr>
        <w:spacing w:after="120" w:line="240" w:lineRule="auto"/>
        <w:jc w:val="both"/>
        <w:rPr>
          <w:rFonts w:ascii="Times New Roman" w:hAnsi="Times New Roman"/>
          <w:sz w:val="24"/>
          <w:szCs w:val="24"/>
        </w:rPr>
      </w:pPr>
      <w:r w:rsidRPr="000A6C11">
        <w:rPr>
          <w:rFonts w:ascii="Times New Roman" w:hAnsi="Times New Roman"/>
          <w:sz w:val="24"/>
          <w:szCs w:val="24"/>
        </w:rPr>
        <w:t>Efektivnost využití přesunutých prostředků (podle dosavadních poznatků) výrazně převáží následky plynoucí ze souvisejícího úbytku prostředků pro méně rozvinuté regiony, které nemohou podle zkušeností ze současného programového období nabídnout projekty se srovnatelným zhodnocením vložených finančních prostředků. Omezený objem převáděných prostředků současně negativně neovlivní rozvoj v méně rozvinutých regionech.</w:t>
      </w:r>
    </w:p>
    <w:p w:rsidR="000A6C11" w:rsidRPr="000A6C11" w:rsidRDefault="000A6C11" w:rsidP="000A6C11">
      <w:pPr>
        <w:autoSpaceDE w:val="0"/>
        <w:autoSpaceDN w:val="0"/>
        <w:adjustRightInd w:val="0"/>
        <w:rPr>
          <w:rFonts w:ascii="Times New Roman" w:hAnsi="Times New Roman"/>
          <w:b/>
          <w:bCs/>
          <w:sz w:val="24"/>
          <w:szCs w:val="24"/>
          <w:u w:val="single"/>
          <w:lang w:eastAsia="cs-CZ"/>
        </w:rPr>
      </w:pPr>
    </w:p>
    <w:p w:rsidR="000A6C11" w:rsidRPr="000A6C11" w:rsidRDefault="000A6C11" w:rsidP="000A6C11">
      <w:pPr>
        <w:autoSpaceDE w:val="0"/>
        <w:autoSpaceDN w:val="0"/>
        <w:adjustRightInd w:val="0"/>
        <w:rPr>
          <w:rFonts w:ascii="Times New Roman" w:hAnsi="Times New Roman"/>
          <w:bCs/>
          <w:i/>
          <w:sz w:val="24"/>
          <w:szCs w:val="24"/>
          <w:lang w:eastAsia="cs-CZ"/>
        </w:rPr>
      </w:pPr>
      <w:r w:rsidRPr="000A6C11">
        <w:rPr>
          <w:rFonts w:ascii="Times New Roman" w:hAnsi="Times New Roman"/>
          <w:bCs/>
          <w:i/>
          <w:sz w:val="24"/>
          <w:szCs w:val="24"/>
          <w:lang w:eastAsia="cs-CZ"/>
        </w:rPr>
        <w:t>(i) Oblast výzkumu, vývoje a inovací</w:t>
      </w:r>
    </w:p>
    <w:p w:rsidR="008206A4" w:rsidRDefault="000A6C11">
      <w:pPr>
        <w:numPr>
          <w:ilvl w:val="0"/>
          <w:numId w:val="81"/>
        </w:numPr>
        <w:spacing w:after="0" w:line="240" w:lineRule="auto"/>
        <w:jc w:val="both"/>
        <w:rPr>
          <w:rFonts w:ascii="Times New Roman" w:hAnsi="Times New Roman"/>
          <w:sz w:val="24"/>
          <w:szCs w:val="24"/>
        </w:rPr>
      </w:pPr>
      <w:r w:rsidRPr="000A6C11">
        <w:rPr>
          <w:rFonts w:ascii="Times New Roman" w:hAnsi="Times New Roman"/>
          <w:sz w:val="24"/>
          <w:szCs w:val="24"/>
        </w:rPr>
        <w:t xml:space="preserve">Cílem strategie Evropa 2020 v oblasti výzkumu, vývoje a inovací je dosáhnout 3 % podílu výdajů na výzkum a vývoj na HDP (resp. 1 % veřejných výdajů na </w:t>
      </w:r>
      <w:proofErr w:type="spellStart"/>
      <w:r w:rsidRPr="000A6C11">
        <w:rPr>
          <w:rFonts w:ascii="Times New Roman" w:hAnsi="Times New Roman"/>
          <w:sz w:val="24"/>
          <w:szCs w:val="24"/>
        </w:rPr>
        <w:t>VaV</w:t>
      </w:r>
      <w:proofErr w:type="spellEnd"/>
      <w:r w:rsidRPr="000A6C11">
        <w:rPr>
          <w:rFonts w:ascii="Times New Roman" w:hAnsi="Times New Roman"/>
          <w:sz w:val="24"/>
          <w:szCs w:val="24"/>
        </w:rPr>
        <w:t xml:space="preserve"> na HDP podle Národního programu reforem ČR). Z dále uvedené koncentrace institucí a výdajů v hl. m. Praze je zřejmé, že Praha bude hrát významnou roli při naplňování těchto cílů. V roce 2011 byl celkový podíl výdajů na </w:t>
      </w:r>
      <w:proofErr w:type="spellStart"/>
      <w:r w:rsidRPr="000A6C11">
        <w:rPr>
          <w:rFonts w:ascii="Times New Roman" w:hAnsi="Times New Roman"/>
          <w:sz w:val="24"/>
          <w:szCs w:val="24"/>
        </w:rPr>
        <w:t>VaV</w:t>
      </w:r>
      <w:proofErr w:type="spellEnd"/>
      <w:r w:rsidRPr="000A6C11">
        <w:rPr>
          <w:rFonts w:ascii="Times New Roman" w:hAnsi="Times New Roman"/>
          <w:sz w:val="24"/>
          <w:szCs w:val="24"/>
        </w:rPr>
        <w:t xml:space="preserve"> na HDP v hl. m. Praze 2,38 %. Podíl veřejných výdajů na </w:t>
      </w:r>
      <w:proofErr w:type="spellStart"/>
      <w:r w:rsidRPr="000A6C11">
        <w:rPr>
          <w:rFonts w:ascii="Times New Roman" w:hAnsi="Times New Roman"/>
          <w:sz w:val="24"/>
          <w:szCs w:val="24"/>
        </w:rPr>
        <w:t>VaV</w:t>
      </w:r>
      <w:proofErr w:type="spellEnd"/>
      <w:r w:rsidRPr="000A6C11">
        <w:rPr>
          <w:rFonts w:ascii="Times New Roman" w:hAnsi="Times New Roman"/>
          <w:sz w:val="24"/>
          <w:szCs w:val="24"/>
        </w:rPr>
        <w:t xml:space="preserve"> dosáhl 1,4 % HDP.</w:t>
      </w:r>
    </w:p>
    <w:p w:rsidR="008206A4" w:rsidRDefault="000A6C11">
      <w:pPr>
        <w:numPr>
          <w:ilvl w:val="0"/>
          <w:numId w:val="81"/>
        </w:numPr>
        <w:spacing w:after="0" w:line="240" w:lineRule="auto"/>
        <w:jc w:val="both"/>
        <w:rPr>
          <w:rFonts w:ascii="Times New Roman" w:hAnsi="Times New Roman"/>
          <w:sz w:val="24"/>
          <w:szCs w:val="24"/>
        </w:rPr>
      </w:pPr>
      <w:r w:rsidRPr="000A6C11">
        <w:rPr>
          <w:rFonts w:ascii="Times New Roman" w:hAnsi="Times New Roman"/>
          <w:sz w:val="24"/>
          <w:szCs w:val="24"/>
        </w:rPr>
        <w:t xml:space="preserve">Na území hl. města Prahy je </w:t>
      </w:r>
      <w:r w:rsidRPr="000A6C11">
        <w:rPr>
          <w:rFonts w:ascii="Times New Roman" w:hAnsi="Times New Roman"/>
          <w:b/>
          <w:sz w:val="24"/>
          <w:szCs w:val="24"/>
        </w:rPr>
        <w:t>nadprůměrná koncentrace organizací</w:t>
      </w:r>
      <w:r w:rsidRPr="000A6C11">
        <w:rPr>
          <w:rFonts w:ascii="Times New Roman" w:hAnsi="Times New Roman"/>
          <w:sz w:val="24"/>
          <w:szCs w:val="24"/>
        </w:rPr>
        <w:t xml:space="preserve"> a </w:t>
      </w:r>
      <w:r w:rsidRPr="000A6C11">
        <w:rPr>
          <w:rFonts w:ascii="Times New Roman" w:hAnsi="Times New Roman"/>
          <w:b/>
          <w:sz w:val="24"/>
          <w:szCs w:val="24"/>
        </w:rPr>
        <w:t>aktivit</w:t>
      </w:r>
      <w:r w:rsidRPr="000A6C11">
        <w:rPr>
          <w:rFonts w:ascii="Times New Roman" w:hAnsi="Times New Roman"/>
          <w:sz w:val="24"/>
          <w:szCs w:val="24"/>
        </w:rPr>
        <w:t xml:space="preserve"> v oblasti </w:t>
      </w:r>
      <w:proofErr w:type="spellStart"/>
      <w:r w:rsidRPr="000A6C11">
        <w:rPr>
          <w:rFonts w:ascii="Times New Roman" w:hAnsi="Times New Roman"/>
          <w:sz w:val="24"/>
          <w:szCs w:val="24"/>
        </w:rPr>
        <w:t>VaVaI</w:t>
      </w:r>
      <w:proofErr w:type="spellEnd"/>
      <w:r w:rsidRPr="000A6C11">
        <w:rPr>
          <w:rFonts w:ascii="Times New Roman" w:hAnsi="Times New Roman"/>
          <w:sz w:val="24"/>
          <w:szCs w:val="24"/>
        </w:rPr>
        <w:t xml:space="preserve"> a vzdělávání (sídlí zde 2/3 veřejných výzkumných institucí České republiky, pracuje 42 % výzkumníků, sídlí zde 1/3 veřejných a 1/2 soukromých vysokých škol, studuje 40 % vysokoškolských studentů, je zde realizováno 33 % výdajů na výzkum a vývoj, uskutečňuje se okolo 3/4 výdajů na </w:t>
      </w:r>
      <w:proofErr w:type="spellStart"/>
      <w:r w:rsidRPr="000A6C11">
        <w:rPr>
          <w:rFonts w:ascii="Times New Roman" w:hAnsi="Times New Roman"/>
          <w:sz w:val="24"/>
          <w:szCs w:val="24"/>
        </w:rPr>
        <w:t>VaV</w:t>
      </w:r>
      <w:proofErr w:type="spellEnd"/>
      <w:r w:rsidRPr="000A6C11">
        <w:rPr>
          <w:rFonts w:ascii="Times New Roman" w:hAnsi="Times New Roman"/>
          <w:sz w:val="24"/>
          <w:szCs w:val="24"/>
        </w:rPr>
        <w:t xml:space="preserve"> ve vládním sektoru ČR a okolo 1/3 výdajů na </w:t>
      </w:r>
      <w:proofErr w:type="spellStart"/>
      <w:r w:rsidRPr="000A6C11">
        <w:rPr>
          <w:rFonts w:ascii="Times New Roman" w:hAnsi="Times New Roman"/>
          <w:sz w:val="24"/>
          <w:szCs w:val="24"/>
        </w:rPr>
        <w:t>VaV</w:t>
      </w:r>
      <w:proofErr w:type="spellEnd"/>
      <w:r w:rsidRPr="000A6C11">
        <w:rPr>
          <w:rFonts w:ascii="Times New Roman" w:hAnsi="Times New Roman"/>
          <w:sz w:val="24"/>
          <w:szCs w:val="24"/>
        </w:rPr>
        <w:t xml:space="preserve"> ve vysokoškolském sektoru ČR. Na území </w:t>
      </w:r>
      <w:r w:rsidRPr="000A6C11">
        <w:rPr>
          <w:rFonts w:ascii="Times New Roman" w:hAnsi="Times New Roman"/>
          <w:sz w:val="24"/>
          <w:szCs w:val="24"/>
        </w:rPr>
        <w:lastRenderedPageBreak/>
        <w:t>hl. m. Prahy je rovněž realizováno 25 % výdajů podniků na inovace, sídlí zde příjemci 60 % plateb za vývoz technologických služeb a téměř 40 % subjektů, kterým byl v ČR v roce 2010 udělen patent.</w:t>
      </w:r>
    </w:p>
    <w:p w:rsidR="008206A4" w:rsidRDefault="000A6C11">
      <w:pPr>
        <w:numPr>
          <w:ilvl w:val="0"/>
          <w:numId w:val="81"/>
        </w:numPr>
        <w:spacing w:after="0" w:line="240" w:lineRule="auto"/>
        <w:jc w:val="both"/>
        <w:rPr>
          <w:rFonts w:ascii="Times New Roman" w:hAnsi="Times New Roman"/>
          <w:sz w:val="24"/>
          <w:szCs w:val="24"/>
        </w:rPr>
      </w:pPr>
      <w:r w:rsidRPr="000A6C11">
        <w:rPr>
          <w:rFonts w:ascii="Times New Roman" w:hAnsi="Times New Roman"/>
          <w:sz w:val="24"/>
          <w:szCs w:val="24"/>
        </w:rPr>
        <w:t xml:space="preserve">V Praze pracuje více než 200 tisíc tzv. specialistů (CZ-ISCO-2), tj. zpravidla vysokoškolsky vzdělaných osob, které zvyšují objem znalostí a aplikují je v praxi. Z toho </w:t>
      </w:r>
      <w:r w:rsidRPr="000A6C11">
        <w:rPr>
          <w:rFonts w:ascii="Times New Roman" w:hAnsi="Times New Roman"/>
          <w:b/>
          <w:sz w:val="24"/>
          <w:szCs w:val="24"/>
        </w:rPr>
        <w:t>cca 35 tisíc je dojíždějících z ostatních regionů ČR</w:t>
      </w:r>
      <w:r w:rsidRPr="000A6C11">
        <w:rPr>
          <w:rFonts w:ascii="Times New Roman" w:hAnsi="Times New Roman"/>
          <w:sz w:val="24"/>
          <w:szCs w:val="24"/>
        </w:rPr>
        <w:t>. Podíl specialistů na zaměstnanosti v Praze je okolo 1/4, zatímco průměr ČR je 13 %. To představuje mimořádný potenciál přispívající k rozvoji celé ČR.</w:t>
      </w:r>
    </w:p>
    <w:p w:rsidR="008206A4" w:rsidRDefault="000A6C11">
      <w:pPr>
        <w:numPr>
          <w:ilvl w:val="0"/>
          <w:numId w:val="81"/>
        </w:numPr>
        <w:spacing w:after="0" w:line="240" w:lineRule="auto"/>
        <w:jc w:val="both"/>
        <w:rPr>
          <w:rFonts w:ascii="Times New Roman" w:hAnsi="Times New Roman"/>
          <w:sz w:val="24"/>
          <w:szCs w:val="24"/>
        </w:rPr>
      </w:pPr>
      <w:r w:rsidRPr="000A6C11">
        <w:rPr>
          <w:rFonts w:ascii="Times New Roman" w:hAnsi="Times New Roman"/>
          <w:b/>
          <w:sz w:val="24"/>
          <w:szCs w:val="24"/>
        </w:rPr>
        <w:t xml:space="preserve">Nutnost reagovat na podfinancování </w:t>
      </w:r>
      <w:r w:rsidRPr="000A6C11">
        <w:rPr>
          <w:rFonts w:ascii="Times New Roman" w:hAnsi="Times New Roman"/>
          <w:sz w:val="24"/>
          <w:szCs w:val="24"/>
        </w:rPr>
        <w:t xml:space="preserve">sektoru </w:t>
      </w:r>
      <w:proofErr w:type="spellStart"/>
      <w:r w:rsidRPr="000A6C11">
        <w:rPr>
          <w:rFonts w:ascii="Times New Roman" w:hAnsi="Times New Roman"/>
          <w:sz w:val="24"/>
          <w:szCs w:val="24"/>
        </w:rPr>
        <w:t>VaVaI</w:t>
      </w:r>
      <w:proofErr w:type="spellEnd"/>
      <w:r w:rsidRPr="000A6C11">
        <w:rPr>
          <w:rFonts w:ascii="Times New Roman" w:hAnsi="Times New Roman"/>
          <w:sz w:val="24"/>
          <w:szCs w:val="24"/>
        </w:rPr>
        <w:t xml:space="preserve"> s ohledem na omezenou alokaci prostředků z fondů EU na území hl. m. Prahy v současném programovém období 2007–2013.Ze strukturálních fondů současného programového období je do oblasti </w:t>
      </w:r>
      <w:proofErr w:type="spellStart"/>
      <w:r w:rsidRPr="000A6C11">
        <w:rPr>
          <w:rFonts w:ascii="Times New Roman" w:hAnsi="Times New Roman"/>
          <w:sz w:val="24"/>
          <w:szCs w:val="24"/>
        </w:rPr>
        <w:t>VaVaI</w:t>
      </w:r>
      <w:proofErr w:type="spellEnd"/>
      <w:r w:rsidRPr="000A6C11">
        <w:rPr>
          <w:rFonts w:ascii="Times New Roman" w:hAnsi="Times New Roman"/>
          <w:sz w:val="24"/>
          <w:szCs w:val="24"/>
        </w:rPr>
        <w:t xml:space="preserve"> a vzdělávání mimopražských regionů České republiky směřována podpora ve výši cca 110 mld. Kč, přičemž na výzkumná pracoviště na území Prahy připadá v tomto období pouze necelých 1,4 mld. Kč z Operačního programu Praha – Konkurenceschopnost. Přitom je v Praze soustředěno stále cca 60 % výzkumných aktivit s velmi dobrými výsledky. V pražském regionu je největší koncentrace výzkumných organizací, které jsou nejúspěšnější v 7. </w:t>
      </w:r>
      <w:proofErr w:type="gramStart"/>
      <w:r w:rsidRPr="000A6C11">
        <w:rPr>
          <w:rFonts w:ascii="Times New Roman" w:hAnsi="Times New Roman"/>
          <w:sz w:val="24"/>
          <w:szCs w:val="24"/>
        </w:rPr>
        <w:t>Rámcovém</w:t>
      </w:r>
      <w:proofErr w:type="gramEnd"/>
      <w:r w:rsidRPr="000A6C11">
        <w:rPr>
          <w:rFonts w:ascii="Times New Roman" w:hAnsi="Times New Roman"/>
          <w:sz w:val="24"/>
          <w:szCs w:val="24"/>
        </w:rPr>
        <w:t xml:space="preserve"> programu ES pro výzkum, technologický rozvoj a demonstrace. K tomu se vztahuje i požadavek, aby aktivity financované ze strukturálních fondů byly v synergii s rámcovými programy, tj. novým programem </w:t>
      </w:r>
      <w:proofErr w:type="spellStart"/>
      <w:r w:rsidRPr="000A6C11">
        <w:rPr>
          <w:rFonts w:ascii="Times New Roman" w:hAnsi="Times New Roman"/>
          <w:sz w:val="24"/>
          <w:szCs w:val="24"/>
        </w:rPr>
        <w:t>Horizon</w:t>
      </w:r>
      <w:proofErr w:type="spellEnd"/>
      <w:r w:rsidRPr="000A6C11">
        <w:rPr>
          <w:rFonts w:ascii="Times New Roman" w:hAnsi="Times New Roman"/>
          <w:sz w:val="24"/>
          <w:szCs w:val="24"/>
        </w:rPr>
        <w:t xml:space="preserve"> 2020. Pražské výzkumné organizace mají největší zkušenosti s kombinací zdrojů financování.</w:t>
      </w:r>
    </w:p>
    <w:p w:rsidR="008206A4" w:rsidRDefault="000A6C11">
      <w:pPr>
        <w:numPr>
          <w:ilvl w:val="0"/>
          <w:numId w:val="82"/>
        </w:numPr>
        <w:spacing w:after="0" w:line="240" w:lineRule="auto"/>
        <w:jc w:val="both"/>
        <w:rPr>
          <w:rFonts w:ascii="Times New Roman" w:hAnsi="Times New Roman"/>
          <w:sz w:val="24"/>
          <w:szCs w:val="24"/>
        </w:rPr>
      </w:pPr>
      <w:r w:rsidRPr="000A6C11">
        <w:rPr>
          <w:rFonts w:ascii="Times New Roman" w:hAnsi="Times New Roman"/>
          <w:b/>
          <w:sz w:val="24"/>
          <w:szCs w:val="24"/>
        </w:rPr>
        <w:t>Problematická absorpce finančních prostředků</w:t>
      </w:r>
      <w:r w:rsidRPr="000A6C11">
        <w:rPr>
          <w:rFonts w:ascii="Times New Roman" w:hAnsi="Times New Roman"/>
          <w:sz w:val="24"/>
          <w:szCs w:val="24"/>
        </w:rPr>
        <w:t xml:space="preserve"> do </w:t>
      </w:r>
      <w:proofErr w:type="spellStart"/>
      <w:r w:rsidRPr="000A6C11">
        <w:rPr>
          <w:rFonts w:ascii="Times New Roman" w:hAnsi="Times New Roman"/>
          <w:sz w:val="24"/>
          <w:szCs w:val="24"/>
        </w:rPr>
        <w:t>VaVaI</w:t>
      </w:r>
      <w:proofErr w:type="spellEnd"/>
      <w:r w:rsidRPr="000A6C11">
        <w:rPr>
          <w:rFonts w:ascii="Times New Roman" w:hAnsi="Times New Roman"/>
          <w:sz w:val="24"/>
          <w:szCs w:val="24"/>
        </w:rPr>
        <w:t xml:space="preserve"> v méně rozvinutých regionech ČR a předpokládaná nedostatečná udržitelnost většiny institucí a aktivit </w:t>
      </w:r>
      <w:proofErr w:type="spellStart"/>
      <w:r w:rsidRPr="000A6C11">
        <w:rPr>
          <w:rFonts w:ascii="Times New Roman" w:hAnsi="Times New Roman"/>
          <w:sz w:val="24"/>
          <w:szCs w:val="24"/>
        </w:rPr>
        <w:t>VaVaI</w:t>
      </w:r>
      <w:proofErr w:type="spellEnd"/>
      <w:r w:rsidRPr="000A6C11">
        <w:rPr>
          <w:rFonts w:ascii="Times New Roman" w:hAnsi="Times New Roman"/>
          <w:sz w:val="24"/>
          <w:szCs w:val="24"/>
        </w:rPr>
        <w:t xml:space="preserve"> alokovaných mimo pražský region. Narušování vytvořených vazeb mezi výzkumnými pracovišti z důvodu dvourychlostního financování </w:t>
      </w:r>
      <w:proofErr w:type="spellStart"/>
      <w:r w:rsidRPr="000A6C11">
        <w:rPr>
          <w:rFonts w:ascii="Times New Roman" w:hAnsi="Times New Roman"/>
          <w:sz w:val="24"/>
          <w:szCs w:val="24"/>
        </w:rPr>
        <w:t>VaVaI</w:t>
      </w:r>
      <w:proofErr w:type="spellEnd"/>
      <w:r w:rsidRPr="000A6C11">
        <w:rPr>
          <w:rFonts w:ascii="Times New Roman" w:hAnsi="Times New Roman"/>
          <w:sz w:val="24"/>
          <w:szCs w:val="24"/>
        </w:rPr>
        <w:t xml:space="preserve"> v ČR, kdy mimopražská pracoviště jsou intenzivně podporována ze strukturálních fondů, zatímco pražská pracoviště udržují setrvalý stav, případně se jejich financování z národních zdrojů snižuje. Přitom je zřejmé, že pražské vysoké školy a výzkumné instituce mají ve výzkumu a vývoji vyšší výkonnost a že činnost nově podpořených regionálních výzkumných center bude teprve nabíhat. Základem pro český výzkum, vývoj a inovace jsou výzkumné aktivity alokované v hlavním městě Praze.</w:t>
      </w:r>
    </w:p>
    <w:p w:rsidR="008206A4" w:rsidRDefault="000A6C11">
      <w:pPr>
        <w:numPr>
          <w:ilvl w:val="0"/>
          <w:numId w:val="82"/>
        </w:numPr>
        <w:spacing w:after="0" w:line="240" w:lineRule="auto"/>
        <w:jc w:val="both"/>
        <w:rPr>
          <w:rFonts w:ascii="Times New Roman" w:hAnsi="Times New Roman"/>
          <w:sz w:val="24"/>
          <w:szCs w:val="24"/>
        </w:rPr>
      </w:pPr>
      <w:r w:rsidRPr="000A6C11">
        <w:rPr>
          <w:rFonts w:ascii="Times New Roman" w:hAnsi="Times New Roman"/>
          <w:sz w:val="24"/>
          <w:szCs w:val="24"/>
        </w:rPr>
        <w:t xml:space="preserve">Vzhledem k požadavku v rámci ex-ante </w:t>
      </w:r>
      <w:proofErr w:type="spellStart"/>
      <w:r w:rsidRPr="000A6C11">
        <w:rPr>
          <w:rFonts w:ascii="Times New Roman" w:hAnsi="Times New Roman"/>
          <w:sz w:val="24"/>
          <w:szCs w:val="24"/>
        </w:rPr>
        <w:t>kondicionalit</w:t>
      </w:r>
      <w:proofErr w:type="spellEnd"/>
      <w:r w:rsidRPr="000A6C11">
        <w:rPr>
          <w:rFonts w:ascii="Times New Roman" w:hAnsi="Times New Roman"/>
          <w:sz w:val="24"/>
          <w:szCs w:val="24"/>
        </w:rPr>
        <w:t xml:space="preserve"> k TC 1 na existenci regionálních inovačních strategií podle konceptu inteligentní specializace, je nanejvýš žádoucí, aby na realizaci uvedené strategie, kterou hl. m. Praha zpracovává, byl k dispozici odpovídající objem prostředků, který by zajistil dostatečně významné efekty její implementace.</w:t>
      </w:r>
    </w:p>
    <w:p w:rsidR="008206A4" w:rsidRDefault="000A6C11">
      <w:pPr>
        <w:numPr>
          <w:ilvl w:val="0"/>
          <w:numId w:val="82"/>
        </w:numPr>
        <w:spacing w:after="0" w:line="240" w:lineRule="auto"/>
        <w:jc w:val="both"/>
        <w:rPr>
          <w:rFonts w:ascii="Times New Roman" w:hAnsi="Times New Roman"/>
          <w:sz w:val="24"/>
          <w:szCs w:val="24"/>
        </w:rPr>
      </w:pPr>
      <w:r w:rsidRPr="000A6C11">
        <w:rPr>
          <w:rFonts w:ascii="Times New Roman" w:hAnsi="Times New Roman"/>
          <w:b/>
          <w:sz w:val="24"/>
          <w:szCs w:val="24"/>
        </w:rPr>
        <w:t xml:space="preserve">Nutnost stimulovat podnikatelské výdaje na </w:t>
      </w:r>
      <w:proofErr w:type="spellStart"/>
      <w:r w:rsidRPr="000A6C11">
        <w:rPr>
          <w:rFonts w:ascii="Times New Roman" w:hAnsi="Times New Roman"/>
          <w:b/>
          <w:sz w:val="24"/>
          <w:szCs w:val="24"/>
        </w:rPr>
        <w:t>VaVaI</w:t>
      </w:r>
      <w:proofErr w:type="spellEnd"/>
      <w:r w:rsidRPr="000A6C11">
        <w:rPr>
          <w:rFonts w:ascii="Times New Roman" w:hAnsi="Times New Roman"/>
          <w:sz w:val="24"/>
          <w:szCs w:val="24"/>
        </w:rPr>
        <w:t xml:space="preserve"> ze strany veřejné správy rovnoměrněji v celé ČR. Absorpční kapacita v období 2007-2013 nabízející podporu mimo Prahu dokládá zájem podnikatelského sektoru. Podíl výdajů na </w:t>
      </w:r>
      <w:proofErr w:type="spellStart"/>
      <w:r w:rsidRPr="000A6C11">
        <w:rPr>
          <w:rFonts w:ascii="Times New Roman" w:hAnsi="Times New Roman"/>
          <w:sz w:val="24"/>
          <w:szCs w:val="24"/>
        </w:rPr>
        <w:t>VaV</w:t>
      </w:r>
      <w:proofErr w:type="spellEnd"/>
      <w:r w:rsidRPr="000A6C11">
        <w:rPr>
          <w:rFonts w:ascii="Times New Roman" w:hAnsi="Times New Roman"/>
          <w:sz w:val="24"/>
          <w:szCs w:val="24"/>
        </w:rPr>
        <w:t xml:space="preserve"> v podnikatelském sektoru dosáhl v roce 2011 v Praze 0,9 % HDP a je tak nižší než je průměr ČR (1,1 %). Stimulace poptávky aplikační sféry (podnikatelského sektoru a veřejné správy) přispěje ke zvýšení efektivity podpory určené veřejnému výzkumnému sektoru. Pro dosažení významného dopadu podpory bude potřeba dostatečná alokace pro realizaci vhodných aktivit na území </w:t>
      </w:r>
      <w:proofErr w:type="gramStart"/>
      <w:r w:rsidRPr="000A6C11">
        <w:rPr>
          <w:rFonts w:ascii="Times New Roman" w:hAnsi="Times New Roman"/>
          <w:sz w:val="24"/>
          <w:szCs w:val="24"/>
        </w:rPr>
        <w:t>Prahy,  např.</w:t>
      </w:r>
      <w:proofErr w:type="gramEnd"/>
      <w:r w:rsidRPr="000A6C11">
        <w:rPr>
          <w:rFonts w:ascii="Times New Roman" w:hAnsi="Times New Roman"/>
          <w:sz w:val="24"/>
          <w:szCs w:val="24"/>
        </w:rPr>
        <w:t xml:space="preserve"> aktivity typu inovační poptávky (PCP). </w:t>
      </w:r>
    </w:p>
    <w:p w:rsidR="008206A4" w:rsidRDefault="000A6C11">
      <w:pPr>
        <w:numPr>
          <w:ilvl w:val="0"/>
          <w:numId w:val="82"/>
        </w:numPr>
        <w:spacing w:after="0" w:line="240" w:lineRule="auto"/>
        <w:jc w:val="both"/>
        <w:rPr>
          <w:rFonts w:ascii="Times New Roman" w:hAnsi="Times New Roman"/>
          <w:sz w:val="24"/>
          <w:szCs w:val="24"/>
        </w:rPr>
      </w:pPr>
      <w:r w:rsidRPr="000A6C11">
        <w:rPr>
          <w:rFonts w:ascii="Times New Roman" w:hAnsi="Times New Roman"/>
          <w:b/>
          <w:sz w:val="24"/>
          <w:szCs w:val="24"/>
        </w:rPr>
        <w:t xml:space="preserve">Hlavní slabinou oblasti </w:t>
      </w:r>
      <w:proofErr w:type="spellStart"/>
      <w:r w:rsidRPr="000A6C11">
        <w:rPr>
          <w:rFonts w:ascii="Times New Roman" w:hAnsi="Times New Roman"/>
          <w:b/>
          <w:sz w:val="24"/>
          <w:szCs w:val="24"/>
        </w:rPr>
        <w:t>VaVaI</w:t>
      </w:r>
      <w:proofErr w:type="spellEnd"/>
      <w:r w:rsidRPr="000A6C11">
        <w:rPr>
          <w:rFonts w:ascii="Times New Roman" w:hAnsi="Times New Roman"/>
          <w:b/>
          <w:sz w:val="24"/>
          <w:szCs w:val="24"/>
        </w:rPr>
        <w:t xml:space="preserve"> v Praze je </w:t>
      </w:r>
      <w:r w:rsidRPr="000A6C11">
        <w:rPr>
          <w:rFonts w:ascii="Times New Roman" w:hAnsi="Times New Roman"/>
          <w:sz w:val="24"/>
          <w:szCs w:val="24"/>
        </w:rPr>
        <w:t>kromě podfinancování také</w:t>
      </w:r>
      <w:r w:rsidRPr="000A6C11">
        <w:rPr>
          <w:rFonts w:ascii="Times New Roman" w:hAnsi="Times New Roman"/>
          <w:b/>
          <w:sz w:val="24"/>
          <w:szCs w:val="24"/>
        </w:rPr>
        <w:t xml:space="preserve"> vysoká míra </w:t>
      </w:r>
      <w:proofErr w:type="spellStart"/>
      <w:r w:rsidRPr="000A6C11">
        <w:rPr>
          <w:rFonts w:ascii="Times New Roman" w:hAnsi="Times New Roman"/>
          <w:b/>
          <w:sz w:val="24"/>
          <w:szCs w:val="24"/>
        </w:rPr>
        <w:t>fragmentovanosti</w:t>
      </w:r>
      <w:proofErr w:type="spellEnd"/>
      <w:r w:rsidR="003027B2">
        <w:rPr>
          <w:rFonts w:ascii="Times New Roman" w:hAnsi="Times New Roman"/>
          <w:b/>
          <w:sz w:val="24"/>
          <w:szCs w:val="24"/>
        </w:rPr>
        <w:t xml:space="preserve"> </w:t>
      </w:r>
      <w:r w:rsidRPr="000A6C11">
        <w:rPr>
          <w:rFonts w:ascii="Times New Roman" w:hAnsi="Times New Roman"/>
          <w:sz w:val="24"/>
          <w:szCs w:val="24"/>
        </w:rPr>
        <w:t xml:space="preserve">způsobená vysokým počtem a pestrou strukturou subjektů aktivních v oblasti </w:t>
      </w:r>
      <w:proofErr w:type="spellStart"/>
      <w:r w:rsidRPr="000A6C11">
        <w:rPr>
          <w:rFonts w:ascii="Times New Roman" w:hAnsi="Times New Roman"/>
          <w:sz w:val="24"/>
          <w:szCs w:val="24"/>
        </w:rPr>
        <w:t>VaVaI</w:t>
      </w:r>
      <w:proofErr w:type="spellEnd"/>
      <w:r w:rsidRPr="000A6C11">
        <w:rPr>
          <w:rFonts w:ascii="Times New Roman" w:hAnsi="Times New Roman"/>
          <w:sz w:val="24"/>
          <w:szCs w:val="24"/>
        </w:rPr>
        <w:t xml:space="preserve">. Tím je dána potřeba stimulace a facilitace spolupráce a </w:t>
      </w:r>
      <w:r w:rsidRPr="000A6C11">
        <w:rPr>
          <w:rFonts w:ascii="Times New Roman" w:hAnsi="Times New Roman"/>
          <w:sz w:val="24"/>
          <w:szCs w:val="24"/>
        </w:rPr>
        <w:lastRenderedPageBreak/>
        <w:t>vzájemných vazeb, zejména napříč sektory a obory, a to za aktivní účasti lokální samosprávy.</w:t>
      </w:r>
    </w:p>
    <w:p w:rsidR="008206A4" w:rsidRDefault="000A6C11">
      <w:pPr>
        <w:numPr>
          <w:ilvl w:val="0"/>
          <w:numId w:val="83"/>
        </w:numPr>
        <w:spacing w:after="0" w:line="240" w:lineRule="auto"/>
        <w:jc w:val="both"/>
        <w:rPr>
          <w:rFonts w:ascii="Times New Roman" w:hAnsi="Times New Roman"/>
          <w:sz w:val="24"/>
          <w:szCs w:val="24"/>
        </w:rPr>
      </w:pPr>
      <w:r w:rsidRPr="000A6C11">
        <w:rPr>
          <w:rFonts w:ascii="Times New Roman" w:hAnsi="Times New Roman"/>
          <w:sz w:val="24"/>
          <w:szCs w:val="24"/>
        </w:rPr>
        <w:t xml:space="preserve">Zachování regionální a mezinárodní konkurenceschopnosti hl. m. Prahy v oblastech </w:t>
      </w:r>
      <w:proofErr w:type="spellStart"/>
      <w:r w:rsidRPr="000A6C11">
        <w:rPr>
          <w:rFonts w:ascii="Times New Roman" w:hAnsi="Times New Roman"/>
          <w:sz w:val="24"/>
          <w:szCs w:val="24"/>
        </w:rPr>
        <w:t>VaVaI</w:t>
      </w:r>
      <w:proofErr w:type="spellEnd"/>
      <w:r w:rsidRPr="000A6C11">
        <w:rPr>
          <w:rFonts w:ascii="Times New Roman" w:hAnsi="Times New Roman"/>
          <w:sz w:val="24"/>
          <w:szCs w:val="24"/>
        </w:rPr>
        <w:t xml:space="preserve">. V oblasti výzkumu, vývoje a inovací je tato skutečnost o to výraznější kvůli výše zmíněné 60 % koncentraci výzkumných kapacit v Praze. Proto lze na území hl. m. Prahy očekávat vysoký podíl </w:t>
      </w:r>
      <w:r w:rsidRPr="000A6C11">
        <w:rPr>
          <w:rFonts w:ascii="Times New Roman" w:hAnsi="Times New Roman"/>
          <w:b/>
          <w:sz w:val="24"/>
          <w:szCs w:val="24"/>
        </w:rPr>
        <w:t>projektů s nadregionálním či celostátním dopadem</w:t>
      </w:r>
      <w:r w:rsidRPr="000A6C11">
        <w:rPr>
          <w:rFonts w:ascii="Times New Roman" w:hAnsi="Times New Roman"/>
          <w:sz w:val="24"/>
          <w:szCs w:val="24"/>
        </w:rPr>
        <w:t>.</w:t>
      </w:r>
    </w:p>
    <w:p w:rsidR="000A6C11" w:rsidRPr="000A6C11" w:rsidRDefault="000A6C11" w:rsidP="000A6C11">
      <w:pPr>
        <w:ind w:left="720"/>
        <w:rPr>
          <w:rFonts w:ascii="Times New Roman" w:hAnsi="Times New Roman"/>
          <w:bCs/>
          <w:sz w:val="24"/>
          <w:szCs w:val="24"/>
          <w:lang w:eastAsia="cs-CZ"/>
        </w:rPr>
      </w:pPr>
    </w:p>
    <w:p w:rsidR="000A6C11" w:rsidRPr="000A6C11" w:rsidRDefault="000A6C11" w:rsidP="000A6C11">
      <w:pPr>
        <w:rPr>
          <w:rFonts w:ascii="Times New Roman" w:hAnsi="Times New Roman"/>
          <w:bCs/>
          <w:i/>
          <w:sz w:val="24"/>
          <w:szCs w:val="24"/>
          <w:lang w:eastAsia="cs-CZ"/>
        </w:rPr>
      </w:pPr>
      <w:r w:rsidRPr="000A6C11">
        <w:rPr>
          <w:rFonts w:ascii="Times New Roman" w:hAnsi="Times New Roman"/>
          <w:bCs/>
          <w:i/>
          <w:sz w:val="24"/>
          <w:szCs w:val="24"/>
          <w:lang w:eastAsia="cs-CZ"/>
        </w:rPr>
        <w:t>(</w:t>
      </w:r>
      <w:proofErr w:type="spellStart"/>
      <w:r w:rsidRPr="000A6C11">
        <w:rPr>
          <w:rFonts w:ascii="Times New Roman" w:hAnsi="Times New Roman"/>
          <w:bCs/>
          <w:i/>
          <w:sz w:val="24"/>
          <w:szCs w:val="24"/>
          <w:lang w:eastAsia="cs-CZ"/>
        </w:rPr>
        <w:t>ii</w:t>
      </w:r>
      <w:proofErr w:type="spellEnd"/>
      <w:r w:rsidRPr="000A6C11">
        <w:rPr>
          <w:rFonts w:ascii="Times New Roman" w:hAnsi="Times New Roman"/>
          <w:bCs/>
          <w:i/>
          <w:sz w:val="24"/>
          <w:szCs w:val="24"/>
          <w:lang w:eastAsia="cs-CZ"/>
        </w:rPr>
        <w:t>) Oblast podpory vzdělávání</w:t>
      </w:r>
    </w:p>
    <w:p w:rsidR="008206A4" w:rsidRDefault="000A6C11">
      <w:pPr>
        <w:numPr>
          <w:ilvl w:val="0"/>
          <w:numId w:val="83"/>
        </w:numPr>
        <w:spacing w:after="0" w:line="240" w:lineRule="auto"/>
        <w:jc w:val="both"/>
        <w:rPr>
          <w:rFonts w:ascii="Times New Roman" w:hAnsi="Times New Roman"/>
          <w:sz w:val="24"/>
          <w:szCs w:val="24"/>
        </w:rPr>
      </w:pPr>
      <w:r w:rsidRPr="000A6C11">
        <w:rPr>
          <w:rFonts w:ascii="Times New Roman" w:hAnsi="Times New Roman"/>
          <w:b/>
          <w:sz w:val="24"/>
          <w:szCs w:val="24"/>
        </w:rPr>
        <w:t xml:space="preserve">Nutnost reagovat na podfinancování </w:t>
      </w:r>
      <w:r w:rsidRPr="000A6C11">
        <w:rPr>
          <w:rFonts w:ascii="Times New Roman" w:hAnsi="Times New Roman"/>
          <w:sz w:val="24"/>
          <w:szCs w:val="24"/>
        </w:rPr>
        <w:t>sektoru vzdělávání s ohledem na omezenou alokaci prostředků z fondů EU na území hl. m. Prahy v současném programovém období 2007–2013, přičemž tento fakt byl zohledněn Evropskou komisí již v programovém období 2007 – 2013 pro transfer prostředků z konvergenčních regionů do regionu hl. m. Prahy pro podporu vysokých škol v rámci OP Výzkum a vývoj pro inovace s ohledem také na skutečnost, že pražské vysoké školy navštěvuje vysoký podíl studentů z méně rozvinutých regionů celé ČR.</w:t>
      </w:r>
    </w:p>
    <w:p w:rsidR="008206A4" w:rsidRDefault="000A6C11">
      <w:pPr>
        <w:numPr>
          <w:ilvl w:val="0"/>
          <w:numId w:val="84"/>
        </w:numPr>
        <w:spacing w:after="0" w:line="240" w:lineRule="auto"/>
        <w:jc w:val="both"/>
        <w:rPr>
          <w:rFonts w:ascii="Times New Roman" w:hAnsi="Times New Roman"/>
          <w:sz w:val="24"/>
          <w:szCs w:val="24"/>
        </w:rPr>
      </w:pPr>
      <w:r w:rsidRPr="000A6C11">
        <w:rPr>
          <w:rFonts w:ascii="Times New Roman" w:hAnsi="Times New Roman"/>
          <w:sz w:val="24"/>
          <w:szCs w:val="24"/>
        </w:rPr>
        <w:t xml:space="preserve">Finanční prostředky na jednoho studenta vysoké školy se sídlem v Praze představují v současném programovém období přibližně </w:t>
      </w:r>
      <w:r w:rsidRPr="000A6C11">
        <w:rPr>
          <w:rFonts w:ascii="Times New Roman" w:hAnsi="Times New Roman"/>
          <w:b/>
          <w:sz w:val="24"/>
          <w:szCs w:val="24"/>
        </w:rPr>
        <w:t xml:space="preserve">5 000 Kč </w:t>
      </w:r>
      <w:r w:rsidRPr="000A6C11">
        <w:rPr>
          <w:rFonts w:ascii="Times New Roman" w:hAnsi="Times New Roman"/>
          <w:sz w:val="24"/>
          <w:szCs w:val="24"/>
        </w:rPr>
        <w:t xml:space="preserve">a téměř </w:t>
      </w:r>
      <w:r w:rsidRPr="000A6C11">
        <w:rPr>
          <w:rFonts w:ascii="Times New Roman" w:hAnsi="Times New Roman"/>
          <w:b/>
          <w:sz w:val="24"/>
          <w:szCs w:val="24"/>
        </w:rPr>
        <w:t>30 000 Kč</w:t>
      </w:r>
      <w:r w:rsidRPr="000A6C11">
        <w:rPr>
          <w:rFonts w:ascii="Times New Roman" w:hAnsi="Times New Roman"/>
          <w:sz w:val="24"/>
          <w:szCs w:val="24"/>
        </w:rPr>
        <w:t xml:space="preserve"> na jednoho studenta vysoké školy se sídlem mimo hlavní město Praha. Přitom 40 % všech studentů českých vysokých škol studuje právě v Praze. Dalším příkladem vysokých nároků na zvýšení a zkvalitnění </w:t>
      </w:r>
      <w:proofErr w:type="gramStart"/>
      <w:r w:rsidRPr="000A6C11">
        <w:rPr>
          <w:rFonts w:ascii="Times New Roman" w:hAnsi="Times New Roman"/>
          <w:sz w:val="24"/>
          <w:szCs w:val="24"/>
        </w:rPr>
        <w:t>kapacit  pražského</w:t>
      </w:r>
      <w:proofErr w:type="gramEnd"/>
      <w:r w:rsidRPr="000A6C11">
        <w:rPr>
          <w:rFonts w:ascii="Times New Roman" w:hAnsi="Times New Roman"/>
          <w:sz w:val="24"/>
          <w:szCs w:val="24"/>
        </w:rPr>
        <w:t xml:space="preserve"> výzkumu, vývoje a vzdělávání jsou pražské vysoké školy a výzkumné instituce, které budou muset vychovávat absolventy a výzkumné pracovníky pro velká centra budovaná v současném programovém období ve středočeském regionu (s očekávaným vytvořením cca 1400 nových pracovních míst).</w:t>
      </w:r>
    </w:p>
    <w:p w:rsidR="008206A4" w:rsidRDefault="000A6C11">
      <w:pPr>
        <w:pStyle w:val="Odstavecseseznamem1"/>
        <w:numPr>
          <w:ilvl w:val="0"/>
          <w:numId w:val="85"/>
        </w:numPr>
        <w:tabs>
          <w:tab w:val="left" w:pos="630"/>
        </w:tabs>
        <w:spacing w:after="0"/>
        <w:ind w:left="1440"/>
      </w:pPr>
      <w:r w:rsidRPr="000A6C11">
        <w:t>V Pozičním dokumentu v listopadu 2012 EK uvedla jako prioritu investice do modernizace zařízení vysokoškolského vzdělávání za účelem zlepšení kvality vzdělávání a posílení výzkumné kapacity. Jak je výše uvedeno, pražské vysoké školy představují významný podíl těchto kapacit v ČR a v současném období byly v přístupu k podpoře ze strukturálních fondů EU znevýhodněny.</w:t>
      </w:r>
    </w:p>
    <w:p w:rsidR="000A6C11" w:rsidRPr="000A6C11" w:rsidRDefault="000A6C11" w:rsidP="000A6C11">
      <w:pPr>
        <w:pStyle w:val="Odstavecseseznamem1"/>
        <w:tabs>
          <w:tab w:val="left" w:pos="630"/>
        </w:tabs>
        <w:ind w:left="0"/>
      </w:pPr>
    </w:p>
    <w:p w:rsidR="008206A4" w:rsidRDefault="000A6C11">
      <w:pPr>
        <w:numPr>
          <w:ilvl w:val="0"/>
          <w:numId w:val="86"/>
        </w:numPr>
        <w:tabs>
          <w:tab w:val="clear" w:pos="720"/>
          <w:tab w:val="num" w:pos="1134"/>
        </w:tabs>
        <w:spacing w:after="0" w:line="240" w:lineRule="auto"/>
        <w:ind w:left="1134" w:hanging="425"/>
        <w:jc w:val="both"/>
        <w:rPr>
          <w:rFonts w:ascii="Times New Roman" w:hAnsi="Times New Roman"/>
          <w:b/>
          <w:sz w:val="24"/>
          <w:szCs w:val="24"/>
        </w:rPr>
      </w:pPr>
      <w:r w:rsidRPr="000A6C11">
        <w:rPr>
          <w:rFonts w:ascii="Times New Roman" w:hAnsi="Times New Roman"/>
          <w:b/>
          <w:sz w:val="24"/>
          <w:szCs w:val="24"/>
        </w:rPr>
        <w:t>Zachování regionální a mezinárodní konkurenceschopnosti hl. m. Prahy v oblasti vzdělávání.</w:t>
      </w:r>
    </w:p>
    <w:p w:rsidR="008206A4" w:rsidRDefault="000A6C11">
      <w:pPr>
        <w:numPr>
          <w:ilvl w:val="2"/>
          <w:numId w:val="86"/>
        </w:numPr>
        <w:tabs>
          <w:tab w:val="num" w:pos="1418"/>
        </w:tabs>
        <w:spacing w:after="0" w:line="240" w:lineRule="auto"/>
        <w:ind w:left="1418" w:hanging="284"/>
        <w:jc w:val="both"/>
        <w:rPr>
          <w:rFonts w:ascii="Times New Roman" w:hAnsi="Times New Roman"/>
          <w:sz w:val="24"/>
          <w:szCs w:val="24"/>
        </w:rPr>
      </w:pPr>
      <w:r w:rsidRPr="000A6C11">
        <w:rPr>
          <w:rFonts w:ascii="Times New Roman" w:hAnsi="Times New Roman"/>
          <w:sz w:val="24"/>
          <w:szCs w:val="24"/>
        </w:rPr>
        <w:t xml:space="preserve">Vysoké školy a výzkumné instituce na území hl. m. Prahy se potýkají se zastaralou infrastrukturou v oblasti vědy a výzkumu, což omezuje využití stávajících kapacit. Přesun do nově se rozvíjejících mimopražských infrastruktur je v podmínkách ČR značně nepravděpodobný a existuje hrozba přesunu těchto kapacit mimo ČR a/nebo mimo sektor </w:t>
      </w:r>
      <w:proofErr w:type="spellStart"/>
      <w:r w:rsidRPr="000A6C11">
        <w:rPr>
          <w:rFonts w:ascii="Times New Roman" w:hAnsi="Times New Roman"/>
          <w:sz w:val="24"/>
          <w:szCs w:val="24"/>
        </w:rPr>
        <w:t>VaV</w:t>
      </w:r>
      <w:proofErr w:type="spellEnd"/>
      <w:r w:rsidRPr="000A6C11">
        <w:rPr>
          <w:rFonts w:ascii="Times New Roman" w:hAnsi="Times New Roman"/>
          <w:sz w:val="24"/>
          <w:szCs w:val="24"/>
        </w:rPr>
        <w:t xml:space="preserve">.  </w:t>
      </w:r>
    </w:p>
    <w:p w:rsidR="000A6C11" w:rsidRPr="000A6C11" w:rsidRDefault="000A6C11" w:rsidP="000A6C11">
      <w:pPr>
        <w:rPr>
          <w:rFonts w:ascii="Times New Roman" w:hAnsi="Times New Roman"/>
          <w:sz w:val="24"/>
          <w:szCs w:val="24"/>
        </w:rPr>
      </w:pPr>
    </w:p>
    <w:p w:rsidR="008206A4" w:rsidRDefault="000A6C11">
      <w:pPr>
        <w:numPr>
          <w:ilvl w:val="0"/>
          <w:numId w:val="83"/>
        </w:numPr>
        <w:spacing w:after="0" w:line="240" w:lineRule="auto"/>
        <w:jc w:val="both"/>
        <w:rPr>
          <w:rFonts w:ascii="Times New Roman" w:hAnsi="Times New Roman"/>
          <w:b/>
          <w:sz w:val="24"/>
          <w:szCs w:val="24"/>
        </w:rPr>
      </w:pPr>
      <w:r w:rsidRPr="000A6C11">
        <w:rPr>
          <w:rFonts w:ascii="Times New Roman" w:hAnsi="Times New Roman"/>
          <w:b/>
          <w:sz w:val="24"/>
          <w:szCs w:val="24"/>
        </w:rPr>
        <w:t>Nutnost zajistit koherenci zásadních intervencí v předškolním, základním a středním vzdělávání mezi regiony a hl. m. Praha:</w:t>
      </w:r>
    </w:p>
    <w:p w:rsidR="008206A4" w:rsidRDefault="000A6C11">
      <w:pPr>
        <w:numPr>
          <w:ilvl w:val="0"/>
          <w:numId w:val="84"/>
        </w:numPr>
        <w:spacing w:after="0" w:line="240" w:lineRule="auto"/>
        <w:jc w:val="both"/>
        <w:rPr>
          <w:rFonts w:ascii="Times New Roman" w:hAnsi="Times New Roman"/>
          <w:sz w:val="24"/>
          <w:szCs w:val="24"/>
        </w:rPr>
      </w:pPr>
      <w:r w:rsidRPr="000A6C11">
        <w:rPr>
          <w:rFonts w:ascii="Times New Roman" w:hAnsi="Times New Roman"/>
          <w:sz w:val="24"/>
          <w:szCs w:val="24"/>
        </w:rPr>
        <w:t>Zvýšení kvality středního vzdělávání je celorepublikovým cílem a synergické působení v regionech a hl. m. Praha je zásadní zejména při podpoře spolupráce středních škol zaměstnavatelů, nebo při podpoře kvality v unikátních oborech vzdělání, nebo oborech vzdělání vhodných pro žáky s postižením, které se koncentrují v hl. m. Praha.</w:t>
      </w:r>
    </w:p>
    <w:p w:rsidR="008206A4" w:rsidRDefault="000A6C11">
      <w:pPr>
        <w:numPr>
          <w:ilvl w:val="0"/>
          <w:numId w:val="84"/>
        </w:numPr>
        <w:spacing w:after="0" w:line="240" w:lineRule="auto"/>
        <w:jc w:val="both"/>
        <w:rPr>
          <w:rFonts w:ascii="Times New Roman" w:hAnsi="Times New Roman"/>
          <w:sz w:val="24"/>
          <w:szCs w:val="24"/>
        </w:rPr>
      </w:pPr>
      <w:r w:rsidRPr="000A6C11">
        <w:rPr>
          <w:rFonts w:ascii="Times New Roman" w:hAnsi="Times New Roman"/>
          <w:sz w:val="24"/>
          <w:szCs w:val="24"/>
        </w:rPr>
        <w:lastRenderedPageBreak/>
        <w:t xml:space="preserve">Zcela zásadní je udržet soulad mezi regiony a hl. m. Praha v základním vzdělávání v rozvoji inkluzívního vzdělávání a implementace komplexního hodnocení a strategického řízení škol k lepším výsledkům žáků v klíčových kompetencích a poskytnout školám cílenou podporu pro rozvoj v těchto </w:t>
      </w:r>
      <w:proofErr w:type="spellStart"/>
      <w:proofErr w:type="gramStart"/>
      <w:r w:rsidRPr="000A6C11">
        <w:rPr>
          <w:rFonts w:ascii="Times New Roman" w:hAnsi="Times New Roman"/>
          <w:sz w:val="24"/>
          <w:szCs w:val="24"/>
        </w:rPr>
        <w:t>oblastech.V</w:t>
      </w:r>
      <w:proofErr w:type="spellEnd"/>
      <w:r w:rsidRPr="000A6C11">
        <w:rPr>
          <w:rFonts w:ascii="Times New Roman" w:hAnsi="Times New Roman"/>
          <w:sz w:val="24"/>
          <w:szCs w:val="24"/>
        </w:rPr>
        <w:t> řešení</w:t>
      </w:r>
      <w:proofErr w:type="gramEnd"/>
      <w:r w:rsidRPr="000A6C11">
        <w:rPr>
          <w:rFonts w:ascii="Times New Roman" w:hAnsi="Times New Roman"/>
          <w:sz w:val="24"/>
          <w:szCs w:val="24"/>
        </w:rPr>
        <w:t xml:space="preserve"> kvality a dostupnosti předškolního a základního vzdělávání je nutné postupovat společně na území hl. m. Praha a v jeho </w:t>
      </w:r>
      <w:proofErr w:type="spellStart"/>
      <w:r w:rsidRPr="000A6C11">
        <w:rPr>
          <w:rFonts w:ascii="Times New Roman" w:hAnsi="Times New Roman"/>
          <w:sz w:val="24"/>
          <w:szCs w:val="24"/>
        </w:rPr>
        <w:t>suburbánních</w:t>
      </w:r>
      <w:proofErr w:type="spellEnd"/>
      <w:r w:rsidRPr="000A6C11">
        <w:rPr>
          <w:rFonts w:ascii="Times New Roman" w:hAnsi="Times New Roman"/>
          <w:sz w:val="24"/>
          <w:szCs w:val="24"/>
        </w:rPr>
        <w:t xml:space="preserve"> oblastech, ze kterých dojíždějí rodiče dětí do hl. m. Praha pracovat, a kde je problém dostupnosti předškolního a základního vzdělávání nejvyšší v ČR. Transfer prostředků pro předškolní a základní vzdělávání umožní podpořit komplexní řešení.</w:t>
      </w:r>
    </w:p>
    <w:p w:rsidR="000A6C11" w:rsidRPr="000A6C11" w:rsidRDefault="000A6C11" w:rsidP="000A6C11">
      <w:pPr>
        <w:pStyle w:val="Azkladn"/>
        <w:ind w:left="1418"/>
        <w:rPr>
          <w:sz w:val="24"/>
        </w:rPr>
      </w:pPr>
      <w:r w:rsidRPr="000A6C11">
        <w:rPr>
          <w:sz w:val="24"/>
        </w:rPr>
        <w:t xml:space="preserve">Kapacity mateřských škol na území Prahy jsou zcela naplněné, počty dětí na třídu v mateřské škole jsou v Praze největší ze všech krajů (24,7 oproti republikovému průměru 23,7 v roce 2011), pražské mateřské školy často uplatňují výjimku z maximálního počtu dětí ve třídách (zvýšení limitu na 28 dětí), stoupá počet odmítnutých žádostí (o více než 450 % za posledních 5 let). Naprosto nedostatečná je nabídka zařízení péče o děti mladší </w:t>
      </w:r>
      <w:proofErr w:type="gramStart"/>
      <w:r w:rsidRPr="000A6C11">
        <w:rPr>
          <w:sz w:val="24"/>
        </w:rPr>
        <w:t>tří</w:t>
      </w:r>
      <w:proofErr w:type="gramEnd"/>
      <w:r w:rsidRPr="000A6C11">
        <w:rPr>
          <w:sz w:val="24"/>
        </w:rPr>
        <w:t xml:space="preserve"> let (jeslí), které umožňují rychlý návrat rodičů na trh práce a působí proti ztrátě uplatnitelnosti. </w:t>
      </w:r>
    </w:p>
    <w:p w:rsidR="000A6C11" w:rsidRPr="000A6C11" w:rsidRDefault="000A6C11" w:rsidP="000A6C11">
      <w:pPr>
        <w:spacing w:after="0" w:line="240" w:lineRule="auto"/>
        <w:ind w:left="1418" w:hanging="2"/>
        <w:jc w:val="both"/>
        <w:rPr>
          <w:rFonts w:ascii="Times New Roman" w:hAnsi="Times New Roman" w:cs="Times New Roman"/>
          <w:sz w:val="24"/>
          <w:szCs w:val="24"/>
        </w:rPr>
      </w:pPr>
      <w:r w:rsidRPr="000A6C11">
        <w:rPr>
          <w:rFonts w:ascii="Times New Roman" w:hAnsi="Times New Roman" w:cs="Times New Roman"/>
          <w:sz w:val="24"/>
          <w:szCs w:val="24"/>
        </w:rPr>
        <w:t>S posunem dětí do dalších stupňů vzdělávání vzniká tlak na systém základního školství. Již v současnosti je přitom průměrný počet žáků na třídu v Praze největší ze všech krajů (19,94 oproti republikovému průměru 18,8 v roce 2011). Tato skutečnost výrazně omezuje kvalitu výuky v hl. m. Praze s přihlédnutím na podstatně menší příležitosti k interakci žáků s vyučujícími.</w:t>
      </w:r>
    </w:p>
    <w:p w:rsidR="00FD6B20" w:rsidRPr="000A6C11" w:rsidRDefault="00FD6B20" w:rsidP="000A6C11">
      <w:pPr>
        <w:spacing w:after="0" w:line="240" w:lineRule="auto"/>
        <w:rPr>
          <w:rFonts w:ascii="Times New Roman" w:eastAsia="Times New Roman" w:hAnsi="Times New Roman" w:cs="Times New Roman"/>
          <w:sz w:val="24"/>
          <w:szCs w:val="24"/>
          <w:lang w:eastAsia="cs-CZ"/>
        </w:rPr>
      </w:pPr>
      <w:r w:rsidRPr="000A6C11">
        <w:rPr>
          <w:sz w:val="24"/>
          <w:szCs w:val="24"/>
        </w:rPr>
        <w:br w:type="page"/>
      </w:r>
    </w:p>
    <w:p w:rsidR="00507842" w:rsidRPr="00EA6990" w:rsidRDefault="00456ABF" w:rsidP="000C765E">
      <w:pPr>
        <w:pStyle w:val="Nadpis1"/>
        <w:numPr>
          <w:ilvl w:val="0"/>
          <w:numId w:val="0"/>
        </w:numPr>
      </w:pPr>
      <w:bookmarkStart w:id="136" w:name="_Toc350333616"/>
      <w:bookmarkStart w:id="137" w:name="_Toc373156028"/>
      <w:bookmarkEnd w:id="3"/>
      <w:r>
        <w:lastRenderedPageBreak/>
        <w:t>Priority financování České republiky</w:t>
      </w:r>
      <w:bookmarkEnd w:id="136"/>
      <w:bookmarkEnd w:id="137"/>
    </w:p>
    <w:p w:rsidR="000C765E" w:rsidRPr="00EA6990" w:rsidRDefault="000C765E" w:rsidP="002A5B08">
      <w:pPr>
        <w:spacing w:after="0" w:line="240" w:lineRule="auto"/>
        <w:rPr>
          <w:rFonts w:ascii="Times New Roman" w:hAnsi="Times New Roman" w:cs="Times New Roman"/>
          <w:sz w:val="20"/>
          <w:szCs w:val="20"/>
          <w:lang w:eastAsia="cs-CZ"/>
        </w:rPr>
      </w:pPr>
    </w:p>
    <w:p w:rsidR="00CF3AFC" w:rsidRPr="00CF3AFC" w:rsidRDefault="00CF3AFC" w:rsidP="00CF3AFC">
      <w:pPr>
        <w:spacing w:after="120" w:line="240" w:lineRule="auto"/>
        <w:jc w:val="both"/>
        <w:rPr>
          <w:rFonts w:ascii="Times New Roman" w:hAnsi="Times New Roman" w:cs="Times New Roman"/>
          <w:sz w:val="24"/>
          <w:szCs w:val="24"/>
          <w:lang w:eastAsia="cs-CZ"/>
        </w:rPr>
      </w:pPr>
      <w:r w:rsidRPr="00CF3AFC">
        <w:rPr>
          <w:rFonts w:ascii="Times New Roman" w:hAnsi="Times New Roman" w:cs="Times New Roman"/>
          <w:sz w:val="24"/>
          <w:szCs w:val="24"/>
          <w:lang w:eastAsia="cs-CZ"/>
        </w:rPr>
        <w:t xml:space="preserve">Na základě provedené analýzy disparit, rozvojových potřeb a potenciálu ČR byly </w:t>
      </w:r>
      <w:r w:rsidRPr="00CF3AFC">
        <w:rPr>
          <w:rFonts w:ascii="Times New Roman" w:hAnsi="Times New Roman" w:cs="Times New Roman"/>
          <w:b/>
          <w:sz w:val="24"/>
          <w:szCs w:val="24"/>
          <w:lang w:eastAsia="cs-CZ"/>
        </w:rPr>
        <w:t>nadefinovány následující hlavní strategické cíle</w:t>
      </w:r>
      <w:r w:rsidRPr="00CF3AFC">
        <w:rPr>
          <w:rFonts w:ascii="Times New Roman" w:hAnsi="Times New Roman" w:cs="Times New Roman"/>
          <w:sz w:val="24"/>
          <w:szCs w:val="24"/>
          <w:lang w:eastAsia="cs-CZ"/>
        </w:rPr>
        <w:t>, k jejichž dosažení musí věcné zaměření pro programové období 2014-2020 v ČR směřovat:</w:t>
      </w:r>
    </w:p>
    <w:p w:rsidR="00CF3AFC" w:rsidRPr="00CF3AFC" w:rsidRDefault="00CF3AFC" w:rsidP="00CF3AFC">
      <w:pPr>
        <w:pBdr>
          <w:top w:val="single" w:sz="4" w:space="1" w:color="auto"/>
          <w:left w:val="single" w:sz="4" w:space="4" w:color="auto"/>
          <w:bottom w:val="single" w:sz="4" w:space="1" w:color="auto"/>
          <w:right w:val="single" w:sz="4" w:space="4" w:color="auto"/>
        </w:pBdr>
        <w:spacing w:after="120" w:line="240" w:lineRule="auto"/>
        <w:ind w:left="567" w:hanging="283"/>
        <w:jc w:val="both"/>
        <w:rPr>
          <w:rFonts w:ascii="Times New Roman" w:hAnsi="Times New Roman" w:cs="Times New Roman"/>
          <w:b/>
          <w:sz w:val="24"/>
          <w:szCs w:val="24"/>
          <w:lang w:eastAsia="cs-CZ"/>
        </w:rPr>
      </w:pPr>
      <w:r w:rsidRPr="00CF3AFC">
        <w:rPr>
          <w:rFonts w:ascii="Times New Roman" w:hAnsi="Times New Roman" w:cs="Times New Roman"/>
          <w:sz w:val="24"/>
          <w:szCs w:val="24"/>
          <w:lang w:eastAsia="cs-CZ"/>
        </w:rPr>
        <w:t>•</w:t>
      </w:r>
      <w:r w:rsidRPr="00CF3AFC">
        <w:rPr>
          <w:rFonts w:ascii="Times New Roman" w:hAnsi="Times New Roman" w:cs="Times New Roman"/>
          <w:b/>
          <w:sz w:val="24"/>
          <w:szCs w:val="24"/>
          <w:lang w:eastAsia="cs-CZ"/>
        </w:rPr>
        <w:tab/>
        <w:t>Vytvoření kvalitního podnikatelské prostředí, které podpoří konkurenceschopnost ČR na evropském i globálním trhu, povede k zakládání nových podniků, zvýší inovační schopnost stávajících podniků a posílí atraktivitu ČR pro domácí a zahraniční investory.</w:t>
      </w:r>
    </w:p>
    <w:p w:rsidR="008206A4" w:rsidRDefault="00CF3AFC">
      <w:pPr>
        <w:pStyle w:val="Odstavecseseznamem"/>
        <w:numPr>
          <w:ilvl w:val="1"/>
          <w:numId w:val="15"/>
        </w:numPr>
        <w:pBdr>
          <w:top w:val="single" w:sz="4" w:space="1" w:color="auto"/>
          <w:left w:val="single" w:sz="4" w:space="4" w:color="auto"/>
          <w:bottom w:val="single" w:sz="4" w:space="1" w:color="auto"/>
          <w:right w:val="single" w:sz="4" w:space="4" w:color="auto"/>
        </w:pBdr>
        <w:tabs>
          <w:tab w:val="left" w:pos="567"/>
        </w:tabs>
        <w:spacing w:after="120" w:line="240" w:lineRule="auto"/>
        <w:ind w:left="567" w:hanging="283"/>
        <w:jc w:val="both"/>
        <w:rPr>
          <w:rFonts w:ascii="Times New Roman" w:hAnsi="Times New Roman" w:cs="Times New Roman"/>
          <w:b/>
          <w:sz w:val="24"/>
          <w:szCs w:val="24"/>
          <w:lang w:eastAsia="cs-CZ"/>
        </w:rPr>
      </w:pPr>
      <w:r w:rsidRPr="00CF3AFC">
        <w:rPr>
          <w:rFonts w:ascii="Times New Roman" w:hAnsi="Times New Roman" w:cs="Times New Roman"/>
          <w:b/>
          <w:sz w:val="24"/>
          <w:szCs w:val="24"/>
          <w:lang w:eastAsia="cs-CZ"/>
        </w:rPr>
        <w:t>Zajištění inkluzívní společnosti vytvářející podmínky pro plnohodnotné uplatnění všech skupin obyvatelstva, zvýšení zaměstnanosti s důrazem na dnes vyloučené skupiny a podpora kvalitních podmínek pro život obyvatel.</w:t>
      </w:r>
    </w:p>
    <w:p w:rsidR="00CF3AFC" w:rsidRPr="00CF3AFC" w:rsidRDefault="00CF3AFC" w:rsidP="00CF3AFC">
      <w:pPr>
        <w:spacing w:after="120" w:line="240" w:lineRule="auto"/>
        <w:jc w:val="both"/>
        <w:rPr>
          <w:rFonts w:ascii="Times New Roman" w:hAnsi="Times New Roman" w:cs="Times New Roman"/>
          <w:sz w:val="24"/>
          <w:szCs w:val="24"/>
          <w:lang w:eastAsia="cs-CZ"/>
        </w:rPr>
      </w:pPr>
    </w:p>
    <w:p w:rsidR="00CF3AFC" w:rsidRPr="00CF3AFC" w:rsidRDefault="00CF3AFC" w:rsidP="00CF3AFC">
      <w:pPr>
        <w:spacing w:after="120" w:line="240" w:lineRule="auto"/>
        <w:jc w:val="both"/>
        <w:rPr>
          <w:rFonts w:ascii="Times New Roman" w:hAnsi="Times New Roman" w:cs="Times New Roman"/>
          <w:b/>
          <w:sz w:val="24"/>
          <w:szCs w:val="24"/>
          <w:lang w:eastAsia="cs-CZ"/>
        </w:rPr>
      </w:pPr>
      <w:r w:rsidRPr="00CF3AFC">
        <w:rPr>
          <w:rFonts w:ascii="Times New Roman" w:hAnsi="Times New Roman" w:cs="Times New Roman"/>
          <w:sz w:val="24"/>
          <w:szCs w:val="24"/>
          <w:lang w:eastAsia="cs-CZ"/>
        </w:rPr>
        <w:t xml:space="preserve">Na základě  identifikovaných problémů a potřeb rozvoje a v souladu s hlavními strategickými cíli byly stanoveny následující hlavní </w:t>
      </w:r>
      <w:r w:rsidRPr="00CF3AFC">
        <w:rPr>
          <w:rFonts w:ascii="Times New Roman" w:hAnsi="Times New Roman" w:cs="Times New Roman"/>
          <w:b/>
          <w:sz w:val="24"/>
          <w:szCs w:val="24"/>
          <w:lang w:eastAsia="cs-CZ"/>
        </w:rPr>
        <w:t>priority financování pro ČR pro programové období 2014–2020:</w:t>
      </w:r>
    </w:p>
    <w:p w:rsidR="008206A4" w:rsidRDefault="00CF3AFC">
      <w:pPr>
        <w:pStyle w:val="Odstavecseseznamem"/>
        <w:numPr>
          <w:ilvl w:val="0"/>
          <w:numId w:val="16"/>
        </w:numPr>
        <w:spacing w:after="120" w:line="240" w:lineRule="auto"/>
        <w:ind w:left="502"/>
        <w:jc w:val="both"/>
        <w:rPr>
          <w:rFonts w:ascii="Times New Roman" w:hAnsi="Times New Roman" w:cs="Times New Roman"/>
          <w:b/>
          <w:sz w:val="24"/>
          <w:szCs w:val="24"/>
          <w:lang w:eastAsia="cs-CZ"/>
        </w:rPr>
      </w:pPr>
      <w:r w:rsidRPr="00CF3AFC">
        <w:rPr>
          <w:rFonts w:ascii="Times New Roman" w:hAnsi="Times New Roman" w:cs="Times New Roman"/>
          <w:b/>
          <w:sz w:val="24"/>
          <w:szCs w:val="24"/>
          <w:lang w:eastAsia="cs-CZ"/>
        </w:rPr>
        <w:t>Účinné a efektivní služby zaměstnanosti, které přispějí ke zvýšení zaměstnanosti zejména ohrožených skupin;</w:t>
      </w:r>
    </w:p>
    <w:p w:rsidR="008206A4" w:rsidRDefault="00CF3AFC">
      <w:pPr>
        <w:pStyle w:val="Odstavecseseznamem"/>
        <w:numPr>
          <w:ilvl w:val="0"/>
          <w:numId w:val="16"/>
        </w:numPr>
        <w:spacing w:after="120" w:line="240" w:lineRule="auto"/>
        <w:ind w:left="502"/>
        <w:jc w:val="both"/>
        <w:rPr>
          <w:rFonts w:ascii="Times New Roman" w:hAnsi="Times New Roman" w:cs="Times New Roman"/>
          <w:b/>
          <w:sz w:val="24"/>
          <w:szCs w:val="24"/>
          <w:lang w:eastAsia="cs-CZ"/>
        </w:rPr>
      </w:pPr>
      <w:r w:rsidRPr="00CF3AFC">
        <w:rPr>
          <w:rFonts w:ascii="Times New Roman" w:hAnsi="Times New Roman" w:cs="Times New Roman"/>
          <w:b/>
          <w:sz w:val="24"/>
          <w:szCs w:val="24"/>
          <w:lang w:eastAsia="cs-CZ"/>
        </w:rPr>
        <w:t>Kvalitní vzdělávací systém (celoživotní učení) produkující kvalifikovanou a adaptabilní pracovní sílu;</w:t>
      </w:r>
    </w:p>
    <w:p w:rsidR="008206A4" w:rsidRDefault="00CF3AFC">
      <w:pPr>
        <w:pStyle w:val="Odstavecseseznamem"/>
        <w:numPr>
          <w:ilvl w:val="0"/>
          <w:numId w:val="16"/>
        </w:numPr>
        <w:spacing w:after="120" w:line="240" w:lineRule="auto"/>
        <w:ind w:left="502"/>
        <w:jc w:val="both"/>
        <w:rPr>
          <w:rFonts w:ascii="Times New Roman" w:hAnsi="Times New Roman" w:cs="Times New Roman"/>
          <w:b/>
          <w:sz w:val="24"/>
          <w:szCs w:val="24"/>
          <w:lang w:eastAsia="cs-CZ"/>
        </w:rPr>
      </w:pPr>
      <w:r w:rsidRPr="00CF3AFC">
        <w:rPr>
          <w:rFonts w:ascii="Times New Roman" w:hAnsi="Times New Roman" w:cs="Times New Roman"/>
          <w:b/>
          <w:sz w:val="24"/>
          <w:szCs w:val="24"/>
          <w:lang w:eastAsia="cs-CZ"/>
        </w:rPr>
        <w:t>Výzkumný a inovační systém propojený s aplikační sférou a směřující ke komerčně využitelným výsledkům;</w:t>
      </w:r>
    </w:p>
    <w:p w:rsidR="008206A4" w:rsidRDefault="00CF3AFC">
      <w:pPr>
        <w:pStyle w:val="Odstavecseseznamem"/>
        <w:numPr>
          <w:ilvl w:val="0"/>
          <w:numId w:val="16"/>
        </w:numPr>
        <w:spacing w:after="120" w:line="240" w:lineRule="auto"/>
        <w:ind w:left="502"/>
        <w:jc w:val="both"/>
        <w:rPr>
          <w:rFonts w:ascii="Times New Roman" w:hAnsi="Times New Roman" w:cs="Times New Roman"/>
          <w:b/>
          <w:sz w:val="24"/>
          <w:szCs w:val="24"/>
          <w:lang w:eastAsia="cs-CZ"/>
        </w:rPr>
      </w:pPr>
      <w:r w:rsidRPr="00CF3AFC">
        <w:rPr>
          <w:rFonts w:ascii="Times New Roman" w:hAnsi="Times New Roman" w:cs="Times New Roman"/>
          <w:b/>
          <w:sz w:val="24"/>
          <w:szCs w:val="24"/>
          <w:lang w:eastAsia="cs-CZ"/>
        </w:rPr>
        <w:t xml:space="preserve">Podniky využívající výsledků </w:t>
      </w:r>
      <w:proofErr w:type="spellStart"/>
      <w:r w:rsidRPr="00CF3AFC">
        <w:rPr>
          <w:rFonts w:ascii="Times New Roman" w:hAnsi="Times New Roman" w:cs="Times New Roman"/>
          <w:b/>
          <w:sz w:val="24"/>
          <w:szCs w:val="24"/>
          <w:lang w:eastAsia="cs-CZ"/>
        </w:rPr>
        <w:t>VaV</w:t>
      </w:r>
      <w:proofErr w:type="spellEnd"/>
      <w:r w:rsidRPr="00CF3AFC">
        <w:rPr>
          <w:rFonts w:ascii="Times New Roman" w:hAnsi="Times New Roman" w:cs="Times New Roman"/>
          <w:b/>
          <w:sz w:val="24"/>
          <w:szCs w:val="24"/>
          <w:lang w:eastAsia="cs-CZ"/>
        </w:rPr>
        <w:t>, konkurenceschopné na globálním trhu a přispívající k nízkouhlíkovému hospodářství;</w:t>
      </w:r>
    </w:p>
    <w:p w:rsidR="008206A4" w:rsidRDefault="00CF3AFC">
      <w:pPr>
        <w:pStyle w:val="Odstavecseseznamem"/>
        <w:numPr>
          <w:ilvl w:val="0"/>
          <w:numId w:val="16"/>
        </w:numPr>
        <w:spacing w:after="120" w:line="240" w:lineRule="auto"/>
        <w:ind w:left="502"/>
        <w:jc w:val="both"/>
        <w:rPr>
          <w:rFonts w:ascii="Times New Roman" w:hAnsi="Times New Roman" w:cs="Times New Roman"/>
          <w:b/>
          <w:sz w:val="24"/>
          <w:szCs w:val="24"/>
          <w:lang w:eastAsia="cs-CZ"/>
        </w:rPr>
      </w:pPr>
      <w:r w:rsidRPr="00CF3AFC">
        <w:rPr>
          <w:rFonts w:ascii="Times New Roman" w:hAnsi="Times New Roman" w:cs="Times New Roman"/>
          <w:b/>
          <w:sz w:val="24"/>
          <w:szCs w:val="24"/>
          <w:lang w:eastAsia="cs-CZ"/>
        </w:rPr>
        <w:t>Udržitelná infrastruktura umožňující konkurenceschopnost ekonomiky a odpovídající obslužnost území;</w:t>
      </w:r>
    </w:p>
    <w:p w:rsidR="008206A4" w:rsidRDefault="00CF3AFC">
      <w:pPr>
        <w:pStyle w:val="Odstavecseseznamem"/>
        <w:numPr>
          <w:ilvl w:val="0"/>
          <w:numId w:val="16"/>
        </w:numPr>
        <w:spacing w:after="120" w:line="240" w:lineRule="auto"/>
        <w:ind w:left="502"/>
        <w:jc w:val="both"/>
        <w:rPr>
          <w:rFonts w:ascii="Times New Roman" w:hAnsi="Times New Roman" w:cs="Times New Roman"/>
          <w:b/>
          <w:sz w:val="24"/>
          <w:szCs w:val="24"/>
          <w:lang w:eastAsia="cs-CZ"/>
        </w:rPr>
      </w:pPr>
      <w:r w:rsidRPr="00CF3AFC">
        <w:rPr>
          <w:rFonts w:ascii="Times New Roman" w:hAnsi="Times New Roman" w:cs="Times New Roman"/>
          <w:b/>
          <w:sz w:val="24"/>
          <w:szCs w:val="24"/>
          <w:lang w:eastAsia="cs-CZ"/>
        </w:rPr>
        <w:t>Transparentní a efektivní veřejná správa s nízkou mírou administrativní a regulační zátěže;</w:t>
      </w:r>
    </w:p>
    <w:p w:rsidR="008206A4" w:rsidRDefault="00CF3AFC">
      <w:pPr>
        <w:pStyle w:val="Odstavecseseznamem"/>
        <w:numPr>
          <w:ilvl w:val="0"/>
          <w:numId w:val="16"/>
        </w:numPr>
        <w:spacing w:after="120" w:line="240" w:lineRule="auto"/>
        <w:ind w:left="502"/>
        <w:jc w:val="both"/>
        <w:rPr>
          <w:rFonts w:ascii="Times New Roman" w:hAnsi="Times New Roman" w:cs="Times New Roman"/>
          <w:b/>
          <w:sz w:val="24"/>
          <w:szCs w:val="24"/>
          <w:lang w:eastAsia="cs-CZ"/>
        </w:rPr>
      </w:pPr>
      <w:r w:rsidRPr="00CF3AFC">
        <w:rPr>
          <w:rFonts w:ascii="Times New Roman" w:hAnsi="Times New Roman" w:cs="Times New Roman"/>
          <w:b/>
          <w:sz w:val="24"/>
          <w:szCs w:val="24"/>
          <w:lang w:eastAsia="cs-CZ"/>
        </w:rPr>
        <w:t>Sociální systém začleňující sociálně vyloučené skupiny a působící preventivně proti chudobě;</w:t>
      </w:r>
    </w:p>
    <w:p w:rsidR="008206A4" w:rsidRDefault="00CF3AFC">
      <w:pPr>
        <w:pStyle w:val="Odstavecseseznamem"/>
        <w:numPr>
          <w:ilvl w:val="0"/>
          <w:numId w:val="16"/>
        </w:numPr>
        <w:spacing w:after="120" w:line="240" w:lineRule="auto"/>
        <w:ind w:left="502"/>
        <w:jc w:val="both"/>
        <w:rPr>
          <w:rFonts w:ascii="Times New Roman" w:hAnsi="Times New Roman" w:cs="Times New Roman"/>
          <w:b/>
          <w:sz w:val="24"/>
          <w:szCs w:val="24"/>
          <w:lang w:eastAsia="cs-CZ"/>
        </w:rPr>
      </w:pPr>
      <w:r w:rsidRPr="00CF3AFC">
        <w:rPr>
          <w:rFonts w:ascii="Times New Roman" w:hAnsi="Times New Roman" w:cs="Times New Roman"/>
          <w:b/>
          <w:sz w:val="24"/>
          <w:szCs w:val="24"/>
          <w:lang w:eastAsia="cs-CZ"/>
        </w:rPr>
        <w:t>Ochrana životního prostředí a krajiny a přizpůsobení se změně klimatu;</w:t>
      </w:r>
    </w:p>
    <w:p w:rsidR="0096409F" w:rsidRPr="00CF3AFC" w:rsidRDefault="0096409F" w:rsidP="00CF3AFC">
      <w:pPr>
        <w:spacing w:after="120" w:line="240" w:lineRule="auto"/>
        <w:jc w:val="both"/>
        <w:rPr>
          <w:rFonts w:ascii="Times New Roman" w:hAnsi="Times New Roman" w:cs="Times New Roman"/>
          <w:sz w:val="24"/>
          <w:szCs w:val="24"/>
          <w:lang w:eastAsia="cs-CZ"/>
        </w:rPr>
      </w:pPr>
    </w:p>
    <w:p w:rsidR="0096409F" w:rsidRPr="00EA6990" w:rsidRDefault="0096409F" w:rsidP="003027B2">
      <w:pPr>
        <w:spacing w:after="0" w:line="240" w:lineRule="auto"/>
        <w:jc w:val="both"/>
        <w:rPr>
          <w:rFonts w:ascii="Times New Roman" w:hAnsi="Times New Roman" w:cs="Times New Roman"/>
          <w:sz w:val="24"/>
          <w:szCs w:val="24"/>
          <w:lang w:eastAsia="cs-CZ"/>
        </w:rPr>
      </w:pPr>
    </w:p>
    <w:p w:rsidR="00F74DA3" w:rsidRPr="00EA6990" w:rsidRDefault="00F74DA3" w:rsidP="003027B2">
      <w:pPr>
        <w:spacing w:line="240" w:lineRule="auto"/>
        <w:jc w:val="both"/>
        <w:rPr>
          <w:rFonts w:ascii="Times New Roman" w:hAnsi="Times New Roman" w:cs="Times New Roman"/>
          <w:b/>
          <w:sz w:val="24"/>
          <w:szCs w:val="24"/>
        </w:rPr>
      </w:pPr>
      <w:r w:rsidRPr="00EA6990">
        <w:rPr>
          <w:rFonts w:ascii="Times New Roman" w:hAnsi="Times New Roman" w:cs="Times New Roman"/>
          <w:b/>
          <w:sz w:val="24"/>
          <w:szCs w:val="24"/>
        </w:rPr>
        <w:t>Účinné a efektivní služby zaměstnanosti, které přispějí ke zvýšení zaměstnanosti zejména ohrožených skupin</w:t>
      </w:r>
    </w:p>
    <w:p w:rsidR="00775B18" w:rsidRPr="00775B18" w:rsidRDefault="00775B18" w:rsidP="00775B18">
      <w:pPr>
        <w:overflowPunct w:val="0"/>
        <w:autoSpaceDE w:val="0"/>
        <w:autoSpaceDN w:val="0"/>
        <w:adjustRightInd w:val="0"/>
        <w:spacing w:after="0" w:line="240" w:lineRule="auto"/>
        <w:jc w:val="both"/>
        <w:textAlignment w:val="baseline"/>
        <w:rPr>
          <w:rFonts w:ascii="Times New Roman" w:hAnsi="Times New Roman" w:cs="Times New Roman"/>
          <w:sz w:val="24"/>
          <w:szCs w:val="24"/>
        </w:rPr>
      </w:pPr>
      <w:r w:rsidRPr="00775B18">
        <w:rPr>
          <w:rFonts w:ascii="Times New Roman" w:hAnsi="Times New Roman" w:cs="Times New Roman"/>
          <w:sz w:val="24"/>
          <w:szCs w:val="24"/>
        </w:rPr>
        <w:t>Priorita financování vychází z problémové oblasti Trh práce</w:t>
      </w:r>
      <w:r w:rsidR="002C2719">
        <w:rPr>
          <w:rFonts w:ascii="Times New Roman" w:hAnsi="Times New Roman" w:cs="Times New Roman"/>
          <w:sz w:val="24"/>
          <w:szCs w:val="24"/>
        </w:rPr>
        <w:t>, respektive z</w:t>
      </w:r>
      <w:r w:rsidRPr="00775B18">
        <w:rPr>
          <w:rFonts w:ascii="Times New Roman" w:hAnsi="Times New Roman" w:cs="Times New Roman"/>
          <w:sz w:val="24"/>
          <w:szCs w:val="24"/>
        </w:rPr>
        <w:t xml:space="preserve"> problémů a potřeb rozvoje definovaných v této oblasti. </w:t>
      </w:r>
      <w:r w:rsidR="002E2124">
        <w:rPr>
          <w:rFonts w:ascii="Times New Roman" w:hAnsi="Times New Roman" w:cs="Times New Roman"/>
          <w:sz w:val="24"/>
          <w:szCs w:val="24"/>
        </w:rPr>
        <w:t>P</w:t>
      </w:r>
      <w:r w:rsidRPr="00775B18">
        <w:rPr>
          <w:rFonts w:ascii="Times New Roman" w:hAnsi="Times New Roman" w:cs="Times New Roman"/>
          <w:sz w:val="24"/>
          <w:szCs w:val="24"/>
        </w:rPr>
        <w:t>odpora</w:t>
      </w:r>
      <w:r w:rsidR="005D47AE">
        <w:rPr>
          <w:rFonts w:ascii="Times New Roman" w:hAnsi="Times New Roman" w:cs="Times New Roman"/>
          <w:sz w:val="24"/>
          <w:szCs w:val="24"/>
        </w:rPr>
        <w:t xml:space="preserve"> ESIF</w:t>
      </w:r>
      <w:r w:rsidRPr="00775B18">
        <w:rPr>
          <w:rFonts w:ascii="Times New Roman" w:hAnsi="Times New Roman" w:cs="Times New Roman"/>
          <w:sz w:val="24"/>
          <w:szCs w:val="24"/>
        </w:rPr>
        <w:t xml:space="preserve"> </w:t>
      </w:r>
      <w:r w:rsidR="002E2124">
        <w:rPr>
          <w:rFonts w:ascii="Times New Roman" w:hAnsi="Times New Roman" w:cs="Times New Roman"/>
          <w:sz w:val="24"/>
          <w:szCs w:val="24"/>
        </w:rPr>
        <w:t xml:space="preserve"> bude směřovat především ke zvýšení dostupnosti a kvality </w:t>
      </w:r>
      <w:r w:rsidRPr="00775B18">
        <w:rPr>
          <w:rFonts w:ascii="Times New Roman" w:hAnsi="Times New Roman" w:cs="Times New Roman"/>
          <w:sz w:val="24"/>
          <w:szCs w:val="24"/>
        </w:rPr>
        <w:t>služeb zaměstnanosti s důrazem na obtížně zaměstnatelné skupiny osob,</w:t>
      </w:r>
      <w:r w:rsidR="002E2124">
        <w:rPr>
          <w:rFonts w:ascii="Times New Roman" w:hAnsi="Times New Roman" w:cs="Times New Roman"/>
          <w:sz w:val="24"/>
          <w:szCs w:val="24"/>
        </w:rPr>
        <w:t xml:space="preserve"> ke zvýšení souladu</w:t>
      </w:r>
      <w:r w:rsidR="002C2719">
        <w:rPr>
          <w:rFonts w:ascii="Times New Roman" w:hAnsi="Times New Roman" w:cs="Times New Roman"/>
          <w:sz w:val="24"/>
          <w:szCs w:val="24"/>
        </w:rPr>
        <w:t xml:space="preserve"> </w:t>
      </w:r>
      <w:r w:rsidR="002E2124">
        <w:rPr>
          <w:rFonts w:ascii="Times New Roman" w:hAnsi="Times New Roman" w:cs="Times New Roman"/>
          <w:sz w:val="24"/>
          <w:szCs w:val="24"/>
        </w:rPr>
        <w:t>kompetencí</w:t>
      </w:r>
      <w:r w:rsidR="002C2719">
        <w:rPr>
          <w:rFonts w:ascii="Times New Roman" w:hAnsi="Times New Roman" w:cs="Times New Roman"/>
          <w:sz w:val="24"/>
          <w:szCs w:val="24"/>
        </w:rPr>
        <w:t xml:space="preserve"> pracovní síly s požadavky trhu práce </w:t>
      </w:r>
      <w:r w:rsidRPr="00775B18">
        <w:rPr>
          <w:rFonts w:ascii="Times New Roman" w:hAnsi="Times New Roman" w:cs="Times New Roman"/>
          <w:sz w:val="24"/>
          <w:szCs w:val="24"/>
        </w:rPr>
        <w:t>zejména prostřednictvím dalšího vzdělávání a služeb kariérního poradenství a</w:t>
      </w:r>
      <w:r w:rsidR="002E2124">
        <w:rPr>
          <w:rFonts w:ascii="Times New Roman" w:hAnsi="Times New Roman" w:cs="Times New Roman"/>
          <w:sz w:val="24"/>
          <w:szCs w:val="24"/>
        </w:rPr>
        <w:t xml:space="preserve"> ke</w:t>
      </w:r>
      <w:r w:rsidRPr="00775B18">
        <w:rPr>
          <w:rFonts w:ascii="Times New Roman" w:hAnsi="Times New Roman" w:cs="Times New Roman"/>
          <w:sz w:val="24"/>
          <w:szCs w:val="24"/>
        </w:rPr>
        <w:t xml:space="preserve"> zlepš</w:t>
      </w:r>
      <w:r w:rsidR="002E2124">
        <w:rPr>
          <w:rFonts w:ascii="Times New Roman" w:hAnsi="Times New Roman" w:cs="Times New Roman"/>
          <w:sz w:val="24"/>
          <w:szCs w:val="24"/>
        </w:rPr>
        <w:t>ení</w:t>
      </w:r>
      <w:r w:rsidRPr="00775B18">
        <w:rPr>
          <w:rFonts w:ascii="Times New Roman" w:hAnsi="Times New Roman" w:cs="Times New Roman"/>
          <w:sz w:val="24"/>
          <w:szCs w:val="24"/>
        </w:rPr>
        <w:t xml:space="preserve"> postavení žen na trhu práce včetně zajištění příznivějších podmínek pro sladění pracovního a soukromého života.  Zaměření priority financování odpovídá tematickému cíli 8. </w:t>
      </w:r>
    </w:p>
    <w:p w:rsidR="00F74DA3" w:rsidRPr="00EA6990" w:rsidRDefault="00F74DA3" w:rsidP="003027B2">
      <w:pPr>
        <w:spacing w:after="0" w:line="240" w:lineRule="auto"/>
        <w:jc w:val="both"/>
        <w:rPr>
          <w:rFonts w:ascii="Times New Roman" w:hAnsi="Times New Roman" w:cs="Times New Roman"/>
          <w:sz w:val="24"/>
          <w:szCs w:val="24"/>
        </w:rPr>
      </w:pPr>
    </w:p>
    <w:p w:rsidR="00F74DA3" w:rsidRDefault="00F74DA3" w:rsidP="003027B2">
      <w:pPr>
        <w:spacing w:after="0" w:line="240" w:lineRule="auto"/>
        <w:jc w:val="both"/>
        <w:rPr>
          <w:rFonts w:ascii="Times New Roman" w:hAnsi="Times New Roman" w:cs="Times New Roman"/>
          <w:b/>
          <w:sz w:val="24"/>
          <w:szCs w:val="24"/>
        </w:rPr>
      </w:pPr>
      <w:r w:rsidRPr="00EA6990">
        <w:rPr>
          <w:rFonts w:ascii="Times New Roman" w:hAnsi="Times New Roman" w:cs="Times New Roman"/>
          <w:b/>
          <w:sz w:val="24"/>
          <w:szCs w:val="24"/>
        </w:rPr>
        <w:t>Kvalitní systém celoživotního učení produkující kvalifikovanou a adaptabilní pracovní sílu</w:t>
      </w:r>
    </w:p>
    <w:p w:rsidR="00775B18" w:rsidRPr="00775B18" w:rsidRDefault="00775B18" w:rsidP="00775B18">
      <w:pPr>
        <w:overflowPunct w:val="0"/>
        <w:autoSpaceDE w:val="0"/>
        <w:autoSpaceDN w:val="0"/>
        <w:adjustRightInd w:val="0"/>
        <w:spacing w:after="0" w:line="240" w:lineRule="auto"/>
        <w:jc w:val="both"/>
        <w:textAlignment w:val="baseline"/>
        <w:rPr>
          <w:rFonts w:ascii="Times New Roman" w:hAnsi="Times New Roman" w:cs="Times New Roman"/>
          <w:sz w:val="24"/>
          <w:szCs w:val="24"/>
        </w:rPr>
      </w:pPr>
      <w:r w:rsidRPr="00775B18">
        <w:rPr>
          <w:rFonts w:ascii="Times New Roman" w:hAnsi="Times New Roman" w:cs="Times New Roman"/>
          <w:sz w:val="24"/>
          <w:szCs w:val="24"/>
        </w:rPr>
        <w:lastRenderedPageBreak/>
        <w:t xml:space="preserve">V rámci této priority financování bude podpora fondů ESIF zaměřena na </w:t>
      </w:r>
      <w:r w:rsidR="005D47AE">
        <w:rPr>
          <w:rFonts w:ascii="Times New Roman" w:hAnsi="Times New Roman" w:cs="Times New Roman"/>
          <w:sz w:val="24"/>
          <w:szCs w:val="24"/>
        </w:rPr>
        <w:t>řešení hlavních problémů</w:t>
      </w:r>
      <w:r w:rsidRPr="00775B18">
        <w:rPr>
          <w:rFonts w:ascii="Times New Roman" w:hAnsi="Times New Roman" w:cs="Times New Roman"/>
          <w:sz w:val="24"/>
          <w:szCs w:val="24"/>
        </w:rPr>
        <w:t xml:space="preserve"> identifikovan</w:t>
      </w:r>
      <w:r w:rsidR="005D47AE">
        <w:rPr>
          <w:rFonts w:ascii="Times New Roman" w:hAnsi="Times New Roman" w:cs="Times New Roman"/>
          <w:sz w:val="24"/>
          <w:szCs w:val="24"/>
        </w:rPr>
        <w:t>ých</w:t>
      </w:r>
      <w:r w:rsidRPr="00775B18">
        <w:rPr>
          <w:rFonts w:ascii="Times New Roman" w:hAnsi="Times New Roman" w:cs="Times New Roman"/>
          <w:sz w:val="24"/>
          <w:szCs w:val="24"/>
        </w:rPr>
        <w:t xml:space="preserve"> v kapitole Vzdělávání a částečně také Zaměstnanost. Cílem je </w:t>
      </w:r>
      <w:r w:rsidR="005D47AE">
        <w:rPr>
          <w:rFonts w:ascii="Times New Roman" w:hAnsi="Times New Roman" w:cs="Times New Roman"/>
          <w:sz w:val="24"/>
          <w:szCs w:val="24"/>
        </w:rPr>
        <w:t>zvýšení kvality</w:t>
      </w:r>
      <w:r w:rsidR="005D47AE" w:rsidRPr="00775B18">
        <w:rPr>
          <w:rFonts w:ascii="Times New Roman" w:hAnsi="Times New Roman" w:cs="Times New Roman"/>
          <w:sz w:val="24"/>
          <w:szCs w:val="24"/>
        </w:rPr>
        <w:t xml:space="preserve"> </w:t>
      </w:r>
      <w:r w:rsidRPr="00775B18">
        <w:rPr>
          <w:rFonts w:ascii="Times New Roman" w:hAnsi="Times New Roman" w:cs="Times New Roman"/>
          <w:sz w:val="24"/>
          <w:szCs w:val="24"/>
        </w:rPr>
        <w:t>vzdělávání</w:t>
      </w:r>
      <w:r w:rsidR="005D47AE">
        <w:rPr>
          <w:rFonts w:ascii="Times New Roman" w:hAnsi="Times New Roman" w:cs="Times New Roman"/>
          <w:sz w:val="24"/>
          <w:szCs w:val="24"/>
        </w:rPr>
        <w:t xml:space="preserve"> a jeho souladu s požadavky trhu práce</w:t>
      </w:r>
      <w:r w:rsidRPr="00775B18">
        <w:rPr>
          <w:rFonts w:ascii="Times New Roman" w:hAnsi="Times New Roman" w:cs="Times New Roman"/>
          <w:sz w:val="24"/>
          <w:szCs w:val="24"/>
        </w:rPr>
        <w:t>, zajištění individuálního přístupu k žákům a studentům a zajištění rovného přístupu ke vzdělávání</w:t>
      </w:r>
      <w:r w:rsidR="005D47AE">
        <w:rPr>
          <w:rFonts w:ascii="Times New Roman" w:hAnsi="Times New Roman" w:cs="Times New Roman"/>
          <w:sz w:val="24"/>
          <w:szCs w:val="24"/>
        </w:rPr>
        <w:t>.</w:t>
      </w:r>
      <w:r w:rsidRPr="00775B18">
        <w:rPr>
          <w:rFonts w:ascii="Times New Roman" w:hAnsi="Times New Roman" w:cs="Times New Roman"/>
          <w:sz w:val="24"/>
          <w:szCs w:val="24"/>
        </w:rPr>
        <w:t xml:space="preserve"> Konkrétní zaměření investic bude reflektovat definované potřeby rozvoje v uvedené kapitole. Zaměření priority financován</w:t>
      </w:r>
      <w:r w:rsidR="00357561">
        <w:rPr>
          <w:rFonts w:ascii="Times New Roman" w:hAnsi="Times New Roman" w:cs="Times New Roman"/>
          <w:sz w:val="24"/>
          <w:szCs w:val="24"/>
        </w:rPr>
        <w:t>í</w:t>
      </w:r>
      <w:r w:rsidRPr="00775B18">
        <w:rPr>
          <w:rFonts w:ascii="Times New Roman" w:hAnsi="Times New Roman" w:cs="Times New Roman"/>
          <w:sz w:val="24"/>
          <w:szCs w:val="24"/>
        </w:rPr>
        <w:t xml:space="preserve"> odpovídá Tematick</w:t>
      </w:r>
      <w:r w:rsidR="00357561">
        <w:rPr>
          <w:rFonts w:ascii="Times New Roman" w:hAnsi="Times New Roman" w:cs="Times New Roman"/>
          <w:sz w:val="24"/>
          <w:szCs w:val="24"/>
        </w:rPr>
        <w:t>ým</w:t>
      </w:r>
      <w:r w:rsidRPr="00775B18">
        <w:rPr>
          <w:rFonts w:ascii="Times New Roman" w:hAnsi="Times New Roman" w:cs="Times New Roman"/>
          <w:sz w:val="24"/>
          <w:szCs w:val="24"/>
        </w:rPr>
        <w:t xml:space="preserve"> </w:t>
      </w:r>
      <w:proofErr w:type="gramStart"/>
      <w:r w:rsidRPr="00775B18">
        <w:rPr>
          <w:rFonts w:ascii="Times New Roman" w:hAnsi="Times New Roman" w:cs="Times New Roman"/>
          <w:sz w:val="24"/>
          <w:szCs w:val="24"/>
        </w:rPr>
        <w:t>cíl</w:t>
      </w:r>
      <w:r w:rsidR="00357561">
        <w:rPr>
          <w:rFonts w:ascii="Times New Roman" w:hAnsi="Times New Roman" w:cs="Times New Roman"/>
          <w:sz w:val="24"/>
          <w:szCs w:val="24"/>
        </w:rPr>
        <w:t>ům</w:t>
      </w:r>
      <w:r w:rsidRPr="00775B18">
        <w:rPr>
          <w:rFonts w:ascii="Times New Roman" w:hAnsi="Times New Roman" w:cs="Times New Roman"/>
          <w:sz w:val="24"/>
          <w:szCs w:val="24"/>
        </w:rPr>
        <w:t xml:space="preserve">  8,</w:t>
      </w:r>
      <w:r w:rsidR="00357561">
        <w:rPr>
          <w:rFonts w:ascii="Times New Roman" w:hAnsi="Times New Roman" w:cs="Times New Roman"/>
          <w:sz w:val="24"/>
          <w:szCs w:val="24"/>
        </w:rPr>
        <w:t xml:space="preserve"> 9 a 10</w:t>
      </w:r>
      <w:proofErr w:type="gramEnd"/>
      <w:r w:rsidRPr="00775B18">
        <w:rPr>
          <w:rFonts w:ascii="Times New Roman" w:hAnsi="Times New Roman" w:cs="Times New Roman"/>
          <w:sz w:val="24"/>
          <w:szCs w:val="24"/>
        </w:rPr>
        <w:t xml:space="preserve"> v </w:t>
      </w:r>
      <w:proofErr w:type="spellStart"/>
      <w:r w:rsidRPr="00775B18">
        <w:rPr>
          <w:rFonts w:ascii="Times New Roman" w:hAnsi="Times New Roman" w:cs="Times New Roman"/>
          <w:sz w:val="24"/>
          <w:szCs w:val="24"/>
        </w:rPr>
        <w:t>je</w:t>
      </w:r>
      <w:r w:rsidR="00357561">
        <w:rPr>
          <w:rFonts w:ascii="Times New Roman" w:hAnsi="Times New Roman" w:cs="Times New Roman"/>
          <w:sz w:val="24"/>
          <w:szCs w:val="24"/>
        </w:rPr>
        <w:t>jichž</w:t>
      </w:r>
      <w:r w:rsidRPr="00775B18">
        <w:rPr>
          <w:rFonts w:ascii="Times New Roman" w:hAnsi="Times New Roman" w:cs="Times New Roman"/>
          <w:sz w:val="24"/>
          <w:szCs w:val="24"/>
        </w:rPr>
        <w:t>ž</w:t>
      </w:r>
      <w:proofErr w:type="spellEnd"/>
      <w:r w:rsidRPr="00775B18">
        <w:rPr>
          <w:rFonts w:ascii="Times New Roman" w:hAnsi="Times New Roman" w:cs="Times New Roman"/>
          <w:sz w:val="24"/>
          <w:szCs w:val="24"/>
        </w:rPr>
        <w:t xml:space="preserve"> rámci jsou níže stanoveny předpokládané výsledky.</w:t>
      </w:r>
    </w:p>
    <w:p w:rsidR="00775B18" w:rsidRPr="00EA6990" w:rsidRDefault="00775B18" w:rsidP="003027B2">
      <w:pPr>
        <w:spacing w:after="0" w:line="240" w:lineRule="auto"/>
        <w:jc w:val="both"/>
        <w:rPr>
          <w:rFonts w:ascii="Times New Roman" w:hAnsi="Times New Roman" w:cs="Times New Roman"/>
          <w:b/>
          <w:sz w:val="24"/>
          <w:szCs w:val="24"/>
        </w:rPr>
      </w:pPr>
    </w:p>
    <w:p w:rsidR="00F74DA3" w:rsidRDefault="00F74DA3" w:rsidP="003027B2">
      <w:pPr>
        <w:autoSpaceDE w:val="0"/>
        <w:autoSpaceDN w:val="0"/>
        <w:adjustRightInd w:val="0"/>
        <w:spacing w:after="0" w:line="240" w:lineRule="auto"/>
        <w:jc w:val="both"/>
        <w:rPr>
          <w:rFonts w:ascii="Times New Roman" w:hAnsi="Times New Roman" w:cs="Times New Roman"/>
          <w:b/>
          <w:sz w:val="24"/>
          <w:szCs w:val="24"/>
        </w:rPr>
      </w:pPr>
      <w:r w:rsidRPr="00EA6990">
        <w:rPr>
          <w:rFonts w:ascii="Times New Roman" w:hAnsi="Times New Roman" w:cs="Times New Roman"/>
          <w:b/>
          <w:sz w:val="24"/>
          <w:szCs w:val="24"/>
        </w:rPr>
        <w:t>Výzkumný a inovační systém propojený s aplikační sférou a směřující ke komerčně využitelným výsledkům</w:t>
      </w:r>
    </w:p>
    <w:p w:rsidR="00775B18" w:rsidRPr="00775B18" w:rsidRDefault="00775B18" w:rsidP="00775B18">
      <w:pPr>
        <w:overflowPunct w:val="0"/>
        <w:autoSpaceDE w:val="0"/>
        <w:autoSpaceDN w:val="0"/>
        <w:adjustRightInd w:val="0"/>
        <w:spacing w:after="0" w:line="240" w:lineRule="auto"/>
        <w:jc w:val="both"/>
        <w:textAlignment w:val="baseline"/>
        <w:rPr>
          <w:rFonts w:ascii="Times New Roman" w:hAnsi="Times New Roman" w:cs="Times New Roman"/>
          <w:sz w:val="24"/>
          <w:szCs w:val="24"/>
        </w:rPr>
      </w:pPr>
      <w:r w:rsidRPr="00775B18">
        <w:rPr>
          <w:rFonts w:ascii="Times New Roman" w:hAnsi="Times New Roman" w:cs="Times New Roman"/>
          <w:sz w:val="24"/>
          <w:szCs w:val="24"/>
        </w:rPr>
        <w:t xml:space="preserve">Další priorita financování navazuje na problémovou oblast Výzkumný a inovační systém. Cílem podpory v rámci priority je zlepšení situace v následujících oblastech vycházejících z definovaných problémů v uvedené kapitole: zvýšit kvalitu a zajistit větší mezinárodní otevřenost výzkumu včetně zajištění kvalitních lidských zdrojů a zavedení systému strategického řízení do oblasti </w:t>
      </w:r>
      <w:proofErr w:type="spellStart"/>
      <w:r w:rsidRPr="00775B18">
        <w:rPr>
          <w:rFonts w:ascii="Times New Roman" w:hAnsi="Times New Roman" w:cs="Times New Roman"/>
          <w:sz w:val="24"/>
          <w:szCs w:val="24"/>
        </w:rPr>
        <w:t>VaV</w:t>
      </w:r>
      <w:proofErr w:type="spellEnd"/>
      <w:r w:rsidRPr="00775B18">
        <w:rPr>
          <w:rFonts w:ascii="Times New Roman" w:hAnsi="Times New Roman" w:cs="Times New Roman"/>
          <w:sz w:val="24"/>
          <w:szCs w:val="24"/>
        </w:rPr>
        <w:t xml:space="preserve"> založeného na hodnocení kvality, dále pak posílit relevanci výzkumu pro praxi a zejména zajistit uplatnění výsledků výzkumu v inovacích, a v neposlední řadě posílit orientaci výzkumu na řešení společenských výzev. Investice budou zaměřeny na naplnění konkrétních identifikovaných rozvojových potřeb. Zaměření investic odpovídá tematickému cíli 1.</w:t>
      </w:r>
    </w:p>
    <w:p w:rsidR="00F74DA3" w:rsidRPr="00EA6990" w:rsidRDefault="00F74DA3" w:rsidP="003027B2">
      <w:pPr>
        <w:autoSpaceDE w:val="0"/>
        <w:autoSpaceDN w:val="0"/>
        <w:adjustRightInd w:val="0"/>
        <w:spacing w:after="0" w:line="240" w:lineRule="auto"/>
        <w:rPr>
          <w:rFonts w:ascii="Times New Roman" w:hAnsi="Times New Roman" w:cs="Times New Roman"/>
          <w:sz w:val="24"/>
          <w:szCs w:val="24"/>
        </w:rPr>
      </w:pPr>
    </w:p>
    <w:p w:rsidR="00F74DA3" w:rsidRDefault="00F74DA3" w:rsidP="003027B2">
      <w:pPr>
        <w:autoSpaceDE w:val="0"/>
        <w:autoSpaceDN w:val="0"/>
        <w:adjustRightInd w:val="0"/>
        <w:spacing w:after="0" w:line="240" w:lineRule="auto"/>
        <w:rPr>
          <w:rFonts w:ascii="Times New Roman" w:hAnsi="Times New Roman" w:cs="Times New Roman"/>
          <w:b/>
          <w:sz w:val="24"/>
          <w:szCs w:val="24"/>
        </w:rPr>
      </w:pPr>
      <w:r w:rsidRPr="00EA6990">
        <w:rPr>
          <w:rFonts w:ascii="Times New Roman" w:hAnsi="Times New Roman" w:cs="Times New Roman"/>
          <w:b/>
          <w:sz w:val="24"/>
          <w:szCs w:val="24"/>
        </w:rPr>
        <w:t xml:space="preserve">Podniky využívající výsledků </w:t>
      </w:r>
      <w:proofErr w:type="spellStart"/>
      <w:r w:rsidRPr="00EA6990">
        <w:rPr>
          <w:rFonts w:ascii="Times New Roman" w:hAnsi="Times New Roman" w:cs="Times New Roman"/>
          <w:b/>
          <w:sz w:val="24"/>
          <w:szCs w:val="24"/>
        </w:rPr>
        <w:t>VaV</w:t>
      </w:r>
      <w:proofErr w:type="spellEnd"/>
      <w:r w:rsidRPr="00EA6990">
        <w:rPr>
          <w:rFonts w:ascii="Times New Roman" w:hAnsi="Times New Roman" w:cs="Times New Roman"/>
          <w:b/>
          <w:sz w:val="24"/>
          <w:szCs w:val="24"/>
        </w:rPr>
        <w:t>, konkurenceschopné na globálním trhu a přispívající k nízkouhlíkovému hospodářství</w:t>
      </w:r>
    </w:p>
    <w:p w:rsidR="00775B18" w:rsidRDefault="00775B18" w:rsidP="00775B18">
      <w:pPr>
        <w:spacing w:after="0" w:line="240" w:lineRule="auto"/>
        <w:jc w:val="both"/>
        <w:rPr>
          <w:sz w:val="20"/>
          <w:szCs w:val="20"/>
        </w:rPr>
      </w:pPr>
      <w:r>
        <w:rPr>
          <w:sz w:val="20"/>
          <w:szCs w:val="20"/>
        </w:rPr>
        <w:t>V </w:t>
      </w:r>
      <w:r w:rsidRPr="00775B18">
        <w:rPr>
          <w:rFonts w:ascii="Times New Roman" w:hAnsi="Times New Roman" w:cs="Times New Roman"/>
          <w:sz w:val="24"/>
          <w:szCs w:val="24"/>
        </w:rPr>
        <w:t>rámci této priority financování bude podpora ESIF zaměřena na hlavní nedostatky identifikované v kapitole Konkurenceschopné podniky. Zaměření podpory bude reflektovat stanovené potřeby rozvoje. Cílem je kromě posílení endogenního podnikatelského sektoru prostřednictvím zvýšení aspirace firem v oblasti zavádění technologických i netechnologických inovací také zvýšení motivace k podnikání zlepšením podnikatelské kultury a celkového podnikatelského prostředí. Dalším cílem je také snížení vysoké energetické a materiálové náročnosti podniků a přispění ke snižování vlivu ekonomiky na životní prostředí klimatické změny. Zaměření priority financování odpovídá TC 1, 3 a 4.</w:t>
      </w:r>
      <w:r>
        <w:rPr>
          <w:sz w:val="20"/>
          <w:szCs w:val="20"/>
        </w:rPr>
        <w:t xml:space="preserve"> </w:t>
      </w:r>
    </w:p>
    <w:p w:rsidR="00F74DA3" w:rsidRPr="00EA6990" w:rsidRDefault="00F74DA3" w:rsidP="003027B2">
      <w:pPr>
        <w:pStyle w:val="Odstavecseseznamem"/>
        <w:spacing w:line="240" w:lineRule="auto"/>
        <w:ind w:left="0"/>
        <w:jc w:val="both"/>
        <w:rPr>
          <w:rFonts w:ascii="Times New Roman" w:hAnsi="Times New Roman" w:cs="Times New Roman"/>
          <w:sz w:val="24"/>
          <w:szCs w:val="24"/>
        </w:rPr>
      </w:pPr>
    </w:p>
    <w:p w:rsidR="00F74DA3" w:rsidRPr="00EA6990" w:rsidRDefault="00F74DA3" w:rsidP="003027B2">
      <w:pPr>
        <w:pStyle w:val="Odstavecseseznamem"/>
        <w:spacing w:line="240" w:lineRule="auto"/>
        <w:ind w:left="0"/>
        <w:jc w:val="both"/>
        <w:rPr>
          <w:rFonts w:ascii="Times New Roman" w:hAnsi="Times New Roman" w:cs="Times New Roman"/>
          <w:b/>
          <w:sz w:val="24"/>
          <w:szCs w:val="24"/>
        </w:rPr>
      </w:pPr>
      <w:r w:rsidRPr="00EA6990">
        <w:rPr>
          <w:rFonts w:ascii="Times New Roman" w:hAnsi="Times New Roman" w:cs="Times New Roman"/>
          <w:b/>
          <w:sz w:val="24"/>
          <w:szCs w:val="24"/>
        </w:rPr>
        <w:t>Udržitelná infrastruktura umožňující konkurenceschopnost ekonomiky a odpovídající obslužnost území</w:t>
      </w:r>
    </w:p>
    <w:p w:rsidR="0000100B" w:rsidRPr="0000100B" w:rsidRDefault="0000100B" w:rsidP="0000100B">
      <w:pPr>
        <w:overflowPunct w:val="0"/>
        <w:autoSpaceDE w:val="0"/>
        <w:autoSpaceDN w:val="0"/>
        <w:adjustRightInd w:val="0"/>
        <w:spacing w:after="0" w:line="240" w:lineRule="auto"/>
        <w:jc w:val="both"/>
        <w:textAlignment w:val="baseline"/>
        <w:rPr>
          <w:rFonts w:ascii="Times New Roman" w:hAnsi="Times New Roman" w:cs="Times New Roman"/>
          <w:sz w:val="24"/>
          <w:szCs w:val="24"/>
        </w:rPr>
      </w:pPr>
      <w:r w:rsidRPr="0000100B">
        <w:rPr>
          <w:rFonts w:ascii="Times New Roman" w:hAnsi="Times New Roman" w:cs="Times New Roman"/>
          <w:sz w:val="24"/>
          <w:szCs w:val="24"/>
        </w:rPr>
        <w:t xml:space="preserve">V rámci této priority financování bude podpora fondů ESIF zaměřena na hlavní nedostatky identifikované v kapitolách Dopravní infrastruktura a dostupnost/mobilita, ICT infrastruktura a Energetická infrastruktura. Cílem je rozšíření páteřní dopravní sítě (zejména TEN-T) včetně ITS na silnicích, zlepšení napojení regionů a center nižších úrovní na páteřní infrastrukturu, zvýšení úrovně interoperability železnice a </w:t>
      </w:r>
      <w:proofErr w:type="spellStart"/>
      <w:r w:rsidRPr="0000100B">
        <w:rPr>
          <w:rFonts w:ascii="Times New Roman" w:hAnsi="Times New Roman" w:cs="Times New Roman"/>
          <w:sz w:val="24"/>
          <w:szCs w:val="24"/>
        </w:rPr>
        <w:t>multimodality</w:t>
      </w:r>
      <w:proofErr w:type="spellEnd"/>
      <w:r w:rsidRPr="0000100B">
        <w:rPr>
          <w:rFonts w:ascii="Times New Roman" w:hAnsi="Times New Roman" w:cs="Times New Roman"/>
          <w:sz w:val="24"/>
          <w:szCs w:val="24"/>
        </w:rPr>
        <w:t xml:space="preserve"> dopravy jako celku, zlepšení dopravních infrastrukturních podmínek a zvýšení atraktivity veřejné dopravy a </w:t>
      </w:r>
      <w:r w:rsidR="000144E0">
        <w:rPr>
          <w:rFonts w:ascii="Times New Roman" w:hAnsi="Times New Roman" w:cs="Times New Roman"/>
          <w:sz w:val="24"/>
          <w:szCs w:val="24"/>
        </w:rPr>
        <w:t xml:space="preserve">nemotorové </w:t>
      </w:r>
      <w:r w:rsidRPr="0000100B">
        <w:rPr>
          <w:rFonts w:ascii="Times New Roman" w:hAnsi="Times New Roman" w:cs="Times New Roman"/>
          <w:sz w:val="24"/>
          <w:szCs w:val="24"/>
        </w:rPr>
        <w:t xml:space="preserve">dopravy ve městech, aglomeracích a regionech, dále zvýšení pokrytí vysokorychlostním internetem především ve venkovských oblastech a zvýšení nabídky ICT služeb a dále zvýšení podílu obnovitelných zdrojů energie na spotřebě, modernizace a zvýšení kapacity přenosové a distribuční soustav elektrické energie, snížení ztrát tepelné energie v rozvodných zařízeních a využití potenciálu kombinované výroby elektřiny a tepla. Konkrétní zaměření investic bude reflektovat definované potřeby rozvoje v uvedených kapitolách. Zaměření priorit financování odpovídá Tematickým cílům 2, 4 (energetické úspory, potažmo </w:t>
      </w:r>
      <w:proofErr w:type="spellStart"/>
      <w:r w:rsidRPr="0000100B">
        <w:rPr>
          <w:rFonts w:ascii="Times New Roman" w:hAnsi="Times New Roman" w:cs="Times New Roman"/>
          <w:sz w:val="24"/>
          <w:szCs w:val="24"/>
        </w:rPr>
        <w:t>mitigační</w:t>
      </w:r>
      <w:proofErr w:type="spellEnd"/>
      <w:r w:rsidRPr="0000100B">
        <w:rPr>
          <w:rFonts w:ascii="Times New Roman" w:hAnsi="Times New Roman" w:cs="Times New Roman"/>
          <w:sz w:val="24"/>
          <w:szCs w:val="24"/>
        </w:rPr>
        <w:t xml:space="preserve"> opatření vázající se na změnu klimatu) a 7, v jejichž rámci jsou níže stanoveny předpokládané výsledky.</w:t>
      </w:r>
    </w:p>
    <w:p w:rsidR="00F74DA3" w:rsidRPr="00EA6990" w:rsidRDefault="00F74DA3" w:rsidP="003027B2">
      <w:pPr>
        <w:overflowPunct w:val="0"/>
        <w:autoSpaceDE w:val="0"/>
        <w:autoSpaceDN w:val="0"/>
        <w:adjustRightInd w:val="0"/>
        <w:spacing w:after="0" w:line="240" w:lineRule="auto"/>
        <w:jc w:val="both"/>
        <w:textAlignment w:val="baseline"/>
        <w:rPr>
          <w:rFonts w:ascii="Times New Roman" w:hAnsi="Times New Roman" w:cs="Times New Roman"/>
          <w:sz w:val="24"/>
          <w:szCs w:val="24"/>
        </w:rPr>
      </w:pPr>
    </w:p>
    <w:p w:rsidR="00F74DA3" w:rsidRPr="00EA6990" w:rsidRDefault="00F74DA3" w:rsidP="003027B2">
      <w:pPr>
        <w:tabs>
          <w:tab w:val="left" w:pos="-4820"/>
        </w:tabs>
        <w:spacing w:after="0" w:line="240" w:lineRule="auto"/>
        <w:jc w:val="both"/>
        <w:rPr>
          <w:rFonts w:ascii="Times New Roman" w:hAnsi="Times New Roman" w:cs="Times New Roman"/>
          <w:b/>
          <w:sz w:val="24"/>
          <w:szCs w:val="24"/>
        </w:rPr>
      </w:pPr>
      <w:r w:rsidRPr="00EA6990">
        <w:rPr>
          <w:rFonts w:ascii="Times New Roman" w:hAnsi="Times New Roman" w:cs="Times New Roman"/>
          <w:b/>
          <w:sz w:val="24"/>
          <w:szCs w:val="24"/>
        </w:rPr>
        <w:t>Transparentní a efektivní veřejná správa s nízkou mírou administrativní a regulační zátěže</w:t>
      </w:r>
    </w:p>
    <w:p w:rsidR="005B2E5C" w:rsidRPr="006B452A" w:rsidRDefault="005B2E5C" w:rsidP="003027B2">
      <w:pPr>
        <w:spacing w:line="240" w:lineRule="auto"/>
        <w:jc w:val="both"/>
        <w:rPr>
          <w:rFonts w:ascii="Times New Roman" w:hAnsi="Times New Roman" w:cs="Times New Roman"/>
          <w:sz w:val="24"/>
          <w:szCs w:val="24"/>
        </w:rPr>
      </w:pPr>
      <w:r w:rsidRPr="006B452A">
        <w:rPr>
          <w:rFonts w:ascii="Times New Roman" w:hAnsi="Times New Roman" w:cs="Times New Roman"/>
          <w:sz w:val="24"/>
          <w:szCs w:val="24"/>
        </w:rPr>
        <w:lastRenderedPageBreak/>
        <w:t xml:space="preserve">Priorita financování odráží hlavní identifikované problémy veřejné správy v ČR. Mezi ně patří j vysoká administrativní zátěž zejména podnikatelských činností a nepřehledné a nestabilní regulatorní prostředí. Dalšími problémy </w:t>
      </w:r>
      <w:r w:rsidR="003A029C">
        <w:rPr>
          <w:rFonts w:ascii="Times New Roman" w:hAnsi="Times New Roman" w:cs="Times New Roman"/>
          <w:sz w:val="24"/>
          <w:szCs w:val="24"/>
        </w:rPr>
        <w:t>veřejné správy</w:t>
      </w:r>
      <w:r w:rsidR="003A029C" w:rsidRPr="006B452A">
        <w:rPr>
          <w:rFonts w:ascii="Times New Roman" w:hAnsi="Times New Roman" w:cs="Times New Roman"/>
          <w:sz w:val="24"/>
          <w:szCs w:val="24"/>
        </w:rPr>
        <w:t xml:space="preserve"> </w:t>
      </w:r>
      <w:r w:rsidRPr="006B452A">
        <w:rPr>
          <w:rFonts w:ascii="Times New Roman" w:hAnsi="Times New Roman" w:cs="Times New Roman"/>
          <w:sz w:val="24"/>
          <w:szCs w:val="24"/>
        </w:rPr>
        <w:t xml:space="preserve">jsou nízká odbornost jejího výkonu a nedostatečná transparentnost. Zmíněné nedostatky ve svých důsledcích snižují efektivitu (účinnost) veřejné správy. Priorita financování se rovněž zaměřuje na dokončení elektronizace </w:t>
      </w:r>
      <w:r w:rsidR="003A029C">
        <w:rPr>
          <w:rFonts w:ascii="Times New Roman" w:hAnsi="Times New Roman" w:cs="Times New Roman"/>
          <w:sz w:val="24"/>
          <w:szCs w:val="24"/>
        </w:rPr>
        <w:t>veřejné správy</w:t>
      </w:r>
      <w:r w:rsidRPr="006B452A">
        <w:rPr>
          <w:rFonts w:ascii="Times New Roman" w:hAnsi="Times New Roman" w:cs="Times New Roman"/>
          <w:sz w:val="24"/>
          <w:szCs w:val="24"/>
        </w:rPr>
        <w:t xml:space="preserve">, na plné zprovoznění a vzájemnou komunikaci informačních registrů a celkový rozvoj informačních systémů </w:t>
      </w:r>
      <w:r w:rsidR="003A029C">
        <w:rPr>
          <w:rFonts w:ascii="Times New Roman" w:hAnsi="Times New Roman" w:cs="Times New Roman"/>
          <w:sz w:val="24"/>
          <w:szCs w:val="24"/>
        </w:rPr>
        <w:t>veřejné správy</w:t>
      </w:r>
      <w:r w:rsidRPr="006B452A">
        <w:rPr>
          <w:rFonts w:ascii="Times New Roman" w:hAnsi="Times New Roman" w:cs="Times New Roman"/>
          <w:sz w:val="24"/>
          <w:szCs w:val="24"/>
        </w:rPr>
        <w:t xml:space="preserve">, což povede mj. ke zvýšení četnosti elektronizovaných procesů a služeb ve </w:t>
      </w:r>
      <w:r w:rsidR="003A029C">
        <w:rPr>
          <w:rFonts w:ascii="Times New Roman" w:hAnsi="Times New Roman" w:cs="Times New Roman"/>
          <w:sz w:val="24"/>
          <w:szCs w:val="24"/>
        </w:rPr>
        <w:t>veřejné správě</w:t>
      </w:r>
      <w:r w:rsidRPr="006B452A">
        <w:rPr>
          <w:rFonts w:ascii="Times New Roman" w:hAnsi="Times New Roman" w:cs="Times New Roman"/>
          <w:sz w:val="24"/>
          <w:szCs w:val="24"/>
        </w:rPr>
        <w:t xml:space="preserve">. Prostřednictvím financování této priority přispějí fondy ESI i k rozvoji specializovaných informačních systémů pro potřeby ústřední i územní veřejné správy a složek IZS. </w:t>
      </w:r>
    </w:p>
    <w:p w:rsidR="00F74DA3" w:rsidRPr="00EA6990" w:rsidRDefault="00F74DA3" w:rsidP="003027B2">
      <w:pPr>
        <w:tabs>
          <w:tab w:val="left" w:pos="-4820"/>
        </w:tabs>
        <w:spacing w:after="120" w:line="240" w:lineRule="auto"/>
        <w:jc w:val="both"/>
        <w:rPr>
          <w:rFonts w:ascii="Times New Roman" w:hAnsi="Times New Roman" w:cs="Times New Roman"/>
          <w:sz w:val="24"/>
          <w:szCs w:val="24"/>
        </w:rPr>
      </w:pPr>
    </w:p>
    <w:p w:rsidR="00F74DA3" w:rsidRPr="00EA6990" w:rsidRDefault="00F74DA3" w:rsidP="003027B2">
      <w:pPr>
        <w:tabs>
          <w:tab w:val="left" w:pos="-4820"/>
        </w:tabs>
        <w:spacing w:after="120" w:line="240" w:lineRule="auto"/>
        <w:jc w:val="both"/>
        <w:rPr>
          <w:rFonts w:ascii="Times New Roman" w:hAnsi="Times New Roman" w:cs="Times New Roman"/>
          <w:b/>
          <w:sz w:val="24"/>
          <w:szCs w:val="24"/>
        </w:rPr>
      </w:pPr>
      <w:r w:rsidRPr="00EA6990">
        <w:rPr>
          <w:rFonts w:ascii="Times New Roman" w:hAnsi="Times New Roman" w:cs="Times New Roman"/>
          <w:b/>
          <w:sz w:val="24"/>
          <w:szCs w:val="24"/>
        </w:rPr>
        <w:t>Sociální systém začleňující sociálně vyloučené skupiny a působící preventivně proti chudobě</w:t>
      </w:r>
    </w:p>
    <w:p w:rsidR="005B2E5C" w:rsidRPr="006B452A" w:rsidRDefault="005B2E5C" w:rsidP="003027B2">
      <w:pPr>
        <w:spacing w:line="240" w:lineRule="auto"/>
        <w:jc w:val="both"/>
        <w:rPr>
          <w:rFonts w:ascii="Times New Roman" w:hAnsi="Times New Roman" w:cs="Times New Roman"/>
          <w:sz w:val="24"/>
          <w:szCs w:val="24"/>
        </w:rPr>
      </w:pPr>
      <w:r w:rsidRPr="006B452A">
        <w:rPr>
          <w:rFonts w:ascii="Times New Roman" w:hAnsi="Times New Roman" w:cs="Times New Roman"/>
          <w:sz w:val="24"/>
          <w:szCs w:val="24"/>
        </w:rPr>
        <w:t xml:space="preserve">Priorita financování vychází z problémové oblasti „Sociální začleňování, boj s chudobou a systém péče o zdraví“ specifikované v kapitole 1.1. Z hlediska sociálního systému odráží priorita především potřebu čelit riziku i důsledkům nezaměstnanosti a chudoby, dále pak zajistit přístup k sociálním </w:t>
      </w:r>
      <w:r w:rsidR="003A029C">
        <w:rPr>
          <w:rFonts w:ascii="Times New Roman" w:hAnsi="Times New Roman" w:cs="Times New Roman"/>
          <w:sz w:val="24"/>
          <w:szCs w:val="24"/>
        </w:rPr>
        <w:t>službám</w:t>
      </w:r>
      <w:r w:rsidR="003A029C" w:rsidRPr="006B452A">
        <w:rPr>
          <w:rFonts w:ascii="Times New Roman" w:hAnsi="Times New Roman" w:cs="Times New Roman"/>
          <w:sz w:val="24"/>
          <w:szCs w:val="24"/>
        </w:rPr>
        <w:t xml:space="preserve"> </w:t>
      </w:r>
      <w:r w:rsidRPr="006B452A">
        <w:rPr>
          <w:rFonts w:ascii="Times New Roman" w:hAnsi="Times New Roman" w:cs="Times New Roman"/>
          <w:sz w:val="24"/>
          <w:szCs w:val="24"/>
        </w:rPr>
        <w:t>a pomáhat při začleňování do sociálních vztahů. Priorita se tak zaměřuje na zvýšení uplatnitelnosti osob sociálně vyloučených a osob ohrožených sociálním vyloučením a chudobou na trhu práce. Priorita je rovněž zaměřena na zajištění efektivního, dostupného, dlouhodobě udržitelného a kvalitního systému sociálních služeb.  Určitým specifikem, které tato priorita řeší, je problematika existence sociálně vyloučených lokalit včetně předcházení jejich vzniku. Priorita rovněž odráží potřebu zabezpečit kvalitní a dostupn</w:t>
      </w:r>
      <w:r w:rsidR="003A029C">
        <w:rPr>
          <w:rFonts w:ascii="Times New Roman" w:hAnsi="Times New Roman" w:cs="Times New Roman"/>
          <w:sz w:val="24"/>
          <w:szCs w:val="24"/>
        </w:rPr>
        <w:t>ou</w:t>
      </w:r>
      <w:r w:rsidRPr="006B452A">
        <w:rPr>
          <w:rFonts w:ascii="Times New Roman" w:hAnsi="Times New Roman" w:cs="Times New Roman"/>
          <w:sz w:val="24"/>
          <w:szCs w:val="24"/>
        </w:rPr>
        <w:t xml:space="preserve"> zdravotní péč</w:t>
      </w:r>
      <w:r w:rsidR="003A029C">
        <w:rPr>
          <w:rFonts w:ascii="Times New Roman" w:hAnsi="Times New Roman" w:cs="Times New Roman"/>
          <w:sz w:val="24"/>
          <w:szCs w:val="24"/>
        </w:rPr>
        <w:t>i</w:t>
      </w:r>
      <w:r w:rsidRPr="006B452A">
        <w:rPr>
          <w:rFonts w:ascii="Times New Roman" w:hAnsi="Times New Roman" w:cs="Times New Roman"/>
          <w:sz w:val="24"/>
          <w:szCs w:val="24"/>
        </w:rPr>
        <w:t xml:space="preserve">, řešit prevenci a podporu zdravého životního stylu, což představuje jeden z předpokladů pro aktivní účast obyvatelstva na trhu práce, kvality života a snížení sociálního vyloučení. </w:t>
      </w:r>
    </w:p>
    <w:p w:rsidR="00F74DA3" w:rsidRPr="00EA6990" w:rsidRDefault="00F74DA3" w:rsidP="003027B2">
      <w:pPr>
        <w:tabs>
          <w:tab w:val="left" w:pos="-4820"/>
        </w:tabs>
        <w:spacing w:after="0" w:line="240" w:lineRule="auto"/>
        <w:jc w:val="both"/>
        <w:rPr>
          <w:rFonts w:ascii="Times New Roman" w:hAnsi="Times New Roman" w:cs="Times New Roman"/>
          <w:b/>
          <w:sz w:val="24"/>
          <w:szCs w:val="24"/>
        </w:rPr>
      </w:pPr>
      <w:r w:rsidRPr="00EA6990">
        <w:rPr>
          <w:rFonts w:ascii="Times New Roman" w:hAnsi="Times New Roman" w:cs="Times New Roman"/>
          <w:b/>
          <w:sz w:val="24"/>
          <w:szCs w:val="24"/>
        </w:rPr>
        <w:t>Ochrana životního prostředí a krajiny a přizpůsobení se změně klimatu</w:t>
      </w:r>
    </w:p>
    <w:p w:rsidR="0000100B" w:rsidRPr="0000100B" w:rsidRDefault="0000100B" w:rsidP="0000100B">
      <w:pPr>
        <w:tabs>
          <w:tab w:val="left" w:pos="-4820"/>
        </w:tabs>
        <w:spacing w:after="0" w:line="240" w:lineRule="auto"/>
        <w:jc w:val="both"/>
        <w:rPr>
          <w:rFonts w:ascii="Times New Roman" w:hAnsi="Times New Roman" w:cs="Times New Roman"/>
          <w:sz w:val="24"/>
          <w:szCs w:val="24"/>
        </w:rPr>
      </w:pPr>
      <w:r w:rsidRPr="0000100B">
        <w:rPr>
          <w:rFonts w:ascii="Times New Roman" w:hAnsi="Times New Roman" w:cs="Times New Roman"/>
          <w:sz w:val="24"/>
          <w:szCs w:val="24"/>
        </w:rPr>
        <w:t xml:space="preserve">V rámci této priority financování bude podpora fondů ESIF zaměřena na hlavní nedostatky identifikované v kapitolách Ochrana životního prostředí a Změna klimatu a prevence rizik a katastrof. V oblasti týkající se životního prostředí je cílem především snížení znečištění ovzduší, zvýšení jakosti vod a zlepšení nakládání s odpady, dále pak snížení energetické náročnosti urbanizovaných území, zvýšení biodiverzity a ochrana krajiny a ekosystémů, zvýšení ochrany a kvality půdy. V oblasti týkající se změny klimatu je cílem zvýšení adaptace krajiny </w:t>
      </w:r>
      <w:r w:rsidR="009B01A8">
        <w:rPr>
          <w:rFonts w:ascii="Times New Roman" w:hAnsi="Times New Roman" w:cs="Times New Roman"/>
          <w:sz w:val="24"/>
          <w:szCs w:val="24"/>
        </w:rPr>
        <w:t xml:space="preserve">a měst </w:t>
      </w:r>
      <w:r w:rsidRPr="0000100B">
        <w:rPr>
          <w:rFonts w:ascii="Times New Roman" w:hAnsi="Times New Roman" w:cs="Times New Roman"/>
          <w:sz w:val="24"/>
          <w:szCs w:val="24"/>
        </w:rPr>
        <w:t>na projevy klimatické změny (přírodě blízká a technická opatření, změny v rámci zemědělského a lesního hospodaření</w:t>
      </w:r>
      <w:r w:rsidR="009B01A8">
        <w:rPr>
          <w:rFonts w:ascii="Times New Roman" w:hAnsi="Times New Roman" w:cs="Times New Roman"/>
          <w:sz w:val="24"/>
          <w:szCs w:val="24"/>
        </w:rPr>
        <w:t>, opatření související s adaptací na změny klimatu zahrnout jako součást dalších investic</w:t>
      </w:r>
      <w:r w:rsidRPr="0000100B">
        <w:rPr>
          <w:rFonts w:ascii="Times New Roman" w:hAnsi="Times New Roman" w:cs="Times New Roman"/>
          <w:sz w:val="24"/>
          <w:szCs w:val="24"/>
        </w:rPr>
        <w:t xml:space="preserve">), dále pak zlepšení různých varovných a reakčních systémů týkajících se různých katastrof a zejména živelných pohrom souvisejících se změnou klimatu. Konkrétní zaměření investic bude reflektovat definované potřeby rozvoje v uvedených kapitolách. Zaměření priorit financování odpovídá Tematickým cílům 4 (energetické úspory, potažmo </w:t>
      </w:r>
      <w:proofErr w:type="spellStart"/>
      <w:r w:rsidRPr="0000100B">
        <w:rPr>
          <w:rFonts w:ascii="Times New Roman" w:hAnsi="Times New Roman" w:cs="Times New Roman"/>
          <w:sz w:val="24"/>
          <w:szCs w:val="24"/>
        </w:rPr>
        <w:t>mitigační</w:t>
      </w:r>
      <w:proofErr w:type="spellEnd"/>
      <w:r w:rsidRPr="0000100B">
        <w:rPr>
          <w:rFonts w:ascii="Times New Roman" w:hAnsi="Times New Roman" w:cs="Times New Roman"/>
          <w:sz w:val="24"/>
          <w:szCs w:val="24"/>
        </w:rPr>
        <w:t xml:space="preserve"> opatření vázající se na změnu klimatu), 5 (adaptační opatření vázající se na změnu klimatu) a 7, v jejichž rámci jsou níže stanoveny předpokládané výsledky.</w:t>
      </w:r>
    </w:p>
    <w:p w:rsidR="00460A1C" w:rsidRDefault="00460A1C" w:rsidP="00F74DA3">
      <w:pPr>
        <w:tabs>
          <w:tab w:val="left" w:pos="-4820"/>
        </w:tabs>
        <w:spacing w:after="0" w:line="240" w:lineRule="auto"/>
        <w:jc w:val="both"/>
        <w:rPr>
          <w:rFonts w:ascii="Times New Roman" w:hAnsi="Times New Roman" w:cs="Times New Roman"/>
          <w:b/>
          <w:sz w:val="24"/>
          <w:szCs w:val="24"/>
        </w:rPr>
      </w:pPr>
    </w:p>
    <w:p w:rsidR="00CF3AFC" w:rsidRPr="00CF3AFC" w:rsidRDefault="00CF3AFC" w:rsidP="00CF3AFC">
      <w:pPr>
        <w:spacing w:after="120" w:line="240" w:lineRule="auto"/>
        <w:jc w:val="both"/>
        <w:rPr>
          <w:rFonts w:ascii="Times New Roman" w:hAnsi="Times New Roman" w:cs="Times New Roman"/>
          <w:sz w:val="24"/>
          <w:szCs w:val="24"/>
          <w:lang w:eastAsia="cs-CZ"/>
        </w:rPr>
      </w:pPr>
    </w:p>
    <w:p w:rsidR="00CF3AFC" w:rsidRPr="00CF3AFC" w:rsidRDefault="00CF3AFC" w:rsidP="00CF3AFC">
      <w:pPr>
        <w:spacing w:after="120" w:line="240" w:lineRule="auto"/>
        <w:jc w:val="both"/>
        <w:rPr>
          <w:rFonts w:ascii="Times New Roman" w:hAnsi="Times New Roman" w:cs="Times New Roman"/>
          <w:sz w:val="24"/>
          <w:szCs w:val="24"/>
          <w:lang w:eastAsia="cs-CZ"/>
        </w:rPr>
      </w:pPr>
      <w:r w:rsidRPr="00CF3AFC">
        <w:rPr>
          <w:rFonts w:ascii="Times New Roman" w:hAnsi="Times New Roman" w:cs="Times New Roman"/>
          <w:sz w:val="24"/>
          <w:szCs w:val="24"/>
          <w:lang w:eastAsia="cs-CZ"/>
        </w:rPr>
        <w:t>Rozpracování priorit</w:t>
      </w:r>
      <w:r>
        <w:rPr>
          <w:rFonts w:ascii="Times New Roman" w:hAnsi="Times New Roman" w:cs="Times New Roman"/>
          <w:sz w:val="24"/>
          <w:szCs w:val="24"/>
          <w:lang w:eastAsia="cs-CZ"/>
        </w:rPr>
        <w:t xml:space="preserve"> financování</w:t>
      </w:r>
      <w:r w:rsidRPr="00CF3AFC">
        <w:rPr>
          <w:rFonts w:ascii="Times New Roman" w:hAnsi="Times New Roman" w:cs="Times New Roman"/>
          <w:sz w:val="24"/>
          <w:szCs w:val="24"/>
          <w:lang w:eastAsia="cs-CZ"/>
        </w:rPr>
        <w:t xml:space="preserve"> do tematických cílů je dále</w:t>
      </w:r>
      <w:r>
        <w:rPr>
          <w:rFonts w:ascii="Times New Roman" w:hAnsi="Times New Roman" w:cs="Times New Roman"/>
          <w:sz w:val="24"/>
          <w:szCs w:val="24"/>
          <w:lang w:eastAsia="cs-CZ"/>
        </w:rPr>
        <w:t xml:space="preserve"> předmětem</w:t>
      </w:r>
      <w:r w:rsidRPr="00CF3AFC">
        <w:rPr>
          <w:rFonts w:ascii="Times New Roman" w:hAnsi="Times New Roman" w:cs="Times New Roman"/>
          <w:sz w:val="24"/>
          <w:szCs w:val="24"/>
          <w:lang w:eastAsia="cs-CZ"/>
        </w:rPr>
        <w:t> části 1.3 Dohody.</w:t>
      </w:r>
    </w:p>
    <w:p w:rsidR="00460A1C" w:rsidRDefault="00460A1C" w:rsidP="00F74DA3">
      <w:pPr>
        <w:tabs>
          <w:tab w:val="left" w:pos="-4820"/>
        </w:tabs>
        <w:spacing w:after="0" w:line="240" w:lineRule="auto"/>
        <w:jc w:val="both"/>
        <w:rPr>
          <w:rFonts w:ascii="Times New Roman" w:hAnsi="Times New Roman" w:cs="Times New Roman"/>
          <w:b/>
          <w:sz w:val="24"/>
          <w:szCs w:val="24"/>
        </w:rPr>
      </w:pPr>
    </w:p>
    <w:p w:rsidR="00460A1C" w:rsidRPr="00EA6990" w:rsidRDefault="00460A1C" w:rsidP="00F74DA3">
      <w:pPr>
        <w:tabs>
          <w:tab w:val="left" w:pos="-4820"/>
        </w:tabs>
        <w:spacing w:after="0" w:line="240" w:lineRule="auto"/>
        <w:jc w:val="both"/>
        <w:rPr>
          <w:rFonts w:ascii="Times New Roman" w:hAnsi="Times New Roman" w:cs="Times New Roman"/>
          <w:b/>
          <w:sz w:val="24"/>
          <w:szCs w:val="24"/>
        </w:rPr>
      </w:pPr>
    </w:p>
    <w:p w:rsidR="00507842" w:rsidRPr="00EA6990" w:rsidRDefault="00507842" w:rsidP="00507842">
      <w:pPr>
        <w:pStyle w:val="Nadpis2"/>
      </w:pPr>
      <w:bookmarkStart w:id="138" w:name="_Toc350333617"/>
      <w:bookmarkStart w:id="139" w:name="_Toc373156029"/>
      <w:commentRangeStart w:id="140"/>
      <w:r w:rsidRPr="00EA6990">
        <w:lastRenderedPageBreak/>
        <w:t>Souhrn ex ante evaluací programů, popřípadě klíčová zjištění ex ante evaluací Dohody</w:t>
      </w:r>
      <w:bookmarkEnd w:id="138"/>
      <w:commentRangeEnd w:id="140"/>
      <w:r w:rsidR="00F94A4B">
        <w:rPr>
          <w:rStyle w:val="Odkaznakoment"/>
          <w:rFonts w:eastAsia="Calibri" w:cs="Arial"/>
          <w:b w:val="0"/>
          <w:bCs w:val="0"/>
          <w:color w:val="auto"/>
          <w:lang w:eastAsia="en-US"/>
        </w:rPr>
        <w:commentReference w:id="140"/>
      </w:r>
      <w:bookmarkEnd w:id="139"/>
    </w:p>
    <w:p w:rsidR="00507842" w:rsidRPr="00EA6990" w:rsidRDefault="00507842" w:rsidP="00507842">
      <w:pPr>
        <w:autoSpaceDE w:val="0"/>
        <w:autoSpaceDN w:val="0"/>
        <w:adjustRightInd w:val="0"/>
        <w:spacing w:after="0"/>
        <w:jc w:val="both"/>
        <w:rPr>
          <w:rFonts w:ascii="Times New Roman" w:hAnsi="Times New Roman" w:cs="Times New Roman"/>
          <w:sz w:val="24"/>
          <w:szCs w:val="24"/>
        </w:rPr>
      </w:pPr>
    </w:p>
    <w:p w:rsidR="00462840" w:rsidRPr="00644BC6" w:rsidRDefault="00462840" w:rsidP="00462840">
      <w:pPr>
        <w:spacing w:after="120" w:line="240" w:lineRule="auto"/>
        <w:jc w:val="both"/>
        <w:rPr>
          <w:rFonts w:ascii="Times New Roman" w:hAnsi="Times New Roman" w:cs="Times New Roman"/>
          <w:sz w:val="24"/>
          <w:szCs w:val="24"/>
        </w:rPr>
      </w:pPr>
      <w:r w:rsidRPr="00644BC6">
        <w:rPr>
          <w:rFonts w:ascii="Times New Roman" w:hAnsi="Times New Roman" w:cs="Times New Roman"/>
          <w:sz w:val="24"/>
          <w:szCs w:val="24"/>
        </w:rPr>
        <w:t xml:space="preserve">Ex ante hodnocení je prováděno externím dodavatelem v souladu se zadávací dokumentací </w:t>
      </w:r>
      <w:r>
        <w:rPr>
          <w:rFonts w:ascii="Times New Roman" w:hAnsi="Times New Roman" w:cs="Times New Roman"/>
          <w:sz w:val="24"/>
          <w:szCs w:val="24"/>
        </w:rPr>
        <w:t xml:space="preserve">a to </w:t>
      </w:r>
      <w:r w:rsidRPr="00644BC6">
        <w:rPr>
          <w:rFonts w:ascii="Times New Roman" w:hAnsi="Times New Roman" w:cs="Times New Roman"/>
          <w:sz w:val="24"/>
          <w:szCs w:val="24"/>
        </w:rPr>
        <w:t xml:space="preserve">průběžně se zpracováním Dohody. </w:t>
      </w:r>
      <w:r>
        <w:rPr>
          <w:rFonts w:ascii="Times New Roman" w:hAnsi="Times New Roman" w:cs="Times New Roman"/>
          <w:sz w:val="24"/>
          <w:szCs w:val="24"/>
        </w:rPr>
        <w:t xml:space="preserve"> P</w:t>
      </w:r>
      <w:r w:rsidRPr="00644BC6">
        <w:rPr>
          <w:rFonts w:ascii="Times New Roman" w:hAnsi="Times New Roman" w:cs="Times New Roman"/>
          <w:sz w:val="24"/>
          <w:szCs w:val="24"/>
        </w:rPr>
        <w:t>robíhá ve vazbě na ex ante evaluace programů</w:t>
      </w:r>
      <w:r>
        <w:rPr>
          <w:rFonts w:ascii="Times New Roman" w:hAnsi="Times New Roman" w:cs="Times New Roman"/>
          <w:sz w:val="24"/>
          <w:szCs w:val="24"/>
        </w:rPr>
        <w:t xml:space="preserve"> pro využívání fondů ESI způsobem, který zajišťuje </w:t>
      </w:r>
      <w:r w:rsidRPr="00644BC6">
        <w:rPr>
          <w:rFonts w:ascii="Times New Roman" w:hAnsi="Times New Roman" w:cs="Times New Roman"/>
          <w:sz w:val="24"/>
          <w:szCs w:val="24"/>
        </w:rPr>
        <w:t>vzájemn</w:t>
      </w:r>
      <w:r>
        <w:rPr>
          <w:rFonts w:ascii="Times New Roman" w:hAnsi="Times New Roman" w:cs="Times New Roman"/>
          <w:sz w:val="24"/>
          <w:szCs w:val="24"/>
        </w:rPr>
        <w:t>ou</w:t>
      </w:r>
      <w:r w:rsidR="003027B2">
        <w:rPr>
          <w:rFonts w:ascii="Times New Roman" w:hAnsi="Times New Roman" w:cs="Times New Roman"/>
          <w:sz w:val="24"/>
          <w:szCs w:val="24"/>
        </w:rPr>
        <w:t xml:space="preserve"> </w:t>
      </w:r>
      <w:r>
        <w:rPr>
          <w:rFonts w:ascii="Times New Roman" w:hAnsi="Times New Roman" w:cs="Times New Roman"/>
          <w:sz w:val="24"/>
          <w:szCs w:val="24"/>
        </w:rPr>
        <w:t xml:space="preserve">koordinovanost a </w:t>
      </w:r>
      <w:r w:rsidRPr="00644BC6">
        <w:rPr>
          <w:rFonts w:ascii="Times New Roman" w:hAnsi="Times New Roman" w:cs="Times New Roman"/>
          <w:sz w:val="24"/>
          <w:szCs w:val="24"/>
        </w:rPr>
        <w:t>informovanost o hlavních krocích</w:t>
      </w:r>
      <w:r w:rsidR="003027B2">
        <w:rPr>
          <w:rFonts w:ascii="Times New Roman" w:hAnsi="Times New Roman" w:cs="Times New Roman"/>
          <w:sz w:val="24"/>
          <w:szCs w:val="24"/>
        </w:rPr>
        <w:t xml:space="preserve"> </w:t>
      </w:r>
      <w:r w:rsidRPr="00644BC6">
        <w:rPr>
          <w:rFonts w:ascii="Times New Roman" w:hAnsi="Times New Roman" w:cs="Times New Roman"/>
          <w:sz w:val="24"/>
          <w:szCs w:val="24"/>
        </w:rPr>
        <w:t>probíhajících hodnocení</w:t>
      </w:r>
      <w:r>
        <w:rPr>
          <w:rFonts w:ascii="Times New Roman" w:hAnsi="Times New Roman" w:cs="Times New Roman"/>
          <w:sz w:val="24"/>
          <w:szCs w:val="24"/>
        </w:rPr>
        <w:t xml:space="preserve"> a jejich výsledcích</w:t>
      </w:r>
      <w:r w:rsidRPr="00644BC6">
        <w:rPr>
          <w:rFonts w:ascii="Times New Roman" w:hAnsi="Times New Roman" w:cs="Times New Roman"/>
          <w:sz w:val="24"/>
          <w:szCs w:val="24"/>
        </w:rPr>
        <w:t>.</w:t>
      </w:r>
    </w:p>
    <w:p w:rsidR="00462840" w:rsidRDefault="00462840" w:rsidP="00462840">
      <w:pPr>
        <w:spacing w:after="120" w:line="240" w:lineRule="auto"/>
        <w:jc w:val="both"/>
        <w:rPr>
          <w:rFonts w:ascii="Times New Roman" w:hAnsi="Times New Roman" w:cs="Times New Roman"/>
          <w:sz w:val="24"/>
          <w:szCs w:val="24"/>
        </w:rPr>
      </w:pPr>
      <w:r w:rsidRPr="00644BC6">
        <w:rPr>
          <w:rFonts w:ascii="Times New Roman" w:hAnsi="Times New Roman" w:cs="Times New Roman"/>
          <w:sz w:val="24"/>
          <w:szCs w:val="24"/>
        </w:rPr>
        <w:t xml:space="preserve">Hodnocení je rozděleno do několika etap. Prvním důležitým výstupem je průběžná zpráva ex ante hodnotitele k návrhu Dohody z července 2013, která se zaměřuje na klíčové otázky analýzy problémů a potřeb, strategii Dohody, rozdělení dle tematických cílů a zapojení partnerů do přípravy Dohody. </w:t>
      </w:r>
      <w:r>
        <w:rPr>
          <w:rFonts w:ascii="Times New Roman" w:hAnsi="Times New Roman" w:cs="Times New Roman"/>
          <w:sz w:val="24"/>
          <w:szCs w:val="24"/>
        </w:rPr>
        <w:t>V návaznosti na další fázi hodnocení (zpracování závěrečné zprávy k této verzi Dohody) budou aktualizována i klíčová zjištění v této kapitole.</w:t>
      </w:r>
    </w:p>
    <w:p w:rsidR="00462840" w:rsidRPr="00644BC6" w:rsidRDefault="00462840" w:rsidP="00462840">
      <w:pPr>
        <w:spacing w:after="120" w:line="240" w:lineRule="auto"/>
        <w:jc w:val="both"/>
        <w:rPr>
          <w:rFonts w:ascii="Times New Roman" w:hAnsi="Times New Roman" w:cs="Times New Roman"/>
          <w:sz w:val="24"/>
          <w:szCs w:val="24"/>
        </w:rPr>
      </w:pPr>
    </w:p>
    <w:p w:rsidR="00462840" w:rsidRPr="00462840" w:rsidRDefault="00462840" w:rsidP="00462840">
      <w:pPr>
        <w:pStyle w:val="Nadpis3"/>
      </w:pPr>
      <w:bookmarkStart w:id="141" w:name="_Toc373156030"/>
      <w:r w:rsidRPr="00462840">
        <w:t>Stručn</w:t>
      </w:r>
      <w:r>
        <w:t>é</w:t>
      </w:r>
      <w:r w:rsidRPr="00462840">
        <w:t xml:space="preserve"> shrnutí hlavních závěrů k analýze problémů a potřeb, strategii Dohody a rozdělení podle tematických cílů</w:t>
      </w:r>
      <w:bookmarkEnd w:id="141"/>
    </w:p>
    <w:p w:rsidR="00462840" w:rsidRPr="00644BC6" w:rsidRDefault="00462840" w:rsidP="00462840">
      <w:pPr>
        <w:spacing w:after="120" w:line="240" w:lineRule="auto"/>
        <w:jc w:val="both"/>
        <w:rPr>
          <w:rFonts w:ascii="Times New Roman" w:hAnsi="Times New Roman" w:cs="Times New Roman"/>
          <w:sz w:val="24"/>
          <w:szCs w:val="24"/>
        </w:rPr>
      </w:pPr>
      <w:r w:rsidRPr="00644BC6">
        <w:rPr>
          <w:rFonts w:ascii="Times New Roman" w:hAnsi="Times New Roman" w:cs="Times New Roman"/>
          <w:sz w:val="24"/>
          <w:szCs w:val="24"/>
        </w:rPr>
        <w:t>S ohledem na zjištění v analýze problémů a potřeb doporučil hodnotitel zpřesnění a aktualizaci identifikovaných potřeb. Současně prověřil vazby na strategické dokumenty, pro které rovněž formuloval doporučení k úpravám podle jednotlivých věcně zaměřených oblastí.</w:t>
      </w:r>
    </w:p>
    <w:p w:rsidR="00462840" w:rsidRDefault="00462840" w:rsidP="00462840">
      <w:pPr>
        <w:spacing w:after="120" w:line="240" w:lineRule="auto"/>
        <w:jc w:val="both"/>
        <w:rPr>
          <w:rFonts w:ascii="Times New Roman" w:hAnsi="Times New Roman" w:cs="Times New Roman"/>
          <w:bCs/>
          <w:color w:val="000000"/>
          <w:sz w:val="24"/>
          <w:szCs w:val="24"/>
        </w:rPr>
      </w:pPr>
      <w:r w:rsidRPr="00644BC6">
        <w:rPr>
          <w:rFonts w:ascii="Times New Roman" w:hAnsi="Times New Roman" w:cs="Times New Roman"/>
          <w:bCs/>
          <w:sz w:val="24"/>
          <w:szCs w:val="24"/>
        </w:rPr>
        <w:t>Podle ex ante hodnotitele celkový přístup k formulaci strategické části Dohody</w:t>
      </w:r>
      <w:r w:rsidR="003027B2">
        <w:rPr>
          <w:rFonts w:ascii="Times New Roman" w:hAnsi="Times New Roman" w:cs="Times New Roman"/>
          <w:bCs/>
          <w:sz w:val="24"/>
          <w:szCs w:val="24"/>
        </w:rPr>
        <w:t xml:space="preserve"> </w:t>
      </w:r>
      <w:r w:rsidRPr="00644BC6">
        <w:rPr>
          <w:rFonts w:ascii="Times New Roman" w:hAnsi="Times New Roman" w:cs="Times New Roman"/>
          <w:bCs/>
          <w:sz w:val="24"/>
          <w:szCs w:val="24"/>
        </w:rPr>
        <w:t xml:space="preserve">respektuje, s ohledem na požadovaný rozsah a obsah </w:t>
      </w:r>
      <w:r w:rsidRPr="00644BC6">
        <w:rPr>
          <w:rFonts w:ascii="Times New Roman" w:hAnsi="Times New Roman" w:cs="Times New Roman"/>
          <w:bCs/>
          <w:color w:val="000000"/>
          <w:sz w:val="24"/>
          <w:szCs w:val="24"/>
        </w:rPr>
        <w:t xml:space="preserve">Dohody základní principy tvorby strategie. Dílčí připomínky se týkaly především potřeby upřesnění intervenční logiky, funkčních vazeb, v některých případech neúplného pokrytí potřeb. Dále nedostatečného provázání některých identifikovaných problémů/potřeb a vymezených očekávaných výsledků. </w:t>
      </w:r>
    </w:p>
    <w:p w:rsidR="00462840" w:rsidRPr="00644BC6" w:rsidRDefault="00462840" w:rsidP="00462840">
      <w:pPr>
        <w:spacing w:after="120" w:line="240" w:lineRule="auto"/>
        <w:jc w:val="both"/>
        <w:rPr>
          <w:rFonts w:ascii="Times New Roman" w:hAnsi="Times New Roman" w:cs="Times New Roman"/>
          <w:bCs/>
          <w:color w:val="000000"/>
          <w:sz w:val="24"/>
          <w:szCs w:val="24"/>
        </w:rPr>
      </w:pPr>
      <w:r w:rsidRPr="00644BC6">
        <w:rPr>
          <w:rFonts w:ascii="Times New Roman" w:hAnsi="Times New Roman" w:cs="Times New Roman"/>
          <w:bCs/>
          <w:color w:val="000000"/>
          <w:sz w:val="24"/>
          <w:szCs w:val="24"/>
        </w:rPr>
        <w:t xml:space="preserve">Z pohledu věcných témat byla nejzávažnější doporučení formulována pro oblast </w:t>
      </w:r>
      <w:r>
        <w:rPr>
          <w:rFonts w:ascii="Times New Roman" w:hAnsi="Times New Roman" w:cs="Times New Roman"/>
          <w:bCs/>
          <w:color w:val="000000"/>
          <w:sz w:val="24"/>
          <w:szCs w:val="24"/>
        </w:rPr>
        <w:t xml:space="preserve">výzkumu, vývoje a inovací a jejich vazby na </w:t>
      </w:r>
      <w:r w:rsidRPr="00644BC6">
        <w:rPr>
          <w:rFonts w:ascii="Times New Roman" w:hAnsi="Times New Roman" w:cs="Times New Roman"/>
          <w:bCs/>
          <w:color w:val="000000"/>
          <w:sz w:val="24"/>
          <w:szCs w:val="24"/>
        </w:rPr>
        <w:t>konkurenceschopnost podniků a dále připomínky k neopodstatněnému zúžení problémů/potřeb energetické infrastruktury ve srovnání s jejím celkovým vymezením v analýze, zejména chybějící potřeby v oblasti teplárenství, plynárenství a energetiky v dopravě. V oblasti veřejné správy spatřuje evaluátor problém v jejím úzkém pojetí (princip partnerství, víceúrovňová správa, podpora vzdělávání apod.) nedostatečném/absenci uchopení problematiky účinnosti institucí.</w:t>
      </w:r>
      <w:r w:rsidRPr="00644BC6">
        <w:rPr>
          <w:rFonts w:ascii="Times New Roman" w:hAnsi="Times New Roman" w:cs="Times New Roman"/>
          <w:sz w:val="24"/>
          <w:szCs w:val="24"/>
        </w:rPr>
        <w:t xml:space="preserve">  Ve všech oblastech doporučuje lépe navázat na </w:t>
      </w:r>
      <w:r w:rsidRPr="00644BC6">
        <w:rPr>
          <w:rFonts w:ascii="Times New Roman" w:hAnsi="Times New Roman" w:cs="Times New Roman"/>
          <w:bCs/>
          <w:color w:val="000000"/>
          <w:sz w:val="24"/>
          <w:szCs w:val="24"/>
        </w:rPr>
        <w:t>zkušenosti a výsledky programového období 2007 – 2013.</w:t>
      </w:r>
    </w:p>
    <w:p w:rsidR="00462840" w:rsidRPr="00644BC6" w:rsidRDefault="00462840" w:rsidP="00462840">
      <w:pPr>
        <w:spacing w:after="120" w:line="240" w:lineRule="auto"/>
        <w:jc w:val="both"/>
        <w:rPr>
          <w:rFonts w:ascii="Times New Roman" w:hAnsi="Times New Roman" w:cs="Times New Roman"/>
          <w:bCs/>
          <w:color w:val="000000"/>
          <w:sz w:val="24"/>
          <w:szCs w:val="24"/>
        </w:rPr>
      </w:pPr>
      <w:r w:rsidRPr="00644BC6">
        <w:rPr>
          <w:rFonts w:ascii="Times New Roman" w:hAnsi="Times New Roman" w:cs="Times New Roman"/>
          <w:bCs/>
          <w:color w:val="000000"/>
          <w:sz w:val="24"/>
          <w:szCs w:val="24"/>
        </w:rPr>
        <w:t xml:space="preserve">V návaznosti na provedené </w:t>
      </w:r>
      <w:r>
        <w:rPr>
          <w:rFonts w:ascii="Times New Roman" w:hAnsi="Times New Roman" w:cs="Times New Roman"/>
          <w:bCs/>
          <w:color w:val="000000"/>
          <w:sz w:val="24"/>
          <w:szCs w:val="24"/>
        </w:rPr>
        <w:t xml:space="preserve">ex ante </w:t>
      </w:r>
      <w:r w:rsidRPr="00644BC6">
        <w:rPr>
          <w:rFonts w:ascii="Times New Roman" w:hAnsi="Times New Roman" w:cs="Times New Roman"/>
          <w:bCs/>
          <w:color w:val="000000"/>
          <w:sz w:val="24"/>
          <w:szCs w:val="24"/>
        </w:rPr>
        <w:t xml:space="preserve">hodnocení </w:t>
      </w:r>
      <w:r>
        <w:rPr>
          <w:rFonts w:ascii="Times New Roman" w:hAnsi="Times New Roman" w:cs="Times New Roman"/>
          <w:bCs/>
          <w:color w:val="000000"/>
          <w:sz w:val="24"/>
          <w:szCs w:val="24"/>
        </w:rPr>
        <w:t xml:space="preserve">analýzy problémů a potřeb a strategické </w:t>
      </w:r>
      <w:proofErr w:type="gramStart"/>
      <w:r>
        <w:rPr>
          <w:rFonts w:ascii="Times New Roman" w:hAnsi="Times New Roman" w:cs="Times New Roman"/>
          <w:bCs/>
          <w:color w:val="000000"/>
          <w:sz w:val="24"/>
          <w:szCs w:val="24"/>
        </w:rPr>
        <w:t xml:space="preserve">části  </w:t>
      </w:r>
      <w:r w:rsidRPr="00644BC6">
        <w:rPr>
          <w:rFonts w:ascii="Times New Roman" w:hAnsi="Times New Roman" w:cs="Times New Roman"/>
          <w:bCs/>
          <w:color w:val="000000"/>
          <w:sz w:val="24"/>
          <w:szCs w:val="24"/>
        </w:rPr>
        <w:t>došlo</w:t>
      </w:r>
      <w:proofErr w:type="gramEnd"/>
      <w:r w:rsidRPr="00644BC6">
        <w:rPr>
          <w:rFonts w:ascii="Times New Roman" w:hAnsi="Times New Roman" w:cs="Times New Roman"/>
          <w:bCs/>
          <w:color w:val="000000"/>
          <w:sz w:val="24"/>
          <w:szCs w:val="24"/>
        </w:rPr>
        <w:t xml:space="preserve"> k řadě úprav a doplnění Dohody.</w:t>
      </w:r>
      <w:r>
        <w:rPr>
          <w:rFonts w:ascii="Times New Roman" w:hAnsi="Times New Roman" w:cs="Times New Roman"/>
          <w:bCs/>
          <w:color w:val="000000"/>
          <w:sz w:val="24"/>
          <w:szCs w:val="24"/>
        </w:rPr>
        <w:t xml:space="preserve"> V následujícím textu jsou uvedena zjištění a způsob zapracování reakce u tří výše uvedených oblastí:</w:t>
      </w:r>
    </w:p>
    <w:p w:rsidR="00462840" w:rsidRPr="00644BC6" w:rsidRDefault="00462840" w:rsidP="00462840">
      <w:pPr>
        <w:pStyle w:val="Prosttext"/>
        <w:spacing w:after="120"/>
        <w:jc w:val="both"/>
        <w:rPr>
          <w:rFonts w:ascii="Times New Roman" w:hAnsi="Times New Roman" w:cs="Times New Roman"/>
          <w:sz w:val="24"/>
          <w:szCs w:val="24"/>
        </w:rPr>
      </w:pPr>
      <w:r w:rsidRPr="00644BC6">
        <w:rPr>
          <w:rFonts w:ascii="Times New Roman" w:hAnsi="Times New Roman" w:cs="Times New Roman"/>
          <w:sz w:val="24"/>
          <w:szCs w:val="24"/>
        </w:rPr>
        <w:t xml:space="preserve">V oblasti </w:t>
      </w:r>
      <w:r>
        <w:rPr>
          <w:rFonts w:ascii="Times New Roman" w:hAnsi="Times New Roman" w:cs="Times New Roman"/>
          <w:sz w:val="24"/>
          <w:szCs w:val="24"/>
        </w:rPr>
        <w:t xml:space="preserve">výzkumu s vazbou na </w:t>
      </w:r>
      <w:r w:rsidRPr="00644BC6">
        <w:rPr>
          <w:rFonts w:ascii="Times New Roman" w:hAnsi="Times New Roman" w:cs="Times New Roman"/>
          <w:sz w:val="24"/>
          <w:szCs w:val="24"/>
        </w:rPr>
        <w:t>konkurenceschopné podniky hodnotitelé především upozornili na nutnost zřetelně podle významu hierarchizovat jak argumenty v analytické části, tak i navržené oblasti podpory a poskytli v tomto směru</w:t>
      </w:r>
      <w:r w:rsidR="003027B2">
        <w:rPr>
          <w:rFonts w:ascii="Times New Roman" w:hAnsi="Times New Roman" w:cs="Times New Roman"/>
          <w:sz w:val="24"/>
          <w:szCs w:val="24"/>
        </w:rPr>
        <w:t xml:space="preserve"> </w:t>
      </w:r>
      <w:r w:rsidRPr="00644BC6">
        <w:rPr>
          <w:rFonts w:ascii="Times New Roman" w:hAnsi="Times New Roman" w:cs="Times New Roman"/>
          <w:sz w:val="24"/>
          <w:szCs w:val="24"/>
        </w:rPr>
        <w:t xml:space="preserve">konkrétní doporučení. Na základě doporučení ex ante hodnotitelů byly významně přepracovány tři části textu. Výrazně upravena byla především část věnovaná „Hlavním identifikovaným problémům a z nich vyplývajícím potřebám rozvoje“. Text byl upraven tak, aby byla posílena strategická orientace budoucího zaměření podpory, </w:t>
      </w:r>
      <w:proofErr w:type="gramStart"/>
      <w:r w:rsidRPr="00644BC6">
        <w:rPr>
          <w:rFonts w:ascii="Times New Roman" w:hAnsi="Times New Roman" w:cs="Times New Roman"/>
          <w:sz w:val="24"/>
          <w:szCs w:val="24"/>
        </w:rPr>
        <w:t>odstraněn</w:t>
      </w:r>
      <w:r>
        <w:rPr>
          <w:rFonts w:ascii="Times New Roman" w:hAnsi="Times New Roman" w:cs="Times New Roman"/>
          <w:sz w:val="24"/>
          <w:szCs w:val="24"/>
        </w:rPr>
        <w:t>y</w:t>
      </w:r>
      <w:proofErr w:type="gramEnd"/>
      <w:r>
        <w:rPr>
          <w:rFonts w:ascii="Times New Roman" w:hAnsi="Times New Roman" w:cs="Times New Roman"/>
          <w:sz w:val="24"/>
          <w:szCs w:val="24"/>
        </w:rPr>
        <w:t xml:space="preserve"> byl </w:t>
      </w:r>
      <w:r w:rsidRPr="00644BC6">
        <w:rPr>
          <w:rFonts w:ascii="Times New Roman" w:hAnsi="Times New Roman" w:cs="Times New Roman"/>
          <w:sz w:val="24"/>
          <w:szCs w:val="24"/>
        </w:rPr>
        <w:t xml:space="preserve"> někter</w:t>
      </w:r>
      <w:r>
        <w:rPr>
          <w:rFonts w:ascii="Times New Roman" w:hAnsi="Times New Roman" w:cs="Times New Roman"/>
          <w:sz w:val="24"/>
          <w:szCs w:val="24"/>
        </w:rPr>
        <w:t>é</w:t>
      </w:r>
      <w:r w:rsidRPr="00644BC6">
        <w:rPr>
          <w:rFonts w:ascii="Times New Roman" w:hAnsi="Times New Roman" w:cs="Times New Roman"/>
          <w:sz w:val="24"/>
          <w:szCs w:val="24"/>
        </w:rPr>
        <w:t xml:space="preserve"> duplicit</w:t>
      </w:r>
      <w:r>
        <w:rPr>
          <w:rFonts w:ascii="Times New Roman" w:hAnsi="Times New Roman" w:cs="Times New Roman"/>
          <w:sz w:val="24"/>
          <w:szCs w:val="24"/>
        </w:rPr>
        <w:t>y</w:t>
      </w:r>
      <w:r w:rsidRPr="00644BC6">
        <w:rPr>
          <w:rFonts w:ascii="Times New Roman" w:hAnsi="Times New Roman" w:cs="Times New Roman"/>
          <w:sz w:val="24"/>
          <w:szCs w:val="24"/>
        </w:rPr>
        <w:t xml:space="preserve">. Zcela přepracována byla také část věnovaná územní dimenzi, včetně doplnění vysvětlení, jak bude územní dimenze podpory zajištěna v rámci realizace strategie inteligentní specializace.  Konečně byla na základě doporučení ex ante </w:t>
      </w:r>
      <w:proofErr w:type="gramStart"/>
      <w:r w:rsidRPr="00644BC6">
        <w:rPr>
          <w:rFonts w:ascii="Times New Roman" w:hAnsi="Times New Roman" w:cs="Times New Roman"/>
          <w:sz w:val="24"/>
          <w:szCs w:val="24"/>
        </w:rPr>
        <w:t>hodnotitelů  přepracována</w:t>
      </w:r>
      <w:proofErr w:type="gramEnd"/>
      <w:r w:rsidRPr="00644BC6">
        <w:rPr>
          <w:rFonts w:ascii="Times New Roman" w:hAnsi="Times New Roman" w:cs="Times New Roman"/>
          <w:sz w:val="24"/>
          <w:szCs w:val="24"/>
        </w:rPr>
        <w:t xml:space="preserve"> část věnovaná posunům ve srovnání s koncepcí podpory v současném programovém období, a to tak, že jsou v textu konkrétně specifikovány připravované změny, zejména ve vazbě na strategii inteligentní specializace, na podporu KET </w:t>
      </w:r>
      <w:r w:rsidRPr="00644BC6">
        <w:rPr>
          <w:rFonts w:ascii="Times New Roman" w:hAnsi="Times New Roman" w:cs="Times New Roman"/>
          <w:sz w:val="24"/>
          <w:szCs w:val="24"/>
        </w:rPr>
        <w:lastRenderedPageBreak/>
        <w:t>a v dalších oblastech. Byla provedena úprava textu Dohody s cílem text zpřesnit a lépe podložit argumenty.  Upravena byla i oblast vzdělávání</w:t>
      </w:r>
      <w:r w:rsidR="003027B2">
        <w:rPr>
          <w:rFonts w:ascii="Times New Roman" w:hAnsi="Times New Roman" w:cs="Times New Roman"/>
          <w:sz w:val="24"/>
          <w:szCs w:val="24"/>
        </w:rPr>
        <w:t xml:space="preserve"> </w:t>
      </w:r>
      <w:r w:rsidRPr="00644BC6">
        <w:rPr>
          <w:rFonts w:ascii="Times New Roman" w:hAnsi="Times New Roman" w:cs="Times New Roman"/>
          <w:sz w:val="24"/>
          <w:szCs w:val="24"/>
        </w:rPr>
        <w:t>a to zejména</w:t>
      </w:r>
      <w:r w:rsidR="003027B2">
        <w:rPr>
          <w:rFonts w:ascii="Times New Roman" w:hAnsi="Times New Roman" w:cs="Times New Roman"/>
          <w:sz w:val="24"/>
          <w:szCs w:val="24"/>
        </w:rPr>
        <w:t xml:space="preserve"> </w:t>
      </w:r>
      <w:r w:rsidR="00C0364B">
        <w:rPr>
          <w:rFonts w:ascii="Times New Roman" w:hAnsi="Times New Roman" w:cs="Times New Roman"/>
          <w:sz w:val="24"/>
          <w:szCs w:val="24"/>
        </w:rPr>
        <w:t>z hlediska terciár</w:t>
      </w:r>
      <w:r w:rsidRPr="00644BC6">
        <w:rPr>
          <w:rFonts w:ascii="Times New Roman" w:hAnsi="Times New Roman" w:cs="Times New Roman"/>
          <w:sz w:val="24"/>
          <w:szCs w:val="24"/>
        </w:rPr>
        <w:t>ního vzdělávání.</w:t>
      </w:r>
    </w:p>
    <w:p w:rsidR="00462840" w:rsidRPr="00644BC6" w:rsidRDefault="00462840" w:rsidP="00462840">
      <w:pPr>
        <w:pStyle w:val="Prosttext"/>
        <w:spacing w:after="120"/>
        <w:jc w:val="both"/>
        <w:rPr>
          <w:rFonts w:ascii="Times New Roman" w:hAnsi="Times New Roman" w:cs="Times New Roman"/>
          <w:sz w:val="24"/>
          <w:szCs w:val="24"/>
        </w:rPr>
      </w:pPr>
      <w:r w:rsidRPr="00644BC6">
        <w:rPr>
          <w:rFonts w:ascii="Times New Roman" w:hAnsi="Times New Roman" w:cs="Times New Roman"/>
          <w:sz w:val="24"/>
          <w:szCs w:val="24"/>
        </w:rPr>
        <w:t xml:space="preserve">V oblasti energetické infrastruktury poskytl ex ante tým připomínky týkající se neopodstatněného zúžení problémů/potřeb energetické infrastruktury ve srovnání s jejím celkovým vymezením v základní charakteristice, zejména chybějící potřeby v oblasti teplárenství, plynárenství a energetiky v dopravě. V souladu s připomínkami došlo k jednoznačné strukturaci základní charakteristiky a zejména problémů a potřeb na obnovitelné zdroje energie, elektroenergetické sítě (přenosovou soustavu a distribuční soustavu), systémy zásobování teplem a systémy kombinované výroby elektřiny a tepla. Tím byl rovněž splněn podnět na členění potřeb na Least </w:t>
      </w:r>
      <w:proofErr w:type="spellStart"/>
      <w:r w:rsidRPr="00644BC6">
        <w:rPr>
          <w:rFonts w:ascii="Times New Roman" w:hAnsi="Times New Roman" w:cs="Times New Roman"/>
          <w:sz w:val="24"/>
          <w:szCs w:val="24"/>
        </w:rPr>
        <w:t>CostPlanning</w:t>
      </w:r>
      <w:proofErr w:type="spellEnd"/>
      <w:r w:rsidRPr="00644BC6">
        <w:rPr>
          <w:rFonts w:ascii="Times New Roman" w:hAnsi="Times New Roman" w:cs="Times New Roman"/>
          <w:sz w:val="24"/>
          <w:szCs w:val="24"/>
        </w:rPr>
        <w:t xml:space="preserve"> (zdroje a přenosová soustava) a na </w:t>
      </w:r>
      <w:proofErr w:type="spellStart"/>
      <w:r w:rsidRPr="00644BC6">
        <w:rPr>
          <w:rFonts w:ascii="Times New Roman" w:hAnsi="Times New Roman" w:cs="Times New Roman"/>
          <w:sz w:val="24"/>
          <w:szCs w:val="24"/>
        </w:rPr>
        <w:t>Demand</w:t>
      </w:r>
      <w:proofErr w:type="spellEnd"/>
      <w:r w:rsidR="003027B2">
        <w:rPr>
          <w:rFonts w:ascii="Times New Roman" w:hAnsi="Times New Roman" w:cs="Times New Roman"/>
          <w:sz w:val="24"/>
          <w:szCs w:val="24"/>
        </w:rPr>
        <w:t xml:space="preserve"> </w:t>
      </w:r>
      <w:proofErr w:type="spellStart"/>
      <w:r w:rsidRPr="00644BC6">
        <w:rPr>
          <w:rFonts w:ascii="Times New Roman" w:hAnsi="Times New Roman" w:cs="Times New Roman"/>
          <w:sz w:val="24"/>
          <w:szCs w:val="24"/>
        </w:rPr>
        <w:t>Side</w:t>
      </w:r>
      <w:proofErr w:type="spellEnd"/>
      <w:r w:rsidRPr="00644BC6">
        <w:rPr>
          <w:rFonts w:ascii="Times New Roman" w:hAnsi="Times New Roman" w:cs="Times New Roman"/>
          <w:sz w:val="24"/>
          <w:szCs w:val="24"/>
        </w:rPr>
        <w:t xml:space="preserve"> Management (distribuční soustava a spotřeba energie). Plynárenství není zahrnuto do Dohody vůbec, neboť u něj ČR nepočítá se spolufinancováním z fondů ESI. Problematika energetiky v dopravě je pak řešena v problémové oblasti dopravní infrastruktura.</w:t>
      </w:r>
    </w:p>
    <w:p w:rsidR="00462840" w:rsidRDefault="00462840" w:rsidP="00462840">
      <w:pPr>
        <w:spacing w:after="120" w:line="240" w:lineRule="auto"/>
        <w:jc w:val="both"/>
        <w:rPr>
          <w:rFonts w:ascii="Times New Roman" w:hAnsi="Times New Roman" w:cs="Times New Roman"/>
          <w:sz w:val="24"/>
          <w:szCs w:val="24"/>
        </w:rPr>
      </w:pPr>
      <w:r w:rsidRPr="00644BC6">
        <w:rPr>
          <w:rFonts w:ascii="Times New Roman" w:hAnsi="Times New Roman" w:cs="Times New Roman"/>
          <w:sz w:val="24"/>
          <w:szCs w:val="24"/>
        </w:rPr>
        <w:t xml:space="preserve">V  oblasti veřejná správa bylo hodnotiteli poukázáno na nejasný vztah u problematiky ICT a integrovaného záchranného systému. V této souvislosti došlo k úpravě zaměření problémové oblasti tak, že oblast integrovaného záchranného systému byla zařazena pod problémovou oblast životní prostředí (změna klimatu) a oblast ICT je ve vztahu k veřejné správě zaměřena pouze na ochranu bezpečnosti ICT systémů a rozvoj digitalizace. V rámci posouzení hodnotitelé dále upozornili na absenci účinnosti institucí a doporučili rozšířit celou část veřejné správy a zmíněnou problematiku. V úpravě textu </w:t>
      </w:r>
      <w:proofErr w:type="spellStart"/>
      <w:r w:rsidRPr="00644BC6">
        <w:rPr>
          <w:rFonts w:ascii="Times New Roman" w:hAnsi="Times New Roman" w:cs="Times New Roman"/>
          <w:sz w:val="24"/>
          <w:szCs w:val="24"/>
        </w:rPr>
        <w:t>DoP</w:t>
      </w:r>
      <w:proofErr w:type="spellEnd"/>
      <w:r w:rsidRPr="00644BC6">
        <w:rPr>
          <w:rFonts w:ascii="Times New Roman" w:hAnsi="Times New Roman" w:cs="Times New Roman"/>
          <w:sz w:val="24"/>
          <w:szCs w:val="24"/>
        </w:rPr>
        <w:t xml:space="preserve"> bylo toto zohledněno jak v základní charakteristice, tak i v identifikovaných problémech a potřebách. Na doporučení hodnotitele jednoznačněji specifikovat vybrané potřeby bylo reagováno rozšířením zdůvodnění identifikovaných problémů (v návaznosti na základní charakteristiku) a zároveň došlo ke spojení/sloučení nízké digitalizace veřejné správy a nedostatečné ochrany ICT systémů (i s ohledem na zmíněné vyřešení vztahu mezi problémovou oblastí infrastruktura). Pokud jde o úzké zacílení problémové oblasti z pohledu hodnotitele, navržené potřeby reagují na klíčové problémy v oblasti veřejné správy, které je možné podporovat z fondů ESI v rámci principu koncentrace. Z hlediska územního vymezení problémů, na který hodnotitel upozornil ve zprávě, byla problémová oblast rozšířena o subkapitolu „Rozdíly v úrovních veřejné správy“ reagující na jednotlivé stupně veřejné správy (tj. státní správa a dvoustupňový systém územní samosprávy). </w:t>
      </w:r>
    </w:p>
    <w:p w:rsidR="00462840" w:rsidRPr="00644BC6" w:rsidRDefault="00462840" w:rsidP="00462840">
      <w:pPr>
        <w:spacing w:after="120" w:line="240" w:lineRule="auto"/>
        <w:jc w:val="both"/>
        <w:rPr>
          <w:rFonts w:ascii="Times New Roman" w:hAnsi="Times New Roman" w:cs="Times New Roman"/>
          <w:sz w:val="24"/>
          <w:szCs w:val="24"/>
        </w:rPr>
      </w:pPr>
    </w:p>
    <w:p w:rsidR="00462840" w:rsidRPr="00462840" w:rsidRDefault="00462840" w:rsidP="00462840">
      <w:pPr>
        <w:pStyle w:val="Nadpis3"/>
      </w:pPr>
      <w:bookmarkStart w:id="142" w:name="_Toc373156031"/>
      <w:r w:rsidRPr="00462840">
        <w:t>Zapojení partnerů</w:t>
      </w:r>
      <w:bookmarkEnd w:id="142"/>
    </w:p>
    <w:p w:rsidR="00462840" w:rsidRPr="00644BC6" w:rsidRDefault="00462840" w:rsidP="00462840">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t xml:space="preserve">K zapojení partnerů </w:t>
      </w:r>
      <w:r w:rsidRPr="00644BC6">
        <w:rPr>
          <w:rFonts w:ascii="Times New Roman" w:hAnsi="Times New Roman" w:cs="Times New Roman"/>
          <w:sz w:val="24"/>
          <w:szCs w:val="24"/>
        </w:rPr>
        <w:t>v rámci procesu vypracování Dohody podle čl. 5 obecného nařízení se vyjádřil hodnotitel pozitivně. Nástroje a platformy spolupráce s partnery lze podle názoru hodnotitele považovat za adekvátní a dostatečné vzhledem k širokému zapojení partnerů a jejich možnostem podílet se na přípravě Dohody, respektive aktivně ovlivňovat její přípravu. V rámci procesu přípravy Dohody o partnerství jsou vytvořeny předpoklady a nastaveny mechanismy pro zapojení partnerů ve fázi přípravy, implementace a evaluace a zajištěny předpoklady pro udržení navázaných partnerství. V rámci evaluované verze textu Dohody není přímo popsán způsob podpory partnerů, během evaluace však byly identifikovány nástroje sloužící k podpoře partnerů a tyto lze považovat za adekvátní.</w:t>
      </w:r>
    </w:p>
    <w:p w:rsidR="00D8323C" w:rsidRDefault="00D8323C" w:rsidP="00D8323C">
      <w:pPr>
        <w:rPr>
          <w:lang w:eastAsia="cs-CZ"/>
        </w:rPr>
      </w:pPr>
    </w:p>
    <w:p w:rsidR="005B7D59" w:rsidRDefault="005B7D59">
      <w:pPr>
        <w:spacing w:after="0" w:line="240" w:lineRule="auto"/>
        <w:rPr>
          <w:lang w:eastAsia="cs-CZ"/>
        </w:rPr>
      </w:pPr>
      <w:r>
        <w:rPr>
          <w:lang w:eastAsia="cs-CZ"/>
        </w:rPr>
        <w:br w:type="page"/>
      </w:r>
    </w:p>
    <w:p w:rsidR="00507842" w:rsidRPr="00EA6990" w:rsidRDefault="00507842" w:rsidP="00507842">
      <w:pPr>
        <w:pStyle w:val="Nadpis2"/>
      </w:pPr>
      <w:bookmarkStart w:id="143" w:name="_Toc350333624"/>
      <w:bookmarkStart w:id="144" w:name="_Toc373156032"/>
      <w:r w:rsidRPr="00EA6990">
        <w:lastRenderedPageBreak/>
        <w:t>Vybrané tematické cíle a souhrn hlavních výsledků, očekávaných pro každý z fondů a pro každý tematický cíl</w:t>
      </w:r>
      <w:bookmarkEnd w:id="143"/>
      <w:bookmarkEnd w:id="144"/>
    </w:p>
    <w:p w:rsidR="00736B52" w:rsidRPr="00EA6990" w:rsidRDefault="00736B52" w:rsidP="00736B52">
      <w:pPr>
        <w:spacing w:after="0" w:line="240" w:lineRule="auto"/>
        <w:jc w:val="both"/>
        <w:rPr>
          <w:rFonts w:ascii="Times New Roman" w:hAnsi="Times New Roman" w:cs="Times New Roman"/>
        </w:rPr>
      </w:pPr>
    </w:p>
    <w:p w:rsidR="00D8323C" w:rsidRDefault="00D8323C" w:rsidP="00D8323C">
      <w:pPr>
        <w:spacing w:after="0" w:line="240" w:lineRule="auto"/>
        <w:jc w:val="both"/>
        <w:rPr>
          <w:rFonts w:ascii="Times New Roman" w:hAnsi="Times New Roman" w:cs="Times New Roman"/>
          <w:sz w:val="24"/>
          <w:szCs w:val="24"/>
        </w:rPr>
      </w:pPr>
      <w:r w:rsidRPr="00D8323C">
        <w:rPr>
          <w:rFonts w:ascii="Times New Roman" w:hAnsi="Times New Roman" w:cs="Times New Roman"/>
          <w:sz w:val="24"/>
          <w:szCs w:val="24"/>
        </w:rPr>
        <w:t>Na základě identifikovaných potřeb rozvoje a vydefinovaných priorit financování a s vazbou na Poziční dokument a Národní program reforem byly v ČR vybrány k podpoře všechny tematické cíle. Každý tematický cíl reprezentuje klíčovou složku pro dosahování konkurenceschopnosti ČR a cílů strategie Evropa 2020 a nelze jej proto opomenout. Zároveň je však pro lepší zacílení na výsledky a dosažení kritické masy nezbytná koncentrace na klíčové problémy, která se odehrává v rámci jednotlivých tematických cílů na úrovni investičních priorit.</w:t>
      </w:r>
    </w:p>
    <w:p w:rsidR="00141215" w:rsidRDefault="00141215" w:rsidP="00D8323C">
      <w:pPr>
        <w:spacing w:after="0" w:line="240" w:lineRule="auto"/>
        <w:jc w:val="both"/>
        <w:rPr>
          <w:rFonts w:ascii="Times New Roman" w:hAnsi="Times New Roman" w:cs="Times New Roman"/>
          <w:sz w:val="24"/>
          <w:szCs w:val="24"/>
        </w:rPr>
      </w:pPr>
    </w:p>
    <w:p w:rsidR="00141215" w:rsidRPr="00D8323C" w:rsidRDefault="00141215" w:rsidP="00141215">
      <w:pPr>
        <w:spacing w:after="120" w:line="240" w:lineRule="auto"/>
        <w:jc w:val="both"/>
        <w:rPr>
          <w:rFonts w:ascii="Times New Roman" w:hAnsi="Times New Roman" w:cs="Times New Roman"/>
          <w:b/>
          <w:color w:val="4F81BD" w:themeColor="accent1"/>
          <w:sz w:val="24"/>
          <w:szCs w:val="24"/>
          <w:lang w:eastAsia="cs-CZ"/>
        </w:rPr>
      </w:pPr>
      <w:r>
        <w:rPr>
          <w:rFonts w:ascii="Times New Roman" w:hAnsi="Times New Roman" w:cs="Times New Roman"/>
          <w:b/>
          <w:sz w:val="24"/>
          <w:szCs w:val="24"/>
          <w:lang w:eastAsia="cs-CZ"/>
        </w:rPr>
        <w:t xml:space="preserve">Výběr tematických cíl vyplývá z identifikovaných problémů a potřeb v rámci analytické části </w:t>
      </w:r>
      <w:r w:rsidR="00636962">
        <w:rPr>
          <w:rFonts w:ascii="Times New Roman" w:hAnsi="Times New Roman" w:cs="Times New Roman"/>
          <w:b/>
          <w:sz w:val="24"/>
          <w:szCs w:val="24"/>
          <w:lang w:eastAsia="cs-CZ"/>
        </w:rPr>
        <w:t xml:space="preserve">a z nich vyplývajících priorit financování ČR, </w:t>
      </w:r>
      <w:r>
        <w:rPr>
          <w:rFonts w:ascii="Times New Roman" w:hAnsi="Times New Roman" w:cs="Times New Roman"/>
          <w:b/>
          <w:sz w:val="24"/>
          <w:szCs w:val="24"/>
          <w:lang w:eastAsia="cs-CZ"/>
        </w:rPr>
        <w:t xml:space="preserve">z relevantních cílů strategie Evropa 2020, specifických doporučení Rady a souvisejících opatření Národního programu reforem </w:t>
      </w:r>
      <w:r w:rsidRPr="00636962">
        <w:rPr>
          <w:rFonts w:ascii="Times New Roman" w:hAnsi="Times New Roman" w:cs="Times New Roman"/>
          <w:sz w:val="24"/>
          <w:szCs w:val="24"/>
          <w:lang w:eastAsia="cs-CZ"/>
        </w:rPr>
        <w:t xml:space="preserve">(viz níže uvedená tabulka </w:t>
      </w:r>
      <w:r w:rsidR="00AA5AB8">
        <w:rPr>
          <w:rFonts w:ascii="Times New Roman" w:hAnsi="Times New Roman" w:cs="Times New Roman"/>
          <w:sz w:val="24"/>
          <w:szCs w:val="24"/>
          <w:lang w:eastAsia="cs-CZ"/>
        </w:rPr>
        <w:t>1-1</w:t>
      </w:r>
      <w:r w:rsidRPr="00636962">
        <w:rPr>
          <w:rFonts w:ascii="Times New Roman" w:hAnsi="Times New Roman" w:cs="Times New Roman"/>
          <w:sz w:val="24"/>
          <w:szCs w:val="24"/>
          <w:lang w:eastAsia="cs-CZ"/>
        </w:rPr>
        <w:t>).</w:t>
      </w:r>
    </w:p>
    <w:p w:rsidR="00141215" w:rsidRPr="00D8323C" w:rsidRDefault="00141215" w:rsidP="00D8323C">
      <w:pPr>
        <w:spacing w:after="0" w:line="240" w:lineRule="auto"/>
        <w:jc w:val="both"/>
        <w:rPr>
          <w:rFonts w:ascii="Times New Roman" w:hAnsi="Times New Roman" w:cs="Times New Roman"/>
          <w:sz w:val="24"/>
          <w:szCs w:val="24"/>
        </w:rPr>
      </w:pPr>
    </w:p>
    <w:p w:rsidR="00AD7FC6" w:rsidRDefault="00AD7FC6" w:rsidP="00D8323C">
      <w:pPr>
        <w:spacing w:after="0" w:line="240" w:lineRule="auto"/>
        <w:jc w:val="both"/>
        <w:rPr>
          <w:rFonts w:ascii="Times New Roman" w:hAnsi="Times New Roman" w:cs="Times New Roman"/>
          <w:sz w:val="24"/>
          <w:szCs w:val="24"/>
        </w:rPr>
      </w:pPr>
    </w:p>
    <w:p w:rsidR="00141215" w:rsidRDefault="00141215" w:rsidP="00D8323C">
      <w:pPr>
        <w:spacing w:after="0" w:line="240" w:lineRule="auto"/>
        <w:jc w:val="both"/>
        <w:rPr>
          <w:rFonts w:ascii="Times New Roman" w:hAnsi="Times New Roman" w:cs="Times New Roman"/>
          <w:sz w:val="24"/>
          <w:szCs w:val="24"/>
        </w:rPr>
        <w:sectPr w:rsidR="00141215" w:rsidSect="00075442">
          <w:footerReference w:type="default" r:id="rId10"/>
          <w:headerReference w:type="first" r:id="rId11"/>
          <w:type w:val="continuous"/>
          <w:pgSz w:w="11906" w:h="16838"/>
          <w:pgMar w:top="1418" w:right="1418" w:bottom="1418" w:left="1418" w:header="708" w:footer="708" w:gutter="0"/>
          <w:cols w:space="708"/>
          <w:docGrid w:linePitch="360"/>
        </w:sectPr>
      </w:pPr>
    </w:p>
    <w:p w:rsidR="00AD7FC6" w:rsidRDefault="00AD7FC6" w:rsidP="00AD7FC6">
      <w:pPr>
        <w:pStyle w:val="Tabulka"/>
      </w:pPr>
      <w:r>
        <w:lastRenderedPageBreak/>
        <w:t xml:space="preserve">Tabulka </w:t>
      </w:r>
      <w:r w:rsidR="00AA5AB8">
        <w:t>1-1</w:t>
      </w:r>
      <w:r>
        <w:t xml:space="preserve">- </w:t>
      </w:r>
      <w:r w:rsidR="00141215">
        <w:t xml:space="preserve">Zdůvodnění výběru tematických cílů na základě problémových oblastí, </w:t>
      </w:r>
      <w:r>
        <w:t xml:space="preserve">NPR, strategie Evropa 2020, </w:t>
      </w:r>
      <w:proofErr w:type="spellStart"/>
      <w:r>
        <w:t>specif</w:t>
      </w:r>
      <w:proofErr w:type="spellEnd"/>
      <w:r w:rsidR="00636962">
        <w:t>.</w:t>
      </w:r>
      <w:r>
        <w:t xml:space="preserve"> doporučení Rady</w:t>
      </w:r>
      <w:r w:rsidR="00636962">
        <w:t xml:space="preserve"> a</w:t>
      </w:r>
      <w:r>
        <w:t xml:space="preserve"> priorit financování ČR</w:t>
      </w:r>
    </w:p>
    <w:tbl>
      <w:tblPr>
        <w:tblStyle w:val="Svtlseznamzvraznn11"/>
        <w:tblpPr w:leftFromText="141" w:rightFromText="141" w:vertAnchor="page" w:tblpY="1909"/>
        <w:tblW w:w="13744" w:type="dxa"/>
        <w:tblLayout w:type="fixed"/>
        <w:tblLook w:val="04A0" w:firstRow="1" w:lastRow="0" w:firstColumn="1" w:lastColumn="0" w:noHBand="0" w:noVBand="1"/>
      </w:tblPr>
      <w:tblGrid>
        <w:gridCol w:w="1384"/>
        <w:gridCol w:w="1928"/>
        <w:gridCol w:w="3402"/>
        <w:gridCol w:w="1928"/>
        <w:gridCol w:w="2494"/>
        <w:gridCol w:w="2608"/>
      </w:tblGrid>
      <w:tr w:rsidR="00AD7FC6" w:rsidTr="00AD7FC6">
        <w:trPr>
          <w:cnfStyle w:val="100000000000" w:firstRow="1" w:lastRow="0" w:firstColumn="0" w:lastColumn="0" w:oddVBand="0" w:evenVBand="0" w:oddHBand="0" w:evenHBand="0" w:firstRowFirstColumn="0" w:firstRowLastColumn="0" w:lastRowFirstColumn="0" w:lastRowLastColumn="0"/>
          <w:trHeight w:val="496"/>
          <w:tblHeader/>
        </w:trPr>
        <w:tc>
          <w:tcPr>
            <w:cnfStyle w:val="001000000000" w:firstRow="0" w:lastRow="0" w:firstColumn="1" w:lastColumn="0" w:oddVBand="0" w:evenVBand="0" w:oddHBand="0" w:evenHBand="0" w:firstRowFirstColumn="0" w:firstRowLastColumn="0" w:lastRowFirstColumn="0" w:lastRowLastColumn="0"/>
            <w:tcW w:w="1384" w:type="dxa"/>
            <w:tcBorders>
              <w:top w:val="single" w:sz="8" w:space="0" w:color="4F81BD" w:themeColor="accent1"/>
              <w:left w:val="single" w:sz="8" w:space="0" w:color="4F81BD" w:themeColor="accent1"/>
              <w:bottom w:val="nil"/>
              <w:right w:val="nil"/>
            </w:tcBorders>
            <w:hideMark/>
          </w:tcPr>
          <w:p w:rsidR="00AD7FC6" w:rsidRDefault="00AD7FC6" w:rsidP="00AD7FC6">
            <w:pPr>
              <w:spacing w:after="0" w:line="240" w:lineRule="auto"/>
              <w:jc w:val="center"/>
              <w:rPr>
                <w:b w:val="0"/>
                <w:sz w:val="20"/>
              </w:rPr>
            </w:pPr>
            <w:r>
              <w:rPr>
                <w:sz w:val="20"/>
              </w:rPr>
              <w:t>Problémové oblasti Dohody</w:t>
            </w:r>
          </w:p>
        </w:tc>
        <w:tc>
          <w:tcPr>
            <w:tcW w:w="1928" w:type="dxa"/>
            <w:tcBorders>
              <w:top w:val="single" w:sz="8" w:space="0" w:color="4F81BD" w:themeColor="accent1"/>
              <w:left w:val="nil"/>
              <w:bottom w:val="nil"/>
              <w:right w:val="nil"/>
            </w:tcBorders>
            <w:hideMark/>
          </w:tcPr>
          <w:p w:rsidR="00AD7FC6" w:rsidRDefault="00AD7FC6" w:rsidP="00AD7FC6">
            <w:pPr>
              <w:spacing w:after="0" w:line="240" w:lineRule="auto"/>
              <w:jc w:val="center"/>
              <w:cnfStyle w:val="100000000000" w:firstRow="1" w:lastRow="0" w:firstColumn="0" w:lastColumn="0" w:oddVBand="0" w:evenVBand="0" w:oddHBand="0" w:evenHBand="0" w:firstRowFirstColumn="0" w:firstRowLastColumn="0" w:lastRowFirstColumn="0" w:lastRowLastColumn="0"/>
              <w:rPr>
                <w:b w:val="0"/>
                <w:sz w:val="20"/>
              </w:rPr>
            </w:pPr>
            <w:r>
              <w:rPr>
                <w:sz w:val="20"/>
              </w:rPr>
              <w:t>NPR 2013</w:t>
            </w:r>
          </w:p>
        </w:tc>
        <w:tc>
          <w:tcPr>
            <w:tcW w:w="3402" w:type="dxa"/>
            <w:tcBorders>
              <w:top w:val="single" w:sz="8" w:space="0" w:color="4F81BD" w:themeColor="accent1"/>
              <w:left w:val="nil"/>
              <w:bottom w:val="nil"/>
              <w:right w:val="nil"/>
            </w:tcBorders>
          </w:tcPr>
          <w:p w:rsidR="00AD7FC6" w:rsidRDefault="00AD7FC6" w:rsidP="00AD7FC6">
            <w:pPr>
              <w:spacing w:after="0" w:line="240" w:lineRule="auto"/>
              <w:jc w:val="center"/>
              <w:cnfStyle w:val="100000000000" w:firstRow="1" w:lastRow="0" w:firstColumn="0" w:lastColumn="0" w:oddVBand="0" w:evenVBand="0" w:oddHBand="0" w:evenHBand="0" w:firstRowFirstColumn="0" w:firstRowLastColumn="0" w:lastRowFirstColumn="0" w:lastRowLastColumn="0"/>
              <w:rPr>
                <w:b w:val="0"/>
                <w:sz w:val="20"/>
              </w:rPr>
            </w:pPr>
            <w:r>
              <w:rPr>
                <w:sz w:val="20"/>
              </w:rPr>
              <w:t>Cíle strategie Evropa 2020</w:t>
            </w:r>
          </w:p>
        </w:tc>
        <w:tc>
          <w:tcPr>
            <w:tcW w:w="1928" w:type="dxa"/>
            <w:tcBorders>
              <w:top w:val="single" w:sz="8" w:space="0" w:color="4F81BD" w:themeColor="accent1"/>
              <w:left w:val="nil"/>
              <w:bottom w:val="nil"/>
              <w:right w:val="nil"/>
            </w:tcBorders>
            <w:hideMark/>
          </w:tcPr>
          <w:p w:rsidR="00AD7FC6" w:rsidRPr="00DE649A" w:rsidRDefault="00AD7FC6" w:rsidP="00AD7FC6">
            <w:pPr>
              <w:spacing w:after="0" w:line="240" w:lineRule="auto"/>
              <w:jc w:val="center"/>
              <w:cnfStyle w:val="100000000000" w:firstRow="1" w:lastRow="0" w:firstColumn="0" w:lastColumn="0" w:oddVBand="0" w:evenVBand="0" w:oddHBand="0" w:evenHBand="0" w:firstRowFirstColumn="0" w:firstRowLastColumn="0" w:lastRowFirstColumn="0" w:lastRowLastColumn="0"/>
              <w:rPr>
                <w:sz w:val="20"/>
              </w:rPr>
            </w:pPr>
            <w:r w:rsidRPr="00DE649A">
              <w:rPr>
                <w:sz w:val="20"/>
              </w:rPr>
              <w:t>Specifická doporučení rady</w:t>
            </w:r>
            <w:r w:rsidRPr="00CA4359">
              <w:rPr>
                <w:rStyle w:val="Znakapoznpodarou"/>
                <w:sz w:val="20"/>
                <w:szCs w:val="20"/>
              </w:rPr>
              <w:footnoteReference w:id="69"/>
            </w:r>
          </w:p>
        </w:tc>
        <w:tc>
          <w:tcPr>
            <w:tcW w:w="2494" w:type="dxa"/>
            <w:tcBorders>
              <w:top w:val="single" w:sz="8" w:space="0" w:color="4F81BD" w:themeColor="accent1"/>
              <w:left w:val="nil"/>
              <w:bottom w:val="nil"/>
              <w:right w:val="nil"/>
            </w:tcBorders>
            <w:hideMark/>
          </w:tcPr>
          <w:p w:rsidR="00AD7FC6" w:rsidRPr="00075442" w:rsidRDefault="00AD7FC6" w:rsidP="00AD7FC6">
            <w:pPr>
              <w:spacing w:after="0" w:line="240" w:lineRule="auto"/>
              <w:jc w:val="center"/>
              <w:cnfStyle w:val="100000000000" w:firstRow="1" w:lastRow="0" w:firstColumn="0" w:lastColumn="0" w:oddVBand="0" w:evenVBand="0" w:oddHBand="0" w:evenHBand="0" w:firstRowFirstColumn="0" w:firstRowLastColumn="0" w:lastRowFirstColumn="0" w:lastRowLastColumn="0"/>
              <w:rPr>
                <w:sz w:val="20"/>
              </w:rPr>
            </w:pPr>
            <w:r w:rsidRPr="00075442">
              <w:rPr>
                <w:sz w:val="20"/>
              </w:rPr>
              <w:t>Priority financování ČR</w:t>
            </w:r>
          </w:p>
        </w:tc>
        <w:tc>
          <w:tcPr>
            <w:tcW w:w="2608" w:type="dxa"/>
            <w:tcBorders>
              <w:top w:val="single" w:sz="8" w:space="0" w:color="4F81BD" w:themeColor="accent1"/>
              <w:left w:val="nil"/>
              <w:bottom w:val="nil"/>
              <w:right w:val="single" w:sz="8" w:space="0" w:color="4F81BD" w:themeColor="accent1"/>
            </w:tcBorders>
            <w:hideMark/>
          </w:tcPr>
          <w:p w:rsidR="00AD7FC6" w:rsidRPr="00075442" w:rsidRDefault="00AD7FC6" w:rsidP="00AD7FC6">
            <w:pPr>
              <w:spacing w:after="0" w:line="240" w:lineRule="auto"/>
              <w:jc w:val="center"/>
              <w:cnfStyle w:val="100000000000" w:firstRow="1" w:lastRow="0" w:firstColumn="0" w:lastColumn="0" w:oddVBand="0" w:evenVBand="0" w:oddHBand="0" w:evenHBand="0" w:firstRowFirstColumn="0" w:firstRowLastColumn="0" w:lastRowFirstColumn="0" w:lastRowLastColumn="0"/>
              <w:rPr>
                <w:sz w:val="20"/>
              </w:rPr>
            </w:pPr>
            <w:r w:rsidRPr="00075442">
              <w:rPr>
                <w:sz w:val="20"/>
              </w:rPr>
              <w:t>Tematické cíle z nařízení EU</w:t>
            </w:r>
          </w:p>
        </w:tc>
      </w:tr>
      <w:tr w:rsidR="00AD7FC6" w:rsidRPr="00BA622F" w:rsidTr="00AD7FC6">
        <w:trPr>
          <w:cnfStyle w:val="000000100000" w:firstRow="0" w:lastRow="0" w:firstColumn="0" w:lastColumn="0" w:oddVBand="0" w:evenVBand="0" w:oddHBand="1" w:evenHBand="0" w:firstRowFirstColumn="0" w:firstRowLastColumn="0" w:lastRowFirstColumn="0" w:lastRowLastColumn="0"/>
          <w:trHeight w:val="2771"/>
        </w:trPr>
        <w:tc>
          <w:tcPr>
            <w:cnfStyle w:val="001000000000" w:firstRow="0" w:lastRow="0" w:firstColumn="1" w:lastColumn="0" w:oddVBand="0" w:evenVBand="0" w:oddHBand="0" w:evenHBand="0" w:firstRowFirstColumn="0" w:firstRowLastColumn="0" w:lastRowFirstColumn="0" w:lastRowLastColumn="0"/>
            <w:tcW w:w="1384" w:type="dxa"/>
            <w:tcBorders>
              <w:right w:val="nil"/>
            </w:tcBorders>
            <w:hideMark/>
          </w:tcPr>
          <w:p w:rsidR="00AD7FC6" w:rsidRPr="00A46ACF" w:rsidRDefault="00AD7FC6" w:rsidP="00AD7FC6">
            <w:pPr>
              <w:spacing w:before="60" w:after="0" w:line="240" w:lineRule="auto"/>
              <w:rPr>
                <w:sz w:val="16"/>
                <w:szCs w:val="16"/>
              </w:rPr>
            </w:pPr>
            <w:r w:rsidRPr="00A46ACF">
              <w:rPr>
                <w:sz w:val="16"/>
                <w:szCs w:val="16"/>
              </w:rPr>
              <w:t>1. Konkurence-schopnost ekonomiky</w:t>
            </w:r>
          </w:p>
        </w:tc>
        <w:tc>
          <w:tcPr>
            <w:tcW w:w="1928" w:type="dxa"/>
            <w:tcBorders>
              <w:left w:val="nil"/>
              <w:right w:val="nil"/>
            </w:tcBorders>
            <w:hideMark/>
          </w:tcPr>
          <w:p w:rsidR="00AD7FC6" w:rsidRPr="00A46ACF" w:rsidRDefault="00AD7FC6" w:rsidP="00AD7FC6">
            <w:pPr>
              <w:spacing w:before="60" w:after="0" w:line="240" w:lineRule="auto"/>
              <w:cnfStyle w:val="000000100000" w:firstRow="0" w:lastRow="0" w:firstColumn="0" w:lastColumn="0" w:oddVBand="0" w:evenVBand="0" w:oddHBand="1" w:evenHBand="0" w:firstRowFirstColumn="0" w:firstRowLastColumn="0" w:lastRowFirstColumn="0" w:lastRowLastColumn="0"/>
              <w:rPr>
                <w:sz w:val="16"/>
                <w:szCs w:val="16"/>
              </w:rPr>
            </w:pPr>
            <w:r w:rsidRPr="00A46ACF">
              <w:rPr>
                <w:iCs/>
                <w:sz w:val="16"/>
                <w:szCs w:val="16"/>
              </w:rPr>
              <w:t>2. Atraktivní podnikatelské prostředí a rozvoj infrastruktury pro český průmysl;</w:t>
            </w:r>
          </w:p>
          <w:p w:rsidR="00AD7FC6" w:rsidRPr="00A46ACF" w:rsidRDefault="00AD7FC6" w:rsidP="00AD7FC6">
            <w:pPr>
              <w:spacing w:before="60" w:after="0" w:line="240" w:lineRule="auto"/>
              <w:cnfStyle w:val="000000100000" w:firstRow="0" w:lastRow="0" w:firstColumn="0" w:lastColumn="0" w:oddVBand="0" w:evenVBand="0" w:oddHBand="1" w:evenHBand="0" w:firstRowFirstColumn="0" w:firstRowLastColumn="0" w:lastRowFirstColumn="0" w:lastRowLastColumn="0"/>
              <w:rPr>
                <w:sz w:val="16"/>
                <w:szCs w:val="16"/>
              </w:rPr>
            </w:pPr>
            <w:r w:rsidRPr="00A46ACF">
              <w:rPr>
                <w:iCs/>
                <w:sz w:val="16"/>
                <w:szCs w:val="16"/>
              </w:rPr>
              <w:t>3. Fungující trh práce, vzdělávací systém a sociální začleňování jako předpoklady konkurenceschopné ekonomiky</w:t>
            </w:r>
          </w:p>
          <w:p w:rsidR="00AD7FC6" w:rsidRPr="00A46ACF" w:rsidRDefault="00AD7FC6" w:rsidP="00AD7FC6">
            <w:pPr>
              <w:spacing w:before="60" w:after="0" w:line="240" w:lineRule="auto"/>
              <w:cnfStyle w:val="000000100000" w:firstRow="0" w:lastRow="0" w:firstColumn="0" w:lastColumn="0" w:oddVBand="0" w:evenVBand="0" w:oddHBand="1" w:evenHBand="0" w:firstRowFirstColumn="0" w:firstRowLastColumn="0" w:lastRowFirstColumn="0" w:lastRowLastColumn="0"/>
              <w:rPr>
                <w:sz w:val="16"/>
                <w:szCs w:val="16"/>
              </w:rPr>
            </w:pPr>
            <w:r w:rsidRPr="00A46ACF">
              <w:rPr>
                <w:iCs/>
                <w:sz w:val="16"/>
                <w:szCs w:val="16"/>
              </w:rPr>
              <w:t>4. Růst založený na inovacích a výzkumu</w:t>
            </w:r>
            <w:r w:rsidRPr="00A46ACF">
              <w:rPr>
                <w:sz w:val="16"/>
                <w:szCs w:val="16"/>
              </w:rPr>
              <w:t>.</w:t>
            </w:r>
          </w:p>
        </w:tc>
        <w:tc>
          <w:tcPr>
            <w:tcW w:w="3402" w:type="dxa"/>
            <w:tcBorders>
              <w:left w:val="nil"/>
              <w:right w:val="nil"/>
            </w:tcBorders>
          </w:tcPr>
          <w:p w:rsidR="00AD7FC6" w:rsidRPr="00A46ACF" w:rsidRDefault="00AD7FC6" w:rsidP="00AD7FC6">
            <w:pPr>
              <w:spacing w:before="60" w:after="0" w:line="240" w:lineRule="auto"/>
              <w:cnfStyle w:val="000000100000" w:firstRow="0" w:lastRow="0" w:firstColumn="0" w:lastColumn="0" w:oddVBand="0" w:evenVBand="0" w:oddHBand="1" w:evenHBand="0" w:firstRowFirstColumn="0" w:firstRowLastColumn="0" w:lastRowFirstColumn="0" w:lastRowLastColumn="0"/>
              <w:rPr>
                <w:sz w:val="16"/>
                <w:szCs w:val="16"/>
              </w:rPr>
            </w:pPr>
            <w:r w:rsidRPr="00A46ACF">
              <w:rPr>
                <w:sz w:val="16"/>
                <w:szCs w:val="16"/>
              </w:rPr>
              <w:t>1. Zvýšit zaměstnanost u osob ve věku 20 až 64 let ze současných 69 % na nejméně 75 %.</w:t>
            </w:r>
          </w:p>
          <w:p w:rsidR="00AD7FC6" w:rsidRPr="00A46ACF" w:rsidRDefault="00AD7FC6" w:rsidP="00AD7FC6">
            <w:pPr>
              <w:spacing w:before="60" w:after="0" w:line="240" w:lineRule="auto"/>
              <w:cnfStyle w:val="000000100000" w:firstRow="0" w:lastRow="0" w:firstColumn="0" w:lastColumn="0" w:oddVBand="0" w:evenVBand="0" w:oddHBand="1" w:evenHBand="0" w:firstRowFirstColumn="0" w:firstRowLastColumn="0" w:lastRowFirstColumn="0" w:lastRowLastColumn="0"/>
              <w:rPr>
                <w:sz w:val="16"/>
                <w:szCs w:val="16"/>
              </w:rPr>
            </w:pPr>
            <w:r w:rsidRPr="00A46ACF">
              <w:rPr>
                <w:sz w:val="16"/>
                <w:szCs w:val="16"/>
              </w:rPr>
              <w:t>2. Dosáhnout cíle investovat do výzkumu a vývoje 3 % HDP, zejména zlepšováním podmínek pro investice soukromého sektoru do výzkumu a vývoje, a vytvořit nový ukazatel pro sledování inovací.</w:t>
            </w:r>
          </w:p>
          <w:p w:rsidR="00AD7FC6" w:rsidRPr="00A46ACF" w:rsidRDefault="00AD7FC6" w:rsidP="00AD7FC6">
            <w:pPr>
              <w:spacing w:before="60" w:after="0" w:line="240" w:lineRule="auto"/>
              <w:cnfStyle w:val="000000100000" w:firstRow="0" w:lastRow="0" w:firstColumn="0" w:lastColumn="0" w:oddVBand="0" w:evenVBand="0" w:oddHBand="1" w:evenHBand="0" w:firstRowFirstColumn="0" w:firstRowLastColumn="0" w:lastRowFirstColumn="0" w:lastRowLastColumn="0"/>
              <w:rPr>
                <w:sz w:val="16"/>
                <w:szCs w:val="16"/>
              </w:rPr>
            </w:pPr>
            <w:r w:rsidRPr="00A46ACF">
              <w:rPr>
                <w:sz w:val="16"/>
                <w:szCs w:val="16"/>
              </w:rPr>
              <w:t>3. Snížit emise skleníkových plynů oproti úrovním roku 1990 nejméně o 20 % nebo, pokud budou podmínky příznivé, o 30 %; zvýšit podíl obnovitelných zdrojů energie v naší konečné spotřebě energie na 20 % a zvýšit energetickou účinnost o 20 %.</w:t>
            </w:r>
          </w:p>
          <w:p w:rsidR="00AD7FC6" w:rsidRPr="00A46ACF" w:rsidRDefault="00AD7FC6" w:rsidP="00AD7FC6">
            <w:pPr>
              <w:spacing w:before="60" w:after="0" w:line="240" w:lineRule="auto"/>
              <w:cnfStyle w:val="000000100000" w:firstRow="0" w:lastRow="0" w:firstColumn="0" w:lastColumn="0" w:oddVBand="0" w:evenVBand="0" w:oddHBand="1" w:evenHBand="0" w:firstRowFirstColumn="0" w:firstRowLastColumn="0" w:lastRowFirstColumn="0" w:lastRowLastColumn="0"/>
              <w:rPr>
                <w:sz w:val="16"/>
                <w:szCs w:val="16"/>
              </w:rPr>
            </w:pPr>
            <w:r w:rsidRPr="00A46ACF">
              <w:rPr>
                <w:sz w:val="16"/>
                <w:szCs w:val="16"/>
              </w:rPr>
              <w:t>4. Snížit podíl dětí, které předčasně ukončují školní docházku, ze současných 15 % na 10 % a zvýšit podíl obyvatel ve věku od 30 do 34 let, kteří mají ukončené terciární vzdělání, z 31 % nejméně na 40 %.</w:t>
            </w:r>
          </w:p>
        </w:tc>
        <w:tc>
          <w:tcPr>
            <w:tcW w:w="1928" w:type="dxa"/>
            <w:tcBorders>
              <w:left w:val="nil"/>
              <w:right w:val="nil"/>
            </w:tcBorders>
            <w:hideMark/>
          </w:tcPr>
          <w:p w:rsidR="00AD7FC6" w:rsidRPr="00A46ACF" w:rsidRDefault="00AD7FC6" w:rsidP="00AD7FC6">
            <w:pPr>
              <w:pStyle w:val="DAVA"/>
              <w:spacing w:before="60"/>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A46ACF">
              <w:rPr>
                <w:rFonts w:ascii="Arial" w:hAnsi="Arial" w:cs="Arial"/>
                <w:sz w:val="16"/>
                <w:szCs w:val="16"/>
              </w:rPr>
              <w:t>Specifické doporučení rady č.: 4;</w:t>
            </w:r>
          </w:p>
          <w:p w:rsidR="00AD7FC6" w:rsidRPr="00A46ACF" w:rsidRDefault="00AD7FC6" w:rsidP="00AD7FC6">
            <w:pPr>
              <w:pStyle w:val="DAVA"/>
              <w:spacing w:before="60"/>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A46ACF">
              <w:rPr>
                <w:rFonts w:ascii="Arial" w:hAnsi="Arial" w:cs="Arial"/>
                <w:sz w:val="16"/>
                <w:szCs w:val="16"/>
              </w:rPr>
              <w:t>Specifické doporučení rady č.: 6;</w:t>
            </w:r>
          </w:p>
          <w:p w:rsidR="00AD7FC6" w:rsidRPr="00A46ACF" w:rsidRDefault="00AD7FC6" w:rsidP="00AD7FC6">
            <w:pPr>
              <w:spacing w:before="60" w:after="0" w:line="240" w:lineRule="auto"/>
              <w:cnfStyle w:val="000000100000" w:firstRow="0" w:lastRow="0" w:firstColumn="0" w:lastColumn="0" w:oddVBand="0" w:evenVBand="0" w:oddHBand="1" w:evenHBand="0" w:firstRowFirstColumn="0" w:firstRowLastColumn="0" w:lastRowFirstColumn="0" w:lastRowLastColumn="0"/>
              <w:rPr>
                <w:i/>
                <w:sz w:val="16"/>
                <w:szCs w:val="16"/>
              </w:rPr>
            </w:pPr>
            <w:r w:rsidRPr="00A46ACF">
              <w:rPr>
                <w:i/>
                <w:sz w:val="16"/>
                <w:szCs w:val="16"/>
              </w:rPr>
              <w:t>Částečně:</w:t>
            </w:r>
          </w:p>
          <w:p w:rsidR="00AD7FC6" w:rsidRPr="00A46ACF" w:rsidRDefault="00AD7FC6" w:rsidP="00AD7FC6">
            <w:pPr>
              <w:pStyle w:val="DAVA"/>
              <w:spacing w:before="60"/>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A46ACF">
              <w:rPr>
                <w:rFonts w:ascii="Arial" w:hAnsi="Arial" w:cs="Arial"/>
                <w:sz w:val="16"/>
                <w:szCs w:val="16"/>
              </w:rPr>
              <w:t>Specifické doporučení rady č.: 3;</w:t>
            </w:r>
          </w:p>
          <w:p w:rsidR="00AD7FC6" w:rsidRPr="00A46ACF" w:rsidRDefault="00AD7FC6" w:rsidP="00AD7FC6">
            <w:pPr>
              <w:pStyle w:val="DAVA"/>
              <w:spacing w:before="60"/>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A46ACF">
              <w:rPr>
                <w:rFonts w:ascii="Arial" w:hAnsi="Arial" w:cs="Arial"/>
                <w:sz w:val="16"/>
                <w:szCs w:val="16"/>
              </w:rPr>
              <w:t>Specifické doporučení rady č.: 7.</w:t>
            </w:r>
          </w:p>
        </w:tc>
        <w:tc>
          <w:tcPr>
            <w:tcW w:w="2494" w:type="dxa"/>
            <w:tcBorders>
              <w:left w:val="nil"/>
              <w:right w:val="nil"/>
            </w:tcBorders>
            <w:hideMark/>
          </w:tcPr>
          <w:p w:rsidR="00AD7FC6" w:rsidRPr="00075442" w:rsidRDefault="00AD7FC6" w:rsidP="00AD7FC6">
            <w:pPr>
              <w:spacing w:before="60" w:after="0" w:line="240" w:lineRule="auto"/>
              <w:cnfStyle w:val="000000100000" w:firstRow="0" w:lastRow="0" w:firstColumn="0" w:lastColumn="0" w:oddVBand="0" w:evenVBand="0" w:oddHBand="1" w:evenHBand="0" w:firstRowFirstColumn="0" w:firstRowLastColumn="0" w:lastRowFirstColumn="0" w:lastRowLastColumn="0"/>
              <w:rPr>
                <w:rFonts w:eastAsiaTheme="minorHAnsi"/>
                <w:b/>
                <w:sz w:val="16"/>
                <w:szCs w:val="16"/>
              </w:rPr>
            </w:pPr>
            <w:r w:rsidRPr="00075442">
              <w:rPr>
                <w:rFonts w:eastAsiaTheme="minorHAnsi"/>
                <w:b/>
                <w:sz w:val="16"/>
                <w:szCs w:val="16"/>
              </w:rPr>
              <w:t>1. Účinné a efektivní služby zaměstnanosti, které přispějí ke zvýšení zaměstnanosti zejména ohrožených skupin;</w:t>
            </w:r>
          </w:p>
          <w:p w:rsidR="00AD7FC6" w:rsidRPr="00075442" w:rsidRDefault="00AD7FC6" w:rsidP="00AD7FC6">
            <w:pPr>
              <w:spacing w:before="60" w:after="0" w:line="240" w:lineRule="auto"/>
              <w:cnfStyle w:val="000000100000" w:firstRow="0" w:lastRow="0" w:firstColumn="0" w:lastColumn="0" w:oddVBand="0" w:evenVBand="0" w:oddHBand="1" w:evenHBand="0" w:firstRowFirstColumn="0" w:firstRowLastColumn="0" w:lastRowFirstColumn="0" w:lastRowLastColumn="0"/>
              <w:rPr>
                <w:rFonts w:eastAsiaTheme="minorHAnsi"/>
                <w:b/>
                <w:sz w:val="16"/>
                <w:szCs w:val="16"/>
              </w:rPr>
            </w:pPr>
            <w:r w:rsidRPr="00075442">
              <w:rPr>
                <w:rFonts w:eastAsiaTheme="minorHAnsi"/>
                <w:b/>
                <w:sz w:val="16"/>
                <w:szCs w:val="16"/>
              </w:rPr>
              <w:t>2. Kvalitní vzdělávací systém (celoživotní učení) produkující kvalifikovanou a adaptabilní pracovní sílu;</w:t>
            </w:r>
          </w:p>
          <w:p w:rsidR="00AD7FC6" w:rsidRPr="00075442" w:rsidRDefault="00AD7FC6" w:rsidP="00AD7FC6">
            <w:pPr>
              <w:spacing w:before="60" w:after="0" w:line="240" w:lineRule="auto"/>
              <w:cnfStyle w:val="000000100000" w:firstRow="0" w:lastRow="0" w:firstColumn="0" w:lastColumn="0" w:oddVBand="0" w:evenVBand="0" w:oddHBand="1" w:evenHBand="0" w:firstRowFirstColumn="0" w:firstRowLastColumn="0" w:lastRowFirstColumn="0" w:lastRowLastColumn="0"/>
              <w:rPr>
                <w:rFonts w:eastAsiaTheme="minorHAnsi"/>
                <w:b/>
                <w:sz w:val="16"/>
                <w:szCs w:val="16"/>
              </w:rPr>
            </w:pPr>
            <w:r w:rsidRPr="00075442">
              <w:rPr>
                <w:rFonts w:eastAsiaTheme="minorHAnsi"/>
                <w:b/>
                <w:sz w:val="16"/>
                <w:szCs w:val="16"/>
              </w:rPr>
              <w:t>3. Výzkumný a inovační systém propojený s aplikační sférou a směřující ke komerčně využitelným výsledkům;</w:t>
            </w:r>
          </w:p>
          <w:p w:rsidR="00AD7FC6" w:rsidRPr="00075442" w:rsidRDefault="00AD7FC6" w:rsidP="00AD7FC6">
            <w:pPr>
              <w:spacing w:before="60" w:after="0" w:line="240" w:lineRule="auto"/>
              <w:cnfStyle w:val="000000100000" w:firstRow="0" w:lastRow="0" w:firstColumn="0" w:lastColumn="0" w:oddVBand="0" w:evenVBand="0" w:oddHBand="1" w:evenHBand="0" w:firstRowFirstColumn="0" w:firstRowLastColumn="0" w:lastRowFirstColumn="0" w:lastRowLastColumn="0"/>
              <w:rPr>
                <w:rFonts w:eastAsiaTheme="minorHAnsi"/>
                <w:b/>
                <w:sz w:val="16"/>
                <w:szCs w:val="16"/>
              </w:rPr>
            </w:pPr>
            <w:r w:rsidRPr="00075442">
              <w:rPr>
                <w:rFonts w:eastAsiaTheme="minorHAnsi"/>
                <w:b/>
                <w:sz w:val="16"/>
                <w:szCs w:val="16"/>
              </w:rPr>
              <w:t xml:space="preserve">4. Podniky využívající výsledků </w:t>
            </w:r>
            <w:proofErr w:type="spellStart"/>
            <w:r w:rsidRPr="00075442">
              <w:rPr>
                <w:rFonts w:eastAsiaTheme="minorHAnsi"/>
                <w:b/>
                <w:sz w:val="16"/>
                <w:szCs w:val="16"/>
              </w:rPr>
              <w:t>VaV</w:t>
            </w:r>
            <w:proofErr w:type="spellEnd"/>
            <w:r w:rsidRPr="00075442">
              <w:rPr>
                <w:rFonts w:eastAsiaTheme="minorHAnsi"/>
                <w:b/>
                <w:sz w:val="16"/>
                <w:szCs w:val="16"/>
              </w:rPr>
              <w:t>, konkurenceschopné na globálním trhu a přispívající k nízkouhlíkovému hospodářství.</w:t>
            </w:r>
          </w:p>
        </w:tc>
        <w:tc>
          <w:tcPr>
            <w:tcW w:w="2608" w:type="dxa"/>
            <w:tcBorders>
              <w:left w:val="nil"/>
            </w:tcBorders>
            <w:hideMark/>
          </w:tcPr>
          <w:p w:rsidR="00AD7FC6" w:rsidRPr="00075442" w:rsidRDefault="00AD7FC6" w:rsidP="00AD7FC6">
            <w:pPr>
              <w:spacing w:before="60" w:after="0" w:line="240" w:lineRule="auto"/>
              <w:cnfStyle w:val="000000100000" w:firstRow="0" w:lastRow="0" w:firstColumn="0" w:lastColumn="0" w:oddVBand="0" w:evenVBand="0" w:oddHBand="1" w:evenHBand="0" w:firstRowFirstColumn="0" w:firstRowLastColumn="0" w:lastRowFirstColumn="0" w:lastRowLastColumn="0"/>
              <w:rPr>
                <w:b/>
                <w:sz w:val="16"/>
                <w:szCs w:val="16"/>
              </w:rPr>
            </w:pPr>
            <w:r w:rsidRPr="00075442">
              <w:rPr>
                <w:b/>
                <w:sz w:val="16"/>
                <w:szCs w:val="16"/>
              </w:rPr>
              <w:t>1. Posílení výzkumu, technologického rozvoje a inovací;</w:t>
            </w:r>
          </w:p>
          <w:p w:rsidR="00AD7FC6" w:rsidRPr="00075442" w:rsidRDefault="00AD7FC6" w:rsidP="00AD7FC6">
            <w:pPr>
              <w:spacing w:before="60" w:after="0" w:line="240" w:lineRule="auto"/>
              <w:cnfStyle w:val="000000100000" w:firstRow="0" w:lastRow="0" w:firstColumn="0" w:lastColumn="0" w:oddVBand="0" w:evenVBand="0" w:oddHBand="1" w:evenHBand="0" w:firstRowFirstColumn="0" w:firstRowLastColumn="0" w:lastRowFirstColumn="0" w:lastRowLastColumn="0"/>
              <w:rPr>
                <w:b/>
                <w:sz w:val="16"/>
                <w:szCs w:val="16"/>
              </w:rPr>
            </w:pPr>
            <w:r w:rsidRPr="00075442">
              <w:rPr>
                <w:b/>
                <w:sz w:val="16"/>
                <w:szCs w:val="16"/>
              </w:rPr>
              <w:t>2. zlepšení přístupu k IKT, využití a kvality IKT ;</w:t>
            </w:r>
          </w:p>
          <w:p w:rsidR="00AD7FC6" w:rsidRPr="00075442" w:rsidRDefault="00AD7FC6" w:rsidP="00AD7FC6">
            <w:pPr>
              <w:spacing w:before="60" w:after="0" w:line="240" w:lineRule="auto"/>
              <w:cnfStyle w:val="000000100000" w:firstRow="0" w:lastRow="0" w:firstColumn="0" w:lastColumn="0" w:oddVBand="0" w:evenVBand="0" w:oddHBand="1" w:evenHBand="0" w:firstRowFirstColumn="0" w:firstRowLastColumn="0" w:lastRowFirstColumn="0" w:lastRowLastColumn="0"/>
              <w:rPr>
                <w:b/>
                <w:sz w:val="16"/>
                <w:szCs w:val="16"/>
              </w:rPr>
            </w:pPr>
            <w:r w:rsidRPr="00075442">
              <w:rPr>
                <w:b/>
                <w:sz w:val="16"/>
                <w:szCs w:val="16"/>
              </w:rPr>
              <w:t>3. Zvýšení konkurenceschopnosti malých a středních podniků, odvětví zemědělství (v případě EZFRV) a odvětví rybářství a akvakultury (v případě ENRF);</w:t>
            </w:r>
          </w:p>
          <w:p w:rsidR="00AD7FC6" w:rsidRPr="00075442" w:rsidRDefault="00AD7FC6" w:rsidP="00AD7FC6">
            <w:pPr>
              <w:spacing w:before="60" w:after="0" w:line="240" w:lineRule="auto"/>
              <w:cnfStyle w:val="000000100000" w:firstRow="0" w:lastRow="0" w:firstColumn="0" w:lastColumn="0" w:oddVBand="0" w:evenVBand="0" w:oddHBand="1" w:evenHBand="0" w:firstRowFirstColumn="0" w:firstRowLastColumn="0" w:lastRowFirstColumn="0" w:lastRowLastColumn="0"/>
              <w:rPr>
                <w:b/>
                <w:sz w:val="16"/>
                <w:szCs w:val="16"/>
              </w:rPr>
            </w:pPr>
            <w:r w:rsidRPr="00075442">
              <w:rPr>
                <w:b/>
                <w:sz w:val="16"/>
                <w:szCs w:val="16"/>
              </w:rPr>
              <w:t>8. Podpora udržitelné a kvalitní zaměstnanosti a podpora mobility pracovních sil;</w:t>
            </w:r>
          </w:p>
          <w:p w:rsidR="00AD7FC6" w:rsidRPr="00075442" w:rsidRDefault="00AD7FC6" w:rsidP="00AD7FC6">
            <w:pPr>
              <w:spacing w:before="60" w:after="0" w:line="240" w:lineRule="auto"/>
              <w:cnfStyle w:val="000000100000" w:firstRow="0" w:lastRow="0" w:firstColumn="0" w:lastColumn="0" w:oddVBand="0" w:evenVBand="0" w:oddHBand="1" w:evenHBand="0" w:firstRowFirstColumn="0" w:firstRowLastColumn="0" w:lastRowFirstColumn="0" w:lastRowLastColumn="0"/>
              <w:rPr>
                <w:b/>
                <w:sz w:val="16"/>
                <w:szCs w:val="16"/>
              </w:rPr>
            </w:pPr>
            <w:r w:rsidRPr="00075442">
              <w:rPr>
                <w:b/>
                <w:sz w:val="16"/>
                <w:szCs w:val="16"/>
              </w:rPr>
              <w:t>10. Investice do vzdělávání, odborného vzdělávání, včetně odborné přípravy pro získání dovedností a do celoživotního učení.</w:t>
            </w:r>
          </w:p>
        </w:tc>
      </w:tr>
      <w:tr w:rsidR="00AD7FC6" w:rsidRPr="00BA622F" w:rsidTr="00AD7FC6">
        <w:trPr>
          <w:trHeight w:val="930"/>
        </w:trPr>
        <w:tc>
          <w:tcPr>
            <w:cnfStyle w:val="001000000000" w:firstRow="0" w:lastRow="0" w:firstColumn="1" w:lastColumn="0" w:oddVBand="0" w:evenVBand="0" w:oddHBand="0" w:evenHBand="0" w:firstRowFirstColumn="0" w:firstRowLastColumn="0" w:lastRowFirstColumn="0" w:lastRowLastColumn="0"/>
            <w:tcW w:w="1384" w:type="dxa"/>
            <w:tcBorders>
              <w:top w:val="nil"/>
              <w:left w:val="single" w:sz="8" w:space="0" w:color="4F81BD" w:themeColor="accent1"/>
              <w:bottom w:val="nil"/>
              <w:right w:val="nil"/>
            </w:tcBorders>
            <w:hideMark/>
          </w:tcPr>
          <w:p w:rsidR="00AD7FC6" w:rsidRPr="00A46ACF" w:rsidRDefault="00AD7FC6" w:rsidP="00AD7FC6">
            <w:pPr>
              <w:spacing w:before="60" w:after="0" w:line="240" w:lineRule="auto"/>
              <w:rPr>
                <w:sz w:val="16"/>
                <w:szCs w:val="16"/>
              </w:rPr>
            </w:pPr>
            <w:r w:rsidRPr="00A46ACF">
              <w:rPr>
                <w:sz w:val="16"/>
                <w:szCs w:val="16"/>
              </w:rPr>
              <w:lastRenderedPageBreak/>
              <w:t>2. Infrastruktura</w:t>
            </w:r>
          </w:p>
        </w:tc>
        <w:tc>
          <w:tcPr>
            <w:tcW w:w="1928" w:type="dxa"/>
            <w:tcBorders>
              <w:top w:val="nil"/>
              <w:left w:val="nil"/>
              <w:bottom w:val="nil"/>
              <w:right w:val="nil"/>
            </w:tcBorders>
            <w:hideMark/>
          </w:tcPr>
          <w:p w:rsidR="00AD7FC6" w:rsidRPr="00A46ACF" w:rsidRDefault="00AD7FC6" w:rsidP="00AD7FC6">
            <w:pPr>
              <w:spacing w:before="60" w:after="0" w:line="240" w:lineRule="auto"/>
              <w:cnfStyle w:val="000000000000" w:firstRow="0" w:lastRow="0" w:firstColumn="0" w:lastColumn="0" w:oddVBand="0" w:evenVBand="0" w:oddHBand="0" w:evenHBand="0" w:firstRowFirstColumn="0" w:firstRowLastColumn="0" w:lastRowFirstColumn="0" w:lastRowLastColumn="0"/>
              <w:rPr>
                <w:sz w:val="16"/>
                <w:szCs w:val="16"/>
              </w:rPr>
            </w:pPr>
            <w:r w:rsidRPr="00A46ACF">
              <w:rPr>
                <w:iCs/>
                <w:sz w:val="16"/>
                <w:szCs w:val="16"/>
              </w:rPr>
              <w:t>2. Atraktivní podnikatelské prostředí a rozvoj infrastruktury pro český průmysl</w:t>
            </w:r>
          </w:p>
        </w:tc>
        <w:tc>
          <w:tcPr>
            <w:tcW w:w="3402" w:type="dxa"/>
            <w:tcBorders>
              <w:top w:val="nil"/>
              <w:left w:val="nil"/>
              <w:bottom w:val="nil"/>
              <w:right w:val="nil"/>
            </w:tcBorders>
          </w:tcPr>
          <w:p w:rsidR="00AD7FC6" w:rsidRPr="00A46ACF" w:rsidRDefault="00AD7FC6" w:rsidP="00AD7FC6">
            <w:pPr>
              <w:spacing w:before="60" w:after="0" w:line="240" w:lineRule="auto"/>
              <w:cnfStyle w:val="000000000000" w:firstRow="0" w:lastRow="0" w:firstColumn="0" w:lastColumn="0" w:oddVBand="0" w:evenVBand="0" w:oddHBand="0" w:evenHBand="0" w:firstRowFirstColumn="0" w:firstRowLastColumn="0" w:lastRowFirstColumn="0" w:lastRowLastColumn="0"/>
              <w:rPr>
                <w:sz w:val="16"/>
                <w:szCs w:val="16"/>
              </w:rPr>
            </w:pPr>
            <w:r w:rsidRPr="00A46ACF">
              <w:rPr>
                <w:sz w:val="16"/>
                <w:szCs w:val="16"/>
              </w:rPr>
              <w:t>3. Snížit emise skleníkových plynů oproti úrovním roku 1990 nejméně o 20 % nebo, pokud budou podmínky příznivé, o 30 %; zvýšit podíl obnovitelných zdrojů energie v naší konečné spotřebě energie na 20 % a zvýšit energetickou účinnost o 20 %.</w:t>
            </w:r>
          </w:p>
        </w:tc>
        <w:tc>
          <w:tcPr>
            <w:tcW w:w="1928" w:type="dxa"/>
            <w:tcBorders>
              <w:top w:val="nil"/>
              <w:left w:val="nil"/>
              <w:bottom w:val="nil"/>
              <w:right w:val="nil"/>
            </w:tcBorders>
            <w:hideMark/>
          </w:tcPr>
          <w:p w:rsidR="00AD7FC6" w:rsidRPr="00A46ACF" w:rsidRDefault="00AD7FC6" w:rsidP="00AD7FC6">
            <w:pPr>
              <w:spacing w:before="60" w:after="0" w:line="240" w:lineRule="auto"/>
              <w:cnfStyle w:val="000000000000" w:firstRow="0" w:lastRow="0" w:firstColumn="0" w:lastColumn="0" w:oddVBand="0" w:evenVBand="0" w:oddHBand="0" w:evenHBand="0" w:firstRowFirstColumn="0" w:firstRowLastColumn="0" w:lastRowFirstColumn="0" w:lastRowLastColumn="0"/>
              <w:rPr>
                <w:rFonts w:eastAsiaTheme="minorHAnsi"/>
                <w:sz w:val="16"/>
                <w:szCs w:val="16"/>
              </w:rPr>
            </w:pPr>
          </w:p>
        </w:tc>
        <w:tc>
          <w:tcPr>
            <w:tcW w:w="2494" w:type="dxa"/>
            <w:tcBorders>
              <w:top w:val="nil"/>
              <w:left w:val="nil"/>
              <w:bottom w:val="nil"/>
              <w:right w:val="nil"/>
            </w:tcBorders>
            <w:hideMark/>
          </w:tcPr>
          <w:p w:rsidR="00AD7FC6" w:rsidRPr="00075442" w:rsidRDefault="00AD7FC6" w:rsidP="00AD7FC6">
            <w:pPr>
              <w:spacing w:before="60" w:after="0" w:line="240" w:lineRule="auto"/>
              <w:cnfStyle w:val="000000000000" w:firstRow="0" w:lastRow="0" w:firstColumn="0" w:lastColumn="0" w:oddVBand="0" w:evenVBand="0" w:oddHBand="0" w:evenHBand="0" w:firstRowFirstColumn="0" w:firstRowLastColumn="0" w:lastRowFirstColumn="0" w:lastRowLastColumn="0"/>
              <w:rPr>
                <w:rFonts w:eastAsiaTheme="minorHAnsi"/>
                <w:b/>
                <w:sz w:val="16"/>
                <w:szCs w:val="16"/>
              </w:rPr>
            </w:pPr>
            <w:r w:rsidRPr="00075442">
              <w:rPr>
                <w:rFonts w:eastAsiaTheme="minorHAnsi"/>
                <w:b/>
                <w:sz w:val="16"/>
                <w:szCs w:val="16"/>
              </w:rPr>
              <w:t>5. Udržitelná infrastruktura umožňující konkurenceschopnost ekonomiky a odpovídající obslužnost území.</w:t>
            </w:r>
          </w:p>
        </w:tc>
        <w:tc>
          <w:tcPr>
            <w:tcW w:w="2608" w:type="dxa"/>
            <w:tcBorders>
              <w:top w:val="nil"/>
              <w:left w:val="nil"/>
              <w:bottom w:val="nil"/>
              <w:right w:val="single" w:sz="8" w:space="0" w:color="4F81BD" w:themeColor="accent1"/>
            </w:tcBorders>
            <w:hideMark/>
          </w:tcPr>
          <w:p w:rsidR="00AD7FC6" w:rsidRPr="00075442" w:rsidRDefault="00AD7FC6" w:rsidP="00AD7FC6">
            <w:pPr>
              <w:spacing w:before="60" w:after="0" w:line="240" w:lineRule="auto"/>
              <w:cnfStyle w:val="000000000000" w:firstRow="0" w:lastRow="0" w:firstColumn="0" w:lastColumn="0" w:oddVBand="0" w:evenVBand="0" w:oddHBand="0" w:evenHBand="0" w:firstRowFirstColumn="0" w:firstRowLastColumn="0" w:lastRowFirstColumn="0" w:lastRowLastColumn="0"/>
              <w:rPr>
                <w:b/>
                <w:sz w:val="16"/>
                <w:szCs w:val="16"/>
              </w:rPr>
            </w:pPr>
            <w:r w:rsidRPr="00075442">
              <w:rPr>
                <w:b/>
                <w:sz w:val="16"/>
                <w:szCs w:val="16"/>
              </w:rPr>
              <w:t>4.  Podpora posunu směrem k nízkouhlíkovému hospodářství ve všech odvětvích;</w:t>
            </w:r>
          </w:p>
          <w:p w:rsidR="00AD7FC6" w:rsidRPr="00075442" w:rsidRDefault="00AD7FC6" w:rsidP="00AD7FC6">
            <w:pPr>
              <w:spacing w:before="60" w:after="0" w:line="240" w:lineRule="auto"/>
              <w:cnfStyle w:val="000000000000" w:firstRow="0" w:lastRow="0" w:firstColumn="0" w:lastColumn="0" w:oddVBand="0" w:evenVBand="0" w:oddHBand="0" w:evenHBand="0" w:firstRowFirstColumn="0" w:firstRowLastColumn="0" w:lastRowFirstColumn="0" w:lastRowLastColumn="0"/>
              <w:rPr>
                <w:b/>
                <w:sz w:val="16"/>
                <w:szCs w:val="16"/>
              </w:rPr>
            </w:pPr>
            <w:r w:rsidRPr="00075442">
              <w:rPr>
                <w:b/>
                <w:sz w:val="16"/>
                <w:szCs w:val="16"/>
              </w:rPr>
              <w:t>7. Podpora udržitelné dopravy a odstraňování překážek v klíčových síťových infrastrukturách.</w:t>
            </w:r>
          </w:p>
        </w:tc>
      </w:tr>
      <w:tr w:rsidR="00AD7FC6" w:rsidRPr="00BA622F" w:rsidTr="00AD7FC6">
        <w:trPr>
          <w:cnfStyle w:val="000000100000" w:firstRow="0" w:lastRow="0" w:firstColumn="0" w:lastColumn="0" w:oddVBand="0" w:evenVBand="0" w:oddHBand="1"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384" w:type="dxa"/>
            <w:tcBorders>
              <w:right w:val="nil"/>
            </w:tcBorders>
            <w:hideMark/>
          </w:tcPr>
          <w:p w:rsidR="00AD7FC6" w:rsidRPr="00A46ACF" w:rsidRDefault="00AD7FC6" w:rsidP="00AD7FC6">
            <w:pPr>
              <w:spacing w:before="60" w:after="0" w:line="240" w:lineRule="auto"/>
              <w:rPr>
                <w:sz w:val="16"/>
                <w:szCs w:val="16"/>
              </w:rPr>
            </w:pPr>
            <w:r w:rsidRPr="00A46ACF">
              <w:rPr>
                <w:sz w:val="16"/>
                <w:szCs w:val="16"/>
              </w:rPr>
              <w:t>3. Veřejná správa</w:t>
            </w:r>
          </w:p>
        </w:tc>
        <w:tc>
          <w:tcPr>
            <w:tcW w:w="1928" w:type="dxa"/>
            <w:tcBorders>
              <w:left w:val="nil"/>
              <w:right w:val="nil"/>
            </w:tcBorders>
            <w:hideMark/>
          </w:tcPr>
          <w:p w:rsidR="00AD7FC6" w:rsidRPr="00A46ACF" w:rsidRDefault="00AD7FC6" w:rsidP="00AD7FC6">
            <w:pPr>
              <w:spacing w:before="60" w:after="0" w:line="240" w:lineRule="auto"/>
              <w:cnfStyle w:val="000000100000" w:firstRow="0" w:lastRow="0" w:firstColumn="0" w:lastColumn="0" w:oddVBand="0" w:evenVBand="0" w:oddHBand="1" w:evenHBand="0" w:firstRowFirstColumn="0" w:firstRowLastColumn="0" w:lastRowFirstColumn="0" w:lastRowLastColumn="0"/>
              <w:rPr>
                <w:sz w:val="16"/>
                <w:szCs w:val="16"/>
              </w:rPr>
            </w:pPr>
            <w:r w:rsidRPr="00A46ACF">
              <w:rPr>
                <w:iCs/>
                <w:sz w:val="16"/>
                <w:szCs w:val="16"/>
              </w:rPr>
              <w:t>1. Konsolidované veřejné finance a efektivní instituce</w:t>
            </w:r>
          </w:p>
        </w:tc>
        <w:tc>
          <w:tcPr>
            <w:tcW w:w="3402" w:type="dxa"/>
            <w:tcBorders>
              <w:left w:val="nil"/>
              <w:right w:val="nil"/>
            </w:tcBorders>
          </w:tcPr>
          <w:p w:rsidR="00AD7FC6" w:rsidRPr="00A46ACF" w:rsidRDefault="00AD7FC6" w:rsidP="00AD7FC6">
            <w:pPr>
              <w:spacing w:before="60" w:after="0" w:line="240" w:lineRule="auto"/>
              <w:cnfStyle w:val="000000100000" w:firstRow="0" w:lastRow="0" w:firstColumn="0" w:lastColumn="0" w:oddVBand="0" w:evenVBand="0" w:oddHBand="1" w:evenHBand="0" w:firstRowFirstColumn="0" w:firstRowLastColumn="0" w:lastRowFirstColumn="0" w:lastRowLastColumn="0"/>
              <w:rPr>
                <w:sz w:val="16"/>
                <w:szCs w:val="16"/>
              </w:rPr>
            </w:pPr>
          </w:p>
        </w:tc>
        <w:tc>
          <w:tcPr>
            <w:tcW w:w="1928" w:type="dxa"/>
            <w:tcBorders>
              <w:left w:val="nil"/>
              <w:right w:val="nil"/>
            </w:tcBorders>
            <w:hideMark/>
          </w:tcPr>
          <w:p w:rsidR="00AD7FC6" w:rsidRPr="00A46ACF" w:rsidRDefault="00AD7FC6" w:rsidP="00AD7FC6">
            <w:pPr>
              <w:pStyle w:val="DAVA"/>
              <w:spacing w:before="60"/>
              <w:cnfStyle w:val="000000100000" w:firstRow="0" w:lastRow="0" w:firstColumn="0" w:lastColumn="0" w:oddVBand="0" w:evenVBand="0" w:oddHBand="1" w:evenHBand="0" w:firstRowFirstColumn="0" w:firstRowLastColumn="0" w:lastRowFirstColumn="0" w:lastRowLastColumn="0"/>
              <w:rPr>
                <w:rFonts w:ascii="Arial" w:hAnsi="Arial" w:cs="Arial"/>
                <w:i/>
                <w:sz w:val="16"/>
                <w:szCs w:val="16"/>
              </w:rPr>
            </w:pPr>
            <w:r w:rsidRPr="00A46ACF">
              <w:rPr>
                <w:rFonts w:ascii="Arial" w:hAnsi="Arial" w:cs="Arial"/>
                <w:i/>
                <w:sz w:val="16"/>
                <w:szCs w:val="16"/>
              </w:rPr>
              <w:t>Částečně:</w:t>
            </w:r>
          </w:p>
          <w:p w:rsidR="00AD7FC6" w:rsidRPr="00A46ACF" w:rsidRDefault="00AD7FC6" w:rsidP="00AD7FC6">
            <w:pPr>
              <w:pStyle w:val="DAVA"/>
              <w:spacing w:before="60"/>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A46ACF">
              <w:rPr>
                <w:rFonts w:ascii="Arial" w:hAnsi="Arial" w:cs="Arial"/>
                <w:sz w:val="16"/>
                <w:szCs w:val="16"/>
              </w:rPr>
              <w:t>Specifické doporučení rady č.: 5.</w:t>
            </w:r>
          </w:p>
        </w:tc>
        <w:tc>
          <w:tcPr>
            <w:tcW w:w="2494" w:type="dxa"/>
            <w:tcBorders>
              <w:left w:val="nil"/>
              <w:right w:val="nil"/>
            </w:tcBorders>
            <w:hideMark/>
          </w:tcPr>
          <w:p w:rsidR="00AD7FC6" w:rsidRPr="00075442" w:rsidRDefault="00AD7FC6" w:rsidP="00AD7FC6">
            <w:pPr>
              <w:spacing w:before="60" w:after="0" w:line="240" w:lineRule="auto"/>
              <w:cnfStyle w:val="000000100000" w:firstRow="0" w:lastRow="0" w:firstColumn="0" w:lastColumn="0" w:oddVBand="0" w:evenVBand="0" w:oddHBand="1" w:evenHBand="0" w:firstRowFirstColumn="0" w:firstRowLastColumn="0" w:lastRowFirstColumn="0" w:lastRowLastColumn="0"/>
              <w:rPr>
                <w:rFonts w:eastAsiaTheme="minorHAnsi"/>
                <w:b/>
                <w:sz w:val="16"/>
                <w:szCs w:val="16"/>
              </w:rPr>
            </w:pPr>
            <w:r w:rsidRPr="00075442">
              <w:rPr>
                <w:rFonts w:eastAsiaTheme="minorHAnsi"/>
                <w:b/>
                <w:sz w:val="16"/>
                <w:szCs w:val="16"/>
              </w:rPr>
              <w:t>6. Transparentní a efektivní veřejná správa s nízkou mírou administrativní a regulační zátěže</w:t>
            </w:r>
          </w:p>
        </w:tc>
        <w:tc>
          <w:tcPr>
            <w:tcW w:w="2608" w:type="dxa"/>
            <w:tcBorders>
              <w:left w:val="nil"/>
            </w:tcBorders>
            <w:hideMark/>
          </w:tcPr>
          <w:p w:rsidR="00AD7FC6" w:rsidRPr="00075442" w:rsidRDefault="00AD7FC6" w:rsidP="00AD7FC6">
            <w:pPr>
              <w:spacing w:before="60" w:after="0" w:line="240" w:lineRule="auto"/>
              <w:cnfStyle w:val="000000100000" w:firstRow="0" w:lastRow="0" w:firstColumn="0" w:lastColumn="0" w:oddVBand="0" w:evenVBand="0" w:oddHBand="1" w:evenHBand="0" w:firstRowFirstColumn="0" w:firstRowLastColumn="0" w:lastRowFirstColumn="0" w:lastRowLastColumn="0"/>
              <w:rPr>
                <w:b/>
                <w:sz w:val="16"/>
                <w:szCs w:val="16"/>
              </w:rPr>
            </w:pPr>
            <w:r w:rsidRPr="00075442">
              <w:rPr>
                <w:b/>
                <w:sz w:val="16"/>
                <w:szCs w:val="16"/>
              </w:rPr>
              <w:t>11. Zvyšování institucionální kapacity veřejných orgánů a zúčastněných subjektů a zlepšování účinnosti veřejné správy.</w:t>
            </w:r>
          </w:p>
        </w:tc>
      </w:tr>
      <w:tr w:rsidR="00AD7FC6" w:rsidRPr="00BA622F" w:rsidTr="00AD7FC6">
        <w:trPr>
          <w:trHeight w:val="895"/>
        </w:trPr>
        <w:tc>
          <w:tcPr>
            <w:cnfStyle w:val="001000000000" w:firstRow="0" w:lastRow="0" w:firstColumn="1" w:lastColumn="0" w:oddVBand="0" w:evenVBand="0" w:oddHBand="0" w:evenHBand="0" w:firstRowFirstColumn="0" w:firstRowLastColumn="0" w:lastRowFirstColumn="0" w:lastRowLastColumn="0"/>
            <w:tcW w:w="1384" w:type="dxa"/>
            <w:tcBorders>
              <w:top w:val="nil"/>
              <w:left w:val="single" w:sz="8" w:space="0" w:color="4F81BD" w:themeColor="accent1"/>
              <w:bottom w:val="nil"/>
              <w:right w:val="nil"/>
            </w:tcBorders>
            <w:hideMark/>
          </w:tcPr>
          <w:p w:rsidR="00AD7FC6" w:rsidRPr="00A46ACF" w:rsidRDefault="00AD7FC6" w:rsidP="00AD7FC6">
            <w:pPr>
              <w:spacing w:before="60" w:after="0" w:line="240" w:lineRule="auto"/>
              <w:rPr>
                <w:sz w:val="16"/>
                <w:szCs w:val="16"/>
              </w:rPr>
            </w:pPr>
            <w:r w:rsidRPr="00A46ACF">
              <w:rPr>
                <w:sz w:val="16"/>
                <w:szCs w:val="16"/>
              </w:rPr>
              <w:t>4. Sociální začleňování, boj s chudobou a systém péče o zdraví</w:t>
            </w:r>
          </w:p>
        </w:tc>
        <w:tc>
          <w:tcPr>
            <w:tcW w:w="1928" w:type="dxa"/>
            <w:tcBorders>
              <w:top w:val="nil"/>
              <w:left w:val="nil"/>
              <w:bottom w:val="nil"/>
              <w:right w:val="nil"/>
            </w:tcBorders>
            <w:hideMark/>
          </w:tcPr>
          <w:p w:rsidR="00AD7FC6" w:rsidRPr="00A46ACF" w:rsidRDefault="00AD7FC6" w:rsidP="00AD7FC6">
            <w:pPr>
              <w:spacing w:before="60" w:after="0" w:line="240" w:lineRule="auto"/>
              <w:cnfStyle w:val="000000000000" w:firstRow="0" w:lastRow="0" w:firstColumn="0" w:lastColumn="0" w:oddVBand="0" w:evenVBand="0" w:oddHBand="0" w:evenHBand="0" w:firstRowFirstColumn="0" w:firstRowLastColumn="0" w:lastRowFirstColumn="0" w:lastRowLastColumn="0"/>
              <w:rPr>
                <w:sz w:val="16"/>
                <w:szCs w:val="16"/>
              </w:rPr>
            </w:pPr>
            <w:r w:rsidRPr="00A46ACF">
              <w:rPr>
                <w:iCs/>
                <w:sz w:val="16"/>
                <w:szCs w:val="16"/>
              </w:rPr>
              <w:t>1. Konsolidované veřejné finance a efektivní instituce</w:t>
            </w:r>
          </w:p>
          <w:p w:rsidR="00AD7FC6" w:rsidRPr="00A46ACF" w:rsidRDefault="00AD7FC6" w:rsidP="00AD7FC6">
            <w:pPr>
              <w:spacing w:before="60" w:after="0" w:line="240" w:lineRule="auto"/>
              <w:cnfStyle w:val="000000000000" w:firstRow="0" w:lastRow="0" w:firstColumn="0" w:lastColumn="0" w:oddVBand="0" w:evenVBand="0" w:oddHBand="0" w:evenHBand="0" w:firstRowFirstColumn="0" w:firstRowLastColumn="0" w:lastRowFirstColumn="0" w:lastRowLastColumn="0"/>
              <w:rPr>
                <w:sz w:val="16"/>
                <w:szCs w:val="16"/>
              </w:rPr>
            </w:pPr>
            <w:r w:rsidRPr="00A46ACF">
              <w:rPr>
                <w:iCs/>
                <w:sz w:val="16"/>
                <w:szCs w:val="16"/>
              </w:rPr>
              <w:t>3. Fungující trh práce, vzdělávací systém a sociální začleňování jako předpoklady konkurenceschopné ekonomiky</w:t>
            </w:r>
          </w:p>
        </w:tc>
        <w:tc>
          <w:tcPr>
            <w:tcW w:w="3402" w:type="dxa"/>
            <w:tcBorders>
              <w:top w:val="nil"/>
              <w:left w:val="nil"/>
              <w:bottom w:val="nil"/>
              <w:right w:val="nil"/>
            </w:tcBorders>
          </w:tcPr>
          <w:p w:rsidR="00AD7FC6" w:rsidRPr="00A46ACF" w:rsidRDefault="00AD7FC6" w:rsidP="00AD7FC6">
            <w:pPr>
              <w:spacing w:before="60" w:after="0" w:line="240" w:lineRule="auto"/>
              <w:cnfStyle w:val="000000000000" w:firstRow="0" w:lastRow="0" w:firstColumn="0" w:lastColumn="0" w:oddVBand="0" w:evenVBand="0" w:oddHBand="0" w:evenHBand="0" w:firstRowFirstColumn="0" w:firstRowLastColumn="0" w:lastRowFirstColumn="0" w:lastRowLastColumn="0"/>
              <w:rPr>
                <w:sz w:val="16"/>
                <w:szCs w:val="16"/>
              </w:rPr>
            </w:pPr>
            <w:r w:rsidRPr="00A46ACF">
              <w:rPr>
                <w:sz w:val="16"/>
                <w:szCs w:val="16"/>
              </w:rPr>
              <w:t>5. Snížit o 25 % počet Evropanů, kteří žijí pod vnitrostátní hranicí chudoby, což vyvede z chudoby přes 20 milionů lidí.</w:t>
            </w:r>
          </w:p>
        </w:tc>
        <w:tc>
          <w:tcPr>
            <w:tcW w:w="1928" w:type="dxa"/>
            <w:tcBorders>
              <w:top w:val="nil"/>
              <w:left w:val="nil"/>
              <w:bottom w:val="nil"/>
              <w:right w:val="nil"/>
            </w:tcBorders>
            <w:hideMark/>
          </w:tcPr>
          <w:p w:rsidR="00AD7FC6" w:rsidRPr="00A46ACF" w:rsidRDefault="00AD7FC6" w:rsidP="00AD7FC6">
            <w:pPr>
              <w:spacing w:before="60" w:after="0" w:line="240" w:lineRule="auto"/>
              <w:cnfStyle w:val="000000000000" w:firstRow="0" w:lastRow="0" w:firstColumn="0" w:lastColumn="0" w:oddVBand="0" w:evenVBand="0" w:oddHBand="0" w:evenHBand="0" w:firstRowFirstColumn="0" w:firstRowLastColumn="0" w:lastRowFirstColumn="0" w:lastRowLastColumn="0"/>
              <w:rPr>
                <w:i/>
                <w:sz w:val="16"/>
                <w:szCs w:val="16"/>
              </w:rPr>
            </w:pPr>
            <w:r w:rsidRPr="00A46ACF">
              <w:rPr>
                <w:i/>
                <w:sz w:val="16"/>
                <w:szCs w:val="16"/>
              </w:rPr>
              <w:t>Částečně:</w:t>
            </w:r>
          </w:p>
          <w:p w:rsidR="00AD7FC6" w:rsidRPr="00A46ACF" w:rsidRDefault="00AD7FC6" w:rsidP="00AD7FC6">
            <w:pPr>
              <w:spacing w:before="60" w:after="0" w:line="240" w:lineRule="auto"/>
              <w:cnfStyle w:val="000000000000" w:firstRow="0" w:lastRow="0" w:firstColumn="0" w:lastColumn="0" w:oddVBand="0" w:evenVBand="0" w:oddHBand="0" w:evenHBand="0" w:firstRowFirstColumn="0" w:firstRowLastColumn="0" w:lastRowFirstColumn="0" w:lastRowLastColumn="0"/>
              <w:rPr>
                <w:rFonts w:eastAsiaTheme="minorHAnsi"/>
                <w:sz w:val="16"/>
                <w:szCs w:val="16"/>
              </w:rPr>
            </w:pPr>
            <w:r w:rsidRPr="00A46ACF">
              <w:rPr>
                <w:sz w:val="16"/>
                <w:szCs w:val="16"/>
              </w:rPr>
              <w:t>Specifické doporučení rady č.: 4.</w:t>
            </w:r>
          </w:p>
        </w:tc>
        <w:tc>
          <w:tcPr>
            <w:tcW w:w="2494" w:type="dxa"/>
            <w:tcBorders>
              <w:top w:val="nil"/>
              <w:left w:val="nil"/>
              <w:bottom w:val="nil"/>
              <w:right w:val="nil"/>
            </w:tcBorders>
            <w:hideMark/>
          </w:tcPr>
          <w:p w:rsidR="00AD7FC6" w:rsidRPr="00075442" w:rsidRDefault="00AD7FC6" w:rsidP="00AD7FC6">
            <w:pPr>
              <w:spacing w:before="60" w:after="0" w:line="240" w:lineRule="auto"/>
              <w:cnfStyle w:val="000000000000" w:firstRow="0" w:lastRow="0" w:firstColumn="0" w:lastColumn="0" w:oddVBand="0" w:evenVBand="0" w:oddHBand="0" w:evenHBand="0" w:firstRowFirstColumn="0" w:firstRowLastColumn="0" w:lastRowFirstColumn="0" w:lastRowLastColumn="0"/>
              <w:rPr>
                <w:rFonts w:eastAsiaTheme="minorHAnsi"/>
                <w:b/>
                <w:sz w:val="16"/>
                <w:szCs w:val="16"/>
              </w:rPr>
            </w:pPr>
            <w:r w:rsidRPr="00075442">
              <w:rPr>
                <w:rFonts w:eastAsiaTheme="minorHAnsi"/>
                <w:b/>
                <w:sz w:val="16"/>
                <w:szCs w:val="16"/>
              </w:rPr>
              <w:t>7. Sociální systém začleňující sociálně vyloučené skupiny a působící preventivně proti chudobě</w:t>
            </w:r>
          </w:p>
        </w:tc>
        <w:tc>
          <w:tcPr>
            <w:tcW w:w="2608" w:type="dxa"/>
            <w:tcBorders>
              <w:top w:val="nil"/>
              <w:left w:val="nil"/>
              <w:bottom w:val="nil"/>
              <w:right w:val="single" w:sz="8" w:space="0" w:color="4F81BD" w:themeColor="accent1"/>
            </w:tcBorders>
            <w:hideMark/>
          </w:tcPr>
          <w:p w:rsidR="00AD7FC6" w:rsidRPr="00075442" w:rsidRDefault="00AD7FC6" w:rsidP="00AD7FC6">
            <w:pPr>
              <w:spacing w:before="60" w:after="0" w:line="240" w:lineRule="auto"/>
              <w:cnfStyle w:val="000000000000" w:firstRow="0" w:lastRow="0" w:firstColumn="0" w:lastColumn="0" w:oddVBand="0" w:evenVBand="0" w:oddHBand="0" w:evenHBand="0" w:firstRowFirstColumn="0" w:firstRowLastColumn="0" w:lastRowFirstColumn="0" w:lastRowLastColumn="0"/>
              <w:rPr>
                <w:b/>
                <w:sz w:val="16"/>
                <w:szCs w:val="16"/>
              </w:rPr>
            </w:pPr>
            <w:r w:rsidRPr="00075442">
              <w:rPr>
                <w:b/>
                <w:sz w:val="16"/>
                <w:szCs w:val="16"/>
              </w:rPr>
              <w:t>9. Podpora sociálního začleňování a boj proti chudobě a veškeré diskriminaci.</w:t>
            </w:r>
          </w:p>
        </w:tc>
      </w:tr>
      <w:tr w:rsidR="00AD7FC6" w:rsidRPr="00BA622F" w:rsidTr="00AD7FC6">
        <w:trPr>
          <w:cnfStyle w:val="000000100000" w:firstRow="0" w:lastRow="0" w:firstColumn="0" w:lastColumn="0" w:oddVBand="0" w:evenVBand="0" w:oddHBand="1" w:evenHBand="0" w:firstRowFirstColumn="0" w:firstRowLastColumn="0" w:lastRowFirstColumn="0" w:lastRowLastColumn="0"/>
          <w:trHeight w:val="1414"/>
        </w:trPr>
        <w:tc>
          <w:tcPr>
            <w:cnfStyle w:val="001000000000" w:firstRow="0" w:lastRow="0" w:firstColumn="1" w:lastColumn="0" w:oddVBand="0" w:evenVBand="0" w:oddHBand="0" w:evenHBand="0" w:firstRowFirstColumn="0" w:firstRowLastColumn="0" w:lastRowFirstColumn="0" w:lastRowLastColumn="0"/>
            <w:tcW w:w="1384" w:type="dxa"/>
            <w:tcBorders>
              <w:right w:val="nil"/>
            </w:tcBorders>
            <w:hideMark/>
          </w:tcPr>
          <w:p w:rsidR="00AD7FC6" w:rsidRPr="00A46ACF" w:rsidRDefault="00AD7FC6" w:rsidP="00AD7FC6">
            <w:pPr>
              <w:spacing w:before="60" w:after="0" w:line="240" w:lineRule="auto"/>
              <w:rPr>
                <w:sz w:val="16"/>
                <w:szCs w:val="16"/>
              </w:rPr>
            </w:pPr>
            <w:r w:rsidRPr="00A46ACF">
              <w:rPr>
                <w:sz w:val="16"/>
                <w:szCs w:val="16"/>
              </w:rPr>
              <w:t>5. Životní prostředí</w:t>
            </w:r>
          </w:p>
        </w:tc>
        <w:tc>
          <w:tcPr>
            <w:tcW w:w="1928" w:type="dxa"/>
            <w:tcBorders>
              <w:left w:val="nil"/>
              <w:right w:val="nil"/>
            </w:tcBorders>
            <w:hideMark/>
          </w:tcPr>
          <w:p w:rsidR="00AD7FC6" w:rsidRPr="00A46ACF" w:rsidRDefault="00AD7FC6" w:rsidP="00AD7FC6">
            <w:pPr>
              <w:spacing w:before="60" w:after="0" w:line="240" w:lineRule="auto"/>
              <w:cnfStyle w:val="000000100000" w:firstRow="0" w:lastRow="0" w:firstColumn="0" w:lastColumn="0" w:oddVBand="0" w:evenVBand="0" w:oddHBand="1" w:evenHBand="0" w:firstRowFirstColumn="0" w:firstRowLastColumn="0" w:lastRowFirstColumn="0" w:lastRowLastColumn="0"/>
              <w:rPr>
                <w:sz w:val="16"/>
                <w:szCs w:val="16"/>
              </w:rPr>
            </w:pPr>
            <w:r w:rsidRPr="00A46ACF">
              <w:rPr>
                <w:iCs/>
                <w:sz w:val="16"/>
                <w:szCs w:val="16"/>
              </w:rPr>
              <w:t>2. Atraktivní podnikatelské prostředí a rozvoj infrastruktury pro český průmysl</w:t>
            </w:r>
          </w:p>
        </w:tc>
        <w:tc>
          <w:tcPr>
            <w:tcW w:w="3402" w:type="dxa"/>
            <w:tcBorders>
              <w:left w:val="nil"/>
              <w:right w:val="nil"/>
            </w:tcBorders>
          </w:tcPr>
          <w:p w:rsidR="00AD7FC6" w:rsidRPr="00A46ACF" w:rsidRDefault="00AD7FC6" w:rsidP="00AD7FC6">
            <w:pPr>
              <w:spacing w:before="60" w:after="0" w:line="240" w:lineRule="auto"/>
              <w:cnfStyle w:val="000000100000" w:firstRow="0" w:lastRow="0" w:firstColumn="0" w:lastColumn="0" w:oddVBand="0" w:evenVBand="0" w:oddHBand="1" w:evenHBand="0" w:firstRowFirstColumn="0" w:firstRowLastColumn="0" w:lastRowFirstColumn="0" w:lastRowLastColumn="0"/>
              <w:rPr>
                <w:sz w:val="16"/>
                <w:szCs w:val="16"/>
              </w:rPr>
            </w:pPr>
            <w:r w:rsidRPr="00A46ACF">
              <w:rPr>
                <w:sz w:val="16"/>
                <w:szCs w:val="16"/>
              </w:rPr>
              <w:t>3. Snížit emise skleníkových plynů oproti úrovním roku 1990 nejméně o 20 % nebo, pokud budou podmínky příznivé, o 30 %; zvýšit podíl obnovitelných zdrojů energie v naší konečné spotřebě energie na 20 % a zvýšit energetickou účinnost o 20 %.</w:t>
            </w:r>
          </w:p>
        </w:tc>
        <w:tc>
          <w:tcPr>
            <w:tcW w:w="1928" w:type="dxa"/>
            <w:tcBorders>
              <w:left w:val="nil"/>
              <w:right w:val="nil"/>
            </w:tcBorders>
          </w:tcPr>
          <w:p w:rsidR="00AD7FC6" w:rsidRPr="00A46ACF" w:rsidRDefault="00AD7FC6" w:rsidP="00AD7FC6">
            <w:pPr>
              <w:spacing w:before="60" w:after="0" w:line="240" w:lineRule="auto"/>
              <w:cnfStyle w:val="000000100000" w:firstRow="0" w:lastRow="0" w:firstColumn="0" w:lastColumn="0" w:oddVBand="0" w:evenVBand="0" w:oddHBand="1" w:evenHBand="0" w:firstRowFirstColumn="0" w:firstRowLastColumn="0" w:lastRowFirstColumn="0" w:lastRowLastColumn="0"/>
              <w:rPr>
                <w:rFonts w:eastAsiaTheme="minorHAnsi"/>
                <w:sz w:val="16"/>
                <w:szCs w:val="16"/>
              </w:rPr>
            </w:pPr>
            <w:r w:rsidRPr="00A46ACF">
              <w:rPr>
                <w:sz w:val="16"/>
                <w:szCs w:val="16"/>
              </w:rPr>
              <w:t>Specifické doporučení rady č. 7.</w:t>
            </w:r>
          </w:p>
        </w:tc>
        <w:tc>
          <w:tcPr>
            <w:tcW w:w="2494" w:type="dxa"/>
            <w:tcBorders>
              <w:left w:val="nil"/>
              <w:right w:val="nil"/>
            </w:tcBorders>
            <w:hideMark/>
          </w:tcPr>
          <w:p w:rsidR="00AD7FC6" w:rsidRPr="00075442" w:rsidRDefault="00AD7FC6" w:rsidP="00AD7FC6">
            <w:pPr>
              <w:spacing w:before="60" w:after="0" w:line="240" w:lineRule="auto"/>
              <w:cnfStyle w:val="000000100000" w:firstRow="0" w:lastRow="0" w:firstColumn="0" w:lastColumn="0" w:oddVBand="0" w:evenVBand="0" w:oddHBand="1" w:evenHBand="0" w:firstRowFirstColumn="0" w:firstRowLastColumn="0" w:lastRowFirstColumn="0" w:lastRowLastColumn="0"/>
              <w:rPr>
                <w:rFonts w:eastAsiaTheme="minorHAnsi"/>
                <w:b/>
                <w:sz w:val="16"/>
                <w:szCs w:val="16"/>
              </w:rPr>
            </w:pPr>
            <w:r w:rsidRPr="00075442">
              <w:rPr>
                <w:rFonts w:eastAsiaTheme="minorHAnsi"/>
                <w:b/>
                <w:sz w:val="16"/>
                <w:szCs w:val="16"/>
              </w:rPr>
              <w:t>8. Ochrana životního prostředí a krajiny a přizpůsobení se změně klimatu</w:t>
            </w:r>
          </w:p>
        </w:tc>
        <w:tc>
          <w:tcPr>
            <w:tcW w:w="2608" w:type="dxa"/>
            <w:tcBorders>
              <w:left w:val="nil"/>
            </w:tcBorders>
            <w:hideMark/>
          </w:tcPr>
          <w:p w:rsidR="00AD7FC6" w:rsidRPr="00075442" w:rsidRDefault="00AD7FC6" w:rsidP="00AD7FC6">
            <w:pPr>
              <w:spacing w:before="60" w:after="0" w:line="240" w:lineRule="auto"/>
              <w:cnfStyle w:val="000000100000" w:firstRow="0" w:lastRow="0" w:firstColumn="0" w:lastColumn="0" w:oddVBand="0" w:evenVBand="0" w:oddHBand="1" w:evenHBand="0" w:firstRowFirstColumn="0" w:firstRowLastColumn="0" w:lastRowFirstColumn="0" w:lastRowLastColumn="0"/>
              <w:rPr>
                <w:b/>
                <w:sz w:val="16"/>
                <w:szCs w:val="16"/>
              </w:rPr>
            </w:pPr>
            <w:r w:rsidRPr="00075442">
              <w:rPr>
                <w:b/>
                <w:sz w:val="16"/>
                <w:szCs w:val="16"/>
              </w:rPr>
              <w:t>5. Podpora přizpůsobení se změně klimatu, předcházení rizikům a jejich řízení;</w:t>
            </w:r>
          </w:p>
          <w:p w:rsidR="00AD7FC6" w:rsidRPr="00075442" w:rsidRDefault="00AD7FC6" w:rsidP="00AD7FC6">
            <w:pPr>
              <w:spacing w:before="60" w:after="0" w:line="240" w:lineRule="auto"/>
              <w:cnfStyle w:val="000000100000" w:firstRow="0" w:lastRow="0" w:firstColumn="0" w:lastColumn="0" w:oddVBand="0" w:evenVBand="0" w:oddHBand="1" w:evenHBand="0" w:firstRowFirstColumn="0" w:firstRowLastColumn="0" w:lastRowFirstColumn="0" w:lastRowLastColumn="0"/>
              <w:rPr>
                <w:b/>
                <w:sz w:val="16"/>
                <w:szCs w:val="16"/>
              </w:rPr>
            </w:pPr>
            <w:r w:rsidRPr="00075442">
              <w:rPr>
                <w:b/>
                <w:sz w:val="16"/>
                <w:szCs w:val="16"/>
              </w:rPr>
              <w:t>6.  Zachování a ochrana životního prostředí a podporování účinného využívání zdrojů.</w:t>
            </w:r>
          </w:p>
        </w:tc>
      </w:tr>
    </w:tbl>
    <w:p w:rsidR="00AD7FC6" w:rsidRDefault="00AD7FC6" w:rsidP="00AD7FC6">
      <w:pPr>
        <w:spacing w:after="0" w:line="240" w:lineRule="auto"/>
        <w:rPr>
          <w:rFonts w:eastAsia="Times New Roman" w:cs="Times New Roman"/>
          <w:b/>
          <w:bCs/>
          <w:color w:val="4F81BD"/>
          <w:sz w:val="20"/>
          <w:szCs w:val="24"/>
          <w:lang w:eastAsia="cs-CZ"/>
        </w:rPr>
        <w:sectPr w:rsidR="00AD7FC6">
          <w:pgSz w:w="16838" w:h="11906" w:orient="landscape"/>
          <w:pgMar w:top="1418" w:right="1418" w:bottom="1418" w:left="1418" w:header="709" w:footer="709" w:gutter="0"/>
          <w:cols w:space="708"/>
        </w:sectPr>
      </w:pPr>
    </w:p>
    <w:p w:rsidR="00D8323C" w:rsidRPr="009B4B31" w:rsidRDefault="00D8323C" w:rsidP="00D8323C">
      <w:pPr>
        <w:pStyle w:val="Prosttext"/>
        <w:jc w:val="both"/>
        <w:rPr>
          <w:rFonts w:ascii="Times New Roman" w:hAnsi="Times New Roman" w:cs="Times New Roman"/>
          <w:sz w:val="24"/>
          <w:szCs w:val="24"/>
        </w:rPr>
      </w:pPr>
      <w:r w:rsidRPr="00D8323C">
        <w:rPr>
          <w:rFonts w:ascii="Times New Roman" w:hAnsi="Times New Roman" w:cs="Times New Roman"/>
          <w:sz w:val="24"/>
          <w:szCs w:val="24"/>
        </w:rPr>
        <w:lastRenderedPageBreak/>
        <w:t xml:space="preserve">Pro každý tematický cíl jsou níže uvedeny hlavní výsledky, jichž má být dosaženo s pomocí ESI fondů. Tyto výsledky představují hlavní změny, jež mají být uskutečněny v programovém období 2014-2020. U každého výsledku je uveden fond případně ESI fondy, z nichž bude dosažení výsledků spolufinancováno. Míra změny je vyjádřena kvalitativně pomocí uvedení trendu. V další fázi zpracování Dohody o partnerství bude tato míra ve vhodných případech </w:t>
      </w:r>
      <w:r w:rsidRPr="009B4B31">
        <w:rPr>
          <w:rFonts w:ascii="Times New Roman" w:hAnsi="Times New Roman" w:cs="Times New Roman"/>
          <w:sz w:val="24"/>
          <w:szCs w:val="24"/>
        </w:rPr>
        <w:t>kvantifikována.</w:t>
      </w:r>
    </w:p>
    <w:p w:rsidR="00D8323C" w:rsidRDefault="00D8323C" w:rsidP="00D8323C">
      <w:pPr>
        <w:pStyle w:val="Prosttext"/>
        <w:jc w:val="both"/>
        <w:rPr>
          <w:rFonts w:ascii="Times New Roman" w:hAnsi="Times New Roman" w:cs="Times New Roman"/>
          <w:sz w:val="24"/>
          <w:szCs w:val="24"/>
        </w:rPr>
      </w:pPr>
    </w:p>
    <w:p w:rsidR="001842B4" w:rsidRDefault="001842B4" w:rsidP="001842B4">
      <w:pPr>
        <w:pStyle w:val="Tabulka"/>
      </w:pPr>
      <w:r>
        <w:t xml:space="preserve">Tabulka </w:t>
      </w:r>
      <w:r>
        <w:t>1-2</w:t>
      </w:r>
      <w:r>
        <w:t xml:space="preserve">- </w:t>
      </w:r>
      <w:r>
        <w:t>Očekávané výsledky podle tematických cílů a fondů ESI</w:t>
      </w:r>
    </w:p>
    <w:p w:rsidR="003A4C0C" w:rsidRPr="003A4C0C" w:rsidRDefault="003A4C0C" w:rsidP="003A4C0C">
      <w:pPr>
        <w:spacing w:after="120" w:line="240" w:lineRule="auto"/>
        <w:rPr>
          <w:rFonts w:ascii="Times New Roman" w:hAnsi="Times New Roman" w:cs="Times New Roman"/>
          <w:b/>
          <w:sz w:val="24"/>
          <w:szCs w:val="24"/>
        </w:rPr>
      </w:pPr>
      <w:r w:rsidRPr="003A4C0C">
        <w:rPr>
          <w:rFonts w:ascii="Times New Roman" w:hAnsi="Times New Roman" w:cs="Times New Roman"/>
          <w:b/>
          <w:sz w:val="24"/>
          <w:szCs w:val="24"/>
        </w:rPr>
        <w:t>TC 1</w:t>
      </w:r>
    </w:p>
    <w:tbl>
      <w:tblPr>
        <w:tblW w:w="87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384"/>
        <w:gridCol w:w="7371"/>
      </w:tblGrid>
      <w:tr w:rsidR="003A4C0C" w:rsidRPr="003A4C0C" w:rsidTr="008D130C">
        <w:tc>
          <w:tcPr>
            <w:tcW w:w="1384" w:type="dxa"/>
            <w:shd w:val="clear" w:color="auto" w:fill="548DD4"/>
          </w:tcPr>
          <w:p w:rsidR="003A4C0C" w:rsidRPr="003A4C0C" w:rsidRDefault="003A4C0C" w:rsidP="003A4C0C">
            <w:pPr>
              <w:spacing w:after="120" w:line="240" w:lineRule="auto"/>
              <w:rPr>
                <w:rFonts w:ascii="Times New Roman" w:hAnsi="Times New Roman" w:cs="Times New Roman"/>
                <w:b/>
                <w:sz w:val="24"/>
                <w:szCs w:val="24"/>
              </w:rPr>
            </w:pPr>
            <w:r w:rsidRPr="003A4C0C">
              <w:rPr>
                <w:rFonts w:ascii="Times New Roman" w:hAnsi="Times New Roman" w:cs="Times New Roman"/>
                <w:b/>
                <w:sz w:val="24"/>
                <w:szCs w:val="24"/>
              </w:rPr>
              <w:t>Fond</w:t>
            </w:r>
          </w:p>
        </w:tc>
        <w:tc>
          <w:tcPr>
            <w:tcW w:w="7371" w:type="dxa"/>
            <w:shd w:val="clear" w:color="auto" w:fill="548DD4"/>
          </w:tcPr>
          <w:p w:rsidR="003A4C0C" w:rsidRPr="003A4C0C" w:rsidRDefault="003A4C0C" w:rsidP="003A4C0C">
            <w:pPr>
              <w:spacing w:after="120" w:line="240" w:lineRule="auto"/>
              <w:rPr>
                <w:rFonts w:ascii="Times New Roman" w:hAnsi="Times New Roman" w:cs="Times New Roman"/>
                <w:b/>
                <w:sz w:val="24"/>
                <w:szCs w:val="24"/>
              </w:rPr>
            </w:pPr>
            <w:r w:rsidRPr="003A4C0C">
              <w:rPr>
                <w:rFonts w:ascii="Times New Roman" w:hAnsi="Times New Roman" w:cs="Times New Roman"/>
                <w:b/>
                <w:sz w:val="24"/>
                <w:szCs w:val="24"/>
              </w:rPr>
              <w:t>Hlavní výsledky</w:t>
            </w:r>
          </w:p>
        </w:tc>
      </w:tr>
      <w:tr w:rsidR="003A4C0C" w:rsidRPr="003A4C0C" w:rsidTr="008D130C">
        <w:tc>
          <w:tcPr>
            <w:tcW w:w="1384" w:type="dxa"/>
            <w:shd w:val="clear" w:color="auto" w:fill="8DB3E2"/>
          </w:tcPr>
          <w:p w:rsidR="003A4C0C" w:rsidRPr="003A4C0C" w:rsidRDefault="003A4C0C" w:rsidP="003A4C0C">
            <w:pPr>
              <w:spacing w:after="120" w:line="240" w:lineRule="auto"/>
              <w:rPr>
                <w:rFonts w:ascii="Times New Roman" w:hAnsi="Times New Roman" w:cs="Times New Roman"/>
                <w:sz w:val="24"/>
                <w:szCs w:val="24"/>
              </w:rPr>
            </w:pPr>
            <w:r w:rsidRPr="003A4C0C">
              <w:rPr>
                <w:rFonts w:ascii="Times New Roman" w:hAnsi="Times New Roman" w:cs="Times New Roman"/>
                <w:sz w:val="24"/>
                <w:szCs w:val="24"/>
              </w:rPr>
              <w:t>EFRR</w:t>
            </w:r>
          </w:p>
        </w:tc>
        <w:tc>
          <w:tcPr>
            <w:tcW w:w="7371" w:type="dxa"/>
          </w:tcPr>
          <w:p w:rsidR="003A4C0C" w:rsidRPr="003A4C0C" w:rsidRDefault="003A4C0C" w:rsidP="00AA5AB8">
            <w:pPr>
              <w:numPr>
                <w:ilvl w:val="0"/>
                <w:numId w:val="102"/>
              </w:numPr>
              <w:spacing w:after="0" w:line="240" w:lineRule="auto"/>
              <w:ind w:left="743" w:hanging="426"/>
              <w:rPr>
                <w:rFonts w:ascii="Times New Roman" w:hAnsi="Times New Roman" w:cs="Times New Roman"/>
                <w:b/>
                <w:sz w:val="24"/>
                <w:szCs w:val="24"/>
              </w:rPr>
            </w:pPr>
            <w:r w:rsidRPr="003A4C0C">
              <w:rPr>
                <w:rFonts w:ascii="Times New Roman" w:hAnsi="Times New Roman" w:cs="Times New Roman"/>
                <w:b/>
                <w:sz w:val="24"/>
                <w:szCs w:val="24"/>
              </w:rPr>
              <w:t>Zvýšená kvalita výzkumu a jeho větší orientace na přínosy pro praxi a pro společnost včetně zvýšení mezinárodní otevřenosti veřejného výzkumu</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 xml:space="preserve">Zvýšení počtu odborných publikačních výstupů (s vyšší citovaností), udělených patentů a počtu mezinárodních patentových přihlášek (PCT). </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 xml:space="preserve">Zvýšení produkce výsledků výzkumu orientovaného na řešení </w:t>
            </w:r>
            <w:proofErr w:type="spellStart"/>
            <w:r w:rsidRPr="003A4C0C">
              <w:rPr>
                <w:rFonts w:ascii="Times New Roman" w:hAnsi="Times New Roman" w:cs="Times New Roman"/>
                <w:sz w:val="24"/>
                <w:szCs w:val="24"/>
              </w:rPr>
              <w:t>socio</w:t>
            </w:r>
            <w:proofErr w:type="spellEnd"/>
            <w:r w:rsidRPr="003A4C0C">
              <w:rPr>
                <w:rFonts w:ascii="Times New Roman" w:hAnsi="Times New Roman" w:cs="Times New Roman"/>
                <w:sz w:val="24"/>
                <w:szCs w:val="24"/>
              </w:rPr>
              <w:t>-ekonomických potřeb včetně průlomových technologií.</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internacionalizace akademické sféry v ČR – zvýšení účasti v mezinárodních výzkumných týmech, větší množství zahraničních výzkumníků, výzkumníků s větší zahraniční zkušeností a vedoucích výzkumných pracovníků se zkušeností ze zahraničí.</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kvality řízení výzkumu na národní a institucionální úrovni ve vazbě na excelenci a praktické uplatnění výsledků v praxi.</w:t>
            </w:r>
          </w:p>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 xml:space="preserve">Zvýšené přínosy výzkumu a vývoje pro konkurenceschopnost </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 xml:space="preserve">Zvýšení nabídky kvalitních výsledků </w:t>
            </w:r>
            <w:proofErr w:type="spellStart"/>
            <w:r w:rsidRPr="003A4C0C">
              <w:rPr>
                <w:rFonts w:ascii="Times New Roman" w:hAnsi="Times New Roman" w:cs="Times New Roman"/>
                <w:sz w:val="24"/>
                <w:szCs w:val="24"/>
              </w:rPr>
              <w:t>VaV</w:t>
            </w:r>
            <w:proofErr w:type="spellEnd"/>
            <w:r w:rsidRPr="003A4C0C">
              <w:rPr>
                <w:rFonts w:ascii="Times New Roman" w:hAnsi="Times New Roman" w:cs="Times New Roman"/>
                <w:sz w:val="24"/>
                <w:szCs w:val="24"/>
              </w:rPr>
              <w:t xml:space="preserve"> s aplikačním potenciálem a počtu výsledků dotažených do stadia aplikace a inovace.</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Zavedení a zvýšení kvality služeb podporujících transfer technologií a komercializaci výsledků výzkumu, včetně kvalitního národního inkubačního programu.</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poptávky po inovacích ve veřejném sektoru.</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počtu klastrů a sítí, které rozvíjí proces inteligentní specializace ve všech sektorech národního hospodářství, tedy včetně zemědělství a akvakultury.</w:t>
            </w:r>
          </w:p>
          <w:p w:rsidR="003A4C0C" w:rsidRPr="003A4C0C" w:rsidRDefault="003A4C0C" w:rsidP="00AA5AB8">
            <w:pPr>
              <w:numPr>
                <w:ilvl w:val="0"/>
                <w:numId w:val="130"/>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Zvýšení počtu firem schopných mezinárodní technologické konkurence v oboru svého podnikání</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Posílení interních inovačních kapacit firem (vč. firem s více než 250 zaměstnanci prostřednictvím rozvoje průmyslového výzkumu).</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intenzity inovačního úsilí firem v </w:t>
            </w:r>
            <w:proofErr w:type="spellStart"/>
            <w:r w:rsidRPr="003A4C0C">
              <w:rPr>
                <w:rFonts w:ascii="Times New Roman" w:hAnsi="Times New Roman" w:cs="Times New Roman"/>
                <w:sz w:val="24"/>
                <w:szCs w:val="24"/>
              </w:rPr>
              <w:t>low-tech</w:t>
            </w:r>
            <w:proofErr w:type="spellEnd"/>
            <w:r w:rsidRPr="003A4C0C">
              <w:rPr>
                <w:rFonts w:ascii="Times New Roman" w:hAnsi="Times New Roman" w:cs="Times New Roman"/>
                <w:sz w:val="24"/>
                <w:szCs w:val="24"/>
              </w:rPr>
              <w:t xml:space="preserve"> oborech; tzn. inovace založené na aplikaci a přizpůsobení moderních technologií (vč. KET) pro využití v tradičních oborech.</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 xml:space="preserve">Zvýšení všestranné spolupráce (firma – firma i firma – akademie) v oblasti výzkumu, vývoje a inovací, včetně </w:t>
            </w:r>
            <w:r w:rsidRPr="003A4C0C">
              <w:rPr>
                <w:rFonts w:ascii="Times New Roman" w:hAnsi="Times New Roman" w:cs="Times New Roman"/>
                <w:sz w:val="24"/>
                <w:szCs w:val="24"/>
              </w:rPr>
              <w:lastRenderedPageBreak/>
              <w:t>zvýšení aplikace principů open-</w:t>
            </w:r>
            <w:proofErr w:type="spellStart"/>
            <w:r w:rsidRPr="003A4C0C">
              <w:rPr>
                <w:rFonts w:ascii="Times New Roman" w:hAnsi="Times New Roman" w:cs="Times New Roman"/>
                <w:sz w:val="24"/>
                <w:szCs w:val="24"/>
              </w:rPr>
              <w:t>innovation</w:t>
            </w:r>
            <w:proofErr w:type="spellEnd"/>
            <w:r w:rsidRPr="003A4C0C">
              <w:rPr>
                <w:rFonts w:ascii="Times New Roman" w:hAnsi="Times New Roman" w:cs="Times New Roman"/>
                <w:sz w:val="24"/>
                <w:szCs w:val="24"/>
              </w:rPr>
              <w:t xml:space="preserve"> na řízení inovací ve firmách.</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poptávky po ochraně IPR a zlepšení kompetencí MSP v této oblasti.</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nabídky investic rizikového kapitálu.</w:t>
            </w:r>
          </w:p>
        </w:tc>
      </w:tr>
      <w:tr w:rsidR="003A4C0C" w:rsidRPr="003A4C0C" w:rsidTr="008D130C">
        <w:tc>
          <w:tcPr>
            <w:tcW w:w="1384" w:type="dxa"/>
            <w:shd w:val="clear" w:color="auto" w:fill="8DB3E2"/>
          </w:tcPr>
          <w:p w:rsidR="003A4C0C" w:rsidRPr="003A4C0C" w:rsidRDefault="003A4C0C" w:rsidP="003A4C0C">
            <w:pPr>
              <w:spacing w:after="120" w:line="240" w:lineRule="auto"/>
              <w:rPr>
                <w:rFonts w:ascii="Times New Roman" w:hAnsi="Times New Roman" w:cs="Times New Roman"/>
                <w:sz w:val="24"/>
                <w:szCs w:val="24"/>
              </w:rPr>
            </w:pPr>
            <w:r w:rsidRPr="003A4C0C">
              <w:rPr>
                <w:rFonts w:ascii="Times New Roman" w:hAnsi="Times New Roman" w:cs="Times New Roman"/>
                <w:sz w:val="24"/>
                <w:szCs w:val="24"/>
              </w:rPr>
              <w:lastRenderedPageBreak/>
              <w:t>EZFRV</w:t>
            </w:r>
          </w:p>
        </w:tc>
        <w:tc>
          <w:tcPr>
            <w:tcW w:w="7371" w:type="dxa"/>
          </w:tcPr>
          <w:p w:rsidR="003A4C0C" w:rsidRPr="003A4C0C" w:rsidRDefault="003A4C0C" w:rsidP="00AA5AB8">
            <w:pPr>
              <w:numPr>
                <w:ilvl w:val="0"/>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Posílení vazeb mezi zemědělstvím, produkcí potravin a lesnictvím a výzkumem a inovacemi, jednak využitím poradenských služeb i. prostřednictvím zapojení do EIP.</w:t>
            </w:r>
          </w:p>
          <w:p w:rsidR="003A4C0C" w:rsidRPr="003A4C0C" w:rsidRDefault="003A4C0C" w:rsidP="00AA5AB8">
            <w:pPr>
              <w:numPr>
                <w:ilvl w:val="0"/>
                <w:numId w:val="131"/>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intenzity inovačního úsilí firem v </w:t>
            </w:r>
            <w:proofErr w:type="spellStart"/>
            <w:r w:rsidRPr="003A4C0C">
              <w:rPr>
                <w:rFonts w:ascii="Times New Roman" w:hAnsi="Times New Roman" w:cs="Times New Roman"/>
                <w:sz w:val="24"/>
                <w:szCs w:val="24"/>
              </w:rPr>
              <w:t>low-tech</w:t>
            </w:r>
            <w:proofErr w:type="spellEnd"/>
            <w:r w:rsidRPr="003A4C0C">
              <w:rPr>
                <w:rFonts w:ascii="Times New Roman" w:hAnsi="Times New Roman" w:cs="Times New Roman"/>
                <w:sz w:val="24"/>
                <w:szCs w:val="24"/>
              </w:rPr>
              <w:t xml:space="preserve"> oborech; tzn. inovace založené na aplikaci a přizpůsobení moderních technologií (vč. KET) pro využití.</w:t>
            </w:r>
          </w:p>
          <w:p w:rsidR="003A4C0C" w:rsidRPr="003A4C0C" w:rsidRDefault="003A4C0C" w:rsidP="00AA5AB8">
            <w:pPr>
              <w:numPr>
                <w:ilvl w:val="0"/>
                <w:numId w:val="131"/>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Vyšší počet klastrů a sítí rozvíjejících proces inteligentní specializace ve všech sektorech národního hospodářství, tedy včetně zemědělství a akvakultury.</w:t>
            </w:r>
          </w:p>
        </w:tc>
      </w:tr>
    </w:tbl>
    <w:p w:rsidR="003A4C0C" w:rsidRPr="003A4C0C" w:rsidRDefault="003A4C0C" w:rsidP="003A4C0C">
      <w:pPr>
        <w:spacing w:after="120" w:line="240" w:lineRule="auto"/>
        <w:rPr>
          <w:rFonts w:ascii="Times New Roman" w:hAnsi="Times New Roman" w:cs="Times New Roman"/>
          <w:b/>
          <w:sz w:val="24"/>
          <w:szCs w:val="24"/>
        </w:rPr>
      </w:pPr>
    </w:p>
    <w:p w:rsid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TC2</w:t>
      </w:r>
    </w:p>
    <w:p w:rsidR="00AA5AB8" w:rsidRPr="003A4C0C" w:rsidRDefault="00AA5AB8" w:rsidP="00AA5AB8">
      <w:pPr>
        <w:spacing w:after="0" w:line="240" w:lineRule="auto"/>
        <w:rPr>
          <w:rFonts w:ascii="Times New Roman" w:hAnsi="Times New Roman" w:cs="Times New Roman"/>
          <w:b/>
          <w:sz w:val="24"/>
          <w:szCs w:val="24"/>
        </w:rPr>
      </w:pPr>
    </w:p>
    <w:tbl>
      <w:tblPr>
        <w:tblStyle w:val="Mkatabulky"/>
        <w:tblW w:w="0" w:type="auto"/>
        <w:tblLook w:val="04A0" w:firstRow="1" w:lastRow="0" w:firstColumn="1" w:lastColumn="0" w:noHBand="0" w:noVBand="1"/>
      </w:tblPr>
      <w:tblGrid>
        <w:gridCol w:w="1384"/>
        <w:gridCol w:w="7371"/>
      </w:tblGrid>
      <w:tr w:rsidR="003A4C0C" w:rsidRPr="003A4C0C" w:rsidTr="008D130C">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548DD4" w:themeFill="text2" w:themeFillTint="99"/>
            <w:hideMark/>
          </w:tcPr>
          <w:p w:rsidR="003A4C0C" w:rsidRP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Fond</w:t>
            </w:r>
          </w:p>
        </w:tc>
        <w:tc>
          <w:tcPr>
            <w:tcW w:w="737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548DD4" w:themeFill="text2" w:themeFillTint="99"/>
            <w:hideMark/>
          </w:tcPr>
          <w:p w:rsidR="003A4C0C" w:rsidRP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Hlavní výsledky</w:t>
            </w:r>
          </w:p>
        </w:tc>
      </w:tr>
      <w:tr w:rsidR="003A4C0C" w:rsidRPr="003A4C0C" w:rsidTr="008D130C">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hideMark/>
          </w:tcPr>
          <w:p w:rsidR="003A4C0C" w:rsidRPr="003A4C0C" w:rsidRDefault="003A4C0C" w:rsidP="00AA5AB8">
            <w:p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EFRR</w:t>
            </w:r>
          </w:p>
        </w:tc>
        <w:tc>
          <w:tcPr>
            <w:tcW w:w="737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Zlepšený přístup, využití a kvalita ICT technologií</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 xml:space="preserve"> Zvýšení kvality a dostupnosti infrastruktury pro vysokorychlostní přístup k internetu (umožňující přenosové rychlosti 30 </w:t>
            </w:r>
            <w:proofErr w:type="spellStart"/>
            <w:r w:rsidRPr="003A4C0C">
              <w:rPr>
                <w:rFonts w:ascii="Times New Roman" w:hAnsi="Times New Roman" w:cs="Times New Roman"/>
                <w:sz w:val="24"/>
                <w:szCs w:val="24"/>
              </w:rPr>
              <w:t>Mbit</w:t>
            </w:r>
            <w:proofErr w:type="spellEnd"/>
            <w:r w:rsidRPr="003A4C0C">
              <w:rPr>
                <w:rFonts w:ascii="Times New Roman" w:hAnsi="Times New Roman" w:cs="Times New Roman"/>
                <w:sz w:val="24"/>
                <w:szCs w:val="24"/>
              </w:rPr>
              <w:t xml:space="preserve">/s do roku 2020 pro všechny obyvatele a 100 </w:t>
            </w:r>
            <w:proofErr w:type="spellStart"/>
            <w:r w:rsidRPr="003A4C0C">
              <w:rPr>
                <w:rFonts w:ascii="Times New Roman" w:hAnsi="Times New Roman" w:cs="Times New Roman"/>
                <w:sz w:val="24"/>
                <w:szCs w:val="24"/>
              </w:rPr>
              <w:t>Mbit</w:t>
            </w:r>
            <w:proofErr w:type="spellEnd"/>
            <w:r w:rsidRPr="003A4C0C">
              <w:rPr>
                <w:rFonts w:ascii="Times New Roman" w:hAnsi="Times New Roman" w:cs="Times New Roman"/>
                <w:sz w:val="24"/>
                <w:szCs w:val="24"/>
              </w:rPr>
              <w:t>/s minimálně pro polovinu domácností).</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Vytvoření nových služeb usnadňujících přístup k místním, regionálním a globálním informacím a obsahům systémů pro správu znalostí (KMS, KSS</w:t>
            </w:r>
            <w:commentRangeStart w:id="145"/>
            <w:r w:rsidRPr="003A4C0C">
              <w:rPr>
                <w:rFonts w:ascii="Times New Roman" w:hAnsi="Times New Roman" w:cs="Times New Roman"/>
                <w:sz w:val="24"/>
                <w:szCs w:val="24"/>
              </w:rPr>
              <w:t>)</w:t>
            </w:r>
            <w:r w:rsidR="009B01A8">
              <w:rPr>
                <w:rFonts w:ascii="Times New Roman" w:hAnsi="Times New Roman" w:cs="Times New Roman"/>
                <w:sz w:val="24"/>
                <w:szCs w:val="24"/>
              </w:rPr>
              <w:t>, posílení tvorby (vývoje) a fungování ICT aplikací a služeb, včetně sdílených služeb zahrnujících budování a modernizaci datových center</w:t>
            </w:r>
            <w:r w:rsidRPr="003A4C0C">
              <w:rPr>
                <w:rFonts w:ascii="Times New Roman" w:hAnsi="Times New Roman" w:cs="Times New Roman"/>
                <w:sz w:val="24"/>
                <w:szCs w:val="24"/>
              </w:rPr>
              <w:t>.</w:t>
            </w:r>
            <w:commentRangeEnd w:id="145"/>
            <w:r w:rsidR="009B01A8">
              <w:rPr>
                <w:rStyle w:val="Odkaznakoment"/>
              </w:rPr>
              <w:commentReference w:id="145"/>
            </w:r>
          </w:p>
        </w:tc>
      </w:tr>
    </w:tbl>
    <w:p w:rsidR="003A4C0C" w:rsidRPr="003A4C0C" w:rsidRDefault="003A4C0C" w:rsidP="00AA5AB8">
      <w:pPr>
        <w:spacing w:after="0" w:line="240" w:lineRule="auto"/>
        <w:rPr>
          <w:rFonts w:ascii="Times New Roman" w:hAnsi="Times New Roman" w:cs="Times New Roman"/>
          <w:b/>
          <w:sz w:val="24"/>
          <w:szCs w:val="24"/>
        </w:rPr>
      </w:pPr>
    </w:p>
    <w:p w:rsid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TC 3</w:t>
      </w:r>
    </w:p>
    <w:p w:rsidR="00AA5AB8" w:rsidRPr="003A4C0C" w:rsidRDefault="00AA5AB8" w:rsidP="00AA5AB8">
      <w:pPr>
        <w:spacing w:after="0" w:line="240" w:lineRule="auto"/>
        <w:rPr>
          <w:rFonts w:ascii="Times New Roman" w:hAnsi="Times New Roman" w:cs="Times New Roman"/>
          <w:b/>
          <w:sz w:val="24"/>
          <w:szCs w:val="24"/>
        </w:rPr>
      </w:pPr>
    </w:p>
    <w:tbl>
      <w:tblPr>
        <w:tblStyle w:val="Mkatabulky"/>
        <w:tblW w:w="0" w:type="auto"/>
        <w:tblLook w:val="04A0" w:firstRow="1" w:lastRow="0" w:firstColumn="1" w:lastColumn="0" w:noHBand="0" w:noVBand="1"/>
      </w:tblPr>
      <w:tblGrid>
        <w:gridCol w:w="1384"/>
        <w:gridCol w:w="7371"/>
      </w:tblGrid>
      <w:tr w:rsidR="003A4C0C" w:rsidRPr="003A4C0C" w:rsidTr="008D130C">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548DD4" w:themeFill="text2" w:themeFillTint="99"/>
            <w:hideMark/>
          </w:tcPr>
          <w:p w:rsidR="003A4C0C" w:rsidRP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Fond</w:t>
            </w:r>
          </w:p>
        </w:tc>
        <w:tc>
          <w:tcPr>
            <w:tcW w:w="737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548DD4" w:themeFill="text2" w:themeFillTint="99"/>
            <w:hideMark/>
          </w:tcPr>
          <w:p w:rsidR="003A4C0C" w:rsidRP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Hlavní výsledky</w:t>
            </w:r>
          </w:p>
        </w:tc>
      </w:tr>
      <w:tr w:rsidR="003A4C0C" w:rsidRPr="003A4C0C" w:rsidTr="008D130C">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hideMark/>
          </w:tcPr>
          <w:p w:rsidR="003A4C0C" w:rsidRPr="003A4C0C" w:rsidRDefault="003A4C0C" w:rsidP="00AA5AB8">
            <w:p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EFRR</w:t>
            </w:r>
          </w:p>
        </w:tc>
        <w:tc>
          <w:tcPr>
            <w:tcW w:w="737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A4C0C" w:rsidRP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Zvýšení počtu nových firem, zejména ve znalostně intenzívních oblastech</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počtu lidí zahajujících vlastní podnikání.</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Podstatné zlepšení kvality a rozšíření spektra specializovaných poradenských služeb jak pro začínající podnikatele, tak podporující přechod existujících firem ke znalostně intenzivnějšímu podnikání.</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dostupnosti zárodečného kapitálu a jiných zdrojů vnějšího financování pro počáteční fáze podnikání.</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netechnických kompetencí firem, zejména zvýšení kvality řízení a účinnosti strategických procesů (marketing, inovační management).</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dostupnosti podnikatelské infrastruktury umožňující přechod k inovativní výrobě s vysokou přidanou hodnotou.</w:t>
            </w:r>
          </w:p>
          <w:p w:rsid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Zlepšení image podnikání a podnikatelů ve společnosti.</w:t>
            </w:r>
          </w:p>
          <w:p w:rsidR="003A4C0C" w:rsidRPr="003A4C0C" w:rsidRDefault="003A4C0C" w:rsidP="00AA5AB8">
            <w:pPr>
              <w:spacing w:after="0" w:line="240" w:lineRule="auto"/>
              <w:rPr>
                <w:rFonts w:ascii="Times New Roman" w:hAnsi="Times New Roman" w:cs="Times New Roman"/>
                <w:sz w:val="24"/>
                <w:szCs w:val="24"/>
              </w:rPr>
            </w:pPr>
          </w:p>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Snížená energetická náročnost tvorby přidané hodnoty v podnikovém sektoru</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efektivnosti využití všech typů energetických zdrojů.</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Snížení energetické náročnosti podnikových procesů (nejen výrobních).</w:t>
            </w:r>
          </w:p>
          <w:p w:rsid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počtu nových a zdokonalených technologií účinnější výroby, přenosu, využití a skladování energie.</w:t>
            </w:r>
          </w:p>
          <w:p w:rsidR="00596B7B" w:rsidRPr="003A4C0C" w:rsidRDefault="00596B7B" w:rsidP="00AA5AB8">
            <w:pPr>
              <w:numPr>
                <w:ilvl w:val="1"/>
                <w:numId w:val="46"/>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Zvýšení investování podniků do </w:t>
            </w:r>
            <w:proofErr w:type="spellStart"/>
            <w:r>
              <w:rPr>
                <w:rFonts w:ascii="Times New Roman" w:hAnsi="Times New Roman" w:cs="Times New Roman"/>
                <w:sz w:val="24"/>
                <w:szCs w:val="24"/>
              </w:rPr>
              <w:t>eko</w:t>
            </w:r>
            <w:proofErr w:type="spellEnd"/>
            <w:r>
              <w:rPr>
                <w:rFonts w:ascii="Times New Roman" w:hAnsi="Times New Roman" w:cs="Times New Roman"/>
                <w:sz w:val="24"/>
                <w:szCs w:val="24"/>
              </w:rPr>
              <w:t>-inovací (zejména v oblasti energetické a materiálové účinnosti a nakládání s odpady)</w:t>
            </w:r>
          </w:p>
          <w:p w:rsidR="008206A4" w:rsidRDefault="008206A4" w:rsidP="00AA5AB8">
            <w:pPr>
              <w:spacing w:after="0" w:line="240" w:lineRule="auto"/>
              <w:ind w:left="1440"/>
              <w:rPr>
                <w:rFonts w:ascii="Times New Roman" w:hAnsi="Times New Roman" w:cs="Times New Roman"/>
                <w:sz w:val="24"/>
                <w:szCs w:val="24"/>
              </w:rPr>
            </w:pPr>
          </w:p>
        </w:tc>
      </w:tr>
      <w:tr w:rsidR="003A4C0C" w:rsidRPr="003A4C0C" w:rsidTr="008D130C">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hideMark/>
          </w:tcPr>
          <w:p w:rsidR="003A4C0C" w:rsidRPr="003A4C0C" w:rsidRDefault="003A4C0C" w:rsidP="00AA5AB8">
            <w:pPr>
              <w:spacing w:after="0" w:line="240" w:lineRule="auto"/>
              <w:rPr>
                <w:rFonts w:ascii="Times New Roman" w:hAnsi="Times New Roman" w:cs="Times New Roman"/>
                <w:sz w:val="24"/>
                <w:szCs w:val="24"/>
              </w:rPr>
            </w:pPr>
            <w:r w:rsidRPr="003A4C0C">
              <w:rPr>
                <w:rFonts w:ascii="Times New Roman" w:hAnsi="Times New Roman" w:cs="Times New Roman"/>
                <w:sz w:val="24"/>
                <w:szCs w:val="24"/>
              </w:rPr>
              <w:lastRenderedPageBreak/>
              <w:t>EZFRV</w:t>
            </w:r>
          </w:p>
        </w:tc>
        <w:tc>
          <w:tcPr>
            <w:tcW w:w="737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A4C0C" w:rsidRPr="003A4C0C" w:rsidRDefault="003A4C0C" w:rsidP="00AA5AB8">
            <w:pPr>
              <w:numPr>
                <w:ilvl w:val="0"/>
                <w:numId w:val="133"/>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Zlepšení řízení a účinnosti strategických procesů (řízení, marketing, inovační management) podpořených firem i prostřednictvím využití poradenských služeb.</w:t>
            </w:r>
          </w:p>
          <w:p w:rsidR="003A4C0C" w:rsidRPr="003A4C0C" w:rsidRDefault="003A4C0C" w:rsidP="00AA5AB8">
            <w:pPr>
              <w:numPr>
                <w:ilvl w:val="0"/>
                <w:numId w:val="133"/>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Zintenzivnění vytváření sítí, rozvoje klastrů a aplikovaných inovací zejména prostřednictvím inteligentní specializace a dalších forem spolupráce mezi podniky ve všech sektorech národního hospodářství, tedy včetně zemědělství a akvakultury.</w:t>
            </w:r>
          </w:p>
          <w:p w:rsidR="003A4C0C" w:rsidRPr="003A4C0C" w:rsidRDefault="003A4C0C" w:rsidP="00AA5AB8">
            <w:pPr>
              <w:numPr>
                <w:ilvl w:val="0"/>
                <w:numId w:val="133"/>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konkurenceschopnosti zemědělských, potravinářských a lesnických podniků a to díky dílčím faktorům:</w:t>
            </w:r>
          </w:p>
          <w:p w:rsidR="003A4C0C" w:rsidRPr="003A4C0C" w:rsidRDefault="003A4C0C" w:rsidP="00AA5AB8">
            <w:pPr>
              <w:numPr>
                <w:ilvl w:val="0"/>
                <w:numId w:val="38"/>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 xml:space="preserve">konsolidace vlastnických vztahů k půdě prostřednictvím realizace pozemkových úprav, </w:t>
            </w:r>
          </w:p>
          <w:p w:rsidR="003A4C0C" w:rsidRPr="003A4C0C" w:rsidRDefault="003A4C0C" w:rsidP="00AA5AB8">
            <w:pPr>
              <w:numPr>
                <w:ilvl w:val="0"/>
                <w:numId w:val="38"/>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 xml:space="preserve">zvýšení přidané hodnoty zemědělské produkce, </w:t>
            </w:r>
          </w:p>
          <w:p w:rsidR="003A4C0C" w:rsidRPr="003A4C0C" w:rsidRDefault="003A4C0C" w:rsidP="00AA5AB8">
            <w:pPr>
              <w:numPr>
                <w:ilvl w:val="0"/>
                <w:numId w:val="38"/>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účinnost výrobních faktorů (kvalitnější technologické vybavení, úspory energie apod.) a zlepšení managementu,</w:t>
            </w:r>
          </w:p>
          <w:p w:rsidR="003A4C0C" w:rsidRPr="003A4C0C" w:rsidRDefault="003A4C0C" w:rsidP="00AA5AB8">
            <w:pPr>
              <w:numPr>
                <w:ilvl w:val="0"/>
                <w:numId w:val="38"/>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zlepšení organizace trhu a posílení orientace na jakost, inovace, transfer nejnovějších poznatků do praxe,</w:t>
            </w:r>
          </w:p>
          <w:p w:rsidR="003A4C0C" w:rsidRPr="003A4C0C" w:rsidRDefault="003A4C0C" w:rsidP="00AA5AB8">
            <w:pPr>
              <w:numPr>
                <w:ilvl w:val="0"/>
                <w:numId w:val="38"/>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spolupráce v inovativních projektech.</w:t>
            </w:r>
          </w:p>
          <w:p w:rsidR="003A4C0C" w:rsidRPr="003A4C0C" w:rsidRDefault="003A4C0C" w:rsidP="00AA5AB8">
            <w:pPr>
              <w:numPr>
                <w:ilvl w:val="0"/>
                <w:numId w:val="133"/>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Zastavení nepříznivého vývoje věkové struktury zejména vedoucích pracovníků v zemědělství.</w:t>
            </w:r>
          </w:p>
        </w:tc>
      </w:tr>
      <w:tr w:rsidR="003A4C0C" w:rsidRPr="003A4C0C" w:rsidTr="008D130C">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hideMark/>
          </w:tcPr>
          <w:p w:rsidR="003A4C0C" w:rsidRPr="003A4C0C" w:rsidRDefault="003A4C0C" w:rsidP="00AA5AB8">
            <w:p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ENRF</w:t>
            </w:r>
          </w:p>
        </w:tc>
        <w:tc>
          <w:tcPr>
            <w:tcW w:w="737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A4C0C" w:rsidRPr="003A4C0C" w:rsidRDefault="003A4C0C" w:rsidP="00AA5AB8">
            <w:pPr>
              <w:numPr>
                <w:ilvl w:val="0"/>
                <w:numId w:val="102"/>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Zlepšené řízení a vyšší účinnost strategických procesů (řízení, marketing, inovační management) podpořených firem.</w:t>
            </w:r>
          </w:p>
          <w:p w:rsidR="003A4C0C" w:rsidRPr="003A4C0C" w:rsidRDefault="003A4C0C" w:rsidP="00AA5AB8">
            <w:pPr>
              <w:numPr>
                <w:ilvl w:val="0"/>
                <w:numId w:val="102"/>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Vyšší konkurenceschopnost akvakultury.</w:t>
            </w:r>
          </w:p>
        </w:tc>
      </w:tr>
    </w:tbl>
    <w:p w:rsidR="003A4C0C" w:rsidRPr="003A4C0C" w:rsidRDefault="003A4C0C" w:rsidP="00AA5AB8">
      <w:pPr>
        <w:spacing w:after="0" w:line="240" w:lineRule="auto"/>
        <w:rPr>
          <w:rFonts w:ascii="Times New Roman" w:hAnsi="Times New Roman" w:cs="Times New Roman"/>
          <w:b/>
          <w:sz w:val="24"/>
          <w:szCs w:val="24"/>
        </w:rPr>
      </w:pPr>
    </w:p>
    <w:p w:rsid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TC4</w:t>
      </w:r>
    </w:p>
    <w:p w:rsidR="00AA5AB8" w:rsidRPr="003A4C0C" w:rsidRDefault="00AA5AB8" w:rsidP="00AA5AB8">
      <w:pPr>
        <w:spacing w:after="0" w:line="240" w:lineRule="auto"/>
        <w:rPr>
          <w:rFonts w:ascii="Times New Roman" w:hAnsi="Times New Roman" w:cs="Times New Roman"/>
          <w:b/>
          <w:sz w:val="24"/>
          <w:szCs w:val="24"/>
        </w:rPr>
      </w:pPr>
    </w:p>
    <w:tbl>
      <w:tblPr>
        <w:tblStyle w:val="Mkatabulky"/>
        <w:tblW w:w="0" w:type="auto"/>
        <w:tblLook w:val="04A0" w:firstRow="1" w:lastRow="0" w:firstColumn="1" w:lastColumn="0" w:noHBand="0" w:noVBand="1"/>
      </w:tblPr>
      <w:tblGrid>
        <w:gridCol w:w="1384"/>
        <w:gridCol w:w="7371"/>
      </w:tblGrid>
      <w:tr w:rsidR="003A4C0C" w:rsidRPr="003A4C0C" w:rsidTr="008D130C">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548DD4" w:themeFill="text2" w:themeFillTint="99"/>
            <w:hideMark/>
          </w:tcPr>
          <w:p w:rsidR="003A4C0C" w:rsidRP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Fond</w:t>
            </w:r>
          </w:p>
        </w:tc>
        <w:tc>
          <w:tcPr>
            <w:tcW w:w="737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548DD4" w:themeFill="text2" w:themeFillTint="99"/>
            <w:hideMark/>
          </w:tcPr>
          <w:p w:rsidR="003A4C0C" w:rsidRP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Hlavní výsledky</w:t>
            </w:r>
          </w:p>
        </w:tc>
      </w:tr>
      <w:tr w:rsidR="003A4C0C" w:rsidRPr="003A4C0C" w:rsidTr="008D130C">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hideMark/>
          </w:tcPr>
          <w:p w:rsidR="003A4C0C" w:rsidRPr="003A4C0C" w:rsidRDefault="003A4C0C" w:rsidP="00AA5AB8">
            <w:p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EFRR</w:t>
            </w:r>
          </w:p>
        </w:tc>
        <w:tc>
          <w:tcPr>
            <w:tcW w:w="737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 xml:space="preserve"> Posun směrem k nízkouhlíkovému hospodářství</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podílu produkce/spotřeby energie z obnovitelných zdrojů.</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 xml:space="preserve">Snížení energetické náročnosti budov (zahrnující sektor bydlení, veřejné a komerční budovy). </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Snížení energetické náročnosti resp. zvýšení energetické účinnosti výrobních a technologických procesů zejména v průmyslu, případně ve službách.</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 xml:space="preserve">Modernizace energetických přenosových a distribučních sítí s důrazem na elektroenergetiku včetně podpory rozvoje </w:t>
            </w:r>
            <w:r w:rsidRPr="003A4C0C">
              <w:rPr>
                <w:rFonts w:ascii="Times New Roman" w:hAnsi="Times New Roman" w:cs="Times New Roman"/>
                <w:sz w:val="24"/>
                <w:szCs w:val="24"/>
              </w:rPr>
              <w:lastRenderedPageBreak/>
              <w:t>inteligentních sítí (</w:t>
            </w:r>
            <w:proofErr w:type="spellStart"/>
            <w:r w:rsidRPr="003A4C0C">
              <w:rPr>
                <w:rFonts w:ascii="Times New Roman" w:hAnsi="Times New Roman" w:cs="Times New Roman"/>
                <w:sz w:val="24"/>
                <w:szCs w:val="24"/>
              </w:rPr>
              <w:t>smartgrids</w:t>
            </w:r>
            <w:proofErr w:type="spellEnd"/>
            <w:r w:rsidRPr="003A4C0C">
              <w:rPr>
                <w:rFonts w:ascii="Times New Roman" w:hAnsi="Times New Roman" w:cs="Times New Roman"/>
                <w:sz w:val="24"/>
                <w:szCs w:val="24"/>
              </w:rPr>
              <w:t>).</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Modernizace systémů centralizovaného zásobování tepelnou energií, modernizace a rozvoj zdrojů kombinované výroby elektřiny a tepla.</w:t>
            </w:r>
          </w:p>
        </w:tc>
      </w:tr>
      <w:tr w:rsidR="003A4C0C" w:rsidRPr="003A4C0C" w:rsidTr="008D130C">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hideMark/>
          </w:tcPr>
          <w:p w:rsidR="003A4C0C" w:rsidRPr="003A4C0C" w:rsidRDefault="003A4C0C" w:rsidP="00AA5AB8">
            <w:pPr>
              <w:spacing w:after="0" w:line="240" w:lineRule="auto"/>
              <w:rPr>
                <w:rFonts w:ascii="Times New Roman" w:hAnsi="Times New Roman" w:cs="Times New Roman"/>
                <w:sz w:val="24"/>
                <w:szCs w:val="24"/>
              </w:rPr>
            </w:pPr>
            <w:r w:rsidRPr="003A4C0C">
              <w:rPr>
                <w:rFonts w:ascii="Times New Roman" w:hAnsi="Times New Roman" w:cs="Times New Roman"/>
                <w:sz w:val="24"/>
                <w:szCs w:val="24"/>
              </w:rPr>
              <w:lastRenderedPageBreak/>
              <w:t>FS</w:t>
            </w:r>
          </w:p>
        </w:tc>
        <w:tc>
          <w:tcPr>
            <w:tcW w:w="737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A4C0C" w:rsidRPr="003A4C0C" w:rsidRDefault="003A4C0C" w:rsidP="00AA5AB8">
            <w:pPr>
              <w:numPr>
                <w:ilvl w:val="0"/>
                <w:numId w:val="102"/>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Snížení energetické náročnosti budov (zahrnující sektor bydlení, veřejné a komerční budovy).</w:t>
            </w:r>
          </w:p>
        </w:tc>
      </w:tr>
      <w:tr w:rsidR="003A4C0C" w:rsidRPr="003A4C0C" w:rsidTr="008D130C">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hideMark/>
          </w:tcPr>
          <w:p w:rsidR="003A4C0C" w:rsidRPr="003A4C0C" w:rsidRDefault="003A4C0C" w:rsidP="00AA5AB8">
            <w:p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EZFRV</w:t>
            </w:r>
          </w:p>
        </w:tc>
        <w:tc>
          <w:tcPr>
            <w:tcW w:w="737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A4C0C" w:rsidRPr="003A4C0C" w:rsidRDefault="003A4C0C" w:rsidP="00AA5AB8">
            <w:pPr>
              <w:numPr>
                <w:ilvl w:val="0"/>
                <w:numId w:val="102"/>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podílu produkce/spotřeby energie z obnovitelných zdrojů.</w:t>
            </w:r>
          </w:p>
          <w:p w:rsidR="003A4C0C" w:rsidRPr="003A4C0C" w:rsidRDefault="003A4C0C" w:rsidP="00AA5AB8">
            <w:pPr>
              <w:numPr>
                <w:ilvl w:val="0"/>
                <w:numId w:val="102"/>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Snížení energetické náročnosti resp. zvýšení energetické účinnosti výrobních a technologických procesů v zemědělství.</w:t>
            </w:r>
          </w:p>
          <w:p w:rsidR="003A4C0C" w:rsidRPr="003A4C0C" w:rsidRDefault="003A4C0C" w:rsidP="00AA5AB8">
            <w:pPr>
              <w:numPr>
                <w:ilvl w:val="0"/>
                <w:numId w:val="102"/>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Zlepšení pohlcování uhlíku v zemědělství a lesnictví.</w:t>
            </w:r>
          </w:p>
        </w:tc>
      </w:tr>
    </w:tbl>
    <w:p w:rsidR="003A4C0C" w:rsidRPr="003A4C0C" w:rsidRDefault="003A4C0C" w:rsidP="00AA5AB8">
      <w:pPr>
        <w:spacing w:after="0" w:line="240" w:lineRule="auto"/>
        <w:rPr>
          <w:rFonts w:ascii="Times New Roman" w:hAnsi="Times New Roman" w:cs="Times New Roman"/>
          <w:b/>
          <w:sz w:val="24"/>
          <w:szCs w:val="24"/>
        </w:rPr>
      </w:pPr>
    </w:p>
    <w:p w:rsid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TC5</w:t>
      </w:r>
    </w:p>
    <w:p w:rsidR="00AA5AB8" w:rsidRPr="003A4C0C" w:rsidRDefault="00AA5AB8" w:rsidP="00AA5AB8">
      <w:pPr>
        <w:spacing w:after="0" w:line="240" w:lineRule="auto"/>
        <w:rPr>
          <w:rFonts w:ascii="Times New Roman" w:hAnsi="Times New Roman" w:cs="Times New Roman"/>
          <w:b/>
          <w:sz w:val="24"/>
          <w:szCs w:val="24"/>
        </w:rPr>
      </w:pPr>
    </w:p>
    <w:tbl>
      <w:tblPr>
        <w:tblStyle w:val="Mkatabulky"/>
        <w:tblW w:w="0" w:type="auto"/>
        <w:tblLook w:val="04A0" w:firstRow="1" w:lastRow="0" w:firstColumn="1" w:lastColumn="0" w:noHBand="0" w:noVBand="1"/>
      </w:tblPr>
      <w:tblGrid>
        <w:gridCol w:w="1384"/>
        <w:gridCol w:w="7371"/>
      </w:tblGrid>
      <w:tr w:rsidR="003A4C0C" w:rsidRPr="003A4C0C" w:rsidTr="008D130C">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548DD4" w:themeFill="text2" w:themeFillTint="99"/>
            <w:hideMark/>
          </w:tcPr>
          <w:p w:rsidR="003A4C0C" w:rsidRP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Fond</w:t>
            </w:r>
          </w:p>
        </w:tc>
        <w:tc>
          <w:tcPr>
            <w:tcW w:w="737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548DD4" w:themeFill="text2" w:themeFillTint="99"/>
            <w:hideMark/>
          </w:tcPr>
          <w:p w:rsidR="003A4C0C" w:rsidRP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Hlavní výsledky</w:t>
            </w:r>
          </w:p>
        </w:tc>
      </w:tr>
      <w:tr w:rsidR="003A4C0C" w:rsidRPr="003A4C0C" w:rsidTr="008D130C">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hideMark/>
          </w:tcPr>
          <w:p w:rsidR="003A4C0C" w:rsidRPr="003A4C0C" w:rsidRDefault="003A4C0C" w:rsidP="00AA5AB8">
            <w:p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EFRR</w:t>
            </w:r>
          </w:p>
        </w:tc>
        <w:tc>
          <w:tcPr>
            <w:tcW w:w="737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Zlepšená prevence a snížená ekologická rizika</w:t>
            </w:r>
          </w:p>
          <w:p w:rsidR="003A4C0C" w:rsidRPr="003A4C0C" w:rsidRDefault="003A4C0C" w:rsidP="00AA5AB8">
            <w:pPr>
              <w:numPr>
                <w:ilvl w:val="1"/>
                <w:numId w:val="46"/>
              </w:numPr>
              <w:spacing w:after="0" w:line="240" w:lineRule="auto"/>
              <w:rPr>
                <w:rFonts w:ascii="Times New Roman" w:hAnsi="Times New Roman" w:cs="Times New Roman"/>
                <w:b/>
                <w:sz w:val="24"/>
                <w:szCs w:val="24"/>
              </w:rPr>
            </w:pPr>
            <w:r w:rsidRPr="003A4C0C">
              <w:rPr>
                <w:rFonts w:ascii="Times New Roman" w:hAnsi="Times New Roman" w:cs="Times New Roman"/>
                <w:sz w:val="24"/>
                <w:szCs w:val="24"/>
              </w:rPr>
              <w:t>Snížení environmentálních rizik a rozvíjení systémů jejich řízení.</w:t>
            </w:r>
          </w:p>
        </w:tc>
      </w:tr>
      <w:tr w:rsidR="003A4C0C" w:rsidRPr="003A4C0C" w:rsidTr="008D130C">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tcPr>
          <w:p w:rsidR="003A4C0C" w:rsidRPr="003A4C0C" w:rsidRDefault="003A4C0C" w:rsidP="00AA5AB8">
            <w:p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FS</w:t>
            </w:r>
          </w:p>
        </w:tc>
        <w:tc>
          <w:tcPr>
            <w:tcW w:w="737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Zlepšená prevence a snížená ekologická rizika</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Odstraňování a inventarizace ekologických zátěží.</w:t>
            </w:r>
          </w:p>
        </w:tc>
      </w:tr>
    </w:tbl>
    <w:p w:rsidR="00AA5AB8" w:rsidRDefault="00AA5AB8" w:rsidP="00AA5AB8">
      <w:pPr>
        <w:spacing w:after="0" w:line="240" w:lineRule="auto"/>
        <w:rPr>
          <w:rFonts w:ascii="Times New Roman" w:hAnsi="Times New Roman" w:cs="Times New Roman"/>
          <w:b/>
          <w:sz w:val="24"/>
          <w:szCs w:val="24"/>
        </w:rPr>
      </w:pPr>
    </w:p>
    <w:p w:rsid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TC6</w:t>
      </w:r>
    </w:p>
    <w:p w:rsidR="00AA5AB8" w:rsidRPr="003A4C0C" w:rsidRDefault="00AA5AB8" w:rsidP="00AA5AB8">
      <w:pPr>
        <w:spacing w:after="0" w:line="240" w:lineRule="auto"/>
        <w:rPr>
          <w:rFonts w:ascii="Times New Roman" w:hAnsi="Times New Roman" w:cs="Times New Roman"/>
          <w:b/>
          <w:sz w:val="24"/>
          <w:szCs w:val="24"/>
        </w:rPr>
      </w:pPr>
    </w:p>
    <w:tbl>
      <w:tblPr>
        <w:tblStyle w:val="Mkatabulky"/>
        <w:tblW w:w="0" w:type="auto"/>
        <w:tblLook w:val="04A0" w:firstRow="1" w:lastRow="0" w:firstColumn="1" w:lastColumn="0" w:noHBand="0" w:noVBand="1"/>
      </w:tblPr>
      <w:tblGrid>
        <w:gridCol w:w="1384"/>
        <w:gridCol w:w="7371"/>
      </w:tblGrid>
      <w:tr w:rsidR="003A4C0C" w:rsidRPr="003A4C0C" w:rsidTr="008D130C">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548DD4" w:themeFill="text2" w:themeFillTint="99"/>
            <w:hideMark/>
          </w:tcPr>
          <w:p w:rsidR="003A4C0C" w:rsidRP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Fond</w:t>
            </w:r>
          </w:p>
        </w:tc>
        <w:tc>
          <w:tcPr>
            <w:tcW w:w="737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548DD4" w:themeFill="text2" w:themeFillTint="99"/>
            <w:hideMark/>
          </w:tcPr>
          <w:p w:rsidR="003A4C0C" w:rsidRP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Hlavní výsledky</w:t>
            </w:r>
          </w:p>
        </w:tc>
      </w:tr>
      <w:tr w:rsidR="003A4C0C" w:rsidRPr="003A4C0C" w:rsidTr="008D130C">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hideMark/>
          </w:tcPr>
          <w:p w:rsidR="003A4C0C" w:rsidRPr="003A4C0C" w:rsidRDefault="003A4C0C" w:rsidP="00AA5AB8">
            <w:p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EFRR</w:t>
            </w:r>
          </w:p>
        </w:tc>
        <w:tc>
          <w:tcPr>
            <w:tcW w:w="737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Zvýšená efektivita ochrany životního prostředí a efektivní využívání zdrojů</w:t>
            </w:r>
          </w:p>
          <w:p w:rsid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ochrany přírody a krajiny posilováním její ekologické stability pomocí posilování biodiverzity, snižování fragmentace krajiny a realizace vhodných opatření v oblasti zemědělství</w:t>
            </w:r>
            <w:r w:rsidR="0028222B">
              <w:rPr>
                <w:rFonts w:ascii="Times New Roman" w:hAnsi="Times New Roman" w:cs="Times New Roman"/>
                <w:sz w:val="24"/>
                <w:szCs w:val="24"/>
              </w:rPr>
              <w:t xml:space="preserve">, </w:t>
            </w:r>
            <w:commentRangeStart w:id="146"/>
            <w:r w:rsidR="0028222B">
              <w:rPr>
                <w:rFonts w:ascii="Times New Roman" w:hAnsi="Times New Roman" w:cs="Times New Roman"/>
                <w:sz w:val="24"/>
                <w:szCs w:val="24"/>
              </w:rPr>
              <w:t>lesnictví</w:t>
            </w:r>
            <w:commentRangeEnd w:id="146"/>
            <w:r w:rsidR="0028222B">
              <w:rPr>
                <w:rStyle w:val="Odkaznakoment"/>
              </w:rPr>
              <w:commentReference w:id="146"/>
            </w:r>
            <w:r w:rsidRPr="003A4C0C">
              <w:rPr>
                <w:rFonts w:ascii="Times New Roman" w:hAnsi="Times New Roman" w:cs="Times New Roman"/>
                <w:sz w:val="24"/>
                <w:szCs w:val="24"/>
              </w:rPr>
              <w:t xml:space="preserve"> a akvakultury.</w:t>
            </w:r>
          </w:p>
          <w:p w:rsidR="008206A4" w:rsidRDefault="00750F63" w:rsidP="00AA5AB8">
            <w:pPr>
              <w:numPr>
                <w:ilvl w:val="0"/>
                <w:numId w:val="102"/>
              </w:numPr>
              <w:spacing w:after="0" w:line="240" w:lineRule="auto"/>
              <w:rPr>
                <w:rFonts w:ascii="Times New Roman" w:hAnsi="Times New Roman" w:cs="Times New Roman"/>
                <w:sz w:val="24"/>
                <w:szCs w:val="24"/>
              </w:rPr>
            </w:pPr>
            <w:r>
              <w:rPr>
                <w:rFonts w:ascii="Times New Roman" w:hAnsi="Times New Roman" w:cs="Times New Roman"/>
                <w:sz w:val="24"/>
                <w:szCs w:val="24"/>
              </w:rPr>
              <w:t>.</w:t>
            </w:r>
            <w:r w:rsidR="00D97195" w:rsidRPr="00D97195">
              <w:rPr>
                <w:rFonts w:ascii="Times New Roman" w:hAnsi="Times New Roman" w:cs="Times New Roman"/>
                <w:sz w:val="24"/>
                <w:szCs w:val="24"/>
              </w:rPr>
              <w:t>Zkvalitnění a modernizace veřejné infrastruktury</w:t>
            </w:r>
            <w:r w:rsidR="00D97195">
              <w:rPr>
                <w:rFonts w:ascii="Times New Roman" w:hAnsi="Times New Roman" w:cs="Times New Roman"/>
                <w:sz w:val="24"/>
                <w:szCs w:val="24"/>
              </w:rPr>
              <w:t xml:space="preserve"> cestovního ruchu</w:t>
            </w:r>
            <w:r w:rsidR="00D97195" w:rsidRPr="00D97195">
              <w:rPr>
                <w:rFonts w:ascii="Times New Roman" w:hAnsi="Times New Roman" w:cs="Times New Roman"/>
                <w:sz w:val="24"/>
                <w:szCs w:val="24"/>
              </w:rPr>
              <w:t>, zefektivnění prezentace kulturních hodnot a přírodního dědictví a posílení jeho ochrany a rozvoje</w:t>
            </w:r>
            <w:r w:rsidR="00D97195" w:rsidRPr="000144E0">
              <w:rPr>
                <w:rFonts w:ascii="Times New Roman" w:hAnsi="Times New Roman" w:cs="Times New Roman"/>
                <w:sz w:val="24"/>
                <w:szCs w:val="24"/>
              </w:rPr>
              <w:t xml:space="preserve"> prostřednictvím </w:t>
            </w:r>
            <w:r w:rsidR="00D97195" w:rsidRPr="0007381E">
              <w:rPr>
                <w:rFonts w:ascii="Times New Roman" w:hAnsi="Times New Roman" w:cs="Times New Roman"/>
                <w:sz w:val="24"/>
                <w:szCs w:val="24"/>
              </w:rPr>
              <w:t xml:space="preserve">investic do </w:t>
            </w:r>
            <w:r w:rsidR="00D97195" w:rsidRPr="00D97195">
              <w:rPr>
                <w:rFonts w:ascii="Times New Roman" w:hAnsi="Times New Roman" w:cs="Times New Roman"/>
                <w:sz w:val="24"/>
                <w:szCs w:val="24"/>
              </w:rPr>
              <w:t>vhodného využití</w:t>
            </w:r>
          </w:p>
          <w:p w:rsidR="008206A4" w:rsidRDefault="008206A4" w:rsidP="00AA5AB8">
            <w:pPr>
              <w:spacing w:after="0" w:line="240" w:lineRule="auto"/>
              <w:ind w:left="720"/>
              <w:rPr>
                <w:rFonts w:ascii="Times New Roman" w:hAnsi="Times New Roman" w:cs="Times New Roman"/>
                <w:sz w:val="24"/>
                <w:szCs w:val="24"/>
              </w:rPr>
            </w:pPr>
          </w:p>
        </w:tc>
      </w:tr>
      <w:tr w:rsidR="003A4C0C" w:rsidRPr="003A4C0C" w:rsidTr="008D130C">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hideMark/>
          </w:tcPr>
          <w:p w:rsidR="003A4C0C" w:rsidRPr="003A4C0C" w:rsidRDefault="003A4C0C" w:rsidP="00AA5AB8">
            <w:p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FS</w:t>
            </w:r>
          </w:p>
        </w:tc>
        <w:tc>
          <w:tcPr>
            <w:tcW w:w="737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A4C0C" w:rsidRPr="003A4C0C" w:rsidRDefault="003A4C0C" w:rsidP="00AA5AB8">
            <w:pPr>
              <w:numPr>
                <w:ilvl w:val="0"/>
                <w:numId w:val="102"/>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ochrany vodních zdrojů, modernizované vodárenské soustavy a zajištění dostatečných zdrojů pitné vody a vody pro průmysl, energetiku a zemědělství.</w:t>
            </w:r>
          </w:p>
          <w:p w:rsidR="003A4C0C" w:rsidRPr="003A4C0C" w:rsidRDefault="003A4C0C" w:rsidP="00AA5AB8">
            <w:pPr>
              <w:numPr>
                <w:ilvl w:val="0"/>
                <w:numId w:val="102"/>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Zvýšená efektivita nakládání s odpadními vodami s důrazem na malá sídla a snížené zemědělské znečištění vod.</w:t>
            </w:r>
          </w:p>
          <w:p w:rsidR="003A4C0C" w:rsidRPr="003A4C0C" w:rsidRDefault="003A4C0C" w:rsidP="00AA5AB8">
            <w:pPr>
              <w:numPr>
                <w:ilvl w:val="0"/>
                <w:numId w:val="102"/>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Zajištěná protipovodňová ochran a založená především na zvýšení retenční schopnosti krajiny a zpomalování přírodního odtoku vody a to i v sektoru zemědělství a akvakultury jako hlavního faktoru vzniku povodní, dále pak realizovaná další protipovodňová opatření včetně technických.</w:t>
            </w:r>
          </w:p>
          <w:p w:rsidR="003A4C0C" w:rsidRPr="003A4C0C" w:rsidRDefault="003A4C0C" w:rsidP="00AA5AB8">
            <w:pPr>
              <w:numPr>
                <w:ilvl w:val="0"/>
                <w:numId w:val="102"/>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Snížené znečištění ovzduší škodlivými látkami zejména v nejvíce postižených regionech.</w:t>
            </w:r>
          </w:p>
          <w:p w:rsidR="003A4C0C" w:rsidRPr="003A4C0C" w:rsidRDefault="003A4C0C" w:rsidP="00AA5AB8">
            <w:pPr>
              <w:numPr>
                <w:ilvl w:val="0"/>
                <w:numId w:val="102"/>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Vyšší efektivita nakládání s odpady v souladu s hierarchií nakládání s odpady dle rámcové směrnice, důraz na snížení míry skládkování odpadů.</w:t>
            </w:r>
          </w:p>
        </w:tc>
      </w:tr>
      <w:tr w:rsidR="003A4C0C" w:rsidRPr="003A4C0C" w:rsidTr="008D130C">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hideMark/>
          </w:tcPr>
          <w:p w:rsidR="003A4C0C" w:rsidRPr="003A4C0C" w:rsidRDefault="003A4C0C" w:rsidP="00AA5AB8">
            <w:pPr>
              <w:spacing w:after="0" w:line="240" w:lineRule="auto"/>
              <w:rPr>
                <w:rFonts w:ascii="Times New Roman" w:hAnsi="Times New Roman" w:cs="Times New Roman"/>
                <w:sz w:val="24"/>
                <w:szCs w:val="24"/>
              </w:rPr>
            </w:pPr>
            <w:r w:rsidRPr="003A4C0C">
              <w:rPr>
                <w:rFonts w:ascii="Times New Roman" w:hAnsi="Times New Roman" w:cs="Times New Roman"/>
                <w:sz w:val="24"/>
                <w:szCs w:val="24"/>
              </w:rPr>
              <w:lastRenderedPageBreak/>
              <w:t>EZFRV</w:t>
            </w:r>
          </w:p>
        </w:tc>
        <w:tc>
          <w:tcPr>
            <w:tcW w:w="737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A4C0C" w:rsidRPr="003A4C0C" w:rsidRDefault="003A4C0C" w:rsidP="00AA5AB8">
            <w:pPr>
              <w:numPr>
                <w:ilvl w:val="0"/>
                <w:numId w:val="102"/>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Snížení zemědělského znečištění vod.</w:t>
            </w:r>
          </w:p>
          <w:p w:rsidR="003A4C0C" w:rsidRPr="003A4C0C" w:rsidRDefault="003A4C0C" w:rsidP="00AA5AB8">
            <w:pPr>
              <w:numPr>
                <w:ilvl w:val="0"/>
                <w:numId w:val="102"/>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Zajištěná protipovodňová ochrana založená především na zvýšení retenční schopnosti krajiny a zpomalování přírodního odtoku vody související s lepším hospodaření s vodou v zemědělství a lesnictví.</w:t>
            </w:r>
          </w:p>
          <w:p w:rsidR="003A4C0C" w:rsidRPr="003A4C0C" w:rsidRDefault="003A4C0C" w:rsidP="00AA5AB8">
            <w:pPr>
              <w:numPr>
                <w:ilvl w:val="0"/>
                <w:numId w:val="102"/>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Zvýšená ochrana přírody a krajiny posilováním její ekologické stability pomocí posilování biodiverzity, zvyšování prostupnosti krajiny a realizovaná vhodná opatření v zemědělství a lesnictví.</w:t>
            </w:r>
          </w:p>
          <w:p w:rsidR="003A4C0C" w:rsidRPr="003A4C0C" w:rsidRDefault="003A4C0C" w:rsidP="00AA5AB8">
            <w:pPr>
              <w:numPr>
                <w:ilvl w:val="0"/>
                <w:numId w:val="102"/>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Zvýšená ochrana půdy, zejména zemědělské, před erozí a degradací.</w:t>
            </w:r>
          </w:p>
        </w:tc>
      </w:tr>
      <w:tr w:rsidR="003A4C0C" w:rsidRPr="003A4C0C" w:rsidTr="008D130C">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hideMark/>
          </w:tcPr>
          <w:p w:rsidR="003A4C0C" w:rsidRPr="003A4C0C" w:rsidRDefault="003A4C0C" w:rsidP="00AA5AB8">
            <w:p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ENRF</w:t>
            </w:r>
          </w:p>
        </w:tc>
        <w:tc>
          <w:tcPr>
            <w:tcW w:w="737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A4C0C" w:rsidRPr="003A4C0C" w:rsidRDefault="003A4C0C" w:rsidP="00AA5AB8">
            <w:pPr>
              <w:numPr>
                <w:ilvl w:val="0"/>
                <w:numId w:val="102"/>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Zvýšená ochrana přírody a krajiny posílením její ekologické stability pomocí posílení biodiverzity, snížení fragmentace krajiny a realizace vhodných opatření v oblasti akvakultury.</w:t>
            </w:r>
          </w:p>
          <w:p w:rsidR="003A4C0C" w:rsidRPr="003A4C0C" w:rsidRDefault="003A4C0C" w:rsidP="00AA5AB8">
            <w:pPr>
              <w:numPr>
                <w:ilvl w:val="0"/>
                <w:numId w:val="102"/>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Snížení energetické náročnosti technologických procesů v akvakultuře.</w:t>
            </w:r>
          </w:p>
        </w:tc>
      </w:tr>
    </w:tbl>
    <w:p w:rsidR="00AA5AB8" w:rsidRDefault="00AA5AB8" w:rsidP="00AA5AB8">
      <w:pPr>
        <w:spacing w:after="0" w:line="240" w:lineRule="auto"/>
        <w:rPr>
          <w:rFonts w:ascii="Times New Roman" w:hAnsi="Times New Roman" w:cs="Times New Roman"/>
          <w:b/>
          <w:sz w:val="24"/>
          <w:szCs w:val="24"/>
        </w:rPr>
      </w:pPr>
    </w:p>
    <w:p w:rsidR="003A4C0C" w:rsidRP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TC7</w:t>
      </w:r>
    </w:p>
    <w:p w:rsidR="003A4C0C" w:rsidRPr="003A4C0C" w:rsidRDefault="003A4C0C" w:rsidP="00AA5AB8">
      <w:pPr>
        <w:spacing w:after="0" w:line="240" w:lineRule="auto"/>
        <w:rPr>
          <w:rFonts w:ascii="Times New Roman" w:hAnsi="Times New Roman" w:cs="Times New Roman"/>
          <w:b/>
          <w:sz w:val="24"/>
          <w:szCs w:val="24"/>
        </w:rPr>
      </w:pPr>
    </w:p>
    <w:tbl>
      <w:tblPr>
        <w:tblStyle w:val="Mkatabulky"/>
        <w:tblW w:w="0" w:type="auto"/>
        <w:tblLook w:val="04A0" w:firstRow="1" w:lastRow="0" w:firstColumn="1" w:lastColumn="0" w:noHBand="0" w:noVBand="1"/>
      </w:tblPr>
      <w:tblGrid>
        <w:gridCol w:w="1384"/>
        <w:gridCol w:w="7371"/>
      </w:tblGrid>
      <w:tr w:rsidR="003A4C0C" w:rsidRPr="003A4C0C" w:rsidTr="008D130C">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548DD4" w:themeFill="text2" w:themeFillTint="99"/>
            <w:hideMark/>
          </w:tcPr>
          <w:p w:rsidR="003A4C0C" w:rsidRP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Fond</w:t>
            </w:r>
          </w:p>
        </w:tc>
        <w:tc>
          <w:tcPr>
            <w:tcW w:w="737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548DD4" w:themeFill="text2" w:themeFillTint="99"/>
            <w:hideMark/>
          </w:tcPr>
          <w:p w:rsidR="003A4C0C" w:rsidRP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Hlavní výsledky</w:t>
            </w:r>
          </w:p>
        </w:tc>
      </w:tr>
      <w:tr w:rsidR="003A4C0C" w:rsidRPr="003A4C0C" w:rsidTr="008D130C">
        <w:trPr>
          <w:trHeight w:val="552"/>
        </w:trPr>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hideMark/>
          </w:tcPr>
          <w:p w:rsidR="003A4C0C" w:rsidRPr="003A4C0C" w:rsidRDefault="003A4C0C" w:rsidP="00AA5AB8">
            <w:p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EFRR</w:t>
            </w:r>
          </w:p>
        </w:tc>
        <w:tc>
          <w:tcPr>
            <w:tcW w:w="737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Rozšířená a zkvalitněná infrastruktura mimo TEN-T a podpořený rozvoj udržitelné dopravy</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Rozšíření páteřní dopravní sítě mimo TEN-T (železniční a silniční) včetně ITS.</w:t>
            </w:r>
          </w:p>
          <w:p w:rsidR="003A4C0C" w:rsidRPr="003A4C0C" w:rsidRDefault="003A4C0C" w:rsidP="00AA5AB8">
            <w:pPr>
              <w:numPr>
                <w:ilvl w:val="1"/>
                <w:numId w:val="46"/>
              </w:numPr>
              <w:spacing w:after="0" w:line="240" w:lineRule="auto"/>
              <w:rPr>
                <w:rFonts w:ascii="Times New Roman" w:hAnsi="Times New Roman" w:cs="Times New Roman"/>
                <w:sz w:val="24"/>
                <w:szCs w:val="24"/>
              </w:rPr>
            </w:pPr>
            <w:commentRangeStart w:id="147"/>
            <w:r w:rsidRPr="003A4C0C">
              <w:rPr>
                <w:rFonts w:ascii="Times New Roman" w:hAnsi="Times New Roman" w:cs="Times New Roman"/>
                <w:sz w:val="24"/>
                <w:szCs w:val="24"/>
              </w:rPr>
              <w:t>Zvýšení dostupnosti center osídlení nižších řádů a periferních či jinak znevýhodněných regionů zlepšením jejich napojení na TEN-T (železniční a silniční).</w:t>
            </w:r>
            <w:commentRangeEnd w:id="147"/>
            <w:r w:rsidR="009B01A8">
              <w:rPr>
                <w:rStyle w:val="Odkaznakoment"/>
              </w:rPr>
              <w:commentReference w:id="147"/>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počtu silničních obchvatů významných sídel mimo TEN-T a z toho plynoucí snížení expozice obyvatelstva prachovými částicemi a exhalacemi z dopravy.</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 xml:space="preserve">Rozvoj nízkouhlíkových integrovaných systémů hromadné dopravy jak na úrovni měst, tak aglomerací, jejímž základem je kolejová doprava, včetně modernizace vozového parku veřejné hromadné dopravy s důrazem na snížení produkce emisí a snížení energetické náročnosti, rozvoj dopravy v klidu a </w:t>
            </w:r>
            <w:proofErr w:type="spellStart"/>
            <w:r w:rsidRPr="003A4C0C">
              <w:rPr>
                <w:rFonts w:ascii="Times New Roman" w:hAnsi="Times New Roman" w:cs="Times New Roman"/>
                <w:sz w:val="24"/>
                <w:szCs w:val="24"/>
              </w:rPr>
              <w:t>cyklodopravy</w:t>
            </w:r>
            <w:proofErr w:type="spellEnd"/>
            <w:r w:rsidRPr="003A4C0C">
              <w:rPr>
                <w:rFonts w:ascii="Times New Roman" w:hAnsi="Times New Roman" w:cs="Times New Roman"/>
                <w:sz w:val="24"/>
                <w:szCs w:val="24"/>
              </w:rPr>
              <w:t xml:space="preserve">. </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podílu využití alternativních energií v dopravě.</w:t>
            </w:r>
          </w:p>
        </w:tc>
      </w:tr>
      <w:tr w:rsidR="003A4C0C" w:rsidRPr="003A4C0C" w:rsidTr="008D130C">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hideMark/>
          </w:tcPr>
          <w:p w:rsidR="003A4C0C" w:rsidRPr="003A4C0C" w:rsidRDefault="003A4C0C" w:rsidP="00AA5AB8">
            <w:p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FS</w:t>
            </w:r>
          </w:p>
        </w:tc>
        <w:tc>
          <w:tcPr>
            <w:tcW w:w="737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Rozšířená a zkvalitněná dopravní infrastruktura TEN-T a podpořený rozvoj udržitelné dopravy</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Rozšíření sítě TEN-T/páteřní dopravní sítě (železniční, silniční a vnitrozemské vodní) včetně ITS.</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 xml:space="preserve">Vytvoření podmínek pro uplatnění </w:t>
            </w:r>
            <w:proofErr w:type="spellStart"/>
            <w:r w:rsidRPr="003A4C0C">
              <w:rPr>
                <w:rFonts w:ascii="Times New Roman" w:hAnsi="Times New Roman" w:cs="Times New Roman"/>
                <w:sz w:val="24"/>
                <w:szCs w:val="24"/>
              </w:rPr>
              <w:t>multimodality</w:t>
            </w:r>
            <w:proofErr w:type="spellEnd"/>
            <w:r w:rsidRPr="003A4C0C">
              <w:rPr>
                <w:rFonts w:ascii="Times New Roman" w:hAnsi="Times New Roman" w:cs="Times New Roman"/>
                <w:sz w:val="24"/>
                <w:szCs w:val="24"/>
              </w:rPr>
              <w:t xml:space="preserve"> v dopravě přednostně na síti TEN-T a zajištění interoperability české železnice přednostně na síti TEN-T, zvýšení bezpečnosti železničního provozu mimo síť TEN-T.</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 xml:space="preserve">Rozvoj nízkouhlíkových integrovaných systémů hromadné dopravy jak na úrovni měst, tak aglomerací, jejímž základem je kolejová doprava, včetně modernizace vozového parku veřejné hromadné dopravy s důrazem na </w:t>
            </w:r>
            <w:r w:rsidRPr="003A4C0C">
              <w:rPr>
                <w:rFonts w:ascii="Times New Roman" w:hAnsi="Times New Roman" w:cs="Times New Roman"/>
                <w:sz w:val="24"/>
                <w:szCs w:val="24"/>
              </w:rPr>
              <w:lastRenderedPageBreak/>
              <w:t>snížení produkce emisí a snížení energetické náročnosti.</w:t>
            </w:r>
          </w:p>
          <w:p w:rsidR="003A4C0C" w:rsidRPr="003A4C0C" w:rsidRDefault="003A4C0C" w:rsidP="00AA5AB8">
            <w:pPr>
              <w:spacing w:after="0" w:line="240" w:lineRule="auto"/>
              <w:rPr>
                <w:rFonts w:ascii="Times New Roman" w:hAnsi="Times New Roman" w:cs="Times New Roman"/>
                <w:sz w:val="24"/>
                <w:szCs w:val="24"/>
              </w:rPr>
            </w:pPr>
          </w:p>
        </w:tc>
      </w:tr>
    </w:tbl>
    <w:p w:rsidR="003A4C0C" w:rsidRP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lastRenderedPageBreak/>
        <w:t>TC 8</w:t>
      </w:r>
    </w:p>
    <w:p w:rsidR="003A4C0C" w:rsidRPr="003A4C0C" w:rsidRDefault="003A4C0C" w:rsidP="00AA5AB8">
      <w:pPr>
        <w:spacing w:after="0" w:line="240" w:lineRule="auto"/>
        <w:rPr>
          <w:rFonts w:ascii="Times New Roman" w:hAnsi="Times New Roman" w:cs="Times New Roman"/>
          <w:b/>
          <w:sz w:val="24"/>
          <w:szCs w:val="24"/>
        </w:rPr>
      </w:pPr>
    </w:p>
    <w:tbl>
      <w:tblPr>
        <w:tblStyle w:val="Mkatabulky"/>
        <w:tblW w:w="5000" w:type="pct"/>
        <w:tblLook w:val="04A0" w:firstRow="1" w:lastRow="0" w:firstColumn="1" w:lastColumn="0" w:noHBand="0" w:noVBand="1"/>
      </w:tblPr>
      <w:tblGrid>
        <w:gridCol w:w="1384"/>
        <w:gridCol w:w="7902"/>
      </w:tblGrid>
      <w:tr w:rsidR="003A4C0C" w:rsidRPr="003A4C0C" w:rsidTr="00AA5AB8">
        <w:tc>
          <w:tcPr>
            <w:tcW w:w="745"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548DD4" w:themeFill="text2" w:themeFillTint="99"/>
            <w:hideMark/>
          </w:tcPr>
          <w:p w:rsidR="003A4C0C" w:rsidRP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Fond</w:t>
            </w:r>
          </w:p>
        </w:tc>
        <w:tc>
          <w:tcPr>
            <w:tcW w:w="4255"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548DD4" w:themeFill="text2" w:themeFillTint="99"/>
            <w:hideMark/>
          </w:tcPr>
          <w:p w:rsidR="003A4C0C" w:rsidRP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Hlavní výsledky</w:t>
            </w:r>
          </w:p>
        </w:tc>
      </w:tr>
      <w:tr w:rsidR="003A4C0C" w:rsidRPr="003A4C0C" w:rsidTr="00AA5AB8">
        <w:trPr>
          <w:trHeight w:val="139"/>
        </w:trPr>
        <w:tc>
          <w:tcPr>
            <w:tcW w:w="745" w:type="pct"/>
            <w:tcBorders>
              <w:top w:val="single" w:sz="4" w:space="0" w:color="000000" w:themeColor="text1"/>
              <w:left w:val="single" w:sz="4" w:space="0" w:color="000000" w:themeColor="text1"/>
              <w:right w:val="single" w:sz="4" w:space="0" w:color="000000" w:themeColor="text1"/>
            </w:tcBorders>
            <w:shd w:val="clear" w:color="auto" w:fill="8DB3E2" w:themeFill="text2" w:themeFillTint="66"/>
          </w:tcPr>
          <w:p w:rsidR="003A4C0C" w:rsidRPr="003A4C0C" w:rsidRDefault="003A4C0C" w:rsidP="00AA5AB8">
            <w:p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EFRR</w:t>
            </w:r>
          </w:p>
        </w:tc>
        <w:tc>
          <w:tcPr>
            <w:tcW w:w="4255" w:type="pct"/>
            <w:tcBorders>
              <w:top w:val="single" w:sz="4" w:space="0" w:color="000000" w:themeColor="text1"/>
              <w:left w:val="single" w:sz="4" w:space="0" w:color="000000" w:themeColor="text1"/>
              <w:right w:val="single" w:sz="4" w:space="0" w:color="000000" w:themeColor="text1"/>
            </w:tcBorders>
          </w:tcPr>
          <w:p w:rsidR="003A4C0C" w:rsidRPr="003A4C0C" w:rsidRDefault="003A4C0C" w:rsidP="00AA5AB8">
            <w:pPr>
              <w:numPr>
                <w:ilvl w:val="0"/>
                <w:numId w:val="102"/>
              </w:numPr>
              <w:spacing w:after="0" w:line="240" w:lineRule="auto"/>
              <w:rPr>
                <w:rFonts w:ascii="Times New Roman" w:hAnsi="Times New Roman" w:cs="Times New Roman"/>
                <w:sz w:val="24"/>
                <w:szCs w:val="24"/>
              </w:rPr>
            </w:pPr>
            <w:r w:rsidRPr="003A4C0C">
              <w:rPr>
                <w:rFonts w:ascii="Times New Roman" w:hAnsi="Times New Roman" w:cs="Times New Roman"/>
                <w:b/>
                <w:sz w:val="24"/>
                <w:szCs w:val="24"/>
              </w:rPr>
              <w:t>Zvýšená kvalita veřejných služeb zaměstnanosti prostřednictvím zajištění odpovídajícího prostředí a vybavení</w:t>
            </w:r>
          </w:p>
        </w:tc>
      </w:tr>
      <w:tr w:rsidR="003A4C0C" w:rsidRPr="003A4C0C" w:rsidTr="00AA5AB8">
        <w:trPr>
          <w:trHeight w:val="85"/>
        </w:trPr>
        <w:tc>
          <w:tcPr>
            <w:tcW w:w="745" w:type="pct"/>
            <w:tcBorders>
              <w:top w:val="single" w:sz="4" w:space="0" w:color="000000" w:themeColor="text1"/>
              <w:left w:val="single" w:sz="4" w:space="0" w:color="000000" w:themeColor="text1"/>
              <w:right w:val="single" w:sz="4" w:space="0" w:color="000000" w:themeColor="text1"/>
            </w:tcBorders>
            <w:shd w:val="clear" w:color="auto" w:fill="8DB3E2" w:themeFill="text2" w:themeFillTint="66"/>
            <w:hideMark/>
          </w:tcPr>
          <w:p w:rsidR="003A4C0C" w:rsidRPr="003A4C0C" w:rsidRDefault="003A4C0C" w:rsidP="00AA5AB8">
            <w:p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ESF</w:t>
            </w:r>
          </w:p>
        </w:tc>
        <w:tc>
          <w:tcPr>
            <w:tcW w:w="4255" w:type="pct"/>
            <w:tcBorders>
              <w:top w:val="single" w:sz="4" w:space="0" w:color="000000" w:themeColor="text1"/>
              <w:left w:val="single" w:sz="4" w:space="0" w:color="000000" w:themeColor="text1"/>
              <w:right w:val="single" w:sz="4" w:space="0" w:color="000000" w:themeColor="text1"/>
            </w:tcBorders>
          </w:tcPr>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Zvýšení zaměstnanosti obtížně zaměstnatelných skupin osob prostřednictvím vyšší účinnosti veřejných služeb zaměstnanosti</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relevance nástrojů APZ pro poskytování kvalitních individuálních a komplexních služeb zaměstnanosti.</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Dostupné a kvalitní služby zaměstnanosti Úřadu práce v odpovídajícím rozsahu zejména pro skupiny obtížně zaměstnatelných osob.</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 xml:space="preserve">Zvýšení účasti na DV skupin dospělé populace nejvíce ohrožené nezaměstnaností a ztrátou uplatnění </w:t>
            </w:r>
          </w:p>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Vyšší adaptabilita zaměstnanců a lepší uplatnitelnost uchazečů o zaměstnání díky vyššímu souladu znalostí a dovedností pracovní síly s požadavky trhu práce</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 xml:space="preserve">Zvýšení účasti </w:t>
            </w:r>
            <w:r w:rsidR="00596B7B">
              <w:rPr>
                <w:rFonts w:ascii="Times New Roman" w:hAnsi="Times New Roman" w:cs="Times New Roman"/>
                <w:sz w:val="24"/>
                <w:szCs w:val="24"/>
              </w:rPr>
              <w:t>osob</w:t>
            </w:r>
            <w:r w:rsidRPr="003A4C0C">
              <w:rPr>
                <w:rFonts w:ascii="Times New Roman" w:hAnsi="Times New Roman" w:cs="Times New Roman"/>
                <w:sz w:val="24"/>
                <w:szCs w:val="24"/>
              </w:rPr>
              <w:t xml:space="preserve"> na kvalitním DV, které je v souladu s potřebami </w:t>
            </w:r>
            <w:r w:rsidR="00596B7B">
              <w:rPr>
                <w:rFonts w:ascii="Times New Roman" w:hAnsi="Times New Roman" w:cs="Times New Roman"/>
                <w:sz w:val="24"/>
                <w:szCs w:val="24"/>
              </w:rPr>
              <w:t>trhu práce</w:t>
            </w:r>
            <w:r w:rsidRPr="003A4C0C">
              <w:rPr>
                <w:rFonts w:ascii="Times New Roman" w:hAnsi="Times New Roman" w:cs="Times New Roman"/>
                <w:sz w:val="24"/>
                <w:szCs w:val="24"/>
              </w:rPr>
              <w:t>.</w:t>
            </w:r>
          </w:p>
          <w:p w:rsid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Zkvalitnění a efektivní uplatňování kariérového poradenství (pro dospělé) Zavedení nástroje analyzování a předvídání trhu práce a jejich efektivní využívání pro slaďování vzdělávací nabídky s potřebami zaměstnavatelů.</w:t>
            </w:r>
          </w:p>
          <w:p w:rsidR="00596B7B" w:rsidRPr="003A4C0C" w:rsidRDefault="00596B7B" w:rsidP="00AA5AB8">
            <w:pPr>
              <w:numPr>
                <w:ilvl w:val="1"/>
                <w:numId w:val="46"/>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Zvýšení nabídky praxí a stáží v podnicích </w:t>
            </w:r>
          </w:p>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Lepší podmínky pro soulad soukromého a pracovního života a rovného postavení žen na trhu práce</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nabídky a využívání flexibilních pracovních poměrů.</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nabídky předškolního vzdělávání a služeb péče o předškolní děti</w:t>
            </w:r>
            <w:r w:rsidR="00596B7B">
              <w:rPr>
                <w:rFonts w:ascii="Times New Roman" w:hAnsi="Times New Roman" w:cs="Times New Roman"/>
                <w:sz w:val="24"/>
                <w:szCs w:val="24"/>
              </w:rPr>
              <w:t>, včetně dětí do 3 let</w:t>
            </w:r>
            <w:r w:rsidRPr="003A4C0C">
              <w:rPr>
                <w:rFonts w:ascii="Times New Roman" w:hAnsi="Times New Roman" w:cs="Times New Roman"/>
                <w:sz w:val="24"/>
                <w:szCs w:val="24"/>
              </w:rPr>
              <w:t>.</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počtu zaměstnavatelů praktikujících principy rovných příležitostí pro ženy a muže v zaměstnání.</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míry zapojení mužů do péče o děti a další závislé osoby.</w:t>
            </w:r>
          </w:p>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Zvýšená spolupráce klíčových aktérů na trhu práce, realizace synergických opatření zvyšujících zaměstnanost</w:t>
            </w:r>
          </w:p>
        </w:tc>
      </w:tr>
      <w:tr w:rsidR="003A4C0C" w:rsidRPr="003A4C0C" w:rsidTr="00AA5AB8">
        <w:trPr>
          <w:trHeight w:val="978"/>
        </w:trPr>
        <w:tc>
          <w:tcPr>
            <w:tcW w:w="745" w:type="pct"/>
            <w:tcBorders>
              <w:top w:val="single" w:sz="4" w:space="0" w:color="000000" w:themeColor="text1"/>
              <w:left w:val="single" w:sz="4" w:space="0" w:color="000000" w:themeColor="text1"/>
              <w:right w:val="single" w:sz="4" w:space="0" w:color="000000" w:themeColor="text1"/>
            </w:tcBorders>
            <w:shd w:val="clear" w:color="auto" w:fill="8DB3E2" w:themeFill="text2" w:themeFillTint="66"/>
          </w:tcPr>
          <w:p w:rsidR="003A4C0C" w:rsidRPr="003A4C0C" w:rsidRDefault="003A4C0C" w:rsidP="00AA5AB8">
            <w:p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EZFRV</w:t>
            </w:r>
          </w:p>
        </w:tc>
        <w:tc>
          <w:tcPr>
            <w:tcW w:w="4255" w:type="pct"/>
            <w:tcBorders>
              <w:top w:val="single" w:sz="4" w:space="0" w:color="000000" w:themeColor="text1"/>
              <w:left w:val="single" w:sz="4" w:space="0" w:color="000000" w:themeColor="text1"/>
              <w:right w:val="single" w:sz="4" w:space="0" w:color="000000" w:themeColor="text1"/>
            </w:tcBorders>
          </w:tcPr>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Zvýšení podílu zemědělských podniků, které diverzifikovaly svoji činnost nezemědělskou činností</w:t>
            </w:r>
          </w:p>
          <w:p w:rsidR="003A4C0C" w:rsidRPr="003A4C0C" w:rsidRDefault="003A4C0C" w:rsidP="00AA5AB8">
            <w:pPr>
              <w:numPr>
                <w:ilvl w:val="0"/>
                <w:numId w:val="102"/>
              </w:numPr>
              <w:spacing w:after="0" w:line="240" w:lineRule="auto"/>
              <w:rPr>
                <w:rFonts w:ascii="Times New Roman" w:hAnsi="Times New Roman" w:cs="Times New Roman"/>
                <w:sz w:val="24"/>
                <w:szCs w:val="24"/>
              </w:rPr>
            </w:pPr>
            <w:r w:rsidRPr="003A4C0C">
              <w:rPr>
                <w:rFonts w:ascii="Times New Roman" w:hAnsi="Times New Roman" w:cs="Times New Roman"/>
                <w:b/>
                <w:sz w:val="24"/>
                <w:szCs w:val="24"/>
              </w:rPr>
              <w:t xml:space="preserve">Vytvoření pracovních míst ve venkovských oblastech </w:t>
            </w:r>
          </w:p>
        </w:tc>
      </w:tr>
    </w:tbl>
    <w:p w:rsidR="00AA5AB8" w:rsidRDefault="00AA5AB8" w:rsidP="00AA5AB8">
      <w:pPr>
        <w:spacing w:after="0" w:line="240" w:lineRule="auto"/>
        <w:rPr>
          <w:rFonts w:ascii="Times New Roman" w:hAnsi="Times New Roman" w:cs="Times New Roman"/>
          <w:b/>
          <w:sz w:val="24"/>
          <w:szCs w:val="24"/>
        </w:rPr>
      </w:pPr>
    </w:p>
    <w:p w:rsidR="00AA5AB8" w:rsidRDefault="00AA5AB8" w:rsidP="00AA5AB8">
      <w:pPr>
        <w:spacing w:after="0" w:line="240" w:lineRule="auto"/>
        <w:rPr>
          <w:rFonts w:ascii="Times New Roman" w:hAnsi="Times New Roman" w:cs="Times New Roman"/>
          <w:b/>
          <w:sz w:val="24"/>
          <w:szCs w:val="24"/>
        </w:rPr>
      </w:pPr>
    </w:p>
    <w:p w:rsidR="00AA5AB8" w:rsidRDefault="00AA5AB8" w:rsidP="00AA5AB8">
      <w:pPr>
        <w:spacing w:after="0" w:line="240" w:lineRule="auto"/>
        <w:rPr>
          <w:rFonts w:ascii="Times New Roman" w:hAnsi="Times New Roman" w:cs="Times New Roman"/>
          <w:b/>
          <w:sz w:val="24"/>
          <w:szCs w:val="24"/>
        </w:rPr>
      </w:pPr>
    </w:p>
    <w:p w:rsidR="00AA5AB8" w:rsidRDefault="00AA5AB8" w:rsidP="00AA5AB8">
      <w:pPr>
        <w:spacing w:after="0" w:line="240" w:lineRule="auto"/>
        <w:rPr>
          <w:rFonts w:ascii="Times New Roman" w:hAnsi="Times New Roman" w:cs="Times New Roman"/>
          <w:b/>
          <w:sz w:val="24"/>
          <w:szCs w:val="24"/>
        </w:rPr>
      </w:pPr>
    </w:p>
    <w:p w:rsidR="00AA5AB8" w:rsidRDefault="00AA5AB8" w:rsidP="00AA5AB8">
      <w:pPr>
        <w:spacing w:after="0" w:line="240" w:lineRule="auto"/>
        <w:rPr>
          <w:rFonts w:ascii="Times New Roman" w:hAnsi="Times New Roman" w:cs="Times New Roman"/>
          <w:b/>
          <w:sz w:val="24"/>
          <w:szCs w:val="24"/>
        </w:rPr>
      </w:pPr>
    </w:p>
    <w:p w:rsidR="00AA5AB8" w:rsidRDefault="00AA5AB8" w:rsidP="00AA5AB8">
      <w:pPr>
        <w:spacing w:after="0" w:line="240" w:lineRule="auto"/>
        <w:rPr>
          <w:rFonts w:ascii="Times New Roman" w:hAnsi="Times New Roman" w:cs="Times New Roman"/>
          <w:b/>
          <w:sz w:val="24"/>
          <w:szCs w:val="24"/>
        </w:rPr>
      </w:pPr>
    </w:p>
    <w:p w:rsidR="00AA5AB8" w:rsidRDefault="00AA5AB8" w:rsidP="00AA5AB8">
      <w:pPr>
        <w:spacing w:after="0" w:line="240" w:lineRule="auto"/>
        <w:rPr>
          <w:rFonts w:ascii="Times New Roman" w:hAnsi="Times New Roman" w:cs="Times New Roman"/>
          <w:b/>
          <w:sz w:val="24"/>
          <w:szCs w:val="24"/>
        </w:rPr>
      </w:pPr>
    </w:p>
    <w:p w:rsidR="00AA5AB8" w:rsidRDefault="00AA5AB8" w:rsidP="00AA5AB8">
      <w:pPr>
        <w:spacing w:after="0" w:line="240" w:lineRule="auto"/>
        <w:rPr>
          <w:rFonts w:ascii="Times New Roman" w:hAnsi="Times New Roman" w:cs="Times New Roman"/>
          <w:b/>
          <w:sz w:val="24"/>
          <w:szCs w:val="24"/>
        </w:rPr>
      </w:pPr>
    </w:p>
    <w:p w:rsidR="00AA5AB8" w:rsidRDefault="00AA5AB8" w:rsidP="00AA5AB8">
      <w:pPr>
        <w:spacing w:after="0" w:line="240" w:lineRule="auto"/>
        <w:rPr>
          <w:rFonts w:ascii="Times New Roman" w:hAnsi="Times New Roman" w:cs="Times New Roman"/>
          <w:b/>
          <w:sz w:val="24"/>
          <w:szCs w:val="24"/>
        </w:rPr>
      </w:pPr>
    </w:p>
    <w:p w:rsidR="00AA5AB8" w:rsidRDefault="00AA5AB8" w:rsidP="00AA5AB8">
      <w:pPr>
        <w:spacing w:after="0" w:line="240" w:lineRule="auto"/>
        <w:rPr>
          <w:rFonts w:ascii="Times New Roman" w:hAnsi="Times New Roman" w:cs="Times New Roman"/>
          <w:b/>
          <w:sz w:val="24"/>
          <w:szCs w:val="24"/>
        </w:rPr>
      </w:pPr>
    </w:p>
    <w:p w:rsidR="00AA5AB8" w:rsidRDefault="00AA5AB8" w:rsidP="00AA5AB8">
      <w:pPr>
        <w:spacing w:after="0" w:line="240" w:lineRule="auto"/>
        <w:rPr>
          <w:rFonts w:ascii="Times New Roman" w:hAnsi="Times New Roman" w:cs="Times New Roman"/>
          <w:b/>
          <w:sz w:val="24"/>
          <w:szCs w:val="24"/>
        </w:rPr>
      </w:pPr>
    </w:p>
    <w:p w:rsidR="003A4C0C" w:rsidRP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TC 9</w:t>
      </w:r>
    </w:p>
    <w:p w:rsidR="003A4C0C" w:rsidRPr="003A4C0C" w:rsidRDefault="003A4C0C" w:rsidP="00AA5AB8">
      <w:pPr>
        <w:spacing w:after="0" w:line="240" w:lineRule="auto"/>
        <w:rPr>
          <w:rFonts w:ascii="Times New Roman" w:hAnsi="Times New Roman" w:cs="Times New Roman"/>
          <w:b/>
          <w:sz w:val="24"/>
          <w:szCs w:val="24"/>
        </w:rPr>
      </w:pPr>
    </w:p>
    <w:tbl>
      <w:tblPr>
        <w:tblStyle w:val="Mkatabulky"/>
        <w:tblW w:w="5000" w:type="pct"/>
        <w:tblLook w:val="04A0" w:firstRow="1" w:lastRow="0" w:firstColumn="1" w:lastColumn="0" w:noHBand="0" w:noVBand="1"/>
      </w:tblPr>
      <w:tblGrid>
        <w:gridCol w:w="1384"/>
        <w:gridCol w:w="7902"/>
      </w:tblGrid>
      <w:tr w:rsidR="003A4C0C" w:rsidRPr="003A4C0C" w:rsidTr="00AA5AB8">
        <w:tc>
          <w:tcPr>
            <w:tcW w:w="745"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548DD4" w:themeFill="text2" w:themeFillTint="99"/>
            <w:hideMark/>
          </w:tcPr>
          <w:p w:rsidR="003A4C0C" w:rsidRP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Fond</w:t>
            </w:r>
          </w:p>
        </w:tc>
        <w:tc>
          <w:tcPr>
            <w:tcW w:w="4255"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548DD4" w:themeFill="text2" w:themeFillTint="99"/>
            <w:hideMark/>
          </w:tcPr>
          <w:p w:rsidR="003A4C0C" w:rsidRP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Hlavní výsledky</w:t>
            </w:r>
          </w:p>
        </w:tc>
      </w:tr>
      <w:tr w:rsidR="003A4C0C" w:rsidRPr="003A4C0C" w:rsidTr="00AA5AB8">
        <w:trPr>
          <w:trHeight w:val="1124"/>
        </w:trPr>
        <w:tc>
          <w:tcPr>
            <w:tcW w:w="745" w:type="pct"/>
            <w:tcBorders>
              <w:top w:val="single" w:sz="4" w:space="0" w:color="000000" w:themeColor="text1"/>
              <w:left w:val="single" w:sz="4" w:space="0" w:color="000000" w:themeColor="text1"/>
              <w:right w:val="single" w:sz="4" w:space="0" w:color="000000" w:themeColor="text1"/>
            </w:tcBorders>
            <w:shd w:val="clear" w:color="auto" w:fill="8DB3E2" w:themeFill="text2" w:themeFillTint="66"/>
            <w:hideMark/>
          </w:tcPr>
          <w:p w:rsidR="003A4C0C" w:rsidRPr="003A4C0C" w:rsidRDefault="003A4C0C" w:rsidP="00AA5AB8">
            <w:p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ESF</w:t>
            </w:r>
          </w:p>
        </w:tc>
        <w:tc>
          <w:tcPr>
            <w:tcW w:w="4255" w:type="pct"/>
            <w:tcBorders>
              <w:top w:val="single" w:sz="4" w:space="0" w:color="000000" w:themeColor="text1"/>
              <w:left w:val="single" w:sz="4" w:space="0" w:color="000000" w:themeColor="text1"/>
              <w:right w:val="single" w:sz="4" w:space="0" w:color="000000" w:themeColor="text1"/>
            </w:tcBorders>
          </w:tcPr>
          <w:p w:rsidR="003A4C0C" w:rsidRPr="003A4C0C" w:rsidRDefault="003A4C0C" w:rsidP="00AA5AB8">
            <w:pPr>
              <w:numPr>
                <w:ilvl w:val="0"/>
                <w:numId w:val="46"/>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 xml:space="preserve">Zvýšená uplatnitelnost a zaměstnanost osob sociálně vyloučených (ohrožených sociálním vyloučením) na trhu </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Realizovat komplexní programy zaměstnanosti zaměřených na osoby ohrožené chudobou a sociálním vyloučením.</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Podpořit vznik a aplikaci služeb zaměstnanosti poskytovaných „na míru“ sociálně vyloučeným (ohroženým) skupinám obyvatel.</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 xml:space="preserve">Aktivizovat osoby ohrožené chudobou nebo sociálním vyloučením ke vstupu na trh práce. </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Vytvořit podmínky pro vznik nových pracovních míst pro osoby znevýhodněné na trhu práce.</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Vyšší připravenost pracovníků služeb zaměstnanosti na práci se sociálně vyloučenými skupinami obyvatel /zvýšit provázanost sociální a navazující pracovní integrace.</w:t>
            </w:r>
          </w:p>
          <w:p w:rsidR="003A4C0C" w:rsidRPr="003A4C0C" w:rsidRDefault="003A4C0C" w:rsidP="00AA5AB8">
            <w:pPr>
              <w:numPr>
                <w:ilvl w:val="0"/>
                <w:numId w:val="46"/>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Snížení počtu vyloučených lokalit a podílu obyvatel v nich žijících</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Zavádění podpůrných nástrojů pro spolupráci/partnerství aktérů na místní úrovni (regionů, obcí, sociálních partnerů atp.).</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Lepší dostupnost a vyšší využívání specifických nástrojů (včetně preventivních) pro řešení problematiky sociálně vyloučených lokalit.</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Zajistit dostupnost komunitní sociální práce včetně podpory vzdělávání</w:t>
            </w:r>
          </w:p>
          <w:p w:rsidR="00EA060A" w:rsidRPr="003A4C0C" w:rsidRDefault="00EA060A" w:rsidP="00AA5AB8">
            <w:pPr>
              <w:spacing w:after="0" w:line="240" w:lineRule="auto"/>
              <w:ind w:left="1440"/>
              <w:rPr>
                <w:rFonts w:ascii="Times New Roman" w:hAnsi="Times New Roman" w:cs="Times New Roman"/>
                <w:sz w:val="24"/>
                <w:szCs w:val="24"/>
              </w:rPr>
            </w:pPr>
          </w:p>
          <w:p w:rsidR="003A4C0C" w:rsidRPr="003A4C0C" w:rsidRDefault="003A4C0C" w:rsidP="00AA5AB8">
            <w:pPr>
              <w:numPr>
                <w:ilvl w:val="0"/>
                <w:numId w:val="46"/>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Zlepšená dostupnost sociálního bydlení</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Vyšší propojenost a propustnost služby sociálního bydlení a sociální práce (vč. zdravotní péče).</w:t>
            </w:r>
          </w:p>
          <w:p w:rsidR="003A4C0C" w:rsidRPr="003A4C0C" w:rsidRDefault="003A4C0C" w:rsidP="00AA5AB8">
            <w:pPr>
              <w:numPr>
                <w:ilvl w:val="0"/>
                <w:numId w:val="46"/>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Lepší dostupnost a nastavení sociálních služeb pro cílové skupiny</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Podpora programů sociální prevence a nedostatkových sociálních služeb, sociálního poradenství a zdravotní péče.</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Zlepšit vzdělanost sociálních pracovníků pracujících ve službách (sociálních a zdravotních) a ve veřejné správě.</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Rozvoj nových modelů komunitních sociálních služeb obecného zájmu.</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Lepší spolupráce poskytovatelů sociálních služeb za účelem sociálního začleňování na místní úrovni.</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Rozvoj standardizace činností v sociálních službách (službách pro rodiny a děti atp.).</w:t>
            </w:r>
          </w:p>
          <w:p w:rsidR="003A4C0C" w:rsidRPr="003A4C0C" w:rsidRDefault="003A4C0C" w:rsidP="00AA5AB8">
            <w:pPr>
              <w:numPr>
                <w:ilvl w:val="0"/>
                <w:numId w:val="46"/>
              </w:numPr>
              <w:spacing w:after="0" w:line="240" w:lineRule="auto"/>
              <w:rPr>
                <w:rFonts w:ascii="Times New Roman" w:hAnsi="Times New Roman" w:cs="Times New Roman"/>
                <w:sz w:val="24"/>
                <w:szCs w:val="24"/>
              </w:rPr>
            </w:pPr>
            <w:r w:rsidRPr="003A4C0C">
              <w:rPr>
                <w:rFonts w:ascii="Times New Roman" w:hAnsi="Times New Roman" w:cs="Times New Roman"/>
                <w:b/>
                <w:sz w:val="24"/>
                <w:szCs w:val="24"/>
              </w:rPr>
              <w:t xml:space="preserve"> Lepší podmínky a rozvinutý systém sociálního podnikání</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Zlepšení dostupnosti motivačních, poradenských a podpůrných služeb pro rozvoj a udržitelnost sociální ekonomiky.</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Podpora informovanosti, spolupráce a vzdělávání v oblasti sociálního podnikání.</w:t>
            </w:r>
          </w:p>
          <w:p w:rsidR="003A4C0C" w:rsidRPr="003A4C0C" w:rsidRDefault="003A4C0C" w:rsidP="00AA5AB8">
            <w:pPr>
              <w:numPr>
                <w:ilvl w:val="0"/>
                <w:numId w:val="46"/>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Přijatá opatření ke zlepšení zdravotního stavu obyvatelstva</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Podpora zdravého životního stylu zaměřená především na snížení výskytu rizikových faktorů ve společnosti.</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lastRenderedPageBreak/>
              <w:t>Lepší vzdělání zdravotního personálu ve vztahu k modernizaci psychiatrické péče a s přihlédnutím ke stárnutí obyvatel.</w:t>
            </w:r>
          </w:p>
          <w:p w:rsidR="003A4C0C" w:rsidRPr="003A4C0C" w:rsidRDefault="003A4C0C" w:rsidP="00AA5AB8">
            <w:pPr>
              <w:numPr>
                <w:ilvl w:val="0"/>
                <w:numId w:val="46"/>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Rozvoj inkluzívního vzdělávání</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Zlepšení otevřenosti vzdělávacího systému na všech úrovních vůči dětem a studentům s postižením i těm, kteří pocházejí z handicapujícího socioekonomického prostředí</w:t>
            </w:r>
            <w:r w:rsidR="00596B7B">
              <w:rPr>
                <w:rFonts w:ascii="Times New Roman" w:hAnsi="Times New Roman" w:cs="Times New Roman"/>
                <w:sz w:val="24"/>
                <w:szCs w:val="24"/>
              </w:rPr>
              <w:t xml:space="preserve"> (včetně vyloučených lokalit)</w:t>
            </w:r>
            <w:r w:rsidRPr="003A4C0C">
              <w:rPr>
                <w:rFonts w:ascii="Times New Roman" w:hAnsi="Times New Roman" w:cs="Times New Roman"/>
                <w:sz w:val="24"/>
                <w:szCs w:val="24"/>
              </w:rPr>
              <w:t>.</w:t>
            </w:r>
          </w:p>
        </w:tc>
      </w:tr>
      <w:tr w:rsidR="003A4C0C" w:rsidRPr="003A4C0C" w:rsidTr="00AA5AB8">
        <w:trPr>
          <w:trHeight w:val="835"/>
        </w:trPr>
        <w:tc>
          <w:tcPr>
            <w:tcW w:w="745" w:type="pct"/>
            <w:tcBorders>
              <w:top w:val="single" w:sz="4" w:space="0" w:color="000000" w:themeColor="text1"/>
              <w:left w:val="single" w:sz="4" w:space="0" w:color="000000" w:themeColor="text1"/>
              <w:right w:val="single" w:sz="4" w:space="0" w:color="000000" w:themeColor="text1"/>
            </w:tcBorders>
            <w:shd w:val="clear" w:color="auto" w:fill="8DB3E2" w:themeFill="text2" w:themeFillTint="66"/>
          </w:tcPr>
          <w:p w:rsidR="003A4C0C" w:rsidRPr="003A4C0C" w:rsidRDefault="003A4C0C" w:rsidP="00AA5AB8">
            <w:pPr>
              <w:spacing w:after="0" w:line="240" w:lineRule="auto"/>
              <w:rPr>
                <w:rFonts w:ascii="Times New Roman" w:hAnsi="Times New Roman" w:cs="Times New Roman"/>
                <w:sz w:val="24"/>
                <w:szCs w:val="24"/>
              </w:rPr>
            </w:pPr>
            <w:r w:rsidRPr="003A4C0C">
              <w:rPr>
                <w:rFonts w:ascii="Times New Roman" w:hAnsi="Times New Roman" w:cs="Times New Roman"/>
                <w:sz w:val="24"/>
                <w:szCs w:val="24"/>
              </w:rPr>
              <w:lastRenderedPageBreak/>
              <w:t>EFRR</w:t>
            </w:r>
          </w:p>
          <w:p w:rsidR="003A4C0C" w:rsidRPr="003A4C0C" w:rsidRDefault="003A4C0C" w:rsidP="00AA5AB8">
            <w:pPr>
              <w:spacing w:after="0" w:line="240" w:lineRule="auto"/>
              <w:rPr>
                <w:rFonts w:ascii="Times New Roman" w:hAnsi="Times New Roman" w:cs="Times New Roman"/>
                <w:sz w:val="24"/>
                <w:szCs w:val="24"/>
              </w:rPr>
            </w:pPr>
          </w:p>
        </w:tc>
        <w:tc>
          <w:tcPr>
            <w:tcW w:w="4255" w:type="pct"/>
            <w:tcBorders>
              <w:top w:val="single" w:sz="4" w:space="0" w:color="000000" w:themeColor="text1"/>
              <w:left w:val="single" w:sz="4" w:space="0" w:color="000000" w:themeColor="text1"/>
              <w:right w:val="single" w:sz="4" w:space="0" w:color="000000" w:themeColor="text1"/>
            </w:tcBorders>
          </w:tcPr>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Snížení počtu vyloučených lokalit a podílu obyvatel v nich žijících</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vytvořit zázemí pro vznik integračních a komunitních center</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vznik nových a rozvoj existujících podnikatelských aktivit v oblasti sociálního podnikání</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optimalizace pokrytí území sociálními službami</w:t>
            </w:r>
          </w:p>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Zlepšená dostupnost sociálního bydlení</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podpora investic do sociální infrastruktury vedoucí ke snižování nerovností (např. zařízení pro krizový pobyt sociálně vyloučených osob a rodin)</w:t>
            </w:r>
          </w:p>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Lepší dostupnost a nastavení sociálních služeb pro cílové skupiny</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zvýšit kapacitu podporovaných sociálních služeb (včetně navazujících) pro cílové skupiny obyvatel</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vyšší dostupnost a účinnost ambulantních a pobytových služeb a nízkoprahových a kulturně komunitních center poskytující např. integrační služby.</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zvýšit kapacitu sociálních služeb komunitního typu k podpoře sociálního začleňování</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 xml:space="preserve">transformovat a </w:t>
            </w:r>
            <w:proofErr w:type="spellStart"/>
            <w:r w:rsidRPr="003A4C0C">
              <w:rPr>
                <w:rFonts w:ascii="Times New Roman" w:hAnsi="Times New Roman" w:cs="Times New Roman"/>
                <w:sz w:val="24"/>
                <w:szCs w:val="24"/>
              </w:rPr>
              <w:t>deinstitucionalizovat</w:t>
            </w:r>
            <w:proofErr w:type="spellEnd"/>
            <w:r w:rsidRPr="003A4C0C">
              <w:rPr>
                <w:rFonts w:ascii="Times New Roman" w:hAnsi="Times New Roman" w:cs="Times New Roman"/>
                <w:sz w:val="24"/>
                <w:szCs w:val="24"/>
              </w:rPr>
              <w:t xml:space="preserve"> služby v sociální oblasti</w:t>
            </w:r>
          </w:p>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Lepší podmínky a rozvinutý systém sociálního podnikání</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 xml:space="preserve">zvýšit počet sociálních podniků a v nich vytvořených pracovních míst </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rozšířit a inovovat zázemí sociálních podniků vedoucích ke snížení nezaměstnanosti a podpoře sociálního začleňování</w:t>
            </w:r>
          </w:p>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Přijatá opatření ke zlepšení zdravotního stavu obyvatelstva</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 xml:space="preserve">zvýšit podíl zdravotnických zařízení splňující standardy příslušného typu péče </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 xml:space="preserve">modernizovat infrastruktury poskytovatelů </w:t>
            </w:r>
            <w:r>
              <w:rPr>
                <w:rFonts w:ascii="Times New Roman" w:hAnsi="Times New Roman" w:cs="Times New Roman"/>
                <w:sz w:val="24"/>
                <w:szCs w:val="24"/>
              </w:rPr>
              <w:t>vysoce specializované</w:t>
            </w:r>
            <w:r w:rsidRPr="003A4C0C">
              <w:rPr>
                <w:rFonts w:ascii="Times New Roman" w:hAnsi="Times New Roman" w:cs="Times New Roman"/>
                <w:sz w:val="24"/>
                <w:szCs w:val="24"/>
              </w:rPr>
              <w:t xml:space="preserve"> a návazné péče</w:t>
            </w:r>
          </w:p>
          <w:p w:rsidR="003A4C0C" w:rsidRPr="003A4C0C" w:rsidRDefault="003A4C0C" w:rsidP="00AA5AB8">
            <w:pPr>
              <w:numPr>
                <w:ilvl w:val="1"/>
                <w:numId w:val="46"/>
              </w:numPr>
              <w:spacing w:after="0" w:line="240" w:lineRule="auto"/>
              <w:rPr>
                <w:rFonts w:ascii="Times New Roman" w:hAnsi="Times New Roman" w:cs="Times New Roman"/>
                <w:b/>
                <w:sz w:val="24"/>
                <w:szCs w:val="24"/>
              </w:rPr>
            </w:pPr>
            <w:r w:rsidRPr="003A4C0C">
              <w:rPr>
                <w:rFonts w:ascii="Times New Roman" w:hAnsi="Times New Roman" w:cs="Times New Roman"/>
                <w:sz w:val="24"/>
                <w:szCs w:val="24"/>
              </w:rPr>
              <w:t>restrukturalizace psychiatrické péče ve smyslu její humanizace a rozvoji komunitní péče a podporou návratu duševně nemocných na trh práce</w:t>
            </w:r>
          </w:p>
        </w:tc>
      </w:tr>
      <w:tr w:rsidR="003A4C0C" w:rsidRPr="003A4C0C" w:rsidTr="00AA5AB8">
        <w:tc>
          <w:tcPr>
            <w:tcW w:w="745"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hideMark/>
          </w:tcPr>
          <w:p w:rsidR="003A4C0C" w:rsidRPr="003A4C0C" w:rsidRDefault="003A4C0C" w:rsidP="00AA5AB8">
            <w:p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EZFRV</w:t>
            </w:r>
          </w:p>
        </w:tc>
        <w:tc>
          <w:tcPr>
            <w:tcW w:w="425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Posílený místní rozvoj ve venkovských oblastech se zapojením místních komunit.</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Rozvoj základních služeb a obnova vesnic - investice do infrastruktury.</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Posílení místní rozvojové spolupráce -  činnost místních akčních skupin.</w:t>
            </w:r>
          </w:p>
        </w:tc>
      </w:tr>
    </w:tbl>
    <w:p w:rsidR="003A4C0C" w:rsidRPr="003A4C0C" w:rsidRDefault="003A4C0C" w:rsidP="00AA5AB8">
      <w:pPr>
        <w:spacing w:after="0" w:line="240" w:lineRule="auto"/>
        <w:rPr>
          <w:rFonts w:ascii="Times New Roman" w:hAnsi="Times New Roman" w:cs="Times New Roman"/>
          <w:b/>
          <w:sz w:val="24"/>
          <w:szCs w:val="24"/>
        </w:rPr>
      </w:pPr>
    </w:p>
    <w:p w:rsidR="003A4C0C" w:rsidRPr="003A4C0C" w:rsidRDefault="003A4C0C" w:rsidP="00AA5AB8">
      <w:pPr>
        <w:spacing w:after="0" w:line="240" w:lineRule="auto"/>
        <w:rPr>
          <w:rFonts w:ascii="Times New Roman" w:hAnsi="Times New Roman" w:cs="Times New Roman"/>
          <w:b/>
          <w:sz w:val="24"/>
          <w:szCs w:val="24"/>
        </w:rPr>
      </w:pPr>
    </w:p>
    <w:p w:rsidR="003A4C0C" w:rsidRP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TC 10</w:t>
      </w:r>
    </w:p>
    <w:p w:rsidR="003A4C0C" w:rsidRPr="003A4C0C" w:rsidRDefault="003A4C0C" w:rsidP="00AA5AB8">
      <w:pPr>
        <w:spacing w:after="0" w:line="240" w:lineRule="auto"/>
        <w:rPr>
          <w:rFonts w:ascii="Times New Roman" w:hAnsi="Times New Roman" w:cs="Times New Roman"/>
          <w:b/>
          <w:sz w:val="24"/>
          <w:szCs w:val="24"/>
        </w:rPr>
      </w:pPr>
    </w:p>
    <w:tbl>
      <w:tblPr>
        <w:tblStyle w:val="Mkatabulky"/>
        <w:tblW w:w="0" w:type="auto"/>
        <w:tblLook w:val="04A0" w:firstRow="1" w:lastRow="0" w:firstColumn="1" w:lastColumn="0" w:noHBand="0" w:noVBand="1"/>
      </w:tblPr>
      <w:tblGrid>
        <w:gridCol w:w="1384"/>
        <w:gridCol w:w="7796"/>
      </w:tblGrid>
      <w:tr w:rsidR="003A4C0C" w:rsidRPr="003A4C0C" w:rsidTr="00AA5AB8">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548DD4" w:themeFill="text2" w:themeFillTint="99"/>
            <w:hideMark/>
          </w:tcPr>
          <w:p w:rsidR="003A4C0C" w:rsidRP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Fond</w:t>
            </w:r>
          </w:p>
        </w:tc>
        <w:tc>
          <w:tcPr>
            <w:tcW w:w="779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548DD4" w:themeFill="text2" w:themeFillTint="99"/>
            <w:hideMark/>
          </w:tcPr>
          <w:p w:rsidR="003A4C0C" w:rsidRP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Hlavní výsledky</w:t>
            </w:r>
          </w:p>
        </w:tc>
      </w:tr>
      <w:tr w:rsidR="003A4C0C" w:rsidRPr="003A4C0C" w:rsidTr="00AA5AB8">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hideMark/>
          </w:tcPr>
          <w:p w:rsidR="003A4C0C" w:rsidRPr="003A4C0C" w:rsidRDefault="003A4C0C" w:rsidP="00AA5AB8">
            <w:p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EFRR</w:t>
            </w:r>
          </w:p>
        </w:tc>
        <w:tc>
          <w:tcPr>
            <w:tcW w:w="779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A4C0C" w:rsidRPr="003A4C0C" w:rsidRDefault="003A4C0C" w:rsidP="00AA5AB8">
            <w:pPr>
              <w:numPr>
                <w:ilvl w:val="1"/>
                <w:numId w:val="132"/>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 xml:space="preserve">Zajištění moderních prostor a vybavení škol (všech </w:t>
            </w:r>
            <w:r w:rsidRPr="003A4C0C">
              <w:rPr>
                <w:rFonts w:ascii="Times New Roman" w:hAnsi="Times New Roman" w:cs="Times New Roman"/>
                <w:sz w:val="24"/>
                <w:szCs w:val="24"/>
              </w:rPr>
              <w:lastRenderedPageBreak/>
              <w:t xml:space="preserve">úrovní)umožňující posun ke zvýšení kvality výuky v oblasti odborných i přenositelných kompetencí </w:t>
            </w:r>
          </w:p>
          <w:p w:rsidR="003A4C0C" w:rsidRPr="003A4C0C" w:rsidRDefault="003A4C0C" w:rsidP="00AA5AB8">
            <w:pPr>
              <w:numPr>
                <w:ilvl w:val="1"/>
                <w:numId w:val="132"/>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Úpravy a vybavení škol, které umožňují a vyšší zapojení žáků a studentů se SVP.</w:t>
            </w:r>
          </w:p>
        </w:tc>
      </w:tr>
      <w:tr w:rsidR="003A4C0C" w:rsidRPr="003A4C0C" w:rsidTr="00AA5AB8">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hideMark/>
          </w:tcPr>
          <w:p w:rsidR="003A4C0C" w:rsidRPr="003A4C0C" w:rsidRDefault="003A4C0C" w:rsidP="00AA5AB8">
            <w:pPr>
              <w:spacing w:after="0" w:line="240" w:lineRule="auto"/>
              <w:rPr>
                <w:rFonts w:ascii="Times New Roman" w:hAnsi="Times New Roman" w:cs="Times New Roman"/>
                <w:sz w:val="24"/>
                <w:szCs w:val="24"/>
              </w:rPr>
            </w:pPr>
            <w:r w:rsidRPr="003A4C0C">
              <w:rPr>
                <w:rFonts w:ascii="Times New Roman" w:hAnsi="Times New Roman" w:cs="Times New Roman"/>
                <w:sz w:val="24"/>
                <w:szCs w:val="24"/>
              </w:rPr>
              <w:lastRenderedPageBreak/>
              <w:t>ESF</w:t>
            </w:r>
          </w:p>
        </w:tc>
        <w:tc>
          <w:tcPr>
            <w:tcW w:w="779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Zvýšená kvalita počátečního vzdělávání s dopadem na vyšší uplatnitelnost absolventů na trhu práce</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kvality pedagogických pracovníků škol prostřednictvím lepší pregraduální přípravy, metodické podpory v oblasti rozvoje klíčových kompetencí žáků a prostřednictvím vytvoření a zavedení motivujícího kariérního systému</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kvality vedoucích pracovníků škol</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Dopracování a efektivní využívání komplexního systému hodnocení v počátečním vzdělávání.</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Zlepšení schopností dětí a studentů v oblasti klíčových kompetencích projevující se v mezinárodních srovnáních s dopady na vyšší uplatnitelnost na trhu práce a úspěch v životě.</w:t>
            </w:r>
          </w:p>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Zvýšená kvalita a dostatečná dostupnost předškolních zařízení</w:t>
            </w:r>
          </w:p>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Zvýšená schopnost vzdělávacího systému rozvíjet individuální potenciál každého dítěte a studenta ZŠ, SŠ a VŠ</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Zlepšení schopnosti učitelů zohledňovat individuální potřeby a potenciál jednotlivých žáků, zahrnující cílenou podporu jak slabších a znevýhodněných žáků, tak nadaných žáků a studentů.</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Zavedení komplexního přístupu k podpoře sociálně znevýhodněných rodin s cílem integrace dětí do hlavního vzdělávacího proudu</w:t>
            </w:r>
          </w:p>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Zvýšená uplatnitelnost absolventů SŠ a SOŠ vzdělávání na trhu práce</w:t>
            </w:r>
          </w:p>
          <w:p w:rsidR="003A4C0C" w:rsidRPr="003A4C0C" w:rsidRDefault="003A4C0C" w:rsidP="00AA5AB8">
            <w:pPr>
              <w:numPr>
                <w:ilvl w:val="1"/>
                <w:numId w:val="46"/>
              </w:numPr>
              <w:spacing w:after="0" w:line="240" w:lineRule="auto"/>
              <w:rPr>
                <w:rFonts w:ascii="Times New Roman" w:hAnsi="Times New Roman" w:cs="Times New Roman"/>
                <w:sz w:val="24"/>
                <w:szCs w:val="24"/>
              </w:rPr>
            </w:pPr>
            <w:proofErr w:type="gramStart"/>
            <w:r w:rsidRPr="003A4C0C">
              <w:rPr>
                <w:rFonts w:ascii="Times New Roman" w:hAnsi="Times New Roman" w:cs="Times New Roman"/>
                <w:sz w:val="24"/>
                <w:szCs w:val="24"/>
              </w:rPr>
              <w:t>Zvýšení</w:t>
            </w:r>
            <w:proofErr w:type="gramEnd"/>
            <w:r w:rsidRPr="003A4C0C">
              <w:rPr>
                <w:rFonts w:ascii="Times New Roman" w:hAnsi="Times New Roman" w:cs="Times New Roman"/>
                <w:sz w:val="24"/>
                <w:szCs w:val="24"/>
              </w:rPr>
              <w:t xml:space="preserve"> souladu středního a středního odborného vzdělávání s požadavky trhu práce prostřednictvím posílení přenositelných, odborných i praktických kompetencí žáků ve  spolupráce se </w:t>
            </w:r>
            <w:proofErr w:type="gramStart"/>
            <w:r w:rsidRPr="003A4C0C">
              <w:rPr>
                <w:rFonts w:ascii="Times New Roman" w:hAnsi="Times New Roman" w:cs="Times New Roman"/>
                <w:sz w:val="24"/>
                <w:szCs w:val="24"/>
              </w:rPr>
              <w:t>zaměstnavateli</w:t>
            </w:r>
            <w:proofErr w:type="gramEnd"/>
            <w:r w:rsidRPr="003A4C0C">
              <w:rPr>
                <w:rFonts w:ascii="Times New Roman" w:hAnsi="Times New Roman" w:cs="Times New Roman"/>
                <w:sz w:val="24"/>
                <w:szCs w:val="24"/>
              </w:rPr>
              <w:t xml:space="preserve"> </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zájmu dětí a mládeže o technické a přírodovědné obory.</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Zkvalitnění a efektivní využívání kariérního poradenství na školách</w:t>
            </w:r>
          </w:p>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 xml:space="preserve">Zvýšení kvality dalšího vzdělávání směrem k potřebám trhu práce, vedoucí k vyšší adaptabilitě a lepší uplatnitelnosti účastníků na trhu práce </w:t>
            </w:r>
          </w:p>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Zvýšení kvality vysokých škol, které povede také ke zlepšení jejich hodnocení v mezinárodních žebříčcích</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Zavedení výzkumného, akademického a profesního profilu u bakalářských a magisterských studijních programů.</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kvality výzkumu na VŠ včetně posílení spolupráce s aplikační sférou.</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spolupráce VŠ se zaměstnavateli včetně zahrnutí praktických zkušeností do studia.</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Zavedení jednotných standardů vnitřního i vnějšího hodnocení kvality vysokých škol</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lastRenderedPageBreak/>
              <w:t>Zvýšení počtu zahraničních studentů, pedagogů a výzkumníků na vysokých školách, zvýšení podílu domácích studentů se zahraniční zkušeností.</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účasti znevýhodněných studentů na VŠ</w:t>
            </w:r>
          </w:p>
          <w:p w:rsid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Snížení míry studijní neúspěšnosti na VŠ</w:t>
            </w:r>
          </w:p>
          <w:p w:rsidR="00353E1C" w:rsidRPr="003A4C0C" w:rsidRDefault="00353E1C" w:rsidP="00AA5AB8">
            <w:pPr>
              <w:numPr>
                <w:ilvl w:val="1"/>
                <w:numId w:val="46"/>
              </w:numPr>
              <w:spacing w:after="0" w:line="240" w:lineRule="auto"/>
              <w:rPr>
                <w:rFonts w:ascii="Times New Roman" w:hAnsi="Times New Roman" w:cs="Times New Roman"/>
                <w:sz w:val="24"/>
                <w:szCs w:val="24"/>
              </w:rPr>
            </w:pPr>
            <w:r w:rsidRPr="00EF0413">
              <w:rPr>
                <w:rFonts w:ascii="Times New Roman" w:hAnsi="Times New Roman" w:cs="Times New Roman"/>
                <w:sz w:val="24"/>
                <w:szCs w:val="24"/>
              </w:rPr>
              <w:t xml:space="preserve">Zvýšený rozsah dovedností, znalostí a </w:t>
            </w:r>
            <w:proofErr w:type="gramStart"/>
            <w:r w:rsidRPr="00EF0413">
              <w:rPr>
                <w:rFonts w:ascii="Times New Roman" w:hAnsi="Times New Roman" w:cs="Times New Roman"/>
                <w:sz w:val="24"/>
                <w:szCs w:val="24"/>
              </w:rPr>
              <w:t>schopností   lidských</w:t>
            </w:r>
            <w:proofErr w:type="gramEnd"/>
            <w:r w:rsidRPr="00EF0413">
              <w:rPr>
                <w:rFonts w:ascii="Times New Roman" w:hAnsi="Times New Roman" w:cs="Times New Roman"/>
                <w:sz w:val="24"/>
                <w:szCs w:val="24"/>
              </w:rPr>
              <w:t xml:space="preserve"> zdrojů pro výzkum, vývoj a inovace včetně oblasti řízení výzkumu, vývoje a inovací a rozvoje excelence na vysokých školách ve vazbě na excelenci ve výzkumu.</w:t>
            </w:r>
          </w:p>
        </w:tc>
      </w:tr>
      <w:tr w:rsidR="003A4C0C" w:rsidRPr="003A4C0C" w:rsidTr="00AA5AB8">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hideMark/>
          </w:tcPr>
          <w:p w:rsidR="003A4C0C" w:rsidRPr="003A4C0C" w:rsidRDefault="003A4C0C" w:rsidP="00AA5AB8">
            <w:pPr>
              <w:spacing w:after="0" w:line="240" w:lineRule="auto"/>
              <w:rPr>
                <w:rFonts w:ascii="Times New Roman" w:hAnsi="Times New Roman" w:cs="Times New Roman"/>
                <w:sz w:val="24"/>
                <w:szCs w:val="24"/>
              </w:rPr>
            </w:pPr>
            <w:r w:rsidRPr="003A4C0C">
              <w:rPr>
                <w:rFonts w:ascii="Times New Roman" w:hAnsi="Times New Roman" w:cs="Times New Roman"/>
                <w:sz w:val="24"/>
                <w:szCs w:val="24"/>
              </w:rPr>
              <w:lastRenderedPageBreak/>
              <w:t>EZFRV</w:t>
            </w:r>
          </w:p>
        </w:tc>
        <w:tc>
          <w:tcPr>
            <w:tcW w:w="779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A4C0C" w:rsidRPr="003A4C0C" w:rsidRDefault="003A4C0C" w:rsidP="00AA5AB8">
            <w:pPr>
              <w:numPr>
                <w:ilvl w:val="0"/>
                <w:numId w:val="102"/>
              </w:numPr>
              <w:spacing w:after="0" w:line="240" w:lineRule="auto"/>
              <w:rPr>
                <w:rFonts w:ascii="Times New Roman" w:hAnsi="Times New Roman" w:cs="Times New Roman"/>
                <w:sz w:val="24"/>
                <w:szCs w:val="24"/>
              </w:rPr>
            </w:pPr>
            <w:r w:rsidRPr="003A4C0C">
              <w:rPr>
                <w:rFonts w:ascii="Times New Roman" w:hAnsi="Times New Roman" w:cs="Times New Roman"/>
                <w:b/>
                <w:sz w:val="24"/>
                <w:szCs w:val="24"/>
              </w:rPr>
              <w:t>Zvýšení kvalifikace pracovníků v zemědělství, lesnictví a akvakultuře zejména v oblasti účinného využívání přírodních zdrojů, přizpůsobování se změně klimatu a zmírňování této změny, zajištění potravinové bezpečnosti a zvyšování produktivity.</w:t>
            </w:r>
            <w:r w:rsidRPr="003A4C0C">
              <w:rPr>
                <w:rFonts w:ascii="Times New Roman" w:hAnsi="Times New Roman" w:cs="Times New Roman"/>
                <w:sz w:val="24"/>
                <w:szCs w:val="24"/>
              </w:rPr>
              <w:t xml:space="preserve"> </w:t>
            </w:r>
          </w:p>
        </w:tc>
      </w:tr>
    </w:tbl>
    <w:p w:rsidR="003A4C0C" w:rsidRPr="003A4C0C" w:rsidRDefault="003A4C0C" w:rsidP="00AA5AB8">
      <w:pPr>
        <w:spacing w:after="0" w:line="240" w:lineRule="auto"/>
        <w:rPr>
          <w:rFonts w:ascii="Times New Roman" w:hAnsi="Times New Roman" w:cs="Times New Roman"/>
          <w:sz w:val="24"/>
          <w:szCs w:val="24"/>
        </w:rPr>
      </w:pPr>
    </w:p>
    <w:p w:rsidR="003A4C0C" w:rsidRPr="003A4C0C" w:rsidRDefault="003A4C0C" w:rsidP="00AA5AB8">
      <w:pPr>
        <w:spacing w:after="0" w:line="240" w:lineRule="auto"/>
        <w:rPr>
          <w:rFonts w:ascii="Times New Roman" w:hAnsi="Times New Roman" w:cs="Times New Roman"/>
          <w:sz w:val="24"/>
          <w:szCs w:val="24"/>
        </w:rPr>
      </w:pPr>
    </w:p>
    <w:p w:rsidR="003A4C0C" w:rsidRP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TC 11</w:t>
      </w:r>
    </w:p>
    <w:p w:rsidR="003A4C0C" w:rsidRPr="003A4C0C" w:rsidRDefault="003A4C0C" w:rsidP="00AA5AB8">
      <w:pPr>
        <w:spacing w:after="0" w:line="240" w:lineRule="auto"/>
        <w:rPr>
          <w:rFonts w:ascii="Times New Roman" w:hAnsi="Times New Roman" w:cs="Times New Roman"/>
          <w:b/>
          <w:sz w:val="24"/>
          <w:szCs w:val="24"/>
        </w:rPr>
      </w:pPr>
    </w:p>
    <w:tbl>
      <w:tblPr>
        <w:tblW w:w="87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84"/>
        <w:gridCol w:w="7371"/>
      </w:tblGrid>
      <w:tr w:rsidR="003A4C0C" w:rsidRPr="003A4C0C" w:rsidTr="008D130C">
        <w:tc>
          <w:tcPr>
            <w:tcW w:w="1384" w:type="dxa"/>
            <w:tcBorders>
              <w:top w:val="single" w:sz="4" w:space="0" w:color="000000"/>
              <w:left w:val="single" w:sz="4" w:space="0" w:color="000000"/>
              <w:bottom w:val="single" w:sz="4" w:space="0" w:color="000000"/>
              <w:right w:val="single" w:sz="4" w:space="0" w:color="000000"/>
            </w:tcBorders>
            <w:shd w:val="clear" w:color="auto" w:fill="548DD4"/>
            <w:hideMark/>
          </w:tcPr>
          <w:p w:rsidR="003A4C0C" w:rsidRP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Fond</w:t>
            </w:r>
          </w:p>
        </w:tc>
        <w:tc>
          <w:tcPr>
            <w:tcW w:w="7371" w:type="dxa"/>
            <w:tcBorders>
              <w:top w:val="single" w:sz="4" w:space="0" w:color="000000"/>
              <w:left w:val="single" w:sz="4" w:space="0" w:color="000000"/>
              <w:bottom w:val="single" w:sz="4" w:space="0" w:color="000000"/>
              <w:right w:val="single" w:sz="4" w:space="0" w:color="000000"/>
            </w:tcBorders>
            <w:shd w:val="clear" w:color="auto" w:fill="548DD4"/>
            <w:hideMark/>
          </w:tcPr>
          <w:p w:rsidR="003A4C0C" w:rsidRPr="003A4C0C" w:rsidRDefault="003A4C0C" w:rsidP="00AA5AB8">
            <w:p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Hlavní výsledky</w:t>
            </w:r>
          </w:p>
        </w:tc>
      </w:tr>
      <w:tr w:rsidR="003A4C0C" w:rsidRPr="003A4C0C" w:rsidTr="008D130C">
        <w:tc>
          <w:tcPr>
            <w:tcW w:w="1384" w:type="dxa"/>
            <w:tcBorders>
              <w:top w:val="single" w:sz="4" w:space="0" w:color="000000"/>
              <w:left w:val="single" w:sz="4" w:space="0" w:color="000000"/>
              <w:bottom w:val="single" w:sz="4" w:space="0" w:color="000000"/>
              <w:right w:val="single" w:sz="4" w:space="0" w:color="000000"/>
            </w:tcBorders>
            <w:shd w:val="clear" w:color="auto" w:fill="8DB3E2"/>
            <w:hideMark/>
          </w:tcPr>
          <w:p w:rsidR="003A4C0C" w:rsidRPr="003A4C0C" w:rsidRDefault="003A4C0C" w:rsidP="00AA5AB8">
            <w:p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EFRR</w:t>
            </w:r>
          </w:p>
        </w:tc>
        <w:tc>
          <w:tcPr>
            <w:tcW w:w="7371" w:type="dxa"/>
            <w:tcBorders>
              <w:top w:val="single" w:sz="4" w:space="0" w:color="000000"/>
              <w:left w:val="single" w:sz="4" w:space="0" w:color="000000"/>
              <w:bottom w:val="single" w:sz="4" w:space="0" w:color="000000"/>
              <w:right w:val="single" w:sz="4" w:space="0" w:color="000000"/>
            </w:tcBorders>
            <w:hideMark/>
          </w:tcPr>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Zvýšená efektivita a účinnost veřejné správy (včetně justice a IZS)</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efektivity řízení a rozvoje obcí pomocí podpory pořizování a uplatňování dokumentů územního rozvoje</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Vytvoření nových služeb usnadňujících přístup k místním, regionálním a globálním informacím a obsahům systémů pro správu znalostí (KMS, KSS).</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 xml:space="preserve">zlepšení vybavenosti, připravenosti a </w:t>
            </w:r>
            <w:proofErr w:type="gramStart"/>
            <w:r w:rsidRPr="003A4C0C">
              <w:rPr>
                <w:rFonts w:ascii="Times New Roman" w:hAnsi="Times New Roman" w:cs="Times New Roman"/>
                <w:sz w:val="24"/>
                <w:szCs w:val="24"/>
              </w:rPr>
              <w:t>vhodné  dislokace</w:t>
            </w:r>
            <w:proofErr w:type="gramEnd"/>
            <w:r w:rsidRPr="003A4C0C">
              <w:rPr>
                <w:rFonts w:ascii="Times New Roman" w:hAnsi="Times New Roman" w:cs="Times New Roman"/>
                <w:sz w:val="24"/>
                <w:szCs w:val="24"/>
              </w:rPr>
              <w:t xml:space="preserve"> složky IZS pro zajištění  jeho vyšší spolehlivosti při vzniku mimořádných událostí(rozvoj efektivních komunikačních prostředků včetně jeho infrastruktury a připraveností veřejné správy jako celku s důrazem na složky IZS).</w:t>
            </w:r>
          </w:p>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Zvýšená transparentnost veřejné správy (včetně justice)</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 xml:space="preserve">dokončení propojení datového fondu veřejné správy a jeho využívání na principu sdílení již jednou pořízených dat, </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tvorba specifických informačních systémů s cílem zlepšit fungování veřejné správy a zrychlit procesy v ní realizované (př. systému zajišťujícího přeshraničního uznávání elektronické identifikace a autorizace, zajištění elektronické identity občana ve všech službách veřejné správy, projekty elektronizace justice)</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zavádění nástroje podporující inteligentní publikování dat na principu „open data“ vedoucí ke zjednodušení přístupu občanů k informacím veřejné správy “.</w:t>
            </w:r>
          </w:p>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Posílená elektronizace a zvýšená bezpečnost dat veřejné správy (včetně justice)</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 xml:space="preserve">Rozvoj infrastruktury pro nárůst objemu otevřených dat (vysokorychlostní přístup k internetu umožňující přenosové rychlosti 30 </w:t>
            </w:r>
            <w:proofErr w:type="spellStart"/>
            <w:r w:rsidRPr="003A4C0C">
              <w:rPr>
                <w:rFonts w:ascii="Times New Roman" w:hAnsi="Times New Roman" w:cs="Times New Roman"/>
                <w:sz w:val="24"/>
                <w:szCs w:val="24"/>
              </w:rPr>
              <w:t>Mbit</w:t>
            </w:r>
            <w:proofErr w:type="spellEnd"/>
            <w:r w:rsidRPr="003A4C0C">
              <w:rPr>
                <w:rFonts w:ascii="Times New Roman" w:hAnsi="Times New Roman" w:cs="Times New Roman"/>
                <w:sz w:val="24"/>
                <w:szCs w:val="24"/>
              </w:rPr>
              <w:t xml:space="preserve">/s do roku 2020 pro všechny obyvatele a 100 </w:t>
            </w:r>
            <w:proofErr w:type="spellStart"/>
            <w:r w:rsidRPr="003A4C0C">
              <w:rPr>
                <w:rFonts w:ascii="Times New Roman" w:hAnsi="Times New Roman" w:cs="Times New Roman"/>
                <w:sz w:val="24"/>
                <w:szCs w:val="24"/>
              </w:rPr>
              <w:t>Mbit</w:t>
            </w:r>
            <w:proofErr w:type="spellEnd"/>
            <w:r w:rsidRPr="003A4C0C">
              <w:rPr>
                <w:rFonts w:ascii="Times New Roman" w:hAnsi="Times New Roman" w:cs="Times New Roman"/>
                <w:sz w:val="24"/>
                <w:szCs w:val="24"/>
              </w:rPr>
              <w:t>/s minimálně pro polovinu domácností).</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 xml:space="preserve">zajištění vybavenosti bezpečnostních týmů pro potřeby </w:t>
            </w:r>
            <w:r w:rsidRPr="003A4C0C">
              <w:rPr>
                <w:rFonts w:ascii="Times New Roman" w:hAnsi="Times New Roman" w:cs="Times New Roman"/>
                <w:sz w:val="24"/>
                <w:szCs w:val="24"/>
              </w:rPr>
              <w:lastRenderedPageBreak/>
              <w:t xml:space="preserve">ochrany infrastruktury ICT veřejné správy v souladu s principy kybernetické bezpečnosti a prostřednictvím budování datových center a infrastruktury datových sítí veřejné správy ke zvýšení spolehlivosti a výměny informací a </w:t>
            </w:r>
            <w:proofErr w:type="gramStart"/>
            <w:r w:rsidRPr="003A4C0C">
              <w:rPr>
                <w:rFonts w:ascii="Times New Roman" w:hAnsi="Times New Roman" w:cs="Times New Roman"/>
                <w:sz w:val="24"/>
                <w:szCs w:val="24"/>
              </w:rPr>
              <w:t>počtu  uživatelů</w:t>
            </w:r>
            <w:proofErr w:type="gramEnd"/>
            <w:r w:rsidRPr="003A4C0C">
              <w:rPr>
                <w:rFonts w:ascii="Times New Roman" w:hAnsi="Times New Roman" w:cs="Times New Roman"/>
                <w:sz w:val="24"/>
                <w:szCs w:val="24"/>
              </w:rPr>
              <w:t xml:space="preserve"> v rámci veřejné správy i ve vztahu k občanům ¨</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zvýšení úspor provozních nákladů na datové komunikační sítě VS</w:t>
            </w:r>
          </w:p>
        </w:tc>
      </w:tr>
      <w:tr w:rsidR="003A4C0C" w:rsidRPr="003A4C0C" w:rsidTr="008D130C">
        <w:tc>
          <w:tcPr>
            <w:tcW w:w="1384" w:type="dxa"/>
            <w:tcBorders>
              <w:top w:val="single" w:sz="4" w:space="0" w:color="000000"/>
              <w:left w:val="single" w:sz="4" w:space="0" w:color="000000"/>
              <w:bottom w:val="single" w:sz="4" w:space="0" w:color="000000"/>
              <w:right w:val="single" w:sz="4" w:space="0" w:color="000000"/>
            </w:tcBorders>
            <w:shd w:val="clear" w:color="auto" w:fill="8DB3E2"/>
            <w:hideMark/>
          </w:tcPr>
          <w:p w:rsidR="003A4C0C" w:rsidRPr="003A4C0C" w:rsidRDefault="003A4C0C" w:rsidP="00AA5AB8">
            <w:pPr>
              <w:spacing w:after="0" w:line="240" w:lineRule="auto"/>
              <w:rPr>
                <w:rFonts w:ascii="Times New Roman" w:hAnsi="Times New Roman" w:cs="Times New Roman"/>
                <w:sz w:val="24"/>
                <w:szCs w:val="24"/>
              </w:rPr>
            </w:pPr>
            <w:r w:rsidRPr="003A4C0C">
              <w:rPr>
                <w:rFonts w:ascii="Times New Roman" w:hAnsi="Times New Roman" w:cs="Times New Roman"/>
                <w:sz w:val="24"/>
                <w:szCs w:val="24"/>
              </w:rPr>
              <w:lastRenderedPageBreak/>
              <w:t>ESF</w:t>
            </w:r>
          </w:p>
        </w:tc>
        <w:tc>
          <w:tcPr>
            <w:tcW w:w="7371" w:type="dxa"/>
            <w:tcBorders>
              <w:top w:val="single" w:sz="4" w:space="0" w:color="000000"/>
              <w:left w:val="single" w:sz="4" w:space="0" w:color="000000"/>
              <w:bottom w:val="single" w:sz="4" w:space="0" w:color="000000"/>
              <w:right w:val="single" w:sz="4" w:space="0" w:color="000000"/>
            </w:tcBorders>
            <w:hideMark/>
          </w:tcPr>
          <w:p w:rsidR="003A4C0C" w:rsidRPr="003A4C0C" w:rsidRDefault="003A4C0C" w:rsidP="00AA5AB8">
            <w:pPr>
              <w:numPr>
                <w:ilvl w:val="0"/>
                <w:numId w:val="102"/>
              </w:numPr>
              <w:spacing w:after="0" w:line="240" w:lineRule="auto"/>
              <w:rPr>
                <w:rFonts w:ascii="Times New Roman" w:hAnsi="Times New Roman" w:cs="Times New Roman"/>
                <w:sz w:val="24"/>
                <w:szCs w:val="24"/>
              </w:rPr>
            </w:pPr>
            <w:r w:rsidRPr="003A4C0C">
              <w:rPr>
                <w:rFonts w:ascii="Times New Roman" w:hAnsi="Times New Roman" w:cs="Times New Roman"/>
                <w:b/>
                <w:sz w:val="24"/>
                <w:szCs w:val="24"/>
              </w:rPr>
              <w:t>Zvýšená efektivita a účinnost veřejné správy (včetně justice)</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Snížení čisté (netto) administrativní a regulační zátěže pomocí nastavení systémových nástrojů pro objektivní a nezávislé posouzení dopadů právní regulace a korupčních rizik ex ante i ex post.</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Vytvoření a rozvoj standardů veřejných služeb za účelem snižování administrativní zátěže u konkrétních životních situací a skupin občanů u všech agend veřejné správy.</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Zavedení procesů řízení kvality, optimalizace procesů ve veřejné správě včetně justice s důrazem na stabilizaci veřejných rozpočtů, vymezení kompetencí mezi jednotlivými úrovněmi veřejné správy pomocí odstranění duplicit, nastavení efektivních (administrativně nenáročných a inteligentních) kontrolních mechanismů a zlepšení koncepčního a strategického řízení ve veřejné správě včetně zavádění využívání moderních analytických a evaluačních nástrojů do výkonu veřejné správy</w:t>
            </w:r>
          </w:p>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Zvýšená odbornost veřejné správy (včetně justice)</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Zavedení moderních metod řízení a rozhodování ve VS včetně managementu řízení a rozvoje lidských zdrojů (zejména rozvíjení a prohlubování kvalifikace a akceschopnosti pracovní síly ve veřejném sektoru, odpolitizování veřejné správy, zajištění její stability a snížení fluktuace aj.)</w:t>
            </w:r>
          </w:p>
          <w:p w:rsidR="003A4C0C" w:rsidRPr="003A4C0C" w:rsidRDefault="003A4C0C" w:rsidP="00AA5AB8">
            <w:pPr>
              <w:numPr>
                <w:ilvl w:val="0"/>
                <w:numId w:val="102"/>
              </w:numPr>
              <w:spacing w:after="0" w:line="240" w:lineRule="auto"/>
              <w:rPr>
                <w:rFonts w:ascii="Times New Roman" w:hAnsi="Times New Roman" w:cs="Times New Roman"/>
                <w:b/>
                <w:sz w:val="24"/>
                <w:szCs w:val="24"/>
              </w:rPr>
            </w:pPr>
            <w:r w:rsidRPr="003A4C0C">
              <w:rPr>
                <w:rFonts w:ascii="Times New Roman" w:hAnsi="Times New Roman" w:cs="Times New Roman"/>
                <w:b/>
                <w:sz w:val="24"/>
                <w:szCs w:val="24"/>
              </w:rPr>
              <w:t>Zvýšená transparentnost veřejné správy (včetně justice)</w:t>
            </w:r>
          </w:p>
          <w:p w:rsidR="003A4C0C" w:rsidRPr="003A4C0C" w:rsidRDefault="003A4C0C" w:rsidP="00AA5AB8">
            <w:pPr>
              <w:numPr>
                <w:ilvl w:val="1"/>
                <w:numId w:val="46"/>
              </w:numPr>
              <w:spacing w:after="0" w:line="240" w:lineRule="auto"/>
              <w:rPr>
                <w:rFonts w:ascii="Times New Roman" w:hAnsi="Times New Roman" w:cs="Times New Roman"/>
                <w:sz w:val="24"/>
                <w:szCs w:val="24"/>
              </w:rPr>
            </w:pPr>
            <w:r w:rsidRPr="003A4C0C">
              <w:rPr>
                <w:rFonts w:ascii="Times New Roman" w:hAnsi="Times New Roman" w:cs="Times New Roman"/>
                <w:sz w:val="24"/>
                <w:szCs w:val="24"/>
              </w:rPr>
              <w:t xml:space="preserve">přijetí a vstup v účinnost adekvátních legislativních předpisů v oblasti postavení úředníků ve veřejné správě, veřejných zakázek apod. a zajištění efektivní implementace těchto předpisů pro posílení otevřenosti veřejných institucí vůči občanům a zvýšení transparentnosti a stability VS </w:t>
            </w:r>
          </w:p>
        </w:tc>
      </w:tr>
    </w:tbl>
    <w:p w:rsidR="00FF0D11" w:rsidRPr="00FF0D11" w:rsidRDefault="00FF0D11" w:rsidP="00FF0D11">
      <w:pPr>
        <w:spacing w:after="120" w:line="240" w:lineRule="auto"/>
        <w:rPr>
          <w:rFonts w:ascii="Times New Roman" w:hAnsi="Times New Roman" w:cs="Times New Roman"/>
          <w:sz w:val="24"/>
          <w:szCs w:val="24"/>
        </w:rPr>
      </w:pPr>
    </w:p>
    <w:p w:rsidR="00EF0413" w:rsidRDefault="00EF0413" w:rsidP="00EF0413">
      <w:pPr>
        <w:spacing w:after="120" w:line="240" w:lineRule="auto"/>
        <w:rPr>
          <w:rFonts w:ascii="Times New Roman" w:hAnsi="Times New Roman" w:cs="Times New Roman"/>
          <w:sz w:val="24"/>
          <w:szCs w:val="24"/>
        </w:rPr>
      </w:pPr>
      <w:r>
        <w:rPr>
          <w:rFonts w:ascii="Times New Roman" w:hAnsi="Times New Roman" w:cs="Times New Roman"/>
          <w:sz w:val="24"/>
          <w:szCs w:val="24"/>
        </w:rPr>
        <w:t>K naplňování vybraných tematických cílů bude směřovat realizace programů ESIF. Níže uvedená tabulka přehledně uvádí příslušné programy přispívající k naplnění jednotlivých tematických cílů.</w:t>
      </w:r>
    </w:p>
    <w:p w:rsidR="001842B4" w:rsidRDefault="001842B4" w:rsidP="001842B4">
      <w:pPr>
        <w:pStyle w:val="Tabulka"/>
      </w:pPr>
      <w:r>
        <w:t>Tabulka 1-</w:t>
      </w:r>
      <w:r>
        <w:t>3</w:t>
      </w:r>
      <w:r>
        <w:t xml:space="preserve">- </w:t>
      </w:r>
      <w:r w:rsidR="00130FCB">
        <w:t>Přehled programů 2014 – 2020 naplňujících tematické cíle</w:t>
      </w:r>
    </w:p>
    <w:tbl>
      <w:tblPr>
        <w:tblStyle w:val="Mkatabulky"/>
        <w:tblW w:w="0" w:type="auto"/>
        <w:jc w:val="center"/>
        <w:tblLook w:val="04A0" w:firstRow="1" w:lastRow="0" w:firstColumn="1" w:lastColumn="0" w:noHBand="0" w:noVBand="1"/>
      </w:tblPr>
      <w:tblGrid>
        <w:gridCol w:w="866"/>
        <w:gridCol w:w="2219"/>
        <w:gridCol w:w="4961"/>
      </w:tblGrid>
      <w:tr w:rsidR="004C78CE" w:rsidRPr="00075442" w:rsidTr="00AB3265">
        <w:trPr>
          <w:jc w:val="center"/>
        </w:trPr>
        <w:tc>
          <w:tcPr>
            <w:tcW w:w="866" w:type="dxa"/>
            <w:shd w:val="clear" w:color="auto" w:fill="8DB3E2" w:themeFill="text2" w:themeFillTint="66"/>
          </w:tcPr>
          <w:p w:rsidR="004C78CE" w:rsidRPr="00075442" w:rsidRDefault="004C78CE" w:rsidP="00AB3265">
            <w:pPr>
              <w:spacing w:after="0" w:line="240" w:lineRule="auto"/>
              <w:jc w:val="center"/>
              <w:rPr>
                <w:rFonts w:ascii="Times New Roman" w:hAnsi="Times New Roman" w:cs="Times New Roman"/>
                <w:sz w:val="20"/>
                <w:szCs w:val="20"/>
                <w:lang w:eastAsia="cs-CZ"/>
              </w:rPr>
            </w:pPr>
            <w:r w:rsidRPr="00075442">
              <w:rPr>
                <w:rFonts w:ascii="Times New Roman" w:hAnsi="Times New Roman" w:cs="Times New Roman"/>
                <w:sz w:val="20"/>
                <w:szCs w:val="20"/>
                <w:lang w:eastAsia="cs-CZ"/>
              </w:rPr>
              <w:t>TC</w:t>
            </w:r>
          </w:p>
        </w:tc>
        <w:tc>
          <w:tcPr>
            <w:tcW w:w="2219" w:type="dxa"/>
            <w:shd w:val="clear" w:color="auto" w:fill="8DB3E2" w:themeFill="text2" w:themeFillTint="66"/>
          </w:tcPr>
          <w:p w:rsidR="004C78CE" w:rsidRPr="00075442" w:rsidRDefault="004C78CE" w:rsidP="00AB3265">
            <w:pPr>
              <w:spacing w:after="0" w:line="240" w:lineRule="auto"/>
              <w:jc w:val="center"/>
              <w:rPr>
                <w:rFonts w:ascii="Times New Roman" w:hAnsi="Times New Roman" w:cs="Times New Roman"/>
                <w:sz w:val="20"/>
                <w:szCs w:val="20"/>
              </w:rPr>
            </w:pPr>
            <w:r w:rsidRPr="00075442">
              <w:rPr>
                <w:rFonts w:ascii="Times New Roman" w:hAnsi="Times New Roman" w:cs="Times New Roman"/>
                <w:sz w:val="20"/>
                <w:szCs w:val="20"/>
              </w:rPr>
              <w:t>Fondy</w:t>
            </w:r>
          </w:p>
        </w:tc>
        <w:tc>
          <w:tcPr>
            <w:tcW w:w="4961" w:type="dxa"/>
            <w:shd w:val="clear" w:color="auto" w:fill="8DB3E2" w:themeFill="text2" w:themeFillTint="66"/>
          </w:tcPr>
          <w:p w:rsidR="004C78CE" w:rsidRPr="00075442" w:rsidRDefault="004C78CE" w:rsidP="00AB3265">
            <w:pPr>
              <w:spacing w:after="0" w:line="240" w:lineRule="auto"/>
              <w:jc w:val="center"/>
              <w:rPr>
                <w:rFonts w:ascii="Times New Roman" w:hAnsi="Times New Roman" w:cs="Times New Roman"/>
                <w:sz w:val="20"/>
                <w:szCs w:val="20"/>
              </w:rPr>
            </w:pPr>
            <w:r w:rsidRPr="00075442">
              <w:rPr>
                <w:rFonts w:ascii="Times New Roman" w:hAnsi="Times New Roman" w:cs="Times New Roman"/>
                <w:sz w:val="20"/>
                <w:szCs w:val="20"/>
              </w:rPr>
              <w:t>Programy naplňující TC</w:t>
            </w:r>
          </w:p>
        </w:tc>
      </w:tr>
      <w:tr w:rsidR="004C78CE" w:rsidRPr="00075442" w:rsidTr="00AB3265">
        <w:trPr>
          <w:jc w:val="center"/>
        </w:trPr>
        <w:tc>
          <w:tcPr>
            <w:tcW w:w="866" w:type="dxa"/>
            <w:vAlign w:val="center"/>
          </w:tcPr>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TC1</w:t>
            </w:r>
          </w:p>
        </w:tc>
        <w:tc>
          <w:tcPr>
            <w:tcW w:w="2219" w:type="dxa"/>
            <w:vAlign w:val="center"/>
          </w:tcPr>
          <w:p w:rsidR="004C78CE" w:rsidRPr="00075442" w:rsidRDefault="004C78CE" w:rsidP="00AB3265">
            <w:pPr>
              <w:spacing w:after="40"/>
              <w:rPr>
                <w:rFonts w:ascii="Times New Roman" w:hAnsi="Times New Roman" w:cs="Times New Roman"/>
                <w:sz w:val="20"/>
                <w:szCs w:val="20"/>
              </w:rPr>
            </w:pPr>
            <w:r w:rsidRPr="00075442">
              <w:rPr>
                <w:rFonts w:ascii="Times New Roman" w:hAnsi="Times New Roman" w:cs="Times New Roman"/>
                <w:sz w:val="20"/>
                <w:szCs w:val="20"/>
              </w:rPr>
              <w:t>EFRR</w:t>
            </w:r>
            <w:r w:rsidR="00357D5B">
              <w:rPr>
                <w:rFonts w:ascii="Times New Roman" w:hAnsi="Times New Roman" w:cs="Times New Roman"/>
                <w:sz w:val="20"/>
                <w:szCs w:val="20"/>
              </w:rPr>
              <w:t>, EZFRV</w:t>
            </w:r>
          </w:p>
        </w:tc>
        <w:tc>
          <w:tcPr>
            <w:tcW w:w="4961" w:type="dxa"/>
          </w:tcPr>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OP Podnikání a inovace pro konkurenceschopnost</w:t>
            </w:r>
          </w:p>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OP Výzkum, vývoj a vzdělávání</w:t>
            </w:r>
          </w:p>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OP Praha – pól růstu ČR</w:t>
            </w:r>
          </w:p>
          <w:p w:rsidR="004C78CE" w:rsidRPr="00075442" w:rsidRDefault="004C78CE" w:rsidP="00AB3265">
            <w:pPr>
              <w:spacing w:after="0" w:line="240" w:lineRule="auto"/>
              <w:rPr>
                <w:rFonts w:ascii="Times New Roman" w:hAnsi="Times New Roman" w:cs="Times New Roman"/>
                <w:sz w:val="20"/>
                <w:szCs w:val="20"/>
              </w:rPr>
            </w:pPr>
            <w:r>
              <w:rPr>
                <w:rFonts w:ascii="Times New Roman" w:hAnsi="Times New Roman" w:cs="Times New Roman"/>
                <w:sz w:val="20"/>
                <w:szCs w:val="20"/>
              </w:rPr>
              <w:t>Program rozvoje venkova</w:t>
            </w:r>
          </w:p>
        </w:tc>
      </w:tr>
      <w:tr w:rsidR="004C78CE" w:rsidRPr="00075442" w:rsidTr="00AB3265">
        <w:trPr>
          <w:jc w:val="center"/>
        </w:trPr>
        <w:tc>
          <w:tcPr>
            <w:tcW w:w="866" w:type="dxa"/>
            <w:vAlign w:val="center"/>
          </w:tcPr>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TC2</w:t>
            </w:r>
          </w:p>
        </w:tc>
        <w:tc>
          <w:tcPr>
            <w:tcW w:w="2219" w:type="dxa"/>
            <w:vAlign w:val="center"/>
          </w:tcPr>
          <w:p w:rsidR="004C78CE" w:rsidRPr="00075442" w:rsidRDefault="004C78CE" w:rsidP="00AB3265">
            <w:pPr>
              <w:spacing w:after="40"/>
              <w:rPr>
                <w:rFonts w:ascii="Times New Roman" w:hAnsi="Times New Roman" w:cs="Times New Roman"/>
                <w:sz w:val="20"/>
                <w:szCs w:val="20"/>
              </w:rPr>
            </w:pPr>
            <w:r w:rsidRPr="00075442">
              <w:rPr>
                <w:rFonts w:ascii="Times New Roman" w:hAnsi="Times New Roman" w:cs="Times New Roman"/>
                <w:sz w:val="20"/>
                <w:szCs w:val="20"/>
              </w:rPr>
              <w:t>EFRR</w:t>
            </w:r>
          </w:p>
        </w:tc>
        <w:tc>
          <w:tcPr>
            <w:tcW w:w="4961" w:type="dxa"/>
          </w:tcPr>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OP Podnikání a inovace pro konkurenceschopnost</w:t>
            </w:r>
          </w:p>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Integrovaný regionální operační program</w:t>
            </w:r>
          </w:p>
        </w:tc>
      </w:tr>
      <w:tr w:rsidR="004C78CE" w:rsidRPr="00075442" w:rsidTr="00AB3265">
        <w:trPr>
          <w:jc w:val="center"/>
        </w:trPr>
        <w:tc>
          <w:tcPr>
            <w:tcW w:w="866" w:type="dxa"/>
            <w:vAlign w:val="center"/>
          </w:tcPr>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lastRenderedPageBreak/>
              <w:t>TC3</w:t>
            </w:r>
          </w:p>
        </w:tc>
        <w:tc>
          <w:tcPr>
            <w:tcW w:w="2219" w:type="dxa"/>
            <w:vAlign w:val="center"/>
          </w:tcPr>
          <w:p w:rsidR="004C78CE" w:rsidRPr="00075442" w:rsidRDefault="004C78CE" w:rsidP="00AB3265">
            <w:pPr>
              <w:spacing w:after="40"/>
              <w:rPr>
                <w:rFonts w:ascii="Times New Roman" w:hAnsi="Times New Roman" w:cs="Times New Roman"/>
                <w:sz w:val="20"/>
                <w:szCs w:val="20"/>
              </w:rPr>
            </w:pPr>
            <w:r w:rsidRPr="00075442">
              <w:rPr>
                <w:rFonts w:ascii="Times New Roman" w:hAnsi="Times New Roman" w:cs="Times New Roman"/>
                <w:sz w:val="20"/>
                <w:szCs w:val="20"/>
              </w:rPr>
              <w:t>EFRR, ENRF</w:t>
            </w:r>
            <w:r w:rsidR="00357D5B">
              <w:rPr>
                <w:rFonts w:ascii="Times New Roman" w:hAnsi="Times New Roman" w:cs="Times New Roman"/>
                <w:sz w:val="20"/>
                <w:szCs w:val="20"/>
              </w:rPr>
              <w:t>, EZFRV</w:t>
            </w:r>
          </w:p>
        </w:tc>
        <w:tc>
          <w:tcPr>
            <w:tcW w:w="4961" w:type="dxa"/>
          </w:tcPr>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OP Podnikání a inovace pro konkurenceschopnost</w:t>
            </w:r>
          </w:p>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Integrovaný regionální operační program</w:t>
            </w:r>
          </w:p>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OP Rybářství</w:t>
            </w:r>
          </w:p>
          <w:p w:rsidR="004C78CE" w:rsidRPr="00075442" w:rsidRDefault="004C78CE" w:rsidP="00AB3265">
            <w:pPr>
              <w:spacing w:after="0" w:line="240" w:lineRule="auto"/>
              <w:rPr>
                <w:rFonts w:ascii="Times New Roman" w:hAnsi="Times New Roman" w:cs="Times New Roman"/>
                <w:sz w:val="20"/>
                <w:szCs w:val="20"/>
              </w:rPr>
            </w:pPr>
            <w:r>
              <w:rPr>
                <w:rFonts w:ascii="Times New Roman" w:hAnsi="Times New Roman" w:cs="Times New Roman"/>
                <w:sz w:val="20"/>
                <w:szCs w:val="20"/>
              </w:rPr>
              <w:t>Program rozvoje venkova</w:t>
            </w:r>
          </w:p>
        </w:tc>
      </w:tr>
      <w:tr w:rsidR="004C78CE" w:rsidRPr="00075442" w:rsidTr="00AB3265">
        <w:trPr>
          <w:jc w:val="center"/>
        </w:trPr>
        <w:tc>
          <w:tcPr>
            <w:tcW w:w="866" w:type="dxa"/>
            <w:vAlign w:val="center"/>
          </w:tcPr>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TC 4</w:t>
            </w:r>
          </w:p>
        </w:tc>
        <w:tc>
          <w:tcPr>
            <w:tcW w:w="2219" w:type="dxa"/>
            <w:vAlign w:val="center"/>
          </w:tcPr>
          <w:p w:rsidR="004C78CE" w:rsidRPr="00075442" w:rsidRDefault="004C78CE" w:rsidP="00AB3265">
            <w:pPr>
              <w:spacing w:after="40"/>
              <w:rPr>
                <w:rFonts w:ascii="Times New Roman" w:hAnsi="Times New Roman" w:cs="Times New Roman"/>
                <w:sz w:val="20"/>
                <w:szCs w:val="20"/>
              </w:rPr>
            </w:pPr>
            <w:r w:rsidRPr="00075442">
              <w:rPr>
                <w:rFonts w:ascii="Times New Roman" w:hAnsi="Times New Roman" w:cs="Times New Roman"/>
                <w:sz w:val="20"/>
                <w:szCs w:val="20"/>
              </w:rPr>
              <w:t>EFRR, FS</w:t>
            </w:r>
            <w:r w:rsidR="00357D5B">
              <w:rPr>
                <w:rFonts w:ascii="Times New Roman" w:hAnsi="Times New Roman" w:cs="Times New Roman"/>
                <w:sz w:val="20"/>
                <w:szCs w:val="20"/>
              </w:rPr>
              <w:t>, EZFRV</w:t>
            </w:r>
          </w:p>
        </w:tc>
        <w:tc>
          <w:tcPr>
            <w:tcW w:w="4961" w:type="dxa"/>
          </w:tcPr>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OP Podnikání a inovace pro konkurenceschopnost</w:t>
            </w:r>
          </w:p>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OP Životní prostředí</w:t>
            </w:r>
          </w:p>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Integrovaný regionální operační program</w:t>
            </w:r>
          </w:p>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OP Praha – pól růstu ČR</w:t>
            </w:r>
          </w:p>
          <w:p w:rsidR="004C78CE" w:rsidRPr="00075442" w:rsidRDefault="004C78CE" w:rsidP="00AB3265">
            <w:pPr>
              <w:spacing w:after="0" w:line="240" w:lineRule="auto"/>
              <w:rPr>
                <w:rFonts w:ascii="Times New Roman" w:hAnsi="Times New Roman" w:cs="Times New Roman"/>
                <w:sz w:val="20"/>
                <w:szCs w:val="20"/>
              </w:rPr>
            </w:pPr>
            <w:r>
              <w:rPr>
                <w:rFonts w:ascii="Times New Roman" w:hAnsi="Times New Roman" w:cs="Times New Roman"/>
                <w:sz w:val="20"/>
                <w:szCs w:val="20"/>
              </w:rPr>
              <w:t>Program rozvoje venkova</w:t>
            </w:r>
          </w:p>
        </w:tc>
      </w:tr>
      <w:tr w:rsidR="004C78CE" w:rsidRPr="00075442" w:rsidTr="00AB3265">
        <w:trPr>
          <w:jc w:val="center"/>
        </w:trPr>
        <w:tc>
          <w:tcPr>
            <w:tcW w:w="866" w:type="dxa"/>
            <w:vAlign w:val="center"/>
          </w:tcPr>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TC 5</w:t>
            </w:r>
          </w:p>
        </w:tc>
        <w:tc>
          <w:tcPr>
            <w:tcW w:w="2219" w:type="dxa"/>
            <w:vAlign w:val="center"/>
          </w:tcPr>
          <w:p w:rsidR="004C78CE" w:rsidRPr="00075442" w:rsidRDefault="004C78CE" w:rsidP="00AB3265">
            <w:pPr>
              <w:spacing w:after="40"/>
              <w:rPr>
                <w:rFonts w:ascii="Times New Roman" w:hAnsi="Times New Roman" w:cs="Times New Roman"/>
                <w:sz w:val="20"/>
                <w:szCs w:val="20"/>
              </w:rPr>
            </w:pPr>
            <w:r w:rsidRPr="00075442">
              <w:rPr>
                <w:rFonts w:ascii="Times New Roman" w:hAnsi="Times New Roman" w:cs="Times New Roman"/>
                <w:sz w:val="20"/>
                <w:szCs w:val="20"/>
              </w:rPr>
              <w:t>EFRR, FS</w:t>
            </w:r>
          </w:p>
        </w:tc>
        <w:tc>
          <w:tcPr>
            <w:tcW w:w="4961" w:type="dxa"/>
          </w:tcPr>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OP Životní prostředí</w:t>
            </w:r>
          </w:p>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Integrovaný regionální operační program</w:t>
            </w:r>
          </w:p>
          <w:p w:rsidR="004C78CE" w:rsidRPr="00075442" w:rsidRDefault="004C78CE" w:rsidP="00357D5B">
            <w:pPr>
              <w:spacing w:after="0" w:line="240" w:lineRule="auto"/>
              <w:rPr>
                <w:rFonts w:ascii="Times New Roman" w:hAnsi="Times New Roman" w:cs="Times New Roman"/>
                <w:sz w:val="20"/>
                <w:szCs w:val="20"/>
              </w:rPr>
            </w:pPr>
          </w:p>
        </w:tc>
      </w:tr>
      <w:tr w:rsidR="004C78CE" w:rsidRPr="00075442" w:rsidTr="00AB3265">
        <w:trPr>
          <w:jc w:val="center"/>
        </w:trPr>
        <w:tc>
          <w:tcPr>
            <w:tcW w:w="866" w:type="dxa"/>
            <w:vAlign w:val="center"/>
          </w:tcPr>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TC 6</w:t>
            </w:r>
          </w:p>
        </w:tc>
        <w:tc>
          <w:tcPr>
            <w:tcW w:w="2219" w:type="dxa"/>
            <w:vAlign w:val="center"/>
          </w:tcPr>
          <w:p w:rsidR="004C78CE" w:rsidRPr="00075442" w:rsidRDefault="004C78CE" w:rsidP="00AB3265">
            <w:pPr>
              <w:spacing w:after="40"/>
              <w:rPr>
                <w:rFonts w:ascii="Times New Roman" w:hAnsi="Times New Roman" w:cs="Times New Roman"/>
                <w:sz w:val="20"/>
                <w:szCs w:val="20"/>
              </w:rPr>
            </w:pPr>
            <w:r w:rsidRPr="00075442">
              <w:rPr>
                <w:rFonts w:ascii="Times New Roman" w:hAnsi="Times New Roman" w:cs="Times New Roman"/>
                <w:sz w:val="20"/>
                <w:szCs w:val="20"/>
              </w:rPr>
              <w:t>EFRR, FS, ENRF</w:t>
            </w:r>
            <w:r w:rsidR="00357D5B">
              <w:rPr>
                <w:rFonts w:ascii="Times New Roman" w:hAnsi="Times New Roman" w:cs="Times New Roman"/>
                <w:sz w:val="20"/>
                <w:szCs w:val="20"/>
              </w:rPr>
              <w:t>, EZFRV</w:t>
            </w:r>
          </w:p>
        </w:tc>
        <w:tc>
          <w:tcPr>
            <w:tcW w:w="4961" w:type="dxa"/>
          </w:tcPr>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OP Životní prostředí</w:t>
            </w:r>
          </w:p>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Integrovaný regionální operační program</w:t>
            </w:r>
          </w:p>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OP Rybářství</w:t>
            </w:r>
          </w:p>
          <w:p w:rsidR="004C78CE" w:rsidRPr="00075442" w:rsidRDefault="004C78CE" w:rsidP="00AB3265">
            <w:pPr>
              <w:spacing w:after="0" w:line="240" w:lineRule="auto"/>
              <w:rPr>
                <w:rFonts w:ascii="Times New Roman" w:hAnsi="Times New Roman" w:cs="Times New Roman"/>
                <w:sz w:val="20"/>
                <w:szCs w:val="20"/>
              </w:rPr>
            </w:pPr>
            <w:r>
              <w:rPr>
                <w:rFonts w:ascii="Times New Roman" w:hAnsi="Times New Roman" w:cs="Times New Roman"/>
                <w:sz w:val="20"/>
                <w:szCs w:val="20"/>
              </w:rPr>
              <w:t>Program rozvoje venkova</w:t>
            </w:r>
          </w:p>
        </w:tc>
      </w:tr>
      <w:tr w:rsidR="004C78CE" w:rsidRPr="00075442" w:rsidTr="00AB3265">
        <w:trPr>
          <w:jc w:val="center"/>
        </w:trPr>
        <w:tc>
          <w:tcPr>
            <w:tcW w:w="866" w:type="dxa"/>
            <w:vAlign w:val="center"/>
          </w:tcPr>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TC 7</w:t>
            </w:r>
          </w:p>
        </w:tc>
        <w:tc>
          <w:tcPr>
            <w:tcW w:w="2219" w:type="dxa"/>
            <w:vAlign w:val="center"/>
          </w:tcPr>
          <w:p w:rsidR="004C78CE" w:rsidRPr="00075442" w:rsidRDefault="004C78CE" w:rsidP="00AB3265">
            <w:pPr>
              <w:spacing w:after="40"/>
              <w:rPr>
                <w:rFonts w:ascii="Times New Roman" w:hAnsi="Times New Roman" w:cs="Times New Roman"/>
                <w:sz w:val="20"/>
                <w:szCs w:val="20"/>
              </w:rPr>
            </w:pPr>
            <w:r w:rsidRPr="00075442">
              <w:rPr>
                <w:rFonts w:ascii="Times New Roman" w:hAnsi="Times New Roman" w:cs="Times New Roman"/>
                <w:sz w:val="20"/>
                <w:szCs w:val="20"/>
              </w:rPr>
              <w:t>EFRR, FS</w:t>
            </w:r>
          </w:p>
        </w:tc>
        <w:tc>
          <w:tcPr>
            <w:tcW w:w="4961" w:type="dxa"/>
          </w:tcPr>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OP Doprava</w:t>
            </w:r>
          </w:p>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Integrovaný regionální operační program</w:t>
            </w:r>
          </w:p>
        </w:tc>
      </w:tr>
      <w:tr w:rsidR="004C78CE" w:rsidRPr="00075442" w:rsidTr="00AB3265">
        <w:trPr>
          <w:jc w:val="center"/>
        </w:trPr>
        <w:tc>
          <w:tcPr>
            <w:tcW w:w="866" w:type="dxa"/>
            <w:vAlign w:val="center"/>
          </w:tcPr>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TC 8</w:t>
            </w:r>
          </w:p>
        </w:tc>
        <w:tc>
          <w:tcPr>
            <w:tcW w:w="2219" w:type="dxa"/>
            <w:vAlign w:val="center"/>
          </w:tcPr>
          <w:p w:rsidR="004C78CE" w:rsidRPr="00075442" w:rsidRDefault="004C78CE" w:rsidP="00AA5AB8">
            <w:pPr>
              <w:spacing w:after="40"/>
              <w:rPr>
                <w:rFonts w:ascii="Times New Roman" w:hAnsi="Times New Roman" w:cs="Times New Roman"/>
                <w:sz w:val="20"/>
                <w:szCs w:val="20"/>
              </w:rPr>
            </w:pPr>
            <w:r w:rsidRPr="00075442">
              <w:rPr>
                <w:rFonts w:ascii="Times New Roman" w:hAnsi="Times New Roman" w:cs="Times New Roman"/>
                <w:sz w:val="20"/>
                <w:szCs w:val="20"/>
              </w:rPr>
              <w:t>ESF, EFRR</w:t>
            </w:r>
            <w:r w:rsidR="00357D5B">
              <w:rPr>
                <w:rFonts w:ascii="Times New Roman" w:hAnsi="Times New Roman" w:cs="Times New Roman"/>
                <w:sz w:val="20"/>
                <w:szCs w:val="20"/>
              </w:rPr>
              <w:t>, EZFRV</w:t>
            </w:r>
          </w:p>
        </w:tc>
        <w:tc>
          <w:tcPr>
            <w:tcW w:w="4961" w:type="dxa"/>
          </w:tcPr>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OP Zaměstnanost</w:t>
            </w:r>
          </w:p>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Integrovaný regionální operační program</w:t>
            </w:r>
          </w:p>
          <w:p w:rsidR="004C78CE" w:rsidRPr="00075442" w:rsidRDefault="004C78CE" w:rsidP="00AB3265">
            <w:pPr>
              <w:spacing w:after="0" w:line="240" w:lineRule="auto"/>
              <w:rPr>
                <w:rFonts w:ascii="Times New Roman" w:hAnsi="Times New Roman" w:cs="Times New Roman"/>
                <w:sz w:val="20"/>
                <w:szCs w:val="20"/>
              </w:rPr>
            </w:pPr>
            <w:r>
              <w:rPr>
                <w:rFonts w:ascii="Times New Roman" w:hAnsi="Times New Roman" w:cs="Times New Roman"/>
                <w:sz w:val="20"/>
                <w:szCs w:val="20"/>
              </w:rPr>
              <w:t>Program rozvoje venkova</w:t>
            </w:r>
          </w:p>
        </w:tc>
      </w:tr>
      <w:tr w:rsidR="004C78CE" w:rsidRPr="00075442" w:rsidTr="00AB3265">
        <w:trPr>
          <w:jc w:val="center"/>
        </w:trPr>
        <w:tc>
          <w:tcPr>
            <w:tcW w:w="866" w:type="dxa"/>
            <w:vAlign w:val="center"/>
          </w:tcPr>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TC 9</w:t>
            </w:r>
          </w:p>
        </w:tc>
        <w:tc>
          <w:tcPr>
            <w:tcW w:w="2219" w:type="dxa"/>
            <w:vAlign w:val="center"/>
          </w:tcPr>
          <w:p w:rsidR="004C78CE" w:rsidRPr="00AA5AB8" w:rsidRDefault="004C78CE" w:rsidP="00AB3265">
            <w:pPr>
              <w:spacing w:after="40"/>
              <w:rPr>
                <w:rFonts w:ascii="Times New Roman" w:hAnsi="Times New Roman" w:cs="Times New Roman"/>
                <w:sz w:val="20"/>
                <w:szCs w:val="20"/>
              </w:rPr>
            </w:pPr>
            <w:r w:rsidRPr="00AA5AB8">
              <w:rPr>
                <w:rFonts w:ascii="Times New Roman" w:hAnsi="Times New Roman" w:cs="Times New Roman"/>
                <w:sz w:val="20"/>
                <w:szCs w:val="20"/>
              </w:rPr>
              <w:t>ESF, EFRR</w:t>
            </w:r>
            <w:r w:rsidR="00357D5B" w:rsidRPr="00AA5AB8">
              <w:rPr>
                <w:rFonts w:ascii="Times New Roman" w:hAnsi="Times New Roman" w:cs="Times New Roman"/>
                <w:sz w:val="20"/>
                <w:szCs w:val="20"/>
              </w:rPr>
              <w:t xml:space="preserve">, </w:t>
            </w:r>
            <w:r w:rsidR="005D6CA1" w:rsidRPr="00AA5AB8">
              <w:rPr>
                <w:rFonts w:ascii="Times New Roman" w:hAnsi="Times New Roman" w:cs="Times New Roman"/>
                <w:sz w:val="20"/>
                <w:szCs w:val="20"/>
              </w:rPr>
              <w:t>EZFRV</w:t>
            </w:r>
          </w:p>
        </w:tc>
        <w:tc>
          <w:tcPr>
            <w:tcW w:w="4961" w:type="dxa"/>
          </w:tcPr>
          <w:p w:rsidR="004C78CE" w:rsidRPr="00AA5AB8" w:rsidRDefault="004C78CE" w:rsidP="00AB3265">
            <w:pPr>
              <w:spacing w:after="0" w:line="240" w:lineRule="auto"/>
              <w:rPr>
                <w:rFonts w:ascii="Times New Roman" w:hAnsi="Times New Roman" w:cs="Times New Roman"/>
                <w:sz w:val="20"/>
                <w:szCs w:val="20"/>
              </w:rPr>
            </w:pPr>
            <w:r w:rsidRPr="00AA5AB8">
              <w:rPr>
                <w:rFonts w:ascii="Times New Roman" w:hAnsi="Times New Roman" w:cs="Times New Roman"/>
                <w:sz w:val="20"/>
                <w:szCs w:val="20"/>
              </w:rPr>
              <w:t>OP Zaměstnanost</w:t>
            </w:r>
          </w:p>
          <w:p w:rsidR="004C78CE" w:rsidRPr="00AA5AB8" w:rsidRDefault="004C78CE" w:rsidP="00AB3265">
            <w:pPr>
              <w:spacing w:after="0" w:line="240" w:lineRule="auto"/>
              <w:rPr>
                <w:rFonts w:ascii="Times New Roman" w:hAnsi="Times New Roman" w:cs="Times New Roman"/>
                <w:sz w:val="20"/>
                <w:szCs w:val="20"/>
              </w:rPr>
            </w:pPr>
            <w:r w:rsidRPr="00AA5AB8">
              <w:rPr>
                <w:rFonts w:ascii="Times New Roman" w:hAnsi="Times New Roman" w:cs="Times New Roman"/>
                <w:sz w:val="20"/>
                <w:szCs w:val="20"/>
              </w:rPr>
              <w:t>Integrovaný regionální operační program</w:t>
            </w:r>
          </w:p>
          <w:p w:rsidR="004C78CE" w:rsidRPr="00AA5AB8" w:rsidRDefault="004C78CE" w:rsidP="00AB3265">
            <w:pPr>
              <w:spacing w:after="0" w:line="240" w:lineRule="auto"/>
              <w:rPr>
                <w:rFonts w:ascii="Times New Roman" w:hAnsi="Times New Roman" w:cs="Times New Roman"/>
                <w:sz w:val="20"/>
                <w:szCs w:val="20"/>
              </w:rPr>
            </w:pPr>
            <w:r w:rsidRPr="00AA5AB8">
              <w:rPr>
                <w:rFonts w:ascii="Times New Roman" w:hAnsi="Times New Roman" w:cs="Times New Roman"/>
                <w:sz w:val="20"/>
                <w:szCs w:val="20"/>
              </w:rPr>
              <w:t>OP Praha – pól růstu ČR</w:t>
            </w:r>
          </w:p>
          <w:p w:rsidR="00357D5B" w:rsidRPr="00AA5AB8" w:rsidRDefault="005D6CA1" w:rsidP="00AB3265">
            <w:pPr>
              <w:spacing w:after="0" w:line="240" w:lineRule="auto"/>
              <w:rPr>
                <w:rFonts w:ascii="Times New Roman" w:hAnsi="Times New Roman" w:cs="Times New Roman"/>
                <w:sz w:val="20"/>
                <w:szCs w:val="20"/>
              </w:rPr>
            </w:pPr>
            <w:r w:rsidRPr="00AA5AB8">
              <w:rPr>
                <w:rFonts w:ascii="Times New Roman" w:hAnsi="Times New Roman" w:cs="Times New Roman"/>
                <w:sz w:val="20"/>
                <w:szCs w:val="20"/>
              </w:rPr>
              <w:t>Program rozvoje venkova</w:t>
            </w:r>
          </w:p>
        </w:tc>
      </w:tr>
      <w:tr w:rsidR="004C78CE" w:rsidRPr="00075442" w:rsidTr="00AB3265">
        <w:trPr>
          <w:jc w:val="center"/>
        </w:trPr>
        <w:tc>
          <w:tcPr>
            <w:tcW w:w="866" w:type="dxa"/>
            <w:vAlign w:val="center"/>
          </w:tcPr>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TC 10</w:t>
            </w:r>
          </w:p>
        </w:tc>
        <w:tc>
          <w:tcPr>
            <w:tcW w:w="2219" w:type="dxa"/>
            <w:vAlign w:val="center"/>
          </w:tcPr>
          <w:p w:rsidR="004C78CE" w:rsidRPr="00075442" w:rsidRDefault="004C78CE" w:rsidP="00AB3265">
            <w:pPr>
              <w:spacing w:after="40"/>
              <w:rPr>
                <w:rFonts w:ascii="Times New Roman" w:hAnsi="Times New Roman" w:cs="Times New Roman"/>
                <w:sz w:val="20"/>
                <w:szCs w:val="20"/>
              </w:rPr>
            </w:pPr>
            <w:r w:rsidRPr="00075442">
              <w:rPr>
                <w:rFonts w:ascii="Times New Roman" w:hAnsi="Times New Roman" w:cs="Times New Roman"/>
                <w:sz w:val="20"/>
                <w:szCs w:val="20"/>
              </w:rPr>
              <w:t>ESF, EFRR</w:t>
            </w:r>
            <w:r w:rsidR="00357D5B">
              <w:rPr>
                <w:rFonts w:ascii="Times New Roman" w:hAnsi="Times New Roman" w:cs="Times New Roman"/>
                <w:sz w:val="20"/>
                <w:szCs w:val="20"/>
              </w:rPr>
              <w:t>, EZFRV</w:t>
            </w:r>
          </w:p>
        </w:tc>
        <w:tc>
          <w:tcPr>
            <w:tcW w:w="4961" w:type="dxa"/>
          </w:tcPr>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OP Výzkum, vývoj a vzdělávání</w:t>
            </w:r>
          </w:p>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Integrovaný regionální operační program</w:t>
            </w:r>
          </w:p>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OP Praha – pól růstu ČR</w:t>
            </w:r>
          </w:p>
          <w:p w:rsidR="004C78CE" w:rsidRPr="00075442" w:rsidRDefault="004C78CE" w:rsidP="00AB3265">
            <w:pPr>
              <w:spacing w:after="0" w:line="240" w:lineRule="auto"/>
              <w:rPr>
                <w:rFonts w:ascii="Times New Roman" w:hAnsi="Times New Roman" w:cs="Times New Roman"/>
                <w:sz w:val="20"/>
                <w:szCs w:val="20"/>
              </w:rPr>
            </w:pPr>
            <w:r>
              <w:rPr>
                <w:rFonts w:ascii="Times New Roman" w:hAnsi="Times New Roman" w:cs="Times New Roman"/>
                <w:sz w:val="20"/>
                <w:szCs w:val="20"/>
              </w:rPr>
              <w:t>Program rozvoje venkova</w:t>
            </w:r>
          </w:p>
        </w:tc>
      </w:tr>
      <w:tr w:rsidR="004C78CE" w:rsidRPr="00075442" w:rsidTr="00AB3265">
        <w:trPr>
          <w:jc w:val="center"/>
        </w:trPr>
        <w:tc>
          <w:tcPr>
            <w:tcW w:w="866" w:type="dxa"/>
            <w:vAlign w:val="center"/>
          </w:tcPr>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TC 11</w:t>
            </w:r>
          </w:p>
        </w:tc>
        <w:tc>
          <w:tcPr>
            <w:tcW w:w="2219" w:type="dxa"/>
            <w:vAlign w:val="center"/>
          </w:tcPr>
          <w:p w:rsidR="004C78CE" w:rsidRPr="00075442" w:rsidRDefault="004C78CE" w:rsidP="00AB3265">
            <w:pPr>
              <w:spacing w:after="40"/>
              <w:rPr>
                <w:rFonts w:ascii="Times New Roman" w:hAnsi="Times New Roman" w:cs="Times New Roman"/>
                <w:sz w:val="20"/>
                <w:szCs w:val="20"/>
              </w:rPr>
            </w:pPr>
            <w:r w:rsidRPr="00075442">
              <w:rPr>
                <w:rFonts w:ascii="Times New Roman" w:hAnsi="Times New Roman" w:cs="Times New Roman"/>
                <w:sz w:val="20"/>
                <w:szCs w:val="20"/>
              </w:rPr>
              <w:t>EFRR, ESF</w:t>
            </w:r>
          </w:p>
        </w:tc>
        <w:tc>
          <w:tcPr>
            <w:tcW w:w="4961" w:type="dxa"/>
          </w:tcPr>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OP Zaměstnanost</w:t>
            </w:r>
          </w:p>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Integrovaný regionální operační program</w:t>
            </w:r>
          </w:p>
          <w:p w:rsidR="004C78CE" w:rsidRPr="00075442" w:rsidRDefault="004C78CE" w:rsidP="00AB3265">
            <w:pPr>
              <w:spacing w:after="0" w:line="240" w:lineRule="auto"/>
              <w:rPr>
                <w:rFonts w:ascii="Times New Roman" w:hAnsi="Times New Roman" w:cs="Times New Roman"/>
                <w:sz w:val="20"/>
                <w:szCs w:val="20"/>
              </w:rPr>
            </w:pPr>
            <w:r w:rsidRPr="00075442">
              <w:rPr>
                <w:rFonts w:ascii="Times New Roman" w:hAnsi="Times New Roman" w:cs="Times New Roman"/>
                <w:sz w:val="20"/>
                <w:szCs w:val="20"/>
              </w:rPr>
              <w:t>OP Technická pomoc</w:t>
            </w:r>
          </w:p>
        </w:tc>
      </w:tr>
    </w:tbl>
    <w:p w:rsidR="004C78CE" w:rsidRDefault="004C78CE" w:rsidP="004C78CE">
      <w:pPr>
        <w:rPr>
          <w:rFonts w:ascii="Times New Roman" w:hAnsi="Times New Roman" w:cs="Times New Roman"/>
          <w:sz w:val="24"/>
          <w:szCs w:val="24"/>
        </w:rPr>
      </w:pPr>
    </w:p>
    <w:p w:rsidR="00507842" w:rsidRPr="00EA6990" w:rsidRDefault="00507842" w:rsidP="00507842">
      <w:pPr>
        <w:pStyle w:val="Nadpis2"/>
      </w:pPr>
      <w:bookmarkStart w:id="148" w:name="_Toc350333625"/>
      <w:bookmarkStart w:id="149" w:name="_Toc373156033"/>
      <w:r w:rsidRPr="00EA6990">
        <w:t>Indikativní alokace podpory Unie podle tematických cílů na národní úrovni pro každý fond a rovněž celkový indikativní objem podpory předpokládaný pro cíle spojené se změnou klimatu</w:t>
      </w:r>
      <w:bookmarkEnd w:id="148"/>
      <w:bookmarkEnd w:id="149"/>
    </w:p>
    <w:p w:rsidR="00736B52" w:rsidRPr="00EA6990" w:rsidRDefault="00736B52" w:rsidP="00507842">
      <w:pPr>
        <w:spacing w:after="120" w:line="240" w:lineRule="auto"/>
        <w:jc w:val="both"/>
        <w:rPr>
          <w:rFonts w:ascii="Times New Roman" w:hAnsi="Times New Roman" w:cs="Times New Roman"/>
        </w:rPr>
      </w:pPr>
    </w:p>
    <w:p w:rsidR="00507842" w:rsidRPr="00EA6990" w:rsidRDefault="00107D26" w:rsidP="00E551C4">
      <w:pPr>
        <w:spacing w:after="120" w:line="240" w:lineRule="auto"/>
        <w:jc w:val="both"/>
        <w:rPr>
          <w:rFonts w:ascii="Times New Roman" w:hAnsi="Times New Roman" w:cs="Times New Roman"/>
          <w:sz w:val="24"/>
          <w:szCs w:val="24"/>
        </w:rPr>
      </w:pPr>
      <w:r w:rsidRPr="00EA6990">
        <w:rPr>
          <w:rFonts w:ascii="Times New Roman" w:hAnsi="Times New Roman" w:cs="Times New Roman"/>
          <w:sz w:val="24"/>
          <w:szCs w:val="24"/>
        </w:rPr>
        <w:t>Indikativní alokace v</w:t>
      </w:r>
      <w:r w:rsidR="00507842" w:rsidRPr="00EA6990">
        <w:rPr>
          <w:rFonts w:ascii="Times New Roman" w:hAnsi="Times New Roman" w:cs="Times New Roman"/>
          <w:sz w:val="24"/>
          <w:szCs w:val="24"/>
        </w:rPr>
        <w:t>ychází z národní obálky a bude finanční prostředky strukturovat dle požadovaných kategorií. Při rozdělování finančních prostředků hrají roli i zkušenosti ze současného programového období 2007-2013 s absorpční kapacitou, v úvahu bude brán i minimální kritický objem intervencí.</w:t>
      </w:r>
      <w:r w:rsidR="008B4002" w:rsidRPr="00EA6990">
        <w:rPr>
          <w:rFonts w:ascii="Times New Roman" w:hAnsi="Times New Roman" w:cs="Times New Roman"/>
          <w:sz w:val="24"/>
          <w:szCs w:val="24"/>
        </w:rPr>
        <w:t xml:space="preserve"> Dále bude </w:t>
      </w:r>
      <w:r w:rsidR="00DE1A9A" w:rsidRPr="00EA6990">
        <w:rPr>
          <w:rFonts w:ascii="Times New Roman" w:hAnsi="Times New Roman" w:cs="Times New Roman"/>
          <w:sz w:val="24"/>
          <w:szCs w:val="24"/>
        </w:rPr>
        <w:t>brána v úvahu také naléhavost řešení daného problému, celkové náklady nezbytné na jeho eliminaci a efektivita vynaložených prostředků.</w:t>
      </w:r>
    </w:p>
    <w:p w:rsidR="00507842" w:rsidRPr="00EA6990" w:rsidRDefault="00507842" w:rsidP="00507842">
      <w:pPr>
        <w:autoSpaceDE w:val="0"/>
        <w:autoSpaceDN w:val="0"/>
        <w:adjustRightInd w:val="0"/>
        <w:spacing w:after="0"/>
        <w:ind w:left="360"/>
        <w:jc w:val="both"/>
        <w:rPr>
          <w:rFonts w:ascii="Times New Roman" w:hAnsi="Times New Roman" w:cs="Times New Roman"/>
          <w:sz w:val="24"/>
          <w:szCs w:val="24"/>
        </w:rPr>
      </w:pPr>
    </w:p>
    <w:p w:rsidR="00507842" w:rsidRPr="00EA6990" w:rsidRDefault="00507842" w:rsidP="00507842">
      <w:pPr>
        <w:pStyle w:val="Nadpis3"/>
      </w:pPr>
      <w:bookmarkStart w:id="150" w:name="_Toc350333626"/>
      <w:bookmarkStart w:id="151" w:name="_Toc373156034"/>
      <w:r w:rsidRPr="00EA6990">
        <w:t xml:space="preserve">Orientační rozdělení podpory </w:t>
      </w:r>
      <w:r w:rsidR="007F729F" w:rsidRPr="00EA6990">
        <w:t>Unie</w:t>
      </w:r>
      <w:r w:rsidRPr="00EA6990">
        <w:t xml:space="preserve"> dle tematických cílů za každý </w:t>
      </w:r>
      <w:r w:rsidR="007436D1">
        <w:t xml:space="preserve">ESI </w:t>
      </w:r>
      <w:r w:rsidRPr="00EA6990">
        <w:t>fond</w:t>
      </w:r>
      <w:bookmarkEnd w:id="150"/>
      <w:bookmarkEnd w:id="151"/>
    </w:p>
    <w:p w:rsidR="00507842" w:rsidRPr="00EA6990" w:rsidRDefault="00507842" w:rsidP="00507842">
      <w:pPr>
        <w:spacing w:after="0" w:line="240" w:lineRule="auto"/>
        <w:rPr>
          <w:rFonts w:ascii="Times New Roman" w:hAnsi="Times New Roman" w:cs="Times New Roman"/>
          <w:sz w:val="24"/>
          <w:szCs w:val="24"/>
          <w:lang w:eastAsia="cs-CZ"/>
        </w:rPr>
      </w:pPr>
    </w:p>
    <w:p w:rsidR="00507842" w:rsidRPr="00EA6990" w:rsidRDefault="00507842" w:rsidP="00507842">
      <w:pPr>
        <w:spacing w:after="120" w:line="240" w:lineRule="auto"/>
        <w:jc w:val="both"/>
        <w:rPr>
          <w:rFonts w:ascii="Times New Roman" w:hAnsi="Times New Roman" w:cs="Times New Roman"/>
          <w:sz w:val="20"/>
          <w:szCs w:val="20"/>
        </w:rPr>
      </w:pPr>
      <w:r w:rsidRPr="00EA6990">
        <w:rPr>
          <w:rFonts w:ascii="Times New Roman" w:hAnsi="Times New Roman" w:cs="Times New Roman"/>
          <w:sz w:val="20"/>
          <w:szCs w:val="20"/>
        </w:rPr>
        <w:t>Níže uvedenou tabulku generuje automaticky systém SFC podle alokace mezi tematickými cíli uvedenými ve finančních tabulkách nebo v plánech ukazatelů programů, které jsou v systému zadány. Tabulku lze ručně upravovat včetně případů, kdy nejsou k okamžiku předložení Dohody o partnerství do systému zadána data o všech programech.</w:t>
      </w:r>
    </w:p>
    <w:p w:rsidR="00507842" w:rsidRPr="00EA6990" w:rsidRDefault="00507842" w:rsidP="00507842">
      <w:pPr>
        <w:spacing w:after="0" w:line="240" w:lineRule="auto"/>
        <w:rPr>
          <w:rFonts w:ascii="Times New Roman" w:hAnsi="Times New Roman" w:cs="Times New Roman"/>
          <w:sz w:val="24"/>
          <w:szCs w:val="24"/>
          <w:lang w:eastAsia="cs-CZ"/>
        </w:rPr>
      </w:pPr>
    </w:p>
    <w:p w:rsidR="00507842" w:rsidRPr="00EA6990" w:rsidRDefault="00507842" w:rsidP="00507842">
      <w:pPr>
        <w:pStyle w:val="Tabulka"/>
      </w:pPr>
      <w:bookmarkStart w:id="152" w:name="_Toc370399044"/>
      <w:r w:rsidRPr="00EA6990">
        <w:lastRenderedPageBreak/>
        <w:t>Tabulka 1-</w:t>
      </w:r>
      <w:r w:rsidR="00E551C4" w:rsidRPr="00EA6990">
        <w:t>4</w:t>
      </w:r>
      <w:r w:rsidRPr="00EA6990">
        <w:t xml:space="preserve"> - Orientační rozdělení podpory poskytované Unií podle tematických cílů na vnitrostátní úrovni pro každý z</w:t>
      </w:r>
      <w:r w:rsidR="00B00FD5">
        <w:t xml:space="preserve"> ESI </w:t>
      </w:r>
      <w:r w:rsidRPr="00EA6990">
        <w:t>fondů (</w:t>
      </w:r>
      <w:proofErr w:type="gramStart"/>
      <w:r w:rsidRPr="00EA6990">
        <w:t>EUR)</w:t>
      </w:r>
      <w:bookmarkEnd w:id="152"/>
      <w:r w:rsidR="003C5226" w:rsidRPr="003C5226">
        <w:t>(celková</w:t>
      </w:r>
      <w:proofErr w:type="gramEnd"/>
      <w:r w:rsidR="003C5226" w:rsidRPr="003C5226">
        <w:t xml:space="preserve"> podpora Unie obsahující i výkonnostní rezervu</w:t>
      </w:r>
      <w:r w:rsidR="003C5226">
        <w:t>)</w:t>
      </w:r>
    </w:p>
    <w:tbl>
      <w:tblPr>
        <w:tblW w:w="0" w:type="auto"/>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firstRow="1" w:lastRow="0" w:firstColumn="1" w:lastColumn="0" w:noHBand="0" w:noVBand="1"/>
      </w:tblPr>
      <w:tblGrid>
        <w:gridCol w:w="2518"/>
        <w:gridCol w:w="1559"/>
        <w:gridCol w:w="1134"/>
        <w:gridCol w:w="709"/>
        <w:gridCol w:w="851"/>
        <w:gridCol w:w="850"/>
        <w:gridCol w:w="1276"/>
      </w:tblGrid>
      <w:tr w:rsidR="00507842" w:rsidRPr="00EA6990" w:rsidTr="00CD13E8">
        <w:tc>
          <w:tcPr>
            <w:tcW w:w="2518" w:type="dxa"/>
            <w:tcBorders>
              <w:top w:val="single" w:sz="8" w:space="0" w:color="4F81BD"/>
              <w:left w:val="single" w:sz="8" w:space="0" w:color="4F81BD"/>
              <w:bottom w:val="single" w:sz="18" w:space="0" w:color="4F81BD"/>
              <w:right w:val="single" w:sz="8" w:space="0" w:color="4F81BD"/>
            </w:tcBorders>
          </w:tcPr>
          <w:p w:rsidR="00507842" w:rsidRPr="00EA6990" w:rsidRDefault="00507842" w:rsidP="0093232F">
            <w:pPr>
              <w:spacing w:after="0" w:line="240" w:lineRule="auto"/>
              <w:rPr>
                <w:rFonts w:ascii="Times New Roman" w:hAnsi="Times New Roman" w:cs="Times New Roman"/>
                <w:b/>
                <w:bCs/>
                <w:sz w:val="20"/>
                <w:szCs w:val="20"/>
                <w:lang w:eastAsia="cs-CZ"/>
              </w:rPr>
            </w:pPr>
          </w:p>
        </w:tc>
        <w:tc>
          <w:tcPr>
            <w:tcW w:w="1559" w:type="dxa"/>
            <w:tcBorders>
              <w:top w:val="single" w:sz="8" w:space="0" w:color="4F81BD"/>
              <w:left w:val="single" w:sz="8" w:space="0" w:color="4F81BD"/>
              <w:bottom w:val="single" w:sz="18" w:space="0" w:color="4F81BD"/>
              <w:right w:val="single" w:sz="8" w:space="0" w:color="4F81BD"/>
            </w:tcBorders>
          </w:tcPr>
          <w:p w:rsidR="00507842" w:rsidRPr="00EA6990" w:rsidRDefault="00507842" w:rsidP="0093232F">
            <w:pPr>
              <w:spacing w:after="0" w:line="240" w:lineRule="auto"/>
              <w:rPr>
                <w:rFonts w:ascii="Times New Roman" w:hAnsi="Times New Roman" w:cs="Times New Roman"/>
                <w:b/>
                <w:bCs/>
                <w:sz w:val="20"/>
                <w:szCs w:val="20"/>
                <w:lang w:eastAsia="cs-CZ"/>
              </w:rPr>
            </w:pPr>
            <w:r w:rsidRPr="00EA6990">
              <w:rPr>
                <w:rFonts w:ascii="Times New Roman" w:hAnsi="Times New Roman" w:cs="Times New Roman"/>
                <w:b/>
                <w:bCs/>
                <w:sz w:val="20"/>
                <w:szCs w:val="20"/>
                <w:lang w:eastAsia="cs-CZ"/>
              </w:rPr>
              <w:t>EFRR</w:t>
            </w:r>
          </w:p>
        </w:tc>
        <w:tc>
          <w:tcPr>
            <w:tcW w:w="1134" w:type="dxa"/>
            <w:tcBorders>
              <w:top w:val="single" w:sz="8" w:space="0" w:color="4F81BD"/>
              <w:left w:val="single" w:sz="8" w:space="0" w:color="4F81BD"/>
              <w:bottom w:val="single" w:sz="18" w:space="0" w:color="4F81BD"/>
              <w:right w:val="single" w:sz="8" w:space="0" w:color="4F81BD"/>
            </w:tcBorders>
          </w:tcPr>
          <w:p w:rsidR="00507842" w:rsidRPr="00EA6990" w:rsidRDefault="00507842" w:rsidP="0093232F">
            <w:pPr>
              <w:spacing w:after="0" w:line="240" w:lineRule="auto"/>
              <w:rPr>
                <w:rFonts w:ascii="Times New Roman" w:hAnsi="Times New Roman" w:cs="Times New Roman"/>
                <w:b/>
                <w:bCs/>
                <w:sz w:val="20"/>
                <w:szCs w:val="20"/>
                <w:lang w:eastAsia="cs-CZ"/>
              </w:rPr>
            </w:pPr>
            <w:r w:rsidRPr="00EA6990">
              <w:rPr>
                <w:rFonts w:ascii="Times New Roman" w:hAnsi="Times New Roman" w:cs="Times New Roman"/>
                <w:b/>
                <w:bCs/>
                <w:sz w:val="20"/>
                <w:szCs w:val="20"/>
                <w:lang w:eastAsia="cs-CZ"/>
              </w:rPr>
              <w:t>ESF</w:t>
            </w:r>
          </w:p>
        </w:tc>
        <w:tc>
          <w:tcPr>
            <w:tcW w:w="709" w:type="dxa"/>
            <w:tcBorders>
              <w:top w:val="single" w:sz="8" w:space="0" w:color="4F81BD"/>
              <w:left w:val="single" w:sz="8" w:space="0" w:color="4F81BD"/>
              <w:bottom w:val="single" w:sz="18" w:space="0" w:color="4F81BD"/>
              <w:right w:val="single" w:sz="8" w:space="0" w:color="4F81BD"/>
            </w:tcBorders>
          </w:tcPr>
          <w:p w:rsidR="00507842" w:rsidRPr="00EA6990" w:rsidRDefault="00507842" w:rsidP="0093232F">
            <w:pPr>
              <w:spacing w:after="0" w:line="240" w:lineRule="auto"/>
              <w:rPr>
                <w:rFonts w:ascii="Times New Roman" w:hAnsi="Times New Roman" w:cs="Times New Roman"/>
                <w:b/>
                <w:bCs/>
                <w:sz w:val="20"/>
                <w:szCs w:val="20"/>
                <w:lang w:eastAsia="cs-CZ"/>
              </w:rPr>
            </w:pPr>
            <w:r w:rsidRPr="00EA6990">
              <w:rPr>
                <w:rFonts w:ascii="Times New Roman" w:hAnsi="Times New Roman" w:cs="Times New Roman"/>
                <w:b/>
                <w:bCs/>
                <w:sz w:val="20"/>
                <w:szCs w:val="20"/>
                <w:lang w:eastAsia="cs-CZ"/>
              </w:rPr>
              <w:t>FS</w:t>
            </w:r>
          </w:p>
        </w:tc>
        <w:tc>
          <w:tcPr>
            <w:tcW w:w="851" w:type="dxa"/>
            <w:tcBorders>
              <w:top w:val="single" w:sz="8" w:space="0" w:color="4F81BD"/>
              <w:left w:val="single" w:sz="8" w:space="0" w:color="4F81BD"/>
              <w:bottom w:val="single" w:sz="18" w:space="0" w:color="4F81BD"/>
              <w:right w:val="single" w:sz="8" w:space="0" w:color="4F81BD"/>
            </w:tcBorders>
          </w:tcPr>
          <w:p w:rsidR="00507842" w:rsidRPr="00EA6990" w:rsidRDefault="00507842" w:rsidP="0093232F">
            <w:pPr>
              <w:spacing w:after="0" w:line="240" w:lineRule="auto"/>
              <w:rPr>
                <w:rFonts w:ascii="Times New Roman" w:hAnsi="Times New Roman" w:cs="Times New Roman"/>
                <w:b/>
                <w:bCs/>
                <w:sz w:val="20"/>
                <w:szCs w:val="20"/>
                <w:lang w:eastAsia="cs-CZ"/>
              </w:rPr>
            </w:pPr>
            <w:r w:rsidRPr="00EA6990">
              <w:rPr>
                <w:rFonts w:ascii="Times New Roman" w:hAnsi="Times New Roman" w:cs="Times New Roman"/>
                <w:b/>
                <w:bCs/>
                <w:sz w:val="20"/>
                <w:szCs w:val="20"/>
                <w:lang w:eastAsia="cs-CZ"/>
              </w:rPr>
              <w:t>EZFRV</w:t>
            </w:r>
          </w:p>
        </w:tc>
        <w:tc>
          <w:tcPr>
            <w:tcW w:w="850" w:type="dxa"/>
            <w:tcBorders>
              <w:top w:val="single" w:sz="8" w:space="0" w:color="4F81BD"/>
              <w:left w:val="single" w:sz="8" w:space="0" w:color="4F81BD"/>
              <w:bottom w:val="single" w:sz="18" w:space="0" w:color="4F81BD"/>
              <w:right w:val="single" w:sz="8" w:space="0" w:color="4F81BD"/>
            </w:tcBorders>
          </w:tcPr>
          <w:p w:rsidR="00507842" w:rsidRPr="00EA6990" w:rsidRDefault="00507842" w:rsidP="0093232F">
            <w:pPr>
              <w:spacing w:after="0" w:line="240" w:lineRule="auto"/>
              <w:rPr>
                <w:rFonts w:ascii="Times New Roman" w:hAnsi="Times New Roman" w:cs="Times New Roman"/>
                <w:b/>
                <w:bCs/>
                <w:sz w:val="20"/>
                <w:szCs w:val="20"/>
                <w:lang w:eastAsia="cs-CZ"/>
              </w:rPr>
            </w:pPr>
            <w:r w:rsidRPr="00EA6990">
              <w:rPr>
                <w:rFonts w:ascii="Times New Roman" w:hAnsi="Times New Roman" w:cs="Times New Roman"/>
                <w:b/>
                <w:bCs/>
                <w:sz w:val="20"/>
                <w:szCs w:val="20"/>
                <w:lang w:eastAsia="cs-CZ"/>
              </w:rPr>
              <w:t>ENRF</w:t>
            </w:r>
          </w:p>
        </w:tc>
        <w:tc>
          <w:tcPr>
            <w:tcW w:w="1276" w:type="dxa"/>
            <w:tcBorders>
              <w:top w:val="single" w:sz="8" w:space="0" w:color="4F81BD"/>
              <w:left w:val="single" w:sz="8" w:space="0" w:color="4F81BD"/>
              <w:bottom w:val="single" w:sz="18" w:space="0" w:color="4F81BD"/>
              <w:right w:val="single" w:sz="8" w:space="0" w:color="4F81BD"/>
            </w:tcBorders>
          </w:tcPr>
          <w:p w:rsidR="00507842" w:rsidRPr="00EA6990" w:rsidRDefault="00507842" w:rsidP="0093232F">
            <w:pPr>
              <w:spacing w:after="0" w:line="240" w:lineRule="auto"/>
              <w:rPr>
                <w:rFonts w:ascii="Times New Roman" w:hAnsi="Times New Roman" w:cs="Times New Roman"/>
                <w:b/>
                <w:bCs/>
                <w:sz w:val="20"/>
                <w:szCs w:val="20"/>
                <w:lang w:eastAsia="cs-CZ"/>
              </w:rPr>
            </w:pPr>
            <w:r w:rsidRPr="00EA6990">
              <w:rPr>
                <w:rFonts w:ascii="Times New Roman" w:hAnsi="Times New Roman" w:cs="Times New Roman"/>
                <w:b/>
                <w:bCs/>
                <w:sz w:val="20"/>
                <w:szCs w:val="20"/>
                <w:lang w:eastAsia="cs-CZ"/>
              </w:rPr>
              <w:t>Celkem</w:t>
            </w:r>
          </w:p>
        </w:tc>
      </w:tr>
      <w:tr w:rsidR="00CD13E8" w:rsidRPr="00EA6990" w:rsidTr="00CD13E8">
        <w:tc>
          <w:tcPr>
            <w:tcW w:w="2518" w:type="dxa"/>
            <w:tcBorders>
              <w:top w:val="single" w:sz="8" w:space="0" w:color="4F81BD"/>
              <w:left w:val="single" w:sz="8" w:space="0" w:color="4F81BD"/>
              <w:bottom w:val="single" w:sz="8" w:space="0" w:color="4F81BD"/>
              <w:right w:val="single" w:sz="8" w:space="0" w:color="4F81BD"/>
            </w:tcBorders>
            <w:shd w:val="clear" w:color="auto" w:fill="D3DFEE"/>
          </w:tcPr>
          <w:p w:rsidR="00CD13E8" w:rsidRPr="00EA6990" w:rsidRDefault="00CD13E8" w:rsidP="0093232F">
            <w:pPr>
              <w:spacing w:after="0" w:line="240" w:lineRule="auto"/>
              <w:rPr>
                <w:rFonts w:ascii="Times New Roman" w:hAnsi="Times New Roman" w:cs="Times New Roman"/>
                <w:b/>
                <w:bCs/>
                <w:sz w:val="20"/>
                <w:szCs w:val="20"/>
                <w:lang w:eastAsia="cs-CZ"/>
              </w:rPr>
            </w:pPr>
            <w:r w:rsidRPr="00EA6990">
              <w:rPr>
                <w:rFonts w:ascii="Times New Roman" w:hAnsi="Times New Roman" w:cs="Times New Roman"/>
                <w:bCs/>
                <w:sz w:val="20"/>
                <w:szCs w:val="20"/>
                <w:lang w:eastAsia="cs-CZ"/>
              </w:rPr>
              <w:t xml:space="preserve">1. </w:t>
            </w:r>
            <w:r w:rsidRPr="00CA67D5">
              <w:rPr>
                <w:rFonts w:ascii="Times New Roman" w:hAnsi="Times New Roman" w:cs="Times New Roman"/>
                <w:bCs/>
                <w:sz w:val="20"/>
                <w:szCs w:val="20"/>
                <w:lang w:eastAsia="cs-CZ"/>
              </w:rPr>
              <w:t>Posilování výzkumu, technologického rozvoje a inovací</w:t>
            </w:r>
          </w:p>
        </w:tc>
        <w:tc>
          <w:tcPr>
            <w:tcW w:w="1559"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2 635 634,56</w:t>
            </w:r>
          </w:p>
        </w:tc>
        <w:tc>
          <w:tcPr>
            <w:tcW w:w="1134"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0,00</w:t>
            </w:r>
          </w:p>
        </w:tc>
        <w:tc>
          <w:tcPr>
            <w:tcW w:w="709"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0,00</w:t>
            </w:r>
          </w:p>
        </w:tc>
        <w:tc>
          <w:tcPr>
            <w:tcW w:w="851"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0,00</w:t>
            </w:r>
          </w:p>
        </w:tc>
        <w:tc>
          <w:tcPr>
            <w:tcW w:w="850"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0,00</w:t>
            </w:r>
          </w:p>
        </w:tc>
        <w:tc>
          <w:tcPr>
            <w:tcW w:w="1276"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2 635 634,56</w:t>
            </w:r>
          </w:p>
        </w:tc>
      </w:tr>
      <w:tr w:rsidR="00CD13E8" w:rsidRPr="00EA6990" w:rsidTr="00CD13E8">
        <w:tc>
          <w:tcPr>
            <w:tcW w:w="2518" w:type="dxa"/>
            <w:tcBorders>
              <w:top w:val="single" w:sz="8" w:space="0" w:color="4F81BD"/>
              <w:left w:val="single" w:sz="8" w:space="0" w:color="4F81BD"/>
              <w:bottom w:val="single" w:sz="8" w:space="0" w:color="4F81BD"/>
              <w:right w:val="single" w:sz="8" w:space="0" w:color="4F81BD"/>
            </w:tcBorders>
          </w:tcPr>
          <w:p w:rsidR="00CD13E8" w:rsidRPr="00EA6990" w:rsidRDefault="00CD13E8" w:rsidP="0093232F">
            <w:pPr>
              <w:spacing w:after="0" w:line="240" w:lineRule="auto"/>
              <w:rPr>
                <w:rFonts w:ascii="Times New Roman" w:hAnsi="Times New Roman" w:cs="Times New Roman"/>
                <w:b/>
                <w:bCs/>
                <w:sz w:val="20"/>
                <w:szCs w:val="20"/>
                <w:lang w:eastAsia="cs-CZ"/>
              </w:rPr>
            </w:pPr>
            <w:r w:rsidRPr="00EA6990">
              <w:rPr>
                <w:rFonts w:ascii="Times New Roman" w:hAnsi="Times New Roman" w:cs="Times New Roman"/>
                <w:bCs/>
                <w:sz w:val="20"/>
                <w:szCs w:val="20"/>
                <w:lang w:eastAsia="cs-CZ"/>
              </w:rPr>
              <w:t xml:space="preserve">2. </w:t>
            </w:r>
            <w:r w:rsidRPr="00CA67D5">
              <w:rPr>
                <w:rFonts w:ascii="Times New Roman" w:hAnsi="Times New Roman" w:cs="Times New Roman"/>
                <w:bCs/>
                <w:sz w:val="20"/>
                <w:szCs w:val="20"/>
                <w:lang w:eastAsia="cs-CZ"/>
              </w:rPr>
              <w:t>Zlepšení přístupu k IKT, využití a kvality IKT</w:t>
            </w:r>
          </w:p>
        </w:tc>
        <w:tc>
          <w:tcPr>
            <w:tcW w:w="1559"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951 536,24</w:t>
            </w:r>
          </w:p>
        </w:tc>
        <w:tc>
          <w:tcPr>
            <w:tcW w:w="1134"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0,00</w:t>
            </w:r>
          </w:p>
        </w:tc>
        <w:tc>
          <w:tcPr>
            <w:tcW w:w="709"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0,00</w:t>
            </w:r>
          </w:p>
        </w:tc>
        <w:tc>
          <w:tcPr>
            <w:tcW w:w="851"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0,00</w:t>
            </w:r>
          </w:p>
        </w:tc>
        <w:tc>
          <w:tcPr>
            <w:tcW w:w="850"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0,00</w:t>
            </w:r>
          </w:p>
        </w:tc>
        <w:tc>
          <w:tcPr>
            <w:tcW w:w="1276"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951 536,24</w:t>
            </w:r>
          </w:p>
        </w:tc>
      </w:tr>
      <w:tr w:rsidR="00CD13E8" w:rsidRPr="00EA6990" w:rsidTr="00CD13E8">
        <w:tc>
          <w:tcPr>
            <w:tcW w:w="2518" w:type="dxa"/>
            <w:tcBorders>
              <w:top w:val="single" w:sz="8" w:space="0" w:color="4F81BD"/>
              <w:left w:val="single" w:sz="8" w:space="0" w:color="4F81BD"/>
              <w:bottom w:val="single" w:sz="8" w:space="0" w:color="4F81BD"/>
              <w:right w:val="single" w:sz="8" w:space="0" w:color="4F81BD"/>
            </w:tcBorders>
            <w:shd w:val="clear" w:color="auto" w:fill="D3DFEE"/>
          </w:tcPr>
          <w:p w:rsidR="00CD13E8" w:rsidRPr="00EA6990" w:rsidRDefault="00CD13E8" w:rsidP="0093232F">
            <w:pPr>
              <w:spacing w:after="0" w:line="240" w:lineRule="auto"/>
              <w:rPr>
                <w:rFonts w:ascii="Times New Roman" w:hAnsi="Times New Roman" w:cs="Times New Roman"/>
                <w:b/>
                <w:bCs/>
                <w:sz w:val="20"/>
                <w:szCs w:val="20"/>
                <w:lang w:eastAsia="cs-CZ"/>
              </w:rPr>
            </w:pPr>
            <w:r w:rsidRPr="00EA6990">
              <w:rPr>
                <w:rFonts w:ascii="Times New Roman" w:hAnsi="Times New Roman" w:cs="Times New Roman"/>
                <w:bCs/>
                <w:sz w:val="20"/>
                <w:szCs w:val="20"/>
                <w:lang w:eastAsia="cs-CZ"/>
              </w:rPr>
              <w:t xml:space="preserve">3. </w:t>
            </w:r>
            <w:r w:rsidRPr="00CA67D5">
              <w:rPr>
                <w:rFonts w:ascii="Times New Roman" w:hAnsi="Times New Roman" w:cs="Times New Roman"/>
                <w:bCs/>
                <w:sz w:val="20"/>
                <w:szCs w:val="20"/>
                <w:lang w:eastAsia="cs-CZ"/>
              </w:rPr>
              <w:t>Zvyšování konkurenceschopnosti malých a středních podniků</w:t>
            </w:r>
          </w:p>
        </w:tc>
        <w:tc>
          <w:tcPr>
            <w:tcW w:w="1559"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1 134 040,12</w:t>
            </w:r>
          </w:p>
        </w:tc>
        <w:tc>
          <w:tcPr>
            <w:tcW w:w="1134"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0,00</w:t>
            </w:r>
          </w:p>
        </w:tc>
        <w:tc>
          <w:tcPr>
            <w:tcW w:w="709"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0,00</w:t>
            </w:r>
          </w:p>
        </w:tc>
        <w:tc>
          <w:tcPr>
            <w:tcW w:w="851"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0,00</w:t>
            </w:r>
          </w:p>
        </w:tc>
        <w:tc>
          <w:tcPr>
            <w:tcW w:w="850"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0,00</w:t>
            </w:r>
          </w:p>
        </w:tc>
        <w:tc>
          <w:tcPr>
            <w:tcW w:w="1276"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1 134 040,12</w:t>
            </w:r>
          </w:p>
        </w:tc>
      </w:tr>
      <w:tr w:rsidR="00CD13E8" w:rsidRPr="00EA6990" w:rsidTr="00CD13E8">
        <w:tc>
          <w:tcPr>
            <w:tcW w:w="2518" w:type="dxa"/>
            <w:tcBorders>
              <w:top w:val="single" w:sz="8" w:space="0" w:color="4F81BD"/>
              <w:left w:val="single" w:sz="8" w:space="0" w:color="4F81BD"/>
              <w:bottom w:val="single" w:sz="8" w:space="0" w:color="4F81BD"/>
              <w:right w:val="single" w:sz="8" w:space="0" w:color="4F81BD"/>
            </w:tcBorders>
          </w:tcPr>
          <w:p w:rsidR="00CD13E8" w:rsidRPr="00EA6990" w:rsidRDefault="00CD13E8" w:rsidP="0093232F">
            <w:pPr>
              <w:spacing w:after="0" w:line="240" w:lineRule="auto"/>
              <w:rPr>
                <w:rFonts w:ascii="Times New Roman" w:hAnsi="Times New Roman" w:cs="Times New Roman"/>
                <w:b/>
                <w:bCs/>
                <w:sz w:val="20"/>
                <w:szCs w:val="20"/>
                <w:lang w:eastAsia="cs-CZ"/>
              </w:rPr>
            </w:pPr>
            <w:r w:rsidRPr="00EA6990">
              <w:rPr>
                <w:rFonts w:ascii="Times New Roman" w:hAnsi="Times New Roman" w:cs="Times New Roman"/>
                <w:bCs/>
                <w:sz w:val="20"/>
                <w:szCs w:val="20"/>
                <w:lang w:eastAsia="cs-CZ"/>
              </w:rPr>
              <w:t xml:space="preserve">4. </w:t>
            </w:r>
            <w:r w:rsidRPr="008D32BD">
              <w:rPr>
                <w:rFonts w:ascii="Times New Roman" w:hAnsi="Times New Roman" w:cs="Times New Roman"/>
                <w:bCs/>
                <w:sz w:val="20"/>
                <w:szCs w:val="20"/>
                <w:lang w:eastAsia="cs-CZ"/>
              </w:rPr>
              <w:t>Podpora posunu směrem k nízkouhlíkovému hospodářství ve všech odvětvích</w:t>
            </w:r>
          </w:p>
        </w:tc>
        <w:tc>
          <w:tcPr>
            <w:tcW w:w="1559"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1 474 560,97</w:t>
            </w:r>
          </w:p>
        </w:tc>
        <w:tc>
          <w:tcPr>
            <w:tcW w:w="1134"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0,00</w:t>
            </w:r>
          </w:p>
        </w:tc>
        <w:tc>
          <w:tcPr>
            <w:tcW w:w="709"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491 794,53</w:t>
            </w:r>
          </w:p>
        </w:tc>
        <w:tc>
          <w:tcPr>
            <w:tcW w:w="851"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0,00</w:t>
            </w:r>
          </w:p>
        </w:tc>
        <w:tc>
          <w:tcPr>
            <w:tcW w:w="850"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0,00</w:t>
            </w:r>
          </w:p>
        </w:tc>
        <w:tc>
          <w:tcPr>
            <w:tcW w:w="1276"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1 966 355,50</w:t>
            </w:r>
          </w:p>
        </w:tc>
      </w:tr>
      <w:tr w:rsidR="00CD13E8" w:rsidRPr="00EA6990" w:rsidTr="00CD13E8">
        <w:tc>
          <w:tcPr>
            <w:tcW w:w="2518" w:type="dxa"/>
            <w:tcBorders>
              <w:top w:val="single" w:sz="8" w:space="0" w:color="4F81BD"/>
              <w:left w:val="single" w:sz="8" w:space="0" w:color="4F81BD"/>
              <w:bottom w:val="single" w:sz="8" w:space="0" w:color="4F81BD"/>
              <w:right w:val="single" w:sz="8" w:space="0" w:color="4F81BD"/>
            </w:tcBorders>
            <w:shd w:val="clear" w:color="auto" w:fill="D3DFEE"/>
          </w:tcPr>
          <w:p w:rsidR="00CD13E8" w:rsidRPr="00EA6990" w:rsidRDefault="00CD13E8" w:rsidP="0093232F">
            <w:pPr>
              <w:spacing w:after="0" w:line="240" w:lineRule="auto"/>
              <w:rPr>
                <w:rFonts w:ascii="Times New Roman" w:hAnsi="Times New Roman" w:cs="Times New Roman"/>
                <w:b/>
                <w:bCs/>
                <w:sz w:val="20"/>
                <w:szCs w:val="20"/>
                <w:lang w:eastAsia="cs-CZ"/>
              </w:rPr>
            </w:pPr>
            <w:r w:rsidRPr="00EA6990">
              <w:rPr>
                <w:rFonts w:ascii="Times New Roman" w:hAnsi="Times New Roman" w:cs="Times New Roman"/>
                <w:bCs/>
                <w:sz w:val="20"/>
                <w:szCs w:val="20"/>
                <w:lang w:eastAsia="cs-CZ"/>
              </w:rPr>
              <w:t xml:space="preserve">5. </w:t>
            </w:r>
            <w:r w:rsidRPr="00CA67D5">
              <w:rPr>
                <w:rFonts w:ascii="Times New Roman" w:hAnsi="Times New Roman" w:cs="Times New Roman"/>
                <w:bCs/>
                <w:sz w:val="20"/>
                <w:szCs w:val="20"/>
                <w:lang w:eastAsia="cs-CZ"/>
              </w:rPr>
              <w:t>Podporování přizpůsobení se změně klimatu, předcházení rizikům a jejich řízení</w:t>
            </w:r>
          </w:p>
        </w:tc>
        <w:tc>
          <w:tcPr>
            <w:tcW w:w="1559"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228 933,25</w:t>
            </w:r>
          </w:p>
        </w:tc>
        <w:tc>
          <w:tcPr>
            <w:tcW w:w="1134"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0,00</w:t>
            </w:r>
          </w:p>
        </w:tc>
        <w:tc>
          <w:tcPr>
            <w:tcW w:w="709"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122 948,63</w:t>
            </w:r>
          </w:p>
        </w:tc>
        <w:tc>
          <w:tcPr>
            <w:tcW w:w="851"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0,00</w:t>
            </w:r>
          </w:p>
        </w:tc>
        <w:tc>
          <w:tcPr>
            <w:tcW w:w="850"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0,00</w:t>
            </w:r>
          </w:p>
        </w:tc>
        <w:tc>
          <w:tcPr>
            <w:tcW w:w="1276"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351 881,88</w:t>
            </w:r>
          </w:p>
        </w:tc>
      </w:tr>
      <w:tr w:rsidR="00CD13E8" w:rsidRPr="00EA6990" w:rsidTr="00CD13E8">
        <w:tc>
          <w:tcPr>
            <w:tcW w:w="2518" w:type="dxa"/>
            <w:tcBorders>
              <w:top w:val="single" w:sz="8" w:space="0" w:color="4F81BD"/>
              <w:left w:val="single" w:sz="8" w:space="0" w:color="4F81BD"/>
              <w:bottom w:val="single" w:sz="8" w:space="0" w:color="4F81BD"/>
              <w:right w:val="single" w:sz="8" w:space="0" w:color="4F81BD"/>
            </w:tcBorders>
          </w:tcPr>
          <w:p w:rsidR="00CD13E8" w:rsidRPr="00EA6990" w:rsidRDefault="00CD13E8" w:rsidP="0093232F">
            <w:pPr>
              <w:spacing w:after="0" w:line="240" w:lineRule="auto"/>
              <w:rPr>
                <w:rFonts w:ascii="Times New Roman" w:hAnsi="Times New Roman" w:cs="Times New Roman"/>
                <w:b/>
                <w:bCs/>
                <w:sz w:val="20"/>
                <w:szCs w:val="20"/>
                <w:lang w:eastAsia="cs-CZ"/>
              </w:rPr>
            </w:pPr>
            <w:r w:rsidRPr="00EA6990">
              <w:rPr>
                <w:rFonts w:ascii="Times New Roman" w:hAnsi="Times New Roman" w:cs="Times New Roman"/>
                <w:bCs/>
                <w:sz w:val="20"/>
                <w:szCs w:val="20"/>
                <w:lang w:eastAsia="cs-CZ"/>
              </w:rPr>
              <w:t xml:space="preserve">6. </w:t>
            </w:r>
            <w:r w:rsidRPr="00CA67D5">
              <w:rPr>
                <w:rFonts w:ascii="Times New Roman" w:hAnsi="Times New Roman" w:cs="Times New Roman"/>
                <w:bCs/>
                <w:sz w:val="20"/>
                <w:szCs w:val="20"/>
                <w:lang w:eastAsia="cs-CZ"/>
              </w:rPr>
              <w:t>Zachování a ochrana životního prostředí a podporování účinného využívání zdrojů</w:t>
            </w:r>
          </w:p>
        </w:tc>
        <w:tc>
          <w:tcPr>
            <w:tcW w:w="1559"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779 180,37</w:t>
            </w:r>
          </w:p>
        </w:tc>
        <w:tc>
          <w:tcPr>
            <w:tcW w:w="1134"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0,00</w:t>
            </w:r>
          </w:p>
        </w:tc>
        <w:tc>
          <w:tcPr>
            <w:tcW w:w="709"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1 524 563,05</w:t>
            </w:r>
          </w:p>
        </w:tc>
        <w:tc>
          <w:tcPr>
            <w:tcW w:w="851"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0,00</w:t>
            </w:r>
          </w:p>
        </w:tc>
        <w:tc>
          <w:tcPr>
            <w:tcW w:w="850"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0,00</w:t>
            </w:r>
          </w:p>
        </w:tc>
        <w:tc>
          <w:tcPr>
            <w:tcW w:w="1276"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2 303 743,42</w:t>
            </w:r>
          </w:p>
        </w:tc>
      </w:tr>
      <w:tr w:rsidR="00CD13E8" w:rsidRPr="00EA6990" w:rsidTr="00CD13E8">
        <w:tc>
          <w:tcPr>
            <w:tcW w:w="2518" w:type="dxa"/>
            <w:tcBorders>
              <w:top w:val="single" w:sz="8" w:space="0" w:color="4F81BD"/>
              <w:left w:val="single" w:sz="8" w:space="0" w:color="4F81BD"/>
              <w:bottom w:val="single" w:sz="8" w:space="0" w:color="4F81BD"/>
              <w:right w:val="single" w:sz="8" w:space="0" w:color="4F81BD"/>
            </w:tcBorders>
            <w:shd w:val="clear" w:color="auto" w:fill="D3DFEE"/>
          </w:tcPr>
          <w:p w:rsidR="00CD13E8" w:rsidRPr="00EA6990" w:rsidRDefault="00CD13E8" w:rsidP="0093232F">
            <w:pPr>
              <w:spacing w:after="0" w:line="240" w:lineRule="auto"/>
              <w:rPr>
                <w:rFonts w:ascii="Times New Roman" w:hAnsi="Times New Roman" w:cs="Times New Roman"/>
                <w:b/>
                <w:bCs/>
                <w:sz w:val="20"/>
                <w:szCs w:val="20"/>
                <w:lang w:eastAsia="cs-CZ"/>
              </w:rPr>
            </w:pPr>
            <w:r w:rsidRPr="00EA6990">
              <w:rPr>
                <w:rFonts w:ascii="Times New Roman" w:hAnsi="Times New Roman" w:cs="Times New Roman"/>
                <w:bCs/>
                <w:sz w:val="20"/>
                <w:szCs w:val="20"/>
                <w:lang w:eastAsia="cs-CZ"/>
              </w:rPr>
              <w:t xml:space="preserve">7. </w:t>
            </w:r>
            <w:r w:rsidRPr="00CA67D5">
              <w:rPr>
                <w:rFonts w:ascii="Times New Roman" w:hAnsi="Times New Roman" w:cs="Times New Roman"/>
                <w:bCs/>
                <w:sz w:val="20"/>
                <w:szCs w:val="20"/>
                <w:lang w:eastAsia="cs-CZ"/>
              </w:rPr>
              <w:t>Podpora udržitelné dopravy a odstraňování překážek v klíčových síťových infrastrukturách</w:t>
            </w:r>
          </w:p>
        </w:tc>
        <w:tc>
          <w:tcPr>
            <w:tcW w:w="1559"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2 088 896,26</w:t>
            </w:r>
          </w:p>
        </w:tc>
        <w:tc>
          <w:tcPr>
            <w:tcW w:w="1134"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0,00</w:t>
            </w:r>
          </w:p>
        </w:tc>
        <w:tc>
          <w:tcPr>
            <w:tcW w:w="709"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3 979 065,87</w:t>
            </w:r>
          </w:p>
        </w:tc>
        <w:tc>
          <w:tcPr>
            <w:tcW w:w="851"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0,00</w:t>
            </w:r>
          </w:p>
        </w:tc>
        <w:tc>
          <w:tcPr>
            <w:tcW w:w="850"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0,00</w:t>
            </w:r>
          </w:p>
        </w:tc>
        <w:tc>
          <w:tcPr>
            <w:tcW w:w="1276"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6 067 962,13</w:t>
            </w:r>
          </w:p>
        </w:tc>
      </w:tr>
      <w:tr w:rsidR="00CD13E8" w:rsidRPr="00EA6990" w:rsidTr="00CD13E8">
        <w:tc>
          <w:tcPr>
            <w:tcW w:w="2518" w:type="dxa"/>
            <w:tcBorders>
              <w:top w:val="single" w:sz="8" w:space="0" w:color="4F81BD"/>
              <w:left w:val="single" w:sz="8" w:space="0" w:color="4F81BD"/>
              <w:bottom w:val="single" w:sz="8" w:space="0" w:color="4F81BD"/>
              <w:right w:val="single" w:sz="8" w:space="0" w:color="4F81BD"/>
            </w:tcBorders>
          </w:tcPr>
          <w:p w:rsidR="00CD13E8" w:rsidRPr="00EA6990" w:rsidRDefault="00CD13E8" w:rsidP="0093232F">
            <w:pPr>
              <w:spacing w:after="0" w:line="240" w:lineRule="auto"/>
              <w:rPr>
                <w:rFonts w:ascii="Times New Roman" w:hAnsi="Times New Roman" w:cs="Times New Roman"/>
                <w:b/>
                <w:bCs/>
                <w:sz w:val="20"/>
                <w:szCs w:val="20"/>
                <w:lang w:eastAsia="cs-CZ"/>
              </w:rPr>
            </w:pPr>
            <w:r w:rsidRPr="00EA6990">
              <w:rPr>
                <w:rFonts w:ascii="Times New Roman" w:hAnsi="Times New Roman" w:cs="Times New Roman"/>
                <w:bCs/>
                <w:sz w:val="20"/>
                <w:szCs w:val="20"/>
                <w:lang w:eastAsia="cs-CZ"/>
              </w:rPr>
              <w:t xml:space="preserve">8. </w:t>
            </w:r>
            <w:r w:rsidRPr="00CA67D5">
              <w:rPr>
                <w:rFonts w:ascii="Times New Roman" w:hAnsi="Times New Roman" w:cs="Times New Roman"/>
                <w:bCs/>
                <w:sz w:val="20"/>
                <w:szCs w:val="20"/>
                <w:lang w:eastAsia="cs-CZ"/>
              </w:rPr>
              <w:t>Podpora udržitelné a kvalitní zaměstnanosti a podpora mobility pracovních sil</w:t>
            </w:r>
          </w:p>
        </w:tc>
        <w:tc>
          <w:tcPr>
            <w:tcW w:w="1559"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194 858,34</w:t>
            </w:r>
          </w:p>
        </w:tc>
        <w:tc>
          <w:tcPr>
            <w:tcW w:w="1134"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1 282 962,80</w:t>
            </w:r>
          </w:p>
        </w:tc>
        <w:tc>
          <w:tcPr>
            <w:tcW w:w="709"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0,00</w:t>
            </w:r>
          </w:p>
        </w:tc>
        <w:tc>
          <w:tcPr>
            <w:tcW w:w="851"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0,00</w:t>
            </w:r>
          </w:p>
        </w:tc>
        <w:tc>
          <w:tcPr>
            <w:tcW w:w="850"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0,00</w:t>
            </w:r>
          </w:p>
        </w:tc>
        <w:tc>
          <w:tcPr>
            <w:tcW w:w="1276"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1 477 821,14</w:t>
            </w:r>
          </w:p>
        </w:tc>
      </w:tr>
      <w:tr w:rsidR="00CD13E8" w:rsidRPr="00EA6990" w:rsidTr="00CD13E8">
        <w:tc>
          <w:tcPr>
            <w:tcW w:w="2518" w:type="dxa"/>
            <w:tcBorders>
              <w:top w:val="single" w:sz="8" w:space="0" w:color="4F81BD"/>
              <w:left w:val="single" w:sz="8" w:space="0" w:color="4F81BD"/>
              <w:bottom w:val="single" w:sz="8" w:space="0" w:color="4F81BD"/>
              <w:right w:val="single" w:sz="8" w:space="0" w:color="4F81BD"/>
            </w:tcBorders>
            <w:shd w:val="clear" w:color="auto" w:fill="D3DFEE"/>
          </w:tcPr>
          <w:p w:rsidR="00CD13E8" w:rsidRPr="00EA6990" w:rsidRDefault="00CD13E8" w:rsidP="0093232F">
            <w:pPr>
              <w:spacing w:after="0" w:line="240" w:lineRule="auto"/>
              <w:rPr>
                <w:rFonts w:ascii="Times New Roman" w:hAnsi="Times New Roman" w:cs="Times New Roman"/>
                <w:b/>
                <w:bCs/>
                <w:sz w:val="20"/>
                <w:szCs w:val="20"/>
                <w:lang w:eastAsia="cs-CZ"/>
              </w:rPr>
            </w:pPr>
            <w:r w:rsidRPr="00EA6990">
              <w:rPr>
                <w:rFonts w:ascii="Times New Roman" w:hAnsi="Times New Roman" w:cs="Times New Roman"/>
                <w:bCs/>
                <w:sz w:val="20"/>
                <w:szCs w:val="20"/>
                <w:lang w:eastAsia="cs-CZ"/>
              </w:rPr>
              <w:t xml:space="preserve">9. </w:t>
            </w:r>
            <w:r w:rsidRPr="00CA67D5">
              <w:rPr>
                <w:rFonts w:ascii="Times New Roman" w:hAnsi="Times New Roman" w:cs="Times New Roman"/>
                <w:bCs/>
                <w:sz w:val="20"/>
                <w:szCs w:val="20"/>
                <w:lang w:eastAsia="cs-CZ"/>
              </w:rPr>
              <w:t>Podpora sociálního začleňování a boj proti chudobě a diskriminaci</w:t>
            </w:r>
          </w:p>
        </w:tc>
        <w:tc>
          <w:tcPr>
            <w:tcW w:w="1559"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791 952,17</w:t>
            </w:r>
          </w:p>
        </w:tc>
        <w:tc>
          <w:tcPr>
            <w:tcW w:w="1134"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671 068,60</w:t>
            </w:r>
          </w:p>
        </w:tc>
        <w:tc>
          <w:tcPr>
            <w:tcW w:w="709"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0,00</w:t>
            </w:r>
          </w:p>
        </w:tc>
        <w:tc>
          <w:tcPr>
            <w:tcW w:w="851"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0,00</w:t>
            </w:r>
          </w:p>
        </w:tc>
        <w:tc>
          <w:tcPr>
            <w:tcW w:w="850"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0,00</w:t>
            </w:r>
          </w:p>
        </w:tc>
        <w:tc>
          <w:tcPr>
            <w:tcW w:w="1276"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1 463 020,77</w:t>
            </w:r>
          </w:p>
        </w:tc>
      </w:tr>
      <w:tr w:rsidR="00CD13E8" w:rsidRPr="00EA6990" w:rsidTr="00CD13E8">
        <w:tc>
          <w:tcPr>
            <w:tcW w:w="2518" w:type="dxa"/>
            <w:tcBorders>
              <w:top w:val="single" w:sz="8" w:space="0" w:color="4F81BD"/>
              <w:left w:val="single" w:sz="8" w:space="0" w:color="4F81BD"/>
              <w:bottom w:val="single" w:sz="8" w:space="0" w:color="4F81BD"/>
              <w:right w:val="single" w:sz="8" w:space="0" w:color="4F81BD"/>
            </w:tcBorders>
          </w:tcPr>
          <w:p w:rsidR="00CD13E8" w:rsidRPr="00EA6990" w:rsidRDefault="00CD13E8" w:rsidP="0093232F">
            <w:pPr>
              <w:spacing w:after="0" w:line="240" w:lineRule="auto"/>
              <w:rPr>
                <w:rFonts w:ascii="Times New Roman" w:hAnsi="Times New Roman" w:cs="Times New Roman"/>
                <w:b/>
                <w:bCs/>
                <w:sz w:val="20"/>
                <w:szCs w:val="20"/>
                <w:lang w:eastAsia="cs-CZ"/>
              </w:rPr>
            </w:pPr>
            <w:r w:rsidRPr="00EA6990">
              <w:rPr>
                <w:rFonts w:ascii="Times New Roman" w:hAnsi="Times New Roman" w:cs="Times New Roman"/>
                <w:bCs/>
                <w:sz w:val="20"/>
                <w:szCs w:val="20"/>
                <w:lang w:eastAsia="cs-CZ"/>
              </w:rPr>
              <w:t xml:space="preserve">10. </w:t>
            </w:r>
            <w:r w:rsidRPr="0000073A">
              <w:rPr>
                <w:rFonts w:ascii="Times New Roman" w:hAnsi="Times New Roman" w:cs="Times New Roman"/>
                <w:bCs/>
                <w:sz w:val="20"/>
                <w:szCs w:val="20"/>
                <w:lang w:eastAsia="cs-CZ"/>
              </w:rPr>
              <w:t>Investice do vzdělávání, odborného vzdělávání, včetně odborné přípravy pro získání dovedností a do celoživotního učení</w:t>
            </w:r>
          </w:p>
        </w:tc>
        <w:tc>
          <w:tcPr>
            <w:tcW w:w="1559"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1 013 579,32</w:t>
            </w:r>
          </w:p>
        </w:tc>
        <w:tc>
          <w:tcPr>
            <w:tcW w:w="1134"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1 256 238,34</w:t>
            </w:r>
          </w:p>
        </w:tc>
        <w:tc>
          <w:tcPr>
            <w:tcW w:w="709"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0,00</w:t>
            </w:r>
          </w:p>
        </w:tc>
        <w:tc>
          <w:tcPr>
            <w:tcW w:w="851"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0,00</w:t>
            </w:r>
          </w:p>
        </w:tc>
        <w:tc>
          <w:tcPr>
            <w:tcW w:w="850"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0,00</w:t>
            </w:r>
          </w:p>
        </w:tc>
        <w:tc>
          <w:tcPr>
            <w:tcW w:w="1276"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2 269 817,66</w:t>
            </w:r>
          </w:p>
        </w:tc>
      </w:tr>
      <w:tr w:rsidR="00CD13E8" w:rsidRPr="00EA6990" w:rsidTr="00CD13E8">
        <w:tc>
          <w:tcPr>
            <w:tcW w:w="2518" w:type="dxa"/>
            <w:tcBorders>
              <w:top w:val="single" w:sz="8" w:space="0" w:color="4F81BD"/>
              <w:left w:val="single" w:sz="8" w:space="0" w:color="4F81BD"/>
              <w:bottom w:val="single" w:sz="8" w:space="0" w:color="4F81BD"/>
              <w:right w:val="single" w:sz="8" w:space="0" w:color="4F81BD"/>
            </w:tcBorders>
            <w:shd w:val="clear" w:color="auto" w:fill="D3DFEE"/>
          </w:tcPr>
          <w:p w:rsidR="00CD13E8" w:rsidRPr="00EA6990" w:rsidRDefault="00CD13E8" w:rsidP="0093232F">
            <w:pPr>
              <w:spacing w:after="0" w:line="240" w:lineRule="auto"/>
              <w:rPr>
                <w:rFonts w:ascii="Times New Roman" w:hAnsi="Times New Roman" w:cs="Times New Roman"/>
                <w:b/>
                <w:bCs/>
                <w:sz w:val="20"/>
                <w:szCs w:val="20"/>
                <w:lang w:eastAsia="cs-CZ"/>
              </w:rPr>
            </w:pPr>
            <w:r w:rsidRPr="00EA6990">
              <w:rPr>
                <w:rFonts w:ascii="Times New Roman" w:hAnsi="Times New Roman" w:cs="Times New Roman"/>
                <w:bCs/>
                <w:sz w:val="20"/>
                <w:szCs w:val="20"/>
                <w:lang w:eastAsia="cs-CZ"/>
              </w:rPr>
              <w:t xml:space="preserve">11. </w:t>
            </w:r>
            <w:r w:rsidRPr="0000073A">
              <w:rPr>
                <w:rFonts w:ascii="Times New Roman" w:hAnsi="Times New Roman" w:cs="Times New Roman"/>
                <w:bCs/>
                <w:sz w:val="20"/>
                <w:szCs w:val="20"/>
                <w:lang w:eastAsia="cs-CZ"/>
              </w:rPr>
              <w:t>Zvyšování institucionální kapacity veřejných orgánů a zúčastněných subjektů a zlepšování účinnosti veřejné správy</w:t>
            </w:r>
          </w:p>
        </w:tc>
        <w:tc>
          <w:tcPr>
            <w:tcW w:w="1559"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97 429,17</w:t>
            </w:r>
          </w:p>
        </w:tc>
        <w:tc>
          <w:tcPr>
            <w:tcW w:w="1134"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113 322,14</w:t>
            </w:r>
          </w:p>
        </w:tc>
        <w:tc>
          <w:tcPr>
            <w:tcW w:w="709"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0,00</w:t>
            </w:r>
          </w:p>
        </w:tc>
        <w:tc>
          <w:tcPr>
            <w:tcW w:w="851"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0,00</w:t>
            </w:r>
          </w:p>
        </w:tc>
        <w:tc>
          <w:tcPr>
            <w:tcW w:w="850"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0,00</w:t>
            </w:r>
          </w:p>
        </w:tc>
        <w:tc>
          <w:tcPr>
            <w:tcW w:w="1276"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210 751,31</w:t>
            </w:r>
          </w:p>
        </w:tc>
      </w:tr>
      <w:tr w:rsidR="00CD13E8" w:rsidRPr="00EA6990" w:rsidTr="00CD13E8">
        <w:tc>
          <w:tcPr>
            <w:tcW w:w="2518" w:type="dxa"/>
            <w:tcBorders>
              <w:top w:val="single" w:sz="8" w:space="0" w:color="4F81BD"/>
              <w:left w:val="single" w:sz="8" w:space="0" w:color="4F81BD"/>
              <w:bottom w:val="single" w:sz="8" w:space="0" w:color="4F81BD"/>
              <w:right w:val="single" w:sz="8" w:space="0" w:color="4F81BD"/>
            </w:tcBorders>
          </w:tcPr>
          <w:p w:rsidR="00CD13E8" w:rsidRPr="00EA6990" w:rsidRDefault="00CD13E8" w:rsidP="0093232F">
            <w:pPr>
              <w:spacing w:after="0" w:line="240" w:lineRule="auto"/>
              <w:rPr>
                <w:rFonts w:ascii="Times New Roman" w:hAnsi="Times New Roman" w:cs="Times New Roman"/>
                <w:b/>
                <w:bCs/>
                <w:sz w:val="20"/>
                <w:szCs w:val="20"/>
                <w:lang w:eastAsia="cs-CZ"/>
              </w:rPr>
            </w:pPr>
            <w:r w:rsidRPr="00EA6990">
              <w:rPr>
                <w:rFonts w:ascii="Times New Roman" w:hAnsi="Times New Roman" w:cs="Times New Roman"/>
                <w:bCs/>
                <w:sz w:val="20"/>
                <w:szCs w:val="20"/>
                <w:lang w:eastAsia="cs-CZ"/>
              </w:rPr>
              <w:t>Technická pomoc</w:t>
            </w:r>
          </w:p>
        </w:tc>
        <w:tc>
          <w:tcPr>
            <w:tcW w:w="1559"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578 462,78</w:t>
            </w:r>
          </w:p>
        </w:tc>
        <w:tc>
          <w:tcPr>
            <w:tcW w:w="1134"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92 962,53</w:t>
            </w:r>
          </w:p>
        </w:tc>
        <w:tc>
          <w:tcPr>
            <w:tcW w:w="709"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140 527,91</w:t>
            </w:r>
          </w:p>
        </w:tc>
        <w:tc>
          <w:tcPr>
            <w:tcW w:w="851"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0,00</w:t>
            </w:r>
          </w:p>
        </w:tc>
        <w:tc>
          <w:tcPr>
            <w:tcW w:w="850"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0,00</w:t>
            </w:r>
          </w:p>
        </w:tc>
        <w:tc>
          <w:tcPr>
            <w:tcW w:w="1276" w:type="dxa"/>
            <w:tcBorders>
              <w:top w:val="single" w:sz="8" w:space="0" w:color="4F81BD"/>
              <w:left w:val="single" w:sz="8" w:space="0" w:color="4F81BD"/>
              <w:bottom w:val="single" w:sz="8" w:space="0" w:color="4F81BD"/>
              <w:right w:val="single" w:sz="8" w:space="0" w:color="4F81BD"/>
            </w:tcBorders>
            <w:vAlign w:val="bottom"/>
          </w:tcPr>
          <w:p w:rsidR="00CD13E8" w:rsidRDefault="00CD13E8" w:rsidP="00A00CA8">
            <w:pPr>
              <w:spacing w:after="0"/>
              <w:jc w:val="right"/>
              <w:rPr>
                <w:color w:val="000000"/>
                <w:sz w:val="20"/>
                <w:szCs w:val="20"/>
              </w:rPr>
            </w:pPr>
            <w:r>
              <w:rPr>
                <w:color w:val="000000"/>
                <w:sz w:val="20"/>
                <w:szCs w:val="20"/>
              </w:rPr>
              <w:t>811 953,22</w:t>
            </w:r>
          </w:p>
        </w:tc>
      </w:tr>
      <w:tr w:rsidR="00CD13E8" w:rsidRPr="00EA6990" w:rsidTr="00CD13E8">
        <w:tc>
          <w:tcPr>
            <w:tcW w:w="2518" w:type="dxa"/>
            <w:tcBorders>
              <w:top w:val="single" w:sz="8" w:space="0" w:color="4F81BD"/>
              <w:left w:val="single" w:sz="8" w:space="0" w:color="4F81BD"/>
              <w:bottom w:val="single" w:sz="8" w:space="0" w:color="4F81BD"/>
              <w:right w:val="single" w:sz="8" w:space="0" w:color="4F81BD"/>
            </w:tcBorders>
            <w:shd w:val="clear" w:color="auto" w:fill="D3DFEE"/>
          </w:tcPr>
          <w:p w:rsidR="00CD13E8" w:rsidRPr="00EA6990" w:rsidRDefault="00CD13E8" w:rsidP="0093232F">
            <w:pPr>
              <w:spacing w:after="0" w:line="240" w:lineRule="auto"/>
              <w:rPr>
                <w:rFonts w:ascii="Times New Roman" w:hAnsi="Times New Roman" w:cs="Times New Roman"/>
                <w:b/>
                <w:bCs/>
                <w:sz w:val="20"/>
                <w:szCs w:val="20"/>
                <w:lang w:eastAsia="cs-CZ"/>
              </w:rPr>
            </w:pPr>
            <w:r w:rsidRPr="00EA6990">
              <w:rPr>
                <w:rFonts w:ascii="Times New Roman" w:hAnsi="Times New Roman" w:cs="Times New Roman"/>
                <w:bCs/>
                <w:sz w:val="20"/>
                <w:szCs w:val="20"/>
                <w:lang w:eastAsia="cs-CZ"/>
              </w:rPr>
              <w:t>CELKEM</w:t>
            </w:r>
          </w:p>
        </w:tc>
        <w:tc>
          <w:tcPr>
            <w:tcW w:w="1559"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11 969 063,55</w:t>
            </w:r>
          </w:p>
        </w:tc>
        <w:tc>
          <w:tcPr>
            <w:tcW w:w="1134"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3 416 554,41</w:t>
            </w:r>
          </w:p>
        </w:tc>
        <w:tc>
          <w:tcPr>
            <w:tcW w:w="709"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6 258 899,99</w:t>
            </w:r>
          </w:p>
        </w:tc>
        <w:tc>
          <w:tcPr>
            <w:tcW w:w="851"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0,00</w:t>
            </w:r>
          </w:p>
        </w:tc>
        <w:tc>
          <w:tcPr>
            <w:tcW w:w="850"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0,00</w:t>
            </w:r>
          </w:p>
        </w:tc>
        <w:tc>
          <w:tcPr>
            <w:tcW w:w="1276" w:type="dxa"/>
            <w:tcBorders>
              <w:top w:val="single" w:sz="8" w:space="0" w:color="4F81BD"/>
              <w:left w:val="single" w:sz="8" w:space="0" w:color="4F81BD"/>
              <w:bottom w:val="single" w:sz="8" w:space="0" w:color="4F81BD"/>
              <w:right w:val="single" w:sz="8" w:space="0" w:color="4F81BD"/>
            </w:tcBorders>
            <w:shd w:val="clear" w:color="auto" w:fill="D3DFEE"/>
            <w:vAlign w:val="bottom"/>
          </w:tcPr>
          <w:p w:rsidR="00CD13E8" w:rsidRDefault="00CD13E8" w:rsidP="00A00CA8">
            <w:pPr>
              <w:spacing w:after="0"/>
              <w:jc w:val="right"/>
              <w:rPr>
                <w:color w:val="000000"/>
                <w:sz w:val="20"/>
                <w:szCs w:val="20"/>
              </w:rPr>
            </w:pPr>
            <w:r>
              <w:rPr>
                <w:color w:val="000000"/>
                <w:sz w:val="20"/>
                <w:szCs w:val="20"/>
              </w:rPr>
              <w:t>21 644 517,95</w:t>
            </w:r>
          </w:p>
        </w:tc>
      </w:tr>
    </w:tbl>
    <w:p w:rsidR="004D1512" w:rsidRDefault="004D1512" w:rsidP="004D1512">
      <w:pPr>
        <w:pStyle w:val="Nadpis3"/>
      </w:pPr>
      <w:bookmarkStart w:id="153" w:name="_Toc373156035"/>
      <w:r w:rsidRPr="004D1512">
        <w:lastRenderedPageBreak/>
        <w:t>Informace k Iniciativě na podporu zaměstnanosti mladých lidí, která se týká tematického cíle 8 “Podpora udržitelné a kvalitní zaměstnanosti a podpora mobility pracovních sil”</w:t>
      </w:r>
      <w:bookmarkEnd w:id="153"/>
    </w:p>
    <w:p w:rsidR="003C5226" w:rsidRDefault="003C5226" w:rsidP="003C5226">
      <w:pPr>
        <w:pStyle w:val="Tabulka"/>
      </w:pPr>
      <w:r w:rsidRPr="00EA6990">
        <w:t>Tabulka 1-</w:t>
      </w:r>
      <w:r>
        <w:t>5</w:t>
      </w:r>
      <w:r w:rsidRPr="00EA6990">
        <w:t xml:space="preserve"> -</w:t>
      </w:r>
      <w:r w:rsidRPr="003C5226">
        <w:t>Informace k Iniciativě na podporu zaměstnanosti mladých lidí, která se týká tematického cíle 8 “Podpora udržitelné a kvalitní zaměstnanosti a p</w:t>
      </w:r>
      <w:r>
        <w:t>odpora mobility pracovních sil”</w:t>
      </w:r>
    </w:p>
    <w:tbl>
      <w:tblPr>
        <w:tblW w:w="0" w:type="auto"/>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firstRow="1" w:lastRow="0" w:firstColumn="1" w:lastColumn="0" w:noHBand="0" w:noVBand="1"/>
      </w:tblPr>
      <w:tblGrid>
        <w:gridCol w:w="4306"/>
        <w:gridCol w:w="4307"/>
      </w:tblGrid>
      <w:tr w:rsidR="00A66CEC" w:rsidRPr="00EA6990" w:rsidTr="003C01BF">
        <w:tc>
          <w:tcPr>
            <w:tcW w:w="4306" w:type="dxa"/>
            <w:tcBorders>
              <w:top w:val="single" w:sz="8" w:space="0" w:color="4F81BD"/>
              <w:left w:val="single" w:sz="8" w:space="0" w:color="4F81BD"/>
              <w:bottom w:val="single" w:sz="8" w:space="0" w:color="4F81BD"/>
              <w:right w:val="single" w:sz="8" w:space="0" w:color="4F81BD"/>
            </w:tcBorders>
            <w:shd w:val="clear" w:color="auto" w:fill="D3DFEE"/>
          </w:tcPr>
          <w:p w:rsidR="00A66CEC" w:rsidRPr="00EA6990" w:rsidRDefault="00A66CEC" w:rsidP="009F4342">
            <w:pPr>
              <w:spacing w:after="0" w:line="240" w:lineRule="auto"/>
              <w:rPr>
                <w:rFonts w:ascii="Times New Roman" w:hAnsi="Times New Roman" w:cs="Times New Roman"/>
                <w:b/>
                <w:bCs/>
                <w:sz w:val="20"/>
                <w:szCs w:val="20"/>
                <w:lang w:eastAsia="cs-CZ"/>
              </w:rPr>
            </w:pPr>
            <w:r w:rsidRPr="00F877AF">
              <w:rPr>
                <w:rFonts w:ascii="Times New Roman" w:hAnsi="Times New Roman" w:cs="Times New Roman"/>
                <w:bCs/>
                <w:sz w:val="20"/>
                <w:szCs w:val="20"/>
                <w:lang w:eastAsia="cs-CZ"/>
              </w:rPr>
              <w:t>Specifická alokace na IZM</w:t>
            </w:r>
          </w:p>
        </w:tc>
        <w:tc>
          <w:tcPr>
            <w:tcW w:w="4307" w:type="dxa"/>
            <w:tcBorders>
              <w:top w:val="single" w:sz="8" w:space="0" w:color="4F81BD"/>
              <w:left w:val="single" w:sz="8" w:space="0" w:color="4F81BD"/>
              <w:bottom w:val="single" w:sz="8" w:space="0" w:color="4F81BD"/>
              <w:right w:val="single" w:sz="8" w:space="0" w:color="4F81BD"/>
            </w:tcBorders>
            <w:shd w:val="clear" w:color="auto" w:fill="D3DFEE"/>
          </w:tcPr>
          <w:p w:rsidR="00A66CEC" w:rsidRPr="00EA6990" w:rsidRDefault="00A66CEC" w:rsidP="009F4342">
            <w:pPr>
              <w:spacing w:after="0" w:line="240" w:lineRule="auto"/>
              <w:rPr>
                <w:rFonts w:ascii="Times New Roman" w:hAnsi="Times New Roman" w:cs="Times New Roman"/>
                <w:sz w:val="20"/>
                <w:szCs w:val="20"/>
                <w:lang w:eastAsia="cs-CZ"/>
              </w:rPr>
            </w:pPr>
            <w:r>
              <w:rPr>
                <w:rFonts w:ascii="Times New Roman" w:hAnsi="Times New Roman" w:cs="Times New Roman"/>
                <w:sz w:val="20"/>
                <w:szCs w:val="20"/>
                <w:lang w:eastAsia="cs-CZ"/>
              </w:rPr>
              <w:t>(EUR)</w:t>
            </w:r>
            <w:r w:rsidR="00CD13E8">
              <w:rPr>
                <w:rFonts w:ascii="Times New Roman" w:hAnsi="Times New Roman" w:cs="Times New Roman"/>
                <w:sz w:val="20"/>
                <w:szCs w:val="20"/>
                <w:lang w:eastAsia="cs-CZ"/>
              </w:rPr>
              <w:t xml:space="preserve"> </w:t>
            </w:r>
            <w:r w:rsidR="00CD13E8" w:rsidRPr="00CD13E8">
              <w:rPr>
                <w:rFonts w:ascii="Times New Roman" w:hAnsi="Times New Roman" w:cs="Times New Roman"/>
                <w:sz w:val="20"/>
                <w:szCs w:val="20"/>
                <w:lang w:val="en-GB" w:eastAsia="cs-CZ"/>
              </w:rPr>
              <w:t>14 349 000 (EUR)</w:t>
            </w:r>
          </w:p>
        </w:tc>
      </w:tr>
      <w:tr w:rsidR="00A66CEC" w:rsidRPr="00EA6990" w:rsidTr="003C01BF">
        <w:tc>
          <w:tcPr>
            <w:tcW w:w="4306" w:type="dxa"/>
            <w:tcBorders>
              <w:top w:val="single" w:sz="8" w:space="0" w:color="4F81BD"/>
              <w:left w:val="single" w:sz="8" w:space="0" w:color="4F81BD"/>
              <w:bottom w:val="single" w:sz="8" w:space="0" w:color="4F81BD"/>
              <w:right w:val="single" w:sz="8" w:space="0" w:color="4F81BD"/>
            </w:tcBorders>
          </w:tcPr>
          <w:p w:rsidR="00A66CEC" w:rsidRPr="00EA6990" w:rsidRDefault="00A66CEC" w:rsidP="009F4342">
            <w:pPr>
              <w:spacing w:after="0" w:line="240" w:lineRule="auto"/>
              <w:rPr>
                <w:rFonts w:ascii="Times New Roman" w:hAnsi="Times New Roman" w:cs="Times New Roman"/>
                <w:b/>
                <w:bCs/>
                <w:sz w:val="20"/>
                <w:szCs w:val="20"/>
                <w:lang w:eastAsia="cs-CZ"/>
              </w:rPr>
            </w:pPr>
            <w:r w:rsidRPr="00F877AF">
              <w:rPr>
                <w:rFonts w:ascii="Times New Roman" w:hAnsi="Times New Roman" w:cs="Times New Roman"/>
                <w:bCs/>
                <w:sz w:val="20"/>
                <w:szCs w:val="20"/>
                <w:lang w:eastAsia="cs-CZ"/>
              </w:rPr>
              <w:t>Odpovídající podpora z ESF</w:t>
            </w:r>
          </w:p>
        </w:tc>
        <w:tc>
          <w:tcPr>
            <w:tcW w:w="4307" w:type="dxa"/>
            <w:tcBorders>
              <w:top w:val="single" w:sz="8" w:space="0" w:color="4F81BD"/>
              <w:left w:val="single" w:sz="8" w:space="0" w:color="4F81BD"/>
              <w:bottom w:val="single" w:sz="8" w:space="0" w:color="4F81BD"/>
              <w:right w:val="single" w:sz="8" w:space="0" w:color="4F81BD"/>
            </w:tcBorders>
          </w:tcPr>
          <w:p w:rsidR="00A66CEC" w:rsidRPr="00EA6990" w:rsidRDefault="00A66CEC" w:rsidP="009F4342">
            <w:pPr>
              <w:spacing w:after="0" w:line="240" w:lineRule="auto"/>
              <w:rPr>
                <w:rFonts w:ascii="Times New Roman" w:hAnsi="Times New Roman" w:cs="Times New Roman"/>
                <w:sz w:val="20"/>
                <w:szCs w:val="20"/>
                <w:lang w:eastAsia="cs-CZ"/>
              </w:rPr>
            </w:pPr>
            <w:r>
              <w:rPr>
                <w:rFonts w:ascii="Times New Roman" w:hAnsi="Times New Roman" w:cs="Times New Roman"/>
                <w:sz w:val="20"/>
                <w:szCs w:val="20"/>
                <w:lang w:eastAsia="cs-CZ"/>
              </w:rPr>
              <w:t>(EUR)</w:t>
            </w:r>
            <w:r w:rsidR="00CD13E8">
              <w:rPr>
                <w:rFonts w:ascii="Times New Roman" w:hAnsi="Times New Roman" w:cs="Times New Roman"/>
                <w:sz w:val="20"/>
                <w:szCs w:val="20"/>
                <w:lang w:eastAsia="cs-CZ"/>
              </w:rPr>
              <w:t xml:space="preserve"> </w:t>
            </w:r>
            <w:r w:rsidR="00CD13E8" w:rsidRPr="00CD13E8">
              <w:rPr>
                <w:rFonts w:ascii="Times New Roman" w:hAnsi="Times New Roman" w:cs="Times New Roman"/>
                <w:sz w:val="20"/>
                <w:szCs w:val="20"/>
                <w:lang w:val="en-GB" w:eastAsia="cs-CZ"/>
              </w:rPr>
              <w:t>14 349 000 (EUR)</w:t>
            </w:r>
          </w:p>
        </w:tc>
      </w:tr>
    </w:tbl>
    <w:p w:rsidR="00DF78B4" w:rsidRDefault="00DF78B4" w:rsidP="00DF78B4">
      <w:pPr>
        <w:pStyle w:val="Nadpis3"/>
      </w:pPr>
      <w:bookmarkStart w:id="154" w:name="_Toc373156036"/>
      <w:r w:rsidRPr="00DF78B4">
        <w:t>Informace k alokaci na technickou pomoc podle kategorie region</w:t>
      </w:r>
      <w:r>
        <w:t>ů</w:t>
      </w:r>
      <w:r w:rsidRPr="00DF78B4">
        <w:t>, kde je to vhodné</w:t>
      </w:r>
      <w:bookmarkEnd w:id="154"/>
    </w:p>
    <w:p w:rsidR="00DF78B4" w:rsidRDefault="00DF78B4" w:rsidP="00DF78B4">
      <w:pPr>
        <w:pStyle w:val="Tabulka"/>
      </w:pPr>
      <w:r w:rsidRPr="00EA6990">
        <w:t>Tabulka 1-</w:t>
      </w:r>
      <w:r>
        <w:t>6</w:t>
      </w:r>
      <w:r w:rsidRPr="00EA6990">
        <w:t xml:space="preserve"> -</w:t>
      </w:r>
      <w:r w:rsidRPr="00DF78B4">
        <w:t>Informace k alokaci na technickou pomoc podle kategorie region, kde je to vhodné</w:t>
      </w:r>
    </w:p>
    <w:tbl>
      <w:tblPr>
        <w:tblW w:w="0" w:type="auto"/>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firstRow="1" w:lastRow="0" w:firstColumn="1" w:lastColumn="0" w:noHBand="0" w:noVBand="1"/>
      </w:tblPr>
      <w:tblGrid>
        <w:gridCol w:w="2148"/>
        <w:gridCol w:w="2148"/>
        <w:gridCol w:w="2148"/>
        <w:gridCol w:w="2149"/>
      </w:tblGrid>
      <w:tr w:rsidR="003C01BF" w:rsidRPr="00EA6990" w:rsidTr="003A10B3">
        <w:tc>
          <w:tcPr>
            <w:tcW w:w="2148" w:type="dxa"/>
            <w:tcBorders>
              <w:top w:val="single" w:sz="8" w:space="0" w:color="4F81BD"/>
              <w:left w:val="single" w:sz="8" w:space="0" w:color="4F81BD"/>
              <w:bottom w:val="single" w:sz="18" w:space="0" w:color="4F81BD"/>
              <w:right w:val="single" w:sz="8" w:space="0" w:color="4F81BD"/>
            </w:tcBorders>
          </w:tcPr>
          <w:p w:rsidR="003C01BF" w:rsidRPr="00EA6990" w:rsidRDefault="003C01BF" w:rsidP="00C50A19">
            <w:pPr>
              <w:spacing w:after="0" w:line="240" w:lineRule="auto"/>
              <w:rPr>
                <w:rFonts w:ascii="Times New Roman" w:hAnsi="Times New Roman" w:cs="Times New Roman"/>
                <w:b/>
                <w:bCs/>
                <w:sz w:val="20"/>
                <w:szCs w:val="20"/>
                <w:lang w:eastAsia="cs-CZ"/>
              </w:rPr>
            </w:pPr>
            <w:r>
              <w:rPr>
                <w:rFonts w:ascii="Times New Roman" w:hAnsi="Times New Roman" w:cs="Times New Roman"/>
                <w:b/>
                <w:bCs/>
                <w:sz w:val="20"/>
                <w:szCs w:val="20"/>
                <w:lang w:eastAsia="cs-CZ"/>
              </w:rPr>
              <w:t>Fond</w:t>
            </w:r>
          </w:p>
        </w:tc>
        <w:tc>
          <w:tcPr>
            <w:tcW w:w="2148" w:type="dxa"/>
            <w:tcBorders>
              <w:top w:val="single" w:sz="8" w:space="0" w:color="4F81BD"/>
              <w:left w:val="single" w:sz="8" w:space="0" w:color="4F81BD"/>
              <w:bottom w:val="single" w:sz="18" w:space="0" w:color="4F81BD"/>
              <w:right w:val="single" w:sz="8" w:space="0" w:color="4F81BD"/>
            </w:tcBorders>
          </w:tcPr>
          <w:p w:rsidR="003C01BF" w:rsidRPr="00EA6990" w:rsidRDefault="003C01BF" w:rsidP="00C50A19">
            <w:pPr>
              <w:spacing w:after="0" w:line="240" w:lineRule="auto"/>
              <w:rPr>
                <w:rFonts w:ascii="Times New Roman" w:hAnsi="Times New Roman" w:cs="Times New Roman"/>
                <w:b/>
                <w:bCs/>
                <w:sz w:val="20"/>
                <w:szCs w:val="20"/>
                <w:lang w:eastAsia="cs-CZ"/>
              </w:rPr>
            </w:pPr>
            <w:r w:rsidRPr="00E15DF2">
              <w:rPr>
                <w:rFonts w:ascii="Times New Roman" w:hAnsi="Times New Roman" w:cs="Times New Roman"/>
                <w:b/>
                <w:bCs/>
                <w:sz w:val="20"/>
                <w:szCs w:val="20"/>
                <w:lang w:eastAsia="cs-CZ"/>
              </w:rPr>
              <w:t>Kategorie region</w:t>
            </w:r>
            <w:r>
              <w:rPr>
                <w:rFonts w:ascii="Times New Roman" w:hAnsi="Times New Roman" w:cs="Times New Roman"/>
                <w:b/>
                <w:bCs/>
                <w:sz w:val="20"/>
                <w:szCs w:val="20"/>
                <w:lang w:eastAsia="cs-CZ"/>
              </w:rPr>
              <w:t>ů</w:t>
            </w:r>
            <w:r w:rsidRPr="00E15DF2">
              <w:rPr>
                <w:rFonts w:ascii="Times New Roman" w:hAnsi="Times New Roman" w:cs="Times New Roman"/>
                <w:b/>
                <w:bCs/>
                <w:sz w:val="20"/>
                <w:szCs w:val="20"/>
                <w:lang w:eastAsia="cs-CZ"/>
              </w:rPr>
              <w:t>, kde je to vhodné</w:t>
            </w:r>
          </w:p>
        </w:tc>
        <w:tc>
          <w:tcPr>
            <w:tcW w:w="2148" w:type="dxa"/>
            <w:tcBorders>
              <w:top w:val="single" w:sz="8" w:space="0" w:color="4F81BD"/>
              <w:left w:val="single" w:sz="8" w:space="0" w:color="4F81BD"/>
              <w:bottom w:val="single" w:sz="18" w:space="0" w:color="4F81BD"/>
              <w:right w:val="single" w:sz="8" w:space="0" w:color="4F81BD"/>
            </w:tcBorders>
          </w:tcPr>
          <w:p w:rsidR="003C01BF" w:rsidRPr="00EA6990" w:rsidRDefault="003C01BF" w:rsidP="00C50A19">
            <w:pPr>
              <w:spacing w:after="0" w:line="240" w:lineRule="auto"/>
              <w:rPr>
                <w:rFonts w:ascii="Times New Roman" w:hAnsi="Times New Roman" w:cs="Times New Roman"/>
                <w:b/>
                <w:bCs/>
                <w:sz w:val="20"/>
                <w:szCs w:val="20"/>
                <w:lang w:eastAsia="cs-CZ"/>
              </w:rPr>
            </w:pPr>
            <w:r w:rsidRPr="00E15DF2">
              <w:rPr>
                <w:rFonts w:ascii="Times New Roman" w:hAnsi="Times New Roman" w:cs="Times New Roman"/>
                <w:b/>
                <w:bCs/>
                <w:sz w:val="20"/>
                <w:szCs w:val="20"/>
                <w:lang w:eastAsia="cs-CZ"/>
              </w:rPr>
              <w:t>Alokace na technickou pomoc (EUR)</w:t>
            </w:r>
          </w:p>
        </w:tc>
        <w:tc>
          <w:tcPr>
            <w:tcW w:w="2149" w:type="dxa"/>
            <w:tcBorders>
              <w:top w:val="single" w:sz="8" w:space="0" w:color="4F81BD"/>
              <w:left w:val="single" w:sz="8" w:space="0" w:color="4F81BD"/>
              <w:bottom w:val="single" w:sz="18" w:space="0" w:color="4F81BD"/>
              <w:right w:val="single" w:sz="8" w:space="0" w:color="4F81BD"/>
            </w:tcBorders>
          </w:tcPr>
          <w:p w:rsidR="003C01BF" w:rsidRPr="00EA6990" w:rsidRDefault="003C01BF" w:rsidP="00C50A19">
            <w:pPr>
              <w:spacing w:after="0" w:line="240" w:lineRule="auto"/>
              <w:rPr>
                <w:rFonts w:ascii="Times New Roman" w:hAnsi="Times New Roman" w:cs="Times New Roman"/>
                <w:b/>
                <w:bCs/>
                <w:sz w:val="20"/>
                <w:szCs w:val="20"/>
                <w:lang w:eastAsia="cs-CZ"/>
              </w:rPr>
            </w:pPr>
            <w:r w:rsidRPr="00E15DF2">
              <w:rPr>
                <w:rFonts w:ascii="Times New Roman" w:hAnsi="Times New Roman" w:cs="Times New Roman"/>
                <w:b/>
                <w:bCs/>
                <w:sz w:val="20"/>
                <w:szCs w:val="20"/>
                <w:lang w:eastAsia="cs-CZ"/>
              </w:rPr>
              <w:t>Podíl technické pomoci na celkové alokaci (podle fondu a podle kategorie region, kde je to vhodné)</w:t>
            </w:r>
          </w:p>
        </w:tc>
      </w:tr>
      <w:tr w:rsidR="00CD13E8" w:rsidRPr="00EA6990" w:rsidTr="003A10B3">
        <w:trPr>
          <w:trHeight w:val="75"/>
        </w:trPr>
        <w:tc>
          <w:tcPr>
            <w:tcW w:w="2148" w:type="dxa"/>
            <w:vMerge w:val="restart"/>
            <w:tcBorders>
              <w:top w:val="single" w:sz="8" w:space="0" w:color="4F81BD"/>
              <w:left w:val="single" w:sz="8" w:space="0" w:color="4F81BD"/>
              <w:right w:val="single" w:sz="8" w:space="0" w:color="4F81BD"/>
            </w:tcBorders>
            <w:shd w:val="clear" w:color="auto" w:fill="D3DFEE"/>
          </w:tcPr>
          <w:p w:rsidR="00CD13E8" w:rsidRPr="00CD13E8" w:rsidRDefault="00CD13E8" w:rsidP="00C50A19">
            <w:pPr>
              <w:spacing w:after="0" w:line="240" w:lineRule="auto"/>
              <w:rPr>
                <w:rFonts w:ascii="Times New Roman" w:hAnsi="Times New Roman" w:cs="Times New Roman"/>
                <w:b/>
                <w:bCs/>
                <w:sz w:val="20"/>
                <w:szCs w:val="20"/>
                <w:lang w:eastAsia="cs-CZ"/>
              </w:rPr>
            </w:pPr>
            <w:r w:rsidRPr="00CD13E8">
              <w:rPr>
                <w:rFonts w:ascii="Times New Roman" w:hAnsi="Times New Roman" w:cs="Times New Roman"/>
                <w:b/>
                <w:bCs/>
                <w:sz w:val="20"/>
                <w:szCs w:val="20"/>
                <w:lang w:eastAsia="cs-CZ"/>
              </w:rPr>
              <w:t>EFRR</w:t>
            </w:r>
          </w:p>
        </w:tc>
        <w:tc>
          <w:tcPr>
            <w:tcW w:w="2148" w:type="dxa"/>
            <w:tcBorders>
              <w:top w:val="single" w:sz="8" w:space="0" w:color="4F81BD"/>
              <w:left w:val="single" w:sz="8" w:space="0" w:color="4F81BD"/>
              <w:right w:val="single" w:sz="8" w:space="0" w:color="4F81BD"/>
            </w:tcBorders>
            <w:shd w:val="clear" w:color="auto" w:fill="D3DFEE"/>
          </w:tcPr>
          <w:p w:rsidR="00CD13E8" w:rsidRPr="00CD13E8" w:rsidRDefault="00CD13E8" w:rsidP="0023686E">
            <w:pPr>
              <w:spacing w:after="0" w:line="240" w:lineRule="auto"/>
              <w:rPr>
                <w:rFonts w:ascii="Times New Roman" w:hAnsi="Times New Roman" w:cs="Times New Roman"/>
                <w:sz w:val="20"/>
                <w:szCs w:val="20"/>
                <w:lang w:eastAsia="cs-CZ"/>
              </w:rPr>
            </w:pPr>
            <w:r w:rsidRPr="00CD13E8">
              <w:rPr>
                <w:rFonts w:ascii="Times New Roman" w:hAnsi="Times New Roman" w:cs="Times New Roman"/>
                <w:sz w:val="20"/>
                <w:szCs w:val="20"/>
                <w:lang w:eastAsia="cs-CZ"/>
              </w:rPr>
              <w:t>Méně rozvinuté regiony</w:t>
            </w:r>
          </w:p>
        </w:tc>
        <w:tc>
          <w:tcPr>
            <w:tcW w:w="2148" w:type="dxa"/>
            <w:tcBorders>
              <w:top w:val="single" w:sz="8" w:space="0" w:color="4F81BD"/>
              <w:left w:val="single" w:sz="8" w:space="0" w:color="4F81BD"/>
              <w:right w:val="single" w:sz="8" w:space="0" w:color="4F81BD"/>
            </w:tcBorders>
            <w:shd w:val="clear" w:color="auto" w:fill="D3DFEE"/>
          </w:tcPr>
          <w:p w:rsidR="00CD13E8" w:rsidRPr="00CD13E8" w:rsidRDefault="00CD13E8" w:rsidP="00CD13E8">
            <w:pPr>
              <w:jc w:val="right"/>
              <w:rPr>
                <w:rFonts w:ascii="Times New Roman" w:hAnsi="Times New Roman" w:cs="Times New Roman"/>
                <w:iCs/>
                <w:color w:val="000000"/>
                <w:sz w:val="20"/>
                <w:szCs w:val="20"/>
              </w:rPr>
            </w:pPr>
            <w:r w:rsidRPr="00CD13E8">
              <w:rPr>
                <w:rFonts w:ascii="Times New Roman" w:hAnsi="Times New Roman" w:cs="Times New Roman"/>
                <w:iCs/>
                <w:color w:val="000000"/>
                <w:sz w:val="20"/>
                <w:szCs w:val="20"/>
              </w:rPr>
              <w:t>588 847 243</w:t>
            </w:r>
          </w:p>
        </w:tc>
        <w:tc>
          <w:tcPr>
            <w:tcW w:w="2149" w:type="dxa"/>
            <w:tcBorders>
              <w:top w:val="single" w:sz="8" w:space="0" w:color="4F81BD"/>
              <w:left w:val="single" w:sz="8" w:space="0" w:color="4F81BD"/>
              <w:right w:val="single" w:sz="8" w:space="0" w:color="4F81BD"/>
            </w:tcBorders>
            <w:shd w:val="clear" w:color="auto" w:fill="D3DFEE"/>
          </w:tcPr>
          <w:p w:rsidR="00CD13E8" w:rsidRPr="00CD13E8" w:rsidRDefault="00CD13E8" w:rsidP="00CD13E8">
            <w:pPr>
              <w:jc w:val="right"/>
              <w:rPr>
                <w:rFonts w:ascii="Times New Roman" w:hAnsi="Times New Roman" w:cs="Times New Roman"/>
                <w:iCs/>
                <w:color w:val="000000"/>
                <w:sz w:val="20"/>
                <w:szCs w:val="20"/>
              </w:rPr>
            </w:pPr>
            <w:r w:rsidRPr="00CD13E8">
              <w:rPr>
                <w:rFonts w:ascii="Times New Roman" w:hAnsi="Times New Roman" w:cs="Times New Roman"/>
                <w:iCs/>
                <w:color w:val="000000"/>
                <w:sz w:val="20"/>
                <w:szCs w:val="20"/>
              </w:rPr>
              <w:t>4,99%</w:t>
            </w:r>
          </w:p>
        </w:tc>
      </w:tr>
      <w:tr w:rsidR="00CD13E8" w:rsidRPr="00EA6990" w:rsidTr="003A10B3">
        <w:trPr>
          <w:trHeight w:val="75"/>
        </w:trPr>
        <w:tc>
          <w:tcPr>
            <w:tcW w:w="2148" w:type="dxa"/>
            <w:vMerge/>
            <w:tcBorders>
              <w:left w:val="single" w:sz="8" w:space="0" w:color="4F81BD"/>
              <w:right w:val="single" w:sz="8" w:space="0" w:color="4F81BD"/>
            </w:tcBorders>
            <w:shd w:val="clear" w:color="auto" w:fill="D3DFEE"/>
          </w:tcPr>
          <w:p w:rsidR="00CD13E8" w:rsidRPr="00CD13E8" w:rsidRDefault="00CD13E8" w:rsidP="00C50A19">
            <w:pPr>
              <w:spacing w:after="0" w:line="240" w:lineRule="auto"/>
              <w:rPr>
                <w:rFonts w:ascii="Times New Roman" w:hAnsi="Times New Roman" w:cs="Times New Roman"/>
                <w:b/>
                <w:bCs/>
                <w:sz w:val="20"/>
                <w:szCs w:val="20"/>
                <w:lang w:eastAsia="cs-CZ"/>
              </w:rPr>
            </w:pPr>
          </w:p>
        </w:tc>
        <w:tc>
          <w:tcPr>
            <w:tcW w:w="2148" w:type="dxa"/>
            <w:tcBorders>
              <w:left w:val="single" w:sz="8" w:space="0" w:color="4F81BD"/>
              <w:right w:val="single" w:sz="8" w:space="0" w:color="4F81BD"/>
            </w:tcBorders>
            <w:shd w:val="clear" w:color="auto" w:fill="D3DFEE"/>
          </w:tcPr>
          <w:p w:rsidR="00CD13E8" w:rsidRPr="00CD13E8" w:rsidRDefault="00CD13E8" w:rsidP="00C50A19">
            <w:pPr>
              <w:spacing w:after="0" w:line="240" w:lineRule="auto"/>
              <w:rPr>
                <w:rFonts w:ascii="Times New Roman" w:hAnsi="Times New Roman" w:cs="Times New Roman"/>
                <w:sz w:val="20"/>
                <w:szCs w:val="20"/>
                <w:lang w:eastAsia="cs-CZ"/>
              </w:rPr>
            </w:pPr>
            <w:r w:rsidRPr="00CD13E8">
              <w:rPr>
                <w:rFonts w:ascii="Times New Roman" w:hAnsi="Times New Roman" w:cs="Times New Roman"/>
                <w:sz w:val="20"/>
                <w:szCs w:val="20"/>
                <w:lang w:eastAsia="cs-CZ"/>
              </w:rPr>
              <w:t>Přechodové regiony</w:t>
            </w:r>
          </w:p>
        </w:tc>
        <w:tc>
          <w:tcPr>
            <w:tcW w:w="2148" w:type="dxa"/>
            <w:tcBorders>
              <w:left w:val="single" w:sz="8" w:space="0" w:color="4F81BD"/>
              <w:right w:val="single" w:sz="8" w:space="0" w:color="4F81BD"/>
            </w:tcBorders>
            <w:shd w:val="clear" w:color="auto" w:fill="D3DFEE"/>
          </w:tcPr>
          <w:p w:rsidR="00CD13E8" w:rsidRPr="00CD13E8" w:rsidRDefault="00CD13E8" w:rsidP="00C50A19">
            <w:pPr>
              <w:spacing w:after="0" w:line="240" w:lineRule="auto"/>
              <w:rPr>
                <w:rFonts w:ascii="Times New Roman" w:hAnsi="Times New Roman" w:cs="Times New Roman"/>
                <w:sz w:val="20"/>
                <w:szCs w:val="20"/>
                <w:lang w:eastAsia="cs-CZ"/>
              </w:rPr>
            </w:pPr>
            <w:r w:rsidRPr="00CD13E8">
              <w:rPr>
                <w:rFonts w:ascii="Times New Roman" w:hAnsi="Times New Roman" w:cs="Times New Roman"/>
                <w:sz w:val="20"/>
                <w:szCs w:val="20"/>
                <w:lang w:eastAsia="cs-CZ"/>
              </w:rPr>
              <w:t>pro ČR není relevantní</w:t>
            </w:r>
          </w:p>
        </w:tc>
        <w:tc>
          <w:tcPr>
            <w:tcW w:w="2149" w:type="dxa"/>
            <w:tcBorders>
              <w:left w:val="single" w:sz="8" w:space="0" w:color="4F81BD"/>
              <w:right w:val="single" w:sz="8" w:space="0" w:color="4F81BD"/>
            </w:tcBorders>
            <w:shd w:val="clear" w:color="auto" w:fill="D3DFEE"/>
          </w:tcPr>
          <w:p w:rsidR="00CD13E8" w:rsidRPr="00CD13E8" w:rsidRDefault="00CD13E8" w:rsidP="00C50A19">
            <w:pPr>
              <w:spacing w:after="0" w:line="240" w:lineRule="auto"/>
              <w:rPr>
                <w:rFonts w:ascii="Times New Roman" w:hAnsi="Times New Roman" w:cs="Times New Roman"/>
                <w:sz w:val="20"/>
                <w:szCs w:val="20"/>
                <w:lang w:eastAsia="cs-CZ"/>
              </w:rPr>
            </w:pPr>
            <w:r w:rsidRPr="00CD13E8">
              <w:rPr>
                <w:rFonts w:ascii="Times New Roman" w:hAnsi="Times New Roman" w:cs="Times New Roman"/>
                <w:sz w:val="20"/>
                <w:szCs w:val="20"/>
                <w:lang w:eastAsia="cs-CZ"/>
              </w:rPr>
              <w:t>pro ČR není relevantní</w:t>
            </w:r>
          </w:p>
        </w:tc>
      </w:tr>
      <w:tr w:rsidR="00CD13E8" w:rsidRPr="00EA6990" w:rsidTr="003A10B3">
        <w:trPr>
          <w:trHeight w:val="75"/>
        </w:trPr>
        <w:tc>
          <w:tcPr>
            <w:tcW w:w="2148" w:type="dxa"/>
            <w:vMerge/>
            <w:tcBorders>
              <w:left w:val="single" w:sz="8" w:space="0" w:color="4F81BD"/>
              <w:bottom w:val="single" w:sz="8" w:space="0" w:color="4F81BD"/>
              <w:right w:val="single" w:sz="8" w:space="0" w:color="4F81BD"/>
            </w:tcBorders>
            <w:shd w:val="clear" w:color="auto" w:fill="D3DFEE"/>
          </w:tcPr>
          <w:p w:rsidR="00CD13E8" w:rsidRPr="00CD13E8" w:rsidRDefault="00CD13E8" w:rsidP="00C50A19">
            <w:pPr>
              <w:spacing w:after="0" w:line="240" w:lineRule="auto"/>
              <w:rPr>
                <w:rFonts w:ascii="Times New Roman" w:hAnsi="Times New Roman" w:cs="Times New Roman"/>
                <w:b/>
                <w:bCs/>
                <w:sz w:val="20"/>
                <w:szCs w:val="20"/>
                <w:lang w:eastAsia="cs-CZ"/>
              </w:rPr>
            </w:pPr>
          </w:p>
        </w:tc>
        <w:tc>
          <w:tcPr>
            <w:tcW w:w="2148" w:type="dxa"/>
            <w:tcBorders>
              <w:left w:val="single" w:sz="8" w:space="0" w:color="4F81BD"/>
              <w:bottom w:val="single" w:sz="8" w:space="0" w:color="4F81BD"/>
              <w:right w:val="single" w:sz="8" w:space="0" w:color="4F81BD"/>
            </w:tcBorders>
            <w:shd w:val="clear" w:color="auto" w:fill="D3DFEE"/>
          </w:tcPr>
          <w:p w:rsidR="00CD13E8" w:rsidRPr="00CD13E8" w:rsidRDefault="00CD13E8" w:rsidP="00C50A19">
            <w:pPr>
              <w:spacing w:after="0" w:line="240" w:lineRule="auto"/>
              <w:rPr>
                <w:rFonts w:ascii="Times New Roman" w:hAnsi="Times New Roman" w:cs="Times New Roman"/>
                <w:sz w:val="20"/>
                <w:szCs w:val="20"/>
                <w:lang w:eastAsia="cs-CZ"/>
              </w:rPr>
            </w:pPr>
            <w:r w:rsidRPr="00CD13E8">
              <w:rPr>
                <w:rFonts w:ascii="Times New Roman" w:hAnsi="Times New Roman" w:cs="Times New Roman"/>
                <w:sz w:val="20"/>
                <w:szCs w:val="20"/>
                <w:lang w:eastAsia="cs-CZ"/>
              </w:rPr>
              <w:t>Více rozvinuté regiony</w:t>
            </w:r>
          </w:p>
        </w:tc>
        <w:tc>
          <w:tcPr>
            <w:tcW w:w="2148" w:type="dxa"/>
            <w:tcBorders>
              <w:left w:val="single" w:sz="8" w:space="0" w:color="4F81BD"/>
              <w:bottom w:val="single" w:sz="8" w:space="0" w:color="4F81BD"/>
              <w:right w:val="single" w:sz="8" w:space="0" w:color="4F81BD"/>
            </w:tcBorders>
            <w:shd w:val="clear" w:color="auto" w:fill="D3DFEE"/>
          </w:tcPr>
          <w:p w:rsidR="00CD13E8" w:rsidRPr="00CD13E8" w:rsidRDefault="00CD13E8" w:rsidP="00CD13E8">
            <w:pPr>
              <w:jc w:val="right"/>
              <w:rPr>
                <w:rFonts w:ascii="Times New Roman" w:hAnsi="Times New Roman" w:cs="Times New Roman"/>
                <w:iCs/>
                <w:color w:val="000000"/>
                <w:sz w:val="20"/>
                <w:szCs w:val="20"/>
              </w:rPr>
            </w:pPr>
            <w:r w:rsidRPr="00CD13E8">
              <w:rPr>
                <w:rFonts w:ascii="Times New Roman" w:hAnsi="Times New Roman" w:cs="Times New Roman"/>
                <w:iCs/>
                <w:color w:val="000000"/>
                <w:sz w:val="20"/>
                <w:szCs w:val="20"/>
              </w:rPr>
              <w:t>3 671 664</w:t>
            </w:r>
          </w:p>
        </w:tc>
        <w:tc>
          <w:tcPr>
            <w:tcW w:w="2149" w:type="dxa"/>
            <w:tcBorders>
              <w:left w:val="single" w:sz="8" w:space="0" w:color="4F81BD"/>
              <w:bottom w:val="single" w:sz="8" w:space="0" w:color="4F81BD"/>
              <w:right w:val="single" w:sz="8" w:space="0" w:color="4F81BD"/>
            </w:tcBorders>
            <w:shd w:val="clear" w:color="auto" w:fill="D3DFEE"/>
          </w:tcPr>
          <w:p w:rsidR="00CD13E8" w:rsidRPr="00CD13E8" w:rsidRDefault="00CD13E8" w:rsidP="00CD13E8">
            <w:pPr>
              <w:jc w:val="right"/>
              <w:rPr>
                <w:rFonts w:ascii="Times New Roman" w:hAnsi="Times New Roman" w:cs="Times New Roman"/>
                <w:iCs/>
                <w:color w:val="000000"/>
                <w:sz w:val="20"/>
                <w:szCs w:val="20"/>
              </w:rPr>
            </w:pPr>
            <w:r w:rsidRPr="00CD13E8">
              <w:rPr>
                <w:rFonts w:ascii="Times New Roman" w:hAnsi="Times New Roman" w:cs="Times New Roman"/>
                <w:iCs/>
                <w:color w:val="000000"/>
                <w:sz w:val="20"/>
                <w:szCs w:val="20"/>
              </w:rPr>
              <w:t>2,1%</w:t>
            </w:r>
          </w:p>
        </w:tc>
      </w:tr>
      <w:tr w:rsidR="00CD13E8" w:rsidRPr="00EA6990" w:rsidTr="003A10B3">
        <w:trPr>
          <w:trHeight w:val="75"/>
        </w:trPr>
        <w:tc>
          <w:tcPr>
            <w:tcW w:w="2148" w:type="dxa"/>
            <w:vMerge w:val="restart"/>
            <w:tcBorders>
              <w:top w:val="single" w:sz="8" w:space="0" w:color="4F81BD"/>
              <w:left w:val="single" w:sz="8" w:space="0" w:color="4F81BD"/>
              <w:right w:val="single" w:sz="8" w:space="0" w:color="4F81BD"/>
            </w:tcBorders>
          </w:tcPr>
          <w:p w:rsidR="00CD13E8" w:rsidRPr="00CD13E8" w:rsidRDefault="00CD13E8" w:rsidP="00C50A19">
            <w:pPr>
              <w:spacing w:after="0" w:line="240" w:lineRule="auto"/>
              <w:rPr>
                <w:rFonts w:ascii="Times New Roman" w:hAnsi="Times New Roman" w:cs="Times New Roman"/>
                <w:b/>
                <w:bCs/>
                <w:sz w:val="20"/>
                <w:szCs w:val="20"/>
                <w:lang w:eastAsia="cs-CZ"/>
              </w:rPr>
            </w:pPr>
            <w:r w:rsidRPr="00CD13E8">
              <w:rPr>
                <w:rFonts w:ascii="Times New Roman" w:hAnsi="Times New Roman" w:cs="Times New Roman"/>
                <w:b/>
                <w:bCs/>
                <w:sz w:val="20"/>
                <w:szCs w:val="20"/>
                <w:lang w:eastAsia="cs-CZ"/>
              </w:rPr>
              <w:t>ESF</w:t>
            </w:r>
          </w:p>
        </w:tc>
        <w:tc>
          <w:tcPr>
            <w:tcW w:w="2148" w:type="dxa"/>
            <w:tcBorders>
              <w:top w:val="single" w:sz="8" w:space="0" w:color="4F81BD"/>
              <w:left w:val="single" w:sz="8" w:space="0" w:color="4F81BD"/>
              <w:bottom w:val="single" w:sz="8" w:space="0" w:color="4F81BD"/>
              <w:right w:val="single" w:sz="8" w:space="0" w:color="4F81BD"/>
            </w:tcBorders>
          </w:tcPr>
          <w:p w:rsidR="00CD13E8" w:rsidRPr="00CD13E8" w:rsidRDefault="00CD13E8" w:rsidP="0023686E">
            <w:pPr>
              <w:spacing w:after="0" w:line="240" w:lineRule="auto"/>
              <w:rPr>
                <w:rFonts w:ascii="Times New Roman" w:hAnsi="Times New Roman" w:cs="Times New Roman"/>
                <w:sz w:val="20"/>
                <w:szCs w:val="20"/>
                <w:lang w:eastAsia="cs-CZ"/>
              </w:rPr>
            </w:pPr>
            <w:r w:rsidRPr="00CD13E8">
              <w:rPr>
                <w:rFonts w:ascii="Times New Roman" w:hAnsi="Times New Roman" w:cs="Times New Roman"/>
                <w:sz w:val="20"/>
                <w:szCs w:val="20"/>
                <w:lang w:eastAsia="cs-CZ"/>
              </w:rPr>
              <w:t>Méně rozvinuté regiony</w:t>
            </w:r>
          </w:p>
        </w:tc>
        <w:tc>
          <w:tcPr>
            <w:tcW w:w="2148" w:type="dxa"/>
            <w:tcBorders>
              <w:top w:val="single" w:sz="8" w:space="0" w:color="4F81BD"/>
              <w:left w:val="single" w:sz="8" w:space="0" w:color="4F81BD"/>
              <w:right w:val="single" w:sz="8" w:space="0" w:color="4F81BD"/>
            </w:tcBorders>
          </w:tcPr>
          <w:p w:rsidR="00CD13E8" w:rsidRPr="00CD13E8" w:rsidRDefault="00CD13E8" w:rsidP="00CD13E8">
            <w:pPr>
              <w:jc w:val="right"/>
              <w:rPr>
                <w:rFonts w:ascii="Times New Roman" w:hAnsi="Times New Roman" w:cs="Times New Roman"/>
                <w:iCs/>
                <w:color w:val="000000"/>
                <w:sz w:val="20"/>
                <w:szCs w:val="20"/>
              </w:rPr>
            </w:pPr>
            <w:r w:rsidRPr="00CD13E8">
              <w:rPr>
                <w:rFonts w:ascii="Times New Roman" w:hAnsi="Times New Roman" w:cs="Times New Roman"/>
                <w:iCs/>
                <w:color w:val="000000"/>
                <w:sz w:val="20"/>
                <w:szCs w:val="20"/>
              </w:rPr>
              <w:t>84 885 500</w:t>
            </w:r>
          </w:p>
        </w:tc>
        <w:tc>
          <w:tcPr>
            <w:tcW w:w="2149" w:type="dxa"/>
            <w:tcBorders>
              <w:top w:val="single" w:sz="8" w:space="0" w:color="4F81BD"/>
              <w:left w:val="single" w:sz="8" w:space="0" w:color="4F81BD"/>
              <w:right w:val="single" w:sz="8" w:space="0" w:color="4F81BD"/>
            </w:tcBorders>
          </w:tcPr>
          <w:p w:rsidR="00CD13E8" w:rsidRPr="00CD13E8" w:rsidRDefault="00CD13E8" w:rsidP="00CD13E8">
            <w:pPr>
              <w:jc w:val="right"/>
              <w:rPr>
                <w:rFonts w:ascii="Times New Roman" w:hAnsi="Times New Roman" w:cs="Times New Roman"/>
                <w:iCs/>
                <w:color w:val="000000"/>
                <w:sz w:val="20"/>
                <w:szCs w:val="20"/>
              </w:rPr>
            </w:pPr>
            <w:r w:rsidRPr="00CD13E8">
              <w:rPr>
                <w:rFonts w:ascii="Times New Roman" w:hAnsi="Times New Roman" w:cs="Times New Roman"/>
                <w:iCs/>
                <w:color w:val="000000"/>
                <w:sz w:val="20"/>
                <w:szCs w:val="20"/>
              </w:rPr>
              <w:t>2,6%</w:t>
            </w:r>
          </w:p>
        </w:tc>
      </w:tr>
      <w:tr w:rsidR="00CD13E8" w:rsidRPr="00EA6990" w:rsidTr="003A10B3">
        <w:trPr>
          <w:trHeight w:val="75"/>
        </w:trPr>
        <w:tc>
          <w:tcPr>
            <w:tcW w:w="2148" w:type="dxa"/>
            <w:vMerge/>
            <w:tcBorders>
              <w:left w:val="single" w:sz="8" w:space="0" w:color="4F81BD"/>
              <w:right w:val="single" w:sz="8" w:space="0" w:color="4F81BD"/>
            </w:tcBorders>
          </w:tcPr>
          <w:p w:rsidR="00CD13E8" w:rsidRPr="00CD13E8" w:rsidRDefault="00CD13E8" w:rsidP="00C50A19">
            <w:pPr>
              <w:spacing w:after="0" w:line="240" w:lineRule="auto"/>
              <w:rPr>
                <w:rFonts w:ascii="Times New Roman" w:hAnsi="Times New Roman" w:cs="Times New Roman"/>
                <w:b/>
                <w:bCs/>
                <w:sz w:val="20"/>
                <w:szCs w:val="20"/>
                <w:lang w:eastAsia="cs-CZ"/>
              </w:rPr>
            </w:pPr>
          </w:p>
        </w:tc>
        <w:tc>
          <w:tcPr>
            <w:tcW w:w="2148" w:type="dxa"/>
            <w:tcBorders>
              <w:top w:val="single" w:sz="8" w:space="0" w:color="4F81BD"/>
              <w:left w:val="single" w:sz="8" w:space="0" w:color="4F81BD"/>
              <w:bottom w:val="single" w:sz="8" w:space="0" w:color="4F81BD"/>
              <w:right w:val="single" w:sz="8" w:space="0" w:color="4F81BD"/>
            </w:tcBorders>
          </w:tcPr>
          <w:p w:rsidR="00CD13E8" w:rsidRPr="00CD13E8" w:rsidRDefault="00CD13E8" w:rsidP="00C50A19">
            <w:pPr>
              <w:spacing w:after="0" w:line="240" w:lineRule="auto"/>
              <w:rPr>
                <w:rFonts w:ascii="Times New Roman" w:hAnsi="Times New Roman" w:cs="Times New Roman"/>
                <w:sz w:val="20"/>
                <w:szCs w:val="20"/>
                <w:lang w:eastAsia="cs-CZ"/>
              </w:rPr>
            </w:pPr>
            <w:r w:rsidRPr="00CD13E8">
              <w:rPr>
                <w:rFonts w:ascii="Times New Roman" w:hAnsi="Times New Roman" w:cs="Times New Roman"/>
                <w:sz w:val="20"/>
                <w:szCs w:val="20"/>
                <w:lang w:eastAsia="cs-CZ"/>
              </w:rPr>
              <w:t>Přechodové regiony</w:t>
            </w:r>
          </w:p>
        </w:tc>
        <w:tc>
          <w:tcPr>
            <w:tcW w:w="2148" w:type="dxa"/>
            <w:tcBorders>
              <w:left w:val="single" w:sz="8" w:space="0" w:color="4F81BD"/>
              <w:right w:val="single" w:sz="8" w:space="0" w:color="4F81BD"/>
            </w:tcBorders>
          </w:tcPr>
          <w:p w:rsidR="00CD13E8" w:rsidRPr="00CD13E8" w:rsidRDefault="00CD13E8" w:rsidP="00C50A19">
            <w:pPr>
              <w:spacing w:after="0" w:line="240" w:lineRule="auto"/>
              <w:rPr>
                <w:rFonts w:ascii="Times New Roman" w:hAnsi="Times New Roman" w:cs="Times New Roman"/>
                <w:sz w:val="20"/>
                <w:szCs w:val="20"/>
                <w:lang w:eastAsia="cs-CZ"/>
              </w:rPr>
            </w:pPr>
            <w:r w:rsidRPr="00CD13E8">
              <w:rPr>
                <w:rFonts w:ascii="Times New Roman" w:hAnsi="Times New Roman" w:cs="Times New Roman"/>
                <w:sz w:val="20"/>
                <w:szCs w:val="20"/>
                <w:lang w:eastAsia="cs-CZ"/>
              </w:rPr>
              <w:t>pro ČR není relevantní</w:t>
            </w:r>
          </w:p>
        </w:tc>
        <w:tc>
          <w:tcPr>
            <w:tcW w:w="2149" w:type="dxa"/>
            <w:tcBorders>
              <w:left w:val="single" w:sz="8" w:space="0" w:color="4F81BD"/>
              <w:right w:val="single" w:sz="8" w:space="0" w:color="4F81BD"/>
            </w:tcBorders>
          </w:tcPr>
          <w:p w:rsidR="00CD13E8" w:rsidRPr="00CD13E8" w:rsidRDefault="00CD13E8" w:rsidP="00C50A19">
            <w:pPr>
              <w:spacing w:after="0" w:line="240" w:lineRule="auto"/>
              <w:rPr>
                <w:rFonts w:ascii="Times New Roman" w:hAnsi="Times New Roman" w:cs="Times New Roman"/>
                <w:sz w:val="20"/>
                <w:szCs w:val="20"/>
                <w:lang w:eastAsia="cs-CZ"/>
              </w:rPr>
            </w:pPr>
            <w:r w:rsidRPr="00CD13E8">
              <w:rPr>
                <w:rFonts w:ascii="Times New Roman" w:hAnsi="Times New Roman" w:cs="Times New Roman"/>
                <w:sz w:val="20"/>
                <w:szCs w:val="20"/>
                <w:lang w:eastAsia="cs-CZ"/>
              </w:rPr>
              <w:t>pro ČR není relevantní</w:t>
            </w:r>
          </w:p>
        </w:tc>
      </w:tr>
      <w:tr w:rsidR="00CD13E8" w:rsidRPr="00EA6990" w:rsidTr="003A10B3">
        <w:trPr>
          <w:trHeight w:val="75"/>
        </w:trPr>
        <w:tc>
          <w:tcPr>
            <w:tcW w:w="2148" w:type="dxa"/>
            <w:vMerge/>
            <w:tcBorders>
              <w:left w:val="single" w:sz="8" w:space="0" w:color="4F81BD"/>
              <w:bottom w:val="single" w:sz="8" w:space="0" w:color="4F81BD"/>
              <w:right w:val="single" w:sz="8" w:space="0" w:color="4F81BD"/>
            </w:tcBorders>
          </w:tcPr>
          <w:p w:rsidR="00CD13E8" w:rsidRPr="00CD13E8" w:rsidRDefault="00CD13E8" w:rsidP="00C50A19">
            <w:pPr>
              <w:spacing w:after="0" w:line="240" w:lineRule="auto"/>
              <w:rPr>
                <w:rFonts w:ascii="Times New Roman" w:hAnsi="Times New Roman" w:cs="Times New Roman"/>
                <w:b/>
                <w:bCs/>
                <w:sz w:val="20"/>
                <w:szCs w:val="20"/>
                <w:lang w:eastAsia="cs-CZ"/>
              </w:rPr>
            </w:pPr>
          </w:p>
        </w:tc>
        <w:tc>
          <w:tcPr>
            <w:tcW w:w="2148" w:type="dxa"/>
            <w:tcBorders>
              <w:top w:val="single" w:sz="8" w:space="0" w:color="4F81BD"/>
              <w:left w:val="single" w:sz="8" w:space="0" w:color="4F81BD"/>
              <w:bottom w:val="single" w:sz="8" w:space="0" w:color="4F81BD"/>
              <w:right w:val="single" w:sz="8" w:space="0" w:color="4F81BD"/>
            </w:tcBorders>
          </w:tcPr>
          <w:p w:rsidR="00CD13E8" w:rsidRPr="00CD13E8" w:rsidRDefault="00CD13E8" w:rsidP="00C50A19">
            <w:pPr>
              <w:spacing w:after="0" w:line="240" w:lineRule="auto"/>
              <w:rPr>
                <w:rFonts w:ascii="Times New Roman" w:hAnsi="Times New Roman" w:cs="Times New Roman"/>
                <w:sz w:val="20"/>
                <w:szCs w:val="20"/>
                <w:lang w:eastAsia="cs-CZ"/>
              </w:rPr>
            </w:pPr>
            <w:r w:rsidRPr="00CD13E8">
              <w:rPr>
                <w:rFonts w:ascii="Times New Roman" w:hAnsi="Times New Roman" w:cs="Times New Roman"/>
                <w:sz w:val="20"/>
                <w:szCs w:val="20"/>
                <w:lang w:eastAsia="cs-CZ"/>
              </w:rPr>
              <w:t>Více rozvinuté regiony</w:t>
            </w:r>
          </w:p>
        </w:tc>
        <w:tc>
          <w:tcPr>
            <w:tcW w:w="2148" w:type="dxa"/>
            <w:tcBorders>
              <w:left w:val="single" w:sz="8" w:space="0" w:color="4F81BD"/>
              <w:bottom w:val="single" w:sz="8" w:space="0" w:color="4F81BD"/>
              <w:right w:val="single" w:sz="8" w:space="0" w:color="4F81BD"/>
            </w:tcBorders>
          </w:tcPr>
          <w:p w:rsidR="00CD13E8" w:rsidRPr="00CD13E8" w:rsidRDefault="00CD13E8" w:rsidP="00CD13E8">
            <w:pPr>
              <w:jc w:val="right"/>
              <w:rPr>
                <w:rFonts w:ascii="Times New Roman" w:hAnsi="Times New Roman" w:cs="Times New Roman"/>
                <w:iCs/>
                <w:color w:val="000000"/>
                <w:sz w:val="20"/>
                <w:szCs w:val="20"/>
              </w:rPr>
            </w:pPr>
            <w:r w:rsidRPr="00CD13E8">
              <w:rPr>
                <w:rFonts w:ascii="Times New Roman" w:hAnsi="Times New Roman" w:cs="Times New Roman"/>
                <w:iCs/>
                <w:color w:val="000000"/>
                <w:sz w:val="20"/>
                <w:szCs w:val="20"/>
              </w:rPr>
              <w:t>8 077 025</w:t>
            </w:r>
          </w:p>
        </w:tc>
        <w:tc>
          <w:tcPr>
            <w:tcW w:w="2149" w:type="dxa"/>
            <w:tcBorders>
              <w:left w:val="single" w:sz="8" w:space="0" w:color="4F81BD"/>
              <w:bottom w:val="single" w:sz="8" w:space="0" w:color="4F81BD"/>
              <w:right w:val="single" w:sz="8" w:space="0" w:color="4F81BD"/>
            </w:tcBorders>
          </w:tcPr>
          <w:p w:rsidR="00CD13E8" w:rsidRPr="00CD13E8" w:rsidRDefault="00CD13E8" w:rsidP="00CD13E8">
            <w:pPr>
              <w:jc w:val="right"/>
              <w:rPr>
                <w:rFonts w:ascii="Times New Roman" w:hAnsi="Times New Roman" w:cs="Times New Roman"/>
                <w:iCs/>
                <w:color w:val="000000"/>
                <w:sz w:val="20"/>
                <w:szCs w:val="20"/>
              </w:rPr>
            </w:pPr>
            <w:r w:rsidRPr="00CD13E8">
              <w:rPr>
                <w:rFonts w:ascii="Times New Roman" w:hAnsi="Times New Roman" w:cs="Times New Roman"/>
                <w:iCs/>
                <w:color w:val="000000"/>
                <w:sz w:val="20"/>
                <w:szCs w:val="20"/>
              </w:rPr>
              <w:t>5,6%</w:t>
            </w:r>
          </w:p>
        </w:tc>
      </w:tr>
      <w:tr w:rsidR="00CD13E8" w:rsidRPr="00EA6990" w:rsidTr="003A10B3">
        <w:tc>
          <w:tcPr>
            <w:tcW w:w="2148" w:type="dxa"/>
            <w:tcBorders>
              <w:top w:val="single" w:sz="8" w:space="0" w:color="4F81BD"/>
              <w:left w:val="single" w:sz="8" w:space="0" w:color="4F81BD"/>
              <w:bottom w:val="single" w:sz="8" w:space="0" w:color="4F81BD"/>
              <w:right w:val="single" w:sz="8" w:space="0" w:color="4F81BD"/>
            </w:tcBorders>
            <w:shd w:val="clear" w:color="auto" w:fill="D3DFEE"/>
          </w:tcPr>
          <w:p w:rsidR="00CD13E8" w:rsidRPr="00CD13E8" w:rsidRDefault="00CD13E8" w:rsidP="00C50A19">
            <w:pPr>
              <w:spacing w:after="0" w:line="240" w:lineRule="auto"/>
              <w:rPr>
                <w:rFonts w:ascii="Times New Roman" w:hAnsi="Times New Roman" w:cs="Times New Roman"/>
                <w:b/>
                <w:bCs/>
                <w:sz w:val="20"/>
                <w:szCs w:val="20"/>
                <w:lang w:eastAsia="cs-CZ"/>
              </w:rPr>
            </w:pPr>
            <w:r w:rsidRPr="00CD13E8">
              <w:rPr>
                <w:rFonts w:ascii="Times New Roman" w:hAnsi="Times New Roman" w:cs="Times New Roman"/>
                <w:b/>
                <w:bCs/>
                <w:sz w:val="20"/>
                <w:szCs w:val="20"/>
                <w:lang w:eastAsia="cs-CZ"/>
              </w:rPr>
              <w:t>Fond soudržnosti</w:t>
            </w:r>
          </w:p>
        </w:tc>
        <w:tc>
          <w:tcPr>
            <w:tcW w:w="2148" w:type="dxa"/>
            <w:tcBorders>
              <w:top w:val="single" w:sz="8" w:space="0" w:color="4F81BD"/>
              <w:left w:val="single" w:sz="8" w:space="0" w:color="4F81BD"/>
              <w:bottom w:val="single" w:sz="8" w:space="0" w:color="4F81BD"/>
              <w:right w:val="single" w:sz="8" w:space="0" w:color="4F81BD"/>
            </w:tcBorders>
            <w:shd w:val="clear" w:color="auto" w:fill="D3DFEE"/>
          </w:tcPr>
          <w:p w:rsidR="00CD13E8" w:rsidRPr="00CD13E8" w:rsidRDefault="00CD13E8" w:rsidP="00C50A19">
            <w:pPr>
              <w:spacing w:after="0" w:line="240" w:lineRule="auto"/>
              <w:rPr>
                <w:rFonts w:ascii="Times New Roman" w:hAnsi="Times New Roman" w:cs="Times New Roman"/>
                <w:sz w:val="20"/>
                <w:szCs w:val="20"/>
                <w:lang w:eastAsia="cs-CZ"/>
              </w:rPr>
            </w:pPr>
            <w:r w:rsidRPr="00CD13E8">
              <w:rPr>
                <w:rFonts w:ascii="Times New Roman" w:hAnsi="Times New Roman" w:cs="Times New Roman"/>
                <w:sz w:val="20"/>
                <w:szCs w:val="20"/>
                <w:lang w:eastAsia="cs-CZ"/>
              </w:rPr>
              <w:t>není relevantní</w:t>
            </w:r>
          </w:p>
        </w:tc>
        <w:tc>
          <w:tcPr>
            <w:tcW w:w="2148" w:type="dxa"/>
            <w:tcBorders>
              <w:top w:val="single" w:sz="8" w:space="0" w:color="4F81BD"/>
              <w:left w:val="single" w:sz="8" w:space="0" w:color="4F81BD"/>
              <w:bottom w:val="single" w:sz="8" w:space="0" w:color="4F81BD"/>
              <w:right w:val="single" w:sz="8" w:space="0" w:color="4F81BD"/>
            </w:tcBorders>
            <w:shd w:val="clear" w:color="auto" w:fill="D3DFEE"/>
          </w:tcPr>
          <w:p w:rsidR="00CD13E8" w:rsidRPr="00CD13E8" w:rsidRDefault="00CD13E8" w:rsidP="00CD13E8">
            <w:pPr>
              <w:jc w:val="right"/>
              <w:rPr>
                <w:rFonts w:ascii="Times New Roman" w:hAnsi="Times New Roman" w:cs="Times New Roman"/>
                <w:iCs/>
                <w:color w:val="000000"/>
                <w:sz w:val="20"/>
                <w:szCs w:val="20"/>
              </w:rPr>
            </w:pPr>
            <w:r w:rsidRPr="00CD13E8">
              <w:rPr>
                <w:rFonts w:ascii="Times New Roman" w:hAnsi="Times New Roman" w:cs="Times New Roman"/>
                <w:iCs/>
                <w:color w:val="000000"/>
                <w:sz w:val="20"/>
                <w:szCs w:val="20"/>
              </w:rPr>
              <w:t>140 527 911</w:t>
            </w:r>
          </w:p>
        </w:tc>
        <w:tc>
          <w:tcPr>
            <w:tcW w:w="2149" w:type="dxa"/>
            <w:tcBorders>
              <w:top w:val="single" w:sz="8" w:space="0" w:color="4F81BD"/>
              <w:left w:val="single" w:sz="8" w:space="0" w:color="4F81BD"/>
              <w:bottom w:val="single" w:sz="8" w:space="0" w:color="4F81BD"/>
              <w:right w:val="single" w:sz="8" w:space="0" w:color="4F81BD"/>
            </w:tcBorders>
            <w:shd w:val="clear" w:color="auto" w:fill="D3DFEE"/>
          </w:tcPr>
          <w:p w:rsidR="00CD13E8" w:rsidRPr="00CD13E8" w:rsidRDefault="00CD13E8" w:rsidP="00CD13E8">
            <w:pPr>
              <w:jc w:val="right"/>
              <w:rPr>
                <w:rFonts w:ascii="Times New Roman" w:hAnsi="Times New Roman" w:cs="Times New Roman"/>
                <w:iCs/>
                <w:color w:val="000000"/>
                <w:sz w:val="20"/>
                <w:szCs w:val="20"/>
              </w:rPr>
            </w:pPr>
            <w:r w:rsidRPr="00CD13E8">
              <w:rPr>
                <w:rFonts w:ascii="Times New Roman" w:hAnsi="Times New Roman" w:cs="Times New Roman"/>
                <w:iCs/>
                <w:color w:val="000000"/>
                <w:sz w:val="20"/>
                <w:szCs w:val="20"/>
              </w:rPr>
              <w:t>2,2%</w:t>
            </w:r>
          </w:p>
        </w:tc>
      </w:tr>
      <w:tr w:rsidR="00CD13E8" w:rsidRPr="00EA6990" w:rsidTr="003A10B3">
        <w:tc>
          <w:tcPr>
            <w:tcW w:w="2148" w:type="dxa"/>
            <w:tcBorders>
              <w:top w:val="single" w:sz="8" w:space="0" w:color="4F81BD"/>
              <w:left w:val="single" w:sz="8" w:space="0" w:color="4F81BD"/>
              <w:bottom w:val="single" w:sz="8" w:space="0" w:color="4F81BD"/>
              <w:right w:val="single" w:sz="8" w:space="0" w:color="4F81BD"/>
            </w:tcBorders>
          </w:tcPr>
          <w:p w:rsidR="00CD13E8" w:rsidRPr="00CD13E8" w:rsidRDefault="00CD13E8" w:rsidP="00C50A19">
            <w:pPr>
              <w:spacing w:after="0" w:line="240" w:lineRule="auto"/>
              <w:rPr>
                <w:rFonts w:ascii="Times New Roman" w:hAnsi="Times New Roman" w:cs="Times New Roman"/>
                <w:b/>
                <w:bCs/>
                <w:sz w:val="20"/>
                <w:szCs w:val="20"/>
                <w:lang w:eastAsia="cs-CZ"/>
              </w:rPr>
            </w:pPr>
            <w:r w:rsidRPr="00CD13E8">
              <w:rPr>
                <w:rFonts w:ascii="Times New Roman" w:hAnsi="Times New Roman" w:cs="Times New Roman"/>
                <w:b/>
                <w:bCs/>
                <w:sz w:val="20"/>
                <w:szCs w:val="20"/>
                <w:lang w:eastAsia="cs-CZ"/>
              </w:rPr>
              <w:t>EZFRV</w:t>
            </w:r>
          </w:p>
        </w:tc>
        <w:tc>
          <w:tcPr>
            <w:tcW w:w="2148" w:type="dxa"/>
            <w:tcBorders>
              <w:top w:val="single" w:sz="8" w:space="0" w:color="4F81BD"/>
              <w:left w:val="single" w:sz="8" w:space="0" w:color="4F81BD"/>
              <w:bottom w:val="single" w:sz="8" w:space="0" w:color="4F81BD"/>
              <w:right w:val="single" w:sz="8" w:space="0" w:color="4F81BD"/>
            </w:tcBorders>
          </w:tcPr>
          <w:p w:rsidR="00CD13E8" w:rsidRPr="00CD13E8" w:rsidRDefault="00CD13E8" w:rsidP="00C50A19">
            <w:pPr>
              <w:spacing w:after="0" w:line="240" w:lineRule="auto"/>
              <w:rPr>
                <w:rFonts w:ascii="Times New Roman" w:hAnsi="Times New Roman" w:cs="Times New Roman"/>
                <w:sz w:val="20"/>
                <w:szCs w:val="20"/>
                <w:lang w:eastAsia="cs-CZ"/>
              </w:rPr>
            </w:pPr>
            <w:r w:rsidRPr="00CD13E8">
              <w:rPr>
                <w:rFonts w:ascii="Times New Roman" w:hAnsi="Times New Roman" w:cs="Times New Roman"/>
                <w:sz w:val="20"/>
                <w:szCs w:val="20"/>
                <w:lang w:eastAsia="cs-CZ"/>
              </w:rPr>
              <w:t>není relevantní</w:t>
            </w:r>
          </w:p>
        </w:tc>
        <w:tc>
          <w:tcPr>
            <w:tcW w:w="2148" w:type="dxa"/>
            <w:tcBorders>
              <w:top w:val="single" w:sz="8" w:space="0" w:color="4F81BD"/>
              <w:left w:val="single" w:sz="8" w:space="0" w:color="4F81BD"/>
              <w:bottom w:val="single" w:sz="8" w:space="0" w:color="4F81BD"/>
              <w:right w:val="single" w:sz="8" w:space="0" w:color="4F81BD"/>
            </w:tcBorders>
          </w:tcPr>
          <w:p w:rsidR="00CD13E8" w:rsidRPr="00CD13E8" w:rsidRDefault="00CD13E8" w:rsidP="00C50A19">
            <w:pPr>
              <w:spacing w:after="0" w:line="240" w:lineRule="auto"/>
              <w:rPr>
                <w:rFonts w:ascii="Times New Roman" w:hAnsi="Times New Roman" w:cs="Times New Roman"/>
                <w:sz w:val="20"/>
                <w:szCs w:val="20"/>
                <w:lang w:eastAsia="cs-CZ"/>
              </w:rPr>
            </w:pPr>
            <w:r w:rsidRPr="00CD13E8">
              <w:rPr>
                <w:rFonts w:ascii="Times New Roman" w:hAnsi="Times New Roman" w:cs="Times New Roman"/>
                <w:sz w:val="20"/>
                <w:szCs w:val="20"/>
                <w:lang w:eastAsia="cs-CZ"/>
              </w:rPr>
              <w:t>Pro ČR není relevantní</w:t>
            </w:r>
          </w:p>
        </w:tc>
        <w:tc>
          <w:tcPr>
            <w:tcW w:w="2149" w:type="dxa"/>
            <w:tcBorders>
              <w:top w:val="single" w:sz="8" w:space="0" w:color="4F81BD"/>
              <w:left w:val="single" w:sz="8" w:space="0" w:color="4F81BD"/>
              <w:bottom w:val="single" w:sz="8" w:space="0" w:color="4F81BD"/>
              <w:right w:val="single" w:sz="8" w:space="0" w:color="4F81BD"/>
            </w:tcBorders>
          </w:tcPr>
          <w:p w:rsidR="00CD13E8" w:rsidRPr="00CD13E8" w:rsidRDefault="00CD13E8" w:rsidP="00C50A19">
            <w:pPr>
              <w:spacing w:after="0" w:line="240" w:lineRule="auto"/>
              <w:rPr>
                <w:rFonts w:ascii="Times New Roman" w:hAnsi="Times New Roman" w:cs="Times New Roman"/>
                <w:sz w:val="20"/>
                <w:szCs w:val="20"/>
                <w:lang w:eastAsia="cs-CZ"/>
              </w:rPr>
            </w:pPr>
            <w:r w:rsidRPr="00CD13E8">
              <w:rPr>
                <w:rFonts w:ascii="Times New Roman" w:hAnsi="Times New Roman" w:cs="Times New Roman"/>
                <w:sz w:val="20"/>
                <w:szCs w:val="20"/>
                <w:lang w:eastAsia="cs-CZ"/>
              </w:rPr>
              <w:t>Pro ČR není relevantní</w:t>
            </w:r>
          </w:p>
        </w:tc>
      </w:tr>
      <w:tr w:rsidR="00CD13E8" w:rsidRPr="00EA6990" w:rsidTr="003A10B3">
        <w:tc>
          <w:tcPr>
            <w:tcW w:w="2148" w:type="dxa"/>
            <w:tcBorders>
              <w:top w:val="single" w:sz="8" w:space="0" w:color="4F81BD"/>
              <w:left w:val="single" w:sz="8" w:space="0" w:color="4F81BD"/>
              <w:bottom w:val="single" w:sz="8" w:space="0" w:color="4F81BD"/>
              <w:right w:val="single" w:sz="8" w:space="0" w:color="4F81BD"/>
            </w:tcBorders>
            <w:shd w:val="clear" w:color="auto" w:fill="D3DFEE"/>
          </w:tcPr>
          <w:p w:rsidR="00CD13E8" w:rsidRPr="00CD13E8" w:rsidRDefault="00CD13E8" w:rsidP="00C50A19">
            <w:pPr>
              <w:spacing w:after="0" w:line="240" w:lineRule="auto"/>
              <w:rPr>
                <w:rFonts w:ascii="Times New Roman" w:hAnsi="Times New Roman" w:cs="Times New Roman"/>
                <w:b/>
                <w:bCs/>
                <w:sz w:val="20"/>
                <w:szCs w:val="20"/>
                <w:lang w:eastAsia="cs-CZ"/>
              </w:rPr>
            </w:pPr>
            <w:r w:rsidRPr="00CD13E8">
              <w:rPr>
                <w:rFonts w:ascii="Times New Roman" w:hAnsi="Times New Roman" w:cs="Times New Roman"/>
                <w:b/>
                <w:bCs/>
                <w:sz w:val="20"/>
                <w:szCs w:val="20"/>
                <w:lang w:eastAsia="cs-CZ"/>
              </w:rPr>
              <w:t>ENRF</w:t>
            </w:r>
          </w:p>
        </w:tc>
        <w:tc>
          <w:tcPr>
            <w:tcW w:w="2148" w:type="dxa"/>
            <w:tcBorders>
              <w:top w:val="single" w:sz="8" w:space="0" w:color="4F81BD"/>
              <w:left w:val="single" w:sz="8" w:space="0" w:color="4F81BD"/>
              <w:bottom w:val="single" w:sz="8" w:space="0" w:color="4F81BD"/>
              <w:right w:val="single" w:sz="8" w:space="0" w:color="4F81BD"/>
            </w:tcBorders>
            <w:shd w:val="clear" w:color="auto" w:fill="D3DFEE"/>
          </w:tcPr>
          <w:p w:rsidR="00CD13E8" w:rsidRPr="00CD13E8" w:rsidRDefault="00CD13E8" w:rsidP="00C50A19">
            <w:pPr>
              <w:spacing w:after="0" w:line="240" w:lineRule="auto"/>
              <w:rPr>
                <w:rFonts w:ascii="Times New Roman" w:hAnsi="Times New Roman" w:cs="Times New Roman"/>
                <w:sz w:val="20"/>
                <w:szCs w:val="20"/>
                <w:lang w:eastAsia="cs-CZ"/>
              </w:rPr>
            </w:pPr>
            <w:r w:rsidRPr="00CD13E8">
              <w:rPr>
                <w:rFonts w:ascii="Times New Roman" w:hAnsi="Times New Roman" w:cs="Times New Roman"/>
                <w:sz w:val="20"/>
                <w:szCs w:val="20"/>
                <w:lang w:eastAsia="cs-CZ"/>
              </w:rPr>
              <w:t>není relevantní</w:t>
            </w:r>
          </w:p>
        </w:tc>
        <w:tc>
          <w:tcPr>
            <w:tcW w:w="2148" w:type="dxa"/>
            <w:tcBorders>
              <w:top w:val="single" w:sz="8" w:space="0" w:color="4F81BD"/>
              <w:left w:val="single" w:sz="8" w:space="0" w:color="4F81BD"/>
              <w:bottom w:val="single" w:sz="8" w:space="0" w:color="4F81BD"/>
              <w:right w:val="single" w:sz="8" w:space="0" w:color="4F81BD"/>
            </w:tcBorders>
            <w:shd w:val="clear" w:color="auto" w:fill="D3DFEE"/>
          </w:tcPr>
          <w:p w:rsidR="00CD13E8" w:rsidRPr="00CD13E8" w:rsidRDefault="00CD13E8" w:rsidP="00C50A19">
            <w:pPr>
              <w:spacing w:after="0" w:line="240" w:lineRule="auto"/>
              <w:rPr>
                <w:rFonts w:ascii="Times New Roman" w:hAnsi="Times New Roman" w:cs="Times New Roman"/>
                <w:sz w:val="20"/>
                <w:szCs w:val="20"/>
                <w:lang w:eastAsia="cs-CZ"/>
              </w:rPr>
            </w:pPr>
            <w:r w:rsidRPr="00CD13E8">
              <w:rPr>
                <w:rFonts w:ascii="Times New Roman" w:hAnsi="Times New Roman" w:cs="Times New Roman"/>
                <w:sz w:val="20"/>
                <w:szCs w:val="20"/>
                <w:lang w:eastAsia="cs-CZ"/>
              </w:rPr>
              <w:t>Pro ČR není relevantní</w:t>
            </w:r>
          </w:p>
        </w:tc>
        <w:tc>
          <w:tcPr>
            <w:tcW w:w="2149" w:type="dxa"/>
            <w:tcBorders>
              <w:top w:val="single" w:sz="8" w:space="0" w:color="4F81BD"/>
              <w:left w:val="single" w:sz="8" w:space="0" w:color="4F81BD"/>
              <w:bottom w:val="single" w:sz="8" w:space="0" w:color="4F81BD"/>
              <w:right w:val="single" w:sz="8" w:space="0" w:color="4F81BD"/>
            </w:tcBorders>
            <w:shd w:val="clear" w:color="auto" w:fill="D3DFEE"/>
          </w:tcPr>
          <w:p w:rsidR="00CD13E8" w:rsidRPr="00CD13E8" w:rsidRDefault="00CD13E8" w:rsidP="00C50A19">
            <w:pPr>
              <w:spacing w:after="0" w:line="240" w:lineRule="auto"/>
              <w:rPr>
                <w:rFonts w:ascii="Times New Roman" w:hAnsi="Times New Roman" w:cs="Times New Roman"/>
                <w:sz w:val="20"/>
                <w:szCs w:val="20"/>
                <w:lang w:eastAsia="cs-CZ"/>
              </w:rPr>
            </w:pPr>
            <w:r w:rsidRPr="00CD13E8">
              <w:rPr>
                <w:rFonts w:ascii="Times New Roman" w:hAnsi="Times New Roman" w:cs="Times New Roman"/>
                <w:sz w:val="20"/>
                <w:szCs w:val="20"/>
                <w:lang w:eastAsia="cs-CZ"/>
              </w:rPr>
              <w:t>Pro ČR není relevantní</w:t>
            </w:r>
          </w:p>
        </w:tc>
      </w:tr>
    </w:tbl>
    <w:p w:rsidR="00DF78B4" w:rsidRDefault="00C50A19" w:rsidP="00C50A19">
      <w:pPr>
        <w:pStyle w:val="Nadpis3"/>
      </w:pPr>
      <w:bookmarkStart w:id="155" w:name="_Toc373156037"/>
      <w:r w:rsidRPr="00C50A19">
        <w:t>Podíl ESF na strukturálních fondech (EFRR a ESF)</w:t>
      </w:r>
      <w:bookmarkEnd w:id="155"/>
    </w:p>
    <w:p w:rsidR="00075442" w:rsidRPr="00075442" w:rsidRDefault="00075442" w:rsidP="00075442">
      <w:pPr>
        <w:rPr>
          <w:lang w:eastAsia="cs-CZ"/>
        </w:rPr>
      </w:pPr>
    </w:p>
    <w:p w:rsidR="00C50A19" w:rsidRDefault="00C50A19" w:rsidP="00C50A19">
      <w:pPr>
        <w:pStyle w:val="Tabulka"/>
      </w:pPr>
      <w:r w:rsidRPr="00EA6990">
        <w:t>Tabulka 1-</w:t>
      </w:r>
      <w:r>
        <w:t>7</w:t>
      </w:r>
      <w:r w:rsidRPr="00EA6990">
        <w:t xml:space="preserve"> -</w:t>
      </w:r>
      <w:r w:rsidRPr="00C50A19">
        <w:t xml:space="preserve">Podíl ESF na strukturálních fondech (EFRR a </w:t>
      </w:r>
      <w:proofErr w:type="gramStart"/>
      <w:r w:rsidRPr="00C50A19">
        <w:t>ESF) (Čl.</w:t>
      </w:r>
      <w:proofErr w:type="gramEnd"/>
      <w:r w:rsidRPr="00C50A19">
        <w:t xml:space="preserve"> 84(3) a Příloha </w:t>
      </w:r>
      <w:proofErr w:type="spellStart"/>
      <w:r w:rsidRPr="00C50A19">
        <w:t>III</w:t>
      </w:r>
      <w:r w:rsidR="00AD2283">
        <w:t>c</w:t>
      </w:r>
      <w:proofErr w:type="spellEnd"/>
      <w:r w:rsidRPr="00C50A19">
        <w:t xml:space="preserve"> obecného nařízení)</w:t>
      </w:r>
    </w:p>
    <w:tbl>
      <w:tblPr>
        <w:tblW w:w="0" w:type="auto"/>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firstRow="1" w:lastRow="0" w:firstColumn="1" w:lastColumn="0" w:noHBand="0" w:noVBand="1"/>
      </w:tblPr>
      <w:tblGrid>
        <w:gridCol w:w="4306"/>
        <w:gridCol w:w="4307"/>
      </w:tblGrid>
      <w:tr w:rsidR="00AC77B3" w:rsidRPr="00EA6990" w:rsidTr="000630A6">
        <w:tc>
          <w:tcPr>
            <w:tcW w:w="4306" w:type="dxa"/>
            <w:tcBorders>
              <w:top w:val="single" w:sz="8" w:space="0" w:color="4F81BD"/>
              <w:left w:val="single" w:sz="8" w:space="0" w:color="4F81BD"/>
              <w:bottom w:val="single" w:sz="8" w:space="0" w:color="4F81BD"/>
              <w:right w:val="single" w:sz="8" w:space="0" w:color="4F81BD"/>
            </w:tcBorders>
            <w:shd w:val="clear" w:color="auto" w:fill="D3DFEE"/>
          </w:tcPr>
          <w:p w:rsidR="00AC77B3" w:rsidRPr="00EA6990" w:rsidRDefault="000630A6" w:rsidP="000630A6">
            <w:pPr>
              <w:spacing w:after="0" w:line="240" w:lineRule="auto"/>
              <w:rPr>
                <w:rFonts w:ascii="Times New Roman" w:hAnsi="Times New Roman" w:cs="Times New Roman"/>
                <w:b/>
                <w:bCs/>
                <w:sz w:val="20"/>
                <w:szCs w:val="20"/>
                <w:lang w:eastAsia="cs-CZ"/>
              </w:rPr>
            </w:pPr>
            <w:r w:rsidRPr="00CD13E8">
              <w:rPr>
                <w:rFonts w:ascii="Times New Roman" w:hAnsi="Times New Roman" w:cs="Times New Roman"/>
                <w:sz w:val="20"/>
                <w:szCs w:val="20"/>
                <w:lang w:eastAsia="cs-CZ"/>
              </w:rPr>
              <w:t>Podíl ESF na zdrojích strukturálních fondů (ESF a EFRR) v operačních programech pro region cílů Konvergence a Regionální</w:t>
            </w:r>
            <w:r w:rsidRPr="000630A6">
              <w:rPr>
                <w:rFonts w:ascii="Times New Roman" w:hAnsi="Times New Roman" w:cs="Times New Roman"/>
                <w:bCs/>
                <w:sz w:val="20"/>
                <w:szCs w:val="20"/>
                <w:lang w:eastAsia="cs-CZ"/>
              </w:rPr>
              <w:t xml:space="preserve"> konkurenceschopnost a zaměstnanost v programovém období 2007-2013</w:t>
            </w:r>
          </w:p>
        </w:tc>
        <w:tc>
          <w:tcPr>
            <w:tcW w:w="4307" w:type="dxa"/>
            <w:tcBorders>
              <w:top w:val="single" w:sz="8" w:space="0" w:color="4F81BD"/>
              <w:left w:val="single" w:sz="8" w:space="0" w:color="4F81BD"/>
              <w:bottom w:val="single" w:sz="8" w:space="0" w:color="4F81BD"/>
              <w:right w:val="single" w:sz="8" w:space="0" w:color="4F81BD"/>
            </w:tcBorders>
            <w:shd w:val="clear" w:color="auto" w:fill="D3DFEE"/>
          </w:tcPr>
          <w:p w:rsidR="00AC77B3" w:rsidRPr="00EA6990" w:rsidRDefault="00CD13E8" w:rsidP="00642739">
            <w:pPr>
              <w:spacing w:after="0" w:line="240" w:lineRule="auto"/>
              <w:rPr>
                <w:rFonts w:ascii="Times New Roman" w:hAnsi="Times New Roman" w:cs="Times New Roman"/>
                <w:sz w:val="20"/>
                <w:szCs w:val="20"/>
                <w:lang w:eastAsia="cs-CZ"/>
              </w:rPr>
            </w:pPr>
            <w:r w:rsidRPr="00CD13E8">
              <w:rPr>
                <w:rFonts w:ascii="Times New Roman" w:hAnsi="Times New Roman" w:cs="Times New Roman"/>
                <w:sz w:val="20"/>
                <w:szCs w:val="20"/>
                <w:lang w:eastAsia="cs-CZ"/>
              </w:rPr>
              <w:t>21,4 %</w:t>
            </w:r>
          </w:p>
        </w:tc>
      </w:tr>
      <w:tr w:rsidR="00AC77B3" w:rsidRPr="00EA6990" w:rsidTr="000630A6">
        <w:tc>
          <w:tcPr>
            <w:tcW w:w="4306" w:type="dxa"/>
            <w:tcBorders>
              <w:top w:val="single" w:sz="8" w:space="0" w:color="4F81BD"/>
              <w:left w:val="single" w:sz="8" w:space="0" w:color="4F81BD"/>
              <w:bottom w:val="single" w:sz="8" w:space="0" w:color="4F81BD"/>
              <w:right w:val="single" w:sz="8" w:space="0" w:color="4F81BD"/>
            </w:tcBorders>
          </w:tcPr>
          <w:p w:rsidR="00AC77B3" w:rsidRPr="00EA6990" w:rsidRDefault="00AC77B3" w:rsidP="000630A6">
            <w:pPr>
              <w:spacing w:after="0" w:line="240" w:lineRule="auto"/>
              <w:rPr>
                <w:rFonts w:ascii="Times New Roman" w:hAnsi="Times New Roman" w:cs="Times New Roman"/>
                <w:b/>
                <w:bCs/>
                <w:sz w:val="20"/>
                <w:szCs w:val="20"/>
                <w:lang w:eastAsia="cs-CZ"/>
              </w:rPr>
            </w:pPr>
            <w:r w:rsidRPr="00F877AF">
              <w:rPr>
                <w:rFonts w:ascii="Times New Roman" w:hAnsi="Times New Roman" w:cs="Times New Roman"/>
                <w:bCs/>
                <w:sz w:val="20"/>
                <w:szCs w:val="20"/>
                <w:lang w:eastAsia="cs-CZ"/>
              </w:rPr>
              <w:t>Odpovídající podpora z ESF</w:t>
            </w:r>
          </w:p>
        </w:tc>
        <w:tc>
          <w:tcPr>
            <w:tcW w:w="4307" w:type="dxa"/>
            <w:tcBorders>
              <w:top w:val="single" w:sz="8" w:space="0" w:color="4F81BD"/>
              <w:left w:val="single" w:sz="8" w:space="0" w:color="4F81BD"/>
              <w:bottom w:val="single" w:sz="8" w:space="0" w:color="4F81BD"/>
              <w:right w:val="single" w:sz="8" w:space="0" w:color="4F81BD"/>
            </w:tcBorders>
          </w:tcPr>
          <w:p w:rsidR="00AC77B3" w:rsidRPr="00CD13E8" w:rsidRDefault="00CD13E8" w:rsidP="000630A6">
            <w:pPr>
              <w:spacing w:after="0" w:line="240" w:lineRule="auto"/>
              <w:rPr>
                <w:rFonts w:ascii="Times New Roman" w:hAnsi="Times New Roman" w:cs="Times New Roman"/>
                <w:bCs/>
                <w:sz w:val="20"/>
                <w:szCs w:val="20"/>
                <w:lang w:eastAsia="cs-CZ"/>
              </w:rPr>
            </w:pPr>
            <w:r w:rsidRPr="00CD13E8">
              <w:rPr>
                <w:rFonts w:ascii="Times New Roman" w:hAnsi="Times New Roman" w:cs="Times New Roman"/>
                <w:bCs/>
                <w:sz w:val="20"/>
                <w:szCs w:val="20"/>
                <w:lang w:eastAsia="cs-CZ"/>
              </w:rPr>
              <w:t>22,1 %</w:t>
            </w:r>
          </w:p>
        </w:tc>
      </w:tr>
      <w:tr w:rsidR="00AC77B3" w:rsidRPr="00EA6990" w:rsidTr="00AC77B3">
        <w:tc>
          <w:tcPr>
            <w:tcW w:w="4306" w:type="dxa"/>
            <w:tcBorders>
              <w:top w:val="single" w:sz="8" w:space="0" w:color="4F81BD"/>
              <w:left w:val="single" w:sz="8" w:space="0" w:color="4F81BD"/>
              <w:bottom w:val="single" w:sz="8" w:space="0" w:color="4F81BD"/>
              <w:right w:val="single" w:sz="8" w:space="0" w:color="4F81BD"/>
            </w:tcBorders>
            <w:shd w:val="clear" w:color="auto" w:fill="D3DFEE"/>
          </w:tcPr>
          <w:p w:rsidR="00AC77B3" w:rsidRPr="00F877AF" w:rsidRDefault="00642739" w:rsidP="000630A6">
            <w:pPr>
              <w:spacing w:after="0" w:line="240" w:lineRule="auto"/>
              <w:rPr>
                <w:rFonts w:ascii="Times New Roman" w:hAnsi="Times New Roman" w:cs="Times New Roman"/>
                <w:bCs/>
                <w:sz w:val="20"/>
                <w:szCs w:val="20"/>
                <w:lang w:eastAsia="cs-CZ"/>
              </w:rPr>
            </w:pPr>
            <w:bookmarkStart w:id="156" w:name="_Toc350333627"/>
            <w:r w:rsidRPr="00642739">
              <w:rPr>
                <w:rFonts w:ascii="Times New Roman" w:hAnsi="Times New Roman" w:cs="Times New Roman"/>
                <w:bCs/>
                <w:sz w:val="20"/>
                <w:szCs w:val="20"/>
                <w:lang w:eastAsia="cs-CZ"/>
              </w:rPr>
              <w:t>Podíl ESF na zdrojích strukturálních fondů v programovém období 2014-2020</w:t>
            </w:r>
          </w:p>
        </w:tc>
        <w:tc>
          <w:tcPr>
            <w:tcW w:w="4307" w:type="dxa"/>
            <w:tcBorders>
              <w:top w:val="single" w:sz="8" w:space="0" w:color="4F81BD"/>
              <w:left w:val="single" w:sz="8" w:space="0" w:color="4F81BD"/>
              <w:bottom w:val="single" w:sz="8" w:space="0" w:color="4F81BD"/>
              <w:right w:val="single" w:sz="8" w:space="0" w:color="4F81BD"/>
            </w:tcBorders>
            <w:shd w:val="clear" w:color="auto" w:fill="D3DFEE"/>
          </w:tcPr>
          <w:p w:rsidR="00AC77B3" w:rsidRPr="00CD13E8" w:rsidRDefault="00CD13E8" w:rsidP="000630A6">
            <w:pPr>
              <w:spacing w:after="0" w:line="240" w:lineRule="auto"/>
              <w:rPr>
                <w:rFonts w:ascii="Times New Roman" w:hAnsi="Times New Roman" w:cs="Times New Roman"/>
                <w:bCs/>
                <w:sz w:val="20"/>
                <w:szCs w:val="20"/>
                <w:lang w:eastAsia="cs-CZ"/>
              </w:rPr>
            </w:pPr>
            <w:r w:rsidRPr="00CD13E8">
              <w:rPr>
                <w:rFonts w:ascii="Times New Roman" w:hAnsi="Times New Roman" w:cs="Times New Roman"/>
                <w:bCs/>
                <w:sz w:val="20"/>
                <w:szCs w:val="20"/>
                <w:lang w:eastAsia="cs-CZ"/>
              </w:rPr>
              <w:t>22,1 %</w:t>
            </w:r>
          </w:p>
        </w:tc>
      </w:tr>
    </w:tbl>
    <w:p w:rsidR="00507842" w:rsidRPr="00EA6990" w:rsidRDefault="00507842" w:rsidP="00507842">
      <w:pPr>
        <w:pStyle w:val="Nadpis3"/>
      </w:pPr>
      <w:bookmarkStart w:id="157" w:name="_Toc373156039"/>
      <w:r w:rsidRPr="00EA6990">
        <w:t>Indikativní příspěvek k cíli v oblasti změny klimatu</w:t>
      </w:r>
      <w:bookmarkEnd w:id="156"/>
      <w:r w:rsidR="00395E61">
        <w:t xml:space="preserve"> (celková podpora Unie včetně výkonnostní rezervy)</w:t>
      </w:r>
      <w:bookmarkEnd w:id="157"/>
    </w:p>
    <w:p w:rsidR="00507842" w:rsidRPr="00EA6990" w:rsidRDefault="00507842" w:rsidP="00507842">
      <w:pPr>
        <w:spacing w:after="120" w:line="240" w:lineRule="auto"/>
        <w:jc w:val="both"/>
        <w:rPr>
          <w:rFonts w:ascii="Times New Roman" w:hAnsi="Times New Roman" w:cs="Times New Roman"/>
          <w:sz w:val="24"/>
          <w:szCs w:val="24"/>
        </w:rPr>
      </w:pPr>
      <w:r w:rsidRPr="00EA6990">
        <w:rPr>
          <w:rFonts w:ascii="Times New Roman" w:hAnsi="Times New Roman" w:cs="Times New Roman"/>
          <w:sz w:val="24"/>
          <w:szCs w:val="24"/>
        </w:rPr>
        <w:t>Jednání expertní pracovní skupiny na téma metodiky vydané formou prováděcího aktu EK proběhlo dne 21. března 2013, další jednání je plánováno ještě v prvním pololetí roku 2013. Indikativní alokace bude moci být proto doplněna až po upřesnění potřebných informací ze strany EK.</w:t>
      </w:r>
    </w:p>
    <w:p w:rsidR="00507842" w:rsidRPr="00EA6990" w:rsidRDefault="00507842" w:rsidP="00507842">
      <w:pPr>
        <w:spacing w:after="120" w:line="240" w:lineRule="auto"/>
        <w:jc w:val="both"/>
        <w:rPr>
          <w:rFonts w:ascii="Times New Roman" w:hAnsi="Times New Roman" w:cs="Times New Roman"/>
          <w:sz w:val="24"/>
          <w:szCs w:val="24"/>
        </w:rPr>
      </w:pPr>
      <w:r w:rsidRPr="00EA6990">
        <w:rPr>
          <w:rFonts w:ascii="Times New Roman" w:hAnsi="Times New Roman" w:cs="Times New Roman"/>
          <w:sz w:val="24"/>
          <w:szCs w:val="24"/>
        </w:rPr>
        <w:lastRenderedPageBreak/>
        <w:t>Alokaci automaticky generuje systém SFC na základě tabulek programů, které jsou v systému zadány. Hodnotu lze ručně upravovat včetně případů, kdy nejsou k okamžiku předložení Dohody o partnerství do systému zadána data o všech programech.</w:t>
      </w:r>
    </w:p>
    <w:p w:rsidR="00507842" w:rsidRPr="00EA6990" w:rsidRDefault="00507842" w:rsidP="00507842">
      <w:pPr>
        <w:spacing w:after="120" w:line="240" w:lineRule="auto"/>
        <w:jc w:val="both"/>
        <w:rPr>
          <w:rFonts w:ascii="Times New Roman" w:hAnsi="Times New Roman" w:cs="Times New Roman"/>
          <w:sz w:val="24"/>
          <w:szCs w:val="24"/>
        </w:rPr>
      </w:pPr>
      <w:r w:rsidRPr="00EA6990">
        <w:rPr>
          <w:rFonts w:ascii="Times New Roman" w:hAnsi="Times New Roman" w:cs="Times New Roman"/>
          <w:sz w:val="24"/>
          <w:szCs w:val="24"/>
        </w:rPr>
        <w:t>Strategie Evropa 2020 pro všechny členské státy EU vytyčuje tři hlavní cíle v oblasti životního prostředí a změny klimatu: snížení emisí skleníkových plynů oproti</w:t>
      </w:r>
      <w:r w:rsidR="00B00FD5">
        <w:rPr>
          <w:rFonts w:ascii="Times New Roman" w:hAnsi="Times New Roman" w:cs="Times New Roman"/>
          <w:sz w:val="24"/>
          <w:szCs w:val="24"/>
        </w:rPr>
        <w:t xml:space="preserve"> úrovním roku 1990 nejméně o 20</w:t>
      </w:r>
      <w:r w:rsidR="00213CEA">
        <w:rPr>
          <w:rFonts w:ascii="Times New Roman" w:hAnsi="Times New Roman" w:cs="Times New Roman"/>
          <w:sz w:val="24"/>
          <w:szCs w:val="24"/>
        </w:rPr>
        <w:t xml:space="preserve"> </w:t>
      </w:r>
      <w:r w:rsidRPr="00EA6990">
        <w:rPr>
          <w:rFonts w:ascii="Times New Roman" w:hAnsi="Times New Roman" w:cs="Times New Roman"/>
          <w:sz w:val="24"/>
          <w:szCs w:val="24"/>
        </w:rPr>
        <w:t>%, nebo poku</w:t>
      </w:r>
      <w:r w:rsidR="00B00FD5">
        <w:rPr>
          <w:rFonts w:ascii="Times New Roman" w:hAnsi="Times New Roman" w:cs="Times New Roman"/>
          <w:sz w:val="24"/>
          <w:szCs w:val="24"/>
        </w:rPr>
        <w:t>d budou podmínky příznivé, o 30</w:t>
      </w:r>
      <w:r w:rsidR="00213CEA">
        <w:rPr>
          <w:rFonts w:ascii="Times New Roman" w:hAnsi="Times New Roman" w:cs="Times New Roman"/>
          <w:sz w:val="24"/>
          <w:szCs w:val="24"/>
        </w:rPr>
        <w:t xml:space="preserve"> </w:t>
      </w:r>
      <w:r w:rsidRPr="00EA6990">
        <w:rPr>
          <w:rFonts w:ascii="Times New Roman" w:hAnsi="Times New Roman" w:cs="Times New Roman"/>
          <w:sz w:val="24"/>
          <w:szCs w:val="24"/>
        </w:rPr>
        <w:t>%; zvýšení podílu obnovitelných zdrojů energie v</w:t>
      </w:r>
      <w:r w:rsidR="00B00FD5">
        <w:rPr>
          <w:rFonts w:ascii="Times New Roman" w:hAnsi="Times New Roman" w:cs="Times New Roman"/>
          <w:sz w:val="24"/>
          <w:szCs w:val="24"/>
        </w:rPr>
        <w:t xml:space="preserve"> konečné spotřebě energie na 20</w:t>
      </w:r>
      <w:r w:rsidR="00213CEA">
        <w:rPr>
          <w:rFonts w:ascii="Times New Roman" w:hAnsi="Times New Roman" w:cs="Times New Roman"/>
          <w:sz w:val="24"/>
          <w:szCs w:val="24"/>
        </w:rPr>
        <w:t xml:space="preserve"> </w:t>
      </w:r>
      <w:r w:rsidRPr="00EA6990">
        <w:rPr>
          <w:rFonts w:ascii="Times New Roman" w:hAnsi="Times New Roman" w:cs="Times New Roman"/>
          <w:sz w:val="24"/>
          <w:szCs w:val="24"/>
        </w:rPr>
        <w:t>% a zvý</w:t>
      </w:r>
      <w:r w:rsidR="00B00FD5">
        <w:rPr>
          <w:rFonts w:ascii="Times New Roman" w:hAnsi="Times New Roman" w:cs="Times New Roman"/>
          <w:sz w:val="24"/>
          <w:szCs w:val="24"/>
        </w:rPr>
        <w:t>šení energetické účinnosti o 20</w:t>
      </w:r>
      <w:r w:rsidRPr="00EA6990">
        <w:rPr>
          <w:rFonts w:ascii="Times New Roman" w:hAnsi="Times New Roman" w:cs="Times New Roman"/>
          <w:sz w:val="24"/>
          <w:szCs w:val="24"/>
        </w:rPr>
        <w:t>%.</w:t>
      </w:r>
    </w:p>
    <w:p w:rsidR="00507842" w:rsidRPr="00EA6990" w:rsidRDefault="00507842" w:rsidP="00507842">
      <w:pPr>
        <w:spacing w:after="120" w:line="240" w:lineRule="auto"/>
        <w:jc w:val="both"/>
        <w:rPr>
          <w:rFonts w:ascii="Times New Roman" w:hAnsi="Times New Roman" w:cs="Times New Roman"/>
          <w:sz w:val="24"/>
          <w:szCs w:val="24"/>
        </w:rPr>
      </w:pPr>
      <w:r w:rsidRPr="00EA6990">
        <w:rPr>
          <w:rFonts w:ascii="Times New Roman" w:hAnsi="Times New Roman" w:cs="Times New Roman"/>
          <w:sz w:val="24"/>
          <w:szCs w:val="24"/>
        </w:rPr>
        <w:t>Podle čl. 8 obecného nařízení by měly intervence podporované z</w:t>
      </w:r>
      <w:r w:rsidR="00B00FD5">
        <w:rPr>
          <w:rFonts w:ascii="Times New Roman" w:hAnsi="Times New Roman" w:cs="Times New Roman"/>
          <w:sz w:val="24"/>
          <w:szCs w:val="24"/>
        </w:rPr>
        <w:t xml:space="preserve"> ESI </w:t>
      </w:r>
      <w:r w:rsidRPr="00EA6990">
        <w:rPr>
          <w:rFonts w:ascii="Times New Roman" w:hAnsi="Times New Roman" w:cs="Times New Roman"/>
          <w:sz w:val="24"/>
          <w:szCs w:val="24"/>
        </w:rPr>
        <w:t xml:space="preserve">fondů přispívat k udržitelnému rozvoji. V rámci udržitelného rozvoje by poté podpora z prostředků politiky soudržnosti měla směřovat k ochraně a zlepšování životního prostředí. Na podrobnější úrovni následně nařízení stanoví, že členské státy a </w:t>
      </w:r>
      <w:r w:rsidR="00B00FD5">
        <w:rPr>
          <w:rFonts w:ascii="Times New Roman" w:hAnsi="Times New Roman" w:cs="Times New Roman"/>
          <w:sz w:val="24"/>
          <w:szCs w:val="24"/>
        </w:rPr>
        <w:t>EK</w:t>
      </w:r>
      <w:r w:rsidRPr="00EA6990">
        <w:rPr>
          <w:rFonts w:ascii="Times New Roman" w:hAnsi="Times New Roman" w:cs="Times New Roman"/>
          <w:sz w:val="24"/>
          <w:szCs w:val="24"/>
        </w:rPr>
        <w:t xml:space="preserve"> zajistí, v rámci intervencí v oblasti životního prostředí, opatření vedoucí ke zmírňování a přizpůsobování se změně klimatu. Ke splnění těchto cílů by měly přispět především tematické cíle (TC):</w:t>
      </w:r>
    </w:p>
    <w:p w:rsidR="00507842" w:rsidRPr="00EA6990" w:rsidRDefault="00507842" w:rsidP="00CF0554">
      <w:pPr>
        <w:pStyle w:val="Odstavecseseznamem"/>
        <w:numPr>
          <w:ilvl w:val="0"/>
          <w:numId w:val="3"/>
        </w:numPr>
        <w:spacing w:after="120" w:line="240" w:lineRule="auto"/>
        <w:jc w:val="both"/>
        <w:rPr>
          <w:rFonts w:ascii="Times New Roman" w:hAnsi="Times New Roman" w:cs="Times New Roman"/>
          <w:sz w:val="24"/>
          <w:szCs w:val="24"/>
        </w:rPr>
      </w:pPr>
      <w:r w:rsidRPr="00EA6990">
        <w:rPr>
          <w:rFonts w:ascii="Times New Roman" w:hAnsi="Times New Roman" w:cs="Times New Roman"/>
          <w:sz w:val="24"/>
          <w:szCs w:val="24"/>
        </w:rPr>
        <w:t xml:space="preserve">TC 4 -Podpora přechodu na nízkouhlíkové </w:t>
      </w:r>
      <w:r w:rsidR="00B00FD5">
        <w:rPr>
          <w:rFonts w:ascii="Times New Roman" w:hAnsi="Times New Roman" w:cs="Times New Roman"/>
          <w:sz w:val="24"/>
          <w:szCs w:val="24"/>
        </w:rPr>
        <w:t>hospodářství ve všech odvětvích</w:t>
      </w:r>
    </w:p>
    <w:p w:rsidR="00507842" w:rsidRPr="00EA6990" w:rsidRDefault="00507842" w:rsidP="00CF0554">
      <w:pPr>
        <w:pStyle w:val="Odstavecseseznamem"/>
        <w:numPr>
          <w:ilvl w:val="0"/>
          <w:numId w:val="3"/>
        </w:numPr>
        <w:spacing w:after="120" w:line="240" w:lineRule="auto"/>
        <w:jc w:val="both"/>
        <w:rPr>
          <w:rFonts w:ascii="Times New Roman" w:hAnsi="Times New Roman" w:cs="Times New Roman"/>
          <w:sz w:val="24"/>
          <w:szCs w:val="24"/>
        </w:rPr>
      </w:pPr>
      <w:r w:rsidRPr="00EA6990">
        <w:rPr>
          <w:rFonts w:ascii="Times New Roman" w:hAnsi="Times New Roman" w:cs="Times New Roman"/>
          <w:sz w:val="24"/>
          <w:szCs w:val="24"/>
        </w:rPr>
        <w:t>TC 5 -Podpora přizpůsobení se změně klimatu, pře</w:t>
      </w:r>
      <w:r w:rsidR="00B00FD5">
        <w:rPr>
          <w:rFonts w:ascii="Times New Roman" w:hAnsi="Times New Roman" w:cs="Times New Roman"/>
          <w:sz w:val="24"/>
          <w:szCs w:val="24"/>
        </w:rPr>
        <w:t>dcházení rizikům a řízení rizik</w:t>
      </w:r>
    </w:p>
    <w:p w:rsidR="00507842" w:rsidRDefault="00507842" w:rsidP="00CF0554">
      <w:pPr>
        <w:pStyle w:val="Odstavecseseznamem"/>
        <w:numPr>
          <w:ilvl w:val="0"/>
          <w:numId w:val="3"/>
        </w:numPr>
        <w:spacing w:after="120" w:line="240" w:lineRule="auto"/>
        <w:jc w:val="both"/>
        <w:rPr>
          <w:rFonts w:ascii="Times New Roman" w:hAnsi="Times New Roman" w:cs="Times New Roman"/>
          <w:sz w:val="24"/>
          <w:szCs w:val="24"/>
        </w:rPr>
      </w:pPr>
      <w:r w:rsidRPr="00EA6990">
        <w:rPr>
          <w:rFonts w:ascii="Times New Roman" w:hAnsi="Times New Roman" w:cs="Times New Roman"/>
          <w:sz w:val="24"/>
          <w:szCs w:val="24"/>
        </w:rPr>
        <w:t>TC 6 -Ochrana životního prostředí a po</w:t>
      </w:r>
      <w:r w:rsidR="00B00FD5">
        <w:rPr>
          <w:rFonts w:ascii="Times New Roman" w:hAnsi="Times New Roman" w:cs="Times New Roman"/>
          <w:sz w:val="24"/>
          <w:szCs w:val="24"/>
        </w:rPr>
        <w:t>dpora účinného využívání zdrojů</w:t>
      </w:r>
    </w:p>
    <w:p w:rsidR="007D0093" w:rsidRDefault="007D0093" w:rsidP="007D0093">
      <w:pPr>
        <w:pStyle w:val="Nadpis3"/>
        <w:numPr>
          <w:ilvl w:val="0"/>
          <w:numId w:val="0"/>
        </w:numPr>
        <w:rPr>
          <w:rFonts w:ascii="Times New Roman" w:eastAsia="Calibri" w:hAnsi="Times New Roman" w:cs="Times New Roman"/>
          <w:b w:val="0"/>
          <w:bCs w:val="0"/>
          <w:sz w:val="24"/>
          <w:szCs w:val="24"/>
          <w:lang w:eastAsia="en-US"/>
        </w:rPr>
      </w:pPr>
      <w:bookmarkStart w:id="158" w:name="_Toc373156038"/>
      <w:r w:rsidRPr="00A00CA8">
        <w:rPr>
          <w:rFonts w:ascii="Times New Roman" w:eastAsia="Calibri" w:hAnsi="Times New Roman" w:cs="Times New Roman"/>
          <w:bCs w:val="0"/>
          <w:sz w:val="24"/>
          <w:szCs w:val="24"/>
          <w:lang w:eastAsia="en-US"/>
        </w:rPr>
        <w:t>Celková indikativní výše podpory EU pro cíl Klimatická změna (</w:t>
      </w:r>
      <w:proofErr w:type="gramStart"/>
      <w:r w:rsidRPr="00A00CA8">
        <w:rPr>
          <w:rFonts w:ascii="Times New Roman" w:eastAsia="Calibri" w:hAnsi="Times New Roman" w:cs="Times New Roman"/>
          <w:bCs w:val="0"/>
          <w:sz w:val="24"/>
          <w:szCs w:val="24"/>
          <w:lang w:eastAsia="en-US"/>
        </w:rPr>
        <w:t>EUR)</w:t>
      </w:r>
      <w:r>
        <w:rPr>
          <w:rFonts w:ascii="Times New Roman" w:eastAsia="Calibri" w:hAnsi="Times New Roman" w:cs="Times New Roman"/>
          <w:b w:val="0"/>
          <w:bCs w:val="0"/>
          <w:sz w:val="24"/>
          <w:szCs w:val="24"/>
          <w:lang w:eastAsia="en-US"/>
        </w:rPr>
        <w:t xml:space="preserve"> (Celková</w:t>
      </w:r>
      <w:proofErr w:type="gramEnd"/>
      <w:r>
        <w:rPr>
          <w:rFonts w:ascii="Times New Roman" w:eastAsia="Calibri" w:hAnsi="Times New Roman" w:cs="Times New Roman"/>
          <w:b w:val="0"/>
          <w:bCs w:val="0"/>
          <w:sz w:val="24"/>
          <w:szCs w:val="24"/>
          <w:lang w:eastAsia="en-US"/>
        </w:rPr>
        <w:t xml:space="preserve"> podpora Unie, zahrnující výkonnostní rezervu)</w:t>
      </w:r>
      <w:bookmarkEnd w:id="158"/>
    </w:p>
    <w:p w:rsidR="007D0093" w:rsidRPr="001D09B8" w:rsidRDefault="007D0093" w:rsidP="007D0093">
      <w:pPr>
        <w:rPr>
          <w:rFonts w:ascii="Times New Roman" w:hAnsi="Times New Roman" w:cs="Times New Roman"/>
          <w:color w:val="000000"/>
          <w:lang w:eastAsia="cs-CZ"/>
        </w:rPr>
      </w:pPr>
      <w:r w:rsidRPr="001D09B8">
        <w:rPr>
          <w:rFonts w:ascii="Times New Roman" w:hAnsi="Times New Roman" w:cs="Times New Roman"/>
          <w:color w:val="000000"/>
          <w:lang w:eastAsia="cs-CZ"/>
        </w:rPr>
        <w:t>5 996 020 000 € (20,76646 %) – jen SF a FS</w:t>
      </w:r>
    </w:p>
    <w:p w:rsidR="007D0093" w:rsidRPr="001D09B8" w:rsidRDefault="007D0093" w:rsidP="007D0093">
      <w:pPr>
        <w:rPr>
          <w:rFonts w:ascii="Times New Roman" w:hAnsi="Times New Roman" w:cs="Times New Roman"/>
          <w:color w:val="000000"/>
          <w:lang w:eastAsia="cs-CZ"/>
        </w:rPr>
      </w:pPr>
      <w:r w:rsidRPr="001D09B8">
        <w:rPr>
          <w:rFonts w:ascii="Times New Roman" w:hAnsi="Times New Roman" w:cs="Times New Roman"/>
          <w:color w:val="000000"/>
          <w:lang w:eastAsia="cs-CZ"/>
        </w:rPr>
        <w:t>5 996 020 000 € (24,31459 %) - ESIF</w:t>
      </w:r>
    </w:p>
    <w:p w:rsidR="00507842" w:rsidRPr="00EA6990" w:rsidRDefault="00507842" w:rsidP="00507842">
      <w:pPr>
        <w:pStyle w:val="Nadpis2"/>
      </w:pPr>
      <w:bookmarkStart w:id="159" w:name="_Toc350333628"/>
      <w:bookmarkStart w:id="160" w:name="_Toc373156040"/>
      <w:r w:rsidRPr="00EA6990">
        <w:t>Uplatnění horizontálních principů a cílů pro implementaci fondů</w:t>
      </w:r>
      <w:bookmarkEnd w:id="159"/>
      <w:bookmarkEnd w:id="160"/>
    </w:p>
    <w:p w:rsidR="008206A4" w:rsidRDefault="002B37A2">
      <w:pPr>
        <w:pStyle w:val="Nadpis3"/>
        <w:numPr>
          <w:ilvl w:val="2"/>
          <w:numId w:val="47"/>
        </w:numPr>
      </w:pPr>
      <w:bookmarkStart w:id="161" w:name="_Toc350333629"/>
      <w:bookmarkStart w:id="162" w:name="_Toc373156041"/>
      <w:commentRangeStart w:id="163"/>
      <w:r>
        <w:t>Zajištění principu partnerství</w:t>
      </w:r>
      <w:commentRangeEnd w:id="163"/>
      <w:r>
        <w:rPr>
          <w:rStyle w:val="Odkaznakoment"/>
          <w:rFonts w:eastAsia="Calibri"/>
          <w:lang w:eastAsia="en-US"/>
        </w:rPr>
        <w:commentReference w:id="163"/>
      </w:r>
      <w:bookmarkEnd w:id="161"/>
      <w:bookmarkEnd w:id="162"/>
    </w:p>
    <w:p w:rsidR="002B37A2" w:rsidRDefault="002B37A2" w:rsidP="002B37A2">
      <w:pPr>
        <w:spacing w:before="240" w:after="120" w:line="240" w:lineRule="auto"/>
        <w:jc w:val="both"/>
        <w:rPr>
          <w:rFonts w:ascii="Times New Roman" w:hAnsi="Times New Roman" w:cs="Times New Roman"/>
          <w:b/>
          <w:sz w:val="24"/>
          <w:szCs w:val="24"/>
          <w:u w:val="single"/>
        </w:rPr>
      </w:pPr>
      <w:r>
        <w:rPr>
          <w:rFonts w:ascii="Times New Roman" w:hAnsi="Times New Roman" w:cs="Times New Roman"/>
          <w:b/>
          <w:sz w:val="24"/>
          <w:szCs w:val="24"/>
          <w:u w:val="single"/>
        </w:rPr>
        <w:t xml:space="preserve">Fáze přípravy Dohody o partnerství a programů pro programové období 2014–2020 </w:t>
      </w:r>
    </w:p>
    <w:p w:rsidR="002B37A2" w:rsidRDefault="002B37A2" w:rsidP="002B37A2">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t xml:space="preserve">ČR vycházela při nastavování principu partnerství ze zkušeností získaných při přípravě a implementaci předstrukturálních nástrojů i programových období 2004–2006 i 2007–2013. Zodpovědnou institucí za zpracování celkové strategie implementace fondů ESIF v ČR je MMR, a to na základě usnesení vlády ze dne 28. listopadu 2012 č. 867 a ze dne 12. června 2013 č. 447 a 448. </w:t>
      </w:r>
    </w:p>
    <w:p w:rsidR="002B37A2" w:rsidRDefault="002B37A2" w:rsidP="002B37A2">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t xml:space="preserve">MMR zapojilo jednotlivé partnery již od počátku přípravy programového období 2014–2020. Pro diskuse k stanovování principů programového období 2014–2020 a definování požadavků na obsah a systém implementace ESI fondů byly </w:t>
      </w:r>
      <w:r>
        <w:rPr>
          <w:rFonts w:ascii="Times New Roman" w:hAnsi="Times New Roman" w:cs="Times New Roman"/>
          <w:b/>
          <w:sz w:val="24"/>
          <w:szCs w:val="24"/>
        </w:rPr>
        <w:t>využity platformy určené pro projednávání realizace programového období 2007–2013</w:t>
      </w:r>
      <w:r>
        <w:rPr>
          <w:rFonts w:ascii="Times New Roman" w:hAnsi="Times New Roman" w:cs="Times New Roman"/>
          <w:sz w:val="24"/>
          <w:szCs w:val="24"/>
        </w:rPr>
        <w:t xml:space="preserve">, zejména pak Koordinační výbory NSRR </w:t>
      </w:r>
      <w:r>
        <w:rPr>
          <w:rFonts w:ascii="Times New Roman" w:eastAsiaTheme="minorHAnsi" w:hAnsi="Times New Roman" w:cs="Times New Roman"/>
          <w:color w:val="000000" w:themeColor="text1"/>
          <w:sz w:val="24"/>
          <w:szCs w:val="24"/>
        </w:rPr>
        <w:t>(členství uvedeno v </w:t>
      </w:r>
      <w:r w:rsidRPr="00213CEA">
        <w:rPr>
          <w:rFonts w:ascii="Times New Roman" w:eastAsiaTheme="minorHAnsi" w:hAnsi="Times New Roman" w:cs="Times New Roman"/>
          <w:color w:val="000000" w:themeColor="text1"/>
          <w:sz w:val="24"/>
          <w:szCs w:val="24"/>
        </w:rPr>
        <w:t>příloze 5.</w:t>
      </w:r>
      <w:r w:rsidR="00213CEA" w:rsidRPr="00213CEA">
        <w:rPr>
          <w:rFonts w:ascii="Times New Roman" w:eastAsiaTheme="minorHAnsi" w:hAnsi="Times New Roman" w:cs="Times New Roman"/>
          <w:color w:val="000000" w:themeColor="text1"/>
          <w:sz w:val="24"/>
          <w:szCs w:val="24"/>
        </w:rPr>
        <w:t>1</w:t>
      </w:r>
      <w:r w:rsidRPr="00213CEA">
        <w:rPr>
          <w:rFonts w:ascii="Times New Roman" w:eastAsiaTheme="minorHAnsi" w:hAnsi="Times New Roman" w:cs="Times New Roman"/>
          <w:color w:val="000000" w:themeColor="text1"/>
          <w:sz w:val="24"/>
          <w:szCs w:val="24"/>
        </w:rPr>
        <w:t xml:space="preserve">). </w:t>
      </w:r>
      <w:r w:rsidRPr="00213CEA">
        <w:rPr>
          <w:rFonts w:ascii="Times New Roman" w:hAnsi="Times New Roman" w:cs="Times New Roman"/>
          <w:sz w:val="24"/>
          <w:szCs w:val="24"/>
        </w:rPr>
        <w:t xml:space="preserve">Pro snadnější komunikaci se všemi partnery je v průběhu celého procesu přípravy programového období 2014–2020 využívána také </w:t>
      </w:r>
      <w:r w:rsidRPr="00213CEA">
        <w:rPr>
          <w:rFonts w:ascii="Times New Roman" w:hAnsi="Times New Roman" w:cs="Times New Roman"/>
          <w:b/>
          <w:sz w:val="24"/>
          <w:szCs w:val="24"/>
        </w:rPr>
        <w:t xml:space="preserve">Resortní koordinační skupina MMR pro EU </w:t>
      </w:r>
      <w:r w:rsidRPr="00213CEA">
        <w:rPr>
          <w:rFonts w:ascii="Times New Roman" w:eastAsiaTheme="minorHAnsi" w:hAnsi="Times New Roman" w:cs="Times New Roman"/>
          <w:color w:val="000000" w:themeColor="text1"/>
          <w:sz w:val="24"/>
          <w:szCs w:val="24"/>
        </w:rPr>
        <w:t>(členství uvedeno v příloze 5.</w:t>
      </w:r>
      <w:r w:rsidR="00213CEA" w:rsidRPr="00213CEA">
        <w:rPr>
          <w:rFonts w:ascii="Times New Roman" w:eastAsiaTheme="minorHAnsi" w:hAnsi="Times New Roman" w:cs="Times New Roman"/>
          <w:color w:val="000000" w:themeColor="text1"/>
          <w:sz w:val="24"/>
          <w:szCs w:val="24"/>
        </w:rPr>
        <w:t>1</w:t>
      </w:r>
      <w:r w:rsidRPr="00213CEA">
        <w:rPr>
          <w:rFonts w:ascii="Times New Roman" w:eastAsiaTheme="minorHAnsi" w:hAnsi="Times New Roman" w:cs="Times New Roman"/>
          <w:color w:val="000000" w:themeColor="text1"/>
          <w:sz w:val="24"/>
          <w:szCs w:val="24"/>
        </w:rPr>
        <w:t>)</w:t>
      </w:r>
      <w:r w:rsidRPr="00213CEA">
        <w:rPr>
          <w:rFonts w:ascii="Times New Roman" w:hAnsi="Times New Roman" w:cs="Times New Roman"/>
          <w:sz w:val="24"/>
          <w:szCs w:val="24"/>
        </w:rPr>
        <w:t>, která</w:t>
      </w:r>
      <w:r>
        <w:rPr>
          <w:rFonts w:ascii="Times New Roman" w:hAnsi="Times New Roman" w:cs="Times New Roman"/>
          <w:sz w:val="24"/>
          <w:szCs w:val="24"/>
        </w:rPr>
        <w:t xml:space="preserve"> slouží k připomínkování jednotlivých materiálů a bezodkladnému informování partnerů o aktuálním dění v rámci přípravy programového období 2014–2020 na národní i evropské úrovni.</w:t>
      </w:r>
    </w:p>
    <w:p w:rsidR="002B37A2" w:rsidRDefault="002B37A2" w:rsidP="002B37A2">
      <w:pPr>
        <w:spacing w:after="120" w:line="240" w:lineRule="auto"/>
        <w:jc w:val="both"/>
        <w:rPr>
          <w:rFonts w:ascii="Times New Roman" w:eastAsiaTheme="minorHAnsi" w:hAnsi="Times New Roman" w:cs="Times New Roman"/>
          <w:color w:val="000000" w:themeColor="text1"/>
          <w:sz w:val="24"/>
          <w:szCs w:val="24"/>
        </w:rPr>
      </w:pPr>
      <w:commentRangeStart w:id="164"/>
      <w:r>
        <w:rPr>
          <w:rFonts w:ascii="Times New Roman" w:eastAsiaTheme="minorHAnsi" w:hAnsi="Times New Roman" w:cs="Times New Roman"/>
          <w:b/>
          <w:color w:val="000000" w:themeColor="text1"/>
          <w:sz w:val="24"/>
          <w:szCs w:val="24"/>
        </w:rPr>
        <w:t>Do jednotlivých částí Dohody byly zapracovány podklady od jednotlivých partnerů</w:t>
      </w:r>
      <w:r>
        <w:rPr>
          <w:rFonts w:ascii="Times New Roman" w:eastAsiaTheme="minorHAnsi" w:hAnsi="Times New Roman" w:cs="Times New Roman"/>
          <w:color w:val="000000" w:themeColor="text1"/>
          <w:sz w:val="24"/>
          <w:szCs w:val="24"/>
        </w:rPr>
        <w:t xml:space="preserve">, zejména řídicích orgánů v souvislosti s paralelní přípravou programových dokumentů, ministerstva zemědělství jako gestora politiky rozvoje venkova a společné rybářské politiky v ČR, Úřadu vlády ČR jako gestora Národního programu reforem, regionálních a místních partnerů v souvislosti s nastavováním územní dimenze, resortů a dalších institucí, které jsou </w:t>
      </w:r>
      <w:r>
        <w:rPr>
          <w:rFonts w:ascii="Times New Roman" w:eastAsiaTheme="minorHAnsi" w:hAnsi="Times New Roman" w:cs="Times New Roman"/>
          <w:color w:val="000000" w:themeColor="text1"/>
          <w:sz w:val="24"/>
          <w:szCs w:val="24"/>
        </w:rPr>
        <w:lastRenderedPageBreak/>
        <w:t>gestory předběžných podmínek ve smyslu Akčního plánu řízení a koordinace předběžných podmínek, který byl na návrh MMR schválen usnesením vlády č. 809 ze dne 23. října 2013.</w:t>
      </w:r>
    </w:p>
    <w:p w:rsidR="002B37A2" w:rsidRDefault="002B37A2" w:rsidP="002B37A2">
      <w:pPr>
        <w:spacing w:after="120" w:line="240" w:lineRule="auto"/>
        <w:jc w:val="both"/>
        <w:rPr>
          <w:rFonts w:ascii="Times New Roman" w:eastAsiaTheme="minorHAnsi" w:hAnsi="Times New Roman" w:cs="Times New Roman"/>
          <w:color w:val="000000" w:themeColor="text1"/>
          <w:sz w:val="24"/>
          <w:szCs w:val="24"/>
        </w:rPr>
      </w:pPr>
      <w:r>
        <w:rPr>
          <w:rFonts w:ascii="Times New Roman" w:eastAsiaTheme="minorHAnsi" w:hAnsi="Times New Roman" w:cs="Times New Roman"/>
          <w:b/>
          <w:color w:val="000000" w:themeColor="text1"/>
          <w:sz w:val="24"/>
          <w:szCs w:val="24"/>
        </w:rPr>
        <w:t>Řada partnerů z různých sfér předložila své připomínky</w:t>
      </w:r>
      <w:r>
        <w:rPr>
          <w:rFonts w:ascii="Times New Roman" w:eastAsiaTheme="minorHAnsi" w:hAnsi="Times New Roman" w:cs="Times New Roman"/>
          <w:color w:val="000000" w:themeColor="text1"/>
          <w:sz w:val="24"/>
          <w:szCs w:val="24"/>
        </w:rPr>
        <w:t xml:space="preserve"> v rámci meziresortního připomínkového řízení ve všech fázích přípravy, a to při definování návrhu národní</w:t>
      </w:r>
      <w:r w:rsidR="009824DB">
        <w:rPr>
          <w:rFonts w:ascii="Times New Roman" w:eastAsiaTheme="minorHAnsi" w:hAnsi="Times New Roman" w:cs="Times New Roman"/>
          <w:color w:val="000000" w:themeColor="text1"/>
          <w:sz w:val="24"/>
          <w:szCs w:val="24"/>
        </w:rPr>
        <w:t>ch</w:t>
      </w:r>
      <w:r>
        <w:rPr>
          <w:rFonts w:ascii="Times New Roman" w:eastAsiaTheme="minorHAnsi" w:hAnsi="Times New Roman" w:cs="Times New Roman"/>
          <w:color w:val="000000" w:themeColor="text1"/>
          <w:sz w:val="24"/>
          <w:szCs w:val="24"/>
        </w:rPr>
        <w:t xml:space="preserve"> rozvojových priorit, dopracování tematických okruhů, nastavování struktury programů až po jednotlivé fáze přípravy Dohody o partnerství. Připomínky předložené ze strany partnerů byly řádně vypořádány, v případě potřeby rovněž projednány prezenčně. Spousta podnětů zazněla také během jednání různých platforem.</w:t>
      </w:r>
    </w:p>
    <w:p w:rsidR="002B37A2" w:rsidRDefault="002B37A2" w:rsidP="002B37A2">
      <w:pPr>
        <w:spacing w:after="120" w:line="240" w:lineRule="auto"/>
        <w:jc w:val="both"/>
        <w:rPr>
          <w:rFonts w:ascii="Times New Roman" w:eastAsiaTheme="minorHAnsi" w:hAnsi="Times New Roman" w:cs="Times New Roman"/>
          <w:color w:val="000000" w:themeColor="text1"/>
          <w:sz w:val="24"/>
          <w:szCs w:val="24"/>
        </w:rPr>
      </w:pPr>
      <w:r>
        <w:rPr>
          <w:rFonts w:ascii="Times New Roman" w:eastAsiaTheme="minorHAnsi" w:hAnsi="Times New Roman" w:cs="Times New Roman"/>
          <w:color w:val="000000" w:themeColor="text1"/>
          <w:sz w:val="24"/>
          <w:szCs w:val="24"/>
        </w:rPr>
        <w:t xml:space="preserve">Příspěvky partnerů se týkaly zejména analytického základu Dohody (v průběhu celého procesu zpracování, od problémových analýz, národních rozvojových priorit, tematických okruhů až po samotnou analytickou část Dohody). Na základě podnětů a zkušeností zúčastněných byla také zpracována variantní </w:t>
      </w:r>
      <w:r w:rsidR="005E6F2D">
        <w:rPr>
          <w:rFonts w:ascii="Times New Roman" w:eastAsiaTheme="minorHAnsi" w:hAnsi="Times New Roman" w:cs="Times New Roman"/>
          <w:color w:val="000000" w:themeColor="text1"/>
          <w:sz w:val="24"/>
          <w:szCs w:val="24"/>
        </w:rPr>
        <w:t>návrh vymezení</w:t>
      </w:r>
      <w:r>
        <w:rPr>
          <w:rFonts w:ascii="Times New Roman" w:eastAsiaTheme="minorHAnsi" w:hAnsi="Times New Roman" w:cs="Times New Roman"/>
          <w:color w:val="000000" w:themeColor="text1"/>
          <w:sz w:val="24"/>
          <w:szCs w:val="24"/>
        </w:rPr>
        <w:t xml:space="preserve"> programů tak, aby konečné vymezení programů odpovídalo reálným potřebám. Zásadní přidanou hodnotou partnerů lze také spatřovat při plnění a hodnocení předběžných podmínek.</w:t>
      </w:r>
      <w:commentRangeEnd w:id="164"/>
      <w:r>
        <w:rPr>
          <w:rStyle w:val="Odkaznakoment"/>
        </w:rPr>
        <w:commentReference w:id="164"/>
      </w:r>
    </w:p>
    <w:p w:rsidR="002B37A2" w:rsidRDefault="002B37A2" w:rsidP="002B37A2">
      <w:pPr>
        <w:spacing w:after="120" w:line="240" w:lineRule="auto"/>
        <w:jc w:val="both"/>
        <w:rPr>
          <w:rFonts w:ascii="Times New Roman" w:eastAsiaTheme="minorHAnsi" w:hAnsi="Times New Roman" w:cs="Times New Roman"/>
          <w:color w:val="000000" w:themeColor="text1"/>
          <w:sz w:val="24"/>
          <w:szCs w:val="24"/>
        </w:rPr>
      </w:pPr>
      <w:r>
        <w:rPr>
          <w:rFonts w:ascii="Times New Roman" w:hAnsi="Times New Roman" w:cs="Times New Roman"/>
          <w:color w:val="000000"/>
          <w:sz w:val="24"/>
          <w:szCs w:val="24"/>
        </w:rPr>
        <w:t xml:space="preserve">Princip partnerství je naplňován nejen při přípravě věcného zaměření intervencí pro čerpání z fondů ESIF v programovém období 2014–2020, ale také při nastavování systému řízení Dohody a jednotlivých programů. MMR v úzké spolupráci se všemi partnery připravilo materiál „Doporučení ke zjednodušení administrativní zátěže pro žadatele a příjemce při čerpání finančních prostředků z fondů EU v programovém období 2014–2020“, do jehož tvorby byli </w:t>
      </w:r>
      <w:r>
        <w:rPr>
          <w:rFonts w:ascii="Times New Roman" w:hAnsi="Times New Roman" w:cs="Times New Roman"/>
          <w:b/>
          <w:color w:val="000000"/>
          <w:sz w:val="24"/>
          <w:szCs w:val="24"/>
        </w:rPr>
        <w:t>zapojeni nejen odborníci</w:t>
      </w:r>
      <w:r>
        <w:rPr>
          <w:rFonts w:ascii="Times New Roman" w:hAnsi="Times New Roman" w:cs="Times New Roman"/>
          <w:color w:val="000000"/>
          <w:sz w:val="24"/>
          <w:szCs w:val="24"/>
        </w:rPr>
        <w:t xml:space="preserve"> a pracovníci, kteří se zabývají implementací evropských fondů, </w:t>
      </w:r>
      <w:r>
        <w:rPr>
          <w:rFonts w:ascii="Times New Roman" w:hAnsi="Times New Roman" w:cs="Times New Roman"/>
          <w:b/>
          <w:color w:val="000000"/>
          <w:sz w:val="24"/>
          <w:szCs w:val="24"/>
        </w:rPr>
        <w:t xml:space="preserve">ale také široká veřejnost </w:t>
      </w:r>
      <w:r>
        <w:rPr>
          <w:rFonts w:ascii="Times New Roman" w:hAnsi="Times New Roman" w:cs="Times New Roman"/>
          <w:color w:val="000000"/>
          <w:sz w:val="24"/>
          <w:szCs w:val="24"/>
        </w:rPr>
        <w:t xml:space="preserve">formou elektronického dotazníkového šetření, jehož závěry byly debatovány za široké účasti partnerů na konferenci v lednu 2012. </w:t>
      </w:r>
    </w:p>
    <w:p w:rsidR="002B37A2" w:rsidRDefault="002B37A2" w:rsidP="002B37A2">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t xml:space="preserve">K respektování a řádnému nastavení principu partnerství na všech úrovních systému i ve všech fázích přípravy slouží nově ustavené platformy na základě materiálu </w:t>
      </w:r>
      <w:r>
        <w:rPr>
          <w:rFonts w:ascii="Times New Roman" w:hAnsi="Times New Roman" w:cs="Times New Roman"/>
          <w:b/>
          <w:sz w:val="24"/>
          <w:szCs w:val="24"/>
        </w:rPr>
        <w:t>„Vymezení platforem pro programové období 2014–2020“</w:t>
      </w:r>
      <w:r>
        <w:rPr>
          <w:rFonts w:ascii="Times New Roman" w:hAnsi="Times New Roman" w:cs="Times New Roman"/>
          <w:sz w:val="24"/>
          <w:szCs w:val="24"/>
        </w:rPr>
        <w:t xml:space="preserve">, který byl vzat vládou na vědomí dne 20. února 2013 a který obsahuje </w:t>
      </w:r>
      <w:r>
        <w:rPr>
          <w:rFonts w:ascii="Times New Roman" w:hAnsi="Times New Roman" w:cs="Times New Roman"/>
          <w:b/>
          <w:sz w:val="24"/>
          <w:szCs w:val="24"/>
        </w:rPr>
        <w:t>návrh platforem pro přípravu i realizaci</w:t>
      </w:r>
      <w:r>
        <w:rPr>
          <w:rFonts w:ascii="Times New Roman" w:hAnsi="Times New Roman" w:cs="Times New Roman"/>
          <w:sz w:val="24"/>
          <w:szCs w:val="24"/>
        </w:rPr>
        <w:t xml:space="preserve"> programového období 2014–2020 (konkrétní platformy uvedeny v </w:t>
      </w:r>
      <w:r w:rsidRPr="00213CEA">
        <w:rPr>
          <w:rFonts w:ascii="Times New Roman" w:hAnsi="Times New Roman" w:cs="Times New Roman"/>
          <w:sz w:val="24"/>
          <w:szCs w:val="24"/>
        </w:rPr>
        <w:t>příloze 5.</w:t>
      </w:r>
      <w:r w:rsidR="00213CEA" w:rsidRPr="00213CEA">
        <w:rPr>
          <w:rFonts w:ascii="Times New Roman" w:hAnsi="Times New Roman" w:cs="Times New Roman"/>
          <w:sz w:val="24"/>
          <w:szCs w:val="24"/>
        </w:rPr>
        <w:t>1</w:t>
      </w:r>
      <w:r>
        <w:rPr>
          <w:rFonts w:ascii="Times New Roman" w:hAnsi="Times New Roman" w:cs="Times New Roman"/>
          <w:sz w:val="24"/>
          <w:szCs w:val="24"/>
        </w:rPr>
        <w:t xml:space="preserve">), přičemž stanovuje jejich základní charakteristiky – termín vzniku, předsedu, členství, činnosti a sekretariát. Platformy jsou nejen základním prvkem pro nastavení a realizaci principu partnerství, ale také důležitým </w:t>
      </w:r>
      <w:r>
        <w:rPr>
          <w:rFonts w:ascii="Times New Roman" w:hAnsi="Times New Roman" w:cs="Times New Roman"/>
          <w:b/>
          <w:sz w:val="24"/>
          <w:szCs w:val="24"/>
        </w:rPr>
        <w:t>nástrojem pro zajištění vzájemné provázanosti a koordinace</w:t>
      </w:r>
      <w:r>
        <w:rPr>
          <w:rFonts w:ascii="Times New Roman" w:hAnsi="Times New Roman" w:cs="Times New Roman"/>
          <w:sz w:val="24"/>
          <w:szCs w:val="24"/>
        </w:rPr>
        <w:t xml:space="preserve"> zpracování programů mezi sebou i vůči Dohodě.</w:t>
      </w:r>
    </w:p>
    <w:p w:rsidR="002B37A2" w:rsidRDefault="002B37A2" w:rsidP="002B37A2">
      <w:pPr>
        <w:spacing w:after="120" w:line="240" w:lineRule="auto"/>
        <w:jc w:val="both"/>
        <w:rPr>
          <w:rFonts w:ascii="Times New Roman" w:hAnsi="Times New Roman" w:cs="Times New Roman"/>
          <w:sz w:val="24"/>
          <w:szCs w:val="24"/>
        </w:rPr>
      </w:pPr>
      <w:r>
        <w:rPr>
          <w:rFonts w:ascii="Times New Roman" w:hAnsi="Times New Roman" w:cs="Times New Roman"/>
          <w:b/>
          <w:sz w:val="24"/>
          <w:szCs w:val="24"/>
        </w:rPr>
        <w:t>Naplňování principu partnerství při přípravě programů</w:t>
      </w:r>
      <w:r>
        <w:rPr>
          <w:rFonts w:ascii="Times New Roman" w:hAnsi="Times New Roman" w:cs="Times New Roman"/>
          <w:sz w:val="24"/>
          <w:szCs w:val="24"/>
        </w:rPr>
        <w:t xml:space="preserve"> spolufinancovaných z fondů ESIF v programovém období 2014–2020 je rovněž koordinováno ze strany MMR. MMR doporučilo řídicím orgánům zapojit relevantní partnery ze všech oblastí působení daného programu a realizaci principu partnerství MMR průběžně monitoruje. Zástupci MMR se jednání platforem řídicích orgánů rovněž účastní.</w:t>
      </w:r>
    </w:p>
    <w:p w:rsidR="002B37A2" w:rsidRDefault="002B37A2" w:rsidP="002B37A2">
      <w:pPr>
        <w:spacing w:after="120" w:line="240" w:lineRule="auto"/>
        <w:jc w:val="both"/>
        <w:rPr>
          <w:rFonts w:ascii="Times New Roman" w:hAnsi="Times New Roman" w:cs="Times New Roman"/>
          <w:sz w:val="24"/>
          <w:szCs w:val="24"/>
        </w:rPr>
      </w:pPr>
      <w:r>
        <w:rPr>
          <w:rFonts w:ascii="Times New Roman" w:hAnsi="Times New Roman" w:cs="Times New Roman"/>
          <w:b/>
          <w:sz w:val="24"/>
          <w:szCs w:val="24"/>
        </w:rPr>
        <w:t>Výběr relevantních partnerů</w:t>
      </w:r>
      <w:r>
        <w:rPr>
          <w:rFonts w:ascii="Times New Roman" w:hAnsi="Times New Roman" w:cs="Times New Roman"/>
          <w:sz w:val="24"/>
          <w:szCs w:val="24"/>
        </w:rPr>
        <w:t xml:space="preserve"> zapojených do procesu přípravy Dohody a programů pro programové období 2014–2020 byl uskutečněn v souladu s článkem 5 návrhu obecného nařízení a Etickým kodexem EK pro partnerství. Pozornost byla věnována zejména zapojení všech relevantních partnerů tak, aby byl v rámci celého procesu přípravy programového období 2014–2020 uplatňován princip partnerství a víceúrovňové správy s důrazem na reprezentativní zastoupení všech oblastí společenského života. V úvahu byly rovněž vzaty zkušenosti se spoluprací v rámci přípravy a realizace programového období 2007–2013. Díky širokému zastoupení partnerů v rámci jednotlivých pracovních skupin je tak zajištěn přenos informací nejen mezi platformami na programové a „střechové“ úrovni, ale také do jednotlivých sfér společenského života. </w:t>
      </w:r>
    </w:p>
    <w:p w:rsidR="002B37A2" w:rsidRDefault="002B37A2" w:rsidP="002B37A2">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Nastavené partnerství zahrnuje regionální a místní orgány a města realizující integrované systémy udržitelného rozvoje měst v rámci integrovaných územních investic, společně s hospodářskými a sociálními partnery; dále zástupce nevládních organizací, kteří mají znalosti o průřezových otázkách jako je rovnost pohlaví, nediskriminace a sociální začleňování, zástupce univerzit a výzkumných institucí. Klíčovými partnery jsou rovněž vedle regionálních a místních orgánů obchodní komory, podnikatelské organizace, odborové organizace, sdružení pro vzdělávání pracovníků, poskytovatelé sociálních a zdravotních služeb a další nevládní organizace. </w:t>
      </w:r>
    </w:p>
    <w:p w:rsidR="002B37A2" w:rsidRDefault="002B37A2" w:rsidP="002B37A2">
      <w:pPr>
        <w:spacing w:after="120" w:line="240" w:lineRule="auto"/>
        <w:jc w:val="both"/>
        <w:rPr>
          <w:rFonts w:ascii="Times New Roman" w:hAnsi="Times New Roman" w:cs="Times New Roman"/>
          <w:sz w:val="24"/>
          <w:szCs w:val="24"/>
        </w:rPr>
      </w:pPr>
      <w:commentRangeStart w:id="165"/>
      <w:r>
        <w:rPr>
          <w:rFonts w:ascii="Times New Roman" w:hAnsi="Times New Roman" w:cs="Times New Roman"/>
          <w:sz w:val="24"/>
          <w:szCs w:val="24"/>
        </w:rPr>
        <w:t xml:space="preserve">Do přípravy programového období 2014–2020 přispívají rovněž </w:t>
      </w:r>
      <w:r>
        <w:rPr>
          <w:rFonts w:ascii="Times New Roman" w:hAnsi="Times New Roman" w:cs="Times New Roman"/>
          <w:b/>
          <w:sz w:val="24"/>
          <w:szCs w:val="24"/>
        </w:rPr>
        <w:t>zástupci neziskového sektoru</w:t>
      </w:r>
      <w:r>
        <w:rPr>
          <w:rFonts w:ascii="Times New Roman" w:hAnsi="Times New Roman" w:cs="Times New Roman"/>
          <w:sz w:val="24"/>
          <w:szCs w:val="24"/>
        </w:rPr>
        <w:t xml:space="preserve">. Jednání platforem se pravidelně účastní zástupce Rady vlády pro nestátní neziskové organizace, která se zabývá vytvářením vhodného prostředí pro existenci a činnost nestátních neziskových organizací (NNO). </w:t>
      </w:r>
      <w:commentRangeStart w:id="166"/>
      <w:r>
        <w:rPr>
          <w:rFonts w:ascii="Times New Roman" w:hAnsi="Times New Roman" w:cs="Times New Roman"/>
          <w:sz w:val="24"/>
          <w:szCs w:val="24"/>
        </w:rPr>
        <w:t>Ze strany široké sítě NNO</w:t>
      </w:r>
      <w:r w:rsidR="000557A9">
        <w:rPr>
          <w:rFonts w:ascii="Times New Roman" w:hAnsi="Times New Roman" w:cs="Times New Roman"/>
          <w:sz w:val="24"/>
          <w:szCs w:val="24"/>
        </w:rPr>
        <w:t xml:space="preserve"> </w:t>
      </w:r>
      <w:r w:rsidR="000557A9" w:rsidRPr="00DB026B">
        <w:rPr>
          <w:rFonts w:ascii="Times New Roman" w:hAnsi="Times New Roman" w:cs="Times New Roman"/>
          <w:sz w:val="24"/>
          <w:szCs w:val="24"/>
        </w:rPr>
        <w:t>zastupujících environmentální, sociální, zdravotní (včetně organizací zastupujících osoby se zdravotním postižením), vzdělávací sektor či oblast lidských práv a genderu</w:t>
      </w:r>
      <w:r>
        <w:rPr>
          <w:rFonts w:ascii="Times New Roman" w:hAnsi="Times New Roman" w:cs="Times New Roman"/>
          <w:sz w:val="24"/>
          <w:szCs w:val="24"/>
        </w:rPr>
        <w:t xml:space="preserve"> byla dále vytvořena platforma Partnerství NNO 2014+</w:t>
      </w:r>
      <w:commentRangeEnd w:id="166"/>
      <w:r>
        <w:rPr>
          <w:rStyle w:val="Odkaznakoment"/>
        </w:rPr>
        <w:commentReference w:id="166"/>
      </w:r>
      <w:r>
        <w:rPr>
          <w:rFonts w:ascii="Times New Roman" w:hAnsi="Times New Roman" w:cs="Times New Roman"/>
          <w:sz w:val="24"/>
          <w:szCs w:val="24"/>
        </w:rPr>
        <w:t xml:space="preserve">, která vysílá zástupce z řad NNO v relevantních oblastech na jednání příslušných pracovních skupin vytvořených MMR a řídicími orgány, a sdílí informace v rámci širokého okruhu NNO v ČR. </w:t>
      </w:r>
      <w:commentRangeEnd w:id="165"/>
      <w:r>
        <w:rPr>
          <w:rStyle w:val="Odkaznakoment"/>
        </w:rPr>
        <w:commentReference w:id="165"/>
      </w:r>
    </w:p>
    <w:p w:rsidR="002B37A2" w:rsidRDefault="002B37A2" w:rsidP="002B37A2">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t xml:space="preserve">Pro </w:t>
      </w:r>
      <w:r>
        <w:rPr>
          <w:rFonts w:ascii="Times New Roman" w:hAnsi="Times New Roman" w:cs="Times New Roman"/>
          <w:b/>
          <w:sz w:val="24"/>
          <w:szCs w:val="24"/>
        </w:rPr>
        <w:t>rozvoj venkova</w:t>
      </w:r>
      <w:r>
        <w:rPr>
          <w:rFonts w:ascii="Times New Roman" w:hAnsi="Times New Roman" w:cs="Times New Roman"/>
          <w:sz w:val="24"/>
          <w:szCs w:val="24"/>
        </w:rPr>
        <w:t xml:space="preserve"> mezi zúčastněné partnery také patří zástupci veřejných a soukromých organizací v odvětvích, která jsou důležitá pro rozvoj venkova, regionální nebo místní podnikatelská sdružení, organizace žen na venkově, ekologické nevládní organizace, nevládní organizace odpovědné za nediskriminaci nebo rovnost, zástupci sdružení místních akčních skupin, které se podílejí na místním rozvoji řízeném komunitními organizacemi, sdružení pracující na poli integrovaného rozvoje venkova (např. sdružení místních rozvojových agentur). </w:t>
      </w:r>
      <w:commentRangeStart w:id="167"/>
      <w:r>
        <w:rPr>
          <w:rFonts w:ascii="Times New Roman" w:hAnsi="Times New Roman" w:cs="Times New Roman"/>
          <w:sz w:val="24"/>
          <w:szCs w:val="24"/>
        </w:rPr>
        <w:t xml:space="preserve">Partnery pro nastavování oblasti </w:t>
      </w:r>
      <w:r>
        <w:rPr>
          <w:rFonts w:ascii="Times New Roman" w:hAnsi="Times New Roman" w:cs="Times New Roman"/>
          <w:b/>
          <w:sz w:val="24"/>
          <w:szCs w:val="24"/>
        </w:rPr>
        <w:t>rybářství</w:t>
      </w:r>
      <w:r>
        <w:rPr>
          <w:rFonts w:ascii="Times New Roman" w:hAnsi="Times New Roman" w:cs="Times New Roman"/>
          <w:sz w:val="24"/>
          <w:szCs w:val="24"/>
        </w:rPr>
        <w:t xml:space="preserve"> jsou dále různá občanská sdružení v oblasti akvakultury, zástupci akademické sféry i místních orgánů.</w:t>
      </w:r>
      <w:commentRangeEnd w:id="167"/>
      <w:r>
        <w:rPr>
          <w:rStyle w:val="Odkaznakoment"/>
        </w:rPr>
        <w:commentReference w:id="167"/>
      </w:r>
    </w:p>
    <w:p w:rsidR="002B37A2" w:rsidRDefault="002B37A2" w:rsidP="002B37A2">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t xml:space="preserve">MMR zajišťuje nejen předávání informací relevantním partnerům, ale také </w:t>
      </w:r>
      <w:r>
        <w:rPr>
          <w:rFonts w:ascii="Times New Roman" w:hAnsi="Times New Roman" w:cs="Times New Roman"/>
          <w:b/>
          <w:sz w:val="24"/>
          <w:szCs w:val="24"/>
        </w:rPr>
        <w:t>informovanost široké veřejnosti o přípravě programového období 2014–2020</w:t>
      </w:r>
      <w:r>
        <w:rPr>
          <w:rFonts w:ascii="Times New Roman" w:hAnsi="Times New Roman" w:cs="Times New Roman"/>
          <w:sz w:val="24"/>
          <w:szCs w:val="24"/>
        </w:rPr>
        <w:t xml:space="preserve">. Veškeré informace a relevantní dokumenty týkající se přípravy Dohody a programů 2014–2020 MMR sdílí prostřednictvím webové stránky </w:t>
      </w:r>
      <w:hyperlink r:id="rId12" w:history="1">
        <w:r>
          <w:rPr>
            <w:rStyle w:val="Hypertextovodkaz"/>
            <w:rFonts w:ascii="Times New Roman" w:hAnsi="Times New Roman" w:cs="Times New Roman"/>
            <w:sz w:val="24"/>
            <w:szCs w:val="24"/>
          </w:rPr>
          <w:t>www.strukturalni-fondy.cz</w:t>
        </w:r>
      </w:hyperlink>
      <w:r>
        <w:rPr>
          <w:rFonts w:ascii="Times New Roman" w:hAnsi="Times New Roman" w:cs="Times New Roman"/>
          <w:sz w:val="24"/>
          <w:szCs w:val="24"/>
        </w:rPr>
        <w:t xml:space="preserve"> a dalších publicitních aktivit. Byla uspořádána řada konferencí a seminářů zaměřených ať již na horizontální otázky přípravy programového období 2014–2020, nebo konkrétní tematické oblasti realizace Dohody a programů v následujících letech. Zároveň MMR zřídilo e-mailovou adresu „</w:t>
      </w:r>
      <w:hyperlink r:id="rId13" w:history="1">
        <w:r>
          <w:rPr>
            <w:rStyle w:val="Hypertextovodkaz"/>
            <w:rFonts w:ascii="Times New Roman" w:hAnsi="Times New Roman" w:cs="Times New Roman"/>
            <w:sz w:val="24"/>
            <w:szCs w:val="24"/>
          </w:rPr>
          <w:t>priprava2014@mmr.cz</w:t>
        </w:r>
      </w:hyperlink>
      <w:r>
        <w:rPr>
          <w:rFonts w:ascii="Times New Roman" w:hAnsi="Times New Roman" w:cs="Times New Roman"/>
          <w:sz w:val="24"/>
          <w:szCs w:val="24"/>
        </w:rPr>
        <w:t>“, kam mohou zájemci z řad všech partnerů, ale i občanské veřejnosti zasílat dotazy, podněty a zkušenosti týkající se implementace fondů ESIF.</w:t>
      </w:r>
    </w:p>
    <w:p w:rsidR="002B37A2" w:rsidRDefault="002B37A2" w:rsidP="002B37A2">
      <w:pPr>
        <w:keepNext/>
        <w:spacing w:before="240" w:after="120" w:line="240" w:lineRule="auto"/>
        <w:jc w:val="both"/>
        <w:rPr>
          <w:rFonts w:ascii="Times New Roman" w:hAnsi="Times New Roman" w:cs="Times New Roman"/>
          <w:b/>
          <w:sz w:val="24"/>
          <w:szCs w:val="24"/>
          <w:u w:val="single"/>
        </w:rPr>
      </w:pPr>
      <w:r>
        <w:rPr>
          <w:rFonts w:ascii="Times New Roman" w:hAnsi="Times New Roman" w:cs="Times New Roman"/>
          <w:b/>
          <w:sz w:val="24"/>
          <w:szCs w:val="24"/>
          <w:u w:val="single"/>
        </w:rPr>
        <w:t>Fáze implementace fondů ESIF v programovém období 2014–2020</w:t>
      </w:r>
    </w:p>
    <w:p w:rsidR="002B37A2" w:rsidRDefault="002B37A2" w:rsidP="002B37A2">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t xml:space="preserve">V souladu s článkem 5 návrhu obecného nařízení a Etickým kodexem Evropské komise pro partnerství budou relevantní partneři zapojeni nejen do přípravy, ale také do realizace programového období 2014–2020. Součástí výše zmíněného materiálu </w:t>
      </w:r>
      <w:r>
        <w:rPr>
          <w:rFonts w:ascii="Times New Roman" w:hAnsi="Times New Roman" w:cs="Times New Roman"/>
          <w:b/>
          <w:sz w:val="24"/>
          <w:szCs w:val="24"/>
        </w:rPr>
        <w:t>„Vymezení platforem pro programové období 2014–2020“</w:t>
      </w:r>
      <w:r>
        <w:rPr>
          <w:rFonts w:ascii="Times New Roman" w:hAnsi="Times New Roman" w:cs="Times New Roman"/>
          <w:sz w:val="24"/>
          <w:szCs w:val="24"/>
        </w:rPr>
        <w:t xml:space="preserve"> je také přehled platforem, které budou sloužit ve fázi realizace programového období 2014–2020 (konkrétní platformy uvedeny v </w:t>
      </w:r>
      <w:r w:rsidRPr="00213CEA">
        <w:rPr>
          <w:rFonts w:ascii="Times New Roman" w:hAnsi="Times New Roman" w:cs="Times New Roman"/>
          <w:sz w:val="24"/>
          <w:szCs w:val="24"/>
        </w:rPr>
        <w:t>příloze 5.</w:t>
      </w:r>
      <w:r w:rsidR="00213CEA" w:rsidRPr="00213CEA">
        <w:rPr>
          <w:rFonts w:ascii="Times New Roman" w:hAnsi="Times New Roman" w:cs="Times New Roman"/>
          <w:sz w:val="24"/>
          <w:szCs w:val="24"/>
        </w:rPr>
        <w:t>1</w:t>
      </w:r>
      <w:r w:rsidRPr="00213CEA">
        <w:rPr>
          <w:rFonts w:ascii="Times New Roman" w:hAnsi="Times New Roman" w:cs="Times New Roman"/>
          <w:sz w:val="24"/>
          <w:szCs w:val="24"/>
        </w:rPr>
        <w:t>).</w:t>
      </w:r>
      <w:r>
        <w:rPr>
          <w:rFonts w:ascii="Times New Roman" w:hAnsi="Times New Roman" w:cs="Times New Roman"/>
          <w:sz w:val="24"/>
          <w:szCs w:val="24"/>
        </w:rPr>
        <w:t xml:space="preserve"> Partneři budou mít rovněž možnost ovlivnit proces implementace jednotlivých programů prostřednictvím monitorovacích výborů.</w:t>
      </w:r>
    </w:p>
    <w:p w:rsidR="002B37A2" w:rsidRDefault="002B37A2" w:rsidP="002B37A2">
      <w:pPr>
        <w:spacing w:after="120" w:line="240" w:lineRule="auto"/>
        <w:jc w:val="both"/>
        <w:rPr>
          <w:rFonts w:ascii="Times New Roman" w:hAnsi="Times New Roman" w:cs="Times New Roman"/>
          <w:sz w:val="24"/>
          <w:szCs w:val="24"/>
        </w:rPr>
      </w:pPr>
      <w:r>
        <w:rPr>
          <w:rFonts w:ascii="Times New Roman" w:hAnsi="Times New Roman" w:cs="Times New Roman"/>
          <w:b/>
          <w:sz w:val="24"/>
          <w:szCs w:val="24"/>
          <w:u w:val="single"/>
        </w:rPr>
        <w:t>Při přípravě Zprávy o pokroku</w:t>
      </w:r>
      <w:r>
        <w:rPr>
          <w:rFonts w:ascii="Times New Roman" w:hAnsi="Times New Roman" w:cs="Times New Roman"/>
          <w:sz w:val="24"/>
          <w:szCs w:val="24"/>
        </w:rPr>
        <w:t xml:space="preserve"> je nutné zajistit </w:t>
      </w:r>
      <w:r>
        <w:rPr>
          <w:rFonts w:ascii="Times New Roman" w:hAnsi="Times New Roman" w:cs="Times New Roman"/>
          <w:b/>
          <w:sz w:val="24"/>
          <w:szCs w:val="24"/>
        </w:rPr>
        <w:t>spolupráci zejména s řídicími orgány</w:t>
      </w:r>
      <w:r>
        <w:rPr>
          <w:rFonts w:ascii="Times New Roman" w:hAnsi="Times New Roman" w:cs="Times New Roman"/>
          <w:sz w:val="24"/>
          <w:szCs w:val="24"/>
        </w:rPr>
        <w:t xml:space="preserve"> vzhledem k tomu, že naplňování cílů Dohody je přímo úměrné naplňování cílů programů, a to zejména v souvislosti s přenosem dat a zajištění kvalitativních komentářů. Dále budou zapojeni </w:t>
      </w:r>
      <w:r>
        <w:rPr>
          <w:rFonts w:ascii="Times New Roman" w:hAnsi="Times New Roman" w:cs="Times New Roman"/>
          <w:b/>
          <w:sz w:val="24"/>
          <w:szCs w:val="24"/>
        </w:rPr>
        <w:t xml:space="preserve">gestoři odpovědní za plnění jednotlivých předběžných podmínek </w:t>
      </w:r>
      <w:r>
        <w:rPr>
          <w:rFonts w:ascii="Times New Roman" w:hAnsi="Times New Roman" w:cs="Times New Roman"/>
          <w:sz w:val="24"/>
          <w:szCs w:val="24"/>
        </w:rPr>
        <w:t xml:space="preserve">pro zajištění aktuálních informací o stavu realizace daných opatření. V souvislosti s vyhodnocením </w:t>
      </w:r>
      <w:r>
        <w:rPr>
          <w:rFonts w:ascii="Times New Roman" w:hAnsi="Times New Roman" w:cs="Times New Roman"/>
          <w:sz w:val="24"/>
          <w:szCs w:val="24"/>
        </w:rPr>
        <w:lastRenderedPageBreak/>
        <w:t xml:space="preserve">příspěvku ke strategii Evropa 2020 bude do procesu zapojen také </w:t>
      </w:r>
      <w:r>
        <w:rPr>
          <w:rFonts w:ascii="Times New Roman" w:hAnsi="Times New Roman" w:cs="Times New Roman"/>
          <w:b/>
          <w:sz w:val="24"/>
          <w:szCs w:val="24"/>
        </w:rPr>
        <w:t>Úřad vlády ČR</w:t>
      </w:r>
      <w:r>
        <w:rPr>
          <w:rFonts w:ascii="Times New Roman" w:hAnsi="Times New Roman" w:cs="Times New Roman"/>
          <w:sz w:val="24"/>
          <w:szCs w:val="24"/>
        </w:rPr>
        <w:t>, který průběžně monitoruje a vyhodnocuje plnění Národního programu reforem, jež je zastřešujícím národním dokumentem pro plnění cílů strategie Evropa 2020. Podrobnosti ke struktuře Zprávy o pokroku implementace Dohody a postupu její přípravy se zapojením partnerů budou blíže specifikovány v Metodice řízení programů.</w:t>
      </w:r>
    </w:p>
    <w:p w:rsidR="008206A4" w:rsidRDefault="00507842">
      <w:pPr>
        <w:pStyle w:val="Nadpis3"/>
        <w:numPr>
          <w:ilvl w:val="2"/>
          <w:numId w:val="50"/>
        </w:numPr>
      </w:pPr>
      <w:bookmarkStart w:id="168" w:name="_Toc350333630"/>
      <w:bookmarkStart w:id="169" w:name="_Toc373156042"/>
      <w:r w:rsidRPr="00EA6990">
        <w:t>Podpora rovnosti mezi muži a ženami, nediskriminace</w:t>
      </w:r>
      <w:bookmarkEnd w:id="168"/>
      <w:bookmarkEnd w:id="169"/>
    </w:p>
    <w:p w:rsidR="00552D11" w:rsidRDefault="00552D11" w:rsidP="00785D06">
      <w:pPr>
        <w:pStyle w:val="Default"/>
        <w:spacing w:after="120"/>
        <w:jc w:val="both"/>
        <w:rPr>
          <w:rFonts w:ascii="Times New Roman" w:hAnsi="Times New Roman" w:cs="Times New Roman"/>
        </w:rPr>
      </w:pPr>
      <w:bookmarkStart w:id="170" w:name="_Toc350333631"/>
      <w:r w:rsidRPr="009436EC">
        <w:rPr>
          <w:rFonts w:ascii="Times New Roman" w:hAnsi="Times New Roman" w:cs="Times New Roman"/>
        </w:rPr>
        <w:t>Princip rovného zacházení a zákazu diskriminace je jedním ze základních principů českého práva, který</w:t>
      </w:r>
      <w:r>
        <w:rPr>
          <w:rFonts w:ascii="Times New Roman" w:hAnsi="Times New Roman" w:cs="Times New Roman"/>
        </w:rPr>
        <w:t xml:space="preserve"> je obsažen v ústavním pořádku a</w:t>
      </w:r>
      <w:r w:rsidRPr="009436EC">
        <w:rPr>
          <w:rFonts w:ascii="Times New Roman" w:hAnsi="Times New Roman" w:cs="Times New Roman"/>
        </w:rPr>
        <w:t xml:space="preserve"> v </w:t>
      </w:r>
      <w:r>
        <w:rPr>
          <w:rFonts w:ascii="Times New Roman" w:hAnsi="Times New Roman" w:cs="Times New Roman"/>
        </w:rPr>
        <w:t>mezinárodních úmluvách</w:t>
      </w:r>
      <w:r w:rsidRPr="009436EC">
        <w:rPr>
          <w:rFonts w:ascii="Times New Roman" w:hAnsi="Times New Roman" w:cs="Times New Roman"/>
        </w:rPr>
        <w:t xml:space="preserve">. Rovné zacházení a zákaz diskriminace upravuje v souladu s právem EU antidiskriminační zákon. </w:t>
      </w:r>
      <w:r>
        <w:rPr>
          <w:rFonts w:ascii="Times New Roman" w:hAnsi="Times New Roman" w:cs="Times New Roman"/>
        </w:rPr>
        <w:t>Právní úprava zajišťuje i p</w:t>
      </w:r>
      <w:r w:rsidRPr="007C7783">
        <w:rPr>
          <w:rFonts w:ascii="Times New Roman" w:hAnsi="Times New Roman" w:cs="Times New Roman"/>
        </w:rPr>
        <w:t xml:space="preserve">řístupnost pro osoby se zdravotním postižením </w:t>
      </w:r>
      <w:r>
        <w:rPr>
          <w:rFonts w:ascii="Times New Roman" w:hAnsi="Times New Roman" w:cs="Times New Roman"/>
        </w:rPr>
        <w:t xml:space="preserve">a jejich </w:t>
      </w:r>
      <w:r w:rsidRPr="007C7783">
        <w:rPr>
          <w:rFonts w:ascii="Times New Roman" w:hAnsi="Times New Roman" w:cs="Times New Roman"/>
        </w:rPr>
        <w:t xml:space="preserve">rovnoprávný přístup a zapojení do všech důležitých oblastí života společnosti. </w:t>
      </w:r>
      <w:r>
        <w:rPr>
          <w:rFonts w:ascii="Times New Roman" w:hAnsi="Times New Roman" w:cs="Times New Roman"/>
        </w:rPr>
        <w:t>Vnitrostátním</w:t>
      </w:r>
      <w:r w:rsidRPr="009436EC">
        <w:rPr>
          <w:rFonts w:ascii="Times New Roman" w:hAnsi="Times New Roman" w:cs="Times New Roman"/>
        </w:rPr>
        <w:t xml:space="preserve"> orgánem pro </w:t>
      </w:r>
      <w:r>
        <w:rPr>
          <w:rFonts w:ascii="Times New Roman" w:hAnsi="Times New Roman" w:cs="Times New Roman"/>
        </w:rPr>
        <w:t>rovné zacházení</w:t>
      </w:r>
      <w:r w:rsidR="009B75A0">
        <w:rPr>
          <w:rFonts w:ascii="Times New Roman" w:hAnsi="Times New Roman" w:cs="Times New Roman"/>
        </w:rPr>
        <w:t xml:space="preserve"> </w:t>
      </w:r>
      <w:r>
        <w:rPr>
          <w:rFonts w:ascii="Times New Roman" w:hAnsi="Times New Roman" w:cs="Times New Roman"/>
        </w:rPr>
        <w:t xml:space="preserve">ve smyslu práva EU </w:t>
      </w:r>
      <w:r w:rsidRPr="009436EC">
        <w:rPr>
          <w:rFonts w:ascii="Times New Roman" w:hAnsi="Times New Roman" w:cs="Times New Roman"/>
        </w:rPr>
        <w:t>je</w:t>
      </w:r>
      <w:r>
        <w:rPr>
          <w:rFonts w:ascii="Times New Roman" w:hAnsi="Times New Roman" w:cs="Times New Roman"/>
        </w:rPr>
        <w:t xml:space="preserve"> veřejný ochránce práv</w:t>
      </w:r>
      <w:r w:rsidRPr="009436EC">
        <w:rPr>
          <w:rFonts w:ascii="Times New Roman" w:hAnsi="Times New Roman" w:cs="Times New Roman"/>
        </w:rPr>
        <w:t xml:space="preserve">. </w:t>
      </w:r>
      <w:r>
        <w:rPr>
          <w:rFonts w:ascii="Times New Roman" w:hAnsi="Times New Roman" w:cs="Times New Roman"/>
        </w:rPr>
        <w:t>Exekutivními orgány pro daná témata jsou Sekce pro lidská práva Úřadu vlády ČR (nediskriminace) a Ministerstvo práce a sociálních věcí (rovné příležitosti žen a mužů). V oblasti přístupnosti oba orgány spolupracují.</w:t>
      </w:r>
    </w:p>
    <w:p w:rsidR="00552D11" w:rsidRDefault="00552D11" w:rsidP="00785D06">
      <w:pPr>
        <w:pStyle w:val="Default"/>
        <w:spacing w:after="120"/>
        <w:jc w:val="both"/>
        <w:rPr>
          <w:rFonts w:ascii="Times New Roman" w:hAnsi="Times New Roman" w:cs="Times New Roman"/>
        </w:rPr>
      </w:pPr>
      <w:r>
        <w:rPr>
          <w:rFonts w:ascii="Times New Roman" w:hAnsi="Times New Roman" w:cs="Times New Roman"/>
        </w:rPr>
        <w:t xml:space="preserve">Nejvíce ohrožené diskriminací jsou </w:t>
      </w:r>
      <w:r w:rsidRPr="001934ED">
        <w:rPr>
          <w:rFonts w:ascii="Times New Roman" w:hAnsi="Times New Roman" w:cs="Times New Roman"/>
        </w:rPr>
        <w:t xml:space="preserve">osoby ohrožené sociálním vyloučením </w:t>
      </w:r>
      <w:r>
        <w:rPr>
          <w:rFonts w:ascii="Times New Roman" w:hAnsi="Times New Roman" w:cs="Times New Roman"/>
        </w:rPr>
        <w:t>či jinak znevýhodněné nebo zranitelné</w:t>
      </w:r>
      <w:r w:rsidRPr="001934ED">
        <w:rPr>
          <w:rFonts w:ascii="Times New Roman" w:hAnsi="Times New Roman" w:cs="Times New Roman"/>
        </w:rPr>
        <w:t xml:space="preserve">. </w:t>
      </w:r>
      <w:r>
        <w:rPr>
          <w:rFonts w:ascii="Times New Roman" w:hAnsi="Times New Roman" w:cs="Times New Roman"/>
        </w:rPr>
        <w:t xml:space="preserve">Jsou to např. cizinci, osoby se zdravotním postižením, senioři, ženy, matky s dětmi, </w:t>
      </w:r>
      <w:r w:rsidRPr="00EA6990">
        <w:rPr>
          <w:rFonts w:ascii="Times New Roman" w:hAnsi="Times New Roman" w:cs="Times New Roman"/>
        </w:rPr>
        <w:t xml:space="preserve">osoby s nízkou kvalifikací, </w:t>
      </w:r>
      <w:r>
        <w:rPr>
          <w:rFonts w:ascii="Times New Roman" w:hAnsi="Times New Roman" w:cs="Times New Roman"/>
        </w:rPr>
        <w:t xml:space="preserve">propuštění vězni či osoby drogově závislé. Tyto osoby mají ztížený </w:t>
      </w:r>
      <w:r w:rsidRPr="001934ED">
        <w:rPr>
          <w:rFonts w:ascii="Times New Roman" w:hAnsi="Times New Roman" w:cs="Times New Roman"/>
        </w:rPr>
        <w:t xml:space="preserve">přístup na trh práce, </w:t>
      </w:r>
      <w:r>
        <w:rPr>
          <w:rFonts w:ascii="Times New Roman" w:hAnsi="Times New Roman" w:cs="Times New Roman"/>
        </w:rPr>
        <w:t xml:space="preserve">bydlení, </w:t>
      </w:r>
      <w:r w:rsidRPr="001934ED">
        <w:rPr>
          <w:rFonts w:ascii="Times New Roman" w:hAnsi="Times New Roman" w:cs="Times New Roman"/>
        </w:rPr>
        <w:t xml:space="preserve">ke vzdělání, </w:t>
      </w:r>
      <w:r>
        <w:rPr>
          <w:rFonts w:ascii="Times New Roman" w:hAnsi="Times New Roman" w:cs="Times New Roman"/>
        </w:rPr>
        <w:t xml:space="preserve">ke zdravotním a sociálním službám, dopravě a dalším službám a informacím o svých právech. V důsledku jejich znevýhodnění je oslabeno zastoupení a prosazování zájmů těchto osob ve veřejném životě. </w:t>
      </w:r>
      <w:r w:rsidRPr="001934ED">
        <w:rPr>
          <w:rFonts w:ascii="Times New Roman" w:hAnsi="Times New Roman" w:cs="Times New Roman"/>
        </w:rPr>
        <w:t xml:space="preserve">Zvláštně znevýhodněnou a </w:t>
      </w:r>
      <w:proofErr w:type="spellStart"/>
      <w:r w:rsidRPr="001934ED">
        <w:rPr>
          <w:rFonts w:ascii="Times New Roman" w:hAnsi="Times New Roman" w:cs="Times New Roman"/>
        </w:rPr>
        <w:t>marginalizovanou</w:t>
      </w:r>
      <w:proofErr w:type="spellEnd"/>
      <w:r w:rsidRPr="001934ED">
        <w:rPr>
          <w:rFonts w:ascii="Times New Roman" w:hAnsi="Times New Roman" w:cs="Times New Roman"/>
        </w:rPr>
        <w:t xml:space="preserve"> skupinou jsou Romové, kteří čelí diskriminaci na základě rasy a etnického původu a současně kumulací rizik sociálního vyloučení </w:t>
      </w:r>
      <w:r>
        <w:rPr>
          <w:rFonts w:ascii="Times New Roman" w:hAnsi="Times New Roman" w:cs="Times New Roman"/>
        </w:rPr>
        <w:t xml:space="preserve">jako </w:t>
      </w:r>
      <w:r w:rsidRPr="001934ED">
        <w:rPr>
          <w:rFonts w:ascii="Times New Roman" w:hAnsi="Times New Roman" w:cs="Times New Roman"/>
        </w:rPr>
        <w:t>dlouhodobá nezaměstnanost, nízká kvalifikace a život v sociálně vyloučených oblastech.</w:t>
      </w:r>
    </w:p>
    <w:p w:rsidR="00592A15" w:rsidRDefault="00552D11" w:rsidP="00785D06">
      <w:pPr>
        <w:pStyle w:val="Default"/>
        <w:spacing w:after="120"/>
        <w:jc w:val="both"/>
        <w:rPr>
          <w:rFonts w:ascii="Times New Roman" w:hAnsi="Times New Roman" w:cs="Times New Roman"/>
        </w:rPr>
      </w:pPr>
      <w:r>
        <w:rPr>
          <w:rFonts w:ascii="Times New Roman" w:hAnsi="Times New Roman" w:cs="Times New Roman"/>
        </w:rPr>
        <w:t xml:space="preserve">Při přípravě </w:t>
      </w:r>
      <w:r w:rsidRPr="001F77B5">
        <w:rPr>
          <w:rFonts w:ascii="Times New Roman" w:hAnsi="Times New Roman" w:cs="Times New Roman"/>
        </w:rPr>
        <w:t xml:space="preserve">programů </w:t>
      </w:r>
      <w:r w:rsidR="00592A15">
        <w:rPr>
          <w:rFonts w:ascii="Times New Roman" w:hAnsi="Times New Roman" w:cs="Times New Roman"/>
        </w:rPr>
        <w:t xml:space="preserve">byly </w:t>
      </w:r>
      <w:r>
        <w:rPr>
          <w:rFonts w:ascii="Times New Roman" w:hAnsi="Times New Roman" w:cs="Times New Roman"/>
        </w:rPr>
        <w:t xml:space="preserve">a při jejich realizaci </w:t>
      </w:r>
      <w:r w:rsidR="00592A15">
        <w:rPr>
          <w:rFonts w:ascii="Times New Roman" w:hAnsi="Times New Roman" w:cs="Times New Roman"/>
        </w:rPr>
        <w:t xml:space="preserve">budou </w:t>
      </w:r>
      <w:r w:rsidRPr="001F77B5">
        <w:rPr>
          <w:rFonts w:ascii="Times New Roman" w:hAnsi="Times New Roman" w:cs="Times New Roman"/>
        </w:rPr>
        <w:t xml:space="preserve">tyto problémy zohledněny </w:t>
      </w:r>
      <w:r>
        <w:rPr>
          <w:rFonts w:ascii="Times New Roman" w:hAnsi="Times New Roman" w:cs="Times New Roman"/>
        </w:rPr>
        <w:t xml:space="preserve">ve všech fázích </w:t>
      </w:r>
      <w:r w:rsidRPr="001F77B5">
        <w:rPr>
          <w:rFonts w:ascii="Times New Roman" w:hAnsi="Times New Roman" w:cs="Times New Roman"/>
        </w:rPr>
        <w:t>tak, aby jednotlivé programy dodržovaly zákaz diskriminace</w:t>
      </w:r>
      <w:r>
        <w:rPr>
          <w:rFonts w:ascii="Times New Roman" w:hAnsi="Times New Roman" w:cs="Times New Roman"/>
        </w:rPr>
        <w:t xml:space="preserve"> a podporovaly rovný přístup k ženám i mužům. </w:t>
      </w:r>
      <w:r w:rsidRPr="001F77B5">
        <w:rPr>
          <w:rFonts w:ascii="Times New Roman" w:hAnsi="Times New Roman" w:cs="Times New Roman"/>
        </w:rPr>
        <w:t xml:space="preserve">Za tímto účelem </w:t>
      </w:r>
      <w:r w:rsidR="00592A15">
        <w:rPr>
          <w:rFonts w:ascii="Times New Roman" w:hAnsi="Times New Roman" w:cs="Times New Roman"/>
        </w:rPr>
        <w:t>je</w:t>
      </w:r>
      <w:r w:rsidRPr="001F77B5">
        <w:rPr>
          <w:rFonts w:ascii="Times New Roman" w:hAnsi="Times New Roman" w:cs="Times New Roman"/>
        </w:rPr>
        <w:t xml:space="preserve"> v návaznosti na plnění příslušných </w:t>
      </w:r>
      <w:r w:rsidR="00592A15">
        <w:rPr>
          <w:rFonts w:ascii="Times New Roman" w:hAnsi="Times New Roman" w:cs="Times New Roman"/>
        </w:rPr>
        <w:t>předběžných podmínek</w:t>
      </w:r>
      <w:r w:rsidRPr="001F77B5">
        <w:rPr>
          <w:rFonts w:ascii="Times New Roman" w:hAnsi="Times New Roman" w:cs="Times New Roman"/>
        </w:rPr>
        <w:t xml:space="preserve"> určena u každého ŘO kontaktní osoba</w:t>
      </w:r>
      <w:r>
        <w:rPr>
          <w:rFonts w:ascii="Times New Roman" w:hAnsi="Times New Roman" w:cs="Times New Roman"/>
        </w:rPr>
        <w:t xml:space="preserve"> či osoby, které</w:t>
      </w:r>
      <w:r w:rsidR="00592A15">
        <w:rPr>
          <w:rFonts w:ascii="Times New Roman" w:hAnsi="Times New Roman" w:cs="Times New Roman"/>
        </w:rPr>
        <w:t>:</w:t>
      </w:r>
    </w:p>
    <w:p w:rsidR="008206A4" w:rsidRDefault="00CC5F15">
      <w:pPr>
        <w:pStyle w:val="Default"/>
        <w:numPr>
          <w:ilvl w:val="0"/>
          <w:numId w:val="51"/>
        </w:numPr>
        <w:spacing w:after="120"/>
        <w:ind w:left="709" w:hanging="289"/>
        <w:jc w:val="both"/>
        <w:rPr>
          <w:rFonts w:ascii="Times New Roman" w:hAnsi="Times New Roman" w:cs="Times New Roman"/>
        </w:rPr>
      </w:pPr>
      <w:r>
        <w:rPr>
          <w:rFonts w:ascii="Times New Roman" w:hAnsi="Times New Roman" w:cs="Times New Roman"/>
        </w:rPr>
        <w:t>se budou</w:t>
      </w:r>
      <w:r w:rsidR="009B75A0">
        <w:rPr>
          <w:rFonts w:ascii="Times New Roman" w:hAnsi="Times New Roman" w:cs="Times New Roman"/>
        </w:rPr>
        <w:t xml:space="preserve"> </w:t>
      </w:r>
      <w:r w:rsidR="00552D11" w:rsidRPr="001F77B5">
        <w:rPr>
          <w:rFonts w:ascii="Times New Roman" w:hAnsi="Times New Roman" w:cs="Times New Roman"/>
        </w:rPr>
        <w:t xml:space="preserve">systematicky zabývat implementací a aplikací antidiskriminačního </w:t>
      </w:r>
      <w:proofErr w:type="spellStart"/>
      <w:proofErr w:type="gramStart"/>
      <w:r w:rsidR="00552D11" w:rsidRPr="001F77B5">
        <w:rPr>
          <w:rFonts w:ascii="Times New Roman" w:hAnsi="Times New Roman" w:cs="Times New Roman"/>
        </w:rPr>
        <w:t>práva</w:t>
      </w:r>
      <w:r w:rsidR="00552D11">
        <w:rPr>
          <w:rFonts w:ascii="Times New Roman" w:hAnsi="Times New Roman" w:cs="Times New Roman"/>
        </w:rPr>
        <w:t>,včetně</w:t>
      </w:r>
      <w:proofErr w:type="spellEnd"/>
      <w:proofErr w:type="gramEnd"/>
      <w:r w:rsidR="00552D11" w:rsidRPr="001F77B5">
        <w:rPr>
          <w:rFonts w:ascii="Times New Roman" w:hAnsi="Times New Roman" w:cs="Times New Roman"/>
        </w:rPr>
        <w:t xml:space="preserve"> problematiky rovnosti žen a mužů a </w:t>
      </w:r>
      <w:r w:rsidR="00552D11">
        <w:rPr>
          <w:rFonts w:ascii="Times New Roman" w:hAnsi="Times New Roman" w:cs="Times New Roman"/>
        </w:rPr>
        <w:t>přístupnosti pro osoby se zdravotním postižením,</w:t>
      </w:r>
    </w:p>
    <w:p w:rsidR="008206A4" w:rsidRDefault="00CC5F15">
      <w:pPr>
        <w:pStyle w:val="Default"/>
        <w:numPr>
          <w:ilvl w:val="0"/>
          <w:numId w:val="51"/>
        </w:numPr>
        <w:spacing w:after="120"/>
        <w:ind w:left="709" w:hanging="289"/>
        <w:jc w:val="both"/>
        <w:rPr>
          <w:rFonts w:ascii="Times New Roman" w:hAnsi="Times New Roman" w:cs="Times New Roman"/>
        </w:rPr>
      </w:pPr>
      <w:r>
        <w:rPr>
          <w:rFonts w:ascii="Times New Roman" w:hAnsi="Times New Roman" w:cs="Times New Roman"/>
        </w:rPr>
        <w:t>budo</w:t>
      </w:r>
      <w:r w:rsidR="00552D11">
        <w:rPr>
          <w:rFonts w:ascii="Times New Roman" w:hAnsi="Times New Roman" w:cs="Times New Roman"/>
        </w:rPr>
        <w:t>u odpovědné</w:t>
      </w:r>
      <w:r w:rsidR="00552D11" w:rsidRPr="001F77B5">
        <w:rPr>
          <w:rFonts w:ascii="Times New Roman" w:hAnsi="Times New Roman" w:cs="Times New Roman"/>
        </w:rPr>
        <w:t xml:space="preserve"> za koordinaci aktivit v této oblasti v rámci jednotlivých operačních programů a</w:t>
      </w:r>
    </w:p>
    <w:p w:rsidR="008206A4" w:rsidRDefault="00552D11">
      <w:pPr>
        <w:pStyle w:val="Default"/>
        <w:numPr>
          <w:ilvl w:val="0"/>
          <w:numId w:val="51"/>
        </w:numPr>
        <w:spacing w:after="120"/>
        <w:ind w:left="709" w:hanging="289"/>
        <w:jc w:val="both"/>
        <w:rPr>
          <w:rFonts w:ascii="Times New Roman" w:hAnsi="Times New Roman" w:cs="Times New Roman"/>
        </w:rPr>
      </w:pPr>
      <w:r w:rsidRPr="001F77B5">
        <w:rPr>
          <w:rFonts w:ascii="Times New Roman" w:hAnsi="Times New Roman" w:cs="Times New Roman"/>
        </w:rPr>
        <w:t>bud</w:t>
      </w:r>
      <w:r>
        <w:rPr>
          <w:rFonts w:ascii="Times New Roman" w:hAnsi="Times New Roman" w:cs="Times New Roman"/>
        </w:rPr>
        <w:t>ou</w:t>
      </w:r>
      <w:r w:rsidRPr="001F77B5">
        <w:rPr>
          <w:rFonts w:ascii="Times New Roman" w:hAnsi="Times New Roman" w:cs="Times New Roman"/>
        </w:rPr>
        <w:t xml:space="preserve"> úzce spolupracovat s</w:t>
      </w:r>
      <w:r>
        <w:rPr>
          <w:rFonts w:ascii="Times New Roman" w:hAnsi="Times New Roman" w:cs="Times New Roman"/>
        </w:rPr>
        <w:t>e Sekcí pro lidská práva Úřadu</w:t>
      </w:r>
      <w:r w:rsidR="009B75A0">
        <w:rPr>
          <w:rFonts w:ascii="Times New Roman" w:hAnsi="Times New Roman" w:cs="Times New Roman"/>
        </w:rPr>
        <w:t xml:space="preserve"> </w:t>
      </w:r>
      <w:r w:rsidRPr="001F77B5">
        <w:rPr>
          <w:rFonts w:ascii="Times New Roman" w:hAnsi="Times New Roman" w:cs="Times New Roman"/>
        </w:rPr>
        <w:t>vlády</w:t>
      </w:r>
      <w:r w:rsidR="009B75A0">
        <w:rPr>
          <w:rFonts w:ascii="Times New Roman" w:hAnsi="Times New Roman" w:cs="Times New Roman"/>
        </w:rPr>
        <w:t xml:space="preserve"> </w:t>
      </w:r>
      <w:r w:rsidRPr="001F77B5">
        <w:rPr>
          <w:rFonts w:ascii="Times New Roman" w:hAnsi="Times New Roman" w:cs="Times New Roman"/>
        </w:rPr>
        <w:t>a</w:t>
      </w:r>
      <w:r w:rsidR="009B75A0">
        <w:rPr>
          <w:rFonts w:ascii="Times New Roman" w:hAnsi="Times New Roman" w:cs="Times New Roman"/>
        </w:rPr>
        <w:t xml:space="preserve"> </w:t>
      </w:r>
      <w:r>
        <w:rPr>
          <w:rFonts w:ascii="Times New Roman" w:hAnsi="Times New Roman" w:cs="Times New Roman"/>
        </w:rPr>
        <w:t>s</w:t>
      </w:r>
      <w:r w:rsidR="009B75A0">
        <w:rPr>
          <w:rFonts w:ascii="Times New Roman" w:hAnsi="Times New Roman" w:cs="Times New Roman"/>
        </w:rPr>
        <w:t xml:space="preserve"> </w:t>
      </w:r>
      <w:r w:rsidRPr="001F77B5">
        <w:rPr>
          <w:rFonts w:ascii="Times New Roman" w:hAnsi="Times New Roman" w:cs="Times New Roman"/>
        </w:rPr>
        <w:t>MPSV</w:t>
      </w:r>
      <w:r>
        <w:rPr>
          <w:rFonts w:ascii="Times New Roman" w:hAnsi="Times New Roman" w:cs="Times New Roman"/>
        </w:rPr>
        <w:t xml:space="preserve"> jako odbornými koordinátory daných proble</w:t>
      </w:r>
      <w:r w:rsidR="00CC5F15">
        <w:rPr>
          <w:rFonts w:ascii="Times New Roman" w:hAnsi="Times New Roman" w:cs="Times New Roman"/>
        </w:rPr>
        <w:t>matik.</w:t>
      </w:r>
    </w:p>
    <w:p w:rsidR="00552D11" w:rsidRDefault="00552D11" w:rsidP="00785D06">
      <w:pPr>
        <w:pStyle w:val="Default"/>
        <w:spacing w:after="120"/>
        <w:jc w:val="both"/>
        <w:rPr>
          <w:rFonts w:ascii="Times New Roman" w:hAnsi="Times New Roman" w:cs="Times New Roman"/>
        </w:rPr>
      </w:pPr>
      <w:r>
        <w:rPr>
          <w:rFonts w:ascii="Times New Roman" w:hAnsi="Times New Roman" w:cs="Times New Roman"/>
        </w:rPr>
        <w:t>Sekce pro lidská práva Úřadu vlády a MPSV budou úzce spolupracovat s veřejným ochránce</w:t>
      </w:r>
      <w:r w:rsidR="00CC5F15">
        <w:rPr>
          <w:rFonts w:ascii="Times New Roman" w:hAnsi="Times New Roman" w:cs="Times New Roman"/>
        </w:rPr>
        <w:t>m</w:t>
      </w:r>
      <w:r>
        <w:rPr>
          <w:rFonts w:ascii="Times New Roman" w:hAnsi="Times New Roman" w:cs="Times New Roman"/>
        </w:rPr>
        <w:t xml:space="preserve"> práv jako n</w:t>
      </w:r>
      <w:r w:rsidRPr="009436EC">
        <w:rPr>
          <w:rFonts w:ascii="Times New Roman" w:hAnsi="Times New Roman" w:cs="Times New Roman"/>
        </w:rPr>
        <w:t>árodním</w:t>
      </w:r>
      <w:r>
        <w:rPr>
          <w:rFonts w:ascii="Times New Roman" w:hAnsi="Times New Roman" w:cs="Times New Roman"/>
        </w:rPr>
        <w:t xml:space="preserve"> orgánem pro boj s diskriminací, který bude v souladu se svým mandátem poskytovat odborné a metodické poradenství k zajištění zákazu diskriminace a rovných příležitostí při implementaci ESI fondů. Zástupci obou odborných koordinátorů i veřejného ochránce práv se budou podílet i na </w:t>
      </w:r>
      <w:r w:rsidR="00CC5F15">
        <w:rPr>
          <w:rFonts w:ascii="Times New Roman" w:hAnsi="Times New Roman" w:cs="Times New Roman"/>
        </w:rPr>
        <w:t>realizaci</w:t>
      </w:r>
      <w:r>
        <w:rPr>
          <w:rFonts w:ascii="Times New Roman" w:hAnsi="Times New Roman" w:cs="Times New Roman"/>
        </w:rPr>
        <w:t xml:space="preserve"> a monitorování realizace jednotlivých programů. Kontaktní osoby u ŘO i koordinátoři budou konzultovat rovněž se zástupci dotčených skupin, zejména prostřednictvím Vládního výboru pro zdravotně postižené občany, Rady vlády pro záležitosti romské menšiny a Rady vlády pro rovné příležitosti žen a mužů. Pracovníci podílející se na realizaci programů budou vyškoleni v antidiskriminačním právu a uplatňování rovných příležitostí žen a mužů i dalších skupin.</w:t>
      </w:r>
    </w:p>
    <w:p w:rsidR="00785D06" w:rsidRDefault="00FB6422" w:rsidP="00CC5F15">
      <w:pPr>
        <w:pStyle w:val="Default"/>
        <w:jc w:val="both"/>
        <w:rPr>
          <w:rFonts w:ascii="Times New Roman" w:hAnsi="Times New Roman" w:cs="Times New Roman"/>
        </w:rPr>
      </w:pPr>
      <w:r>
        <w:rPr>
          <w:rFonts w:ascii="Times New Roman" w:hAnsi="Times New Roman" w:cs="Times New Roman"/>
        </w:rPr>
        <w:t xml:space="preserve">Monitorování příspěvku k rovnosti mezi muži a ženami a nediskriminaci bude prováděno prostřednictvím MS2014+ </w:t>
      </w:r>
      <w:r w:rsidR="00081CDF">
        <w:rPr>
          <w:rFonts w:ascii="Times New Roman" w:hAnsi="Times New Roman" w:cs="Times New Roman"/>
        </w:rPr>
        <w:t>z</w:t>
      </w:r>
      <w:r w:rsidR="009B75A0">
        <w:rPr>
          <w:rFonts w:ascii="Times New Roman" w:hAnsi="Times New Roman" w:cs="Times New Roman"/>
        </w:rPr>
        <w:t xml:space="preserve"> </w:t>
      </w:r>
      <w:r w:rsidR="002A619A">
        <w:rPr>
          <w:rFonts w:ascii="Times New Roman" w:hAnsi="Times New Roman" w:cs="Times New Roman"/>
        </w:rPr>
        <w:t>projektové úrovn</w:t>
      </w:r>
      <w:r w:rsidR="00081CDF">
        <w:rPr>
          <w:rFonts w:ascii="Times New Roman" w:hAnsi="Times New Roman" w:cs="Times New Roman"/>
        </w:rPr>
        <w:t>ě</w:t>
      </w:r>
      <w:r w:rsidR="002A619A">
        <w:rPr>
          <w:rFonts w:ascii="Times New Roman" w:hAnsi="Times New Roman" w:cs="Times New Roman"/>
        </w:rPr>
        <w:t xml:space="preserve">. Každý žadatel bude prostřednictvím </w:t>
      </w:r>
      <w:r w:rsidR="002A619A">
        <w:rPr>
          <w:rFonts w:ascii="Times New Roman" w:hAnsi="Times New Roman" w:cs="Times New Roman"/>
        </w:rPr>
        <w:lastRenderedPageBreak/>
        <w:t xml:space="preserve">projektové žádosti označovat příspěvek daného projektu k horizontálnímu principu, přičemž nebude možné podpořit </w:t>
      </w:r>
      <w:proofErr w:type="gramStart"/>
      <w:r w:rsidR="002A619A">
        <w:rPr>
          <w:rFonts w:ascii="Times New Roman" w:hAnsi="Times New Roman" w:cs="Times New Roman"/>
        </w:rPr>
        <w:t>projekt k negativním</w:t>
      </w:r>
      <w:proofErr w:type="gramEnd"/>
      <w:r w:rsidR="002A619A">
        <w:rPr>
          <w:rFonts w:ascii="Times New Roman" w:hAnsi="Times New Roman" w:cs="Times New Roman"/>
        </w:rPr>
        <w:t xml:space="preserve"> vlivem </w:t>
      </w:r>
      <w:proofErr w:type="gramStart"/>
      <w:r w:rsidR="002A619A">
        <w:rPr>
          <w:rFonts w:ascii="Times New Roman" w:hAnsi="Times New Roman" w:cs="Times New Roman"/>
        </w:rPr>
        <w:t>na</w:t>
      </w:r>
      <w:proofErr w:type="gramEnd"/>
      <w:r w:rsidR="009B75A0">
        <w:rPr>
          <w:rFonts w:ascii="Times New Roman" w:hAnsi="Times New Roman" w:cs="Times New Roman"/>
        </w:rPr>
        <w:t xml:space="preserve"> </w:t>
      </w:r>
      <w:r w:rsidR="00081CDF">
        <w:rPr>
          <w:rFonts w:ascii="Times New Roman" w:hAnsi="Times New Roman" w:cs="Times New Roman"/>
        </w:rPr>
        <w:t>rovnost mezi muži a ženami a nediskriminaci.</w:t>
      </w:r>
    </w:p>
    <w:p w:rsidR="00E84600" w:rsidRDefault="00E84600" w:rsidP="00552D11">
      <w:pPr>
        <w:pStyle w:val="Default"/>
        <w:jc w:val="both"/>
        <w:rPr>
          <w:rFonts w:ascii="Times New Roman" w:hAnsi="Times New Roman" w:cs="Times New Roman"/>
        </w:rPr>
      </w:pPr>
    </w:p>
    <w:p w:rsidR="00507842" w:rsidRPr="00EA6990" w:rsidRDefault="00507842" w:rsidP="00507842">
      <w:pPr>
        <w:pStyle w:val="Nadpis3"/>
      </w:pPr>
      <w:bookmarkStart w:id="171" w:name="_Toc373156043"/>
      <w:r w:rsidRPr="00EA6990">
        <w:t>Udržitelný rozvoj</w:t>
      </w:r>
      <w:bookmarkEnd w:id="170"/>
      <w:bookmarkEnd w:id="171"/>
    </w:p>
    <w:p w:rsidR="00812E23" w:rsidRDefault="00812E23" w:rsidP="00812E23">
      <w:pPr>
        <w:pStyle w:val="Prosttext"/>
        <w:spacing w:after="120"/>
        <w:jc w:val="both"/>
        <w:rPr>
          <w:rFonts w:ascii="Times New Roman" w:hAnsi="Times New Roman" w:cs="Times New Roman"/>
          <w:sz w:val="24"/>
          <w:szCs w:val="24"/>
        </w:rPr>
      </w:pPr>
      <w:r>
        <w:rPr>
          <w:rFonts w:ascii="Times New Roman" w:hAnsi="Times New Roman" w:cs="Times New Roman"/>
          <w:sz w:val="24"/>
          <w:szCs w:val="24"/>
        </w:rPr>
        <w:t>Udržitelný rozvoj spočívá na třech pilířích - ekonomickém, sociálním a environmentálním. Hlavními tématy udržitelného rozvoje jsou však především záležitosti životního prostředí, neboť právě mezi jednotlivými složkami životního prostředí a ekonomickými aktivitami dochází nejčastěji ke konfliktu s důsledky pro udržitelnost rozvoje. Ekologické hledisko je však také významným parametrem přijímání politik, sociálně ekonomických koncepcí či rozhodování o investicích, což je vnímáno jako proces programování a přípravy celé strategie Dohody o partnerství.</w:t>
      </w:r>
    </w:p>
    <w:p w:rsidR="00812E23" w:rsidRDefault="00812E23" w:rsidP="00812E23">
      <w:pPr>
        <w:pStyle w:val="Prosttext"/>
        <w:spacing w:after="120"/>
        <w:jc w:val="both"/>
        <w:rPr>
          <w:rFonts w:ascii="Times New Roman" w:hAnsi="Times New Roman" w:cs="Times New Roman"/>
          <w:sz w:val="24"/>
          <w:szCs w:val="24"/>
        </w:rPr>
      </w:pPr>
      <w:r>
        <w:rPr>
          <w:rFonts w:ascii="Times New Roman" w:hAnsi="Times New Roman" w:cs="Times New Roman"/>
          <w:sz w:val="24"/>
          <w:szCs w:val="24"/>
        </w:rPr>
        <w:t xml:space="preserve">Na základě zkušeností z období 2007-2013 je v rámci implementace Dohody o partnerství (tzn. napříč relevantními programy) a hodnocení výsledků intervencí nastaven jednotný způsob sledování vlivu intervencí na životní prostředí, popřípadě veřejné zdraví. Ve spolupráci s hodnotiteli SEA došlo k vytipování těch investičních priorit (specifických cílů v případě ENRF/prioritních oblastí v případě EZFRV), u kterých je relevantní vliv na životní prostředí sledovat a vyhodnocovat. U těchto oblastí jsou v rámci indikátorové soustavy jednotlivých programů vydefinovány vybrané indikátory pro zajištění monitoringu a hodnocení. Vzhledem k jednotnému přístupu napříč investičními prioritami/specifickými cíli/ prioritními oblastmi je zajištěna i </w:t>
      </w:r>
      <w:proofErr w:type="spellStart"/>
      <w:r>
        <w:rPr>
          <w:rFonts w:ascii="Times New Roman" w:hAnsi="Times New Roman" w:cs="Times New Roman"/>
          <w:sz w:val="24"/>
          <w:szCs w:val="24"/>
        </w:rPr>
        <w:t>průřezovost</w:t>
      </w:r>
      <w:proofErr w:type="spellEnd"/>
      <w:r>
        <w:rPr>
          <w:rFonts w:ascii="Times New Roman" w:hAnsi="Times New Roman" w:cs="Times New Roman"/>
          <w:sz w:val="24"/>
          <w:szCs w:val="24"/>
        </w:rPr>
        <w:t xml:space="preserve"> sledování  problematiky, tedy zohlednění udržitelného rozvoje i u těch intervencí, které nejsou přímo zacíleny na životní prostředí. Jedná se zejména o snižování energetické náročnosti, zavádění nových a současně environmentálně šetrných technologií apod. Vyhodnocení tématu bude součástí evaluačního plánu Dohody o partnerství a relevantních programů.</w:t>
      </w:r>
    </w:p>
    <w:p w:rsidR="009B75A0" w:rsidRDefault="009B75A0" w:rsidP="00812E23">
      <w:pPr>
        <w:pStyle w:val="Prosttext"/>
        <w:spacing w:after="120"/>
        <w:jc w:val="both"/>
        <w:rPr>
          <w:rFonts w:ascii="Times New Roman" w:hAnsi="Times New Roman" w:cs="Times New Roman"/>
          <w:sz w:val="24"/>
          <w:szCs w:val="24"/>
        </w:rPr>
      </w:pPr>
      <w:r>
        <w:rPr>
          <w:rFonts w:ascii="Times New Roman" w:hAnsi="Times New Roman" w:cs="Times New Roman"/>
          <w:sz w:val="24"/>
          <w:szCs w:val="24"/>
        </w:rPr>
        <w:t xml:space="preserve">Předpokládá se také využití nástroje CO2MPARE, </w:t>
      </w:r>
      <w:r w:rsidR="00417FF2">
        <w:rPr>
          <w:rFonts w:ascii="Times New Roman" w:hAnsi="Times New Roman" w:cs="Times New Roman"/>
          <w:sz w:val="24"/>
          <w:szCs w:val="24"/>
        </w:rPr>
        <w:t>přičemž probíhá vyhodnocení reálných možností jeho aplikovatelnosti.</w:t>
      </w:r>
    </w:p>
    <w:p w:rsidR="00A941B5" w:rsidRPr="00EA6990" w:rsidRDefault="00A941B5" w:rsidP="00507842">
      <w:pPr>
        <w:spacing w:after="120" w:line="240" w:lineRule="auto"/>
        <w:jc w:val="both"/>
        <w:rPr>
          <w:rFonts w:ascii="Times New Roman" w:hAnsi="Times New Roman" w:cs="Times New Roman"/>
          <w:sz w:val="20"/>
          <w:szCs w:val="20"/>
        </w:rPr>
      </w:pPr>
    </w:p>
    <w:p w:rsidR="00507842" w:rsidRPr="00EA6990" w:rsidRDefault="00507842" w:rsidP="00507842">
      <w:pPr>
        <w:pStyle w:val="Nadpis3"/>
      </w:pPr>
      <w:bookmarkStart w:id="172" w:name="_Toc350333632"/>
      <w:bookmarkStart w:id="173" w:name="_Toc373156044"/>
      <w:r w:rsidRPr="00EA6990">
        <w:t>Horizontální cíle politik (průřezové strategie, koncepce a politiky)</w:t>
      </w:r>
      <w:bookmarkEnd w:id="172"/>
      <w:bookmarkEnd w:id="173"/>
    </w:p>
    <w:p w:rsidR="00403879" w:rsidRPr="00F17AB4" w:rsidRDefault="00403879" w:rsidP="00403879">
      <w:pPr>
        <w:spacing w:after="120" w:line="240" w:lineRule="auto"/>
        <w:jc w:val="both"/>
        <w:rPr>
          <w:rFonts w:ascii="Times New Roman" w:hAnsi="Times New Roman" w:cs="Times New Roman"/>
          <w:sz w:val="24"/>
          <w:szCs w:val="24"/>
        </w:rPr>
      </w:pPr>
      <w:r w:rsidRPr="00F17AB4">
        <w:rPr>
          <w:rFonts w:ascii="Times New Roman" w:hAnsi="Times New Roman" w:cs="Times New Roman"/>
          <w:sz w:val="24"/>
          <w:szCs w:val="24"/>
        </w:rPr>
        <w:t xml:space="preserve">V souladu se Společným strategickým rámcem, Přílohou 1 obecného nařízení jsou zohledňovány i ostatní definované horizontální </w:t>
      </w:r>
      <w:r>
        <w:rPr>
          <w:rFonts w:ascii="Times New Roman" w:hAnsi="Times New Roman" w:cs="Times New Roman"/>
          <w:sz w:val="24"/>
          <w:szCs w:val="24"/>
        </w:rPr>
        <w:t>cíle</w:t>
      </w:r>
      <w:r w:rsidRPr="00F17AB4">
        <w:rPr>
          <w:rFonts w:ascii="Times New Roman" w:hAnsi="Times New Roman" w:cs="Times New Roman"/>
          <w:sz w:val="24"/>
          <w:szCs w:val="24"/>
        </w:rPr>
        <w:t>:</w:t>
      </w:r>
    </w:p>
    <w:p w:rsidR="008206A4" w:rsidRDefault="00403879">
      <w:pPr>
        <w:pStyle w:val="Odstavecseseznamem"/>
        <w:numPr>
          <w:ilvl w:val="0"/>
          <w:numId w:val="109"/>
        </w:numPr>
        <w:spacing w:after="120" w:line="240" w:lineRule="auto"/>
        <w:jc w:val="both"/>
        <w:rPr>
          <w:rFonts w:ascii="Times New Roman" w:hAnsi="Times New Roman" w:cs="Times New Roman"/>
          <w:b/>
          <w:sz w:val="24"/>
          <w:szCs w:val="24"/>
        </w:rPr>
      </w:pPr>
      <w:r w:rsidRPr="00F17AB4">
        <w:rPr>
          <w:rFonts w:ascii="Times New Roman" w:hAnsi="Times New Roman" w:cs="Times New Roman"/>
          <w:b/>
          <w:sz w:val="24"/>
          <w:szCs w:val="24"/>
        </w:rPr>
        <w:t>Přístupnost</w:t>
      </w:r>
    </w:p>
    <w:p w:rsidR="00403879" w:rsidRPr="00F17AB4" w:rsidRDefault="00403879" w:rsidP="00403879">
      <w:pPr>
        <w:pStyle w:val="Odstavecseseznamem"/>
        <w:spacing w:after="120" w:line="240" w:lineRule="auto"/>
        <w:jc w:val="both"/>
        <w:rPr>
          <w:rFonts w:ascii="Times New Roman" w:hAnsi="Times New Roman" w:cs="Times New Roman"/>
          <w:sz w:val="24"/>
          <w:szCs w:val="24"/>
        </w:rPr>
      </w:pPr>
      <w:r w:rsidRPr="00F17AB4">
        <w:rPr>
          <w:rFonts w:ascii="Times New Roman" w:hAnsi="Times New Roman" w:cs="Times New Roman"/>
          <w:sz w:val="24"/>
          <w:szCs w:val="24"/>
        </w:rPr>
        <w:t>Kroky, které zamezí jakékoliv diskriminaci na základě zdravotního postižení, jsou integrální součástí chápání horizontálního principu rovných příležitostí a nediskriminace (viz kap. 1.5.2).</w:t>
      </w:r>
    </w:p>
    <w:p w:rsidR="008206A4" w:rsidRDefault="00403879">
      <w:pPr>
        <w:pStyle w:val="Odstavecseseznamem"/>
        <w:numPr>
          <w:ilvl w:val="0"/>
          <w:numId w:val="109"/>
        </w:numPr>
        <w:spacing w:after="120" w:line="240" w:lineRule="auto"/>
        <w:jc w:val="both"/>
        <w:rPr>
          <w:rFonts w:ascii="Times New Roman" w:hAnsi="Times New Roman" w:cs="Times New Roman"/>
          <w:b/>
          <w:sz w:val="24"/>
          <w:szCs w:val="24"/>
        </w:rPr>
      </w:pPr>
      <w:r w:rsidRPr="00F17AB4">
        <w:rPr>
          <w:rFonts w:ascii="Times New Roman" w:hAnsi="Times New Roman" w:cs="Times New Roman"/>
          <w:b/>
          <w:sz w:val="24"/>
          <w:szCs w:val="24"/>
        </w:rPr>
        <w:t>Řešení demografické změny</w:t>
      </w:r>
    </w:p>
    <w:p w:rsidR="00403879" w:rsidRDefault="00403879" w:rsidP="00403879">
      <w:pPr>
        <w:pStyle w:val="Odstavecseseznamem"/>
        <w:spacing w:after="120" w:line="240" w:lineRule="auto"/>
        <w:jc w:val="both"/>
        <w:rPr>
          <w:rFonts w:ascii="Times New Roman" w:hAnsi="Times New Roman" w:cs="Times New Roman"/>
          <w:sz w:val="24"/>
          <w:szCs w:val="24"/>
        </w:rPr>
      </w:pPr>
      <w:r w:rsidRPr="00F17AB4">
        <w:rPr>
          <w:rFonts w:ascii="Times New Roman" w:hAnsi="Times New Roman" w:cs="Times New Roman"/>
          <w:sz w:val="24"/>
          <w:szCs w:val="24"/>
        </w:rPr>
        <w:t>Problémy vyplývající z demografické změny, zejména včetně problémů spojených s úbytkem pracujícího obyvatelstva, zvyšujícím se počtem obyvatel v důchodovém věku v celkové populaci a vylidňováním jsou přímo řešeny problémovými oblastmi Trh práce a Sociální začleňování, boj s chudobou a systém péče o zdraví a jsou pokryty prioritami financování Účinné a efektivní služby zaměstnanosti, které přispějí ke zvýšení zaměstnanosti zejména ohrožených skupin a Sociální systém začleňující sociálně vyloučené skupiny a působící preventivně proti chudobě (viz kap. 1.1)</w:t>
      </w:r>
      <w:r>
        <w:rPr>
          <w:rFonts w:ascii="Times New Roman" w:hAnsi="Times New Roman" w:cs="Times New Roman"/>
          <w:sz w:val="24"/>
          <w:szCs w:val="24"/>
        </w:rPr>
        <w:t>.</w:t>
      </w:r>
    </w:p>
    <w:p w:rsidR="008206A4" w:rsidRDefault="00403879">
      <w:pPr>
        <w:pStyle w:val="Odstavecseseznamem"/>
        <w:numPr>
          <w:ilvl w:val="0"/>
          <w:numId w:val="109"/>
        </w:numPr>
        <w:spacing w:after="120" w:line="240" w:lineRule="auto"/>
        <w:jc w:val="both"/>
        <w:rPr>
          <w:rFonts w:ascii="Times New Roman" w:hAnsi="Times New Roman" w:cs="Times New Roman"/>
          <w:b/>
          <w:sz w:val="24"/>
          <w:szCs w:val="24"/>
        </w:rPr>
      </w:pPr>
      <w:r w:rsidRPr="00F17AB4">
        <w:rPr>
          <w:rFonts w:ascii="Times New Roman" w:hAnsi="Times New Roman" w:cs="Times New Roman"/>
          <w:b/>
          <w:sz w:val="24"/>
          <w:szCs w:val="24"/>
        </w:rPr>
        <w:t>Přizpůsobení se změně klimatu a její zmírňování</w:t>
      </w:r>
    </w:p>
    <w:p w:rsidR="009C643D" w:rsidRDefault="00403879" w:rsidP="00403879">
      <w:pPr>
        <w:pStyle w:val="Odstavecseseznamem"/>
        <w:spacing w:after="120" w:line="240" w:lineRule="auto"/>
        <w:jc w:val="both"/>
        <w:rPr>
          <w:rFonts w:ascii="Times New Roman" w:hAnsi="Times New Roman" w:cs="Times New Roman"/>
          <w:sz w:val="24"/>
          <w:szCs w:val="24"/>
        </w:rPr>
        <w:sectPr w:rsidR="009C643D" w:rsidSect="00AD7FC6">
          <w:pgSz w:w="11906" w:h="16838"/>
          <w:pgMar w:top="1418" w:right="1418" w:bottom="1418" w:left="1418" w:header="708" w:footer="708" w:gutter="0"/>
          <w:cols w:space="708"/>
          <w:docGrid w:linePitch="360"/>
        </w:sectPr>
      </w:pPr>
      <w:r>
        <w:rPr>
          <w:rFonts w:ascii="Times New Roman" w:hAnsi="Times New Roman" w:cs="Times New Roman"/>
          <w:sz w:val="24"/>
          <w:szCs w:val="24"/>
        </w:rPr>
        <w:t xml:space="preserve">Přizpůsobení se změně klimatu a její zmírňování je </w:t>
      </w:r>
      <w:r w:rsidRPr="00F17AB4">
        <w:rPr>
          <w:rFonts w:ascii="Times New Roman" w:hAnsi="Times New Roman" w:cs="Times New Roman"/>
          <w:sz w:val="24"/>
          <w:szCs w:val="24"/>
        </w:rPr>
        <w:t>přímo řešen</w:t>
      </w:r>
      <w:r>
        <w:rPr>
          <w:rFonts w:ascii="Times New Roman" w:hAnsi="Times New Roman" w:cs="Times New Roman"/>
          <w:sz w:val="24"/>
          <w:szCs w:val="24"/>
        </w:rPr>
        <w:t>o</w:t>
      </w:r>
      <w:r w:rsidRPr="00F17AB4">
        <w:rPr>
          <w:rFonts w:ascii="Times New Roman" w:hAnsi="Times New Roman" w:cs="Times New Roman"/>
          <w:sz w:val="24"/>
          <w:szCs w:val="24"/>
        </w:rPr>
        <w:t xml:space="preserve"> problémov</w:t>
      </w:r>
      <w:r>
        <w:rPr>
          <w:rFonts w:ascii="Times New Roman" w:hAnsi="Times New Roman" w:cs="Times New Roman"/>
          <w:sz w:val="24"/>
          <w:szCs w:val="24"/>
        </w:rPr>
        <w:t>ou</w:t>
      </w:r>
      <w:r w:rsidRPr="00F17AB4">
        <w:rPr>
          <w:rFonts w:ascii="Times New Roman" w:hAnsi="Times New Roman" w:cs="Times New Roman"/>
          <w:sz w:val="24"/>
          <w:szCs w:val="24"/>
        </w:rPr>
        <w:t xml:space="preserve"> oblast</w:t>
      </w:r>
      <w:r>
        <w:rPr>
          <w:rFonts w:ascii="Times New Roman" w:hAnsi="Times New Roman" w:cs="Times New Roman"/>
          <w:sz w:val="24"/>
          <w:szCs w:val="24"/>
        </w:rPr>
        <w:t xml:space="preserve">í Životní prostředí, resp. její částí </w:t>
      </w:r>
      <w:r w:rsidRPr="00F17AB4">
        <w:rPr>
          <w:rFonts w:ascii="Times New Roman" w:hAnsi="Times New Roman" w:cs="Times New Roman"/>
          <w:sz w:val="24"/>
          <w:szCs w:val="24"/>
        </w:rPr>
        <w:t>Změna klimatu a prevence rizik a katastrof</w:t>
      </w:r>
      <w:r>
        <w:rPr>
          <w:rFonts w:ascii="Times New Roman" w:hAnsi="Times New Roman" w:cs="Times New Roman"/>
          <w:sz w:val="24"/>
          <w:szCs w:val="24"/>
        </w:rPr>
        <w:t xml:space="preserve">. </w:t>
      </w:r>
      <w:r>
        <w:rPr>
          <w:rFonts w:ascii="Times New Roman" w:hAnsi="Times New Roman" w:cs="Times New Roman"/>
          <w:sz w:val="24"/>
          <w:szCs w:val="24"/>
        </w:rPr>
        <w:lastRenderedPageBreak/>
        <w:t xml:space="preserve">Problematika je pokryta prioritou financování </w:t>
      </w:r>
      <w:r w:rsidRPr="00F83B57">
        <w:rPr>
          <w:rFonts w:ascii="Times New Roman" w:hAnsi="Times New Roman" w:cs="Times New Roman"/>
          <w:sz w:val="24"/>
          <w:szCs w:val="24"/>
        </w:rPr>
        <w:t>Ochrana životního prostředí a krajiny a přizpůsobení se změně klimatu</w:t>
      </w:r>
      <w:r>
        <w:rPr>
          <w:rFonts w:ascii="Times New Roman" w:hAnsi="Times New Roman" w:cs="Times New Roman"/>
          <w:sz w:val="24"/>
          <w:szCs w:val="24"/>
        </w:rPr>
        <w:t xml:space="preserve">, jejímž cílem je v oblasti </w:t>
      </w:r>
      <w:r w:rsidRPr="00F83B57">
        <w:rPr>
          <w:rFonts w:ascii="Times New Roman" w:hAnsi="Times New Roman" w:cs="Times New Roman"/>
          <w:sz w:val="24"/>
          <w:szCs w:val="24"/>
        </w:rPr>
        <w:t xml:space="preserve">změny klimatu je cílem zvýšení adaptace krajiny na projevy klimatické změny (přírodě blízká a technická opatření, změny v rámci zemědělského a lesního hospodaření), dále pak zlepšení různých varovných a reakčních systémů týkajících se různých katastrof a zejména živelných pohrom </w:t>
      </w:r>
      <w:r>
        <w:rPr>
          <w:rFonts w:ascii="Times New Roman" w:hAnsi="Times New Roman" w:cs="Times New Roman"/>
          <w:sz w:val="24"/>
          <w:szCs w:val="24"/>
        </w:rPr>
        <w:t>souvisejících se změnou klimatu (viz kap. 1.1).</w:t>
      </w:r>
    </w:p>
    <w:p w:rsidR="00403879" w:rsidRPr="00F17AB4" w:rsidRDefault="00403879" w:rsidP="00403879">
      <w:pPr>
        <w:pStyle w:val="Odstavecseseznamem"/>
        <w:spacing w:after="120" w:line="240" w:lineRule="auto"/>
        <w:jc w:val="both"/>
        <w:rPr>
          <w:rFonts w:ascii="Times New Roman" w:hAnsi="Times New Roman" w:cs="Times New Roman"/>
          <w:sz w:val="24"/>
          <w:szCs w:val="24"/>
        </w:rPr>
      </w:pPr>
    </w:p>
    <w:p w:rsidR="00AB06B1" w:rsidRPr="00EA6990" w:rsidRDefault="00AB06B1" w:rsidP="00507842">
      <w:pPr>
        <w:autoSpaceDE w:val="0"/>
        <w:autoSpaceDN w:val="0"/>
        <w:adjustRightInd w:val="0"/>
        <w:spacing w:after="0"/>
        <w:jc w:val="both"/>
        <w:rPr>
          <w:rFonts w:ascii="Times New Roman" w:hAnsi="Times New Roman" w:cs="Times New Roman"/>
          <w:i/>
          <w:sz w:val="24"/>
          <w:szCs w:val="24"/>
        </w:rPr>
      </w:pPr>
    </w:p>
    <w:p w:rsidR="00507842" w:rsidRPr="00EA6990" w:rsidRDefault="00507842" w:rsidP="00507842">
      <w:pPr>
        <w:pStyle w:val="Nadpis2"/>
      </w:pPr>
      <w:bookmarkStart w:id="174" w:name="_Toc373156045"/>
      <w:r w:rsidRPr="00EA6990">
        <w:t>Seznam programů pod EFRR, ESF</w:t>
      </w:r>
      <w:r w:rsidR="007A11EB">
        <w:t xml:space="preserve"> a IZM,</w:t>
      </w:r>
      <w:r w:rsidRPr="00EA6990">
        <w:t xml:space="preserve"> FS, s výjimkou programů spadajících pod cíl Evropská územní spolupráce a programů EZFRV a ENRF, spolu s příslušnými orientačními příděly pro každý </w:t>
      </w:r>
      <w:r w:rsidR="00C564EC">
        <w:t xml:space="preserve">ESI </w:t>
      </w:r>
      <w:r w:rsidRPr="00EA6990">
        <w:t>fond na každý rok</w:t>
      </w:r>
      <w:r w:rsidR="007A11EB">
        <w:t xml:space="preserve"> (celková podpora Unie včetně výkonnostní rezervy)</w:t>
      </w:r>
      <w:bookmarkEnd w:id="174"/>
    </w:p>
    <w:p w:rsidR="000276BF" w:rsidRPr="00EA6990" w:rsidRDefault="000276BF" w:rsidP="00507842">
      <w:pPr>
        <w:pStyle w:val="Tabulka"/>
      </w:pPr>
    </w:p>
    <w:p w:rsidR="00507842" w:rsidRPr="00EA6990" w:rsidRDefault="00507842" w:rsidP="00507842">
      <w:pPr>
        <w:pStyle w:val="Tabulka"/>
      </w:pPr>
      <w:bookmarkStart w:id="175" w:name="_Toc370399045"/>
      <w:r w:rsidRPr="00EA6990">
        <w:t>Tabulka 1-</w:t>
      </w:r>
      <w:r w:rsidR="005E63E2">
        <w:t>8</w:t>
      </w:r>
      <w:r w:rsidRPr="00EA6990">
        <w:t xml:space="preserve"> - Seznam programů </w:t>
      </w:r>
      <w:r w:rsidR="00C564EC">
        <w:t xml:space="preserve">ESI </w:t>
      </w:r>
      <w:r w:rsidRPr="00EA6990">
        <w:t>fondů s orientačními příděly pro každý fond na každý rok</w:t>
      </w:r>
      <w:bookmarkEnd w:id="175"/>
    </w:p>
    <w:tbl>
      <w:tblPr>
        <w:tblW w:w="12201" w:type="dxa"/>
        <w:tblInd w:w="60" w:type="dxa"/>
        <w:tblLayout w:type="fixed"/>
        <w:tblCellMar>
          <w:left w:w="70" w:type="dxa"/>
          <w:right w:w="70" w:type="dxa"/>
        </w:tblCellMar>
        <w:tblLook w:val="0000" w:firstRow="0" w:lastRow="0" w:firstColumn="0" w:lastColumn="0" w:noHBand="0" w:noVBand="0"/>
      </w:tblPr>
      <w:tblGrid>
        <w:gridCol w:w="1843"/>
        <w:gridCol w:w="1144"/>
        <w:gridCol w:w="1276"/>
        <w:gridCol w:w="1134"/>
        <w:gridCol w:w="1134"/>
        <w:gridCol w:w="1134"/>
        <w:gridCol w:w="1134"/>
        <w:gridCol w:w="1134"/>
        <w:gridCol w:w="1134"/>
        <w:gridCol w:w="1134"/>
      </w:tblGrid>
      <w:tr w:rsidR="00CD13E8" w:rsidRPr="00CD13E8" w:rsidTr="00CD13E8">
        <w:trPr>
          <w:trHeight w:val="1763"/>
        </w:trPr>
        <w:tc>
          <w:tcPr>
            <w:tcW w:w="1843" w:type="dxa"/>
            <w:tcBorders>
              <w:top w:val="single" w:sz="8" w:space="0" w:color="auto"/>
              <w:left w:val="single" w:sz="8" w:space="0" w:color="auto"/>
              <w:bottom w:val="nil"/>
              <w:right w:val="single" w:sz="4" w:space="0" w:color="auto"/>
            </w:tcBorders>
            <w:shd w:val="clear" w:color="auto" w:fill="C0C0C0"/>
            <w:vAlign w:val="bottom"/>
          </w:tcPr>
          <w:p w:rsidR="00CD13E8" w:rsidRPr="00CD13E8" w:rsidRDefault="00CD13E8" w:rsidP="00CD13E8">
            <w:pPr>
              <w:jc w:val="center"/>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 xml:space="preserve">Název </w:t>
            </w:r>
            <w:r w:rsidRPr="00CD13E8">
              <w:rPr>
                <w:rFonts w:ascii="Times New Roman" w:hAnsi="Times New Roman" w:cs="Times New Roman"/>
                <w:color w:val="000000"/>
                <w:sz w:val="16"/>
                <w:szCs w:val="16"/>
              </w:rPr>
              <w:t> </w:t>
            </w:r>
            <w:r w:rsidRPr="00CD13E8">
              <w:rPr>
                <w:rFonts w:ascii="Times New Roman" w:hAnsi="Times New Roman" w:cs="Times New Roman"/>
                <w:b/>
                <w:bCs/>
                <w:color w:val="000000"/>
                <w:sz w:val="16"/>
                <w:szCs w:val="16"/>
              </w:rPr>
              <w:t>programu</w:t>
            </w:r>
          </w:p>
        </w:tc>
        <w:tc>
          <w:tcPr>
            <w:tcW w:w="1144" w:type="dxa"/>
            <w:tcBorders>
              <w:top w:val="single" w:sz="8" w:space="0" w:color="auto"/>
              <w:left w:val="nil"/>
              <w:bottom w:val="nil"/>
              <w:right w:val="single" w:sz="4" w:space="0" w:color="auto"/>
            </w:tcBorders>
            <w:shd w:val="clear" w:color="auto" w:fill="C0C0C0"/>
            <w:vAlign w:val="bottom"/>
          </w:tcPr>
          <w:p w:rsidR="00CD13E8" w:rsidRPr="00CD13E8" w:rsidRDefault="00CD13E8" w:rsidP="00CD13E8">
            <w:pPr>
              <w:jc w:val="center"/>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ESI F</w:t>
            </w:r>
            <w:r>
              <w:rPr>
                <w:rFonts w:ascii="Times New Roman" w:hAnsi="Times New Roman" w:cs="Times New Roman"/>
                <w:b/>
                <w:bCs/>
                <w:color w:val="000000"/>
                <w:sz w:val="16"/>
                <w:szCs w:val="16"/>
              </w:rPr>
              <w:t>o</w:t>
            </w:r>
            <w:r w:rsidRPr="00CD13E8">
              <w:rPr>
                <w:rFonts w:ascii="Times New Roman" w:hAnsi="Times New Roman" w:cs="Times New Roman"/>
                <w:b/>
                <w:bCs/>
                <w:color w:val="000000"/>
                <w:sz w:val="16"/>
                <w:szCs w:val="16"/>
              </w:rPr>
              <w:t xml:space="preserve">nd </w:t>
            </w:r>
            <w:r w:rsidRPr="00CD13E8">
              <w:rPr>
                <w:rFonts w:ascii="Times New Roman" w:hAnsi="Times New Roman" w:cs="Times New Roman"/>
                <w:color w:val="000000"/>
                <w:sz w:val="16"/>
                <w:szCs w:val="16"/>
              </w:rPr>
              <w:t>(EFRR, ESF, Fond soudržnosti, EZFRV, EMFF nebo IZM)</w:t>
            </w:r>
          </w:p>
        </w:tc>
        <w:tc>
          <w:tcPr>
            <w:tcW w:w="1276" w:type="dxa"/>
            <w:tcBorders>
              <w:top w:val="single" w:sz="8" w:space="0" w:color="auto"/>
              <w:left w:val="nil"/>
              <w:bottom w:val="nil"/>
              <w:right w:val="single" w:sz="4" w:space="0" w:color="auto"/>
            </w:tcBorders>
            <w:shd w:val="clear" w:color="auto" w:fill="C0C0C0"/>
            <w:vAlign w:val="bottom"/>
          </w:tcPr>
          <w:p w:rsidR="00CD13E8" w:rsidRPr="00CD13E8" w:rsidRDefault="00CD13E8" w:rsidP="00CD13E8">
            <w:pPr>
              <w:jc w:val="center"/>
              <w:rPr>
                <w:rFonts w:ascii="Times New Roman" w:hAnsi="Times New Roman" w:cs="Times New Roman"/>
                <w:b/>
                <w:bCs/>
                <w:color w:val="000000"/>
                <w:sz w:val="16"/>
                <w:szCs w:val="16"/>
              </w:rPr>
            </w:pPr>
            <w:proofErr w:type="spellStart"/>
            <w:r w:rsidRPr="00CD13E8">
              <w:rPr>
                <w:rFonts w:ascii="Times New Roman" w:hAnsi="Times New Roman" w:cs="Times New Roman"/>
                <w:b/>
                <w:bCs/>
                <w:color w:val="000000"/>
                <w:sz w:val="16"/>
                <w:szCs w:val="16"/>
              </w:rPr>
              <w:t>Total</w:t>
            </w:r>
            <w:proofErr w:type="spellEnd"/>
          </w:p>
        </w:tc>
        <w:tc>
          <w:tcPr>
            <w:tcW w:w="1134" w:type="dxa"/>
            <w:tcBorders>
              <w:top w:val="single" w:sz="8" w:space="0" w:color="auto"/>
              <w:left w:val="nil"/>
              <w:bottom w:val="nil"/>
              <w:right w:val="single" w:sz="4" w:space="0" w:color="auto"/>
            </w:tcBorders>
            <w:shd w:val="clear" w:color="auto" w:fill="C0C0C0"/>
            <w:vAlign w:val="bottom"/>
          </w:tcPr>
          <w:p w:rsidR="00CD13E8" w:rsidRPr="00CD13E8" w:rsidRDefault="00CD13E8" w:rsidP="00CD13E8">
            <w:pPr>
              <w:jc w:val="center"/>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2014</w:t>
            </w:r>
          </w:p>
        </w:tc>
        <w:tc>
          <w:tcPr>
            <w:tcW w:w="1134" w:type="dxa"/>
            <w:tcBorders>
              <w:top w:val="single" w:sz="8" w:space="0" w:color="auto"/>
              <w:left w:val="nil"/>
              <w:bottom w:val="nil"/>
              <w:right w:val="single" w:sz="4" w:space="0" w:color="auto"/>
            </w:tcBorders>
            <w:shd w:val="clear" w:color="auto" w:fill="C0C0C0"/>
            <w:vAlign w:val="bottom"/>
          </w:tcPr>
          <w:p w:rsidR="00CD13E8" w:rsidRPr="00CD13E8" w:rsidRDefault="00CD13E8" w:rsidP="00CD13E8">
            <w:pPr>
              <w:jc w:val="center"/>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2015</w:t>
            </w:r>
          </w:p>
        </w:tc>
        <w:tc>
          <w:tcPr>
            <w:tcW w:w="1134" w:type="dxa"/>
            <w:tcBorders>
              <w:top w:val="single" w:sz="8" w:space="0" w:color="auto"/>
              <w:left w:val="nil"/>
              <w:bottom w:val="nil"/>
              <w:right w:val="single" w:sz="4" w:space="0" w:color="auto"/>
            </w:tcBorders>
            <w:shd w:val="clear" w:color="auto" w:fill="C0C0C0"/>
            <w:vAlign w:val="bottom"/>
          </w:tcPr>
          <w:p w:rsidR="00CD13E8" w:rsidRPr="00CD13E8" w:rsidRDefault="00CD13E8" w:rsidP="00CD13E8">
            <w:pPr>
              <w:jc w:val="center"/>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2016</w:t>
            </w:r>
          </w:p>
        </w:tc>
        <w:tc>
          <w:tcPr>
            <w:tcW w:w="1134" w:type="dxa"/>
            <w:tcBorders>
              <w:top w:val="single" w:sz="8" w:space="0" w:color="auto"/>
              <w:left w:val="nil"/>
              <w:bottom w:val="nil"/>
              <w:right w:val="single" w:sz="4" w:space="0" w:color="auto"/>
            </w:tcBorders>
            <w:shd w:val="clear" w:color="auto" w:fill="C0C0C0"/>
            <w:vAlign w:val="bottom"/>
          </w:tcPr>
          <w:p w:rsidR="00CD13E8" w:rsidRPr="00CD13E8" w:rsidRDefault="00CD13E8" w:rsidP="00CD13E8">
            <w:pPr>
              <w:jc w:val="center"/>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2017</w:t>
            </w:r>
          </w:p>
        </w:tc>
        <w:tc>
          <w:tcPr>
            <w:tcW w:w="1134" w:type="dxa"/>
            <w:tcBorders>
              <w:top w:val="single" w:sz="8" w:space="0" w:color="auto"/>
              <w:left w:val="nil"/>
              <w:bottom w:val="nil"/>
              <w:right w:val="single" w:sz="4" w:space="0" w:color="auto"/>
            </w:tcBorders>
            <w:shd w:val="clear" w:color="auto" w:fill="C0C0C0"/>
            <w:vAlign w:val="bottom"/>
          </w:tcPr>
          <w:p w:rsidR="00CD13E8" w:rsidRPr="00CD13E8" w:rsidRDefault="00CD13E8" w:rsidP="00CD13E8">
            <w:pPr>
              <w:jc w:val="center"/>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2018</w:t>
            </w:r>
          </w:p>
        </w:tc>
        <w:tc>
          <w:tcPr>
            <w:tcW w:w="1134" w:type="dxa"/>
            <w:tcBorders>
              <w:top w:val="single" w:sz="8" w:space="0" w:color="auto"/>
              <w:left w:val="nil"/>
              <w:bottom w:val="nil"/>
              <w:right w:val="single" w:sz="4" w:space="0" w:color="auto"/>
            </w:tcBorders>
            <w:shd w:val="clear" w:color="auto" w:fill="C0C0C0"/>
            <w:vAlign w:val="bottom"/>
          </w:tcPr>
          <w:p w:rsidR="00CD13E8" w:rsidRPr="00CD13E8" w:rsidRDefault="00CD13E8" w:rsidP="00CD13E8">
            <w:pPr>
              <w:jc w:val="center"/>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2019</w:t>
            </w:r>
          </w:p>
        </w:tc>
        <w:tc>
          <w:tcPr>
            <w:tcW w:w="1134" w:type="dxa"/>
            <w:tcBorders>
              <w:top w:val="single" w:sz="8" w:space="0" w:color="auto"/>
              <w:left w:val="nil"/>
              <w:bottom w:val="nil"/>
              <w:right w:val="single" w:sz="8" w:space="0" w:color="auto"/>
            </w:tcBorders>
            <w:shd w:val="clear" w:color="auto" w:fill="C0C0C0"/>
            <w:vAlign w:val="bottom"/>
          </w:tcPr>
          <w:p w:rsidR="00CD13E8" w:rsidRPr="00CD13E8" w:rsidRDefault="00CD13E8" w:rsidP="00CD13E8">
            <w:pPr>
              <w:jc w:val="center"/>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2020</w:t>
            </w:r>
          </w:p>
        </w:tc>
      </w:tr>
      <w:tr w:rsidR="00CD13E8" w:rsidRPr="00CD13E8" w:rsidTr="00CD13E8">
        <w:trPr>
          <w:trHeight w:val="777"/>
        </w:trPr>
        <w:tc>
          <w:tcPr>
            <w:tcW w:w="1843" w:type="dxa"/>
            <w:tcBorders>
              <w:top w:val="single" w:sz="8" w:space="0" w:color="auto"/>
              <w:left w:val="single" w:sz="8" w:space="0" w:color="auto"/>
              <w:bottom w:val="single" w:sz="4" w:space="0" w:color="auto"/>
              <w:right w:val="single" w:sz="4" w:space="0" w:color="auto"/>
            </w:tcBorders>
            <w:vAlign w:val="bottom"/>
          </w:tcPr>
          <w:p w:rsidR="00CD13E8" w:rsidRPr="00CD13E8" w:rsidRDefault="00CD13E8" w:rsidP="00CD13E8">
            <w:pPr>
              <w:jc w:val="center"/>
              <w:rPr>
                <w:rFonts w:ascii="Times New Roman" w:hAnsi="Times New Roman" w:cs="Times New Roman"/>
                <w:b/>
                <w:bCs/>
                <w:i/>
                <w:iCs/>
                <w:color w:val="000000"/>
                <w:sz w:val="16"/>
                <w:szCs w:val="16"/>
              </w:rPr>
            </w:pPr>
            <w:r w:rsidRPr="00CD13E8">
              <w:rPr>
                <w:rFonts w:ascii="Times New Roman" w:hAnsi="Times New Roman" w:cs="Times New Roman"/>
                <w:b/>
                <w:bCs/>
                <w:i/>
                <w:iCs/>
                <w:color w:val="000000"/>
                <w:sz w:val="16"/>
                <w:szCs w:val="16"/>
              </w:rPr>
              <w:t>OP Podnikání a inovace pro konkurenceschopnost</w:t>
            </w:r>
          </w:p>
        </w:tc>
        <w:tc>
          <w:tcPr>
            <w:tcW w:w="1144" w:type="dxa"/>
            <w:tcBorders>
              <w:top w:val="single" w:sz="8" w:space="0" w:color="auto"/>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 </w:t>
            </w:r>
          </w:p>
        </w:tc>
        <w:tc>
          <w:tcPr>
            <w:tcW w:w="1276" w:type="dxa"/>
            <w:tcBorders>
              <w:top w:val="single" w:sz="8" w:space="0" w:color="auto"/>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4 138 410 081</w:t>
            </w:r>
          </w:p>
        </w:tc>
        <w:tc>
          <w:tcPr>
            <w:tcW w:w="1134" w:type="dxa"/>
            <w:tcBorders>
              <w:top w:val="single" w:sz="8" w:space="0" w:color="auto"/>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556 674 598</w:t>
            </w:r>
          </w:p>
        </w:tc>
        <w:tc>
          <w:tcPr>
            <w:tcW w:w="1134" w:type="dxa"/>
            <w:tcBorders>
              <w:top w:val="single" w:sz="8" w:space="0" w:color="auto"/>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567 786 968</w:t>
            </w:r>
          </w:p>
        </w:tc>
        <w:tc>
          <w:tcPr>
            <w:tcW w:w="1134" w:type="dxa"/>
            <w:tcBorders>
              <w:top w:val="single" w:sz="8" w:space="0" w:color="auto"/>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579 142 707</w:t>
            </w:r>
          </w:p>
        </w:tc>
        <w:tc>
          <w:tcPr>
            <w:tcW w:w="1134" w:type="dxa"/>
            <w:tcBorders>
              <w:top w:val="single" w:sz="8" w:space="0" w:color="auto"/>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590 741 809</w:t>
            </w:r>
          </w:p>
        </w:tc>
        <w:tc>
          <w:tcPr>
            <w:tcW w:w="1134" w:type="dxa"/>
            <w:tcBorders>
              <w:top w:val="single" w:sz="8" w:space="0" w:color="auto"/>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602 557 187</w:t>
            </w:r>
          </w:p>
        </w:tc>
        <w:tc>
          <w:tcPr>
            <w:tcW w:w="1134" w:type="dxa"/>
            <w:tcBorders>
              <w:top w:val="single" w:sz="8" w:space="0" w:color="auto"/>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614 615 913</w:t>
            </w:r>
          </w:p>
        </w:tc>
        <w:tc>
          <w:tcPr>
            <w:tcW w:w="1134" w:type="dxa"/>
            <w:tcBorders>
              <w:top w:val="single" w:sz="8" w:space="0" w:color="auto"/>
              <w:left w:val="nil"/>
              <w:bottom w:val="single" w:sz="4" w:space="0" w:color="auto"/>
              <w:right w:val="single" w:sz="8"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626 890 900</w:t>
            </w:r>
          </w:p>
        </w:tc>
      </w:tr>
      <w:tr w:rsidR="00CD13E8" w:rsidRPr="00CD13E8" w:rsidTr="00CD13E8">
        <w:trPr>
          <w:trHeight w:val="299"/>
        </w:trPr>
        <w:tc>
          <w:tcPr>
            <w:tcW w:w="1843" w:type="dxa"/>
            <w:tcBorders>
              <w:top w:val="nil"/>
              <w:left w:val="single" w:sz="8" w:space="0" w:color="auto"/>
              <w:bottom w:val="single" w:sz="4" w:space="0" w:color="auto"/>
              <w:right w:val="single" w:sz="4" w:space="0" w:color="auto"/>
            </w:tcBorders>
            <w:vAlign w:val="bottom"/>
          </w:tcPr>
          <w:p w:rsidR="00CD13E8" w:rsidRPr="00CD13E8" w:rsidRDefault="00CD13E8" w:rsidP="00CD13E8">
            <w:pPr>
              <w:jc w:val="center"/>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 </w:t>
            </w:r>
          </w:p>
        </w:tc>
        <w:tc>
          <w:tcPr>
            <w:tcW w:w="114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EFRR</w:t>
            </w:r>
          </w:p>
        </w:tc>
        <w:tc>
          <w:tcPr>
            <w:tcW w:w="1276"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4 138 410 081</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556 674 598</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567 786 968</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579 142 707</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590 741 809</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602 557 187</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614 615 913</w:t>
            </w:r>
          </w:p>
        </w:tc>
        <w:tc>
          <w:tcPr>
            <w:tcW w:w="1134" w:type="dxa"/>
            <w:tcBorders>
              <w:top w:val="nil"/>
              <w:left w:val="nil"/>
              <w:bottom w:val="single" w:sz="4" w:space="0" w:color="auto"/>
              <w:right w:val="single" w:sz="8"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626 890 900</w:t>
            </w:r>
          </w:p>
        </w:tc>
      </w:tr>
      <w:tr w:rsidR="00CD13E8" w:rsidRPr="00CD13E8" w:rsidTr="00CD13E8">
        <w:trPr>
          <w:trHeight w:val="672"/>
        </w:trPr>
        <w:tc>
          <w:tcPr>
            <w:tcW w:w="1843" w:type="dxa"/>
            <w:tcBorders>
              <w:top w:val="nil"/>
              <w:left w:val="single" w:sz="8" w:space="0" w:color="auto"/>
              <w:bottom w:val="single" w:sz="4" w:space="0" w:color="auto"/>
              <w:right w:val="single" w:sz="4" w:space="0" w:color="auto"/>
            </w:tcBorders>
            <w:vAlign w:val="bottom"/>
          </w:tcPr>
          <w:p w:rsidR="00CD13E8" w:rsidRPr="00CD13E8" w:rsidRDefault="00CD13E8" w:rsidP="00CD13E8">
            <w:pPr>
              <w:jc w:val="center"/>
              <w:rPr>
                <w:rFonts w:ascii="Times New Roman" w:hAnsi="Times New Roman" w:cs="Times New Roman"/>
                <w:b/>
                <w:bCs/>
                <w:i/>
                <w:iCs/>
                <w:color w:val="000000"/>
                <w:sz w:val="16"/>
                <w:szCs w:val="16"/>
              </w:rPr>
            </w:pPr>
            <w:r w:rsidRPr="00CD13E8">
              <w:rPr>
                <w:rFonts w:ascii="Times New Roman" w:hAnsi="Times New Roman" w:cs="Times New Roman"/>
                <w:b/>
                <w:bCs/>
                <w:i/>
                <w:iCs/>
                <w:color w:val="000000"/>
                <w:sz w:val="16"/>
                <w:szCs w:val="16"/>
              </w:rPr>
              <w:t>OP Výzkum, vývoj a vzdělávání</w:t>
            </w:r>
          </w:p>
        </w:tc>
        <w:tc>
          <w:tcPr>
            <w:tcW w:w="114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 </w:t>
            </w:r>
          </w:p>
        </w:tc>
        <w:tc>
          <w:tcPr>
            <w:tcW w:w="1276"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2 811 225 738</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378 151 300</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385 697 064</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393 415 506</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401 291 101</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409 321 015</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417 508 073</w:t>
            </w:r>
          </w:p>
        </w:tc>
        <w:tc>
          <w:tcPr>
            <w:tcW w:w="1134" w:type="dxa"/>
            <w:tcBorders>
              <w:top w:val="nil"/>
              <w:left w:val="nil"/>
              <w:bottom w:val="single" w:sz="4" w:space="0" w:color="auto"/>
              <w:right w:val="single" w:sz="8"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425 849 439</w:t>
            </w:r>
          </w:p>
        </w:tc>
      </w:tr>
      <w:tr w:rsidR="00CD13E8" w:rsidRPr="00CD13E8" w:rsidTr="00CD13E8">
        <w:trPr>
          <w:trHeight w:val="299"/>
        </w:trPr>
        <w:tc>
          <w:tcPr>
            <w:tcW w:w="1843" w:type="dxa"/>
            <w:tcBorders>
              <w:top w:val="nil"/>
              <w:left w:val="single" w:sz="8" w:space="0" w:color="auto"/>
              <w:bottom w:val="single" w:sz="4" w:space="0" w:color="auto"/>
              <w:right w:val="single" w:sz="4" w:space="0" w:color="auto"/>
            </w:tcBorders>
            <w:vAlign w:val="bottom"/>
          </w:tcPr>
          <w:p w:rsidR="00CD13E8" w:rsidRPr="00CD13E8" w:rsidRDefault="00CD13E8" w:rsidP="00CD13E8">
            <w:pPr>
              <w:jc w:val="center"/>
              <w:rPr>
                <w:rFonts w:ascii="Times New Roman" w:hAnsi="Times New Roman" w:cs="Times New Roman"/>
                <w:b/>
                <w:bCs/>
                <w:i/>
                <w:iCs/>
                <w:color w:val="000000"/>
                <w:sz w:val="16"/>
                <w:szCs w:val="16"/>
              </w:rPr>
            </w:pPr>
            <w:r w:rsidRPr="00CD13E8">
              <w:rPr>
                <w:rFonts w:ascii="Times New Roman" w:hAnsi="Times New Roman" w:cs="Times New Roman"/>
                <w:b/>
                <w:bCs/>
                <w:i/>
                <w:iCs/>
                <w:color w:val="000000"/>
                <w:sz w:val="16"/>
                <w:szCs w:val="16"/>
              </w:rPr>
              <w:t> </w:t>
            </w:r>
          </w:p>
        </w:tc>
        <w:tc>
          <w:tcPr>
            <w:tcW w:w="114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EFRR</w:t>
            </w:r>
          </w:p>
        </w:tc>
        <w:tc>
          <w:tcPr>
            <w:tcW w:w="1276"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1 579 222 067</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212 428 027</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216 667 928</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221 002 212</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225 427 685</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229 937 211</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234 537 921</w:t>
            </w:r>
          </w:p>
        </w:tc>
        <w:tc>
          <w:tcPr>
            <w:tcW w:w="1134" w:type="dxa"/>
            <w:tcBorders>
              <w:top w:val="nil"/>
              <w:left w:val="nil"/>
              <w:bottom w:val="single" w:sz="4" w:space="0" w:color="auto"/>
              <w:right w:val="single" w:sz="8"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239 222 678</w:t>
            </w:r>
          </w:p>
        </w:tc>
      </w:tr>
      <w:tr w:rsidR="00CD13E8" w:rsidRPr="00CD13E8" w:rsidTr="00CD13E8">
        <w:trPr>
          <w:trHeight w:val="299"/>
        </w:trPr>
        <w:tc>
          <w:tcPr>
            <w:tcW w:w="1843" w:type="dxa"/>
            <w:tcBorders>
              <w:top w:val="nil"/>
              <w:left w:val="single" w:sz="8" w:space="0" w:color="auto"/>
              <w:bottom w:val="single" w:sz="4" w:space="0" w:color="auto"/>
              <w:right w:val="single" w:sz="4" w:space="0" w:color="auto"/>
            </w:tcBorders>
            <w:vAlign w:val="bottom"/>
          </w:tcPr>
          <w:p w:rsidR="00CD13E8" w:rsidRPr="00CD13E8" w:rsidRDefault="00CD13E8" w:rsidP="00CD13E8">
            <w:pPr>
              <w:jc w:val="center"/>
              <w:rPr>
                <w:rFonts w:ascii="Times New Roman" w:hAnsi="Times New Roman" w:cs="Times New Roman"/>
                <w:b/>
                <w:bCs/>
                <w:i/>
                <w:iCs/>
                <w:color w:val="000000"/>
                <w:sz w:val="16"/>
                <w:szCs w:val="16"/>
              </w:rPr>
            </w:pPr>
            <w:r w:rsidRPr="00CD13E8">
              <w:rPr>
                <w:rFonts w:ascii="Times New Roman" w:hAnsi="Times New Roman" w:cs="Times New Roman"/>
                <w:b/>
                <w:bCs/>
                <w:i/>
                <w:iCs/>
                <w:color w:val="000000"/>
                <w:sz w:val="16"/>
                <w:szCs w:val="16"/>
              </w:rPr>
              <w:t> </w:t>
            </w:r>
          </w:p>
        </w:tc>
        <w:tc>
          <w:tcPr>
            <w:tcW w:w="114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ESF</w:t>
            </w:r>
          </w:p>
        </w:tc>
        <w:tc>
          <w:tcPr>
            <w:tcW w:w="1276"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1 232 003 670</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165 723 273</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169 029 136</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172 413 294</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175 863 416</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179 383 804</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182 970 152</w:t>
            </w:r>
          </w:p>
        </w:tc>
        <w:tc>
          <w:tcPr>
            <w:tcW w:w="1134" w:type="dxa"/>
            <w:tcBorders>
              <w:top w:val="nil"/>
              <w:left w:val="nil"/>
              <w:bottom w:val="single" w:sz="4" w:space="0" w:color="auto"/>
              <w:right w:val="single" w:sz="8"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186 626 761</w:t>
            </w:r>
          </w:p>
        </w:tc>
      </w:tr>
      <w:tr w:rsidR="00CD13E8" w:rsidRPr="00CD13E8" w:rsidTr="00CD13E8">
        <w:trPr>
          <w:trHeight w:val="299"/>
        </w:trPr>
        <w:tc>
          <w:tcPr>
            <w:tcW w:w="1843" w:type="dxa"/>
            <w:tcBorders>
              <w:top w:val="nil"/>
              <w:left w:val="single" w:sz="8" w:space="0" w:color="auto"/>
              <w:bottom w:val="single" w:sz="4" w:space="0" w:color="auto"/>
              <w:right w:val="single" w:sz="4" w:space="0" w:color="auto"/>
            </w:tcBorders>
            <w:vAlign w:val="bottom"/>
          </w:tcPr>
          <w:p w:rsidR="00CD13E8" w:rsidRPr="00CD13E8" w:rsidRDefault="00CD13E8" w:rsidP="00CD13E8">
            <w:pPr>
              <w:jc w:val="center"/>
              <w:rPr>
                <w:rFonts w:ascii="Times New Roman" w:hAnsi="Times New Roman" w:cs="Times New Roman"/>
                <w:b/>
                <w:bCs/>
                <w:i/>
                <w:iCs/>
                <w:color w:val="000000"/>
                <w:sz w:val="16"/>
                <w:szCs w:val="16"/>
              </w:rPr>
            </w:pPr>
            <w:r w:rsidRPr="00CD13E8">
              <w:rPr>
                <w:rFonts w:ascii="Times New Roman" w:hAnsi="Times New Roman" w:cs="Times New Roman"/>
                <w:b/>
                <w:bCs/>
                <w:i/>
                <w:iCs/>
                <w:color w:val="000000"/>
                <w:sz w:val="16"/>
                <w:szCs w:val="16"/>
              </w:rPr>
              <w:t>OP Životní prostředí</w:t>
            </w:r>
          </w:p>
        </w:tc>
        <w:tc>
          <w:tcPr>
            <w:tcW w:w="114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 </w:t>
            </w:r>
          </w:p>
        </w:tc>
        <w:tc>
          <w:tcPr>
            <w:tcW w:w="1276"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2 565 439 020</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342 914 124</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351 025 593</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359 194 105</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366 894 659</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374 159 801</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382 146 984</w:t>
            </w:r>
          </w:p>
        </w:tc>
        <w:tc>
          <w:tcPr>
            <w:tcW w:w="1134" w:type="dxa"/>
            <w:tcBorders>
              <w:top w:val="nil"/>
              <w:left w:val="nil"/>
              <w:bottom w:val="single" w:sz="4" w:space="0" w:color="auto"/>
              <w:right w:val="single" w:sz="8"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389 068 754</w:t>
            </w:r>
          </w:p>
        </w:tc>
      </w:tr>
      <w:tr w:rsidR="00CD13E8" w:rsidRPr="00CD13E8" w:rsidTr="00CD13E8">
        <w:trPr>
          <w:trHeight w:val="299"/>
        </w:trPr>
        <w:tc>
          <w:tcPr>
            <w:tcW w:w="1843" w:type="dxa"/>
            <w:tcBorders>
              <w:top w:val="nil"/>
              <w:left w:val="single" w:sz="8" w:space="0" w:color="auto"/>
              <w:bottom w:val="single" w:sz="4" w:space="0" w:color="auto"/>
              <w:right w:val="single" w:sz="4" w:space="0" w:color="auto"/>
            </w:tcBorders>
            <w:vAlign w:val="bottom"/>
          </w:tcPr>
          <w:p w:rsidR="00CD13E8" w:rsidRPr="00CD13E8" w:rsidRDefault="00CD13E8" w:rsidP="00CD13E8">
            <w:pPr>
              <w:jc w:val="center"/>
              <w:rPr>
                <w:rFonts w:ascii="Times New Roman" w:hAnsi="Times New Roman" w:cs="Times New Roman"/>
                <w:b/>
                <w:bCs/>
                <w:i/>
                <w:iCs/>
                <w:color w:val="000000"/>
                <w:sz w:val="16"/>
                <w:szCs w:val="16"/>
              </w:rPr>
            </w:pPr>
            <w:r w:rsidRPr="00CD13E8">
              <w:rPr>
                <w:rFonts w:ascii="Times New Roman" w:hAnsi="Times New Roman" w:cs="Times New Roman"/>
                <w:b/>
                <w:bCs/>
                <w:i/>
                <w:iCs/>
                <w:color w:val="000000"/>
                <w:sz w:val="16"/>
                <w:szCs w:val="16"/>
              </w:rPr>
              <w:t> </w:t>
            </w:r>
          </w:p>
        </w:tc>
        <w:tc>
          <w:tcPr>
            <w:tcW w:w="114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EFRR</w:t>
            </w:r>
          </w:p>
        </w:tc>
        <w:tc>
          <w:tcPr>
            <w:tcW w:w="1276"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374 824 020</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50 419 124</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51 425 593</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52 454 105</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53 504 659</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54 574 801</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55 666 984</w:t>
            </w:r>
          </w:p>
        </w:tc>
        <w:tc>
          <w:tcPr>
            <w:tcW w:w="1134" w:type="dxa"/>
            <w:tcBorders>
              <w:top w:val="nil"/>
              <w:left w:val="nil"/>
              <w:bottom w:val="single" w:sz="4" w:space="0" w:color="auto"/>
              <w:right w:val="single" w:sz="8"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56 778 754</w:t>
            </w:r>
          </w:p>
        </w:tc>
      </w:tr>
      <w:tr w:rsidR="00CD13E8" w:rsidRPr="00CD13E8" w:rsidTr="00CD13E8">
        <w:trPr>
          <w:trHeight w:val="299"/>
        </w:trPr>
        <w:tc>
          <w:tcPr>
            <w:tcW w:w="1843" w:type="dxa"/>
            <w:tcBorders>
              <w:top w:val="nil"/>
              <w:left w:val="single" w:sz="8" w:space="0" w:color="auto"/>
              <w:bottom w:val="single" w:sz="4" w:space="0" w:color="auto"/>
              <w:right w:val="single" w:sz="4" w:space="0" w:color="auto"/>
            </w:tcBorders>
            <w:vAlign w:val="bottom"/>
          </w:tcPr>
          <w:p w:rsidR="00CD13E8" w:rsidRPr="00CD13E8" w:rsidRDefault="00CD13E8" w:rsidP="00CD13E8">
            <w:pPr>
              <w:jc w:val="center"/>
              <w:rPr>
                <w:rFonts w:ascii="Times New Roman" w:hAnsi="Times New Roman" w:cs="Times New Roman"/>
                <w:b/>
                <w:bCs/>
                <w:i/>
                <w:iCs/>
                <w:color w:val="000000"/>
                <w:sz w:val="16"/>
                <w:szCs w:val="16"/>
              </w:rPr>
            </w:pPr>
            <w:r w:rsidRPr="00CD13E8">
              <w:rPr>
                <w:rFonts w:ascii="Times New Roman" w:hAnsi="Times New Roman" w:cs="Times New Roman"/>
                <w:b/>
                <w:bCs/>
                <w:i/>
                <w:iCs/>
                <w:color w:val="000000"/>
                <w:sz w:val="16"/>
                <w:szCs w:val="16"/>
              </w:rPr>
              <w:t> </w:t>
            </w:r>
          </w:p>
        </w:tc>
        <w:tc>
          <w:tcPr>
            <w:tcW w:w="114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FS</w:t>
            </w:r>
          </w:p>
        </w:tc>
        <w:tc>
          <w:tcPr>
            <w:tcW w:w="1276"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2 190 615 000</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292 495 000</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299 600 000</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306 740 000</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313 390 000</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319 585 000</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326 480 000</w:t>
            </w:r>
          </w:p>
        </w:tc>
        <w:tc>
          <w:tcPr>
            <w:tcW w:w="1134" w:type="dxa"/>
            <w:tcBorders>
              <w:top w:val="nil"/>
              <w:left w:val="nil"/>
              <w:bottom w:val="single" w:sz="4" w:space="0" w:color="auto"/>
              <w:right w:val="single" w:sz="8"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332 290 000</w:t>
            </w:r>
          </w:p>
        </w:tc>
      </w:tr>
      <w:tr w:rsidR="00CD13E8" w:rsidRPr="00CD13E8" w:rsidTr="00CD13E8">
        <w:trPr>
          <w:trHeight w:val="299"/>
        </w:trPr>
        <w:tc>
          <w:tcPr>
            <w:tcW w:w="1843" w:type="dxa"/>
            <w:tcBorders>
              <w:top w:val="nil"/>
              <w:left w:val="single" w:sz="8" w:space="0" w:color="auto"/>
              <w:bottom w:val="single" w:sz="4" w:space="0" w:color="auto"/>
              <w:right w:val="single" w:sz="4" w:space="0" w:color="auto"/>
            </w:tcBorders>
            <w:vAlign w:val="bottom"/>
          </w:tcPr>
          <w:p w:rsidR="00CD13E8" w:rsidRPr="00CD13E8" w:rsidRDefault="00CD13E8" w:rsidP="00CD13E8">
            <w:pPr>
              <w:jc w:val="center"/>
              <w:rPr>
                <w:rFonts w:ascii="Times New Roman" w:hAnsi="Times New Roman" w:cs="Times New Roman"/>
                <w:b/>
                <w:bCs/>
                <w:i/>
                <w:iCs/>
                <w:color w:val="000000"/>
                <w:sz w:val="16"/>
                <w:szCs w:val="16"/>
              </w:rPr>
            </w:pPr>
            <w:r w:rsidRPr="00CD13E8">
              <w:rPr>
                <w:rFonts w:ascii="Times New Roman" w:hAnsi="Times New Roman" w:cs="Times New Roman"/>
                <w:b/>
                <w:bCs/>
                <w:i/>
                <w:iCs/>
                <w:color w:val="000000"/>
                <w:sz w:val="16"/>
                <w:szCs w:val="16"/>
              </w:rPr>
              <w:t>OP Doprava</w:t>
            </w:r>
          </w:p>
        </w:tc>
        <w:tc>
          <w:tcPr>
            <w:tcW w:w="114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 </w:t>
            </w:r>
          </w:p>
        </w:tc>
        <w:tc>
          <w:tcPr>
            <w:tcW w:w="1276"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4 695 743 712</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627 607 058</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642 486 896</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657 468 634</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671 577 270</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684 873 698</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699 507 021</w:t>
            </w:r>
          </w:p>
        </w:tc>
        <w:tc>
          <w:tcPr>
            <w:tcW w:w="1134" w:type="dxa"/>
            <w:tcBorders>
              <w:top w:val="nil"/>
              <w:left w:val="nil"/>
              <w:bottom w:val="single" w:sz="4" w:space="0" w:color="auto"/>
              <w:right w:val="single" w:sz="8"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712 158 134</w:t>
            </w:r>
          </w:p>
        </w:tc>
      </w:tr>
      <w:tr w:rsidR="00CD13E8" w:rsidRPr="00CD13E8" w:rsidTr="00CD13E8">
        <w:trPr>
          <w:trHeight w:val="299"/>
        </w:trPr>
        <w:tc>
          <w:tcPr>
            <w:tcW w:w="1843" w:type="dxa"/>
            <w:tcBorders>
              <w:top w:val="nil"/>
              <w:left w:val="single" w:sz="8" w:space="0" w:color="auto"/>
              <w:bottom w:val="single" w:sz="4" w:space="0" w:color="auto"/>
              <w:right w:val="single" w:sz="4" w:space="0" w:color="auto"/>
            </w:tcBorders>
            <w:vAlign w:val="bottom"/>
          </w:tcPr>
          <w:p w:rsidR="00CD13E8" w:rsidRPr="00CD13E8" w:rsidRDefault="00CD13E8" w:rsidP="00CD13E8">
            <w:pPr>
              <w:jc w:val="center"/>
              <w:rPr>
                <w:rFonts w:ascii="Times New Roman" w:hAnsi="Times New Roman" w:cs="Times New Roman"/>
                <w:b/>
                <w:bCs/>
                <w:i/>
                <w:iCs/>
                <w:color w:val="000000"/>
                <w:sz w:val="16"/>
                <w:szCs w:val="16"/>
              </w:rPr>
            </w:pPr>
            <w:r w:rsidRPr="00CD13E8">
              <w:rPr>
                <w:rFonts w:ascii="Times New Roman" w:hAnsi="Times New Roman" w:cs="Times New Roman"/>
                <w:b/>
                <w:bCs/>
                <w:i/>
                <w:iCs/>
                <w:color w:val="000000"/>
                <w:sz w:val="16"/>
                <w:szCs w:val="16"/>
              </w:rPr>
              <w:lastRenderedPageBreak/>
              <w:t> </w:t>
            </w:r>
          </w:p>
        </w:tc>
        <w:tc>
          <w:tcPr>
            <w:tcW w:w="114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EFRR</w:t>
            </w:r>
          </w:p>
        </w:tc>
        <w:tc>
          <w:tcPr>
            <w:tcW w:w="1276"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627 458 712</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84 402 058</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86 086 896</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87 808 634</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89 567 270</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91 358 698</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93 187 021</w:t>
            </w:r>
          </w:p>
        </w:tc>
        <w:tc>
          <w:tcPr>
            <w:tcW w:w="1134" w:type="dxa"/>
            <w:tcBorders>
              <w:top w:val="nil"/>
              <w:left w:val="nil"/>
              <w:bottom w:val="single" w:sz="4" w:space="0" w:color="auto"/>
              <w:right w:val="single" w:sz="8"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95 048 134</w:t>
            </w:r>
          </w:p>
        </w:tc>
      </w:tr>
      <w:tr w:rsidR="00CD13E8" w:rsidRPr="00CD13E8" w:rsidTr="00CD13E8">
        <w:trPr>
          <w:trHeight w:val="299"/>
        </w:trPr>
        <w:tc>
          <w:tcPr>
            <w:tcW w:w="1843" w:type="dxa"/>
            <w:tcBorders>
              <w:top w:val="nil"/>
              <w:left w:val="single" w:sz="8" w:space="0" w:color="auto"/>
              <w:bottom w:val="single" w:sz="4" w:space="0" w:color="auto"/>
              <w:right w:val="single" w:sz="4" w:space="0" w:color="auto"/>
            </w:tcBorders>
            <w:vAlign w:val="bottom"/>
          </w:tcPr>
          <w:p w:rsidR="00CD13E8" w:rsidRPr="00CD13E8" w:rsidRDefault="00CD13E8" w:rsidP="00CD13E8">
            <w:pPr>
              <w:jc w:val="center"/>
              <w:rPr>
                <w:rFonts w:ascii="Times New Roman" w:hAnsi="Times New Roman" w:cs="Times New Roman"/>
                <w:b/>
                <w:bCs/>
                <w:i/>
                <w:iCs/>
                <w:color w:val="000000"/>
                <w:sz w:val="16"/>
                <w:szCs w:val="16"/>
              </w:rPr>
            </w:pPr>
            <w:r w:rsidRPr="00CD13E8">
              <w:rPr>
                <w:rFonts w:ascii="Times New Roman" w:hAnsi="Times New Roman" w:cs="Times New Roman"/>
                <w:b/>
                <w:bCs/>
                <w:i/>
                <w:iCs/>
                <w:color w:val="000000"/>
                <w:sz w:val="16"/>
                <w:szCs w:val="16"/>
              </w:rPr>
              <w:t> </w:t>
            </w:r>
          </w:p>
        </w:tc>
        <w:tc>
          <w:tcPr>
            <w:tcW w:w="114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FS</w:t>
            </w:r>
          </w:p>
        </w:tc>
        <w:tc>
          <w:tcPr>
            <w:tcW w:w="1276"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4 068 285 000</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543 205 000</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556 400 000</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569 660 000</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582 010 000</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593 515 000</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606 320 000</w:t>
            </w:r>
          </w:p>
        </w:tc>
        <w:tc>
          <w:tcPr>
            <w:tcW w:w="1134" w:type="dxa"/>
            <w:tcBorders>
              <w:top w:val="nil"/>
              <w:left w:val="nil"/>
              <w:bottom w:val="single" w:sz="4" w:space="0" w:color="auto"/>
              <w:right w:val="single" w:sz="8"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617 110 000</w:t>
            </w:r>
          </w:p>
        </w:tc>
      </w:tr>
      <w:tr w:rsidR="00CD13E8" w:rsidRPr="00CD13E8" w:rsidTr="00CD13E8">
        <w:trPr>
          <w:trHeight w:val="493"/>
        </w:trPr>
        <w:tc>
          <w:tcPr>
            <w:tcW w:w="1843" w:type="dxa"/>
            <w:tcBorders>
              <w:top w:val="nil"/>
              <w:left w:val="single" w:sz="8" w:space="0" w:color="auto"/>
              <w:bottom w:val="single" w:sz="4" w:space="0" w:color="auto"/>
              <w:right w:val="single" w:sz="4" w:space="0" w:color="auto"/>
            </w:tcBorders>
            <w:vAlign w:val="bottom"/>
          </w:tcPr>
          <w:p w:rsidR="00CD13E8" w:rsidRPr="00CD13E8" w:rsidRDefault="00CD13E8" w:rsidP="00CD13E8">
            <w:pPr>
              <w:jc w:val="center"/>
              <w:rPr>
                <w:rFonts w:ascii="Times New Roman" w:hAnsi="Times New Roman" w:cs="Times New Roman"/>
                <w:b/>
                <w:bCs/>
                <w:i/>
                <w:iCs/>
                <w:color w:val="000000"/>
                <w:sz w:val="16"/>
                <w:szCs w:val="16"/>
              </w:rPr>
            </w:pPr>
            <w:r w:rsidRPr="00CD13E8">
              <w:rPr>
                <w:rFonts w:ascii="Times New Roman" w:hAnsi="Times New Roman" w:cs="Times New Roman"/>
                <w:b/>
                <w:bCs/>
                <w:i/>
                <w:iCs/>
                <w:color w:val="000000"/>
                <w:sz w:val="16"/>
                <w:szCs w:val="16"/>
              </w:rPr>
              <w:t>Integrovaný regionální OP</w:t>
            </w:r>
          </w:p>
        </w:tc>
        <w:tc>
          <w:tcPr>
            <w:tcW w:w="114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 </w:t>
            </w:r>
          </w:p>
        </w:tc>
        <w:tc>
          <w:tcPr>
            <w:tcW w:w="1276"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4 871 458 510</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655 280 826</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668 360 133</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681 729 569</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695 381 425</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709 291 538</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723 484 055</w:t>
            </w:r>
          </w:p>
        </w:tc>
        <w:tc>
          <w:tcPr>
            <w:tcW w:w="1134" w:type="dxa"/>
            <w:tcBorders>
              <w:top w:val="nil"/>
              <w:left w:val="nil"/>
              <w:bottom w:val="single" w:sz="4" w:space="0" w:color="auto"/>
              <w:right w:val="single" w:sz="8"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737 934 813</w:t>
            </w:r>
          </w:p>
        </w:tc>
      </w:tr>
      <w:tr w:rsidR="00CD13E8" w:rsidRPr="00CD13E8" w:rsidTr="00CD13E8">
        <w:trPr>
          <w:trHeight w:val="299"/>
        </w:trPr>
        <w:tc>
          <w:tcPr>
            <w:tcW w:w="1843" w:type="dxa"/>
            <w:tcBorders>
              <w:top w:val="nil"/>
              <w:left w:val="single" w:sz="8" w:space="0" w:color="auto"/>
              <w:bottom w:val="single" w:sz="4" w:space="0" w:color="auto"/>
              <w:right w:val="single" w:sz="4" w:space="0" w:color="auto"/>
            </w:tcBorders>
            <w:vAlign w:val="bottom"/>
          </w:tcPr>
          <w:p w:rsidR="00CD13E8" w:rsidRPr="00CD13E8" w:rsidRDefault="00CD13E8" w:rsidP="00CD13E8">
            <w:pPr>
              <w:jc w:val="center"/>
              <w:rPr>
                <w:rFonts w:ascii="Times New Roman" w:hAnsi="Times New Roman" w:cs="Times New Roman"/>
                <w:b/>
                <w:bCs/>
                <w:i/>
                <w:iCs/>
                <w:color w:val="000000"/>
                <w:sz w:val="16"/>
                <w:szCs w:val="16"/>
              </w:rPr>
            </w:pPr>
            <w:r w:rsidRPr="00CD13E8">
              <w:rPr>
                <w:rFonts w:ascii="Times New Roman" w:hAnsi="Times New Roman" w:cs="Times New Roman"/>
                <w:b/>
                <w:bCs/>
                <w:i/>
                <w:iCs/>
                <w:color w:val="000000"/>
                <w:sz w:val="16"/>
                <w:szCs w:val="16"/>
              </w:rPr>
              <w:t> </w:t>
            </w:r>
          </w:p>
        </w:tc>
        <w:tc>
          <w:tcPr>
            <w:tcW w:w="114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EFRR</w:t>
            </w:r>
          </w:p>
        </w:tc>
        <w:tc>
          <w:tcPr>
            <w:tcW w:w="1276"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4 871 458 510</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655 280 826</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668 360 133</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681 729 569</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695 381 425</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709 291 538</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723 484 055</w:t>
            </w:r>
          </w:p>
        </w:tc>
        <w:tc>
          <w:tcPr>
            <w:tcW w:w="1134" w:type="dxa"/>
            <w:tcBorders>
              <w:top w:val="nil"/>
              <w:left w:val="nil"/>
              <w:bottom w:val="single" w:sz="4" w:space="0" w:color="auto"/>
              <w:right w:val="single" w:sz="8"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737 934 813</w:t>
            </w:r>
          </w:p>
        </w:tc>
      </w:tr>
      <w:tr w:rsidR="00CD13E8" w:rsidRPr="00CD13E8" w:rsidTr="00CD13E8">
        <w:trPr>
          <w:trHeight w:val="463"/>
        </w:trPr>
        <w:tc>
          <w:tcPr>
            <w:tcW w:w="1843" w:type="dxa"/>
            <w:tcBorders>
              <w:top w:val="nil"/>
              <w:left w:val="single" w:sz="8" w:space="0" w:color="auto"/>
              <w:bottom w:val="single" w:sz="4" w:space="0" w:color="auto"/>
              <w:right w:val="single" w:sz="4" w:space="0" w:color="auto"/>
            </w:tcBorders>
            <w:vAlign w:val="bottom"/>
          </w:tcPr>
          <w:p w:rsidR="00CD13E8" w:rsidRPr="00CD13E8" w:rsidRDefault="00CD13E8" w:rsidP="00CD13E8">
            <w:pPr>
              <w:jc w:val="center"/>
              <w:rPr>
                <w:rFonts w:ascii="Times New Roman" w:hAnsi="Times New Roman" w:cs="Times New Roman"/>
                <w:b/>
                <w:bCs/>
                <w:i/>
                <w:iCs/>
                <w:color w:val="000000"/>
                <w:sz w:val="16"/>
                <w:szCs w:val="16"/>
              </w:rPr>
            </w:pPr>
            <w:r w:rsidRPr="00CD13E8">
              <w:rPr>
                <w:rFonts w:ascii="Times New Roman" w:hAnsi="Times New Roman" w:cs="Times New Roman"/>
                <w:b/>
                <w:bCs/>
                <w:i/>
                <w:iCs/>
                <w:color w:val="000000"/>
                <w:sz w:val="16"/>
                <w:szCs w:val="16"/>
              </w:rPr>
              <w:t>OP Technická pomoc</w:t>
            </w:r>
          </w:p>
        </w:tc>
        <w:tc>
          <w:tcPr>
            <w:tcW w:w="114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 </w:t>
            </w:r>
          </w:p>
        </w:tc>
        <w:tc>
          <w:tcPr>
            <w:tcW w:w="1276"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223 829 949</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30 108 548</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30 709 143</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31 323 995</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31 950 796</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32 590 395</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33 241 941</w:t>
            </w:r>
          </w:p>
        </w:tc>
        <w:tc>
          <w:tcPr>
            <w:tcW w:w="1134" w:type="dxa"/>
            <w:tcBorders>
              <w:top w:val="nil"/>
              <w:left w:val="nil"/>
              <w:bottom w:val="single" w:sz="4" w:space="0" w:color="auto"/>
              <w:right w:val="single" w:sz="8"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33 906 286</w:t>
            </w:r>
          </w:p>
        </w:tc>
      </w:tr>
      <w:tr w:rsidR="00CD13E8" w:rsidRPr="00CD13E8" w:rsidTr="00CD13E8">
        <w:trPr>
          <w:trHeight w:val="299"/>
        </w:trPr>
        <w:tc>
          <w:tcPr>
            <w:tcW w:w="1843" w:type="dxa"/>
            <w:tcBorders>
              <w:top w:val="nil"/>
              <w:left w:val="single" w:sz="8" w:space="0" w:color="auto"/>
              <w:bottom w:val="single" w:sz="4" w:space="0" w:color="auto"/>
              <w:right w:val="single" w:sz="4" w:space="0" w:color="auto"/>
            </w:tcBorders>
            <w:vAlign w:val="bottom"/>
          </w:tcPr>
          <w:p w:rsidR="00CD13E8" w:rsidRPr="00CD13E8" w:rsidRDefault="00CD13E8" w:rsidP="00CD13E8">
            <w:pPr>
              <w:jc w:val="center"/>
              <w:rPr>
                <w:rFonts w:ascii="Times New Roman" w:hAnsi="Times New Roman" w:cs="Times New Roman"/>
                <w:b/>
                <w:bCs/>
                <w:i/>
                <w:iCs/>
                <w:color w:val="000000"/>
                <w:sz w:val="16"/>
                <w:szCs w:val="16"/>
              </w:rPr>
            </w:pPr>
            <w:r w:rsidRPr="00CD13E8">
              <w:rPr>
                <w:rFonts w:ascii="Times New Roman" w:hAnsi="Times New Roman" w:cs="Times New Roman"/>
                <w:b/>
                <w:bCs/>
                <w:i/>
                <w:iCs/>
                <w:color w:val="000000"/>
                <w:sz w:val="16"/>
                <w:szCs w:val="16"/>
              </w:rPr>
              <w:t> </w:t>
            </w:r>
          </w:p>
        </w:tc>
        <w:tc>
          <w:tcPr>
            <w:tcW w:w="114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EFRR</w:t>
            </w:r>
          </w:p>
        </w:tc>
        <w:tc>
          <w:tcPr>
            <w:tcW w:w="1276"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223 829 949</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30 108 548</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30 709 143</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31 323 995</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31 950 796</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32 590 395</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33 241 941</w:t>
            </w:r>
          </w:p>
        </w:tc>
        <w:tc>
          <w:tcPr>
            <w:tcW w:w="1134" w:type="dxa"/>
            <w:tcBorders>
              <w:top w:val="nil"/>
              <w:left w:val="nil"/>
              <w:bottom w:val="single" w:sz="4" w:space="0" w:color="auto"/>
              <w:right w:val="single" w:sz="8"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33 906 286</w:t>
            </w:r>
          </w:p>
        </w:tc>
      </w:tr>
      <w:tr w:rsidR="00CD13E8" w:rsidRPr="00CD13E8" w:rsidTr="00CD13E8">
        <w:trPr>
          <w:trHeight w:val="299"/>
        </w:trPr>
        <w:tc>
          <w:tcPr>
            <w:tcW w:w="1843" w:type="dxa"/>
            <w:tcBorders>
              <w:top w:val="nil"/>
              <w:left w:val="single" w:sz="8" w:space="0" w:color="auto"/>
              <w:bottom w:val="single" w:sz="4" w:space="0" w:color="auto"/>
              <w:right w:val="single" w:sz="4" w:space="0" w:color="auto"/>
            </w:tcBorders>
            <w:vAlign w:val="bottom"/>
          </w:tcPr>
          <w:p w:rsidR="00CD13E8" w:rsidRPr="00CD13E8" w:rsidRDefault="00CD13E8" w:rsidP="00CD13E8">
            <w:pPr>
              <w:jc w:val="center"/>
              <w:rPr>
                <w:rFonts w:ascii="Times New Roman" w:hAnsi="Times New Roman" w:cs="Times New Roman"/>
                <w:b/>
                <w:bCs/>
                <w:i/>
                <w:iCs/>
                <w:color w:val="000000"/>
                <w:sz w:val="16"/>
                <w:szCs w:val="16"/>
              </w:rPr>
            </w:pPr>
            <w:r w:rsidRPr="00CD13E8">
              <w:rPr>
                <w:rFonts w:ascii="Times New Roman" w:hAnsi="Times New Roman" w:cs="Times New Roman"/>
                <w:b/>
                <w:bCs/>
                <w:i/>
                <w:iCs/>
                <w:color w:val="000000"/>
                <w:sz w:val="16"/>
                <w:szCs w:val="16"/>
              </w:rPr>
              <w:t>OP Zaměstnanost</w:t>
            </w:r>
          </w:p>
        </w:tc>
        <w:tc>
          <w:tcPr>
            <w:tcW w:w="114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 </w:t>
            </w:r>
          </w:p>
        </w:tc>
        <w:tc>
          <w:tcPr>
            <w:tcW w:w="1276"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2 136 486 508</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293 593 876</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297 370 196</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296 989 097</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302 925 744</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308 995 917</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315 165 931</w:t>
            </w:r>
          </w:p>
        </w:tc>
        <w:tc>
          <w:tcPr>
            <w:tcW w:w="1134" w:type="dxa"/>
            <w:tcBorders>
              <w:top w:val="nil"/>
              <w:left w:val="nil"/>
              <w:bottom w:val="single" w:sz="4" w:space="0" w:color="auto"/>
              <w:right w:val="single" w:sz="8"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321 469 462</w:t>
            </w:r>
          </w:p>
        </w:tc>
      </w:tr>
      <w:tr w:rsidR="00CD13E8" w:rsidRPr="00CD13E8" w:rsidTr="00CD13E8">
        <w:trPr>
          <w:trHeight w:val="299"/>
        </w:trPr>
        <w:tc>
          <w:tcPr>
            <w:tcW w:w="1843" w:type="dxa"/>
            <w:tcBorders>
              <w:top w:val="nil"/>
              <w:left w:val="single" w:sz="8" w:space="0" w:color="auto"/>
              <w:bottom w:val="single" w:sz="4" w:space="0" w:color="auto"/>
              <w:right w:val="single" w:sz="4" w:space="0" w:color="auto"/>
            </w:tcBorders>
            <w:vAlign w:val="bottom"/>
          </w:tcPr>
          <w:p w:rsidR="00CD13E8" w:rsidRPr="00CD13E8" w:rsidRDefault="00CD13E8" w:rsidP="00CD13E8">
            <w:pPr>
              <w:jc w:val="center"/>
              <w:rPr>
                <w:rFonts w:ascii="Times New Roman" w:hAnsi="Times New Roman" w:cs="Times New Roman"/>
                <w:b/>
                <w:bCs/>
                <w:i/>
                <w:iCs/>
                <w:color w:val="000000"/>
                <w:sz w:val="16"/>
                <w:szCs w:val="16"/>
              </w:rPr>
            </w:pPr>
            <w:r w:rsidRPr="00CD13E8">
              <w:rPr>
                <w:rFonts w:ascii="Times New Roman" w:hAnsi="Times New Roman" w:cs="Times New Roman"/>
                <w:b/>
                <w:bCs/>
                <w:i/>
                <w:iCs/>
                <w:color w:val="000000"/>
                <w:sz w:val="16"/>
                <w:szCs w:val="16"/>
              </w:rPr>
              <w:t> </w:t>
            </w:r>
          </w:p>
        </w:tc>
        <w:tc>
          <w:tcPr>
            <w:tcW w:w="114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ESF</w:t>
            </w:r>
          </w:p>
        </w:tc>
        <w:tc>
          <w:tcPr>
            <w:tcW w:w="1276"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2 122 137 508</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285 462 776</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291 152 296</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296 989 097</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302 925 744</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308 995 917</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315 165 931</w:t>
            </w:r>
          </w:p>
        </w:tc>
        <w:tc>
          <w:tcPr>
            <w:tcW w:w="1134" w:type="dxa"/>
            <w:tcBorders>
              <w:top w:val="nil"/>
              <w:left w:val="nil"/>
              <w:bottom w:val="single" w:sz="4" w:space="0" w:color="auto"/>
              <w:right w:val="single" w:sz="8"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321 469 462</w:t>
            </w:r>
          </w:p>
        </w:tc>
      </w:tr>
      <w:tr w:rsidR="00CD13E8" w:rsidRPr="00CD13E8" w:rsidTr="00CD13E8">
        <w:trPr>
          <w:trHeight w:val="299"/>
        </w:trPr>
        <w:tc>
          <w:tcPr>
            <w:tcW w:w="1843" w:type="dxa"/>
            <w:tcBorders>
              <w:top w:val="nil"/>
              <w:left w:val="single" w:sz="8" w:space="0" w:color="auto"/>
              <w:bottom w:val="single" w:sz="4" w:space="0" w:color="auto"/>
              <w:right w:val="single" w:sz="4" w:space="0" w:color="auto"/>
            </w:tcBorders>
            <w:vAlign w:val="bottom"/>
          </w:tcPr>
          <w:p w:rsidR="00CD13E8" w:rsidRPr="00CD13E8" w:rsidRDefault="00CD13E8" w:rsidP="00CD13E8">
            <w:pPr>
              <w:jc w:val="center"/>
              <w:rPr>
                <w:rFonts w:ascii="Times New Roman" w:hAnsi="Times New Roman" w:cs="Times New Roman"/>
                <w:b/>
                <w:bCs/>
                <w:i/>
                <w:iCs/>
                <w:color w:val="000000"/>
                <w:sz w:val="16"/>
                <w:szCs w:val="16"/>
              </w:rPr>
            </w:pPr>
            <w:r w:rsidRPr="00CD13E8">
              <w:rPr>
                <w:rFonts w:ascii="Times New Roman" w:hAnsi="Times New Roman" w:cs="Times New Roman"/>
                <w:b/>
                <w:bCs/>
                <w:i/>
                <w:iCs/>
                <w:color w:val="000000"/>
                <w:sz w:val="16"/>
                <w:szCs w:val="16"/>
              </w:rPr>
              <w:t> </w:t>
            </w:r>
          </w:p>
        </w:tc>
        <w:tc>
          <w:tcPr>
            <w:tcW w:w="114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IZM</w:t>
            </w:r>
          </w:p>
        </w:tc>
        <w:tc>
          <w:tcPr>
            <w:tcW w:w="1276"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14 349 000</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8 131 100</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6 217 900</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0</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0</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0</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0</w:t>
            </w:r>
          </w:p>
        </w:tc>
        <w:tc>
          <w:tcPr>
            <w:tcW w:w="1134" w:type="dxa"/>
            <w:tcBorders>
              <w:top w:val="nil"/>
              <w:left w:val="nil"/>
              <w:bottom w:val="single" w:sz="4" w:space="0" w:color="auto"/>
              <w:right w:val="single" w:sz="8"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0</w:t>
            </w:r>
          </w:p>
        </w:tc>
      </w:tr>
      <w:tr w:rsidR="00CD13E8" w:rsidRPr="00CD13E8" w:rsidTr="00CD13E8">
        <w:trPr>
          <w:trHeight w:val="523"/>
        </w:trPr>
        <w:tc>
          <w:tcPr>
            <w:tcW w:w="1843" w:type="dxa"/>
            <w:tcBorders>
              <w:top w:val="nil"/>
              <w:left w:val="single" w:sz="8" w:space="0" w:color="auto"/>
              <w:bottom w:val="single" w:sz="4" w:space="0" w:color="auto"/>
              <w:right w:val="single" w:sz="4" w:space="0" w:color="auto"/>
            </w:tcBorders>
            <w:vAlign w:val="bottom"/>
          </w:tcPr>
          <w:p w:rsidR="00CD13E8" w:rsidRPr="00CD13E8" w:rsidRDefault="00CD13E8" w:rsidP="00CD13E8">
            <w:pPr>
              <w:jc w:val="center"/>
              <w:rPr>
                <w:rFonts w:ascii="Times New Roman" w:hAnsi="Times New Roman" w:cs="Times New Roman"/>
                <w:b/>
                <w:bCs/>
                <w:i/>
                <w:iCs/>
                <w:color w:val="000000"/>
                <w:sz w:val="16"/>
                <w:szCs w:val="16"/>
              </w:rPr>
            </w:pPr>
            <w:r w:rsidRPr="00CD13E8">
              <w:rPr>
                <w:rFonts w:ascii="Times New Roman" w:hAnsi="Times New Roman" w:cs="Times New Roman"/>
                <w:b/>
                <w:bCs/>
                <w:i/>
                <w:iCs/>
                <w:color w:val="000000"/>
                <w:sz w:val="16"/>
                <w:szCs w:val="16"/>
              </w:rPr>
              <w:t>OP Praha - pól růstu ČR</w:t>
            </w:r>
          </w:p>
        </w:tc>
        <w:tc>
          <w:tcPr>
            <w:tcW w:w="114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 </w:t>
            </w:r>
          </w:p>
        </w:tc>
        <w:tc>
          <w:tcPr>
            <w:tcW w:w="1276" w:type="dxa"/>
            <w:tcBorders>
              <w:top w:val="nil"/>
              <w:left w:val="nil"/>
              <w:bottom w:val="single" w:sz="4" w:space="0" w:color="auto"/>
              <w:right w:val="single" w:sz="4" w:space="0" w:color="auto"/>
            </w:tcBorders>
            <w:noWrap/>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201 925 634</w:t>
            </w:r>
          </w:p>
        </w:tc>
        <w:tc>
          <w:tcPr>
            <w:tcW w:w="1134" w:type="dxa"/>
            <w:tcBorders>
              <w:top w:val="nil"/>
              <w:left w:val="nil"/>
              <w:bottom w:val="single" w:sz="4" w:space="0" w:color="auto"/>
              <w:right w:val="single" w:sz="4" w:space="0" w:color="auto"/>
            </w:tcBorders>
            <w:noWrap/>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27 176 079</w:t>
            </w:r>
          </w:p>
        </w:tc>
        <w:tc>
          <w:tcPr>
            <w:tcW w:w="1134" w:type="dxa"/>
            <w:tcBorders>
              <w:top w:val="nil"/>
              <w:left w:val="nil"/>
              <w:bottom w:val="single" w:sz="4" w:space="0" w:color="auto"/>
              <w:right w:val="single" w:sz="4" w:space="0" w:color="auto"/>
            </w:tcBorders>
            <w:noWrap/>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27 694 720</w:t>
            </w:r>
          </w:p>
        </w:tc>
        <w:tc>
          <w:tcPr>
            <w:tcW w:w="1134" w:type="dxa"/>
            <w:tcBorders>
              <w:top w:val="nil"/>
              <w:left w:val="nil"/>
              <w:bottom w:val="single" w:sz="4" w:space="0" w:color="auto"/>
              <w:right w:val="single" w:sz="4" w:space="0" w:color="auto"/>
            </w:tcBorders>
            <w:noWrap/>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28 285 456</w:t>
            </w:r>
          </w:p>
        </w:tc>
        <w:tc>
          <w:tcPr>
            <w:tcW w:w="1134" w:type="dxa"/>
            <w:tcBorders>
              <w:top w:val="nil"/>
              <w:left w:val="nil"/>
              <w:bottom w:val="single" w:sz="4" w:space="0" w:color="auto"/>
              <w:right w:val="single" w:sz="4" w:space="0" w:color="auto"/>
            </w:tcBorders>
            <w:noWrap/>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28 821 247</w:t>
            </w:r>
          </w:p>
        </w:tc>
        <w:tc>
          <w:tcPr>
            <w:tcW w:w="1134" w:type="dxa"/>
            <w:tcBorders>
              <w:top w:val="nil"/>
              <w:left w:val="nil"/>
              <w:bottom w:val="single" w:sz="4" w:space="0" w:color="auto"/>
              <w:right w:val="single" w:sz="4" w:space="0" w:color="auto"/>
            </w:tcBorders>
            <w:noWrap/>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29 428 181</w:t>
            </w:r>
          </w:p>
        </w:tc>
        <w:tc>
          <w:tcPr>
            <w:tcW w:w="1134" w:type="dxa"/>
            <w:tcBorders>
              <w:top w:val="nil"/>
              <w:left w:val="nil"/>
              <w:bottom w:val="single" w:sz="4" w:space="0" w:color="auto"/>
              <w:right w:val="single" w:sz="4" w:space="0" w:color="auto"/>
            </w:tcBorders>
            <w:noWrap/>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29 980 170</w:t>
            </w:r>
          </w:p>
        </w:tc>
        <w:tc>
          <w:tcPr>
            <w:tcW w:w="1134" w:type="dxa"/>
            <w:tcBorders>
              <w:top w:val="nil"/>
              <w:left w:val="nil"/>
              <w:bottom w:val="single" w:sz="4" w:space="0" w:color="auto"/>
              <w:right w:val="single" w:sz="8" w:space="0" w:color="auto"/>
            </w:tcBorders>
            <w:noWrap/>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30 603 301</w:t>
            </w:r>
          </w:p>
        </w:tc>
      </w:tr>
      <w:tr w:rsidR="00CD13E8" w:rsidRPr="00CD13E8" w:rsidTr="00CD13E8">
        <w:trPr>
          <w:trHeight w:val="299"/>
        </w:trPr>
        <w:tc>
          <w:tcPr>
            <w:tcW w:w="1843" w:type="dxa"/>
            <w:tcBorders>
              <w:top w:val="nil"/>
              <w:left w:val="single" w:sz="8" w:space="0" w:color="auto"/>
              <w:bottom w:val="single" w:sz="4" w:space="0" w:color="auto"/>
              <w:right w:val="single" w:sz="4" w:space="0" w:color="auto"/>
            </w:tcBorders>
            <w:vAlign w:val="bottom"/>
          </w:tcPr>
          <w:p w:rsidR="00CD13E8" w:rsidRPr="00CD13E8" w:rsidRDefault="00CD13E8" w:rsidP="00CD13E8">
            <w:pPr>
              <w:jc w:val="center"/>
              <w:rPr>
                <w:rFonts w:ascii="Times New Roman" w:hAnsi="Times New Roman" w:cs="Times New Roman"/>
                <w:color w:val="000000"/>
                <w:sz w:val="16"/>
                <w:szCs w:val="16"/>
              </w:rPr>
            </w:pPr>
            <w:r w:rsidRPr="00CD13E8">
              <w:rPr>
                <w:rFonts w:ascii="Times New Roman" w:hAnsi="Times New Roman" w:cs="Times New Roman"/>
                <w:color w:val="000000"/>
                <w:sz w:val="16"/>
                <w:szCs w:val="16"/>
              </w:rPr>
              <w:t> </w:t>
            </w:r>
          </w:p>
        </w:tc>
        <w:tc>
          <w:tcPr>
            <w:tcW w:w="114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EFRR</w:t>
            </w:r>
          </w:p>
        </w:tc>
        <w:tc>
          <w:tcPr>
            <w:tcW w:w="1276"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153 860 212</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20 707 214</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21 102 400</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21 552 520</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21 960 774</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22 423 236</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22 843 832</w:t>
            </w:r>
          </w:p>
        </w:tc>
        <w:tc>
          <w:tcPr>
            <w:tcW w:w="1134" w:type="dxa"/>
            <w:tcBorders>
              <w:top w:val="nil"/>
              <w:left w:val="nil"/>
              <w:bottom w:val="single" w:sz="4" w:space="0" w:color="auto"/>
              <w:right w:val="single" w:sz="8"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23 318 636</w:t>
            </w:r>
          </w:p>
        </w:tc>
      </w:tr>
      <w:tr w:rsidR="00CD13E8" w:rsidRPr="00CD13E8" w:rsidTr="00CD13E8">
        <w:trPr>
          <w:trHeight w:val="299"/>
        </w:trPr>
        <w:tc>
          <w:tcPr>
            <w:tcW w:w="1843" w:type="dxa"/>
            <w:tcBorders>
              <w:top w:val="nil"/>
              <w:left w:val="single" w:sz="8" w:space="0" w:color="auto"/>
              <w:bottom w:val="single" w:sz="4" w:space="0" w:color="auto"/>
              <w:right w:val="single" w:sz="4" w:space="0" w:color="auto"/>
            </w:tcBorders>
            <w:vAlign w:val="bottom"/>
          </w:tcPr>
          <w:p w:rsidR="00CD13E8" w:rsidRPr="00CD13E8" w:rsidRDefault="00CD13E8" w:rsidP="00CD13E8">
            <w:pPr>
              <w:jc w:val="center"/>
              <w:rPr>
                <w:rFonts w:ascii="Times New Roman" w:hAnsi="Times New Roman" w:cs="Times New Roman"/>
                <w:color w:val="000000"/>
                <w:sz w:val="16"/>
                <w:szCs w:val="16"/>
              </w:rPr>
            </w:pPr>
            <w:r w:rsidRPr="00CD13E8">
              <w:rPr>
                <w:rFonts w:ascii="Times New Roman" w:hAnsi="Times New Roman" w:cs="Times New Roman"/>
                <w:color w:val="000000"/>
                <w:sz w:val="16"/>
                <w:szCs w:val="16"/>
              </w:rPr>
              <w:t> </w:t>
            </w:r>
          </w:p>
        </w:tc>
        <w:tc>
          <w:tcPr>
            <w:tcW w:w="114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ESF</w:t>
            </w:r>
          </w:p>
        </w:tc>
        <w:tc>
          <w:tcPr>
            <w:tcW w:w="1276"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48 065 422</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6 468 865</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6 592 320</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6 732 936</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6 860 473</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7 004 945</w:t>
            </w:r>
          </w:p>
        </w:tc>
        <w:tc>
          <w:tcPr>
            <w:tcW w:w="1134" w:type="dxa"/>
            <w:tcBorders>
              <w:top w:val="nil"/>
              <w:left w:val="nil"/>
              <w:bottom w:val="single" w:sz="4" w:space="0" w:color="auto"/>
              <w:right w:val="single" w:sz="4"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7 136 338</w:t>
            </w:r>
          </w:p>
        </w:tc>
        <w:tc>
          <w:tcPr>
            <w:tcW w:w="1134" w:type="dxa"/>
            <w:tcBorders>
              <w:top w:val="nil"/>
              <w:left w:val="nil"/>
              <w:bottom w:val="single" w:sz="4" w:space="0" w:color="auto"/>
              <w:right w:val="single" w:sz="8" w:space="0" w:color="auto"/>
            </w:tcBorders>
            <w:vAlign w:val="bottom"/>
          </w:tcPr>
          <w:p w:rsidR="00CD13E8" w:rsidRPr="00CD13E8" w:rsidRDefault="00CD13E8" w:rsidP="00CD13E8">
            <w:pPr>
              <w:jc w:val="right"/>
              <w:rPr>
                <w:rFonts w:ascii="Times New Roman" w:hAnsi="Times New Roman" w:cs="Times New Roman"/>
                <w:i/>
                <w:iCs/>
                <w:color w:val="000000"/>
                <w:sz w:val="16"/>
                <w:szCs w:val="16"/>
              </w:rPr>
            </w:pPr>
            <w:r w:rsidRPr="00CD13E8">
              <w:rPr>
                <w:rFonts w:ascii="Times New Roman" w:hAnsi="Times New Roman" w:cs="Times New Roman"/>
                <w:i/>
                <w:iCs/>
                <w:color w:val="000000"/>
                <w:sz w:val="16"/>
                <w:szCs w:val="16"/>
              </w:rPr>
              <w:t>7 284 665</w:t>
            </w:r>
          </w:p>
        </w:tc>
      </w:tr>
      <w:tr w:rsidR="00CD13E8" w:rsidRPr="00CD13E8" w:rsidTr="00CD13E8">
        <w:trPr>
          <w:trHeight w:val="314"/>
        </w:trPr>
        <w:tc>
          <w:tcPr>
            <w:tcW w:w="1843" w:type="dxa"/>
            <w:tcBorders>
              <w:top w:val="nil"/>
              <w:left w:val="single" w:sz="8" w:space="0" w:color="auto"/>
              <w:bottom w:val="single" w:sz="8" w:space="0" w:color="auto"/>
              <w:right w:val="single" w:sz="4" w:space="0" w:color="auto"/>
            </w:tcBorders>
            <w:vAlign w:val="bottom"/>
          </w:tcPr>
          <w:p w:rsidR="00CD13E8" w:rsidRPr="00CD13E8" w:rsidRDefault="00CD13E8" w:rsidP="00CD13E8">
            <w:pPr>
              <w:jc w:val="center"/>
              <w:rPr>
                <w:rFonts w:ascii="Times New Roman" w:hAnsi="Times New Roman" w:cs="Times New Roman"/>
                <w:b/>
                <w:bCs/>
                <w:color w:val="000000"/>
                <w:sz w:val="16"/>
                <w:szCs w:val="16"/>
              </w:rPr>
            </w:pPr>
            <w:proofErr w:type="spellStart"/>
            <w:r w:rsidRPr="00CD13E8">
              <w:rPr>
                <w:rFonts w:ascii="Times New Roman" w:hAnsi="Times New Roman" w:cs="Times New Roman"/>
                <w:b/>
                <w:bCs/>
                <w:color w:val="000000"/>
                <w:sz w:val="16"/>
                <w:szCs w:val="16"/>
              </w:rPr>
              <w:t>Total</w:t>
            </w:r>
            <w:proofErr w:type="spellEnd"/>
          </w:p>
        </w:tc>
        <w:tc>
          <w:tcPr>
            <w:tcW w:w="1144" w:type="dxa"/>
            <w:tcBorders>
              <w:top w:val="nil"/>
              <w:left w:val="nil"/>
              <w:bottom w:val="single" w:sz="8" w:space="0" w:color="auto"/>
              <w:right w:val="nil"/>
            </w:tcBorders>
            <w:noWrap/>
            <w:vAlign w:val="bottom"/>
          </w:tcPr>
          <w:p w:rsidR="00CD13E8" w:rsidRPr="00CD13E8" w:rsidRDefault="00CD13E8" w:rsidP="00CD13E8">
            <w:pPr>
              <w:rPr>
                <w:rFonts w:ascii="Times New Roman" w:hAnsi="Times New Roman" w:cs="Times New Roman"/>
                <w:color w:val="000000"/>
                <w:sz w:val="16"/>
                <w:szCs w:val="16"/>
              </w:rPr>
            </w:pPr>
            <w:r w:rsidRPr="00CD13E8">
              <w:rPr>
                <w:rFonts w:ascii="Times New Roman" w:hAnsi="Times New Roman" w:cs="Times New Roman"/>
                <w:color w:val="000000"/>
                <w:sz w:val="16"/>
                <w:szCs w:val="16"/>
              </w:rPr>
              <w:t> </w:t>
            </w:r>
          </w:p>
        </w:tc>
        <w:tc>
          <w:tcPr>
            <w:tcW w:w="1276" w:type="dxa"/>
            <w:tcBorders>
              <w:top w:val="nil"/>
              <w:left w:val="single" w:sz="4" w:space="0" w:color="auto"/>
              <w:bottom w:val="single" w:sz="8"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21 644 519 151</w:t>
            </w:r>
          </w:p>
        </w:tc>
        <w:tc>
          <w:tcPr>
            <w:tcW w:w="1134" w:type="dxa"/>
            <w:tcBorders>
              <w:top w:val="nil"/>
              <w:left w:val="nil"/>
              <w:bottom w:val="single" w:sz="8"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2 911 506 408</w:t>
            </w:r>
          </w:p>
        </w:tc>
        <w:tc>
          <w:tcPr>
            <w:tcW w:w="1134" w:type="dxa"/>
            <w:tcBorders>
              <w:top w:val="nil"/>
              <w:left w:val="nil"/>
              <w:bottom w:val="single" w:sz="8"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2 971 130 713</w:t>
            </w:r>
          </w:p>
        </w:tc>
        <w:tc>
          <w:tcPr>
            <w:tcW w:w="1134" w:type="dxa"/>
            <w:tcBorders>
              <w:top w:val="nil"/>
              <w:left w:val="nil"/>
              <w:bottom w:val="single" w:sz="8"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3 027 549 070</w:t>
            </w:r>
          </w:p>
        </w:tc>
        <w:tc>
          <w:tcPr>
            <w:tcW w:w="1134" w:type="dxa"/>
            <w:tcBorders>
              <w:top w:val="nil"/>
              <w:left w:val="nil"/>
              <w:bottom w:val="single" w:sz="8"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3 089 584 051</w:t>
            </w:r>
          </w:p>
        </w:tc>
        <w:tc>
          <w:tcPr>
            <w:tcW w:w="1134" w:type="dxa"/>
            <w:tcBorders>
              <w:top w:val="nil"/>
              <w:left w:val="nil"/>
              <w:bottom w:val="single" w:sz="8"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3 151 217 732</w:t>
            </w:r>
          </w:p>
        </w:tc>
        <w:tc>
          <w:tcPr>
            <w:tcW w:w="1134" w:type="dxa"/>
            <w:tcBorders>
              <w:top w:val="nil"/>
              <w:left w:val="nil"/>
              <w:bottom w:val="single" w:sz="8" w:space="0" w:color="auto"/>
              <w:right w:val="single" w:sz="4"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3 215 650 087</w:t>
            </w:r>
          </w:p>
        </w:tc>
        <w:tc>
          <w:tcPr>
            <w:tcW w:w="1134" w:type="dxa"/>
            <w:tcBorders>
              <w:top w:val="nil"/>
              <w:left w:val="nil"/>
              <w:bottom w:val="single" w:sz="8" w:space="0" w:color="auto"/>
              <w:right w:val="single" w:sz="8" w:space="0" w:color="auto"/>
            </w:tcBorders>
            <w:vAlign w:val="bottom"/>
          </w:tcPr>
          <w:p w:rsidR="00CD13E8" w:rsidRPr="00CD13E8" w:rsidRDefault="00CD13E8" w:rsidP="00CD13E8">
            <w:pPr>
              <w:jc w:val="right"/>
              <w:rPr>
                <w:rFonts w:ascii="Times New Roman" w:hAnsi="Times New Roman" w:cs="Times New Roman"/>
                <w:b/>
                <w:bCs/>
                <w:color w:val="000000"/>
                <w:sz w:val="16"/>
                <w:szCs w:val="16"/>
              </w:rPr>
            </w:pPr>
            <w:r w:rsidRPr="00CD13E8">
              <w:rPr>
                <w:rFonts w:ascii="Times New Roman" w:hAnsi="Times New Roman" w:cs="Times New Roman"/>
                <w:b/>
                <w:bCs/>
                <w:color w:val="000000"/>
                <w:sz w:val="16"/>
                <w:szCs w:val="16"/>
              </w:rPr>
              <w:t>3 277 881 089</w:t>
            </w:r>
          </w:p>
        </w:tc>
      </w:tr>
    </w:tbl>
    <w:p w:rsidR="009C643D" w:rsidRDefault="009C643D" w:rsidP="00507842">
      <w:pPr>
        <w:spacing w:after="0" w:line="240" w:lineRule="auto"/>
        <w:rPr>
          <w:rFonts w:ascii="Times New Roman" w:hAnsi="Times New Roman" w:cs="Times New Roman"/>
          <w:sz w:val="24"/>
          <w:szCs w:val="24"/>
          <w:lang w:eastAsia="cs-CZ"/>
        </w:rPr>
        <w:sectPr w:rsidR="009C643D" w:rsidSect="009C643D">
          <w:pgSz w:w="16838" w:h="11906" w:orient="landscape"/>
          <w:pgMar w:top="1418" w:right="1418" w:bottom="1418" w:left="1418" w:header="708" w:footer="708" w:gutter="0"/>
          <w:cols w:space="708"/>
          <w:docGrid w:linePitch="360"/>
        </w:sectPr>
      </w:pPr>
    </w:p>
    <w:p w:rsidR="00F67C68" w:rsidRPr="00046F67" w:rsidRDefault="00F67C68" w:rsidP="00F67C68">
      <w:pPr>
        <w:spacing w:after="120" w:line="240" w:lineRule="auto"/>
        <w:jc w:val="both"/>
        <w:rPr>
          <w:rFonts w:ascii="Times New Roman" w:hAnsi="Times New Roman" w:cs="Times New Roman"/>
          <w:b/>
          <w:sz w:val="24"/>
          <w:szCs w:val="24"/>
          <w:highlight w:val="yellow"/>
        </w:rPr>
      </w:pPr>
      <w:r w:rsidRPr="00046F67">
        <w:rPr>
          <w:rFonts w:ascii="Times New Roman" w:hAnsi="Times New Roman" w:cs="Times New Roman"/>
          <w:b/>
          <w:sz w:val="24"/>
          <w:szCs w:val="24"/>
        </w:rPr>
        <w:lastRenderedPageBreak/>
        <w:t xml:space="preserve">OP </w:t>
      </w:r>
      <w:r w:rsidR="00046F67" w:rsidRPr="00046F67">
        <w:rPr>
          <w:rFonts w:ascii="Times New Roman" w:hAnsi="Times New Roman" w:cs="Times New Roman"/>
          <w:b/>
          <w:sz w:val="24"/>
          <w:szCs w:val="24"/>
        </w:rPr>
        <w:t>Podnikání a inovace pro konkurenceschopnost</w:t>
      </w:r>
    </w:p>
    <w:p w:rsidR="00F67C68" w:rsidRPr="00F67C68" w:rsidRDefault="00F67C68" w:rsidP="00F67C68">
      <w:pPr>
        <w:spacing w:after="120" w:line="240" w:lineRule="auto"/>
        <w:jc w:val="both"/>
        <w:rPr>
          <w:rFonts w:ascii="Times New Roman" w:hAnsi="Times New Roman" w:cs="Times New Roman"/>
          <w:sz w:val="24"/>
          <w:szCs w:val="24"/>
        </w:rPr>
      </w:pPr>
      <w:r w:rsidRPr="00F67C68">
        <w:rPr>
          <w:rFonts w:ascii="Times New Roman" w:hAnsi="Times New Roman" w:cs="Times New Roman"/>
          <w:sz w:val="24"/>
          <w:szCs w:val="24"/>
        </w:rPr>
        <w:t xml:space="preserve">Cílem </w:t>
      </w:r>
      <w:r w:rsidRPr="00F67C68">
        <w:rPr>
          <w:rFonts w:ascii="Times New Roman" w:hAnsi="Times New Roman" w:cs="Times New Roman"/>
          <w:bCs/>
          <w:sz w:val="24"/>
          <w:szCs w:val="24"/>
        </w:rPr>
        <w:t>Operačního programu Podnikání a inovace pro konkurenceschopnost</w:t>
      </w:r>
      <w:r w:rsidRPr="00F67C68">
        <w:rPr>
          <w:rFonts w:ascii="Times New Roman" w:hAnsi="Times New Roman" w:cs="Times New Roman"/>
          <w:sz w:val="24"/>
          <w:szCs w:val="24"/>
        </w:rPr>
        <w:t xml:space="preserve"> je dosažení konkurenceschopné a udržitelné ekonomiky založené na znalostech a inovacích.</w:t>
      </w:r>
    </w:p>
    <w:p w:rsidR="00F67C68" w:rsidRPr="00F67C68" w:rsidRDefault="00F67C68" w:rsidP="00F67C68">
      <w:pPr>
        <w:spacing w:after="120" w:line="240" w:lineRule="auto"/>
        <w:jc w:val="both"/>
        <w:rPr>
          <w:rFonts w:ascii="Times New Roman" w:hAnsi="Times New Roman" w:cs="Times New Roman"/>
          <w:sz w:val="24"/>
          <w:szCs w:val="24"/>
        </w:rPr>
      </w:pPr>
      <w:r w:rsidRPr="00F67C68">
        <w:rPr>
          <w:rFonts w:ascii="Times New Roman" w:hAnsi="Times New Roman" w:cs="Times New Roman"/>
          <w:bCs/>
          <w:sz w:val="24"/>
          <w:szCs w:val="24"/>
        </w:rPr>
        <w:t>Operační program je zaměřen na (1) Zvýšení počtu firem schopných posunovat či alespoň dosahovat technologickou hranici ve svém oboru</w:t>
      </w:r>
      <w:r w:rsidRPr="00F67C68">
        <w:rPr>
          <w:rFonts w:ascii="Times New Roman" w:eastAsiaTheme="minorHAnsi" w:hAnsi="Times New Roman" w:cs="Times New Roman"/>
          <w:sz w:val="24"/>
          <w:szCs w:val="24"/>
        </w:rPr>
        <w:t>, přičemž důraz</w:t>
      </w:r>
      <w:r w:rsidRPr="00F67C68">
        <w:rPr>
          <w:rFonts w:ascii="Times New Roman" w:hAnsi="Times New Roman" w:cs="Times New Roman"/>
          <w:sz w:val="24"/>
          <w:szCs w:val="24"/>
        </w:rPr>
        <w:t xml:space="preserve"> bude kladen na rozvoj podnikových výzkumných, vývojových a inovačních kapacit a jejich propojení s okolním prostředím. (2) </w:t>
      </w:r>
      <w:r w:rsidRPr="00F67C68">
        <w:rPr>
          <w:rFonts w:ascii="Times New Roman" w:hAnsi="Times New Roman" w:cs="Times New Roman"/>
          <w:bCs/>
          <w:sz w:val="24"/>
          <w:szCs w:val="24"/>
        </w:rPr>
        <w:t>Rozvoj podnikání a inovací v oborech s nižší znalostní intenzitou, který se soustředí zejména na podporu realizace</w:t>
      </w:r>
      <w:r w:rsidRPr="00F67C68">
        <w:rPr>
          <w:rFonts w:ascii="Times New Roman" w:hAnsi="Times New Roman" w:cs="Times New Roman"/>
          <w:sz w:val="24"/>
          <w:szCs w:val="24"/>
        </w:rPr>
        <w:t xml:space="preserve"> nových podnikatelských záměrů, včetně rozvoje služeb vedoucích ke zvýšení konkurenční výhody jednotlivých firem v mezinárodním prostředí. (3) </w:t>
      </w:r>
      <w:r w:rsidRPr="00F67C68">
        <w:rPr>
          <w:rFonts w:ascii="Times New Roman" w:hAnsi="Times New Roman" w:cs="Times New Roman"/>
          <w:bCs/>
          <w:sz w:val="24"/>
          <w:szCs w:val="24"/>
        </w:rPr>
        <w:t xml:space="preserve">Posun k energeticky účinnému, nízkouhlíkovému hospodářství spočívající především ve </w:t>
      </w:r>
      <w:r w:rsidRPr="00F67C68">
        <w:rPr>
          <w:rFonts w:ascii="Times New Roman" w:hAnsi="Times New Roman" w:cs="Times New Roman"/>
          <w:sz w:val="24"/>
          <w:szCs w:val="24"/>
        </w:rPr>
        <w:t xml:space="preserve">zvyšování energetické účinnosti podnikatelského sektoru, využívání obnovitelných zdrojů energie, modernizaci energetické infrastruktury a zavádění nových technologií v oblasti nakládání energií a druhotných surovin. (4) </w:t>
      </w:r>
      <w:r w:rsidRPr="00F67C68">
        <w:rPr>
          <w:rFonts w:ascii="Times New Roman" w:hAnsi="Times New Roman" w:cs="Times New Roman"/>
          <w:bCs/>
          <w:sz w:val="24"/>
          <w:szCs w:val="24"/>
        </w:rPr>
        <w:t>Usnadnění rozvoje podnikání, služeb a přístupu ke službám státu prostřednictvím vysokorychlostního přístupu k internetu a širší nabídkou služeb informačních a komunikačních technologií</w:t>
      </w:r>
      <w:r w:rsidRPr="00F67C68">
        <w:rPr>
          <w:rFonts w:ascii="Times New Roman" w:eastAsiaTheme="minorHAnsi" w:hAnsi="Times New Roman" w:cs="Times New Roman"/>
          <w:sz w:val="24"/>
          <w:szCs w:val="24"/>
        </w:rPr>
        <w:t>, neboť</w:t>
      </w:r>
      <w:r w:rsidRPr="00F67C68">
        <w:rPr>
          <w:rFonts w:ascii="Times New Roman" w:hAnsi="Times New Roman" w:cs="Times New Roman"/>
          <w:sz w:val="24"/>
          <w:szCs w:val="24"/>
        </w:rPr>
        <w:t xml:space="preserve"> konkurenceschopnost informační společnosti je založena právě na efektivním využívání moderních služeb ICT. </w:t>
      </w:r>
    </w:p>
    <w:p w:rsidR="00F67C68" w:rsidRPr="00F67C68" w:rsidRDefault="00F67C68" w:rsidP="00F67C68">
      <w:pPr>
        <w:spacing w:after="120" w:line="240" w:lineRule="auto"/>
        <w:jc w:val="both"/>
        <w:rPr>
          <w:rFonts w:ascii="Times New Roman" w:hAnsi="Times New Roman" w:cs="Times New Roman"/>
          <w:sz w:val="24"/>
          <w:szCs w:val="24"/>
        </w:rPr>
      </w:pPr>
      <w:r w:rsidRPr="00F67C68">
        <w:rPr>
          <w:rFonts w:ascii="Times New Roman" w:hAnsi="Times New Roman" w:cs="Times New Roman"/>
          <w:sz w:val="24"/>
          <w:szCs w:val="24"/>
        </w:rPr>
        <w:t>Na základě strategických dokumentů EU a ČR a analýzy potřeb České republiky pro budoucí období kohezní politiky 2014 – 2020 byly pro OP PIK identifikovány čtyři věcně zaměřené prioritní osy, a jedna prioritní osa na technickou pomoc, pro podporu z Evropského fondu pro regionální rozvoj:</w:t>
      </w:r>
    </w:p>
    <w:p w:rsidR="008206A4" w:rsidRDefault="00F67C68">
      <w:pPr>
        <w:pStyle w:val="Odstavecseseznamem"/>
        <w:numPr>
          <w:ilvl w:val="0"/>
          <w:numId w:val="87"/>
        </w:numPr>
        <w:spacing w:after="120" w:line="240" w:lineRule="auto"/>
        <w:jc w:val="both"/>
        <w:rPr>
          <w:rFonts w:ascii="Times New Roman" w:hAnsi="Times New Roman" w:cs="Times New Roman"/>
          <w:sz w:val="24"/>
          <w:szCs w:val="24"/>
        </w:rPr>
      </w:pPr>
      <w:r w:rsidRPr="00F67C68">
        <w:rPr>
          <w:rFonts w:ascii="Times New Roman" w:hAnsi="Times New Roman" w:cs="Times New Roman"/>
          <w:sz w:val="24"/>
          <w:szCs w:val="24"/>
        </w:rPr>
        <w:t>Rozvoj výzkumu a vývoje pro inovace;</w:t>
      </w:r>
    </w:p>
    <w:p w:rsidR="008206A4" w:rsidRDefault="00F67C68">
      <w:pPr>
        <w:pStyle w:val="Odstavecseseznamem"/>
        <w:numPr>
          <w:ilvl w:val="0"/>
          <w:numId w:val="87"/>
        </w:numPr>
        <w:spacing w:after="120" w:line="240" w:lineRule="auto"/>
        <w:jc w:val="both"/>
        <w:rPr>
          <w:rFonts w:ascii="Times New Roman" w:hAnsi="Times New Roman" w:cs="Times New Roman"/>
          <w:sz w:val="24"/>
          <w:szCs w:val="24"/>
        </w:rPr>
      </w:pPr>
      <w:r w:rsidRPr="00F67C68">
        <w:rPr>
          <w:rFonts w:ascii="Times New Roman" w:hAnsi="Times New Roman" w:cs="Times New Roman"/>
          <w:sz w:val="24"/>
          <w:szCs w:val="24"/>
        </w:rPr>
        <w:t>Rozvoj podnikání a konkurenceschopnosti malých a středních firem;</w:t>
      </w:r>
    </w:p>
    <w:p w:rsidR="008206A4" w:rsidRDefault="00F67C68">
      <w:pPr>
        <w:pStyle w:val="Odstavecseseznamem"/>
        <w:numPr>
          <w:ilvl w:val="0"/>
          <w:numId w:val="87"/>
        </w:numPr>
        <w:spacing w:after="120" w:line="240" w:lineRule="auto"/>
        <w:jc w:val="both"/>
        <w:rPr>
          <w:rFonts w:ascii="Times New Roman" w:hAnsi="Times New Roman" w:cs="Times New Roman"/>
          <w:sz w:val="24"/>
          <w:szCs w:val="24"/>
        </w:rPr>
      </w:pPr>
      <w:r w:rsidRPr="00F67C68">
        <w:rPr>
          <w:rFonts w:ascii="Times New Roman" w:hAnsi="Times New Roman" w:cs="Times New Roman"/>
          <w:sz w:val="24"/>
          <w:szCs w:val="24"/>
        </w:rPr>
        <w:t>Účinné nakládání energií, rozvoj energetické infrastruktury a obnovitelných zdrojů energie, podpora zavádění nových technologií v oblasti nakládání energií a druhotných surovin;</w:t>
      </w:r>
    </w:p>
    <w:p w:rsidR="008206A4" w:rsidRDefault="00F67C68">
      <w:pPr>
        <w:pStyle w:val="Odstavecseseznamem"/>
        <w:numPr>
          <w:ilvl w:val="0"/>
          <w:numId w:val="87"/>
        </w:numPr>
        <w:spacing w:after="120" w:line="240" w:lineRule="auto"/>
        <w:jc w:val="both"/>
        <w:rPr>
          <w:rFonts w:ascii="Times New Roman" w:hAnsi="Times New Roman" w:cs="Times New Roman"/>
          <w:sz w:val="24"/>
          <w:szCs w:val="24"/>
        </w:rPr>
      </w:pPr>
      <w:r w:rsidRPr="00F67C68">
        <w:rPr>
          <w:rFonts w:ascii="Times New Roman" w:hAnsi="Times New Roman" w:cs="Times New Roman"/>
          <w:sz w:val="24"/>
          <w:szCs w:val="24"/>
        </w:rPr>
        <w:t>Rozvoj vysokorychlostních přístupových sítí k internetu a informačních a komunikačních technologií;</w:t>
      </w:r>
    </w:p>
    <w:p w:rsidR="008206A4" w:rsidRDefault="00F67C68">
      <w:pPr>
        <w:pStyle w:val="Odstavecseseznamem"/>
        <w:numPr>
          <w:ilvl w:val="0"/>
          <w:numId w:val="87"/>
        </w:numPr>
        <w:spacing w:after="120" w:line="240" w:lineRule="auto"/>
        <w:jc w:val="both"/>
        <w:rPr>
          <w:rFonts w:ascii="Times New Roman" w:hAnsi="Times New Roman" w:cs="Times New Roman"/>
          <w:sz w:val="24"/>
          <w:szCs w:val="24"/>
        </w:rPr>
      </w:pPr>
      <w:r w:rsidRPr="00F67C68">
        <w:rPr>
          <w:rFonts w:ascii="Times New Roman" w:hAnsi="Times New Roman" w:cs="Times New Roman"/>
          <w:sz w:val="24"/>
          <w:szCs w:val="24"/>
        </w:rPr>
        <w:t>Technická pomoc.</w:t>
      </w:r>
    </w:p>
    <w:p w:rsidR="00F67C68" w:rsidRPr="00F67C68" w:rsidRDefault="00F67C68" w:rsidP="00F67C68">
      <w:pPr>
        <w:spacing w:after="120" w:line="240" w:lineRule="auto"/>
        <w:jc w:val="both"/>
        <w:rPr>
          <w:rFonts w:ascii="Times New Roman" w:hAnsi="Times New Roman" w:cs="Times New Roman"/>
          <w:sz w:val="24"/>
          <w:szCs w:val="24"/>
          <w:highlight w:val="yellow"/>
        </w:rPr>
      </w:pPr>
    </w:p>
    <w:p w:rsidR="00F67C68" w:rsidRPr="00046F67" w:rsidRDefault="00F67C68" w:rsidP="00F67C68">
      <w:pPr>
        <w:spacing w:after="120" w:line="240" w:lineRule="auto"/>
        <w:jc w:val="both"/>
        <w:rPr>
          <w:rFonts w:ascii="Times New Roman" w:hAnsi="Times New Roman" w:cs="Times New Roman"/>
          <w:b/>
          <w:sz w:val="24"/>
          <w:szCs w:val="24"/>
          <w:highlight w:val="yellow"/>
        </w:rPr>
      </w:pPr>
      <w:r w:rsidRPr="00046F67">
        <w:rPr>
          <w:rFonts w:ascii="Times New Roman" w:hAnsi="Times New Roman" w:cs="Times New Roman"/>
          <w:b/>
          <w:sz w:val="24"/>
          <w:szCs w:val="24"/>
        </w:rPr>
        <w:t xml:space="preserve">OP </w:t>
      </w:r>
      <w:r w:rsidR="00046F67" w:rsidRPr="00046F67">
        <w:rPr>
          <w:rFonts w:ascii="Times New Roman" w:hAnsi="Times New Roman" w:cs="Times New Roman"/>
          <w:b/>
          <w:sz w:val="24"/>
          <w:szCs w:val="24"/>
        </w:rPr>
        <w:t>Výzkum, vývoj a vzdělávání</w:t>
      </w:r>
    </w:p>
    <w:p w:rsidR="00F67C68" w:rsidRPr="00F67C68" w:rsidRDefault="00F67C68" w:rsidP="00F67C68">
      <w:pPr>
        <w:spacing w:after="120" w:line="240" w:lineRule="auto"/>
        <w:jc w:val="both"/>
        <w:rPr>
          <w:rFonts w:ascii="Times New Roman" w:hAnsi="Times New Roman" w:cs="Times New Roman"/>
          <w:sz w:val="24"/>
          <w:szCs w:val="24"/>
        </w:rPr>
      </w:pPr>
      <w:r w:rsidRPr="00F67C68">
        <w:rPr>
          <w:rFonts w:ascii="Times New Roman" w:hAnsi="Times New Roman" w:cs="Times New Roman"/>
          <w:sz w:val="24"/>
          <w:szCs w:val="24"/>
        </w:rPr>
        <w:t>Hlavním cílem Operačního programu Výzkum, vývoj a vzdělávání (OP VVV) je investice do rozvoje lidského potenciálu, která je jednou z důležitých forem veřejných investic. Vizí operačního programu je přispět ke strukturálnímu posunu ČR směrem k ekonomice založené na vzdělané, motivované a kreativní pracovní síle a na produkci kvalitních výsledků výzkumu.</w:t>
      </w:r>
    </w:p>
    <w:p w:rsidR="00F67C68" w:rsidRPr="00F67C68" w:rsidRDefault="00F67C68" w:rsidP="00F67C68">
      <w:pPr>
        <w:spacing w:after="120" w:line="240" w:lineRule="auto"/>
        <w:jc w:val="both"/>
        <w:rPr>
          <w:rFonts w:ascii="Times New Roman" w:hAnsi="Times New Roman" w:cs="Times New Roman"/>
          <w:sz w:val="24"/>
          <w:szCs w:val="24"/>
        </w:rPr>
      </w:pPr>
      <w:r w:rsidRPr="00F67C68">
        <w:rPr>
          <w:rFonts w:ascii="Times New Roman" w:hAnsi="Times New Roman" w:cs="Times New Roman"/>
          <w:sz w:val="24"/>
          <w:szCs w:val="24"/>
        </w:rPr>
        <w:t xml:space="preserve">Intervence v oblasti vzdělávání budou zároveň podpořeny systémovými změnami, které směřují ke zkvalitnění vzdělávacího systému naší země. Oblasti intervencí OP VVV zahrnují podporu rovnosti a kvality ve vzdělávání, rozvoj lepších kompetencí pro trh práce, posílení kapacit pro kvalitní výzkum a jeho přínos pro společnost. </w:t>
      </w:r>
    </w:p>
    <w:p w:rsidR="00F67C68" w:rsidRPr="00046F67" w:rsidRDefault="00F67C68" w:rsidP="00F67C68">
      <w:pPr>
        <w:spacing w:after="120" w:line="240" w:lineRule="auto"/>
        <w:jc w:val="both"/>
        <w:rPr>
          <w:rFonts w:ascii="Times New Roman" w:hAnsi="Times New Roman" w:cs="Times New Roman"/>
          <w:sz w:val="24"/>
          <w:szCs w:val="24"/>
        </w:rPr>
      </w:pPr>
      <w:r w:rsidRPr="00046F67">
        <w:rPr>
          <w:rFonts w:ascii="Times New Roman" w:hAnsi="Times New Roman" w:cs="Times New Roman"/>
          <w:sz w:val="24"/>
          <w:szCs w:val="24"/>
        </w:rPr>
        <w:t>Podpora příjemců ze všech stupňů vzdělávací a vědecko-výzkumné soustavy bude rozdělena do 3 prioritních os doplněných a prioritní osy Technická pomoc. Jejich výčet je následující:</w:t>
      </w:r>
    </w:p>
    <w:p w:rsidR="008206A4" w:rsidRDefault="00F67C68">
      <w:pPr>
        <w:numPr>
          <w:ilvl w:val="0"/>
          <w:numId w:val="88"/>
        </w:numPr>
        <w:spacing w:after="0" w:line="240" w:lineRule="auto"/>
        <w:ind w:left="714" w:hanging="357"/>
        <w:jc w:val="both"/>
        <w:rPr>
          <w:rFonts w:ascii="Times New Roman" w:hAnsi="Times New Roman" w:cs="Times New Roman"/>
          <w:sz w:val="24"/>
          <w:szCs w:val="24"/>
        </w:rPr>
      </w:pPr>
      <w:r w:rsidRPr="00046F67">
        <w:rPr>
          <w:rFonts w:ascii="Times New Roman" w:hAnsi="Times New Roman" w:cs="Times New Roman"/>
          <w:sz w:val="24"/>
          <w:szCs w:val="24"/>
        </w:rPr>
        <w:t>Posilování kapacit pro kvalitní výzkum;</w:t>
      </w:r>
    </w:p>
    <w:p w:rsidR="008206A4" w:rsidRDefault="00F67C68">
      <w:pPr>
        <w:numPr>
          <w:ilvl w:val="0"/>
          <w:numId w:val="88"/>
        </w:numPr>
        <w:spacing w:after="0" w:line="240" w:lineRule="auto"/>
        <w:ind w:left="714" w:hanging="357"/>
        <w:jc w:val="both"/>
        <w:rPr>
          <w:rFonts w:ascii="Times New Roman" w:hAnsi="Times New Roman" w:cs="Times New Roman"/>
          <w:sz w:val="24"/>
          <w:szCs w:val="24"/>
        </w:rPr>
      </w:pPr>
      <w:r w:rsidRPr="00046F67">
        <w:rPr>
          <w:rFonts w:ascii="Times New Roman" w:hAnsi="Times New Roman" w:cs="Times New Roman"/>
          <w:sz w:val="24"/>
          <w:szCs w:val="24"/>
        </w:rPr>
        <w:t>Rozvoj vysokých škol a lidských zdrojů pro výzkum a vývoj;</w:t>
      </w:r>
    </w:p>
    <w:p w:rsidR="008206A4" w:rsidRDefault="00F67C68">
      <w:pPr>
        <w:numPr>
          <w:ilvl w:val="0"/>
          <w:numId w:val="88"/>
        </w:numPr>
        <w:spacing w:after="0" w:line="240" w:lineRule="auto"/>
        <w:ind w:left="714" w:hanging="357"/>
        <w:jc w:val="both"/>
        <w:rPr>
          <w:rFonts w:ascii="Times New Roman" w:hAnsi="Times New Roman" w:cs="Times New Roman"/>
          <w:sz w:val="24"/>
          <w:szCs w:val="24"/>
        </w:rPr>
      </w:pPr>
      <w:r w:rsidRPr="00046F67">
        <w:rPr>
          <w:rFonts w:ascii="Times New Roman" w:hAnsi="Times New Roman" w:cs="Times New Roman"/>
          <w:sz w:val="24"/>
          <w:szCs w:val="24"/>
        </w:rPr>
        <w:t>Rovný přístup ke kvalitnímu předškolnímu, primárnímu a sekundárnímu vzdělávání;</w:t>
      </w:r>
    </w:p>
    <w:p w:rsidR="008206A4" w:rsidRDefault="00F67C68">
      <w:pPr>
        <w:numPr>
          <w:ilvl w:val="0"/>
          <w:numId w:val="88"/>
        </w:numPr>
        <w:spacing w:after="0" w:line="240" w:lineRule="auto"/>
        <w:ind w:left="714" w:hanging="357"/>
        <w:jc w:val="both"/>
        <w:rPr>
          <w:rFonts w:ascii="Times New Roman" w:hAnsi="Times New Roman" w:cs="Times New Roman"/>
          <w:sz w:val="24"/>
          <w:szCs w:val="24"/>
        </w:rPr>
      </w:pPr>
      <w:r w:rsidRPr="00046F67">
        <w:rPr>
          <w:rFonts w:ascii="Times New Roman" w:hAnsi="Times New Roman" w:cs="Times New Roman"/>
          <w:sz w:val="24"/>
          <w:szCs w:val="24"/>
        </w:rPr>
        <w:t>Technická pomoc.</w:t>
      </w:r>
    </w:p>
    <w:p w:rsidR="00F67C68" w:rsidRPr="00046F67" w:rsidRDefault="00F67C68" w:rsidP="00F67C68">
      <w:pPr>
        <w:spacing w:after="120" w:line="240" w:lineRule="auto"/>
        <w:jc w:val="both"/>
        <w:rPr>
          <w:rFonts w:ascii="Times New Roman" w:hAnsi="Times New Roman" w:cs="Times New Roman"/>
          <w:sz w:val="24"/>
          <w:szCs w:val="24"/>
        </w:rPr>
      </w:pPr>
    </w:p>
    <w:p w:rsidR="00F67C68" w:rsidRPr="00046F67" w:rsidRDefault="00F67C68" w:rsidP="00F67C68">
      <w:pPr>
        <w:spacing w:after="120" w:line="240" w:lineRule="auto"/>
        <w:jc w:val="both"/>
        <w:rPr>
          <w:rFonts w:ascii="Times New Roman" w:hAnsi="Times New Roman" w:cs="Times New Roman"/>
          <w:b/>
          <w:sz w:val="24"/>
          <w:szCs w:val="24"/>
        </w:rPr>
      </w:pPr>
      <w:r w:rsidRPr="00046F67">
        <w:rPr>
          <w:rFonts w:ascii="Times New Roman" w:hAnsi="Times New Roman" w:cs="Times New Roman"/>
          <w:b/>
          <w:sz w:val="24"/>
          <w:szCs w:val="24"/>
        </w:rPr>
        <w:t>OP Z</w:t>
      </w:r>
      <w:r w:rsidR="00046F67" w:rsidRPr="00046F67">
        <w:rPr>
          <w:rFonts w:ascii="Times New Roman" w:hAnsi="Times New Roman" w:cs="Times New Roman"/>
          <w:b/>
          <w:sz w:val="24"/>
          <w:szCs w:val="24"/>
        </w:rPr>
        <w:t>aměstnanost</w:t>
      </w:r>
    </w:p>
    <w:p w:rsidR="00F67C68" w:rsidRPr="00046F67" w:rsidRDefault="00F67C68" w:rsidP="00F67C68">
      <w:pPr>
        <w:spacing w:after="120" w:line="240" w:lineRule="auto"/>
        <w:jc w:val="both"/>
        <w:rPr>
          <w:rFonts w:ascii="Times New Roman" w:hAnsi="Times New Roman" w:cs="Times New Roman"/>
          <w:bCs/>
          <w:color w:val="231F20"/>
          <w:sz w:val="24"/>
          <w:szCs w:val="24"/>
        </w:rPr>
      </w:pPr>
      <w:r w:rsidRPr="00046F67">
        <w:rPr>
          <w:rFonts w:ascii="Times New Roman" w:hAnsi="Times New Roman" w:cs="Times New Roman"/>
          <w:bCs/>
          <w:color w:val="231F20"/>
          <w:sz w:val="24"/>
          <w:szCs w:val="24"/>
        </w:rPr>
        <w:t>Cílem Operačního programu Zaměstnanost (OP Z) je zlepšení lidského kapitálu obyvatel ČR a veřejné správy v ČR, tedy základních prvků konkurenceschopnosti. ČR musí těmto oblastem věnovat značnou pozornost, pokud chce v současném komplexním světě obstát.</w:t>
      </w:r>
    </w:p>
    <w:p w:rsidR="00F67C68" w:rsidRPr="00417FF2" w:rsidRDefault="00F67C68" w:rsidP="00F67C68">
      <w:pPr>
        <w:spacing w:after="120" w:line="240" w:lineRule="auto"/>
        <w:jc w:val="both"/>
        <w:rPr>
          <w:rFonts w:ascii="Times New Roman" w:hAnsi="Times New Roman" w:cs="Times New Roman"/>
          <w:color w:val="231F20"/>
          <w:sz w:val="24"/>
          <w:szCs w:val="24"/>
        </w:rPr>
      </w:pPr>
      <w:r w:rsidRPr="00046F67">
        <w:rPr>
          <w:rFonts w:ascii="Times New Roman" w:hAnsi="Times New Roman" w:cs="Times New Roman"/>
          <w:color w:val="231F20"/>
          <w:sz w:val="24"/>
          <w:szCs w:val="24"/>
        </w:rPr>
        <w:t>OP Z je zaměřený na podporu zaměstnanosti, rovných příležitostí žen a mužů, adaptability zaměstnanců a zaměstnavatelů, dalšího vzdělávání, sociálního začleňování a boje s chudobou, zdravotních služeb, modernizaci veřejné správy a veřejných služeb a podporu mezinárodní spolupráce a sociálních inovací v oblasti zaměstnanosti, sociálního začleňování a veřejné správy.</w:t>
      </w:r>
      <w:r w:rsidRPr="00046F67">
        <w:rPr>
          <w:rFonts w:ascii="Times New Roman" w:hAnsi="Times New Roman" w:cs="Times New Roman"/>
          <w:color w:val="231F20"/>
          <w:sz w:val="24"/>
          <w:szCs w:val="24"/>
        </w:rPr>
        <w:br/>
        <w:t xml:space="preserve">OPZ obsahuje 5 prioritních os rozdělujících operační program na logické celky. Jejich vymezení vychází z klíčových národních i evropských strategických dokumentů, zkušeností z předešlých programových období i analýzy potřeb pro programové období 2014-2020. </w:t>
      </w:r>
      <w:r w:rsidRPr="00417FF2">
        <w:rPr>
          <w:rFonts w:ascii="Times New Roman" w:hAnsi="Times New Roman" w:cs="Times New Roman"/>
          <w:color w:val="231F20"/>
          <w:sz w:val="24"/>
          <w:szCs w:val="24"/>
        </w:rPr>
        <w:t>Prioritní osy OP Z jsou následující:</w:t>
      </w:r>
    </w:p>
    <w:p w:rsidR="008206A4" w:rsidRDefault="00F67C68">
      <w:pPr>
        <w:numPr>
          <w:ilvl w:val="0"/>
          <w:numId w:val="89"/>
        </w:numPr>
        <w:spacing w:after="0" w:line="240" w:lineRule="auto"/>
        <w:ind w:left="714" w:hanging="357"/>
        <w:jc w:val="both"/>
        <w:rPr>
          <w:rFonts w:ascii="Times New Roman" w:hAnsi="Times New Roman" w:cs="Times New Roman"/>
          <w:color w:val="231F20"/>
          <w:sz w:val="24"/>
          <w:szCs w:val="24"/>
        </w:rPr>
      </w:pPr>
      <w:r w:rsidRPr="00417FF2">
        <w:rPr>
          <w:rFonts w:ascii="Times New Roman" w:hAnsi="Times New Roman" w:cs="Times New Roman"/>
          <w:color w:val="231F20"/>
          <w:sz w:val="24"/>
          <w:szCs w:val="24"/>
        </w:rPr>
        <w:t>Podpora zaměstnanosti a adaptability pracovní síly</w:t>
      </w:r>
    </w:p>
    <w:p w:rsidR="008206A4" w:rsidRDefault="00F67C68">
      <w:pPr>
        <w:numPr>
          <w:ilvl w:val="0"/>
          <w:numId w:val="89"/>
        </w:numPr>
        <w:spacing w:after="0" w:line="240" w:lineRule="auto"/>
        <w:ind w:left="714" w:hanging="357"/>
        <w:jc w:val="both"/>
        <w:rPr>
          <w:rFonts w:ascii="Times New Roman" w:hAnsi="Times New Roman" w:cs="Times New Roman"/>
          <w:color w:val="231F20"/>
          <w:sz w:val="24"/>
          <w:szCs w:val="24"/>
        </w:rPr>
      </w:pPr>
      <w:r w:rsidRPr="00417FF2">
        <w:rPr>
          <w:rFonts w:ascii="Times New Roman" w:hAnsi="Times New Roman" w:cs="Times New Roman"/>
          <w:color w:val="231F20"/>
          <w:sz w:val="24"/>
          <w:szCs w:val="24"/>
        </w:rPr>
        <w:t>Sociální začleňování a boj s chudobou</w:t>
      </w:r>
    </w:p>
    <w:p w:rsidR="008206A4" w:rsidRDefault="00F67C68">
      <w:pPr>
        <w:numPr>
          <w:ilvl w:val="0"/>
          <w:numId w:val="89"/>
        </w:numPr>
        <w:spacing w:after="0" w:line="240" w:lineRule="auto"/>
        <w:ind w:left="714" w:hanging="357"/>
        <w:jc w:val="both"/>
        <w:rPr>
          <w:rFonts w:ascii="Times New Roman" w:hAnsi="Times New Roman" w:cs="Times New Roman"/>
          <w:color w:val="231F20"/>
          <w:sz w:val="24"/>
          <w:szCs w:val="24"/>
        </w:rPr>
      </w:pPr>
      <w:r w:rsidRPr="00417FF2">
        <w:rPr>
          <w:rFonts w:ascii="Times New Roman" w:hAnsi="Times New Roman" w:cs="Times New Roman"/>
          <w:color w:val="231F20"/>
          <w:sz w:val="24"/>
          <w:szCs w:val="24"/>
        </w:rPr>
        <w:t>Sociální inovace a mezinárodní spolupráce</w:t>
      </w:r>
    </w:p>
    <w:p w:rsidR="008206A4" w:rsidRDefault="00F67C68">
      <w:pPr>
        <w:numPr>
          <w:ilvl w:val="0"/>
          <w:numId w:val="89"/>
        </w:numPr>
        <w:spacing w:after="0" w:line="240" w:lineRule="auto"/>
        <w:ind w:left="714" w:hanging="357"/>
        <w:jc w:val="both"/>
        <w:rPr>
          <w:rFonts w:ascii="Times New Roman" w:hAnsi="Times New Roman" w:cs="Times New Roman"/>
          <w:color w:val="231F20"/>
          <w:sz w:val="24"/>
          <w:szCs w:val="24"/>
        </w:rPr>
      </w:pPr>
      <w:r w:rsidRPr="00417FF2">
        <w:rPr>
          <w:rFonts w:ascii="Times New Roman" w:hAnsi="Times New Roman" w:cs="Times New Roman"/>
          <w:color w:val="231F20"/>
          <w:sz w:val="24"/>
          <w:szCs w:val="24"/>
        </w:rPr>
        <w:t>Efektivní veřejná správa</w:t>
      </w:r>
    </w:p>
    <w:p w:rsidR="008206A4" w:rsidRDefault="00F67C68">
      <w:pPr>
        <w:numPr>
          <w:ilvl w:val="0"/>
          <w:numId w:val="89"/>
        </w:numPr>
        <w:spacing w:after="0" w:line="240" w:lineRule="auto"/>
        <w:ind w:left="714" w:hanging="357"/>
        <w:jc w:val="both"/>
        <w:rPr>
          <w:rFonts w:ascii="Times New Roman" w:hAnsi="Times New Roman" w:cs="Times New Roman"/>
          <w:color w:val="231F20"/>
          <w:sz w:val="24"/>
          <w:szCs w:val="24"/>
        </w:rPr>
      </w:pPr>
      <w:r w:rsidRPr="00417FF2">
        <w:rPr>
          <w:rFonts w:ascii="Times New Roman" w:hAnsi="Times New Roman" w:cs="Times New Roman"/>
          <w:color w:val="231F20"/>
          <w:sz w:val="24"/>
          <w:szCs w:val="24"/>
        </w:rPr>
        <w:t>Technická pomoc</w:t>
      </w:r>
    </w:p>
    <w:p w:rsidR="00F67C68" w:rsidRPr="00046F67" w:rsidRDefault="00F67C68" w:rsidP="00F67C68">
      <w:pPr>
        <w:spacing w:after="120" w:line="240" w:lineRule="auto"/>
        <w:jc w:val="both"/>
        <w:rPr>
          <w:rFonts w:ascii="Times New Roman" w:hAnsi="Times New Roman" w:cs="Times New Roman"/>
          <w:sz w:val="24"/>
          <w:szCs w:val="24"/>
        </w:rPr>
      </w:pPr>
    </w:p>
    <w:p w:rsidR="00F67C68" w:rsidRPr="00046F67" w:rsidRDefault="00F67C68" w:rsidP="00F67C68">
      <w:pPr>
        <w:spacing w:after="120" w:line="240" w:lineRule="auto"/>
        <w:jc w:val="both"/>
        <w:rPr>
          <w:rFonts w:ascii="Times New Roman" w:hAnsi="Times New Roman" w:cs="Times New Roman"/>
          <w:b/>
          <w:sz w:val="24"/>
          <w:szCs w:val="24"/>
        </w:rPr>
      </w:pPr>
      <w:r w:rsidRPr="00046F67">
        <w:rPr>
          <w:rFonts w:ascii="Times New Roman" w:hAnsi="Times New Roman" w:cs="Times New Roman"/>
          <w:b/>
          <w:sz w:val="24"/>
          <w:szCs w:val="24"/>
        </w:rPr>
        <w:t>OP D</w:t>
      </w:r>
      <w:r w:rsidR="00046F67" w:rsidRPr="00046F67">
        <w:rPr>
          <w:rFonts w:ascii="Times New Roman" w:hAnsi="Times New Roman" w:cs="Times New Roman"/>
          <w:b/>
          <w:sz w:val="24"/>
          <w:szCs w:val="24"/>
        </w:rPr>
        <w:t>oprava</w:t>
      </w:r>
    </w:p>
    <w:p w:rsidR="00F67C68" w:rsidRPr="00046F67" w:rsidRDefault="00F67C68" w:rsidP="00F67C68">
      <w:pPr>
        <w:spacing w:after="120" w:line="240" w:lineRule="auto"/>
        <w:jc w:val="both"/>
        <w:rPr>
          <w:rFonts w:ascii="Times New Roman" w:hAnsi="Times New Roman" w:cs="Times New Roman"/>
          <w:noProof/>
          <w:sz w:val="24"/>
          <w:szCs w:val="24"/>
        </w:rPr>
      </w:pPr>
      <w:r w:rsidRPr="00046F67">
        <w:rPr>
          <w:rFonts w:ascii="Times New Roman" w:hAnsi="Times New Roman" w:cs="Times New Roman"/>
          <w:sz w:val="24"/>
          <w:szCs w:val="24"/>
        </w:rPr>
        <w:t xml:space="preserve">Hlavním cílem Operačního programu Doprava (OP D) je zajištění kvalitní dopravní infrastruktury v celé ČR. </w:t>
      </w:r>
      <w:r w:rsidRPr="00046F67">
        <w:rPr>
          <w:rFonts w:ascii="Times New Roman" w:hAnsi="Times New Roman" w:cs="Times New Roman"/>
          <w:noProof/>
          <w:sz w:val="24"/>
          <w:szCs w:val="24"/>
        </w:rPr>
        <w:t>Sektor dopravy je jednou z důležitých oblastí národního hospodářství, která ovlivňuje prakticky všechny oblasti veřejného i soukromého života a podnikatelské sféry. Kvalitní dopravní infrastruktura je nutnou podmínkou pro zvyšování konkurenceschopnosti celého státu i jeho regionů. Její nerovnoměrná kvalita je i jednou z příčin územních rozdílů.</w:t>
      </w:r>
    </w:p>
    <w:p w:rsidR="00F67C68" w:rsidRPr="00046F67" w:rsidRDefault="00F67C68" w:rsidP="00F67C68">
      <w:pPr>
        <w:spacing w:after="120" w:line="240" w:lineRule="auto"/>
        <w:jc w:val="both"/>
        <w:rPr>
          <w:rFonts w:ascii="Times New Roman" w:hAnsi="Times New Roman" w:cs="Times New Roman"/>
          <w:noProof/>
          <w:sz w:val="24"/>
          <w:szCs w:val="24"/>
        </w:rPr>
      </w:pPr>
      <w:r w:rsidRPr="00046F67">
        <w:rPr>
          <w:rFonts w:ascii="Times New Roman" w:hAnsi="Times New Roman" w:cs="Times New Roman"/>
          <w:noProof/>
          <w:sz w:val="24"/>
          <w:szCs w:val="24"/>
        </w:rPr>
        <w:t>OP Doprava navazuje na stejnojmenný OP z programového období 2007-2013. Vychází z strategických dokumentů EU i ČR i analýzy potřeb pro programové období 2014-2020.</w:t>
      </w:r>
    </w:p>
    <w:p w:rsidR="00F67C68" w:rsidRPr="00046F67" w:rsidRDefault="00F67C68" w:rsidP="00F67C68">
      <w:pPr>
        <w:spacing w:after="120" w:line="240" w:lineRule="auto"/>
        <w:jc w:val="both"/>
        <w:rPr>
          <w:rFonts w:ascii="Times New Roman" w:hAnsi="Times New Roman" w:cs="Times New Roman"/>
          <w:noProof/>
          <w:sz w:val="24"/>
          <w:szCs w:val="24"/>
        </w:rPr>
      </w:pPr>
      <w:r w:rsidRPr="00046F67">
        <w:rPr>
          <w:rFonts w:ascii="Times New Roman" w:hAnsi="Times New Roman" w:cs="Times New Roman"/>
          <w:noProof/>
          <w:sz w:val="24"/>
          <w:szCs w:val="24"/>
        </w:rPr>
        <w:t>Podpora v rámci tohoto OP bude hlavně zaměřena na výstavbu a modenizaci železničních tratí, silnic a dálnic, vnitrozemských vodních cest, multimodální dopravu, infrastrukturu drážních systémů městské a příměstské dopravy, zavádění ITS, enviromentálně čistý dopravní park či rozvoj napájecích stanic alternaticních energií. OP D se bude skládat ze 4 prioritních os:</w:t>
      </w:r>
    </w:p>
    <w:p w:rsidR="008206A4" w:rsidRDefault="00F67C68">
      <w:pPr>
        <w:pStyle w:val="Text1"/>
        <w:keepLines/>
        <w:numPr>
          <w:ilvl w:val="0"/>
          <w:numId w:val="90"/>
        </w:numPr>
        <w:spacing w:after="0"/>
        <w:ind w:left="714" w:hanging="357"/>
        <w:rPr>
          <w:szCs w:val="24"/>
          <w:lang w:val="cs-CZ"/>
        </w:rPr>
      </w:pPr>
      <w:r w:rsidRPr="00046F67">
        <w:rPr>
          <w:szCs w:val="24"/>
          <w:lang w:val="cs-CZ"/>
        </w:rPr>
        <w:t>Infrastruktura pro železniční a další udržitelnou dopravu;</w:t>
      </w:r>
    </w:p>
    <w:p w:rsidR="008206A4" w:rsidRDefault="00F67C68">
      <w:pPr>
        <w:pStyle w:val="Text1"/>
        <w:keepLines/>
        <w:numPr>
          <w:ilvl w:val="0"/>
          <w:numId w:val="90"/>
        </w:numPr>
        <w:spacing w:after="0"/>
        <w:ind w:left="714" w:hanging="357"/>
        <w:rPr>
          <w:szCs w:val="24"/>
          <w:lang w:val="cs-CZ"/>
        </w:rPr>
      </w:pPr>
      <w:r w:rsidRPr="00046F67">
        <w:rPr>
          <w:szCs w:val="24"/>
          <w:lang w:val="cs-CZ"/>
        </w:rPr>
        <w:t>Silniční infrastruktura na síti TEN-T a veřejná infrastruktura pro čistou mobilitu;</w:t>
      </w:r>
    </w:p>
    <w:p w:rsidR="008206A4" w:rsidRDefault="00F67C68">
      <w:pPr>
        <w:pStyle w:val="Text1"/>
        <w:keepLines/>
        <w:numPr>
          <w:ilvl w:val="0"/>
          <w:numId w:val="90"/>
        </w:numPr>
        <w:spacing w:after="0"/>
        <w:ind w:left="714" w:hanging="357"/>
        <w:rPr>
          <w:szCs w:val="24"/>
          <w:lang w:val="cs-CZ"/>
        </w:rPr>
      </w:pPr>
      <w:r w:rsidRPr="00046F67">
        <w:rPr>
          <w:szCs w:val="24"/>
          <w:lang w:val="cs-CZ"/>
        </w:rPr>
        <w:t>Silniční infrastruktura mimo síť TEN-T;</w:t>
      </w:r>
    </w:p>
    <w:p w:rsidR="008206A4" w:rsidRDefault="00F67C68">
      <w:pPr>
        <w:pStyle w:val="Text1"/>
        <w:keepLines/>
        <w:numPr>
          <w:ilvl w:val="0"/>
          <w:numId w:val="90"/>
        </w:numPr>
        <w:spacing w:after="0"/>
        <w:ind w:left="714" w:hanging="357"/>
        <w:rPr>
          <w:szCs w:val="24"/>
          <w:lang w:val="cs-CZ"/>
        </w:rPr>
      </w:pPr>
      <w:r w:rsidRPr="00046F67">
        <w:rPr>
          <w:szCs w:val="24"/>
          <w:lang w:val="cs-CZ"/>
        </w:rPr>
        <w:t>Technická pomoc.</w:t>
      </w:r>
    </w:p>
    <w:p w:rsidR="00F67C68" w:rsidRPr="00046F67" w:rsidRDefault="00F67C68" w:rsidP="00F67C68">
      <w:pPr>
        <w:spacing w:after="120" w:line="240" w:lineRule="auto"/>
        <w:jc w:val="both"/>
        <w:rPr>
          <w:rFonts w:ascii="Times New Roman" w:hAnsi="Times New Roman" w:cs="Times New Roman"/>
          <w:sz w:val="24"/>
          <w:szCs w:val="24"/>
        </w:rPr>
      </w:pPr>
    </w:p>
    <w:p w:rsidR="00F67C68" w:rsidRPr="00046F67" w:rsidRDefault="00F67C68" w:rsidP="00F67C68">
      <w:pPr>
        <w:spacing w:after="120" w:line="240" w:lineRule="auto"/>
        <w:jc w:val="both"/>
        <w:rPr>
          <w:rFonts w:ascii="Times New Roman" w:hAnsi="Times New Roman" w:cs="Times New Roman"/>
          <w:b/>
          <w:sz w:val="24"/>
          <w:szCs w:val="24"/>
        </w:rPr>
      </w:pPr>
      <w:r w:rsidRPr="00046F67">
        <w:rPr>
          <w:rFonts w:ascii="Times New Roman" w:hAnsi="Times New Roman" w:cs="Times New Roman"/>
          <w:b/>
          <w:sz w:val="24"/>
          <w:szCs w:val="24"/>
        </w:rPr>
        <w:t>OP Ž</w:t>
      </w:r>
      <w:r w:rsidR="00046F67" w:rsidRPr="00046F67">
        <w:rPr>
          <w:rFonts w:ascii="Times New Roman" w:hAnsi="Times New Roman" w:cs="Times New Roman"/>
          <w:b/>
          <w:sz w:val="24"/>
          <w:szCs w:val="24"/>
        </w:rPr>
        <w:t>ivotní prostředí</w:t>
      </w:r>
    </w:p>
    <w:p w:rsidR="00F67C68" w:rsidRPr="00046F67" w:rsidRDefault="00F67C68" w:rsidP="00F67C68">
      <w:pPr>
        <w:spacing w:after="120" w:line="240" w:lineRule="auto"/>
        <w:jc w:val="both"/>
        <w:rPr>
          <w:rFonts w:ascii="Times New Roman" w:hAnsi="Times New Roman" w:cs="Times New Roman"/>
          <w:sz w:val="24"/>
          <w:szCs w:val="24"/>
        </w:rPr>
      </w:pPr>
      <w:r w:rsidRPr="00046F67">
        <w:rPr>
          <w:rFonts w:ascii="Times New Roman" w:hAnsi="Times New Roman" w:cs="Times New Roman"/>
          <w:sz w:val="24"/>
          <w:szCs w:val="24"/>
        </w:rPr>
        <w:t>Hlavním cílem Operačního programu Životní prostředí (OP ŽP) je dobrý stav životního prostředí ve všech jeho složkách a kvalitní environmentální infrastruktura. Životní prostředí je významných faktorem kvality života a jeho dobrý stav zároveň nutnou podmínkou udržitelného rozvoje.</w:t>
      </w:r>
    </w:p>
    <w:p w:rsidR="00F67C68" w:rsidRPr="00046F67" w:rsidRDefault="00F67C68" w:rsidP="00F67C68">
      <w:pPr>
        <w:spacing w:after="120" w:line="240" w:lineRule="auto"/>
        <w:jc w:val="both"/>
        <w:rPr>
          <w:rFonts w:ascii="Times New Roman" w:hAnsi="Times New Roman" w:cs="Times New Roman"/>
          <w:noProof/>
          <w:sz w:val="24"/>
          <w:szCs w:val="24"/>
        </w:rPr>
      </w:pPr>
      <w:r w:rsidRPr="00046F67">
        <w:rPr>
          <w:rFonts w:ascii="Times New Roman" w:hAnsi="Times New Roman" w:cs="Times New Roman"/>
          <w:sz w:val="24"/>
          <w:szCs w:val="24"/>
        </w:rPr>
        <w:lastRenderedPageBreak/>
        <w:t xml:space="preserve">OP ŽP navazuje na </w:t>
      </w:r>
      <w:r w:rsidRPr="00046F67">
        <w:rPr>
          <w:rFonts w:ascii="Times New Roman" w:hAnsi="Times New Roman" w:cs="Times New Roman"/>
          <w:noProof/>
          <w:sz w:val="24"/>
          <w:szCs w:val="24"/>
        </w:rPr>
        <w:t>stejnojmenný OP z programového období 2007-2013. Vychází ze strategických dokumentů EU i ČR i analýzy potřeb pro programové období 2014-2020.</w:t>
      </w:r>
    </w:p>
    <w:p w:rsidR="00E300E5" w:rsidRDefault="00F67C68" w:rsidP="00F67C68">
      <w:pPr>
        <w:spacing w:after="120" w:line="240" w:lineRule="auto"/>
        <w:jc w:val="both"/>
        <w:rPr>
          <w:rFonts w:ascii="Times New Roman" w:hAnsi="Times New Roman" w:cs="Times New Roman"/>
          <w:sz w:val="24"/>
          <w:szCs w:val="24"/>
        </w:rPr>
      </w:pPr>
      <w:r w:rsidRPr="00046F67">
        <w:rPr>
          <w:rFonts w:ascii="Times New Roman" w:hAnsi="Times New Roman" w:cs="Times New Roman"/>
          <w:sz w:val="24"/>
          <w:szCs w:val="24"/>
        </w:rPr>
        <w:t xml:space="preserve">OP ŽP je rozdělen do 5 tematických prioritních os a prioritní osy Technická pomoc. Zaměřen bude </w:t>
      </w:r>
      <w:proofErr w:type="gramStart"/>
      <w:r w:rsidRPr="00046F67">
        <w:rPr>
          <w:rFonts w:ascii="Times New Roman" w:hAnsi="Times New Roman" w:cs="Times New Roman"/>
          <w:sz w:val="24"/>
          <w:szCs w:val="24"/>
        </w:rPr>
        <w:t>na</w:t>
      </w:r>
      <w:proofErr w:type="gramEnd"/>
      <w:r w:rsidR="00E300E5">
        <w:rPr>
          <w:rFonts w:ascii="Times New Roman" w:hAnsi="Times New Roman" w:cs="Times New Roman"/>
          <w:sz w:val="24"/>
          <w:szCs w:val="24"/>
        </w:rPr>
        <w:t>:</w:t>
      </w:r>
    </w:p>
    <w:p w:rsidR="008206A4" w:rsidRDefault="00F67C68">
      <w:pPr>
        <w:pStyle w:val="Odstavecseseznamem"/>
        <w:numPr>
          <w:ilvl w:val="0"/>
          <w:numId w:val="110"/>
        </w:numPr>
        <w:spacing w:after="120" w:line="240" w:lineRule="auto"/>
        <w:jc w:val="both"/>
        <w:rPr>
          <w:rFonts w:ascii="Times New Roman" w:hAnsi="Times New Roman" w:cs="Times New Roman"/>
          <w:sz w:val="24"/>
          <w:szCs w:val="24"/>
        </w:rPr>
      </w:pPr>
      <w:r w:rsidRPr="00E300E5">
        <w:rPr>
          <w:rFonts w:ascii="Times New Roman" w:hAnsi="Times New Roman" w:cs="Times New Roman"/>
          <w:sz w:val="24"/>
          <w:szCs w:val="24"/>
        </w:rPr>
        <w:t>Zlepšení kvality vody a snižování rizika povodní;</w:t>
      </w:r>
    </w:p>
    <w:p w:rsidR="008206A4" w:rsidRDefault="00F67C68">
      <w:pPr>
        <w:pStyle w:val="Odstavecseseznamem"/>
        <w:numPr>
          <w:ilvl w:val="0"/>
          <w:numId w:val="110"/>
        </w:numPr>
        <w:spacing w:after="120" w:line="240" w:lineRule="auto"/>
        <w:jc w:val="both"/>
        <w:rPr>
          <w:rFonts w:ascii="Times New Roman" w:hAnsi="Times New Roman" w:cs="Times New Roman"/>
          <w:sz w:val="24"/>
          <w:szCs w:val="24"/>
        </w:rPr>
      </w:pPr>
      <w:r w:rsidRPr="00E300E5">
        <w:rPr>
          <w:rFonts w:ascii="Times New Roman" w:hAnsi="Times New Roman" w:cs="Times New Roman"/>
          <w:sz w:val="24"/>
          <w:szCs w:val="24"/>
        </w:rPr>
        <w:t>Zlepšování kvality ovzduší v lidských sídlech;</w:t>
      </w:r>
    </w:p>
    <w:p w:rsidR="008206A4" w:rsidRDefault="00F67C68">
      <w:pPr>
        <w:pStyle w:val="Odstavecseseznamem"/>
        <w:numPr>
          <w:ilvl w:val="0"/>
          <w:numId w:val="110"/>
        </w:numPr>
        <w:spacing w:after="120" w:line="240" w:lineRule="auto"/>
        <w:jc w:val="both"/>
        <w:rPr>
          <w:rFonts w:ascii="Times New Roman" w:hAnsi="Times New Roman" w:cs="Times New Roman"/>
          <w:sz w:val="24"/>
          <w:szCs w:val="24"/>
        </w:rPr>
      </w:pPr>
      <w:r w:rsidRPr="00E300E5">
        <w:rPr>
          <w:rFonts w:ascii="Times New Roman" w:hAnsi="Times New Roman" w:cs="Times New Roman"/>
          <w:sz w:val="24"/>
          <w:szCs w:val="24"/>
        </w:rPr>
        <w:t>Odpady a materiálové toky, ekologické zátěže a rizika;</w:t>
      </w:r>
    </w:p>
    <w:p w:rsidR="008206A4" w:rsidRDefault="00F67C68">
      <w:pPr>
        <w:pStyle w:val="Odstavecseseznamem"/>
        <w:numPr>
          <w:ilvl w:val="0"/>
          <w:numId w:val="110"/>
        </w:numPr>
        <w:spacing w:after="120" w:line="240" w:lineRule="auto"/>
        <w:jc w:val="both"/>
        <w:rPr>
          <w:rFonts w:ascii="Times New Roman" w:hAnsi="Times New Roman" w:cs="Times New Roman"/>
          <w:sz w:val="24"/>
          <w:szCs w:val="24"/>
        </w:rPr>
      </w:pPr>
      <w:r w:rsidRPr="00E300E5">
        <w:rPr>
          <w:rFonts w:ascii="Times New Roman" w:hAnsi="Times New Roman" w:cs="Times New Roman"/>
          <w:sz w:val="24"/>
          <w:szCs w:val="24"/>
        </w:rPr>
        <w:t>Och</w:t>
      </w:r>
      <w:r w:rsidR="00E300E5" w:rsidRPr="00E300E5">
        <w:rPr>
          <w:rFonts w:ascii="Times New Roman" w:hAnsi="Times New Roman" w:cs="Times New Roman"/>
          <w:sz w:val="24"/>
          <w:szCs w:val="24"/>
        </w:rPr>
        <w:t>ranu a péči o přírodu a krajinu;</w:t>
      </w:r>
    </w:p>
    <w:p w:rsidR="008206A4" w:rsidRDefault="00F67C68">
      <w:pPr>
        <w:pStyle w:val="Odstavecseseznamem"/>
        <w:numPr>
          <w:ilvl w:val="0"/>
          <w:numId w:val="110"/>
        </w:numPr>
        <w:spacing w:after="120" w:line="240" w:lineRule="auto"/>
        <w:jc w:val="both"/>
        <w:rPr>
          <w:rFonts w:ascii="Times New Roman" w:hAnsi="Times New Roman" w:cs="Times New Roman"/>
          <w:sz w:val="24"/>
          <w:szCs w:val="24"/>
        </w:rPr>
      </w:pPr>
      <w:r w:rsidRPr="00E300E5">
        <w:rPr>
          <w:rFonts w:ascii="Times New Roman" w:hAnsi="Times New Roman" w:cs="Times New Roman"/>
          <w:sz w:val="24"/>
          <w:szCs w:val="24"/>
        </w:rPr>
        <w:t>Energetické úspory.</w:t>
      </w:r>
    </w:p>
    <w:p w:rsidR="00F67C68" w:rsidRPr="00046F67" w:rsidRDefault="00F67C68" w:rsidP="00F67C68">
      <w:pPr>
        <w:spacing w:after="120" w:line="240" w:lineRule="auto"/>
        <w:jc w:val="both"/>
        <w:rPr>
          <w:rFonts w:ascii="Times New Roman" w:hAnsi="Times New Roman" w:cs="Times New Roman"/>
          <w:sz w:val="24"/>
          <w:szCs w:val="24"/>
        </w:rPr>
      </w:pPr>
    </w:p>
    <w:p w:rsidR="00F67C68" w:rsidRPr="00046F67" w:rsidRDefault="00F67C68" w:rsidP="00F67C68">
      <w:pPr>
        <w:spacing w:after="120" w:line="240" w:lineRule="auto"/>
        <w:jc w:val="both"/>
        <w:rPr>
          <w:rFonts w:ascii="Times New Roman" w:hAnsi="Times New Roman" w:cs="Times New Roman"/>
          <w:b/>
          <w:sz w:val="24"/>
          <w:szCs w:val="24"/>
        </w:rPr>
      </w:pPr>
      <w:r w:rsidRPr="00046F67">
        <w:rPr>
          <w:rFonts w:ascii="Times New Roman" w:hAnsi="Times New Roman" w:cs="Times New Roman"/>
          <w:b/>
          <w:sz w:val="24"/>
          <w:szCs w:val="24"/>
        </w:rPr>
        <w:t>I</w:t>
      </w:r>
      <w:r w:rsidR="00046F67" w:rsidRPr="00046F67">
        <w:rPr>
          <w:rFonts w:ascii="Times New Roman" w:hAnsi="Times New Roman" w:cs="Times New Roman"/>
          <w:b/>
          <w:sz w:val="24"/>
          <w:szCs w:val="24"/>
        </w:rPr>
        <w:t>ntegrovaný regionální operační program</w:t>
      </w:r>
    </w:p>
    <w:p w:rsidR="00F67C68" w:rsidRPr="00046F67" w:rsidRDefault="00F67C68" w:rsidP="00F67C68">
      <w:pPr>
        <w:spacing w:after="120" w:line="240" w:lineRule="auto"/>
        <w:jc w:val="both"/>
        <w:rPr>
          <w:rFonts w:ascii="Times New Roman" w:hAnsi="Times New Roman" w:cs="Times New Roman"/>
          <w:color w:val="231F20"/>
          <w:sz w:val="24"/>
          <w:szCs w:val="24"/>
        </w:rPr>
      </w:pPr>
      <w:r w:rsidRPr="00046F67">
        <w:rPr>
          <w:rFonts w:ascii="Times New Roman" w:hAnsi="Times New Roman" w:cs="Times New Roman"/>
          <w:color w:val="231F20"/>
          <w:sz w:val="24"/>
          <w:szCs w:val="24"/>
        </w:rPr>
        <w:t xml:space="preserve">Integrovaný regionální operační program (IROP) navazuje na sedm regionálních operačních programů a částečně na Integrovaný operační program z programového období 2007-2013. Prioritou </w:t>
      </w:r>
      <w:proofErr w:type="spellStart"/>
      <w:r w:rsidRPr="00046F67">
        <w:rPr>
          <w:rFonts w:ascii="Times New Roman" w:hAnsi="Times New Roman" w:cs="Times New Roman"/>
          <w:color w:val="231F20"/>
          <w:sz w:val="24"/>
          <w:szCs w:val="24"/>
        </w:rPr>
        <w:t>IROPu</w:t>
      </w:r>
      <w:proofErr w:type="spellEnd"/>
      <w:r w:rsidRPr="00046F67">
        <w:rPr>
          <w:rFonts w:ascii="Times New Roman" w:hAnsi="Times New Roman" w:cs="Times New Roman"/>
          <w:color w:val="231F20"/>
          <w:sz w:val="24"/>
          <w:szCs w:val="24"/>
        </w:rPr>
        <w:t xml:space="preserve"> je umožnění vyváženého rozvoje území, zlepšení veřejných služeb a veřejné správy a zajištění udržitelného rozvoje v obcích, městech a regionech.</w:t>
      </w:r>
    </w:p>
    <w:p w:rsidR="00F67C68" w:rsidRPr="00046F67" w:rsidRDefault="00F67C68" w:rsidP="00F67C68">
      <w:pPr>
        <w:spacing w:after="120" w:line="240" w:lineRule="auto"/>
        <w:jc w:val="both"/>
        <w:rPr>
          <w:rFonts w:ascii="Times New Roman" w:hAnsi="Times New Roman" w:cs="Times New Roman"/>
          <w:color w:val="231F20"/>
          <w:sz w:val="24"/>
          <w:szCs w:val="24"/>
        </w:rPr>
      </w:pPr>
      <w:r w:rsidRPr="00046F67">
        <w:rPr>
          <w:rFonts w:ascii="Times New Roman" w:hAnsi="Times New Roman" w:cs="Times New Roman"/>
          <w:color w:val="231F20"/>
          <w:sz w:val="24"/>
          <w:szCs w:val="24"/>
        </w:rPr>
        <w:t>IROP bude zaměřen na snižování územních rozdílů, zkvalitnění infrastruktury a posílení konkurenceschopnosti v regionech, posílení veřejných služeb, zaměstnanost a podporu vzdělanosti, jako jednoho z pilířů zvyšování kvality života obyvatel, a posílení institucionální kapacity veřejné správy.</w:t>
      </w:r>
    </w:p>
    <w:p w:rsidR="00F67C68" w:rsidRPr="00046F67" w:rsidRDefault="00F67C68" w:rsidP="00F67C68">
      <w:pPr>
        <w:spacing w:after="120" w:line="240" w:lineRule="auto"/>
        <w:jc w:val="both"/>
        <w:rPr>
          <w:rFonts w:ascii="Times New Roman" w:hAnsi="Times New Roman" w:cs="Times New Roman"/>
          <w:color w:val="231F20"/>
          <w:sz w:val="24"/>
          <w:szCs w:val="24"/>
        </w:rPr>
      </w:pPr>
      <w:r w:rsidRPr="00046F67">
        <w:rPr>
          <w:rFonts w:ascii="Times New Roman" w:hAnsi="Times New Roman" w:cs="Times New Roman"/>
          <w:color w:val="231F20"/>
          <w:sz w:val="24"/>
          <w:szCs w:val="24"/>
        </w:rPr>
        <w:t xml:space="preserve"> Strukturován bude </w:t>
      </w:r>
      <w:r w:rsidR="008D6C19">
        <w:rPr>
          <w:rFonts w:ascii="Times New Roman" w:hAnsi="Times New Roman" w:cs="Times New Roman"/>
          <w:color w:val="231F20"/>
          <w:sz w:val="24"/>
          <w:szCs w:val="24"/>
        </w:rPr>
        <w:t>d</w:t>
      </w:r>
      <w:r w:rsidRPr="00046F67">
        <w:rPr>
          <w:rFonts w:ascii="Times New Roman" w:hAnsi="Times New Roman" w:cs="Times New Roman"/>
          <w:color w:val="231F20"/>
          <w:sz w:val="24"/>
          <w:szCs w:val="24"/>
        </w:rPr>
        <w:t>o tě</w:t>
      </w:r>
      <w:r w:rsidR="008D6C19">
        <w:rPr>
          <w:rFonts w:ascii="Times New Roman" w:hAnsi="Times New Roman" w:cs="Times New Roman"/>
          <w:color w:val="231F20"/>
          <w:sz w:val="24"/>
          <w:szCs w:val="24"/>
        </w:rPr>
        <w:t>c</w:t>
      </w:r>
      <w:r w:rsidRPr="00046F67">
        <w:rPr>
          <w:rFonts w:ascii="Times New Roman" w:hAnsi="Times New Roman" w:cs="Times New Roman"/>
          <w:color w:val="231F20"/>
          <w:sz w:val="24"/>
          <w:szCs w:val="24"/>
        </w:rPr>
        <w:t>hto prioritních os:</w:t>
      </w:r>
    </w:p>
    <w:p w:rsidR="008206A4" w:rsidRDefault="00F67C68">
      <w:pPr>
        <w:pStyle w:val="Odstavecseseznamem"/>
        <w:numPr>
          <w:ilvl w:val="0"/>
          <w:numId w:val="91"/>
        </w:numPr>
        <w:spacing w:after="120" w:line="240" w:lineRule="auto"/>
        <w:jc w:val="both"/>
        <w:rPr>
          <w:rFonts w:ascii="Times New Roman" w:hAnsi="Times New Roman" w:cs="Times New Roman"/>
          <w:color w:val="231F20"/>
          <w:sz w:val="24"/>
          <w:szCs w:val="24"/>
        </w:rPr>
      </w:pPr>
      <w:r w:rsidRPr="00046F67">
        <w:rPr>
          <w:rFonts w:ascii="Times New Roman" w:hAnsi="Times New Roman" w:cs="Times New Roman"/>
          <w:color w:val="231F20"/>
          <w:sz w:val="24"/>
          <w:szCs w:val="24"/>
        </w:rPr>
        <w:t>Konkurenceschopné, dostupné a bezpečné regiony;</w:t>
      </w:r>
    </w:p>
    <w:p w:rsidR="008206A4" w:rsidRDefault="00F67C68">
      <w:pPr>
        <w:pStyle w:val="Odstavecseseznamem"/>
        <w:numPr>
          <w:ilvl w:val="0"/>
          <w:numId w:val="91"/>
        </w:numPr>
        <w:spacing w:after="120" w:line="240" w:lineRule="auto"/>
        <w:jc w:val="both"/>
        <w:rPr>
          <w:rFonts w:ascii="Times New Roman" w:hAnsi="Times New Roman" w:cs="Times New Roman"/>
          <w:color w:val="231F20"/>
          <w:sz w:val="24"/>
          <w:szCs w:val="24"/>
        </w:rPr>
      </w:pPr>
      <w:r w:rsidRPr="00046F67">
        <w:rPr>
          <w:rFonts w:ascii="Times New Roman" w:hAnsi="Times New Roman" w:cs="Times New Roman"/>
          <w:color w:val="231F20"/>
          <w:sz w:val="24"/>
          <w:szCs w:val="24"/>
        </w:rPr>
        <w:t>Zkvalitnění veřejných služeb a podmínek života pro obyvatele regionů;</w:t>
      </w:r>
    </w:p>
    <w:p w:rsidR="008206A4" w:rsidRDefault="00F67C68">
      <w:pPr>
        <w:pStyle w:val="Odstavecseseznamem"/>
        <w:numPr>
          <w:ilvl w:val="0"/>
          <w:numId w:val="91"/>
        </w:numPr>
        <w:spacing w:after="120" w:line="240" w:lineRule="auto"/>
        <w:jc w:val="both"/>
        <w:rPr>
          <w:rFonts w:ascii="Times New Roman" w:hAnsi="Times New Roman" w:cs="Times New Roman"/>
          <w:color w:val="231F20"/>
          <w:sz w:val="24"/>
          <w:szCs w:val="24"/>
        </w:rPr>
      </w:pPr>
      <w:r w:rsidRPr="00046F67">
        <w:rPr>
          <w:rFonts w:ascii="Times New Roman" w:hAnsi="Times New Roman" w:cs="Times New Roman"/>
          <w:color w:val="231F20"/>
          <w:sz w:val="24"/>
          <w:szCs w:val="24"/>
        </w:rPr>
        <w:t>Dobrá správa území a zefektivnění veřejných institucí;</w:t>
      </w:r>
    </w:p>
    <w:p w:rsidR="008206A4" w:rsidRDefault="00F67C68">
      <w:pPr>
        <w:pStyle w:val="Odstavecseseznamem"/>
        <w:numPr>
          <w:ilvl w:val="0"/>
          <w:numId w:val="91"/>
        </w:numPr>
        <w:spacing w:after="120" w:line="240" w:lineRule="auto"/>
        <w:jc w:val="both"/>
        <w:rPr>
          <w:rFonts w:ascii="Times New Roman" w:hAnsi="Times New Roman" w:cs="Times New Roman"/>
          <w:color w:val="231F20"/>
          <w:sz w:val="24"/>
          <w:szCs w:val="24"/>
        </w:rPr>
      </w:pPr>
      <w:r w:rsidRPr="00046F67">
        <w:rPr>
          <w:rFonts w:ascii="Times New Roman" w:hAnsi="Times New Roman" w:cs="Times New Roman"/>
          <w:color w:val="231F20"/>
          <w:sz w:val="24"/>
          <w:szCs w:val="24"/>
        </w:rPr>
        <w:t>Technická pomoc.</w:t>
      </w:r>
    </w:p>
    <w:p w:rsidR="00F67C68" w:rsidRPr="00046F67" w:rsidRDefault="00F67C68" w:rsidP="00F67C68">
      <w:pPr>
        <w:spacing w:after="120" w:line="240" w:lineRule="auto"/>
        <w:jc w:val="both"/>
        <w:rPr>
          <w:rFonts w:ascii="Times New Roman" w:hAnsi="Times New Roman" w:cs="Times New Roman"/>
          <w:sz w:val="24"/>
          <w:szCs w:val="24"/>
        </w:rPr>
      </w:pPr>
    </w:p>
    <w:p w:rsidR="00F67C68" w:rsidRPr="00046F67" w:rsidRDefault="00F67C68" w:rsidP="00F67C68">
      <w:pPr>
        <w:spacing w:after="120" w:line="240" w:lineRule="auto"/>
        <w:jc w:val="both"/>
        <w:rPr>
          <w:rFonts w:ascii="Times New Roman" w:hAnsi="Times New Roman" w:cs="Times New Roman"/>
          <w:b/>
          <w:sz w:val="24"/>
          <w:szCs w:val="24"/>
        </w:rPr>
      </w:pPr>
      <w:r w:rsidRPr="00046F67">
        <w:rPr>
          <w:rFonts w:ascii="Times New Roman" w:hAnsi="Times New Roman" w:cs="Times New Roman"/>
          <w:b/>
          <w:sz w:val="24"/>
          <w:szCs w:val="24"/>
        </w:rPr>
        <w:t>OP Praha</w:t>
      </w:r>
      <w:r w:rsidR="00046F67" w:rsidRPr="00046F67">
        <w:rPr>
          <w:rFonts w:ascii="Times New Roman" w:hAnsi="Times New Roman" w:cs="Times New Roman"/>
          <w:b/>
          <w:sz w:val="24"/>
          <w:szCs w:val="24"/>
        </w:rPr>
        <w:t xml:space="preserve"> – pól růstu</w:t>
      </w:r>
    </w:p>
    <w:p w:rsidR="00F67C68" w:rsidRPr="00046F67" w:rsidRDefault="00F67C68" w:rsidP="00F67C68">
      <w:pPr>
        <w:spacing w:after="120" w:line="240" w:lineRule="auto"/>
        <w:jc w:val="both"/>
        <w:rPr>
          <w:rFonts w:ascii="Times New Roman" w:hAnsi="Times New Roman" w:cs="Times New Roman"/>
          <w:bCs/>
          <w:color w:val="231F20"/>
          <w:sz w:val="24"/>
          <w:szCs w:val="24"/>
        </w:rPr>
      </w:pPr>
      <w:r w:rsidRPr="00046F67">
        <w:rPr>
          <w:rFonts w:ascii="Times New Roman" w:hAnsi="Times New Roman" w:cs="Times New Roman"/>
          <w:bCs/>
          <w:color w:val="231F20"/>
          <w:sz w:val="24"/>
          <w:szCs w:val="24"/>
        </w:rPr>
        <w:t xml:space="preserve">Praha patří mezi nejbohatší regiony Evropské unie (měřeno HDP na 1 obyvatele). OP Praha – pól růstu ČR (OP Praha) si klade za cíl být, aby Praha byla i nadále dynamickým a konkurenceschopným městem, které bude ve svých funkcích splňovat všechny aspekty hlavního města České republiky jako jejího významného pólu růstu s dopadem na celý středoevropský region. </w:t>
      </w:r>
    </w:p>
    <w:p w:rsidR="00F67C68" w:rsidRPr="00046F67" w:rsidRDefault="00F67C68" w:rsidP="00F67C68">
      <w:pPr>
        <w:spacing w:after="120" w:line="240" w:lineRule="auto"/>
        <w:jc w:val="both"/>
        <w:rPr>
          <w:rFonts w:ascii="Times New Roman" w:hAnsi="Times New Roman" w:cs="Times New Roman"/>
          <w:color w:val="231F20"/>
          <w:sz w:val="24"/>
          <w:szCs w:val="24"/>
        </w:rPr>
      </w:pPr>
      <w:r w:rsidRPr="00046F67">
        <w:rPr>
          <w:rFonts w:ascii="Times New Roman" w:hAnsi="Times New Roman" w:cs="Times New Roman"/>
          <w:color w:val="231F20"/>
          <w:sz w:val="24"/>
          <w:szCs w:val="24"/>
        </w:rPr>
        <w:t xml:space="preserve">Operační program OP Praha, naváže na operační programy Praha Adaptabilita a Praha Konkurenceschopnost. Bude se jednat o </w:t>
      </w:r>
      <w:proofErr w:type="spellStart"/>
      <w:r w:rsidRPr="00046F67">
        <w:rPr>
          <w:rFonts w:ascii="Times New Roman" w:hAnsi="Times New Roman" w:cs="Times New Roman"/>
          <w:color w:val="231F20"/>
          <w:sz w:val="24"/>
          <w:szCs w:val="24"/>
        </w:rPr>
        <w:t>multifondový</w:t>
      </w:r>
      <w:proofErr w:type="spellEnd"/>
      <w:r w:rsidRPr="00046F67">
        <w:rPr>
          <w:rFonts w:ascii="Times New Roman" w:hAnsi="Times New Roman" w:cs="Times New Roman"/>
          <w:color w:val="231F20"/>
          <w:sz w:val="24"/>
          <w:szCs w:val="24"/>
        </w:rPr>
        <w:t xml:space="preserve"> operační program, </w:t>
      </w:r>
      <w:proofErr w:type="gramStart"/>
      <w:r w:rsidRPr="00046F67">
        <w:rPr>
          <w:rFonts w:ascii="Times New Roman" w:hAnsi="Times New Roman" w:cs="Times New Roman"/>
          <w:color w:val="231F20"/>
          <w:sz w:val="24"/>
          <w:szCs w:val="24"/>
        </w:rPr>
        <w:t>tzn. bude</w:t>
      </w:r>
      <w:proofErr w:type="gramEnd"/>
      <w:r w:rsidRPr="00046F67">
        <w:rPr>
          <w:rFonts w:ascii="Times New Roman" w:hAnsi="Times New Roman" w:cs="Times New Roman"/>
          <w:color w:val="231F20"/>
          <w:sz w:val="24"/>
          <w:szCs w:val="24"/>
        </w:rPr>
        <w:t xml:space="preserve"> financován z Evropského sociálního fondu i z Evropského fondu pro regionální rozvoj a umožní tak podporu investičních projektů i rozvoj lidských zdrojů.</w:t>
      </w:r>
    </w:p>
    <w:p w:rsidR="00F67C68" w:rsidRPr="00046F67" w:rsidRDefault="00F67C68" w:rsidP="00F67C68">
      <w:pPr>
        <w:spacing w:after="120" w:line="240" w:lineRule="auto"/>
        <w:jc w:val="both"/>
        <w:rPr>
          <w:rFonts w:ascii="Times New Roman" w:hAnsi="Times New Roman" w:cs="Times New Roman"/>
          <w:color w:val="231F20"/>
          <w:sz w:val="24"/>
          <w:szCs w:val="24"/>
        </w:rPr>
      </w:pPr>
      <w:r w:rsidRPr="00046F67">
        <w:rPr>
          <w:rFonts w:ascii="Times New Roman" w:hAnsi="Times New Roman" w:cs="Times New Roman"/>
          <w:color w:val="231F20"/>
          <w:sz w:val="24"/>
          <w:szCs w:val="24"/>
        </w:rPr>
        <w:t xml:space="preserve">Mezi intervence a oblasti, které budou v dalším období pro Prahu určující a které </w:t>
      </w:r>
      <w:proofErr w:type="gramStart"/>
      <w:r w:rsidRPr="00046F67">
        <w:rPr>
          <w:rFonts w:ascii="Times New Roman" w:hAnsi="Times New Roman" w:cs="Times New Roman"/>
          <w:color w:val="231F20"/>
          <w:sz w:val="24"/>
          <w:szCs w:val="24"/>
        </w:rPr>
        <w:t>budou</w:t>
      </w:r>
      <w:proofErr w:type="gramEnd"/>
      <w:r w:rsidRPr="00046F67">
        <w:rPr>
          <w:rFonts w:ascii="Times New Roman" w:hAnsi="Times New Roman" w:cs="Times New Roman"/>
          <w:color w:val="231F20"/>
          <w:sz w:val="24"/>
          <w:szCs w:val="24"/>
        </w:rPr>
        <w:t xml:space="preserve"> podporovány prostřednictvím OP Praha  </w:t>
      </w:r>
      <w:proofErr w:type="gramStart"/>
      <w:r w:rsidRPr="00046F67">
        <w:rPr>
          <w:rFonts w:ascii="Times New Roman" w:hAnsi="Times New Roman" w:cs="Times New Roman"/>
          <w:color w:val="231F20"/>
          <w:sz w:val="24"/>
          <w:szCs w:val="24"/>
        </w:rPr>
        <w:t>patří</w:t>
      </w:r>
      <w:proofErr w:type="gramEnd"/>
      <w:r w:rsidRPr="00046F67">
        <w:rPr>
          <w:rFonts w:ascii="Times New Roman" w:hAnsi="Times New Roman" w:cs="Times New Roman"/>
          <w:color w:val="231F20"/>
          <w:sz w:val="24"/>
          <w:szCs w:val="24"/>
        </w:rPr>
        <w:t xml:space="preserve"> využití kvalitního lidského a inovačního potenciálu v oblasti výzkumu, vývoje a inovací; podpora malých a středních podniků; energetické úspory a podpora posunu směrem k nízkouhlíkovému hospodářství; podpora vzdělávání a rovných příležitostí. </w:t>
      </w:r>
    </w:p>
    <w:p w:rsidR="00F67C68" w:rsidRPr="00046F67" w:rsidRDefault="00F67C68" w:rsidP="00F67C68">
      <w:pPr>
        <w:spacing w:after="120" w:line="240" w:lineRule="auto"/>
        <w:jc w:val="both"/>
        <w:rPr>
          <w:rFonts w:ascii="Times New Roman" w:hAnsi="Times New Roman" w:cs="Times New Roman"/>
          <w:sz w:val="24"/>
          <w:szCs w:val="24"/>
        </w:rPr>
      </w:pPr>
    </w:p>
    <w:p w:rsidR="00F67C68" w:rsidRPr="00046F67" w:rsidRDefault="00F67C68" w:rsidP="00F67C68">
      <w:pPr>
        <w:spacing w:after="120" w:line="240" w:lineRule="auto"/>
        <w:jc w:val="both"/>
        <w:rPr>
          <w:rFonts w:ascii="Times New Roman" w:hAnsi="Times New Roman" w:cs="Times New Roman"/>
          <w:b/>
          <w:sz w:val="24"/>
          <w:szCs w:val="24"/>
        </w:rPr>
      </w:pPr>
      <w:r w:rsidRPr="00046F67">
        <w:rPr>
          <w:rFonts w:ascii="Times New Roman" w:hAnsi="Times New Roman" w:cs="Times New Roman"/>
          <w:b/>
          <w:sz w:val="24"/>
          <w:szCs w:val="24"/>
        </w:rPr>
        <w:t>OP Rybářství</w:t>
      </w:r>
    </w:p>
    <w:p w:rsidR="00F67C68" w:rsidRPr="00046F67" w:rsidRDefault="00F67C68" w:rsidP="00F67C68">
      <w:pPr>
        <w:spacing w:after="120" w:line="240" w:lineRule="auto"/>
        <w:jc w:val="both"/>
        <w:rPr>
          <w:rFonts w:ascii="Times New Roman" w:hAnsi="Times New Roman" w:cs="Times New Roman"/>
          <w:sz w:val="24"/>
          <w:szCs w:val="24"/>
        </w:rPr>
      </w:pPr>
      <w:r w:rsidRPr="00046F67">
        <w:rPr>
          <w:rFonts w:ascii="Times New Roman" w:hAnsi="Times New Roman" w:cs="Times New Roman"/>
          <w:sz w:val="24"/>
          <w:szCs w:val="24"/>
        </w:rPr>
        <w:lastRenderedPageBreak/>
        <w:t>Globálním cílem Operačního programu Rybářství 2014 – 2020 (OP Rybářství) je udržitelná a konkurenceschopná akvakultura založená na inovacích, konkurenceschopnosti, znalostech a účinnějším využití zdrojů. Cílem je rozvoj udržitelného chovu ryb v České republice a zajištění rovnoměrných dodávek sladkovodních ryb během roku na domácí trh včetně rozvoje mimoprodukčních funkcí rybníků. Je nezbytné rozvíjet tradiční a osvědčené formy akvakultury (rybníkářství) pro zajištění produkce kapra a současně zavádět moderní intenzivní chovné systémy k zajištění celoročních dodávek ryb na trh.</w:t>
      </w:r>
    </w:p>
    <w:p w:rsidR="00F67C68" w:rsidRPr="00046F67" w:rsidRDefault="00F67C68" w:rsidP="00F67C68">
      <w:pPr>
        <w:spacing w:after="120" w:line="240" w:lineRule="auto"/>
        <w:jc w:val="both"/>
        <w:rPr>
          <w:rFonts w:ascii="Times New Roman" w:hAnsi="Times New Roman" w:cs="Times New Roman"/>
          <w:sz w:val="24"/>
          <w:szCs w:val="24"/>
        </w:rPr>
      </w:pPr>
      <w:r w:rsidRPr="00046F67">
        <w:rPr>
          <w:rFonts w:ascii="Times New Roman" w:hAnsi="Times New Roman" w:cs="Times New Roman"/>
          <w:sz w:val="24"/>
          <w:szCs w:val="24"/>
        </w:rPr>
        <w:t>Podpora z </w:t>
      </w:r>
      <w:proofErr w:type="gramStart"/>
      <w:r w:rsidRPr="00046F67">
        <w:rPr>
          <w:rFonts w:ascii="Times New Roman" w:hAnsi="Times New Roman" w:cs="Times New Roman"/>
          <w:sz w:val="24"/>
          <w:szCs w:val="24"/>
        </w:rPr>
        <w:t>OP</w:t>
      </w:r>
      <w:proofErr w:type="gramEnd"/>
      <w:r w:rsidRPr="00046F67">
        <w:rPr>
          <w:rFonts w:ascii="Times New Roman" w:hAnsi="Times New Roman" w:cs="Times New Roman"/>
          <w:sz w:val="24"/>
          <w:szCs w:val="24"/>
        </w:rPr>
        <w:t xml:space="preserve"> Rybářství je zaměřena na zachování udržitelné produkce tržních ryb z tradiční akvakultury v České republice, investice do recirkulačních zařízení, investice do konkurenceschopnosti tradiční akvakultury, zvýšení podílu zpracovaných ryb, propagaci akvakultury a podporu konzumace ryb, podporu rybářského výzkumu a vývoj nových nebo inovovaných produktů a technologií a jejich zavádění do podniků, podporu forem hospodaření přispívající k zachování či zlepšování stavu životního prostředí a biologické rozmanitosti a na celoživotní vzdělávání.</w:t>
      </w:r>
    </w:p>
    <w:p w:rsidR="00F67C68" w:rsidRPr="00046F67" w:rsidRDefault="00F67C68" w:rsidP="00F67C68">
      <w:pPr>
        <w:spacing w:after="120" w:line="240" w:lineRule="auto"/>
        <w:jc w:val="both"/>
        <w:rPr>
          <w:rFonts w:ascii="Times New Roman" w:hAnsi="Times New Roman" w:cs="Times New Roman"/>
          <w:sz w:val="24"/>
          <w:szCs w:val="24"/>
        </w:rPr>
      </w:pPr>
    </w:p>
    <w:p w:rsidR="00F67C68" w:rsidRPr="00046F67" w:rsidRDefault="00F67C68" w:rsidP="00F67C68">
      <w:pPr>
        <w:spacing w:after="120" w:line="240" w:lineRule="auto"/>
        <w:jc w:val="both"/>
        <w:rPr>
          <w:rFonts w:ascii="Times New Roman" w:hAnsi="Times New Roman" w:cs="Times New Roman"/>
          <w:b/>
          <w:sz w:val="24"/>
          <w:szCs w:val="24"/>
        </w:rPr>
      </w:pPr>
      <w:r w:rsidRPr="00046F67">
        <w:rPr>
          <w:rFonts w:ascii="Times New Roman" w:hAnsi="Times New Roman" w:cs="Times New Roman"/>
          <w:b/>
          <w:sz w:val="24"/>
          <w:szCs w:val="24"/>
        </w:rPr>
        <w:t>P</w:t>
      </w:r>
      <w:r w:rsidR="00046F67" w:rsidRPr="00046F67">
        <w:rPr>
          <w:rFonts w:ascii="Times New Roman" w:hAnsi="Times New Roman" w:cs="Times New Roman"/>
          <w:b/>
          <w:sz w:val="24"/>
          <w:szCs w:val="24"/>
        </w:rPr>
        <w:t>rogram rozvoje venkova</w:t>
      </w:r>
    </w:p>
    <w:p w:rsidR="00F67C68" w:rsidRPr="00046F67" w:rsidRDefault="00F67C68" w:rsidP="00F67C68">
      <w:pPr>
        <w:spacing w:after="120" w:line="240" w:lineRule="auto"/>
        <w:jc w:val="both"/>
        <w:rPr>
          <w:rFonts w:ascii="Times New Roman" w:hAnsi="Times New Roman" w:cs="Times New Roman"/>
          <w:sz w:val="24"/>
          <w:szCs w:val="24"/>
        </w:rPr>
      </w:pPr>
      <w:r w:rsidRPr="00046F67">
        <w:rPr>
          <w:rFonts w:ascii="Times New Roman" w:hAnsi="Times New Roman" w:cs="Times New Roman"/>
          <w:bCs/>
          <w:sz w:val="24"/>
          <w:szCs w:val="24"/>
        </w:rPr>
        <w:t xml:space="preserve">Program rozvoje venkova na období 2014–2020  (PRV) je nástrojem k čerpání dotací z Evropského zemědělského fondu pro rozvoj venkova.  </w:t>
      </w:r>
      <w:r w:rsidRPr="00046F67">
        <w:rPr>
          <w:rFonts w:ascii="Times New Roman" w:hAnsi="Times New Roman" w:cs="Times New Roman"/>
          <w:sz w:val="24"/>
          <w:szCs w:val="24"/>
        </w:rPr>
        <w:t>PRV přispěje ke zlepšení stavu životního prostředí obnovou, zachováním a zlepšením ekosystémů souvisejících se zemědělstvím a lesnictvím a podporou účinného využívání zdrojů v odvětvích zemědělství, potravinářství a lesnictví. PRV dále umožní vytvořit podmínky pro růst konkurenceschopnosti zemědělských a potravinářských podniků, napomůže lepší organizaci potravinového řetězce, včetně zpracovávání zemědělských produktů a jejich uvádění na trh. Program bude také podporovat diverzifikaci ekonomických aktivit ve venkovském prostoru s cílem vytvářet nová pracovní místa a zvýšit hospodářský rozvoj. Podporován bude komunitně vedený místní rozvoj, resp. metoda LEADER, která přispívá k lepšímu zacílení podpory na místní potřeby daného venkovského území a rozvoji spolupráce aktérů na místní úrovni.  Horizontální prioritou je předávání znalostí a inovací formou vzdělávacích aktivit a poradenstvím a spolupráce v oblasti  zemědělství a lesnictví.</w:t>
      </w:r>
    </w:p>
    <w:p w:rsidR="00F67C68" w:rsidRPr="00046F67" w:rsidRDefault="00F67C68" w:rsidP="00F67C68">
      <w:pPr>
        <w:spacing w:after="120" w:line="240" w:lineRule="auto"/>
        <w:jc w:val="both"/>
        <w:rPr>
          <w:rFonts w:ascii="Times New Roman" w:hAnsi="Times New Roman" w:cs="Times New Roman"/>
          <w:sz w:val="24"/>
          <w:szCs w:val="24"/>
        </w:rPr>
      </w:pPr>
    </w:p>
    <w:p w:rsidR="00F67C68" w:rsidRPr="00046F67" w:rsidRDefault="00F67C68" w:rsidP="00F67C68">
      <w:pPr>
        <w:spacing w:after="120" w:line="240" w:lineRule="auto"/>
        <w:jc w:val="both"/>
        <w:rPr>
          <w:rFonts w:ascii="Times New Roman" w:hAnsi="Times New Roman" w:cs="Times New Roman"/>
          <w:b/>
          <w:sz w:val="24"/>
          <w:szCs w:val="24"/>
        </w:rPr>
      </w:pPr>
      <w:r w:rsidRPr="00046F67">
        <w:rPr>
          <w:rFonts w:ascii="Times New Roman" w:hAnsi="Times New Roman" w:cs="Times New Roman"/>
          <w:b/>
          <w:sz w:val="24"/>
          <w:szCs w:val="24"/>
        </w:rPr>
        <w:t>OP T</w:t>
      </w:r>
      <w:r w:rsidR="00046F67" w:rsidRPr="00046F67">
        <w:rPr>
          <w:rFonts w:ascii="Times New Roman" w:hAnsi="Times New Roman" w:cs="Times New Roman"/>
          <w:b/>
          <w:sz w:val="24"/>
          <w:szCs w:val="24"/>
        </w:rPr>
        <w:t>echnická pomoc</w:t>
      </w:r>
    </w:p>
    <w:p w:rsidR="00F67C68" w:rsidRPr="00F67C68" w:rsidRDefault="00F67C68" w:rsidP="00F67C68">
      <w:pPr>
        <w:spacing w:after="120" w:line="240" w:lineRule="auto"/>
        <w:jc w:val="both"/>
        <w:rPr>
          <w:rFonts w:ascii="Times New Roman" w:hAnsi="Times New Roman" w:cs="Times New Roman"/>
          <w:sz w:val="24"/>
          <w:szCs w:val="24"/>
        </w:rPr>
      </w:pPr>
      <w:r w:rsidRPr="00046F67">
        <w:rPr>
          <w:rFonts w:ascii="Times New Roman" w:hAnsi="Times New Roman" w:cs="Times New Roman"/>
          <w:sz w:val="24"/>
          <w:szCs w:val="24"/>
        </w:rPr>
        <w:t>Smyslem Operačního programu Technická pomoc (OP TP) je financování administrativy a doplňkových činností</w:t>
      </w:r>
      <w:r w:rsidRPr="00F67C68">
        <w:rPr>
          <w:rFonts w:ascii="Times New Roman" w:hAnsi="Times New Roman" w:cs="Times New Roman"/>
          <w:sz w:val="24"/>
          <w:szCs w:val="24"/>
        </w:rPr>
        <w:t xml:space="preserve"> nutných pro zdárný chod celého systému čerpání s ESI fondů v programovém období 2014-2020. OP TP bude stěžejní pro zajištění úspěšného působení Národního orgánu pro koordinaci i jiných orgánů. Cílem OP TP je, aby prostředky z ESI fondů byly využity v co nejvyšší míře a co nejefektivněji.</w:t>
      </w:r>
    </w:p>
    <w:p w:rsidR="004C78CE" w:rsidRPr="00997BFB" w:rsidRDefault="004C78CE" w:rsidP="004C78CE">
      <w:pPr>
        <w:spacing w:after="120" w:line="240" w:lineRule="auto"/>
        <w:jc w:val="both"/>
        <w:rPr>
          <w:b/>
        </w:rPr>
      </w:pPr>
      <w:r w:rsidRPr="00F67C68">
        <w:rPr>
          <w:rFonts w:ascii="Times New Roman" w:hAnsi="Times New Roman" w:cs="Times New Roman"/>
          <w:sz w:val="24"/>
          <w:szCs w:val="24"/>
        </w:rPr>
        <w:t xml:space="preserve">OP TP navazuje na stejnojmenný program z programového období 2007-2013. Zaměřen bude na zajištění naplňování cílů, které stanoví Dohoda o partnerství, přípravu programového období 2021+, zajištění publicity, zajištění fungujícího Jednotného metodického prostředí, rozvoj lidských zdrojů na úrovni Dohody o partnerství či </w:t>
      </w:r>
      <w:r w:rsidRPr="00A53A1F">
        <w:rPr>
          <w:rFonts w:ascii="Times New Roman" w:hAnsi="Times New Roman" w:cs="Times New Roman"/>
          <w:sz w:val="24"/>
          <w:szCs w:val="24"/>
        </w:rPr>
        <w:t>zajištění absorpční kapacity především formou poskytování informací a vytvoření podmínek pro uplatnění principu partnerství také s partnery vně veřejné správy.</w:t>
      </w:r>
    </w:p>
    <w:p w:rsidR="008D6C19" w:rsidRPr="00046F67" w:rsidRDefault="008D6C19" w:rsidP="008D6C19">
      <w:pPr>
        <w:spacing w:after="120" w:line="240" w:lineRule="auto"/>
        <w:jc w:val="both"/>
        <w:rPr>
          <w:rFonts w:ascii="Times New Roman" w:hAnsi="Times New Roman" w:cs="Times New Roman"/>
          <w:color w:val="231F20"/>
          <w:sz w:val="24"/>
          <w:szCs w:val="24"/>
        </w:rPr>
      </w:pPr>
      <w:r w:rsidRPr="00046F67">
        <w:rPr>
          <w:rFonts w:ascii="Times New Roman" w:hAnsi="Times New Roman" w:cs="Times New Roman"/>
          <w:color w:val="231F20"/>
          <w:sz w:val="24"/>
          <w:szCs w:val="24"/>
        </w:rPr>
        <w:t xml:space="preserve"> Strukturován bude </w:t>
      </w:r>
      <w:r>
        <w:rPr>
          <w:rFonts w:ascii="Times New Roman" w:hAnsi="Times New Roman" w:cs="Times New Roman"/>
          <w:color w:val="231F20"/>
          <w:sz w:val="24"/>
          <w:szCs w:val="24"/>
        </w:rPr>
        <w:t>d</w:t>
      </w:r>
      <w:r w:rsidRPr="00046F67">
        <w:rPr>
          <w:rFonts w:ascii="Times New Roman" w:hAnsi="Times New Roman" w:cs="Times New Roman"/>
          <w:color w:val="231F20"/>
          <w:sz w:val="24"/>
          <w:szCs w:val="24"/>
        </w:rPr>
        <w:t>o tě</w:t>
      </w:r>
      <w:r>
        <w:rPr>
          <w:rFonts w:ascii="Times New Roman" w:hAnsi="Times New Roman" w:cs="Times New Roman"/>
          <w:color w:val="231F20"/>
          <w:sz w:val="24"/>
          <w:szCs w:val="24"/>
        </w:rPr>
        <w:t>c</w:t>
      </w:r>
      <w:r w:rsidRPr="00046F67">
        <w:rPr>
          <w:rFonts w:ascii="Times New Roman" w:hAnsi="Times New Roman" w:cs="Times New Roman"/>
          <w:color w:val="231F20"/>
          <w:sz w:val="24"/>
          <w:szCs w:val="24"/>
        </w:rPr>
        <w:t>hto prioritních os:</w:t>
      </w:r>
    </w:p>
    <w:p w:rsidR="008206A4" w:rsidRDefault="008D6C19">
      <w:pPr>
        <w:pStyle w:val="Odstavecseseznamem"/>
        <w:numPr>
          <w:ilvl w:val="0"/>
          <w:numId w:val="111"/>
        </w:numPr>
        <w:spacing w:after="120" w:line="240" w:lineRule="auto"/>
        <w:jc w:val="both"/>
        <w:rPr>
          <w:rFonts w:ascii="Times New Roman" w:hAnsi="Times New Roman" w:cs="Times New Roman"/>
          <w:color w:val="231F20"/>
          <w:sz w:val="24"/>
          <w:szCs w:val="24"/>
        </w:rPr>
      </w:pPr>
      <w:r w:rsidRPr="008D6C19">
        <w:rPr>
          <w:rFonts w:ascii="Times New Roman" w:hAnsi="Times New Roman" w:cs="Times New Roman"/>
          <w:color w:val="231F20"/>
          <w:sz w:val="24"/>
          <w:szCs w:val="24"/>
        </w:rPr>
        <w:t>Ř</w:t>
      </w:r>
      <w:r>
        <w:rPr>
          <w:rFonts w:ascii="Times New Roman" w:hAnsi="Times New Roman" w:cs="Times New Roman"/>
          <w:color w:val="231F20"/>
          <w:sz w:val="24"/>
          <w:szCs w:val="24"/>
        </w:rPr>
        <w:t>ízení a koordinace Dohody o partnerství</w:t>
      </w:r>
      <w:r w:rsidRPr="00046F67">
        <w:rPr>
          <w:rFonts w:ascii="Times New Roman" w:hAnsi="Times New Roman" w:cs="Times New Roman"/>
          <w:color w:val="231F20"/>
          <w:sz w:val="24"/>
          <w:szCs w:val="24"/>
        </w:rPr>
        <w:t>;</w:t>
      </w:r>
    </w:p>
    <w:p w:rsidR="008206A4" w:rsidRDefault="008D6C19">
      <w:pPr>
        <w:pStyle w:val="Odstavecseseznamem"/>
        <w:numPr>
          <w:ilvl w:val="0"/>
          <w:numId w:val="111"/>
        </w:numPr>
        <w:spacing w:after="120" w:line="240" w:lineRule="auto"/>
        <w:jc w:val="both"/>
        <w:rPr>
          <w:rFonts w:ascii="Times New Roman" w:hAnsi="Times New Roman" w:cs="Times New Roman"/>
          <w:color w:val="231F20"/>
          <w:sz w:val="24"/>
          <w:szCs w:val="24"/>
        </w:rPr>
      </w:pPr>
      <w:r w:rsidRPr="008D6C19">
        <w:rPr>
          <w:rFonts w:ascii="Times New Roman" w:hAnsi="Times New Roman" w:cs="Times New Roman"/>
          <w:color w:val="231F20"/>
          <w:sz w:val="24"/>
          <w:szCs w:val="24"/>
        </w:rPr>
        <w:t>J</w:t>
      </w:r>
      <w:r>
        <w:rPr>
          <w:rFonts w:ascii="Times New Roman" w:hAnsi="Times New Roman" w:cs="Times New Roman"/>
          <w:color w:val="231F20"/>
          <w:sz w:val="24"/>
          <w:szCs w:val="24"/>
        </w:rPr>
        <w:t>ednotný monitorovací systém;</w:t>
      </w:r>
    </w:p>
    <w:p w:rsidR="008206A4" w:rsidRDefault="00716BDD">
      <w:pPr>
        <w:pStyle w:val="Odstavecseseznamem"/>
        <w:numPr>
          <w:ilvl w:val="0"/>
          <w:numId w:val="111"/>
        </w:numPr>
        <w:spacing w:after="120" w:line="240" w:lineRule="auto"/>
        <w:jc w:val="both"/>
        <w:rPr>
          <w:rFonts w:ascii="Times New Roman" w:hAnsi="Times New Roman" w:cs="Times New Roman"/>
          <w:color w:val="231F20"/>
          <w:sz w:val="24"/>
          <w:szCs w:val="24"/>
        </w:rPr>
      </w:pPr>
      <w:r w:rsidRPr="00716BDD">
        <w:rPr>
          <w:rFonts w:ascii="Times New Roman" w:hAnsi="Times New Roman" w:cs="Times New Roman"/>
          <w:color w:val="231F20"/>
          <w:sz w:val="24"/>
          <w:szCs w:val="24"/>
        </w:rPr>
        <w:t>R</w:t>
      </w:r>
      <w:r>
        <w:rPr>
          <w:rFonts w:ascii="Times New Roman" w:hAnsi="Times New Roman" w:cs="Times New Roman"/>
          <w:color w:val="231F20"/>
          <w:sz w:val="24"/>
          <w:szCs w:val="24"/>
        </w:rPr>
        <w:t>ozvoj lidských zdrojů na úrovni Dohody o partnerství</w:t>
      </w:r>
      <w:r w:rsidR="008D6C19" w:rsidRPr="00046F67">
        <w:rPr>
          <w:rFonts w:ascii="Times New Roman" w:hAnsi="Times New Roman" w:cs="Times New Roman"/>
          <w:color w:val="231F20"/>
          <w:sz w:val="24"/>
          <w:szCs w:val="24"/>
        </w:rPr>
        <w:t>;</w:t>
      </w:r>
    </w:p>
    <w:p w:rsidR="008206A4" w:rsidRDefault="00716BDD">
      <w:pPr>
        <w:pStyle w:val="Odstavecseseznamem"/>
        <w:numPr>
          <w:ilvl w:val="0"/>
          <w:numId w:val="111"/>
        </w:numPr>
        <w:spacing w:after="120" w:line="240" w:lineRule="auto"/>
        <w:jc w:val="both"/>
        <w:rPr>
          <w:rFonts w:ascii="Times New Roman" w:hAnsi="Times New Roman" w:cs="Times New Roman"/>
          <w:color w:val="231F20"/>
          <w:sz w:val="24"/>
          <w:szCs w:val="24"/>
        </w:rPr>
      </w:pPr>
      <w:r>
        <w:rPr>
          <w:rFonts w:ascii="Times New Roman" w:hAnsi="Times New Roman" w:cs="Times New Roman"/>
          <w:color w:val="231F20"/>
          <w:sz w:val="24"/>
          <w:szCs w:val="24"/>
        </w:rPr>
        <w:lastRenderedPageBreak/>
        <w:t>Zajištění absorpční kapacity</w:t>
      </w:r>
      <w:r w:rsidR="008D6C19" w:rsidRPr="00046F67">
        <w:rPr>
          <w:rFonts w:ascii="Times New Roman" w:hAnsi="Times New Roman" w:cs="Times New Roman"/>
          <w:color w:val="231F20"/>
          <w:sz w:val="24"/>
          <w:szCs w:val="24"/>
        </w:rPr>
        <w:t>.</w:t>
      </w:r>
    </w:p>
    <w:p w:rsidR="00F67C68" w:rsidRDefault="00F67C68" w:rsidP="00507842">
      <w:pPr>
        <w:spacing w:after="0" w:line="240" w:lineRule="auto"/>
        <w:rPr>
          <w:rFonts w:ascii="Times New Roman" w:hAnsi="Times New Roman" w:cs="Times New Roman"/>
          <w:sz w:val="24"/>
          <w:szCs w:val="24"/>
          <w:lang w:eastAsia="cs-CZ"/>
        </w:rPr>
      </w:pPr>
    </w:p>
    <w:p w:rsidR="00FF5773" w:rsidRDefault="00FF5773" w:rsidP="00FF5773">
      <w:pPr>
        <w:pStyle w:val="Nadpis2"/>
      </w:pPr>
      <w:bookmarkStart w:id="176" w:name="_Toc373156046"/>
      <w:r w:rsidRPr="00FF5773">
        <w:t>Požadavek na převod alokace strukturálních fondů mezi kategoriemi regionů, kde je to použitelné (Článek 85 obecného nařízení)</w:t>
      </w:r>
      <w:bookmarkEnd w:id="176"/>
    </w:p>
    <w:p w:rsidR="002856E1" w:rsidRDefault="002856E1" w:rsidP="002856E1">
      <w:pPr>
        <w:pStyle w:val="Tabulka"/>
      </w:pPr>
    </w:p>
    <w:p w:rsidR="002856E1" w:rsidRPr="00EA6990" w:rsidRDefault="002856E1" w:rsidP="002856E1">
      <w:pPr>
        <w:pStyle w:val="Tabulka"/>
      </w:pPr>
      <w:r w:rsidRPr="00EA6990">
        <w:t>Tabulka 1-</w:t>
      </w:r>
      <w:r>
        <w:t>9</w:t>
      </w:r>
      <w:r w:rsidR="00986582">
        <w:t xml:space="preserve"> – Převod alokace mezi kategoriemi regionů</w:t>
      </w:r>
    </w:p>
    <w:tbl>
      <w:tblPr>
        <w:tblW w:w="8613"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firstRow="1" w:lastRow="0" w:firstColumn="1" w:lastColumn="0" w:noHBand="0" w:noVBand="1"/>
      </w:tblPr>
      <w:tblGrid>
        <w:gridCol w:w="1435"/>
        <w:gridCol w:w="1436"/>
        <w:gridCol w:w="1435"/>
        <w:gridCol w:w="1436"/>
        <w:gridCol w:w="1435"/>
        <w:gridCol w:w="1436"/>
      </w:tblGrid>
      <w:tr w:rsidR="003A10B3" w:rsidRPr="00EA6990" w:rsidTr="003A10B3">
        <w:tc>
          <w:tcPr>
            <w:tcW w:w="1435" w:type="dxa"/>
            <w:tcBorders>
              <w:top w:val="single" w:sz="8" w:space="0" w:color="4F81BD"/>
              <w:left w:val="single" w:sz="8" w:space="0" w:color="4F81BD"/>
              <w:bottom w:val="single" w:sz="18" w:space="0" w:color="4F81BD"/>
              <w:right w:val="single" w:sz="8" w:space="0" w:color="4F81BD"/>
            </w:tcBorders>
          </w:tcPr>
          <w:p w:rsidR="003A10B3" w:rsidRPr="003A10B3" w:rsidRDefault="003A10B3" w:rsidP="003A10B3">
            <w:pPr>
              <w:rPr>
                <w:rFonts w:ascii="Times New Roman" w:hAnsi="Times New Roman" w:cs="Times New Roman"/>
                <w:b/>
                <w:sz w:val="20"/>
                <w:lang w:val="et-EE"/>
              </w:rPr>
            </w:pPr>
            <w:r w:rsidRPr="003A10B3">
              <w:rPr>
                <w:rFonts w:ascii="Times New Roman" w:hAnsi="Times New Roman" w:cs="Times New Roman"/>
                <w:b/>
                <w:sz w:val="20"/>
                <w:lang w:val="et-EE"/>
              </w:rPr>
              <w:t>Kategorie regionů</w:t>
            </w:r>
          </w:p>
        </w:tc>
        <w:tc>
          <w:tcPr>
            <w:tcW w:w="1436" w:type="dxa"/>
            <w:tcBorders>
              <w:top w:val="single" w:sz="8" w:space="0" w:color="4F81BD"/>
              <w:left w:val="single" w:sz="8" w:space="0" w:color="4F81BD"/>
              <w:bottom w:val="single" w:sz="18" w:space="0" w:color="4F81BD"/>
              <w:right w:val="single" w:sz="8" w:space="0" w:color="4F81BD"/>
            </w:tcBorders>
          </w:tcPr>
          <w:p w:rsidR="003A10B3" w:rsidRPr="003A10B3" w:rsidRDefault="003A10B3" w:rsidP="00804162">
            <w:pPr>
              <w:rPr>
                <w:rFonts w:ascii="Times New Roman" w:hAnsi="Times New Roman" w:cs="Times New Roman"/>
                <w:b/>
                <w:sz w:val="20"/>
                <w:lang w:val="et-EE"/>
              </w:rPr>
            </w:pPr>
            <w:r w:rsidRPr="003A10B3">
              <w:rPr>
                <w:rFonts w:ascii="Times New Roman" w:hAnsi="Times New Roman" w:cs="Times New Roman"/>
                <w:b/>
                <w:sz w:val="20"/>
                <w:lang w:val="et-EE"/>
              </w:rPr>
              <w:t>Finanční alokace založená na rozhodnutí Komise (…)(EUR)</w:t>
            </w:r>
          </w:p>
        </w:tc>
        <w:tc>
          <w:tcPr>
            <w:tcW w:w="1435" w:type="dxa"/>
            <w:tcBorders>
              <w:top w:val="single" w:sz="8" w:space="0" w:color="4F81BD"/>
              <w:left w:val="single" w:sz="8" w:space="0" w:color="4F81BD"/>
              <w:bottom w:val="single" w:sz="18" w:space="0" w:color="4F81BD"/>
              <w:right w:val="single" w:sz="8" w:space="0" w:color="4F81BD"/>
            </w:tcBorders>
          </w:tcPr>
          <w:p w:rsidR="003A10B3" w:rsidRPr="003A10B3" w:rsidRDefault="003A10B3" w:rsidP="003A10B3">
            <w:pPr>
              <w:rPr>
                <w:rFonts w:ascii="Times New Roman" w:hAnsi="Times New Roman" w:cs="Times New Roman"/>
                <w:b/>
                <w:sz w:val="20"/>
                <w:lang w:val="et-EE"/>
              </w:rPr>
            </w:pPr>
            <w:r w:rsidRPr="003A10B3">
              <w:rPr>
                <w:rFonts w:ascii="Times New Roman" w:hAnsi="Times New Roman" w:cs="Times New Roman"/>
                <w:b/>
                <w:sz w:val="20"/>
                <w:lang w:val="et-EE"/>
              </w:rPr>
              <w:t>Převod do</w:t>
            </w:r>
          </w:p>
        </w:tc>
        <w:tc>
          <w:tcPr>
            <w:tcW w:w="1436" w:type="dxa"/>
            <w:tcBorders>
              <w:top w:val="single" w:sz="8" w:space="0" w:color="4F81BD"/>
              <w:left w:val="single" w:sz="8" w:space="0" w:color="4F81BD"/>
              <w:bottom w:val="single" w:sz="18" w:space="0" w:color="4F81BD"/>
              <w:right w:val="single" w:sz="8" w:space="0" w:color="4F81BD"/>
            </w:tcBorders>
          </w:tcPr>
          <w:p w:rsidR="003A10B3" w:rsidRPr="003A10B3" w:rsidRDefault="003A10B3" w:rsidP="00804162">
            <w:pPr>
              <w:rPr>
                <w:rFonts w:ascii="Times New Roman" w:hAnsi="Times New Roman" w:cs="Times New Roman"/>
                <w:b/>
                <w:sz w:val="20"/>
                <w:lang w:val="et-EE"/>
              </w:rPr>
            </w:pPr>
            <w:r w:rsidRPr="003A10B3">
              <w:rPr>
                <w:rFonts w:ascii="Times New Roman" w:hAnsi="Times New Roman" w:cs="Times New Roman"/>
                <w:b/>
                <w:sz w:val="20"/>
                <w:lang w:val="et-EE"/>
              </w:rPr>
              <w:t>Objem převedených prostředků(EUR)</w:t>
            </w:r>
          </w:p>
        </w:tc>
        <w:tc>
          <w:tcPr>
            <w:tcW w:w="1435" w:type="dxa"/>
            <w:tcBorders>
              <w:top w:val="single" w:sz="8" w:space="0" w:color="4F81BD"/>
              <w:left w:val="single" w:sz="8" w:space="0" w:color="4F81BD"/>
              <w:bottom w:val="single" w:sz="18" w:space="0" w:color="4F81BD"/>
              <w:right w:val="single" w:sz="8" w:space="0" w:color="4F81BD"/>
            </w:tcBorders>
          </w:tcPr>
          <w:p w:rsidR="003A10B3" w:rsidRPr="003A10B3" w:rsidRDefault="003A10B3" w:rsidP="00804162">
            <w:pPr>
              <w:rPr>
                <w:rFonts w:ascii="Times New Roman" w:hAnsi="Times New Roman" w:cs="Times New Roman"/>
                <w:b/>
                <w:sz w:val="20"/>
                <w:lang w:val="et-EE"/>
              </w:rPr>
            </w:pPr>
            <w:r w:rsidRPr="003A10B3">
              <w:rPr>
                <w:rFonts w:ascii="Times New Roman" w:hAnsi="Times New Roman" w:cs="Times New Roman"/>
                <w:b/>
                <w:sz w:val="20"/>
                <w:lang w:val="et-EE"/>
              </w:rPr>
              <w:t>Podíl na alokaci v kategorii regionů,z níž jsou prostředky převáděny(%)</w:t>
            </w:r>
          </w:p>
        </w:tc>
        <w:tc>
          <w:tcPr>
            <w:tcW w:w="1436" w:type="dxa"/>
            <w:tcBorders>
              <w:top w:val="single" w:sz="8" w:space="0" w:color="4F81BD"/>
              <w:left w:val="single" w:sz="8" w:space="0" w:color="4F81BD"/>
              <w:bottom w:val="single" w:sz="18" w:space="0" w:color="4F81BD"/>
              <w:right w:val="single" w:sz="8" w:space="0" w:color="4F81BD"/>
            </w:tcBorders>
          </w:tcPr>
          <w:p w:rsidR="003A10B3" w:rsidRPr="003A10B3" w:rsidRDefault="003A10B3" w:rsidP="00804162">
            <w:pPr>
              <w:rPr>
                <w:rFonts w:ascii="Times New Roman" w:hAnsi="Times New Roman" w:cs="Times New Roman"/>
                <w:b/>
                <w:sz w:val="20"/>
                <w:lang w:val="et-EE"/>
              </w:rPr>
            </w:pPr>
            <w:r w:rsidRPr="003A10B3">
              <w:rPr>
                <w:rFonts w:ascii="Times New Roman" w:hAnsi="Times New Roman" w:cs="Times New Roman"/>
                <w:b/>
                <w:sz w:val="20"/>
                <w:lang w:val="et-EE"/>
              </w:rPr>
              <w:t>Finanční alokace po převodech(EUR)</w:t>
            </w:r>
          </w:p>
        </w:tc>
      </w:tr>
      <w:tr w:rsidR="00593BD8" w:rsidRPr="00EA6990" w:rsidTr="00593BD8">
        <w:trPr>
          <w:trHeight w:val="617"/>
        </w:trPr>
        <w:tc>
          <w:tcPr>
            <w:tcW w:w="1435" w:type="dxa"/>
            <w:vMerge w:val="restart"/>
            <w:tcBorders>
              <w:top w:val="single" w:sz="8" w:space="0" w:color="4F81BD"/>
              <w:left w:val="single" w:sz="8" w:space="0" w:color="4F81BD"/>
              <w:right w:val="single" w:sz="8" w:space="0" w:color="4F81BD"/>
            </w:tcBorders>
            <w:shd w:val="clear" w:color="auto" w:fill="D3DFEE"/>
          </w:tcPr>
          <w:p w:rsidR="00593BD8" w:rsidRPr="00804162" w:rsidRDefault="00593BD8" w:rsidP="00152702">
            <w:pPr>
              <w:spacing w:after="0"/>
              <w:rPr>
                <w:rFonts w:ascii="Times New Roman" w:hAnsi="Times New Roman" w:cs="Times New Roman"/>
                <w:sz w:val="20"/>
                <w:lang w:val="et-EE"/>
              </w:rPr>
            </w:pPr>
            <w:r w:rsidRPr="00804162">
              <w:rPr>
                <w:rFonts w:ascii="Times New Roman" w:hAnsi="Times New Roman" w:cs="Times New Roman"/>
                <w:sz w:val="20"/>
                <w:lang w:val="et-EE"/>
              </w:rPr>
              <w:t xml:space="preserve">Méně </w:t>
            </w:r>
            <w:r>
              <w:rPr>
                <w:rFonts w:ascii="Times New Roman" w:hAnsi="Times New Roman" w:cs="Times New Roman"/>
                <w:sz w:val="20"/>
                <w:lang w:val="et-EE"/>
              </w:rPr>
              <w:t>rozvinuté</w:t>
            </w:r>
            <w:r w:rsidRPr="00804162">
              <w:rPr>
                <w:rFonts w:ascii="Times New Roman" w:hAnsi="Times New Roman" w:cs="Times New Roman"/>
                <w:sz w:val="20"/>
                <w:lang w:val="et-EE"/>
              </w:rPr>
              <w:t xml:space="preserve"> regiony</w:t>
            </w:r>
          </w:p>
        </w:tc>
        <w:tc>
          <w:tcPr>
            <w:tcW w:w="1436" w:type="dxa"/>
            <w:vMerge w:val="restart"/>
            <w:tcBorders>
              <w:top w:val="single" w:sz="8" w:space="0" w:color="4F81BD"/>
              <w:left w:val="single" w:sz="8" w:space="0" w:color="4F81BD"/>
              <w:right w:val="single" w:sz="8" w:space="0" w:color="4F81BD"/>
            </w:tcBorders>
            <w:shd w:val="clear" w:color="auto" w:fill="D3DFEE"/>
          </w:tcPr>
          <w:p w:rsidR="00593BD8" w:rsidRPr="00804162" w:rsidRDefault="00CD13E8" w:rsidP="00152702">
            <w:pPr>
              <w:spacing w:after="0"/>
              <w:rPr>
                <w:rFonts w:ascii="Times New Roman" w:hAnsi="Times New Roman" w:cs="Times New Roman"/>
                <w:sz w:val="20"/>
                <w:lang w:val="et-EE"/>
              </w:rPr>
            </w:pPr>
            <w:r w:rsidRPr="004C37BE">
              <w:rPr>
                <w:color w:val="000000"/>
                <w:sz w:val="20"/>
                <w:szCs w:val="20"/>
                <w:lang w:val="et-EE"/>
              </w:rPr>
              <w:t>15 306 200</w:t>
            </w:r>
            <w:r>
              <w:rPr>
                <w:color w:val="000000"/>
                <w:sz w:val="20"/>
                <w:szCs w:val="20"/>
                <w:lang w:val="et-EE"/>
              </w:rPr>
              <w:t> </w:t>
            </w:r>
            <w:r w:rsidRPr="004C37BE">
              <w:rPr>
                <w:color w:val="000000"/>
                <w:sz w:val="20"/>
                <w:szCs w:val="20"/>
                <w:lang w:val="et-EE"/>
              </w:rPr>
              <w:t>000</w:t>
            </w:r>
          </w:p>
        </w:tc>
        <w:tc>
          <w:tcPr>
            <w:tcW w:w="1435" w:type="dxa"/>
            <w:tcBorders>
              <w:top w:val="single" w:sz="8" w:space="0" w:color="4F81BD"/>
              <w:left w:val="single" w:sz="8" w:space="0" w:color="4F81BD"/>
              <w:bottom w:val="single" w:sz="8" w:space="0" w:color="4F81BD"/>
              <w:right w:val="single" w:sz="8" w:space="0" w:color="4F81BD"/>
            </w:tcBorders>
            <w:shd w:val="clear" w:color="auto" w:fill="D3DFEE"/>
          </w:tcPr>
          <w:p w:rsidR="00593BD8" w:rsidRPr="00804162" w:rsidRDefault="00593BD8" w:rsidP="00152702">
            <w:pPr>
              <w:spacing w:after="0"/>
              <w:rPr>
                <w:rFonts w:ascii="Times New Roman" w:hAnsi="Times New Roman" w:cs="Times New Roman"/>
                <w:sz w:val="20"/>
                <w:lang w:val="et-EE"/>
              </w:rPr>
            </w:pPr>
            <w:r w:rsidRPr="00804162">
              <w:rPr>
                <w:rFonts w:ascii="Times New Roman" w:hAnsi="Times New Roman" w:cs="Times New Roman"/>
                <w:sz w:val="20"/>
                <w:lang w:val="et-EE"/>
              </w:rPr>
              <w:t>Přechodové regiony</w:t>
            </w:r>
          </w:p>
        </w:tc>
        <w:tc>
          <w:tcPr>
            <w:tcW w:w="1436" w:type="dxa"/>
            <w:tcBorders>
              <w:top w:val="single" w:sz="8" w:space="0" w:color="4F81BD"/>
              <w:left w:val="single" w:sz="8" w:space="0" w:color="4F81BD"/>
              <w:right w:val="single" w:sz="8" w:space="0" w:color="4F81BD"/>
            </w:tcBorders>
            <w:shd w:val="clear" w:color="auto" w:fill="D3DFEE"/>
          </w:tcPr>
          <w:p w:rsidR="00593BD8" w:rsidRPr="00804162" w:rsidRDefault="00593BD8" w:rsidP="00152702">
            <w:pPr>
              <w:spacing w:after="0"/>
              <w:rPr>
                <w:rFonts w:ascii="Times New Roman" w:hAnsi="Times New Roman" w:cs="Times New Roman"/>
                <w:sz w:val="20"/>
                <w:lang w:val="et-EE"/>
              </w:rPr>
            </w:pPr>
            <w:r>
              <w:rPr>
                <w:rFonts w:ascii="Times New Roman" w:hAnsi="Times New Roman" w:cs="Times New Roman"/>
                <w:sz w:val="20"/>
                <w:szCs w:val="20"/>
                <w:lang w:eastAsia="cs-CZ"/>
              </w:rPr>
              <w:t>pro ČR není relevantní</w:t>
            </w:r>
          </w:p>
        </w:tc>
        <w:tc>
          <w:tcPr>
            <w:tcW w:w="1435" w:type="dxa"/>
            <w:vMerge w:val="restart"/>
            <w:tcBorders>
              <w:top w:val="single" w:sz="8" w:space="0" w:color="4F81BD"/>
              <w:left w:val="single" w:sz="8" w:space="0" w:color="4F81BD"/>
              <w:right w:val="single" w:sz="8" w:space="0" w:color="4F81BD"/>
            </w:tcBorders>
            <w:shd w:val="clear" w:color="auto" w:fill="D3DFEE"/>
          </w:tcPr>
          <w:p w:rsidR="00593BD8" w:rsidRPr="00804162" w:rsidRDefault="00CD13E8" w:rsidP="00152702">
            <w:pPr>
              <w:spacing w:after="0" w:line="240" w:lineRule="auto"/>
              <w:rPr>
                <w:rFonts w:ascii="Times New Roman" w:hAnsi="Times New Roman" w:cs="Times New Roman"/>
                <w:sz w:val="20"/>
                <w:szCs w:val="20"/>
                <w:lang w:eastAsia="cs-CZ"/>
              </w:rPr>
            </w:pPr>
            <w:r>
              <w:rPr>
                <w:rFonts w:ascii="Times New Roman" w:hAnsi="Times New Roman" w:cs="Times New Roman"/>
                <w:sz w:val="20"/>
                <w:szCs w:val="20"/>
                <w:lang w:eastAsia="cs-CZ"/>
              </w:rPr>
              <w:t>1,50%</w:t>
            </w:r>
          </w:p>
        </w:tc>
        <w:tc>
          <w:tcPr>
            <w:tcW w:w="1436" w:type="dxa"/>
            <w:vMerge w:val="restart"/>
            <w:tcBorders>
              <w:top w:val="single" w:sz="8" w:space="0" w:color="4F81BD"/>
              <w:left w:val="single" w:sz="8" w:space="0" w:color="4F81BD"/>
              <w:right w:val="single" w:sz="8" w:space="0" w:color="4F81BD"/>
            </w:tcBorders>
            <w:shd w:val="clear" w:color="auto" w:fill="D3DFEE"/>
          </w:tcPr>
          <w:p w:rsidR="00593BD8" w:rsidRPr="00804162" w:rsidRDefault="00CD13E8" w:rsidP="00152702">
            <w:pPr>
              <w:spacing w:after="0" w:line="240" w:lineRule="auto"/>
              <w:rPr>
                <w:rFonts w:ascii="Times New Roman" w:hAnsi="Times New Roman" w:cs="Times New Roman"/>
                <w:sz w:val="20"/>
                <w:szCs w:val="20"/>
                <w:lang w:eastAsia="cs-CZ"/>
              </w:rPr>
            </w:pPr>
            <w:r w:rsidRPr="004C37BE">
              <w:rPr>
                <w:color w:val="000000"/>
                <w:sz w:val="20"/>
                <w:szCs w:val="20"/>
                <w:lang w:val="et-EE"/>
              </w:rPr>
              <w:t>15 076 607 000</w:t>
            </w:r>
          </w:p>
        </w:tc>
      </w:tr>
      <w:tr w:rsidR="00593BD8" w:rsidRPr="00EA6990" w:rsidTr="00593BD8">
        <w:trPr>
          <w:trHeight w:val="617"/>
        </w:trPr>
        <w:tc>
          <w:tcPr>
            <w:tcW w:w="1435" w:type="dxa"/>
            <w:vMerge/>
            <w:tcBorders>
              <w:left w:val="single" w:sz="8" w:space="0" w:color="4F81BD"/>
              <w:bottom w:val="single" w:sz="8" w:space="0" w:color="4F81BD"/>
              <w:right w:val="single" w:sz="8" w:space="0" w:color="4F81BD"/>
            </w:tcBorders>
            <w:shd w:val="clear" w:color="auto" w:fill="D3DFEE"/>
          </w:tcPr>
          <w:p w:rsidR="00593BD8" w:rsidRPr="00804162" w:rsidRDefault="00593BD8" w:rsidP="00152702">
            <w:pPr>
              <w:spacing w:after="0"/>
              <w:rPr>
                <w:rFonts w:ascii="Times New Roman" w:hAnsi="Times New Roman" w:cs="Times New Roman"/>
                <w:sz w:val="20"/>
                <w:lang w:val="et-EE"/>
              </w:rPr>
            </w:pPr>
          </w:p>
        </w:tc>
        <w:tc>
          <w:tcPr>
            <w:tcW w:w="1436" w:type="dxa"/>
            <w:vMerge/>
            <w:tcBorders>
              <w:left w:val="single" w:sz="8" w:space="0" w:color="4F81BD"/>
              <w:bottom w:val="single" w:sz="8" w:space="0" w:color="4F81BD"/>
              <w:right w:val="single" w:sz="8" w:space="0" w:color="4F81BD"/>
            </w:tcBorders>
            <w:shd w:val="clear" w:color="auto" w:fill="D3DFEE"/>
          </w:tcPr>
          <w:p w:rsidR="00593BD8" w:rsidRPr="00804162" w:rsidRDefault="00593BD8" w:rsidP="00152702">
            <w:pPr>
              <w:spacing w:after="0"/>
              <w:rPr>
                <w:rFonts w:ascii="Times New Roman" w:hAnsi="Times New Roman" w:cs="Times New Roman"/>
                <w:sz w:val="20"/>
                <w:lang w:val="et-EE"/>
              </w:rPr>
            </w:pPr>
          </w:p>
        </w:tc>
        <w:tc>
          <w:tcPr>
            <w:tcW w:w="1435" w:type="dxa"/>
            <w:tcBorders>
              <w:top w:val="single" w:sz="8" w:space="0" w:color="4F81BD"/>
              <w:left w:val="single" w:sz="8" w:space="0" w:color="4F81BD"/>
              <w:bottom w:val="single" w:sz="8" w:space="0" w:color="4F81BD"/>
              <w:right w:val="single" w:sz="8" w:space="0" w:color="4F81BD"/>
            </w:tcBorders>
            <w:shd w:val="clear" w:color="auto" w:fill="D3DFEE"/>
          </w:tcPr>
          <w:p w:rsidR="00593BD8" w:rsidRPr="00804162" w:rsidRDefault="00B53212" w:rsidP="00152702">
            <w:pPr>
              <w:spacing w:after="0"/>
              <w:rPr>
                <w:rFonts w:ascii="Times New Roman" w:hAnsi="Times New Roman" w:cs="Times New Roman"/>
                <w:sz w:val="20"/>
                <w:lang w:val="et-EE"/>
              </w:rPr>
            </w:pPr>
            <w:r>
              <w:rPr>
                <w:rFonts w:ascii="Times New Roman" w:hAnsi="Times New Roman" w:cs="Times New Roman"/>
                <w:sz w:val="20"/>
                <w:lang w:val="et-EE"/>
              </w:rPr>
              <w:t>Více rozvinuté</w:t>
            </w:r>
            <w:r w:rsidR="00593BD8">
              <w:rPr>
                <w:rFonts w:ascii="Times New Roman" w:hAnsi="Times New Roman" w:cs="Times New Roman"/>
                <w:sz w:val="20"/>
                <w:lang w:val="et-EE"/>
              </w:rPr>
              <w:t xml:space="preserve"> </w:t>
            </w:r>
            <w:r w:rsidR="00593BD8" w:rsidRPr="00804162">
              <w:rPr>
                <w:rFonts w:ascii="Times New Roman" w:hAnsi="Times New Roman" w:cs="Times New Roman"/>
                <w:sz w:val="20"/>
                <w:lang w:val="et-EE"/>
              </w:rPr>
              <w:t>regiony</w:t>
            </w:r>
          </w:p>
        </w:tc>
        <w:tc>
          <w:tcPr>
            <w:tcW w:w="1436" w:type="dxa"/>
            <w:tcBorders>
              <w:left w:val="single" w:sz="8" w:space="0" w:color="4F81BD"/>
              <w:bottom w:val="single" w:sz="8" w:space="0" w:color="4F81BD"/>
              <w:right w:val="single" w:sz="8" w:space="0" w:color="4F81BD"/>
            </w:tcBorders>
            <w:shd w:val="clear" w:color="auto" w:fill="D3DFEE"/>
          </w:tcPr>
          <w:p w:rsidR="00593BD8" w:rsidRPr="00804162" w:rsidRDefault="00CD13E8" w:rsidP="00152702">
            <w:pPr>
              <w:spacing w:after="0"/>
              <w:rPr>
                <w:rFonts w:ascii="Times New Roman" w:hAnsi="Times New Roman" w:cs="Times New Roman"/>
                <w:sz w:val="20"/>
                <w:lang w:val="et-EE"/>
              </w:rPr>
            </w:pPr>
            <w:r w:rsidRPr="004C37BE">
              <w:rPr>
                <w:color w:val="000000"/>
                <w:sz w:val="20"/>
                <w:szCs w:val="20"/>
                <w:lang w:val="et-EE"/>
              </w:rPr>
              <w:t>229 593 000</w:t>
            </w:r>
          </w:p>
        </w:tc>
        <w:tc>
          <w:tcPr>
            <w:tcW w:w="1435" w:type="dxa"/>
            <w:vMerge/>
            <w:tcBorders>
              <w:left w:val="single" w:sz="8" w:space="0" w:color="4F81BD"/>
              <w:bottom w:val="single" w:sz="8" w:space="0" w:color="4F81BD"/>
              <w:right w:val="single" w:sz="8" w:space="0" w:color="4F81BD"/>
            </w:tcBorders>
            <w:shd w:val="clear" w:color="auto" w:fill="D3DFEE"/>
          </w:tcPr>
          <w:p w:rsidR="00593BD8" w:rsidRPr="00804162" w:rsidRDefault="00593BD8" w:rsidP="00152702">
            <w:pPr>
              <w:spacing w:after="0" w:line="240" w:lineRule="auto"/>
              <w:rPr>
                <w:rFonts w:ascii="Times New Roman" w:hAnsi="Times New Roman" w:cs="Times New Roman"/>
                <w:sz w:val="20"/>
                <w:szCs w:val="20"/>
                <w:lang w:eastAsia="cs-CZ"/>
              </w:rPr>
            </w:pPr>
          </w:p>
        </w:tc>
        <w:tc>
          <w:tcPr>
            <w:tcW w:w="1436" w:type="dxa"/>
            <w:vMerge/>
            <w:tcBorders>
              <w:left w:val="single" w:sz="8" w:space="0" w:color="4F81BD"/>
              <w:bottom w:val="single" w:sz="8" w:space="0" w:color="4F81BD"/>
              <w:right w:val="single" w:sz="8" w:space="0" w:color="4F81BD"/>
            </w:tcBorders>
            <w:shd w:val="clear" w:color="auto" w:fill="D3DFEE"/>
          </w:tcPr>
          <w:p w:rsidR="00593BD8" w:rsidRPr="00804162" w:rsidRDefault="00593BD8" w:rsidP="00152702">
            <w:pPr>
              <w:spacing w:after="0" w:line="240" w:lineRule="auto"/>
              <w:rPr>
                <w:rFonts w:ascii="Times New Roman" w:hAnsi="Times New Roman" w:cs="Times New Roman"/>
                <w:sz w:val="20"/>
                <w:szCs w:val="20"/>
                <w:lang w:eastAsia="cs-CZ"/>
              </w:rPr>
            </w:pPr>
          </w:p>
        </w:tc>
      </w:tr>
      <w:tr w:rsidR="00593BD8" w:rsidRPr="00EA6990" w:rsidTr="00593BD8">
        <w:trPr>
          <w:trHeight w:val="617"/>
        </w:trPr>
        <w:tc>
          <w:tcPr>
            <w:tcW w:w="1435" w:type="dxa"/>
            <w:vMerge w:val="restart"/>
            <w:tcBorders>
              <w:top w:val="single" w:sz="8" w:space="0" w:color="4F81BD"/>
              <w:left w:val="single" w:sz="8" w:space="0" w:color="4F81BD"/>
              <w:right w:val="single" w:sz="8" w:space="0" w:color="4F81BD"/>
            </w:tcBorders>
          </w:tcPr>
          <w:p w:rsidR="00593BD8" w:rsidRPr="00804162" w:rsidRDefault="00593BD8" w:rsidP="00152702">
            <w:pPr>
              <w:spacing w:after="0"/>
              <w:rPr>
                <w:rFonts w:ascii="Times New Roman" w:hAnsi="Times New Roman" w:cs="Times New Roman"/>
                <w:sz w:val="20"/>
                <w:lang w:val="et-EE"/>
              </w:rPr>
            </w:pPr>
            <w:r>
              <w:rPr>
                <w:rFonts w:ascii="Times New Roman" w:hAnsi="Times New Roman" w:cs="Times New Roman"/>
                <w:sz w:val="20"/>
                <w:lang w:val="et-EE"/>
              </w:rPr>
              <w:t>Přechodové regiony</w:t>
            </w:r>
          </w:p>
        </w:tc>
        <w:tc>
          <w:tcPr>
            <w:tcW w:w="1436" w:type="dxa"/>
            <w:vMerge w:val="restart"/>
            <w:tcBorders>
              <w:top w:val="single" w:sz="8" w:space="0" w:color="4F81BD"/>
              <w:left w:val="single" w:sz="8" w:space="0" w:color="4F81BD"/>
              <w:right w:val="single" w:sz="8" w:space="0" w:color="4F81BD"/>
            </w:tcBorders>
          </w:tcPr>
          <w:p w:rsidR="00593BD8" w:rsidRPr="00804162" w:rsidRDefault="00BC467F" w:rsidP="00152702">
            <w:pPr>
              <w:spacing w:after="0"/>
              <w:rPr>
                <w:rFonts w:ascii="Times New Roman" w:hAnsi="Times New Roman" w:cs="Times New Roman"/>
                <w:sz w:val="20"/>
                <w:lang w:val="et-EE"/>
              </w:rPr>
            </w:pPr>
            <w:r>
              <w:rPr>
                <w:rFonts w:ascii="Times New Roman" w:hAnsi="Times New Roman" w:cs="Times New Roman"/>
                <w:sz w:val="20"/>
                <w:szCs w:val="20"/>
                <w:lang w:eastAsia="cs-CZ"/>
              </w:rPr>
              <w:t>pro ČR není relevantní</w:t>
            </w:r>
          </w:p>
        </w:tc>
        <w:tc>
          <w:tcPr>
            <w:tcW w:w="1435" w:type="dxa"/>
            <w:tcBorders>
              <w:top w:val="single" w:sz="8" w:space="0" w:color="4F81BD"/>
              <w:left w:val="single" w:sz="8" w:space="0" w:color="4F81BD"/>
              <w:bottom w:val="single" w:sz="8" w:space="0" w:color="4F81BD"/>
              <w:right w:val="single" w:sz="8" w:space="0" w:color="4F81BD"/>
            </w:tcBorders>
          </w:tcPr>
          <w:p w:rsidR="00593BD8" w:rsidRPr="00804162" w:rsidRDefault="00593BD8" w:rsidP="00152702">
            <w:pPr>
              <w:spacing w:after="0"/>
              <w:rPr>
                <w:rFonts w:ascii="Times New Roman" w:hAnsi="Times New Roman" w:cs="Times New Roman"/>
                <w:sz w:val="20"/>
                <w:lang w:val="et-EE"/>
              </w:rPr>
            </w:pPr>
            <w:r w:rsidRPr="00804162">
              <w:rPr>
                <w:rFonts w:ascii="Times New Roman" w:hAnsi="Times New Roman" w:cs="Times New Roman"/>
                <w:sz w:val="20"/>
                <w:lang w:val="et-EE"/>
              </w:rPr>
              <w:t xml:space="preserve">Méně </w:t>
            </w:r>
            <w:r>
              <w:rPr>
                <w:rFonts w:ascii="Times New Roman" w:hAnsi="Times New Roman" w:cs="Times New Roman"/>
                <w:sz w:val="20"/>
                <w:lang w:val="et-EE"/>
              </w:rPr>
              <w:t xml:space="preserve">rozvinuté </w:t>
            </w:r>
            <w:r w:rsidRPr="00804162">
              <w:rPr>
                <w:rFonts w:ascii="Times New Roman" w:hAnsi="Times New Roman" w:cs="Times New Roman"/>
                <w:sz w:val="20"/>
                <w:lang w:val="et-EE"/>
              </w:rPr>
              <w:t>regiony</w:t>
            </w:r>
          </w:p>
        </w:tc>
        <w:tc>
          <w:tcPr>
            <w:tcW w:w="1436" w:type="dxa"/>
            <w:tcBorders>
              <w:top w:val="single" w:sz="8" w:space="0" w:color="4F81BD"/>
              <w:left w:val="single" w:sz="8" w:space="0" w:color="4F81BD"/>
              <w:right w:val="single" w:sz="8" w:space="0" w:color="4F81BD"/>
            </w:tcBorders>
          </w:tcPr>
          <w:p w:rsidR="00593BD8" w:rsidRPr="00804162" w:rsidRDefault="00CD13E8" w:rsidP="00CD13E8">
            <w:pPr>
              <w:spacing w:after="0"/>
              <w:rPr>
                <w:rFonts w:ascii="Times New Roman" w:hAnsi="Times New Roman" w:cs="Times New Roman"/>
                <w:sz w:val="20"/>
                <w:lang w:val="et-EE"/>
              </w:rPr>
            </w:pPr>
            <w:r>
              <w:rPr>
                <w:rFonts w:ascii="Times New Roman" w:hAnsi="Times New Roman" w:cs="Times New Roman"/>
                <w:sz w:val="20"/>
                <w:szCs w:val="20"/>
                <w:lang w:eastAsia="cs-CZ"/>
              </w:rPr>
              <w:t>0</w:t>
            </w:r>
          </w:p>
        </w:tc>
        <w:tc>
          <w:tcPr>
            <w:tcW w:w="1435" w:type="dxa"/>
            <w:vMerge w:val="restart"/>
            <w:tcBorders>
              <w:top w:val="single" w:sz="8" w:space="0" w:color="4F81BD"/>
              <w:left w:val="single" w:sz="8" w:space="0" w:color="4F81BD"/>
              <w:right w:val="single" w:sz="8" w:space="0" w:color="4F81BD"/>
            </w:tcBorders>
          </w:tcPr>
          <w:p w:rsidR="00593BD8" w:rsidRPr="00804162" w:rsidRDefault="00BC467F" w:rsidP="00152702">
            <w:pPr>
              <w:spacing w:after="0" w:line="240" w:lineRule="auto"/>
              <w:rPr>
                <w:rFonts w:ascii="Times New Roman" w:hAnsi="Times New Roman" w:cs="Times New Roman"/>
                <w:sz w:val="20"/>
                <w:szCs w:val="20"/>
                <w:lang w:eastAsia="cs-CZ"/>
              </w:rPr>
            </w:pPr>
            <w:r>
              <w:rPr>
                <w:rFonts w:ascii="Times New Roman" w:hAnsi="Times New Roman" w:cs="Times New Roman"/>
                <w:sz w:val="20"/>
                <w:szCs w:val="20"/>
                <w:lang w:eastAsia="cs-CZ"/>
              </w:rPr>
              <w:t>pro ČR není relevantní</w:t>
            </w:r>
          </w:p>
        </w:tc>
        <w:tc>
          <w:tcPr>
            <w:tcW w:w="1436" w:type="dxa"/>
            <w:vMerge w:val="restart"/>
            <w:tcBorders>
              <w:top w:val="single" w:sz="8" w:space="0" w:color="4F81BD"/>
              <w:left w:val="single" w:sz="8" w:space="0" w:color="4F81BD"/>
              <w:right w:val="single" w:sz="8" w:space="0" w:color="4F81BD"/>
            </w:tcBorders>
          </w:tcPr>
          <w:p w:rsidR="00593BD8" w:rsidRPr="00804162" w:rsidRDefault="00BC467F" w:rsidP="00152702">
            <w:pPr>
              <w:spacing w:after="0" w:line="240" w:lineRule="auto"/>
              <w:rPr>
                <w:rFonts w:ascii="Times New Roman" w:hAnsi="Times New Roman" w:cs="Times New Roman"/>
                <w:sz w:val="20"/>
                <w:szCs w:val="20"/>
                <w:lang w:eastAsia="cs-CZ"/>
              </w:rPr>
            </w:pPr>
            <w:r>
              <w:rPr>
                <w:rFonts w:ascii="Times New Roman" w:hAnsi="Times New Roman" w:cs="Times New Roman"/>
                <w:sz w:val="20"/>
                <w:szCs w:val="20"/>
                <w:lang w:eastAsia="cs-CZ"/>
              </w:rPr>
              <w:t>pro ČR není relevantní</w:t>
            </w:r>
          </w:p>
        </w:tc>
      </w:tr>
      <w:tr w:rsidR="00593BD8" w:rsidRPr="00EA6990" w:rsidTr="00593BD8">
        <w:trPr>
          <w:trHeight w:val="617"/>
        </w:trPr>
        <w:tc>
          <w:tcPr>
            <w:tcW w:w="1435" w:type="dxa"/>
            <w:vMerge/>
            <w:tcBorders>
              <w:left w:val="single" w:sz="8" w:space="0" w:color="4F81BD"/>
              <w:bottom w:val="single" w:sz="8" w:space="0" w:color="4F81BD"/>
              <w:right w:val="single" w:sz="8" w:space="0" w:color="4F81BD"/>
            </w:tcBorders>
          </w:tcPr>
          <w:p w:rsidR="00593BD8" w:rsidRDefault="00593BD8" w:rsidP="00152702">
            <w:pPr>
              <w:spacing w:after="0"/>
              <w:rPr>
                <w:rFonts w:ascii="Times New Roman" w:hAnsi="Times New Roman" w:cs="Times New Roman"/>
                <w:sz w:val="20"/>
                <w:lang w:val="et-EE"/>
              </w:rPr>
            </w:pPr>
          </w:p>
        </w:tc>
        <w:tc>
          <w:tcPr>
            <w:tcW w:w="1436" w:type="dxa"/>
            <w:vMerge/>
            <w:tcBorders>
              <w:left w:val="single" w:sz="8" w:space="0" w:color="4F81BD"/>
              <w:bottom w:val="single" w:sz="8" w:space="0" w:color="4F81BD"/>
              <w:right w:val="single" w:sz="8" w:space="0" w:color="4F81BD"/>
            </w:tcBorders>
          </w:tcPr>
          <w:p w:rsidR="00593BD8" w:rsidRPr="00804162" w:rsidRDefault="00593BD8" w:rsidP="00152702">
            <w:pPr>
              <w:spacing w:after="0"/>
              <w:rPr>
                <w:rFonts w:ascii="Times New Roman" w:hAnsi="Times New Roman" w:cs="Times New Roman"/>
                <w:sz w:val="20"/>
                <w:lang w:val="et-EE"/>
              </w:rPr>
            </w:pPr>
          </w:p>
        </w:tc>
        <w:tc>
          <w:tcPr>
            <w:tcW w:w="1435" w:type="dxa"/>
            <w:tcBorders>
              <w:top w:val="single" w:sz="8" w:space="0" w:color="4F81BD"/>
              <w:left w:val="single" w:sz="8" w:space="0" w:color="4F81BD"/>
              <w:bottom w:val="single" w:sz="8" w:space="0" w:color="4F81BD"/>
              <w:right w:val="single" w:sz="8" w:space="0" w:color="4F81BD"/>
            </w:tcBorders>
          </w:tcPr>
          <w:p w:rsidR="00593BD8" w:rsidRPr="00804162" w:rsidRDefault="00B53212" w:rsidP="00152702">
            <w:pPr>
              <w:spacing w:after="0"/>
              <w:rPr>
                <w:rFonts w:ascii="Times New Roman" w:hAnsi="Times New Roman" w:cs="Times New Roman"/>
                <w:sz w:val="20"/>
                <w:lang w:val="et-EE"/>
              </w:rPr>
            </w:pPr>
            <w:r>
              <w:rPr>
                <w:rFonts w:ascii="Times New Roman" w:hAnsi="Times New Roman" w:cs="Times New Roman"/>
                <w:sz w:val="20"/>
                <w:lang w:val="et-EE"/>
              </w:rPr>
              <w:t>Více rozvinuté</w:t>
            </w:r>
            <w:r w:rsidR="00593BD8">
              <w:rPr>
                <w:rFonts w:ascii="Times New Roman" w:hAnsi="Times New Roman" w:cs="Times New Roman"/>
                <w:sz w:val="20"/>
                <w:lang w:val="et-EE"/>
              </w:rPr>
              <w:t xml:space="preserve"> regiony</w:t>
            </w:r>
          </w:p>
        </w:tc>
        <w:tc>
          <w:tcPr>
            <w:tcW w:w="1436" w:type="dxa"/>
            <w:tcBorders>
              <w:left w:val="single" w:sz="8" w:space="0" w:color="4F81BD"/>
              <w:bottom w:val="single" w:sz="8" w:space="0" w:color="4F81BD"/>
              <w:right w:val="single" w:sz="8" w:space="0" w:color="4F81BD"/>
            </w:tcBorders>
          </w:tcPr>
          <w:p w:rsidR="00593BD8" w:rsidRPr="00804162" w:rsidRDefault="00CD13E8" w:rsidP="00152702">
            <w:pPr>
              <w:spacing w:after="0"/>
              <w:rPr>
                <w:rFonts w:ascii="Times New Roman" w:hAnsi="Times New Roman" w:cs="Times New Roman"/>
                <w:sz w:val="20"/>
                <w:lang w:val="et-EE"/>
              </w:rPr>
            </w:pPr>
            <w:r>
              <w:rPr>
                <w:rFonts w:ascii="Times New Roman" w:hAnsi="Times New Roman" w:cs="Times New Roman"/>
                <w:sz w:val="20"/>
                <w:szCs w:val="20"/>
                <w:lang w:eastAsia="cs-CZ"/>
              </w:rPr>
              <w:t>0</w:t>
            </w:r>
          </w:p>
        </w:tc>
        <w:tc>
          <w:tcPr>
            <w:tcW w:w="1435" w:type="dxa"/>
            <w:vMerge/>
            <w:tcBorders>
              <w:left w:val="single" w:sz="8" w:space="0" w:color="4F81BD"/>
              <w:bottom w:val="single" w:sz="8" w:space="0" w:color="4F81BD"/>
              <w:right w:val="single" w:sz="8" w:space="0" w:color="4F81BD"/>
            </w:tcBorders>
          </w:tcPr>
          <w:p w:rsidR="00593BD8" w:rsidRPr="00804162" w:rsidRDefault="00593BD8" w:rsidP="00152702">
            <w:pPr>
              <w:spacing w:after="0" w:line="240" w:lineRule="auto"/>
              <w:rPr>
                <w:rFonts w:ascii="Times New Roman" w:hAnsi="Times New Roman" w:cs="Times New Roman"/>
                <w:sz w:val="20"/>
                <w:szCs w:val="20"/>
                <w:lang w:eastAsia="cs-CZ"/>
              </w:rPr>
            </w:pPr>
          </w:p>
        </w:tc>
        <w:tc>
          <w:tcPr>
            <w:tcW w:w="1436" w:type="dxa"/>
            <w:vMerge/>
            <w:tcBorders>
              <w:left w:val="single" w:sz="8" w:space="0" w:color="4F81BD"/>
              <w:bottom w:val="single" w:sz="8" w:space="0" w:color="4F81BD"/>
              <w:right w:val="single" w:sz="8" w:space="0" w:color="4F81BD"/>
            </w:tcBorders>
          </w:tcPr>
          <w:p w:rsidR="00593BD8" w:rsidRPr="00804162" w:rsidRDefault="00593BD8" w:rsidP="00152702">
            <w:pPr>
              <w:spacing w:after="0" w:line="240" w:lineRule="auto"/>
              <w:rPr>
                <w:rFonts w:ascii="Times New Roman" w:hAnsi="Times New Roman" w:cs="Times New Roman"/>
                <w:sz w:val="20"/>
                <w:szCs w:val="20"/>
                <w:lang w:eastAsia="cs-CZ"/>
              </w:rPr>
            </w:pPr>
          </w:p>
        </w:tc>
      </w:tr>
      <w:tr w:rsidR="00BC467F" w:rsidRPr="00EA6990" w:rsidTr="00152702">
        <w:trPr>
          <w:trHeight w:val="617"/>
        </w:trPr>
        <w:tc>
          <w:tcPr>
            <w:tcW w:w="1435" w:type="dxa"/>
            <w:vMerge w:val="restart"/>
            <w:tcBorders>
              <w:top w:val="single" w:sz="8" w:space="0" w:color="4F81BD"/>
              <w:left w:val="single" w:sz="8" w:space="0" w:color="4F81BD"/>
              <w:right w:val="single" w:sz="8" w:space="0" w:color="4F81BD"/>
            </w:tcBorders>
            <w:shd w:val="clear" w:color="auto" w:fill="D3DFEE"/>
          </w:tcPr>
          <w:p w:rsidR="00BC467F" w:rsidRPr="00804162" w:rsidRDefault="00B53212" w:rsidP="00152702">
            <w:pPr>
              <w:spacing w:after="0"/>
              <w:rPr>
                <w:rFonts w:ascii="Times New Roman" w:hAnsi="Times New Roman" w:cs="Times New Roman"/>
                <w:sz w:val="20"/>
                <w:lang w:val="et-EE"/>
              </w:rPr>
            </w:pPr>
            <w:r>
              <w:rPr>
                <w:rFonts w:ascii="Times New Roman" w:hAnsi="Times New Roman" w:cs="Times New Roman"/>
                <w:sz w:val="20"/>
                <w:lang w:val="et-EE"/>
              </w:rPr>
              <w:t>Více rozvinuté</w:t>
            </w:r>
            <w:r w:rsidR="00BC467F">
              <w:rPr>
                <w:rFonts w:ascii="Times New Roman" w:hAnsi="Times New Roman" w:cs="Times New Roman"/>
                <w:sz w:val="20"/>
                <w:lang w:val="et-EE"/>
              </w:rPr>
              <w:t xml:space="preserve"> </w:t>
            </w:r>
            <w:r w:rsidR="00BC467F" w:rsidRPr="00804162">
              <w:rPr>
                <w:rFonts w:ascii="Times New Roman" w:hAnsi="Times New Roman" w:cs="Times New Roman"/>
                <w:sz w:val="20"/>
                <w:lang w:val="et-EE"/>
              </w:rPr>
              <w:t>regiony</w:t>
            </w:r>
          </w:p>
        </w:tc>
        <w:tc>
          <w:tcPr>
            <w:tcW w:w="1436" w:type="dxa"/>
            <w:vMerge w:val="restart"/>
            <w:tcBorders>
              <w:top w:val="single" w:sz="8" w:space="0" w:color="4F81BD"/>
              <w:left w:val="single" w:sz="8" w:space="0" w:color="4F81BD"/>
              <w:right w:val="single" w:sz="8" w:space="0" w:color="4F81BD"/>
            </w:tcBorders>
            <w:shd w:val="clear" w:color="auto" w:fill="D3DFEE"/>
          </w:tcPr>
          <w:p w:rsidR="00BC467F" w:rsidRPr="00804162" w:rsidRDefault="00CD13E8" w:rsidP="00152702">
            <w:pPr>
              <w:spacing w:after="0"/>
              <w:rPr>
                <w:rFonts w:ascii="Times New Roman" w:hAnsi="Times New Roman" w:cs="Times New Roman"/>
                <w:sz w:val="20"/>
                <w:lang w:val="et-EE"/>
              </w:rPr>
            </w:pPr>
            <w:r w:rsidRPr="004C37BE">
              <w:rPr>
                <w:color w:val="000000"/>
                <w:sz w:val="20"/>
                <w:szCs w:val="20"/>
                <w:lang w:val="et-EE"/>
              </w:rPr>
              <w:t>88 300 000</w:t>
            </w:r>
          </w:p>
        </w:tc>
        <w:tc>
          <w:tcPr>
            <w:tcW w:w="1435" w:type="dxa"/>
            <w:tcBorders>
              <w:top w:val="single" w:sz="8" w:space="0" w:color="4F81BD"/>
              <w:left w:val="single" w:sz="8" w:space="0" w:color="4F81BD"/>
              <w:bottom w:val="single" w:sz="8" w:space="0" w:color="4F81BD"/>
              <w:right w:val="single" w:sz="8" w:space="0" w:color="4F81BD"/>
            </w:tcBorders>
            <w:shd w:val="clear" w:color="auto" w:fill="D3DFEE"/>
          </w:tcPr>
          <w:p w:rsidR="00BC467F" w:rsidRPr="00804162" w:rsidRDefault="00BC467F" w:rsidP="00152702">
            <w:pPr>
              <w:spacing w:after="0"/>
              <w:rPr>
                <w:rFonts w:ascii="Times New Roman" w:hAnsi="Times New Roman" w:cs="Times New Roman"/>
                <w:sz w:val="20"/>
                <w:lang w:val="et-EE"/>
              </w:rPr>
            </w:pPr>
            <w:r w:rsidRPr="00804162">
              <w:rPr>
                <w:rFonts w:ascii="Times New Roman" w:hAnsi="Times New Roman" w:cs="Times New Roman"/>
                <w:sz w:val="20"/>
                <w:lang w:val="et-EE"/>
              </w:rPr>
              <w:t xml:space="preserve">Méně </w:t>
            </w:r>
            <w:r>
              <w:rPr>
                <w:rFonts w:ascii="Times New Roman" w:hAnsi="Times New Roman" w:cs="Times New Roman"/>
                <w:sz w:val="20"/>
                <w:lang w:val="et-EE"/>
              </w:rPr>
              <w:t>rozvinuté</w:t>
            </w:r>
            <w:r w:rsidRPr="00804162">
              <w:rPr>
                <w:rFonts w:ascii="Times New Roman" w:hAnsi="Times New Roman" w:cs="Times New Roman"/>
                <w:sz w:val="20"/>
                <w:lang w:val="et-EE"/>
              </w:rPr>
              <w:t xml:space="preserve"> regiony</w:t>
            </w:r>
          </w:p>
        </w:tc>
        <w:tc>
          <w:tcPr>
            <w:tcW w:w="1436" w:type="dxa"/>
            <w:tcBorders>
              <w:top w:val="single" w:sz="8" w:space="0" w:color="4F81BD"/>
              <w:left w:val="single" w:sz="8" w:space="0" w:color="4F81BD"/>
              <w:right w:val="single" w:sz="8" w:space="0" w:color="4F81BD"/>
            </w:tcBorders>
            <w:shd w:val="clear" w:color="auto" w:fill="D3DFEE"/>
          </w:tcPr>
          <w:p w:rsidR="00BC467F" w:rsidRPr="00804162" w:rsidRDefault="00CD13E8" w:rsidP="00152702">
            <w:pPr>
              <w:spacing w:after="0"/>
              <w:rPr>
                <w:rFonts w:ascii="Times New Roman" w:hAnsi="Times New Roman" w:cs="Times New Roman"/>
                <w:sz w:val="20"/>
                <w:lang w:val="et-EE"/>
              </w:rPr>
            </w:pPr>
            <w:r>
              <w:rPr>
                <w:rFonts w:ascii="Times New Roman" w:hAnsi="Times New Roman" w:cs="Times New Roman"/>
                <w:sz w:val="20"/>
                <w:lang w:val="et-EE"/>
              </w:rPr>
              <w:t>0</w:t>
            </w:r>
          </w:p>
        </w:tc>
        <w:tc>
          <w:tcPr>
            <w:tcW w:w="1435" w:type="dxa"/>
            <w:vMerge w:val="restart"/>
            <w:tcBorders>
              <w:top w:val="single" w:sz="8" w:space="0" w:color="4F81BD"/>
              <w:left w:val="single" w:sz="8" w:space="0" w:color="4F81BD"/>
              <w:right w:val="single" w:sz="8" w:space="0" w:color="4F81BD"/>
            </w:tcBorders>
            <w:shd w:val="clear" w:color="auto" w:fill="D3DFEE"/>
          </w:tcPr>
          <w:p w:rsidR="00BC467F" w:rsidRPr="00804162" w:rsidRDefault="00CD13E8" w:rsidP="00152702">
            <w:pPr>
              <w:spacing w:after="0" w:line="240" w:lineRule="auto"/>
              <w:rPr>
                <w:rFonts w:ascii="Times New Roman" w:hAnsi="Times New Roman" w:cs="Times New Roman"/>
                <w:sz w:val="20"/>
                <w:szCs w:val="20"/>
                <w:lang w:eastAsia="cs-CZ"/>
              </w:rPr>
            </w:pPr>
            <w:r>
              <w:rPr>
                <w:rFonts w:ascii="Times New Roman" w:hAnsi="Times New Roman" w:cs="Times New Roman"/>
                <w:sz w:val="20"/>
                <w:szCs w:val="20"/>
                <w:lang w:eastAsia="cs-CZ"/>
              </w:rPr>
              <w:t>0</w:t>
            </w:r>
          </w:p>
        </w:tc>
        <w:tc>
          <w:tcPr>
            <w:tcW w:w="1436" w:type="dxa"/>
            <w:vMerge w:val="restart"/>
            <w:tcBorders>
              <w:top w:val="single" w:sz="8" w:space="0" w:color="4F81BD"/>
              <w:left w:val="single" w:sz="8" w:space="0" w:color="4F81BD"/>
              <w:right w:val="single" w:sz="8" w:space="0" w:color="4F81BD"/>
            </w:tcBorders>
            <w:shd w:val="clear" w:color="auto" w:fill="D3DFEE"/>
          </w:tcPr>
          <w:p w:rsidR="00BC467F" w:rsidRPr="00804162" w:rsidRDefault="00CD13E8" w:rsidP="00152702">
            <w:pPr>
              <w:spacing w:after="0" w:line="240" w:lineRule="auto"/>
              <w:rPr>
                <w:rFonts w:ascii="Times New Roman" w:hAnsi="Times New Roman" w:cs="Times New Roman"/>
                <w:sz w:val="20"/>
                <w:szCs w:val="20"/>
                <w:lang w:eastAsia="cs-CZ"/>
              </w:rPr>
            </w:pPr>
            <w:r w:rsidRPr="004C37BE">
              <w:rPr>
                <w:color w:val="000000"/>
                <w:sz w:val="20"/>
                <w:szCs w:val="20"/>
                <w:lang w:val="et-EE"/>
              </w:rPr>
              <w:t>317 893 000</w:t>
            </w:r>
          </w:p>
        </w:tc>
      </w:tr>
      <w:tr w:rsidR="00BC467F" w:rsidRPr="00EA6990" w:rsidTr="00152702">
        <w:trPr>
          <w:trHeight w:val="617"/>
        </w:trPr>
        <w:tc>
          <w:tcPr>
            <w:tcW w:w="1435" w:type="dxa"/>
            <w:vMerge/>
            <w:tcBorders>
              <w:left w:val="single" w:sz="8" w:space="0" w:color="4F81BD"/>
              <w:bottom w:val="single" w:sz="8" w:space="0" w:color="4F81BD"/>
              <w:right w:val="single" w:sz="8" w:space="0" w:color="4F81BD"/>
            </w:tcBorders>
            <w:shd w:val="clear" w:color="auto" w:fill="D3DFEE"/>
          </w:tcPr>
          <w:p w:rsidR="00BC467F" w:rsidRDefault="00BC467F" w:rsidP="00152702">
            <w:pPr>
              <w:spacing w:after="0"/>
              <w:rPr>
                <w:rFonts w:ascii="Times New Roman" w:hAnsi="Times New Roman" w:cs="Times New Roman"/>
                <w:sz w:val="20"/>
                <w:lang w:val="et-EE"/>
              </w:rPr>
            </w:pPr>
          </w:p>
        </w:tc>
        <w:tc>
          <w:tcPr>
            <w:tcW w:w="1436" w:type="dxa"/>
            <w:vMerge/>
            <w:tcBorders>
              <w:left w:val="single" w:sz="8" w:space="0" w:color="4F81BD"/>
              <w:bottom w:val="single" w:sz="8" w:space="0" w:color="4F81BD"/>
              <w:right w:val="single" w:sz="8" w:space="0" w:color="4F81BD"/>
            </w:tcBorders>
            <w:shd w:val="clear" w:color="auto" w:fill="D3DFEE"/>
          </w:tcPr>
          <w:p w:rsidR="00BC467F" w:rsidRPr="00804162" w:rsidRDefault="00BC467F" w:rsidP="00152702">
            <w:pPr>
              <w:spacing w:after="0"/>
              <w:rPr>
                <w:rFonts w:ascii="Times New Roman" w:hAnsi="Times New Roman" w:cs="Times New Roman"/>
                <w:sz w:val="20"/>
                <w:lang w:val="et-EE"/>
              </w:rPr>
            </w:pPr>
          </w:p>
        </w:tc>
        <w:tc>
          <w:tcPr>
            <w:tcW w:w="1435" w:type="dxa"/>
            <w:tcBorders>
              <w:top w:val="single" w:sz="8" w:space="0" w:color="4F81BD"/>
              <w:left w:val="single" w:sz="8" w:space="0" w:color="4F81BD"/>
              <w:bottom w:val="single" w:sz="8" w:space="0" w:color="4F81BD"/>
              <w:right w:val="single" w:sz="8" w:space="0" w:color="4F81BD"/>
            </w:tcBorders>
            <w:shd w:val="clear" w:color="auto" w:fill="D3DFEE"/>
          </w:tcPr>
          <w:p w:rsidR="00BC467F" w:rsidRPr="00804162" w:rsidRDefault="00BC467F" w:rsidP="00152702">
            <w:pPr>
              <w:spacing w:after="0"/>
              <w:rPr>
                <w:rFonts w:ascii="Times New Roman" w:hAnsi="Times New Roman" w:cs="Times New Roman"/>
                <w:sz w:val="20"/>
                <w:lang w:val="et-EE"/>
              </w:rPr>
            </w:pPr>
            <w:r w:rsidRPr="00804162">
              <w:rPr>
                <w:rFonts w:ascii="Times New Roman" w:hAnsi="Times New Roman" w:cs="Times New Roman"/>
                <w:sz w:val="20"/>
                <w:lang w:val="et-EE"/>
              </w:rPr>
              <w:t>Přechodové regiony</w:t>
            </w:r>
          </w:p>
        </w:tc>
        <w:tc>
          <w:tcPr>
            <w:tcW w:w="1436" w:type="dxa"/>
            <w:tcBorders>
              <w:left w:val="single" w:sz="8" w:space="0" w:color="4F81BD"/>
              <w:bottom w:val="single" w:sz="8" w:space="0" w:color="4F81BD"/>
              <w:right w:val="single" w:sz="8" w:space="0" w:color="4F81BD"/>
            </w:tcBorders>
            <w:shd w:val="clear" w:color="auto" w:fill="D3DFEE"/>
          </w:tcPr>
          <w:p w:rsidR="00BC467F" w:rsidRPr="00804162" w:rsidRDefault="00BC467F" w:rsidP="00152702">
            <w:pPr>
              <w:spacing w:after="0"/>
              <w:rPr>
                <w:rFonts w:ascii="Times New Roman" w:hAnsi="Times New Roman" w:cs="Times New Roman"/>
                <w:sz w:val="20"/>
                <w:lang w:val="et-EE"/>
              </w:rPr>
            </w:pPr>
            <w:r>
              <w:rPr>
                <w:rFonts w:ascii="Times New Roman" w:hAnsi="Times New Roman" w:cs="Times New Roman"/>
                <w:sz w:val="20"/>
                <w:szCs w:val="20"/>
                <w:lang w:eastAsia="cs-CZ"/>
              </w:rPr>
              <w:t>pro ČR není relevantní</w:t>
            </w:r>
          </w:p>
        </w:tc>
        <w:tc>
          <w:tcPr>
            <w:tcW w:w="1435" w:type="dxa"/>
            <w:vMerge/>
            <w:tcBorders>
              <w:left w:val="single" w:sz="8" w:space="0" w:color="4F81BD"/>
              <w:bottom w:val="single" w:sz="8" w:space="0" w:color="4F81BD"/>
              <w:right w:val="single" w:sz="8" w:space="0" w:color="4F81BD"/>
            </w:tcBorders>
            <w:shd w:val="clear" w:color="auto" w:fill="D3DFEE"/>
          </w:tcPr>
          <w:p w:rsidR="00BC467F" w:rsidRPr="00804162" w:rsidRDefault="00BC467F" w:rsidP="00152702">
            <w:pPr>
              <w:spacing w:after="0" w:line="240" w:lineRule="auto"/>
              <w:rPr>
                <w:rFonts w:ascii="Times New Roman" w:hAnsi="Times New Roman" w:cs="Times New Roman"/>
                <w:sz w:val="20"/>
                <w:szCs w:val="20"/>
                <w:lang w:eastAsia="cs-CZ"/>
              </w:rPr>
            </w:pPr>
          </w:p>
        </w:tc>
        <w:tc>
          <w:tcPr>
            <w:tcW w:w="1436" w:type="dxa"/>
            <w:vMerge/>
            <w:tcBorders>
              <w:left w:val="single" w:sz="8" w:space="0" w:color="4F81BD"/>
              <w:bottom w:val="single" w:sz="8" w:space="0" w:color="4F81BD"/>
              <w:right w:val="single" w:sz="8" w:space="0" w:color="4F81BD"/>
            </w:tcBorders>
            <w:shd w:val="clear" w:color="auto" w:fill="D3DFEE"/>
          </w:tcPr>
          <w:p w:rsidR="00BC467F" w:rsidRPr="00804162" w:rsidRDefault="00BC467F" w:rsidP="00152702">
            <w:pPr>
              <w:spacing w:after="0" w:line="240" w:lineRule="auto"/>
              <w:rPr>
                <w:rFonts w:ascii="Times New Roman" w:hAnsi="Times New Roman" w:cs="Times New Roman"/>
                <w:sz w:val="20"/>
                <w:szCs w:val="20"/>
                <w:lang w:eastAsia="cs-CZ"/>
              </w:rPr>
            </w:pPr>
          </w:p>
        </w:tc>
      </w:tr>
    </w:tbl>
    <w:p w:rsidR="008E2F4D" w:rsidRDefault="008E2F4D" w:rsidP="00152702">
      <w:pPr>
        <w:spacing w:after="0" w:line="240" w:lineRule="auto"/>
        <w:rPr>
          <w:rFonts w:ascii="Times New Roman" w:hAnsi="Times New Roman" w:cs="Times New Roman"/>
          <w:sz w:val="24"/>
          <w:szCs w:val="24"/>
          <w:lang w:eastAsia="cs-CZ"/>
        </w:rPr>
      </w:pPr>
    </w:p>
    <w:p w:rsidR="00E14245" w:rsidRDefault="00E14245" w:rsidP="00E14245">
      <w:pPr>
        <w:pStyle w:val="Nadpis2"/>
      </w:pPr>
      <w:bookmarkStart w:id="177" w:name="_Toc373156047"/>
      <w:r w:rsidRPr="00E14245">
        <w:t>Převod prostředků z cíle Evropská územní spolupráce do cíle Investice pro růst a zaměstnanost, kde je to vhodné (Článek 85A obecného nařízení)</w:t>
      </w:r>
      <w:bookmarkEnd w:id="177"/>
    </w:p>
    <w:p w:rsidR="002C74AF" w:rsidRDefault="002C74AF" w:rsidP="002C74AF">
      <w:pPr>
        <w:spacing w:after="120" w:line="240" w:lineRule="auto"/>
        <w:rPr>
          <w:rFonts w:ascii="Times New Roman" w:hAnsi="Times New Roman" w:cs="Times New Roman"/>
          <w:sz w:val="24"/>
          <w:szCs w:val="24"/>
        </w:rPr>
      </w:pPr>
    </w:p>
    <w:p w:rsidR="009B36ED" w:rsidRPr="002C74AF" w:rsidRDefault="002C74AF" w:rsidP="002C74AF">
      <w:pPr>
        <w:spacing w:after="120" w:line="240" w:lineRule="auto"/>
        <w:jc w:val="both"/>
        <w:rPr>
          <w:rFonts w:ascii="Times New Roman" w:hAnsi="Times New Roman" w:cs="Times New Roman"/>
          <w:sz w:val="24"/>
          <w:szCs w:val="24"/>
          <w:lang w:eastAsia="cs-CZ"/>
        </w:rPr>
      </w:pPr>
      <w:r w:rsidRPr="002C74AF">
        <w:rPr>
          <w:rFonts w:ascii="Times New Roman" w:hAnsi="Times New Roman" w:cs="Times New Roman"/>
          <w:sz w:val="24"/>
          <w:szCs w:val="24"/>
        </w:rPr>
        <w:t>Převod prostředků z cíle Evropská územní spolupráce do cíle Investice pro růst a zaměstnanost</w:t>
      </w:r>
      <w:r>
        <w:rPr>
          <w:rFonts w:ascii="Times New Roman" w:hAnsi="Times New Roman" w:cs="Times New Roman"/>
          <w:sz w:val="24"/>
          <w:szCs w:val="24"/>
        </w:rPr>
        <w:t xml:space="preserve"> nebude v ČR aplikován.</w:t>
      </w:r>
    </w:p>
    <w:p w:rsidR="009B36ED" w:rsidRPr="00E14245" w:rsidRDefault="00D1483D" w:rsidP="009B36ED">
      <w:pPr>
        <w:pStyle w:val="Nadpis2"/>
      </w:pPr>
      <w:bookmarkStart w:id="178" w:name="_Toc373156048"/>
      <w:r w:rsidRPr="00D1483D">
        <w:t>Žádost Evropské Komisi o převod prostředků technické pomoci, kde je to vhodné (Článek 22b obecného nařízení)</w:t>
      </w:r>
      <w:bookmarkEnd w:id="178"/>
    </w:p>
    <w:p w:rsidR="002C74AF" w:rsidRDefault="002C74AF" w:rsidP="002C74AF">
      <w:pPr>
        <w:spacing w:after="120" w:line="240" w:lineRule="auto"/>
        <w:jc w:val="both"/>
        <w:rPr>
          <w:rFonts w:ascii="Times New Roman" w:hAnsi="Times New Roman" w:cs="Times New Roman"/>
          <w:sz w:val="24"/>
          <w:szCs w:val="24"/>
        </w:rPr>
      </w:pPr>
    </w:p>
    <w:p w:rsidR="009C643D" w:rsidRDefault="002C74AF" w:rsidP="002C74AF">
      <w:pPr>
        <w:spacing w:after="120" w:line="240" w:lineRule="auto"/>
        <w:jc w:val="both"/>
        <w:rPr>
          <w:rFonts w:ascii="Times New Roman" w:hAnsi="Times New Roman" w:cs="Times New Roman"/>
          <w:sz w:val="24"/>
          <w:szCs w:val="24"/>
        </w:rPr>
      </w:pPr>
      <w:r w:rsidRPr="002C74AF">
        <w:rPr>
          <w:rFonts w:ascii="Times New Roman" w:hAnsi="Times New Roman" w:cs="Times New Roman"/>
          <w:sz w:val="24"/>
          <w:szCs w:val="24"/>
        </w:rPr>
        <w:t xml:space="preserve">Převod prostředků </w:t>
      </w:r>
      <w:r>
        <w:rPr>
          <w:rFonts w:ascii="Times New Roman" w:hAnsi="Times New Roman" w:cs="Times New Roman"/>
          <w:sz w:val="24"/>
          <w:szCs w:val="24"/>
        </w:rPr>
        <w:t>technické pomoci nebude v ČR aplikován.</w:t>
      </w:r>
    </w:p>
    <w:p w:rsidR="009C643D" w:rsidRDefault="009C643D" w:rsidP="002C74AF">
      <w:pPr>
        <w:spacing w:after="120" w:line="240" w:lineRule="auto"/>
        <w:jc w:val="both"/>
        <w:rPr>
          <w:rFonts w:ascii="Times New Roman" w:hAnsi="Times New Roman" w:cs="Times New Roman"/>
          <w:sz w:val="24"/>
          <w:szCs w:val="24"/>
        </w:rPr>
        <w:sectPr w:rsidR="009C643D" w:rsidSect="009C643D">
          <w:pgSz w:w="11906" w:h="16838"/>
          <w:pgMar w:top="1418" w:right="1418" w:bottom="1418" w:left="1418" w:header="708" w:footer="708" w:gutter="0"/>
          <w:cols w:space="708"/>
          <w:docGrid w:linePitch="360"/>
        </w:sectPr>
      </w:pPr>
    </w:p>
    <w:p w:rsidR="00FD15A3" w:rsidRDefault="00567824" w:rsidP="00FD15A3">
      <w:pPr>
        <w:pStyle w:val="Nadpis2"/>
      </w:pPr>
      <w:bookmarkStart w:id="179" w:name="_Toc373156049"/>
      <w:r w:rsidRPr="00567824">
        <w:lastRenderedPageBreak/>
        <w:t xml:space="preserve">Informace k alokaci týkající se výkonnostní rezervy podle ESI fondů a kde je to vhodné podle kategorií region a k objemu prostředků vyhrazených na výkonnostní rezervu (Článek </w:t>
      </w:r>
      <w:proofErr w:type="gramStart"/>
      <w:r w:rsidRPr="00567824">
        <w:t>14 (1) (a) (</w:t>
      </w:r>
      <w:proofErr w:type="spellStart"/>
      <w:r w:rsidRPr="00567824">
        <w:t>vii</w:t>
      </w:r>
      <w:proofErr w:type="spellEnd"/>
      <w:proofErr w:type="gramEnd"/>
      <w:r w:rsidRPr="00567824">
        <w:t>) obecného nařízení)</w:t>
      </w:r>
      <w:bookmarkEnd w:id="179"/>
    </w:p>
    <w:p w:rsidR="00567824" w:rsidRDefault="00567824" w:rsidP="00567824">
      <w:pPr>
        <w:rPr>
          <w:lang w:eastAsia="cs-CZ"/>
        </w:rPr>
      </w:pPr>
    </w:p>
    <w:p w:rsidR="00567824" w:rsidRDefault="00567824" w:rsidP="002C74AF">
      <w:pPr>
        <w:spacing w:after="120" w:line="240" w:lineRule="auto"/>
        <w:rPr>
          <w:rFonts w:ascii="Times New Roman" w:hAnsi="Times New Roman" w:cs="Times New Roman"/>
          <w:sz w:val="24"/>
          <w:szCs w:val="24"/>
          <w:lang w:eastAsia="cs-CZ"/>
        </w:rPr>
      </w:pPr>
      <w:r w:rsidRPr="00567824">
        <w:rPr>
          <w:rFonts w:ascii="Times New Roman" w:hAnsi="Times New Roman" w:cs="Times New Roman"/>
          <w:sz w:val="24"/>
          <w:szCs w:val="24"/>
          <w:lang w:eastAsia="cs-CZ"/>
        </w:rPr>
        <w:t>Zvláštní alokace pro Iniciativu na podporu zaměstnanosti mladých lidí je vyjmuta z výpočtu a provádění výkonnostní rezervy. U zbylých fondů je objem prostředků vyhrazených pro výpočet výkonnostní rezervy a alokace týkající se výkonnostní rezervy uveden v následující tabulce.</w:t>
      </w:r>
    </w:p>
    <w:p w:rsidR="00567824" w:rsidRPr="00EA6990" w:rsidRDefault="00567824" w:rsidP="00567824">
      <w:pPr>
        <w:pStyle w:val="Tabulka"/>
      </w:pPr>
      <w:r w:rsidRPr="00EA6990">
        <w:t>Tabulka 1-</w:t>
      </w:r>
      <w:r>
        <w:t xml:space="preserve">10 – Alokace výkonnostní rezervy podle ESI fondů, kategorií regionů a </w:t>
      </w:r>
      <w:r w:rsidR="00AD04B5">
        <w:t>objem prostředků vyhrazených pro výkonnostní rezervu</w:t>
      </w:r>
      <w:r>
        <w:t xml:space="preserve"> </w:t>
      </w:r>
    </w:p>
    <w:tbl>
      <w:tblPr>
        <w:tblW w:w="497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241"/>
        <w:gridCol w:w="2127"/>
        <w:gridCol w:w="1700"/>
        <w:gridCol w:w="1844"/>
        <w:gridCol w:w="1558"/>
        <w:gridCol w:w="1983"/>
        <w:gridCol w:w="1844"/>
        <w:gridCol w:w="1844"/>
      </w:tblGrid>
      <w:tr w:rsidR="009C643D" w:rsidRPr="001B39C0" w:rsidTr="00730DD5">
        <w:tc>
          <w:tcPr>
            <w:tcW w:w="439" w:type="pct"/>
            <w:shd w:val="clear" w:color="auto" w:fill="C6D9F1" w:themeFill="text2" w:themeFillTint="33"/>
          </w:tcPr>
          <w:p w:rsidR="00CD13E8" w:rsidRPr="00730DD5" w:rsidRDefault="00CD13E8" w:rsidP="00CD13E8">
            <w:pPr>
              <w:pStyle w:val="Text2"/>
              <w:numPr>
                <w:ilvl w:val="0"/>
                <w:numId w:val="92"/>
              </w:numPr>
              <w:rPr>
                <w:b/>
                <w:lang w:val="et-EE"/>
              </w:rPr>
            </w:pPr>
          </w:p>
        </w:tc>
        <w:tc>
          <w:tcPr>
            <w:tcW w:w="752" w:type="pct"/>
            <w:shd w:val="clear" w:color="auto" w:fill="C6D9F1" w:themeFill="text2" w:themeFillTint="33"/>
          </w:tcPr>
          <w:p w:rsidR="00CD13E8" w:rsidRPr="00730DD5" w:rsidRDefault="00CD13E8" w:rsidP="00CD13E8">
            <w:pPr>
              <w:pStyle w:val="Text2"/>
              <w:numPr>
                <w:ilvl w:val="0"/>
                <w:numId w:val="92"/>
              </w:numPr>
              <w:rPr>
                <w:b/>
                <w:lang w:val="et-EE"/>
              </w:rPr>
            </w:pPr>
          </w:p>
        </w:tc>
        <w:tc>
          <w:tcPr>
            <w:tcW w:w="601" w:type="pct"/>
            <w:shd w:val="clear" w:color="auto" w:fill="C6D9F1" w:themeFill="text2" w:themeFillTint="33"/>
          </w:tcPr>
          <w:p w:rsidR="00CD13E8" w:rsidRPr="00730DD5" w:rsidRDefault="00CD13E8" w:rsidP="00CD13E8">
            <w:pPr>
              <w:pStyle w:val="Text2"/>
              <w:numPr>
                <w:ilvl w:val="0"/>
                <w:numId w:val="92"/>
              </w:numPr>
              <w:rPr>
                <w:b/>
                <w:lang w:val="et-EE"/>
              </w:rPr>
            </w:pPr>
          </w:p>
        </w:tc>
        <w:tc>
          <w:tcPr>
            <w:tcW w:w="652" w:type="pct"/>
            <w:shd w:val="clear" w:color="auto" w:fill="C6D9F1" w:themeFill="text2" w:themeFillTint="33"/>
          </w:tcPr>
          <w:p w:rsidR="00CD13E8" w:rsidRPr="00730DD5" w:rsidRDefault="00CD13E8" w:rsidP="00CD13E8">
            <w:pPr>
              <w:pStyle w:val="Text2"/>
              <w:numPr>
                <w:ilvl w:val="0"/>
                <w:numId w:val="92"/>
              </w:numPr>
              <w:rPr>
                <w:b/>
                <w:lang w:val="et-EE"/>
              </w:rPr>
            </w:pPr>
          </w:p>
        </w:tc>
        <w:tc>
          <w:tcPr>
            <w:tcW w:w="551" w:type="pct"/>
            <w:shd w:val="clear" w:color="auto" w:fill="C6D9F1" w:themeFill="text2" w:themeFillTint="33"/>
          </w:tcPr>
          <w:p w:rsidR="00CD13E8" w:rsidRPr="00730DD5" w:rsidRDefault="00CD13E8" w:rsidP="00CD13E8">
            <w:pPr>
              <w:pStyle w:val="Text2"/>
              <w:numPr>
                <w:ilvl w:val="0"/>
                <w:numId w:val="92"/>
              </w:numPr>
              <w:rPr>
                <w:b/>
                <w:lang w:val="et-EE"/>
              </w:rPr>
            </w:pPr>
          </w:p>
        </w:tc>
        <w:tc>
          <w:tcPr>
            <w:tcW w:w="701" w:type="pct"/>
            <w:shd w:val="clear" w:color="auto" w:fill="C6D9F1" w:themeFill="text2" w:themeFillTint="33"/>
          </w:tcPr>
          <w:p w:rsidR="00CD13E8" w:rsidRPr="00730DD5" w:rsidRDefault="00CD13E8" w:rsidP="00CD13E8">
            <w:pPr>
              <w:pStyle w:val="Text2"/>
              <w:numPr>
                <w:ilvl w:val="0"/>
                <w:numId w:val="92"/>
              </w:numPr>
              <w:rPr>
                <w:b/>
                <w:lang w:val="et-EE"/>
              </w:rPr>
            </w:pPr>
          </w:p>
        </w:tc>
        <w:tc>
          <w:tcPr>
            <w:tcW w:w="652" w:type="pct"/>
            <w:shd w:val="clear" w:color="auto" w:fill="C6D9F1" w:themeFill="text2" w:themeFillTint="33"/>
          </w:tcPr>
          <w:p w:rsidR="00CD13E8" w:rsidRPr="00730DD5" w:rsidRDefault="00CD13E8" w:rsidP="00CD13E8">
            <w:pPr>
              <w:pStyle w:val="Text2"/>
              <w:numPr>
                <w:ilvl w:val="0"/>
                <w:numId w:val="92"/>
              </w:numPr>
              <w:rPr>
                <w:b/>
                <w:lang w:val="et-EE"/>
              </w:rPr>
            </w:pPr>
          </w:p>
        </w:tc>
        <w:tc>
          <w:tcPr>
            <w:tcW w:w="652" w:type="pct"/>
            <w:shd w:val="clear" w:color="auto" w:fill="C6D9F1" w:themeFill="text2" w:themeFillTint="33"/>
          </w:tcPr>
          <w:p w:rsidR="00CD13E8" w:rsidRPr="00730DD5" w:rsidRDefault="00CD13E8" w:rsidP="00CD13E8">
            <w:pPr>
              <w:pStyle w:val="Text2"/>
              <w:numPr>
                <w:ilvl w:val="0"/>
                <w:numId w:val="92"/>
              </w:numPr>
              <w:rPr>
                <w:b/>
                <w:lang w:val="et-EE"/>
              </w:rPr>
            </w:pPr>
          </w:p>
        </w:tc>
      </w:tr>
      <w:tr w:rsidR="009C643D" w:rsidRPr="00BB786F" w:rsidTr="00730DD5">
        <w:tc>
          <w:tcPr>
            <w:tcW w:w="439" w:type="pct"/>
            <w:shd w:val="clear" w:color="auto" w:fill="C6D9F1" w:themeFill="text2" w:themeFillTint="33"/>
          </w:tcPr>
          <w:p w:rsidR="00CD13E8" w:rsidRPr="00730DD5" w:rsidRDefault="00CD13E8" w:rsidP="00CD13E8">
            <w:pPr>
              <w:pStyle w:val="Text2"/>
              <w:ind w:left="0"/>
              <w:rPr>
                <w:b/>
                <w:sz w:val="20"/>
                <w:szCs w:val="20"/>
                <w:lang w:val="et-EE"/>
              </w:rPr>
            </w:pPr>
          </w:p>
        </w:tc>
        <w:tc>
          <w:tcPr>
            <w:tcW w:w="752" w:type="pct"/>
            <w:shd w:val="clear" w:color="auto" w:fill="C6D9F1" w:themeFill="text2" w:themeFillTint="33"/>
          </w:tcPr>
          <w:p w:rsidR="00CD13E8" w:rsidRPr="00730DD5" w:rsidRDefault="00CD13E8" w:rsidP="00CD13E8">
            <w:pPr>
              <w:pStyle w:val="Text2"/>
              <w:ind w:left="0"/>
              <w:rPr>
                <w:b/>
                <w:sz w:val="20"/>
                <w:szCs w:val="20"/>
                <w:lang w:val="et-EE"/>
              </w:rPr>
            </w:pPr>
          </w:p>
        </w:tc>
        <w:tc>
          <w:tcPr>
            <w:tcW w:w="601" w:type="pct"/>
            <w:shd w:val="clear" w:color="auto" w:fill="C6D9F1" w:themeFill="text2" w:themeFillTint="33"/>
          </w:tcPr>
          <w:p w:rsidR="00CD13E8" w:rsidRPr="00730DD5" w:rsidRDefault="00CD13E8" w:rsidP="00CD13E8">
            <w:pPr>
              <w:pStyle w:val="Text2"/>
              <w:ind w:left="0"/>
              <w:rPr>
                <w:b/>
                <w:sz w:val="20"/>
                <w:szCs w:val="20"/>
                <w:lang w:val="et-EE"/>
              </w:rPr>
            </w:pPr>
          </w:p>
        </w:tc>
        <w:tc>
          <w:tcPr>
            <w:tcW w:w="1203" w:type="pct"/>
            <w:gridSpan w:val="2"/>
            <w:shd w:val="clear" w:color="auto" w:fill="C6D9F1" w:themeFill="text2" w:themeFillTint="33"/>
          </w:tcPr>
          <w:p w:rsidR="00CD13E8" w:rsidRPr="00730DD5" w:rsidRDefault="00CD13E8" w:rsidP="00CD13E8">
            <w:pPr>
              <w:pStyle w:val="Text2"/>
              <w:ind w:left="0"/>
              <w:jc w:val="center"/>
              <w:rPr>
                <w:b/>
                <w:sz w:val="20"/>
                <w:szCs w:val="20"/>
                <w:lang w:val="et-EE"/>
              </w:rPr>
            </w:pPr>
            <w:r w:rsidRPr="00730DD5">
              <w:rPr>
                <w:b/>
                <w:sz w:val="20"/>
                <w:szCs w:val="20"/>
                <w:lang w:val="et-EE"/>
              </w:rPr>
              <w:t>Prostředky, jichž se  výpočet výkonnostní rezervy nedotýká</w:t>
            </w:r>
            <w:r w:rsidRPr="00730DD5">
              <w:rPr>
                <w:rStyle w:val="Znakapoznpodarou"/>
                <w:b/>
                <w:sz w:val="20"/>
                <w:szCs w:val="20"/>
                <w:lang w:val="et-EE"/>
              </w:rPr>
              <w:footnoteReference w:id="70"/>
            </w:r>
          </w:p>
        </w:tc>
        <w:tc>
          <w:tcPr>
            <w:tcW w:w="701" w:type="pct"/>
            <w:shd w:val="clear" w:color="auto" w:fill="C6D9F1" w:themeFill="text2" w:themeFillTint="33"/>
          </w:tcPr>
          <w:p w:rsidR="00CD13E8" w:rsidRPr="00730DD5" w:rsidRDefault="00CD13E8" w:rsidP="00CD13E8">
            <w:pPr>
              <w:pStyle w:val="Text2"/>
              <w:ind w:left="0"/>
              <w:rPr>
                <w:b/>
                <w:sz w:val="20"/>
                <w:szCs w:val="20"/>
                <w:lang w:val="et-EE"/>
              </w:rPr>
            </w:pPr>
          </w:p>
        </w:tc>
        <w:tc>
          <w:tcPr>
            <w:tcW w:w="652" w:type="pct"/>
            <w:shd w:val="clear" w:color="auto" w:fill="C6D9F1" w:themeFill="text2" w:themeFillTint="33"/>
          </w:tcPr>
          <w:p w:rsidR="00CD13E8" w:rsidRPr="00730DD5" w:rsidRDefault="00CD13E8" w:rsidP="00CD13E8">
            <w:pPr>
              <w:pStyle w:val="Text2"/>
              <w:ind w:left="0"/>
              <w:rPr>
                <w:b/>
                <w:sz w:val="20"/>
                <w:szCs w:val="20"/>
                <w:lang w:val="et-EE"/>
              </w:rPr>
            </w:pPr>
          </w:p>
        </w:tc>
        <w:tc>
          <w:tcPr>
            <w:tcW w:w="652" w:type="pct"/>
            <w:shd w:val="clear" w:color="auto" w:fill="C6D9F1" w:themeFill="text2" w:themeFillTint="33"/>
          </w:tcPr>
          <w:p w:rsidR="00CD13E8" w:rsidRPr="00730DD5" w:rsidRDefault="00CD13E8" w:rsidP="00CD13E8">
            <w:pPr>
              <w:pStyle w:val="Text2"/>
              <w:ind w:left="0"/>
              <w:rPr>
                <w:b/>
                <w:sz w:val="20"/>
                <w:szCs w:val="20"/>
                <w:lang w:val="et-EE"/>
              </w:rPr>
            </w:pPr>
          </w:p>
        </w:tc>
      </w:tr>
      <w:tr w:rsidR="009C643D" w:rsidRPr="00BB786F" w:rsidTr="00730DD5">
        <w:tc>
          <w:tcPr>
            <w:tcW w:w="439" w:type="pct"/>
            <w:shd w:val="clear" w:color="auto" w:fill="C6D9F1" w:themeFill="text2" w:themeFillTint="33"/>
          </w:tcPr>
          <w:p w:rsidR="00CD13E8" w:rsidRPr="00730DD5" w:rsidRDefault="00CD13E8" w:rsidP="00CD13E8">
            <w:pPr>
              <w:pStyle w:val="Text2"/>
              <w:ind w:left="0"/>
              <w:rPr>
                <w:b/>
                <w:sz w:val="20"/>
                <w:szCs w:val="20"/>
                <w:lang w:val="et-EE"/>
              </w:rPr>
            </w:pPr>
            <w:r w:rsidRPr="00730DD5">
              <w:rPr>
                <w:b/>
                <w:sz w:val="20"/>
                <w:szCs w:val="20"/>
                <w:lang w:val="et-EE"/>
              </w:rPr>
              <w:t>Fond</w:t>
            </w:r>
          </w:p>
        </w:tc>
        <w:tc>
          <w:tcPr>
            <w:tcW w:w="752" w:type="pct"/>
            <w:shd w:val="clear" w:color="auto" w:fill="C6D9F1" w:themeFill="text2" w:themeFillTint="33"/>
          </w:tcPr>
          <w:p w:rsidR="00CD13E8" w:rsidRPr="00730DD5" w:rsidRDefault="00CD13E8" w:rsidP="00CD13E8">
            <w:pPr>
              <w:pStyle w:val="Text2"/>
              <w:ind w:left="0"/>
              <w:rPr>
                <w:b/>
                <w:sz w:val="20"/>
                <w:szCs w:val="20"/>
                <w:lang w:val="et-EE"/>
              </w:rPr>
            </w:pPr>
            <w:r w:rsidRPr="00730DD5">
              <w:rPr>
                <w:b/>
                <w:sz w:val="20"/>
                <w:szCs w:val="20"/>
                <w:lang w:val="et-EE"/>
              </w:rPr>
              <w:t>Kategorie regionů</w:t>
            </w:r>
          </w:p>
        </w:tc>
        <w:tc>
          <w:tcPr>
            <w:tcW w:w="601" w:type="pct"/>
            <w:shd w:val="clear" w:color="auto" w:fill="C6D9F1" w:themeFill="text2" w:themeFillTint="33"/>
          </w:tcPr>
          <w:p w:rsidR="00CD13E8" w:rsidRPr="00730DD5" w:rsidRDefault="00CD13E8" w:rsidP="00CD13E8">
            <w:pPr>
              <w:pStyle w:val="Text2"/>
              <w:ind w:left="0"/>
              <w:rPr>
                <w:b/>
                <w:sz w:val="20"/>
                <w:szCs w:val="20"/>
                <w:lang w:val="et-EE"/>
              </w:rPr>
            </w:pPr>
            <w:r w:rsidRPr="00730DD5">
              <w:rPr>
                <w:b/>
                <w:sz w:val="20"/>
                <w:szCs w:val="20"/>
                <w:lang w:val="et-EE"/>
              </w:rPr>
              <w:t>Celková podpora Společenství</w:t>
            </w:r>
            <w:r w:rsidRPr="00730DD5">
              <w:rPr>
                <w:rStyle w:val="Znakapoznpodarou"/>
                <w:b/>
                <w:sz w:val="20"/>
                <w:szCs w:val="20"/>
                <w:lang w:val="et-EE"/>
              </w:rPr>
              <w:footnoteReference w:id="71"/>
            </w:r>
          </w:p>
          <w:p w:rsidR="00CD13E8" w:rsidRPr="00730DD5" w:rsidRDefault="00CD13E8" w:rsidP="00CD13E8">
            <w:pPr>
              <w:pStyle w:val="Text2"/>
              <w:ind w:left="0"/>
              <w:rPr>
                <w:b/>
                <w:sz w:val="20"/>
                <w:szCs w:val="20"/>
                <w:lang w:val="et-EE"/>
              </w:rPr>
            </w:pPr>
            <w:r w:rsidRPr="00730DD5">
              <w:rPr>
                <w:b/>
                <w:sz w:val="20"/>
                <w:szCs w:val="20"/>
                <w:lang w:val="et-EE"/>
              </w:rPr>
              <w:t>(EUR)</w:t>
            </w:r>
          </w:p>
        </w:tc>
        <w:tc>
          <w:tcPr>
            <w:tcW w:w="652" w:type="pct"/>
            <w:shd w:val="clear" w:color="auto" w:fill="C6D9F1" w:themeFill="text2" w:themeFillTint="33"/>
          </w:tcPr>
          <w:p w:rsidR="00CD13E8" w:rsidRPr="00730DD5" w:rsidRDefault="00CD13E8" w:rsidP="00CD13E8">
            <w:pPr>
              <w:pStyle w:val="Text2"/>
              <w:ind w:left="0"/>
              <w:rPr>
                <w:b/>
                <w:sz w:val="20"/>
                <w:szCs w:val="20"/>
                <w:lang w:val="et-EE"/>
              </w:rPr>
            </w:pPr>
            <w:r w:rsidRPr="00730DD5">
              <w:rPr>
                <w:b/>
                <w:sz w:val="20"/>
                <w:szCs w:val="20"/>
                <w:lang w:val="et-EE"/>
              </w:rPr>
              <w:t>Odpovídající podpora ESF pro IZM (EUR)</w:t>
            </w:r>
          </w:p>
        </w:tc>
        <w:tc>
          <w:tcPr>
            <w:tcW w:w="551" w:type="pct"/>
            <w:shd w:val="clear" w:color="auto" w:fill="C6D9F1" w:themeFill="text2" w:themeFillTint="33"/>
          </w:tcPr>
          <w:p w:rsidR="00CD13E8" w:rsidRPr="00730DD5" w:rsidRDefault="00CD13E8" w:rsidP="00CD13E8">
            <w:pPr>
              <w:pStyle w:val="Text2"/>
              <w:ind w:left="0"/>
              <w:rPr>
                <w:b/>
                <w:sz w:val="20"/>
                <w:szCs w:val="20"/>
                <w:lang w:val="et-EE"/>
              </w:rPr>
            </w:pPr>
            <w:r w:rsidRPr="00730DD5">
              <w:rPr>
                <w:b/>
                <w:sz w:val="20"/>
                <w:szCs w:val="20"/>
                <w:lang w:val="et-EE"/>
              </w:rPr>
              <w:t>Převody v rámci Společné zemědělské politiky</w:t>
            </w:r>
            <w:r w:rsidRPr="00730DD5">
              <w:rPr>
                <w:rStyle w:val="Znakapoznpodarou"/>
                <w:b/>
                <w:sz w:val="20"/>
                <w:szCs w:val="20"/>
                <w:lang w:val="et-EE"/>
              </w:rPr>
              <w:footnoteReference w:id="72"/>
            </w:r>
          </w:p>
          <w:p w:rsidR="00CD13E8" w:rsidRPr="00730DD5" w:rsidRDefault="00CD13E8" w:rsidP="00CD13E8">
            <w:pPr>
              <w:pStyle w:val="Text2"/>
              <w:ind w:left="0"/>
              <w:rPr>
                <w:b/>
                <w:sz w:val="20"/>
                <w:szCs w:val="20"/>
                <w:lang w:val="et-EE"/>
              </w:rPr>
            </w:pPr>
          </w:p>
        </w:tc>
        <w:tc>
          <w:tcPr>
            <w:tcW w:w="701" w:type="pct"/>
            <w:shd w:val="clear" w:color="auto" w:fill="C6D9F1" w:themeFill="text2" w:themeFillTint="33"/>
          </w:tcPr>
          <w:p w:rsidR="00CD13E8" w:rsidRPr="00730DD5" w:rsidRDefault="00CD13E8" w:rsidP="00CD13E8">
            <w:pPr>
              <w:pStyle w:val="Text2"/>
              <w:ind w:left="0"/>
              <w:rPr>
                <w:b/>
                <w:sz w:val="20"/>
                <w:szCs w:val="20"/>
                <w:lang w:val="et-EE"/>
              </w:rPr>
            </w:pPr>
            <w:r w:rsidRPr="00730DD5">
              <w:rPr>
                <w:b/>
                <w:sz w:val="20"/>
                <w:szCs w:val="20"/>
                <w:lang w:val="et-EE"/>
              </w:rPr>
              <w:t xml:space="preserve">Podpora Společenství, z níž se vypočítává výkonnostní rezerva (EUR) </w:t>
            </w:r>
            <w:r w:rsidRPr="00730DD5">
              <w:rPr>
                <w:rStyle w:val="Znakapoznpodarou"/>
                <w:b/>
                <w:sz w:val="20"/>
                <w:szCs w:val="20"/>
                <w:lang w:val="et-EE"/>
              </w:rPr>
              <w:footnoteReference w:id="73"/>
            </w:r>
          </w:p>
        </w:tc>
        <w:tc>
          <w:tcPr>
            <w:tcW w:w="652" w:type="pct"/>
            <w:shd w:val="clear" w:color="auto" w:fill="C6D9F1" w:themeFill="text2" w:themeFillTint="33"/>
          </w:tcPr>
          <w:p w:rsidR="00CD13E8" w:rsidRPr="00730DD5" w:rsidRDefault="00CD13E8" w:rsidP="00CD13E8">
            <w:pPr>
              <w:pStyle w:val="Text2"/>
              <w:ind w:left="0"/>
              <w:rPr>
                <w:b/>
                <w:sz w:val="20"/>
                <w:szCs w:val="20"/>
                <w:lang w:val="et-EE"/>
              </w:rPr>
            </w:pPr>
            <w:r w:rsidRPr="00730DD5">
              <w:rPr>
                <w:b/>
                <w:sz w:val="20"/>
                <w:szCs w:val="20"/>
                <w:lang w:val="et-EE"/>
              </w:rPr>
              <w:t xml:space="preserve">Výkonnostní rezerva (EUR) </w:t>
            </w:r>
          </w:p>
        </w:tc>
        <w:tc>
          <w:tcPr>
            <w:tcW w:w="652" w:type="pct"/>
            <w:shd w:val="clear" w:color="auto" w:fill="C6D9F1" w:themeFill="text2" w:themeFillTint="33"/>
          </w:tcPr>
          <w:p w:rsidR="00CD13E8" w:rsidRPr="00730DD5" w:rsidRDefault="00CD13E8" w:rsidP="00CD13E8">
            <w:pPr>
              <w:pStyle w:val="Text2"/>
              <w:ind w:left="0"/>
              <w:rPr>
                <w:b/>
                <w:sz w:val="20"/>
                <w:szCs w:val="20"/>
                <w:lang w:val="et-EE"/>
              </w:rPr>
            </w:pPr>
            <w:r w:rsidRPr="00730DD5">
              <w:rPr>
                <w:b/>
                <w:sz w:val="20"/>
                <w:szCs w:val="20"/>
                <w:lang w:val="et-EE"/>
              </w:rPr>
              <w:t xml:space="preserve">Výkonnostní rezerva jako podíl na podpoře Společenství, z níž se výkonnostní rezerva vypočítává </w:t>
            </w:r>
            <w:r w:rsidRPr="00730DD5">
              <w:rPr>
                <w:rStyle w:val="Znakapoznpodarou"/>
                <w:b/>
                <w:sz w:val="20"/>
                <w:szCs w:val="20"/>
                <w:lang w:val="et-EE"/>
              </w:rPr>
              <w:footnoteReference w:id="74"/>
            </w:r>
          </w:p>
        </w:tc>
      </w:tr>
      <w:tr w:rsidR="009C643D" w:rsidRPr="001B39C0" w:rsidTr="009C643D">
        <w:tc>
          <w:tcPr>
            <w:tcW w:w="439" w:type="pct"/>
            <w:vMerge w:val="restart"/>
          </w:tcPr>
          <w:p w:rsidR="00CD13E8" w:rsidRPr="004C37BE" w:rsidRDefault="00CD13E8" w:rsidP="00CD13E8">
            <w:pPr>
              <w:pStyle w:val="Text2"/>
              <w:ind w:left="0"/>
              <w:rPr>
                <w:sz w:val="20"/>
                <w:szCs w:val="20"/>
                <w:lang w:val="et-EE"/>
              </w:rPr>
            </w:pPr>
            <w:r w:rsidRPr="004C37BE">
              <w:rPr>
                <w:sz w:val="20"/>
                <w:szCs w:val="20"/>
                <w:lang w:val="et-EE"/>
              </w:rPr>
              <w:t>EFRR</w:t>
            </w:r>
          </w:p>
        </w:tc>
        <w:tc>
          <w:tcPr>
            <w:tcW w:w="752" w:type="pct"/>
          </w:tcPr>
          <w:p w:rsidR="00CD13E8" w:rsidRPr="004C37BE" w:rsidRDefault="00CD13E8" w:rsidP="00CD13E8">
            <w:pPr>
              <w:pStyle w:val="Text2"/>
              <w:ind w:left="0"/>
              <w:rPr>
                <w:sz w:val="20"/>
                <w:szCs w:val="20"/>
                <w:lang w:val="et-EE"/>
              </w:rPr>
            </w:pPr>
            <w:r w:rsidRPr="004C37BE">
              <w:rPr>
                <w:sz w:val="20"/>
                <w:szCs w:val="20"/>
                <w:lang w:val="et-EE"/>
              </w:rPr>
              <w:t>Vyspělé regiony</w:t>
            </w:r>
          </w:p>
        </w:tc>
        <w:tc>
          <w:tcPr>
            <w:tcW w:w="601" w:type="pct"/>
          </w:tcPr>
          <w:p w:rsidR="00CD13E8" w:rsidRPr="004C37BE" w:rsidRDefault="00CD13E8" w:rsidP="00CD13E8">
            <w:pPr>
              <w:jc w:val="right"/>
              <w:rPr>
                <w:color w:val="000000"/>
                <w:sz w:val="20"/>
                <w:szCs w:val="20"/>
              </w:rPr>
            </w:pPr>
            <w:r w:rsidRPr="004C37BE">
              <w:rPr>
                <w:color w:val="000000"/>
                <w:sz w:val="20"/>
                <w:szCs w:val="20"/>
                <w:lang w:val="et-EE"/>
              </w:rPr>
              <w:t>174 841 150</w:t>
            </w:r>
          </w:p>
        </w:tc>
        <w:tc>
          <w:tcPr>
            <w:tcW w:w="652" w:type="pct"/>
            <w:shd w:val="clear" w:color="auto" w:fill="D9D9D9"/>
            <w:vAlign w:val="bottom"/>
          </w:tcPr>
          <w:p w:rsidR="00CD13E8" w:rsidRPr="004C37BE" w:rsidRDefault="00CD13E8" w:rsidP="00CD13E8">
            <w:pPr>
              <w:rPr>
                <w:rFonts w:ascii="Calibri" w:hAnsi="Calibri"/>
                <w:color w:val="000000"/>
                <w:sz w:val="20"/>
                <w:szCs w:val="20"/>
              </w:rPr>
            </w:pPr>
            <w:r w:rsidRPr="004C37BE">
              <w:rPr>
                <w:rFonts w:ascii="Calibri" w:hAnsi="Calibri"/>
                <w:color w:val="000000"/>
                <w:sz w:val="20"/>
                <w:szCs w:val="20"/>
              </w:rPr>
              <w:t> </w:t>
            </w:r>
          </w:p>
        </w:tc>
        <w:tc>
          <w:tcPr>
            <w:tcW w:w="551" w:type="pct"/>
            <w:shd w:val="clear" w:color="auto" w:fill="D9D9D9"/>
          </w:tcPr>
          <w:p w:rsidR="00CD13E8" w:rsidRPr="004C37BE" w:rsidRDefault="00CD13E8" w:rsidP="00CD13E8">
            <w:pPr>
              <w:rPr>
                <w:color w:val="000000"/>
                <w:sz w:val="20"/>
                <w:szCs w:val="20"/>
              </w:rPr>
            </w:pPr>
            <w:r w:rsidRPr="004C37BE">
              <w:rPr>
                <w:color w:val="000000"/>
                <w:sz w:val="20"/>
                <w:szCs w:val="20"/>
                <w:lang w:val="et-EE"/>
              </w:rPr>
              <w:t> </w:t>
            </w:r>
          </w:p>
        </w:tc>
        <w:tc>
          <w:tcPr>
            <w:tcW w:w="701" w:type="pct"/>
          </w:tcPr>
          <w:p w:rsidR="00CD13E8" w:rsidRPr="004C37BE" w:rsidRDefault="00CD13E8" w:rsidP="00CD13E8">
            <w:pPr>
              <w:jc w:val="right"/>
              <w:rPr>
                <w:color w:val="000000"/>
                <w:sz w:val="20"/>
                <w:szCs w:val="20"/>
              </w:rPr>
            </w:pPr>
            <w:r w:rsidRPr="004C37BE">
              <w:rPr>
                <w:color w:val="000000"/>
                <w:sz w:val="20"/>
                <w:szCs w:val="20"/>
                <w:lang w:val="et-EE"/>
              </w:rPr>
              <w:t>174 841 150</w:t>
            </w:r>
          </w:p>
        </w:tc>
        <w:tc>
          <w:tcPr>
            <w:tcW w:w="652" w:type="pct"/>
          </w:tcPr>
          <w:p w:rsidR="00CD13E8" w:rsidRPr="004C37BE" w:rsidRDefault="00CD13E8" w:rsidP="00CD13E8">
            <w:pPr>
              <w:jc w:val="right"/>
              <w:rPr>
                <w:color w:val="000000"/>
                <w:sz w:val="20"/>
                <w:szCs w:val="20"/>
              </w:rPr>
            </w:pPr>
            <w:r w:rsidRPr="004C37BE">
              <w:rPr>
                <w:color w:val="000000"/>
                <w:sz w:val="20"/>
                <w:szCs w:val="20"/>
                <w:lang w:val="et-EE"/>
              </w:rPr>
              <w:t>10 490 469</w:t>
            </w:r>
          </w:p>
        </w:tc>
        <w:tc>
          <w:tcPr>
            <w:tcW w:w="652" w:type="pct"/>
          </w:tcPr>
          <w:p w:rsidR="00CD13E8" w:rsidRPr="004C37BE" w:rsidRDefault="00CD13E8" w:rsidP="00CD13E8">
            <w:pPr>
              <w:jc w:val="center"/>
              <w:rPr>
                <w:color w:val="000000"/>
                <w:sz w:val="20"/>
                <w:szCs w:val="20"/>
              </w:rPr>
            </w:pPr>
            <w:r w:rsidRPr="004C37BE">
              <w:rPr>
                <w:color w:val="000000"/>
                <w:sz w:val="20"/>
                <w:szCs w:val="20"/>
                <w:lang w:val="et-EE"/>
              </w:rPr>
              <w:t>6,0%</w:t>
            </w:r>
          </w:p>
        </w:tc>
      </w:tr>
      <w:tr w:rsidR="009C643D" w:rsidRPr="001B39C0" w:rsidTr="009C643D">
        <w:tc>
          <w:tcPr>
            <w:tcW w:w="439" w:type="pct"/>
            <w:vMerge/>
          </w:tcPr>
          <w:p w:rsidR="00CD13E8" w:rsidRPr="004C37BE" w:rsidRDefault="00CD13E8" w:rsidP="00CD13E8">
            <w:pPr>
              <w:pStyle w:val="Text2"/>
              <w:ind w:left="0"/>
              <w:rPr>
                <w:sz w:val="20"/>
                <w:szCs w:val="20"/>
                <w:lang w:val="et-EE"/>
              </w:rPr>
            </w:pPr>
          </w:p>
        </w:tc>
        <w:tc>
          <w:tcPr>
            <w:tcW w:w="752" w:type="pct"/>
          </w:tcPr>
          <w:p w:rsidR="00CD13E8" w:rsidRPr="004C37BE" w:rsidRDefault="00CD13E8" w:rsidP="00CD13E8">
            <w:pPr>
              <w:pStyle w:val="Text2"/>
              <w:ind w:left="0"/>
              <w:rPr>
                <w:sz w:val="20"/>
                <w:szCs w:val="20"/>
                <w:lang w:val="et-EE"/>
              </w:rPr>
            </w:pPr>
            <w:r w:rsidRPr="004C37BE">
              <w:rPr>
                <w:sz w:val="20"/>
                <w:szCs w:val="20"/>
                <w:lang w:val="et-EE"/>
              </w:rPr>
              <w:t>Přechodové regiony</w:t>
            </w:r>
          </w:p>
        </w:tc>
        <w:tc>
          <w:tcPr>
            <w:tcW w:w="601" w:type="pct"/>
          </w:tcPr>
          <w:p w:rsidR="00CD13E8" w:rsidRPr="004C37BE" w:rsidRDefault="00CD13E8" w:rsidP="00CD13E8">
            <w:pPr>
              <w:rPr>
                <w:color w:val="000000"/>
                <w:sz w:val="20"/>
                <w:szCs w:val="20"/>
              </w:rPr>
            </w:pPr>
            <w:r w:rsidRPr="004C37BE">
              <w:rPr>
                <w:color w:val="000000"/>
                <w:sz w:val="20"/>
                <w:szCs w:val="20"/>
                <w:lang w:val="et-EE"/>
              </w:rPr>
              <w:t> </w:t>
            </w:r>
          </w:p>
        </w:tc>
        <w:tc>
          <w:tcPr>
            <w:tcW w:w="652" w:type="pct"/>
            <w:shd w:val="clear" w:color="auto" w:fill="D9D9D9"/>
          </w:tcPr>
          <w:p w:rsidR="00CD13E8" w:rsidRPr="004C37BE" w:rsidRDefault="00CD13E8" w:rsidP="00CD13E8">
            <w:pPr>
              <w:rPr>
                <w:color w:val="000000"/>
                <w:sz w:val="20"/>
                <w:szCs w:val="20"/>
              </w:rPr>
            </w:pPr>
            <w:r w:rsidRPr="004C37BE">
              <w:rPr>
                <w:color w:val="000000"/>
                <w:sz w:val="20"/>
                <w:szCs w:val="20"/>
                <w:lang w:val="et-EE"/>
              </w:rPr>
              <w:t> </w:t>
            </w:r>
          </w:p>
        </w:tc>
        <w:tc>
          <w:tcPr>
            <w:tcW w:w="551" w:type="pct"/>
            <w:shd w:val="clear" w:color="auto" w:fill="D9D9D9"/>
          </w:tcPr>
          <w:p w:rsidR="00CD13E8" w:rsidRPr="004C37BE" w:rsidRDefault="00CD13E8" w:rsidP="00CD13E8">
            <w:pPr>
              <w:rPr>
                <w:color w:val="000000"/>
                <w:sz w:val="20"/>
                <w:szCs w:val="20"/>
              </w:rPr>
            </w:pPr>
            <w:r w:rsidRPr="004C37BE">
              <w:rPr>
                <w:color w:val="000000"/>
                <w:sz w:val="20"/>
                <w:szCs w:val="20"/>
                <w:lang w:val="et-EE"/>
              </w:rPr>
              <w:t> </w:t>
            </w:r>
          </w:p>
        </w:tc>
        <w:tc>
          <w:tcPr>
            <w:tcW w:w="701" w:type="pct"/>
          </w:tcPr>
          <w:p w:rsidR="00CD13E8" w:rsidRPr="004C37BE" w:rsidRDefault="00CD13E8" w:rsidP="00CD13E8">
            <w:pPr>
              <w:rPr>
                <w:color w:val="000000"/>
                <w:sz w:val="20"/>
                <w:szCs w:val="20"/>
              </w:rPr>
            </w:pPr>
            <w:r w:rsidRPr="004C37BE">
              <w:rPr>
                <w:color w:val="000000"/>
                <w:sz w:val="20"/>
                <w:szCs w:val="20"/>
                <w:lang w:val="et-EE"/>
              </w:rPr>
              <w:t> </w:t>
            </w:r>
          </w:p>
        </w:tc>
        <w:tc>
          <w:tcPr>
            <w:tcW w:w="652" w:type="pct"/>
          </w:tcPr>
          <w:p w:rsidR="00CD13E8" w:rsidRPr="004C37BE" w:rsidRDefault="00CD13E8" w:rsidP="00CD13E8">
            <w:pPr>
              <w:rPr>
                <w:color w:val="000000"/>
                <w:sz w:val="20"/>
                <w:szCs w:val="20"/>
              </w:rPr>
            </w:pPr>
            <w:r w:rsidRPr="004C37BE">
              <w:rPr>
                <w:color w:val="000000"/>
                <w:sz w:val="20"/>
                <w:szCs w:val="20"/>
                <w:lang w:val="et-EE"/>
              </w:rPr>
              <w:t> </w:t>
            </w:r>
          </w:p>
        </w:tc>
        <w:tc>
          <w:tcPr>
            <w:tcW w:w="652" w:type="pct"/>
          </w:tcPr>
          <w:p w:rsidR="00CD13E8" w:rsidRPr="004C37BE" w:rsidRDefault="00CD13E8" w:rsidP="00CD13E8">
            <w:pPr>
              <w:jc w:val="center"/>
              <w:rPr>
                <w:color w:val="000000"/>
                <w:sz w:val="20"/>
                <w:szCs w:val="20"/>
              </w:rPr>
            </w:pPr>
          </w:p>
        </w:tc>
      </w:tr>
      <w:tr w:rsidR="009C643D" w:rsidRPr="001B39C0" w:rsidTr="009C643D">
        <w:tc>
          <w:tcPr>
            <w:tcW w:w="439" w:type="pct"/>
            <w:vMerge/>
          </w:tcPr>
          <w:p w:rsidR="00CD13E8" w:rsidRPr="004C37BE" w:rsidRDefault="00CD13E8" w:rsidP="00CD13E8">
            <w:pPr>
              <w:pStyle w:val="Text2"/>
              <w:ind w:left="0"/>
              <w:rPr>
                <w:sz w:val="20"/>
                <w:szCs w:val="20"/>
                <w:lang w:val="et-EE"/>
              </w:rPr>
            </w:pPr>
          </w:p>
        </w:tc>
        <w:tc>
          <w:tcPr>
            <w:tcW w:w="752" w:type="pct"/>
          </w:tcPr>
          <w:p w:rsidR="00CD13E8" w:rsidRPr="004C37BE" w:rsidRDefault="00CD13E8" w:rsidP="00CD13E8">
            <w:pPr>
              <w:pStyle w:val="Text2"/>
              <w:ind w:left="0"/>
              <w:rPr>
                <w:sz w:val="20"/>
                <w:szCs w:val="20"/>
                <w:lang w:val="et-EE"/>
              </w:rPr>
            </w:pPr>
            <w:r w:rsidRPr="004C37BE">
              <w:rPr>
                <w:sz w:val="20"/>
                <w:szCs w:val="20"/>
                <w:lang w:val="et-EE"/>
              </w:rPr>
              <w:t>Méně vyspělé regiony</w:t>
            </w:r>
          </w:p>
        </w:tc>
        <w:tc>
          <w:tcPr>
            <w:tcW w:w="601" w:type="pct"/>
          </w:tcPr>
          <w:p w:rsidR="00CD13E8" w:rsidRPr="004C37BE" w:rsidRDefault="00CD13E8" w:rsidP="00CD13E8">
            <w:pPr>
              <w:jc w:val="right"/>
              <w:rPr>
                <w:color w:val="000000"/>
                <w:sz w:val="20"/>
                <w:szCs w:val="20"/>
              </w:rPr>
            </w:pPr>
            <w:r w:rsidRPr="004C37BE">
              <w:rPr>
                <w:color w:val="000000"/>
                <w:sz w:val="20"/>
                <w:szCs w:val="20"/>
                <w:lang w:val="et-EE"/>
              </w:rPr>
              <w:t>11 794 222 401</w:t>
            </w:r>
          </w:p>
        </w:tc>
        <w:tc>
          <w:tcPr>
            <w:tcW w:w="652" w:type="pct"/>
            <w:shd w:val="clear" w:color="auto" w:fill="D9D9D9"/>
            <w:vAlign w:val="bottom"/>
          </w:tcPr>
          <w:p w:rsidR="00CD13E8" w:rsidRPr="004C37BE" w:rsidRDefault="00CD13E8" w:rsidP="00CD13E8">
            <w:pPr>
              <w:rPr>
                <w:rFonts w:ascii="Calibri" w:hAnsi="Calibri"/>
                <w:color w:val="000000"/>
                <w:sz w:val="20"/>
                <w:szCs w:val="20"/>
              </w:rPr>
            </w:pPr>
            <w:r w:rsidRPr="004C37BE">
              <w:rPr>
                <w:rFonts w:ascii="Calibri" w:hAnsi="Calibri"/>
                <w:color w:val="000000"/>
                <w:sz w:val="20"/>
                <w:szCs w:val="20"/>
              </w:rPr>
              <w:t> </w:t>
            </w:r>
          </w:p>
        </w:tc>
        <w:tc>
          <w:tcPr>
            <w:tcW w:w="551" w:type="pct"/>
            <w:shd w:val="clear" w:color="auto" w:fill="D9D9D9"/>
          </w:tcPr>
          <w:p w:rsidR="00CD13E8" w:rsidRPr="004C37BE" w:rsidRDefault="00CD13E8" w:rsidP="00CD13E8">
            <w:pPr>
              <w:rPr>
                <w:color w:val="000000"/>
                <w:sz w:val="20"/>
                <w:szCs w:val="20"/>
              </w:rPr>
            </w:pPr>
            <w:r w:rsidRPr="004C37BE">
              <w:rPr>
                <w:color w:val="000000"/>
                <w:sz w:val="20"/>
                <w:szCs w:val="20"/>
                <w:lang w:val="et-EE"/>
              </w:rPr>
              <w:t> </w:t>
            </w:r>
          </w:p>
        </w:tc>
        <w:tc>
          <w:tcPr>
            <w:tcW w:w="701" w:type="pct"/>
          </w:tcPr>
          <w:p w:rsidR="00CD13E8" w:rsidRPr="004C37BE" w:rsidRDefault="00CD13E8" w:rsidP="00CD13E8">
            <w:pPr>
              <w:jc w:val="right"/>
              <w:rPr>
                <w:color w:val="000000"/>
                <w:sz w:val="20"/>
                <w:szCs w:val="20"/>
              </w:rPr>
            </w:pPr>
            <w:r w:rsidRPr="004C37BE">
              <w:rPr>
                <w:color w:val="000000"/>
                <w:sz w:val="20"/>
                <w:szCs w:val="20"/>
                <w:lang w:val="et-EE"/>
              </w:rPr>
              <w:t>11 794 222 401</w:t>
            </w:r>
          </w:p>
        </w:tc>
        <w:tc>
          <w:tcPr>
            <w:tcW w:w="652" w:type="pct"/>
          </w:tcPr>
          <w:p w:rsidR="00CD13E8" w:rsidRPr="004C37BE" w:rsidRDefault="00CD13E8" w:rsidP="00CD13E8">
            <w:pPr>
              <w:jc w:val="right"/>
              <w:rPr>
                <w:color w:val="000000"/>
                <w:sz w:val="20"/>
                <w:szCs w:val="20"/>
              </w:rPr>
            </w:pPr>
            <w:r w:rsidRPr="004C37BE">
              <w:rPr>
                <w:color w:val="000000"/>
                <w:sz w:val="20"/>
                <w:szCs w:val="20"/>
                <w:lang w:val="et-EE"/>
              </w:rPr>
              <w:t>707 653 344</w:t>
            </w:r>
          </w:p>
        </w:tc>
        <w:tc>
          <w:tcPr>
            <w:tcW w:w="652" w:type="pct"/>
          </w:tcPr>
          <w:p w:rsidR="00CD13E8" w:rsidRPr="004C37BE" w:rsidRDefault="00CD13E8" w:rsidP="00CD13E8">
            <w:pPr>
              <w:jc w:val="center"/>
              <w:rPr>
                <w:color w:val="000000"/>
                <w:sz w:val="20"/>
                <w:szCs w:val="20"/>
              </w:rPr>
            </w:pPr>
            <w:r w:rsidRPr="004C37BE">
              <w:rPr>
                <w:color w:val="000000"/>
                <w:sz w:val="20"/>
                <w:szCs w:val="20"/>
                <w:lang w:val="et-EE"/>
              </w:rPr>
              <w:t>6,0%</w:t>
            </w:r>
          </w:p>
        </w:tc>
      </w:tr>
      <w:tr w:rsidR="009C643D" w:rsidRPr="00BB786F" w:rsidTr="009C643D">
        <w:tc>
          <w:tcPr>
            <w:tcW w:w="439" w:type="pct"/>
            <w:vMerge/>
          </w:tcPr>
          <w:p w:rsidR="00CD13E8" w:rsidRPr="004C37BE" w:rsidRDefault="00CD13E8" w:rsidP="00CD13E8">
            <w:pPr>
              <w:pStyle w:val="Text2"/>
              <w:ind w:left="0"/>
              <w:rPr>
                <w:sz w:val="20"/>
                <w:szCs w:val="20"/>
                <w:lang w:val="et-EE"/>
              </w:rPr>
            </w:pPr>
          </w:p>
        </w:tc>
        <w:tc>
          <w:tcPr>
            <w:tcW w:w="752" w:type="pct"/>
          </w:tcPr>
          <w:p w:rsidR="00CD13E8" w:rsidRPr="004C37BE" w:rsidRDefault="00CD13E8" w:rsidP="00CD13E8">
            <w:pPr>
              <w:pStyle w:val="Text2"/>
              <w:ind w:left="0"/>
              <w:rPr>
                <w:sz w:val="20"/>
                <w:szCs w:val="20"/>
                <w:lang w:val="et-EE"/>
              </w:rPr>
            </w:pPr>
            <w:r w:rsidRPr="004C37BE">
              <w:rPr>
                <w:sz w:val="20"/>
                <w:szCs w:val="20"/>
                <w:lang w:val="et-EE"/>
              </w:rPr>
              <w:t xml:space="preserve">Zvláštní alokace pro vzdálené nebo řídce osídlené regiony </w:t>
            </w:r>
          </w:p>
        </w:tc>
        <w:tc>
          <w:tcPr>
            <w:tcW w:w="601" w:type="pct"/>
          </w:tcPr>
          <w:p w:rsidR="00CD13E8" w:rsidRPr="004C37BE" w:rsidRDefault="00CD13E8" w:rsidP="00CD13E8">
            <w:pPr>
              <w:rPr>
                <w:color w:val="000000"/>
                <w:sz w:val="20"/>
                <w:szCs w:val="20"/>
                <w:lang w:val="et-EE"/>
              </w:rPr>
            </w:pPr>
            <w:r w:rsidRPr="004C37BE">
              <w:rPr>
                <w:color w:val="000000"/>
                <w:sz w:val="20"/>
                <w:szCs w:val="20"/>
                <w:lang w:val="et-EE"/>
              </w:rPr>
              <w:t> </w:t>
            </w:r>
          </w:p>
        </w:tc>
        <w:tc>
          <w:tcPr>
            <w:tcW w:w="652" w:type="pct"/>
            <w:shd w:val="clear" w:color="auto" w:fill="D9D9D9"/>
          </w:tcPr>
          <w:p w:rsidR="00CD13E8" w:rsidRPr="004C37BE" w:rsidRDefault="00CD13E8" w:rsidP="00CD13E8">
            <w:pPr>
              <w:rPr>
                <w:color w:val="000000"/>
                <w:sz w:val="20"/>
                <w:szCs w:val="20"/>
                <w:lang w:val="et-EE"/>
              </w:rPr>
            </w:pPr>
            <w:r w:rsidRPr="004C37BE">
              <w:rPr>
                <w:color w:val="000000"/>
                <w:sz w:val="20"/>
                <w:szCs w:val="20"/>
                <w:lang w:val="et-EE"/>
              </w:rPr>
              <w:t> </w:t>
            </w:r>
          </w:p>
        </w:tc>
        <w:tc>
          <w:tcPr>
            <w:tcW w:w="551" w:type="pct"/>
            <w:shd w:val="clear" w:color="auto" w:fill="D9D9D9"/>
          </w:tcPr>
          <w:p w:rsidR="00CD13E8" w:rsidRPr="004C37BE" w:rsidRDefault="00CD13E8" w:rsidP="00CD13E8">
            <w:pPr>
              <w:rPr>
                <w:color w:val="000000"/>
                <w:sz w:val="20"/>
                <w:szCs w:val="20"/>
                <w:lang w:val="et-EE"/>
              </w:rPr>
            </w:pPr>
            <w:r w:rsidRPr="004C37BE">
              <w:rPr>
                <w:color w:val="000000"/>
                <w:sz w:val="20"/>
                <w:szCs w:val="20"/>
                <w:lang w:val="et-EE"/>
              </w:rPr>
              <w:t> </w:t>
            </w:r>
          </w:p>
        </w:tc>
        <w:tc>
          <w:tcPr>
            <w:tcW w:w="701" w:type="pct"/>
          </w:tcPr>
          <w:p w:rsidR="00CD13E8" w:rsidRPr="004C37BE" w:rsidRDefault="00CD13E8" w:rsidP="00CD13E8">
            <w:pPr>
              <w:rPr>
                <w:color w:val="000000"/>
                <w:sz w:val="20"/>
                <w:szCs w:val="20"/>
                <w:lang w:val="et-EE"/>
              </w:rPr>
            </w:pPr>
            <w:r w:rsidRPr="004C37BE">
              <w:rPr>
                <w:color w:val="000000"/>
                <w:sz w:val="20"/>
                <w:szCs w:val="20"/>
                <w:lang w:val="et-EE"/>
              </w:rPr>
              <w:t> </w:t>
            </w:r>
          </w:p>
        </w:tc>
        <w:tc>
          <w:tcPr>
            <w:tcW w:w="652" w:type="pct"/>
          </w:tcPr>
          <w:p w:rsidR="00CD13E8" w:rsidRPr="004C37BE" w:rsidRDefault="00CD13E8" w:rsidP="00CD13E8">
            <w:pPr>
              <w:rPr>
                <w:color w:val="000000"/>
                <w:sz w:val="20"/>
                <w:szCs w:val="20"/>
                <w:lang w:val="et-EE"/>
              </w:rPr>
            </w:pPr>
            <w:r w:rsidRPr="004C37BE">
              <w:rPr>
                <w:color w:val="000000"/>
                <w:sz w:val="20"/>
                <w:szCs w:val="20"/>
                <w:lang w:val="et-EE"/>
              </w:rPr>
              <w:t> </w:t>
            </w:r>
          </w:p>
        </w:tc>
        <w:tc>
          <w:tcPr>
            <w:tcW w:w="652" w:type="pct"/>
          </w:tcPr>
          <w:p w:rsidR="00CD13E8" w:rsidRPr="004C37BE" w:rsidRDefault="00CD13E8" w:rsidP="00CD13E8">
            <w:pPr>
              <w:jc w:val="center"/>
              <w:rPr>
                <w:color w:val="000000"/>
                <w:sz w:val="20"/>
                <w:szCs w:val="20"/>
                <w:lang w:val="et-EE"/>
              </w:rPr>
            </w:pPr>
          </w:p>
        </w:tc>
      </w:tr>
      <w:tr w:rsidR="009C643D" w:rsidTr="00730DD5">
        <w:tc>
          <w:tcPr>
            <w:tcW w:w="439" w:type="pct"/>
            <w:shd w:val="clear" w:color="auto" w:fill="DBE5F1" w:themeFill="accent1" w:themeFillTint="33"/>
          </w:tcPr>
          <w:p w:rsidR="00CD13E8" w:rsidRPr="004C37BE" w:rsidRDefault="00CD13E8" w:rsidP="00CD13E8">
            <w:pPr>
              <w:pStyle w:val="Text2"/>
              <w:ind w:left="0"/>
              <w:rPr>
                <w:b/>
                <w:sz w:val="20"/>
                <w:szCs w:val="20"/>
                <w:lang w:val="et-EE"/>
              </w:rPr>
            </w:pPr>
            <w:r w:rsidRPr="004C37BE">
              <w:rPr>
                <w:b/>
                <w:sz w:val="20"/>
                <w:szCs w:val="20"/>
                <w:lang w:val="et-EE"/>
              </w:rPr>
              <w:t>CELKEM EFRR</w:t>
            </w:r>
          </w:p>
        </w:tc>
        <w:tc>
          <w:tcPr>
            <w:tcW w:w="752" w:type="pct"/>
            <w:shd w:val="clear" w:color="auto" w:fill="DBE5F1" w:themeFill="accent1" w:themeFillTint="33"/>
          </w:tcPr>
          <w:p w:rsidR="00CD13E8" w:rsidRPr="004C37BE" w:rsidRDefault="00CD13E8" w:rsidP="00CD13E8">
            <w:pPr>
              <w:pStyle w:val="Text2"/>
              <w:rPr>
                <w:sz w:val="20"/>
                <w:szCs w:val="20"/>
                <w:lang w:val="et-EE"/>
              </w:rPr>
            </w:pPr>
            <w:r w:rsidRPr="004C37BE">
              <w:rPr>
                <w:sz w:val="20"/>
                <w:szCs w:val="20"/>
                <w:lang w:val="et-EE"/>
              </w:rPr>
              <w:t> </w:t>
            </w:r>
          </w:p>
        </w:tc>
        <w:tc>
          <w:tcPr>
            <w:tcW w:w="601" w:type="pct"/>
            <w:shd w:val="clear" w:color="auto" w:fill="DBE5F1" w:themeFill="accent1" w:themeFillTint="33"/>
          </w:tcPr>
          <w:p w:rsidR="00CD13E8" w:rsidRPr="004C37BE" w:rsidRDefault="00CD13E8" w:rsidP="00CD13E8">
            <w:pPr>
              <w:jc w:val="right"/>
              <w:rPr>
                <w:b/>
                <w:color w:val="000000"/>
                <w:sz w:val="20"/>
                <w:szCs w:val="20"/>
                <w:lang w:val="et-EE"/>
              </w:rPr>
            </w:pPr>
            <w:r w:rsidRPr="004C37BE">
              <w:rPr>
                <w:b/>
                <w:color w:val="000000"/>
                <w:sz w:val="20"/>
                <w:szCs w:val="20"/>
                <w:lang w:val="et-EE"/>
              </w:rPr>
              <w:t>11 969 063 551</w:t>
            </w:r>
          </w:p>
        </w:tc>
        <w:tc>
          <w:tcPr>
            <w:tcW w:w="652" w:type="pct"/>
            <w:shd w:val="clear" w:color="auto" w:fill="DBE5F1" w:themeFill="accent1" w:themeFillTint="33"/>
          </w:tcPr>
          <w:p w:rsidR="00CD13E8" w:rsidRPr="004C37BE" w:rsidRDefault="00CD13E8" w:rsidP="00CD13E8">
            <w:pPr>
              <w:jc w:val="right"/>
              <w:rPr>
                <w:b/>
                <w:color w:val="000000"/>
                <w:sz w:val="20"/>
                <w:szCs w:val="20"/>
                <w:lang w:val="et-EE"/>
              </w:rPr>
            </w:pPr>
            <w:r w:rsidRPr="004C37BE">
              <w:rPr>
                <w:b/>
                <w:color w:val="000000"/>
                <w:sz w:val="20"/>
                <w:szCs w:val="20"/>
                <w:lang w:val="et-EE"/>
              </w:rPr>
              <w:t>0</w:t>
            </w:r>
          </w:p>
        </w:tc>
        <w:tc>
          <w:tcPr>
            <w:tcW w:w="551" w:type="pct"/>
            <w:shd w:val="clear" w:color="auto" w:fill="DBE5F1" w:themeFill="accent1" w:themeFillTint="33"/>
          </w:tcPr>
          <w:p w:rsidR="00CD13E8" w:rsidRPr="004C37BE" w:rsidRDefault="00CD13E8" w:rsidP="00CD13E8">
            <w:pPr>
              <w:jc w:val="right"/>
              <w:rPr>
                <w:b/>
                <w:color w:val="000000"/>
                <w:sz w:val="20"/>
                <w:szCs w:val="20"/>
                <w:lang w:val="et-EE"/>
              </w:rPr>
            </w:pPr>
            <w:r w:rsidRPr="004C37BE">
              <w:rPr>
                <w:b/>
                <w:color w:val="000000"/>
                <w:sz w:val="20"/>
                <w:szCs w:val="20"/>
                <w:lang w:val="et-EE"/>
              </w:rPr>
              <w:t> </w:t>
            </w:r>
          </w:p>
        </w:tc>
        <w:tc>
          <w:tcPr>
            <w:tcW w:w="701" w:type="pct"/>
            <w:shd w:val="clear" w:color="auto" w:fill="DBE5F1" w:themeFill="accent1" w:themeFillTint="33"/>
          </w:tcPr>
          <w:p w:rsidR="00CD13E8" w:rsidRPr="004C37BE" w:rsidRDefault="00CD13E8" w:rsidP="00CD13E8">
            <w:pPr>
              <w:jc w:val="right"/>
              <w:rPr>
                <w:b/>
                <w:color w:val="000000"/>
                <w:sz w:val="20"/>
                <w:szCs w:val="20"/>
                <w:lang w:val="et-EE"/>
              </w:rPr>
            </w:pPr>
            <w:r w:rsidRPr="004C37BE">
              <w:rPr>
                <w:b/>
                <w:color w:val="000000"/>
                <w:sz w:val="20"/>
                <w:szCs w:val="20"/>
                <w:lang w:val="et-EE"/>
              </w:rPr>
              <w:t>11 969 063 551</w:t>
            </w:r>
          </w:p>
        </w:tc>
        <w:tc>
          <w:tcPr>
            <w:tcW w:w="652" w:type="pct"/>
            <w:shd w:val="clear" w:color="auto" w:fill="DBE5F1" w:themeFill="accent1" w:themeFillTint="33"/>
          </w:tcPr>
          <w:p w:rsidR="00CD13E8" w:rsidRPr="004C37BE" w:rsidRDefault="00CD13E8" w:rsidP="00CD13E8">
            <w:pPr>
              <w:jc w:val="right"/>
              <w:rPr>
                <w:b/>
                <w:color w:val="000000"/>
                <w:sz w:val="20"/>
                <w:szCs w:val="20"/>
                <w:lang w:val="et-EE"/>
              </w:rPr>
            </w:pPr>
            <w:r w:rsidRPr="004C37BE">
              <w:rPr>
                <w:b/>
                <w:color w:val="000000"/>
                <w:sz w:val="20"/>
                <w:szCs w:val="20"/>
                <w:lang w:val="et-EE"/>
              </w:rPr>
              <w:t>718 143 813</w:t>
            </w:r>
          </w:p>
        </w:tc>
        <w:tc>
          <w:tcPr>
            <w:tcW w:w="652" w:type="pct"/>
            <w:shd w:val="clear" w:color="auto" w:fill="DBE5F1" w:themeFill="accent1" w:themeFillTint="33"/>
          </w:tcPr>
          <w:p w:rsidR="00CD13E8" w:rsidRPr="004C37BE" w:rsidRDefault="00CD13E8" w:rsidP="00CD13E8">
            <w:pPr>
              <w:jc w:val="center"/>
              <w:rPr>
                <w:b/>
                <w:color w:val="000000"/>
                <w:sz w:val="20"/>
                <w:szCs w:val="20"/>
                <w:lang w:val="et-EE"/>
              </w:rPr>
            </w:pPr>
          </w:p>
        </w:tc>
      </w:tr>
      <w:tr w:rsidR="009C643D" w:rsidRPr="001B39C0" w:rsidTr="009C643D">
        <w:tc>
          <w:tcPr>
            <w:tcW w:w="439" w:type="pct"/>
            <w:vMerge w:val="restart"/>
          </w:tcPr>
          <w:p w:rsidR="00CD13E8" w:rsidRPr="004C37BE" w:rsidRDefault="00CD13E8" w:rsidP="00CD13E8">
            <w:pPr>
              <w:pStyle w:val="Text2"/>
              <w:ind w:left="0"/>
              <w:rPr>
                <w:sz w:val="20"/>
                <w:szCs w:val="20"/>
                <w:lang w:val="et-EE"/>
              </w:rPr>
            </w:pPr>
            <w:r w:rsidRPr="004C37BE">
              <w:rPr>
                <w:sz w:val="20"/>
                <w:szCs w:val="20"/>
                <w:lang w:val="et-EE"/>
              </w:rPr>
              <w:lastRenderedPageBreak/>
              <w:t>ESF</w:t>
            </w:r>
            <w:r w:rsidRPr="004C37BE">
              <w:rPr>
                <w:rStyle w:val="Znakapoznpodarou"/>
                <w:sz w:val="20"/>
                <w:szCs w:val="20"/>
                <w:lang w:val="et-EE"/>
              </w:rPr>
              <w:footnoteReference w:id="75"/>
            </w:r>
          </w:p>
        </w:tc>
        <w:tc>
          <w:tcPr>
            <w:tcW w:w="752" w:type="pct"/>
          </w:tcPr>
          <w:p w:rsidR="00CD13E8" w:rsidRPr="004C37BE" w:rsidRDefault="00CD13E8" w:rsidP="00CD13E8">
            <w:pPr>
              <w:pStyle w:val="Text2"/>
              <w:ind w:left="0"/>
              <w:rPr>
                <w:sz w:val="20"/>
                <w:szCs w:val="20"/>
                <w:lang w:val="et-EE"/>
              </w:rPr>
            </w:pPr>
            <w:r w:rsidRPr="004C37BE">
              <w:rPr>
                <w:sz w:val="20"/>
                <w:szCs w:val="20"/>
                <w:lang w:val="et-EE"/>
              </w:rPr>
              <w:t>Vyspělé regiony</w:t>
            </w:r>
          </w:p>
        </w:tc>
        <w:tc>
          <w:tcPr>
            <w:tcW w:w="601" w:type="pct"/>
          </w:tcPr>
          <w:p w:rsidR="00CD13E8" w:rsidRPr="004C37BE" w:rsidRDefault="00CD13E8" w:rsidP="00CD13E8">
            <w:pPr>
              <w:jc w:val="right"/>
              <w:rPr>
                <w:color w:val="000000"/>
                <w:sz w:val="20"/>
                <w:szCs w:val="20"/>
              </w:rPr>
            </w:pPr>
            <w:r w:rsidRPr="004C37BE">
              <w:rPr>
                <w:color w:val="000000"/>
                <w:sz w:val="20"/>
                <w:szCs w:val="20"/>
                <w:lang w:val="et-EE"/>
              </w:rPr>
              <w:t>143 051 850</w:t>
            </w:r>
          </w:p>
        </w:tc>
        <w:tc>
          <w:tcPr>
            <w:tcW w:w="652" w:type="pct"/>
          </w:tcPr>
          <w:p w:rsidR="00CD13E8" w:rsidRPr="004C37BE" w:rsidRDefault="00CD13E8" w:rsidP="00CD13E8">
            <w:pPr>
              <w:rPr>
                <w:color w:val="000000"/>
                <w:sz w:val="20"/>
                <w:szCs w:val="20"/>
              </w:rPr>
            </w:pPr>
            <w:r w:rsidRPr="004C37BE">
              <w:rPr>
                <w:color w:val="000000"/>
                <w:sz w:val="20"/>
                <w:szCs w:val="20"/>
                <w:lang w:val="et-EE"/>
              </w:rPr>
              <w:t> </w:t>
            </w:r>
          </w:p>
        </w:tc>
        <w:tc>
          <w:tcPr>
            <w:tcW w:w="551" w:type="pct"/>
            <w:shd w:val="clear" w:color="auto" w:fill="D9D9D9"/>
          </w:tcPr>
          <w:p w:rsidR="00CD13E8" w:rsidRPr="004C37BE" w:rsidRDefault="00CD13E8" w:rsidP="00CD13E8">
            <w:pPr>
              <w:rPr>
                <w:color w:val="000000"/>
                <w:sz w:val="20"/>
                <w:szCs w:val="20"/>
              </w:rPr>
            </w:pPr>
            <w:r w:rsidRPr="004C37BE">
              <w:rPr>
                <w:color w:val="000000"/>
                <w:sz w:val="20"/>
                <w:szCs w:val="20"/>
                <w:lang w:val="et-EE"/>
              </w:rPr>
              <w:t> </w:t>
            </w:r>
          </w:p>
        </w:tc>
        <w:tc>
          <w:tcPr>
            <w:tcW w:w="701" w:type="pct"/>
          </w:tcPr>
          <w:p w:rsidR="00CD13E8" w:rsidRPr="004C37BE" w:rsidRDefault="00CD13E8" w:rsidP="00CD13E8">
            <w:pPr>
              <w:jc w:val="right"/>
              <w:rPr>
                <w:color w:val="000000"/>
                <w:sz w:val="20"/>
                <w:szCs w:val="20"/>
              </w:rPr>
            </w:pPr>
            <w:r w:rsidRPr="004C37BE">
              <w:rPr>
                <w:color w:val="000000"/>
                <w:sz w:val="20"/>
                <w:szCs w:val="20"/>
                <w:lang w:val="et-EE"/>
              </w:rPr>
              <w:t>143 051 850</w:t>
            </w:r>
          </w:p>
        </w:tc>
        <w:tc>
          <w:tcPr>
            <w:tcW w:w="652" w:type="pct"/>
          </w:tcPr>
          <w:p w:rsidR="00CD13E8" w:rsidRPr="004C37BE" w:rsidRDefault="00CD13E8" w:rsidP="00CD13E8">
            <w:pPr>
              <w:jc w:val="right"/>
              <w:rPr>
                <w:color w:val="000000"/>
                <w:sz w:val="20"/>
                <w:szCs w:val="20"/>
              </w:rPr>
            </w:pPr>
            <w:r w:rsidRPr="004C37BE">
              <w:rPr>
                <w:color w:val="000000"/>
                <w:sz w:val="20"/>
                <w:szCs w:val="20"/>
                <w:lang w:val="et-EE"/>
              </w:rPr>
              <w:t>8 583 111</w:t>
            </w:r>
          </w:p>
        </w:tc>
        <w:tc>
          <w:tcPr>
            <w:tcW w:w="652" w:type="pct"/>
          </w:tcPr>
          <w:p w:rsidR="00CD13E8" w:rsidRPr="004C37BE" w:rsidRDefault="00CD13E8" w:rsidP="00CD13E8">
            <w:pPr>
              <w:jc w:val="center"/>
              <w:rPr>
                <w:color w:val="000000"/>
                <w:sz w:val="20"/>
                <w:szCs w:val="20"/>
              </w:rPr>
            </w:pPr>
            <w:r w:rsidRPr="004C37BE">
              <w:rPr>
                <w:color w:val="000000"/>
                <w:sz w:val="20"/>
                <w:szCs w:val="20"/>
                <w:lang w:val="et-EE"/>
              </w:rPr>
              <w:t>6,0%</w:t>
            </w:r>
          </w:p>
        </w:tc>
      </w:tr>
      <w:tr w:rsidR="009C643D" w:rsidRPr="001B39C0" w:rsidTr="009C643D">
        <w:tc>
          <w:tcPr>
            <w:tcW w:w="439" w:type="pct"/>
            <w:vMerge/>
          </w:tcPr>
          <w:p w:rsidR="00CD13E8" w:rsidRPr="004C37BE" w:rsidRDefault="00CD13E8" w:rsidP="00CD13E8">
            <w:pPr>
              <w:pStyle w:val="Text2"/>
              <w:ind w:left="0"/>
              <w:rPr>
                <w:sz w:val="20"/>
                <w:szCs w:val="20"/>
                <w:lang w:val="et-EE"/>
              </w:rPr>
            </w:pPr>
          </w:p>
        </w:tc>
        <w:tc>
          <w:tcPr>
            <w:tcW w:w="752" w:type="pct"/>
          </w:tcPr>
          <w:p w:rsidR="00CD13E8" w:rsidRPr="004C37BE" w:rsidRDefault="00CD13E8" w:rsidP="00CD13E8">
            <w:pPr>
              <w:pStyle w:val="Text2"/>
              <w:ind w:left="0"/>
              <w:rPr>
                <w:sz w:val="20"/>
                <w:szCs w:val="20"/>
                <w:lang w:val="et-EE"/>
              </w:rPr>
            </w:pPr>
            <w:r w:rsidRPr="004C37BE">
              <w:rPr>
                <w:sz w:val="20"/>
                <w:szCs w:val="20"/>
                <w:lang w:val="et-EE"/>
              </w:rPr>
              <w:t>Přechodové regiony</w:t>
            </w:r>
          </w:p>
        </w:tc>
        <w:tc>
          <w:tcPr>
            <w:tcW w:w="601" w:type="pct"/>
          </w:tcPr>
          <w:p w:rsidR="00CD13E8" w:rsidRPr="004C37BE" w:rsidRDefault="00CD13E8" w:rsidP="00CD13E8">
            <w:pPr>
              <w:rPr>
                <w:color w:val="000000"/>
                <w:sz w:val="20"/>
                <w:szCs w:val="20"/>
              </w:rPr>
            </w:pPr>
            <w:r w:rsidRPr="004C37BE">
              <w:rPr>
                <w:color w:val="000000"/>
                <w:sz w:val="20"/>
                <w:szCs w:val="20"/>
                <w:lang w:val="et-EE"/>
              </w:rPr>
              <w:t> </w:t>
            </w:r>
          </w:p>
        </w:tc>
        <w:tc>
          <w:tcPr>
            <w:tcW w:w="652" w:type="pct"/>
          </w:tcPr>
          <w:p w:rsidR="00CD13E8" w:rsidRPr="004C37BE" w:rsidRDefault="00CD13E8" w:rsidP="00CD13E8">
            <w:pPr>
              <w:rPr>
                <w:color w:val="000000"/>
                <w:sz w:val="20"/>
                <w:szCs w:val="20"/>
              </w:rPr>
            </w:pPr>
            <w:r w:rsidRPr="004C37BE">
              <w:rPr>
                <w:color w:val="000000"/>
                <w:sz w:val="20"/>
                <w:szCs w:val="20"/>
                <w:lang w:val="et-EE"/>
              </w:rPr>
              <w:t> </w:t>
            </w:r>
          </w:p>
        </w:tc>
        <w:tc>
          <w:tcPr>
            <w:tcW w:w="551" w:type="pct"/>
            <w:shd w:val="clear" w:color="auto" w:fill="D9D9D9"/>
          </w:tcPr>
          <w:p w:rsidR="00CD13E8" w:rsidRPr="004C37BE" w:rsidRDefault="00CD13E8" w:rsidP="00CD13E8">
            <w:pPr>
              <w:rPr>
                <w:color w:val="000000"/>
                <w:sz w:val="20"/>
                <w:szCs w:val="20"/>
              </w:rPr>
            </w:pPr>
            <w:r w:rsidRPr="004C37BE">
              <w:rPr>
                <w:color w:val="000000"/>
                <w:sz w:val="20"/>
                <w:szCs w:val="20"/>
                <w:lang w:val="et-EE"/>
              </w:rPr>
              <w:t> </w:t>
            </w:r>
          </w:p>
        </w:tc>
        <w:tc>
          <w:tcPr>
            <w:tcW w:w="701" w:type="pct"/>
          </w:tcPr>
          <w:p w:rsidR="00CD13E8" w:rsidRPr="004C37BE" w:rsidRDefault="00CD13E8" w:rsidP="00CD13E8">
            <w:pPr>
              <w:rPr>
                <w:color w:val="000000"/>
                <w:sz w:val="20"/>
                <w:szCs w:val="20"/>
              </w:rPr>
            </w:pPr>
            <w:r w:rsidRPr="004C37BE">
              <w:rPr>
                <w:color w:val="000000"/>
                <w:sz w:val="20"/>
                <w:szCs w:val="20"/>
                <w:lang w:val="et-EE"/>
              </w:rPr>
              <w:t> </w:t>
            </w:r>
          </w:p>
        </w:tc>
        <w:tc>
          <w:tcPr>
            <w:tcW w:w="652" w:type="pct"/>
          </w:tcPr>
          <w:p w:rsidR="00CD13E8" w:rsidRPr="004C37BE" w:rsidRDefault="00CD13E8" w:rsidP="00CD13E8">
            <w:pPr>
              <w:rPr>
                <w:color w:val="000000"/>
                <w:sz w:val="20"/>
                <w:szCs w:val="20"/>
              </w:rPr>
            </w:pPr>
            <w:r w:rsidRPr="004C37BE">
              <w:rPr>
                <w:color w:val="000000"/>
                <w:sz w:val="20"/>
                <w:szCs w:val="20"/>
                <w:lang w:val="et-EE"/>
              </w:rPr>
              <w:t> </w:t>
            </w:r>
          </w:p>
        </w:tc>
        <w:tc>
          <w:tcPr>
            <w:tcW w:w="652" w:type="pct"/>
          </w:tcPr>
          <w:p w:rsidR="00CD13E8" w:rsidRPr="004C37BE" w:rsidRDefault="00CD13E8" w:rsidP="00CD13E8">
            <w:pPr>
              <w:jc w:val="center"/>
              <w:rPr>
                <w:color w:val="000000"/>
                <w:sz w:val="20"/>
                <w:szCs w:val="20"/>
              </w:rPr>
            </w:pPr>
          </w:p>
        </w:tc>
      </w:tr>
      <w:tr w:rsidR="009C643D" w:rsidRPr="001B39C0" w:rsidTr="009C643D">
        <w:tc>
          <w:tcPr>
            <w:tcW w:w="439" w:type="pct"/>
            <w:vMerge/>
          </w:tcPr>
          <w:p w:rsidR="00CD13E8" w:rsidRPr="004C37BE" w:rsidRDefault="00CD13E8" w:rsidP="00CD13E8">
            <w:pPr>
              <w:pStyle w:val="Text2"/>
              <w:ind w:left="0"/>
              <w:rPr>
                <w:sz w:val="20"/>
                <w:szCs w:val="20"/>
                <w:lang w:val="et-EE"/>
              </w:rPr>
            </w:pPr>
          </w:p>
        </w:tc>
        <w:tc>
          <w:tcPr>
            <w:tcW w:w="752" w:type="pct"/>
          </w:tcPr>
          <w:p w:rsidR="00CD13E8" w:rsidRPr="004C37BE" w:rsidRDefault="00CD13E8" w:rsidP="00CD13E8">
            <w:pPr>
              <w:pStyle w:val="Text2"/>
              <w:ind w:left="0"/>
              <w:rPr>
                <w:sz w:val="20"/>
                <w:szCs w:val="20"/>
                <w:lang w:val="et-EE"/>
              </w:rPr>
            </w:pPr>
            <w:r w:rsidRPr="004C37BE">
              <w:rPr>
                <w:sz w:val="20"/>
                <w:szCs w:val="20"/>
                <w:lang w:val="et-EE"/>
              </w:rPr>
              <w:t>Méně vyspělé regiony</w:t>
            </w:r>
          </w:p>
        </w:tc>
        <w:tc>
          <w:tcPr>
            <w:tcW w:w="601" w:type="pct"/>
          </w:tcPr>
          <w:p w:rsidR="00CD13E8" w:rsidRPr="004C37BE" w:rsidRDefault="00CD13E8" w:rsidP="00CD13E8">
            <w:pPr>
              <w:jc w:val="right"/>
              <w:rPr>
                <w:color w:val="000000"/>
                <w:sz w:val="20"/>
                <w:szCs w:val="20"/>
              </w:rPr>
            </w:pPr>
            <w:r w:rsidRPr="004C37BE">
              <w:rPr>
                <w:color w:val="000000"/>
                <w:sz w:val="20"/>
                <w:szCs w:val="20"/>
                <w:lang w:val="et-EE"/>
              </w:rPr>
              <w:t>3 259 154 750</w:t>
            </w:r>
          </w:p>
        </w:tc>
        <w:tc>
          <w:tcPr>
            <w:tcW w:w="652" w:type="pct"/>
          </w:tcPr>
          <w:p w:rsidR="00CD13E8" w:rsidRPr="004C37BE" w:rsidRDefault="00CD13E8" w:rsidP="00CD13E8">
            <w:pPr>
              <w:jc w:val="right"/>
              <w:rPr>
                <w:color w:val="000000"/>
                <w:sz w:val="20"/>
                <w:szCs w:val="20"/>
              </w:rPr>
            </w:pPr>
            <w:r w:rsidRPr="004C37BE">
              <w:rPr>
                <w:color w:val="000000"/>
                <w:sz w:val="20"/>
                <w:szCs w:val="20"/>
                <w:lang w:val="et-EE"/>
              </w:rPr>
              <w:t>14 349 000</w:t>
            </w:r>
          </w:p>
        </w:tc>
        <w:tc>
          <w:tcPr>
            <w:tcW w:w="551" w:type="pct"/>
            <w:shd w:val="clear" w:color="auto" w:fill="D9D9D9"/>
          </w:tcPr>
          <w:p w:rsidR="00CD13E8" w:rsidRPr="004C37BE" w:rsidRDefault="00CD13E8" w:rsidP="00CD13E8">
            <w:pPr>
              <w:rPr>
                <w:color w:val="000000"/>
                <w:sz w:val="20"/>
                <w:szCs w:val="20"/>
              </w:rPr>
            </w:pPr>
            <w:r w:rsidRPr="004C37BE">
              <w:rPr>
                <w:color w:val="000000"/>
                <w:sz w:val="20"/>
                <w:szCs w:val="20"/>
                <w:lang w:val="et-EE"/>
              </w:rPr>
              <w:t> </w:t>
            </w:r>
          </w:p>
        </w:tc>
        <w:tc>
          <w:tcPr>
            <w:tcW w:w="701" w:type="pct"/>
          </w:tcPr>
          <w:p w:rsidR="00CD13E8" w:rsidRPr="004C37BE" w:rsidRDefault="00CD13E8" w:rsidP="00CD13E8">
            <w:pPr>
              <w:jc w:val="right"/>
              <w:rPr>
                <w:color w:val="000000"/>
                <w:sz w:val="20"/>
                <w:szCs w:val="20"/>
              </w:rPr>
            </w:pPr>
            <w:r w:rsidRPr="004C37BE">
              <w:rPr>
                <w:color w:val="000000"/>
                <w:sz w:val="20"/>
                <w:szCs w:val="20"/>
                <w:lang w:val="et-EE"/>
              </w:rPr>
              <w:t>3 244 805 750</w:t>
            </w:r>
          </w:p>
        </w:tc>
        <w:tc>
          <w:tcPr>
            <w:tcW w:w="652" w:type="pct"/>
          </w:tcPr>
          <w:p w:rsidR="00CD13E8" w:rsidRPr="004C37BE" w:rsidRDefault="00CD13E8" w:rsidP="00CD13E8">
            <w:pPr>
              <w:jc w:val="right"/>
              <w:rPr>
                <w:color w:val="000000"/>
                <w:sz w:val="20"/>
                <w:szCs w:val="20"/>
              </w:rPr>
            </w:pPr>
            <w:r w:rsidRPr="004C37BE">
              <w:rPr>
                <w:color w:val="000000"/>
                <w:sz w:val="20"/>
                <w:szCs w:val="20"/>
                <w:lang w:val="et-EE"/>
              </w:rPr>
              <w:t>194 688 345</w:t>
            </w:r>
          </w:p>
        </w:tc>
        <w:tc>
          <w:tcPr>
            <w:tcW w:w="652" w:type="pct"/>
          </w:tcPr>
          <w:p w:rsidR="00CD13E8" w:rsidRPr="004C37BE" w:rsidRDefault="00CD13E8" w:rsidP="00CD13E8">
            <w:pPr>
              <w:jc w:val="center"/>
              <w:rPr>
                <w:color w:val="000000"/>
                <w:sz w:val="20"/>
                <w:szCs w:val="20"/>
              </w:rPr>
            </w:pPr>
            <w:r w:rsidRPr="004C37BE">
              <w:rPr>
                <w:color w:val="000000"/>
                <w:sz w:val="20"/>
                <w:szCs w:val="20"/>
                <w:lang w:val="et-EE"/>
              </w:rPr>
              <w:t>6,0%</w:t>
            </w:r>
          </w:p>
        </w:tc>
      </w:tr>
      <w:tr w:rsidR="009C643D" w:rsidTr="00730DD5">
        <w:trPr>
          <w:trHeight w:val="70"/>
        </w:trPr>
        <w:tc>
          <w:tcPr>
            <w:tcW w:w="439" w:type="pct"/>
            <w:shd w:val="clear" w:color="auto" w:fill="DBE5F1" w:themeFill="accent1" w:themeFillTint="33"/>
          </w:tcPr>
          <w:p w:rsidR="00CD13E8" w:rsidRPr="004C37BE" w:rsidRDefault="00CD13E8" w:rsidP="00CD13E8">
            <w:pPr>
              <w:pStyle w:val="Text2"/>
              <w:ind w:left="0"/>
              <w:rPr>
                <w:b/>
                <w:sz w:val="20"/>
                <w:szCs w:val="20"/>
                <w:lang w:val="et-EE"/>
              </w:rPr>
            </w:pPr>
            <w:r w:rsidRPr="004C37BE">
              <w:rPr>
                <w:b/>
                <w:sz w:val="20"/>
                <w:szCs w:val="20"/>
                <w:lang w:val="et-EE"/>
              </w:rPr>
              <w:t>CELKEM ESF</w:t>
            </w:r>
          </w:p>
        </w:tc>
        <w:tc>
          <w:tcPr>
            <w:tcW w:w="752" w:type="pct"/>
            <w:shd w:val="clear" w:color="auto" w:fill="DBE5F1" w:themeFill="accent1" w:themeFillTint="33"/>
          </w:tcPr>
          <w:p w:rsidR="00CD13E8" w:rsidRPr="004C37BE" w:rsidRDefault="00CD13E8" w:rsidP="00CD13E8">
            <w:pPr>
              <w:pStyle w:val="Text2"/>
              <w:jc w:val="right"/>
              <w:rPr>
                <w:b/>
                <w:sz w:val="20"/>
                <w:szCs w:val="20"/>
                <w:lang w:val="et-EE"/>
              </w:rPr>
            </w:pPr>
            <w:r w:rsidRPr="004C37BE">
              <w:rPr>
                <w:b/>
                <w:sz w:val="20"/>
                <w:szCs w:val="20"/>
                <w:lang w:val="et-EE"/>
              </w:rPr>
              <w:t> </w:t>
            </w:r>
          </w:p>
        </w:tc>
        <w:tc>
          <w:tcPr>
            <w:tcW w:w="601" w:type="pct"/>
            <w:shd w:val="clear" w:color="auto" w:fill="DBE5F1" w:themeFill="accent1" w:themeFillTint="33"/>
          </w:tcPr>
          <w:p w:rsidR="00CD13E8" w:rsidRPr="004C37BE" w:rsidRDefault="00CD13E8" w:rsidP="00CD13E8">
            <w:pPr>
              <w:jc w:val="right"/>
              <w:rPr>
                <w:b/>
                <w:color w:val="000000"/>
                <w:sz w:val="20"/>
                <w:szCs w:val="20"/>
                <w:lang w:val="et-EE"/>
              </w:rPr>
            </w:pPr>
            <w:r w:rsidRPr="004C37BE">
              <w:rPr>
                <w:b/>
                <w:color w:val="000000"/>
                <w:sz w:val="20"/>
                <w:szCs w:val="20"/>
                <w:lang w:val="et-EE"/>
              </w:rPr>
              <w:t>3 402 206 600</w:t>
            </w:r>
          </w:p>
        </w:tc>
        <w:tc>
          <w:tcPr>
            <w:tcW w:w="652" w:type="pct"/>
            <w:shd w:val="clear" w:color="auto" w:fill="DBE5F1" w:themeFill="accent1" w:themeFillTint="33"/>
          </w:tcPr>
          <w:p w:rsidR="00CD13E8" w:rsidRPr="004C37BE" w:rsidRDefault="00CD13E8" w:rsidP="00CD13E8">
            <w:pPr>
              <w:jc w:val="right"/>
              <w:rPr>
                <w:b/>
                <w:color w:val="000000"/>
                <w:sz w:val="20"/>
                <w:szCs w:val="20"/>
                <w:lang w:val="et-EE"/>
              </w:rPr>
            </w:pPr>
            <w:r w:rsidRPr="004C37BE">
              <w:rPr>
                <w:b/>
                <w:color w:val="000000"/>
                <w:sz w:val="20"/>
                <w:szCs w:val="20"/>
                <w:lang w:val="et-EE"/>
              </w:rPr>
              <w:t>14 349 000</w:t>
            </w:r>
          </w:p>
        </w:tc>
        <w:tc>
          <w:tcPr>
            <w:tcW w:w="551" w:type="pct"/>
            <w:shd w:val="clear" w:color="auto" w:fill="DBE5F1" w:themeFill="accent1" w:themeFillTint="33"/>
          </w:tcPr>
          <w:p w:rsidR="00CD13E8" w:rsidRPr="004C37BE" w:rsidRDefault="00CD13E8" w:rsidP="00CD13E8">
            <w:pPr>
              <w:jc w:val="right"/>
              <w:rPr>
                <w:b/>
                <w:color w:val="000000"/>
                <w:sz w:val="20"/>
                <w:szCs w:val="20"/>
                <w:lang w:val="et-EE"/>
              </w:rPr>
            </w:pPr>
            <w:r w:rsidRPr="004C37BE">
              <w:rPr>
                <w:b/>
                <w:color w:val="000000"/>
                <w:sz w:val="20"/>
                <w:szCs w:val="20"/>
                <w:lang w:val="et-EE"/>
              </w:rPr>
              <w:t> </w:t>
            </w:r>
          </w:p>
        </w:tc>
        <w:tc>
          <w:tcPr>
            <w:tcW w:w="701" w:type="pct"/>
            <w:shd w:val="clear" w:color="auto" w:fill="DBE5F1" w:themeFill="accent1" w:themeFillTint="33"/>
          </w:tcPr>
          <w:p w:rsidR="00CD13E8" w:rsidRPr="004C37BE" w:rsidRDefault="00CD13E8" w:rsidP="00CD13E8">
            <w:pPr>
              <w:jc w:val="right"/>
              <w:rPr>
                <w:b/>
                <w:color w:val="000000"/>
                <w:sz w:val="20"/>
                <w:szCs w:val="20"/>
                <w:lang w:val="et-EE"/>
              </w:rPr>
            </w:pPr>
            <w:r w:rsidRPr="004C37BE">
              <w:rPr>
                <w:b/>
                <w:color w:val="000000"/>
                <w:sz w:val="20"/>
                <w:szCs w:val="20"/>
                <w:lang w:val="et-EE"/>
              </w:rPr>
              <w:t>3 387 857 600</w:t>
            </w:r>
          </w:p>
        </w:tc>
        <w:tc>
          <w:tcPr>
            <w:tcW w:w="652" w:type="pct"/>
            <w:shd w:val="clear" w:color="auto" w:fill="DBE5F1" w:themeFill="accent1" w:themeFillTint="33"/>
          </w:tcPr>
          <w:p w:rsidR="00CD13E8" w:rsidRPr="004C37BE" w:rsidRDefault="00CD13E8" w:rsidP="00CD13E8">
            <w:pPr>
              <w:jc w:val="right"/>
              <w:rPr>
                <w:b/>
                <w:color w:val="000000"/>
                <w:sz w:val="20"/>
                <w:szCs w:val="20"/>
                <w:lang w:val="et-EE"/>
              </w:rPr>
            </w:pPr>
            <w:r w:rsidRPr="004C37BE">
              <w:rPr>
                <w:b/>
                <w:color w:val="000000"/>
                <w:sz w:val="20"/>
                <w:szCs w:val="20"/>
                <w:lang w:val="et-EE"/>
              </w:rPr>
              <w:t>203 271 456</w:t>
            </w:r>
          </w:p>
        </w:tc>
        <w:tc>
          <w:tcPr>
            <w:tcW w:w="652" w:type="pct"/>
            <w:shd w:val="clear" w:color="auto" w:fill="DBE5F1" w:themeFill="accent1" w:themeFillTint="33"/>
          </w:tcPr>
          <w:p w:rsidR="00CD13E8" w:rsidRPr="004C37BE" w:rsidRDefault="00CD13E8" w:rsidP="00CD13E8">
            <w:pPr>
              <w:jc w:val="center"/>
              <w:rPr>
                <w:b/>
                <w:color w:val="000000"/>
                <w:sz w:val="20"/>
                <w:szCs w:val="20"/>
                <w:lang w:val="et-EE"/>
              </w:rPr>
            </w:pPr>
          </w:p>
        </w:tc>
      </w:tr>
      <w:tr w:rsidR="009C643D" w:rsidRPr="001B39C0" w:rsidTr="009C643D">
        <w:trPr>
          <w:trHeight w:val="70"/>
        </w:trPr>
        <w:tc>
          <w:tcPr>
            <w:tcW w:w="439" w:type="pct"/>
          </w:tcPr>
          <w:p w:rsidR="00CD13E8" w:rsidRPr="004C37BE" w:rsidRDefault="00CD13E8" w:rsidP="00CD13E8">
            <w:pPr>
              <w:pStyle w:val="Text2"/>
              <w:ind w:left="0"/>
              <w:rPr>
                <w:sz w:val="20"/>
                <w:szCs w:val="20"/>
                <w:lang w:val="et-EE"/>
              </w:rPr>
            </w:pPr>
            <w:r w:rsidRPr="004C37BE">
              <w:rPr>
                <w:sz w:val="20"/>
                <w:szCs w:val="20"/>
                <w:lang w:val="et-EE"/>
              </w:rPr>
              <w:t>EZFRV</w:t>
            </w:r>
          </w:p>
        </w:tc>
        <w:tc>
          <w:tcPr>
            <w:tcW w:w="752" w:type="pct"/>
          </w:tcPr>
          <w:p w:rsidR="00CD13E8" w:rsidRPr="004C37BE" w:rsidRDefault="00CD13E8" w:rsidP="00CD13E8">
            <w:pPr>
              <w:pStyle w:val="Text2"/>
              <w:ind w:left="0"/>
              <w:rPr>
                <w:sz w:val="20"/>
                <w:szCs w:val="20"/>
                <w:highlight w:val="yellow"/>
                <w:lang w:val="et-EE"/>
              </w:rPr>
            </w:pPr>
            <w:r w:rsidRPr="004C37BE">
              <w:rPr>
                <w:sz w:val="20"/>
                <w:szCs w:val="20"/>
                <w:lang w:val="et-EE"/>
              </w:rPr>
              <w:t xml:space="preserve">NA </w:t>
            </w:r>
            <w:r w:rsidRPr="004C37BE">
              <w:rPr>
                <w:rStyle w:val="Znakapoznpodarou"/>
                <w:sz w:val="20"/>
                <w:szCs w:val="20"/>
                <w:lang w:val="et-EE"/>
              </w:rPr>
              <w:footnoteReference w:id="76"/>
            </w:r>
          </w:p>
        </w:tc>
        <w:tc>
          <w:tcPr>
            <w:tcW w:w="601" w:type="pct"/>
          </w:tcPr>
          <w:p w:rsidR="00CD13E8" w:rsidRPr="004C37BE" w:rsidRDefault="00CD13E8" w:rsidP="00CD13E8">
            <w:pPr>
              <w:rPr>
                <w:color w:val="000000"/>
                <w:sz w:val="20"/>
                <w:szCs w:val="20"/>
              </w:rPr>
            </w:pPr>
            <w:r w:rsidRPr="004C37BE">
              <w:rPr>
                <w:color w:val="000000"/>
                <w:sz w:val="20"/>
                <w:szCs w:val="20"/>
                <w:lang w:val="et-EE"/>
              </w:rPr>
              <w:t> </w:t>
            </w:r>
          </w:p>
        </w:tc>
        <w:tc>
          <w:tcPr>
            <w:tcW w:w="652" w:type="pct"/>
            <w:shd w:val="clear" w:color="auto" w:fill="D9D9D9"/>
          </w:tcPr>
          <w:p w:rsidR="00CD13E8" w:rsidRPr="004C37BE" w:rsidRDefault="00CD13E8" w:rsidP="00CD13E8">
            <w:pPr>
              <w:rPr>
                <w:color w:val="000000"/>
                <w:sz w:val="20"/>
                <w:szCs w:val="20"/>
              </w:rPr>
            </w:pPr>
            <w:r w:rsidRPr="004C37BE">
              <w:rPr>
                <w:color w:val="000000"/>
                <w:sz w:val="20"/>
                <w:szCs w:val="20"/>
                <w:lang w:val="et-EE"/>
              </w:rPr>
              <w:t> </w:t>
            </w:r>
          </w:p>
        </w:tc>
        <w:tc>
          <w:tcPr>
            <w:tcW w:w="551" w:type="pct"/>
          </w:tcPr>
          <w:p w:rsidR="00CD13E8" w:rsidRPr="004C37BE" w:rsidRDefault="00CD13E8" w:rsidP="00CD13E8">
            <w:pPr>
              <w:rPr>
                <w:color w:val="000000"/>
                <w:sz w:val="20"/>
                <w:szCs w:val="20"/>
              </w:rPr>
            </w:pPr>
            <w:r w:rsidRPr="004C37BE">
              <w:rPr>
                <w:color w:val="000000"/>
                <w:sz w:val="20"/>
                <w:szCs w:val="20"/>
                <w:lang w:val="et-EE"/>
              </w:rPr>
              <w:t> </w:t>
            </w:r>
          </w:p>
        </w:tc>
        <w:tc>
          <w:tcPr>
            <w:tcW w:w="701" w:type="pct"/>
          </w:tcPr>
          <w:p w:rsidR="00CD13E8" w:rsidRPr="004C37BE" w:rsidRDefault="00CD13E8" w:rsidP="00CD13E8">
            <w:pPr>
              <w:rPr>
                <w:color w:val="000000"/>
                <w:sz w:val="20"/>
                <w:szCs w:val="20"/>
              </w:rPr>
            </w:pPr>
            <w:r w:rsidRPr="004C37BE">
              <w:rPr>
                <w:color w:val="000000"/>
                <w:sz w:val="20"/>
                <w:szCs w:val="20"/>
                <w:lang w:val="et-EE"/>
              </w:rPr>
              <w:t> </w:t>
            </w:r>
          </w:p>
        </w:tc>
        <w:tc>
          <w:tcPr>
            <w:tcW w:w="652" w:type="pct"/>
          </w:tcPr>
          <w:p w:rsidR="00CD13E8" w:rsidRPr="004C37BE" w:rsidRDefault="00CD13E8" w:rsidP="00CD13E8">
            <w:pPr>
              <w:rPr>
                <w:color w:val="000000"/>
                <w:sz w:val="20"/>
                <w:szCs w:val="20"/>
              </w:rPr>
            </w:pPr>
            <w:r w:rsidRPr="004C37BE">
              <w:rPr>
                <w:color w:val="000000"/>
                <w:sz w:val="20"/>
                <w:szCs w:val="20"/>
                <w:lang w:val="et-EE"/>
              </w:rPr>
              <w:t> </w:t>
            </w:r>
          </w:p>
        </w:tc>
        <w:tc>
          <w:tcPr>
            <w:tcW w:w="652" w:type="pct"/>
          </w:tcPr>
          <w:p w:rsidR="00CD13E8" w:rsidRPr="004C37BE" w:rsidRDefault="00CD13E8" w:rsidP="00CD13E8">
            <w:pPr>
              <w:jc w:val="center"/>
              <w:rPr>
                <w:color w:val="000000"/>
                <w:sz w:val="20"/>
                <w:szCs w:val="20"/>
              </w:rPr>
            </w:pPr>
          </w:p>
        </w:tc>
      </w:tr>
      <w:tr w:rsidR="009C643D" w:rsidRPr="001B39C0" w:rsidTr="00730DD5">
        <w:tc>
          <w:tcPr>
            <w:tcW w:w="439" w:type="pct"/>
            <w:shd w:val="clear" w:color="auto" w:fill="DBE5F1" w:themeFill="accent1" w:themeFillTint="33"/>
          </w:tcPr>
          <w:p w:rsidR="00CD13E8" w:rsidRPr="004C37BE" w:rsidRDefault="00CD13E8" w:rsidP="00CD13E8">
            <w:pPr>
              <w:pStyle w:val="Text2"/>
              <w:ind w:left="0"/>
              <w:rPr>
                <w:b/>
                <w:sz w:val="20"/>
                <w:szCs w:val="20"/>
                <w:lang w:val="et-EE"/>
              </w:rPr>
            </w:pPr>
            <w:r w:rsidRPr="004C37BE">
              <w:rPr>
                <w:b/>
                <w:sz w:val="20"/>
                <w:szCs w:val="20"/>
                <w:lang w:val="et-EE"/>
              </w:rPr>
              <w:t>Fond soudržnosti</w:t>
            </w:r>
          </w:p>
        </w:tc>
        <w:tc>
          <w:tcPr>
            <w:tcW w:w="752" w:type="pct"/>
            <w:shd w:val="clear" w:color="auto" w:fill="DBE5F1" w:themeFill="accent1" w:themeFillTint="33"/>
          </w:tcPr>
          <w:p w:rsidR="00CD13E8" w:rsidRPr="004C37BE" w:rsidRDefault="00CD13E8" w:rsidP="00CD13E8">
            <w:pPr>
              <w:pStyle w:val="Text2"/>
              <w:ind w:left="0"/>
              <w:rPr>
                <w:sz w:val="20"/>
                <w:szCs w:val="20"/>
                <w:lang w:val="et-EE"/>
              </w:rPr>
            </w:pPr>
            <w:r w:rsidRPr="004C37BE">
              <w:rPr>
                <w:sz w:val="20"/>
                <w:szCs w:val="20"/>
                <w:lang w:val="et-EE"/>
              </w:rPr>
              <w:t>NA</w:t>
            </w:r>
          </w:p>
        </w:tc>
        <w:tc>
          <w:tcPr>
            <w:tcW w:w="601" w:type="pct"/>
            <w:shd w:val="clear" w:color="auto" w:fill="DBE5F1" w:themeFill="accent1" w:themeFillTint="33"/>
          </w:tcPr>
          <w:p w:rsidR="00CD13E8" w:rsidRPr="004C37BE" w:rsidRDefault="00CD13E8" w:rsidP="00CD13E8">
            <w:pPr>
              <w:jc w:val="right"/>
              <w:rPr>
                <w:b/>
                <w:bCs/>
                <w:color w:val="000000"/>
                <w:sz w:val="20"/>
                <w:szCs w:val="20"/>
              </w:rPr>
            </w:pPr>
            <w:r w:rsidRPr="004C37BE">
              <w:rPr>
                <w:b/>
                <w:bCs/>
                <w:color w:val="000000"/>
                <w:sz w:val="20"/>
                <w:szCs w:val="20"/>
                <w:lang w:val="et-EE"/>
              </w:rPr>
              <w:t>6 258 900 000</w:t>
            </w:r>
          </w:p>
        </w:tc>
        <w:tc>
          <w:tcPr>
            <w:tcW w:w="652" w:type="pct"/>
            <w:shd w:val="clear" w:color="auto" w:fill="DBE5F1" w:themeFill="accent1" w:themeFillTint="33"/>
          </w:tcPr>
          <w:p w:rsidR="00CD13E8" w:rsidRPr="004C37BE" w:rsidRDefault="00CD13E8" w:rsidP="00CD13E8">
            <w:pPr>
              <w:rPr>
                <w:b/>
                <w:bCs/>
                <w:color w:val="000000"/>
                <w:sz w:val="20"/>
                <w:szCs w:val="20"/>
              </w:rPr>
            </w:pPr>
            <w:r w:rsidRPr="004C37BE">
              <w:rPr>
                <w:b/>
                <w:bCs/>
                <w:color w:val="000000"/>
                <w:sz w:val="20"/>
                <w:szCs w:val="20"/>
                <w:lang w:val="et-EE"/>
              </w:rPr>
              <w:t> </w:t>
            </w:r>
          </w:p>
        </w:tc>
        <w:tc>
          <w:tcPr>
            <w:tcW w:w="551" w:type="pct"/>
            <w:shd w:val="clear" w:color="auto" w:fill="DBE5F1" w:themeFill="accent1" w:themeFillTint="33"/>
          </w:tcPr>
          <w:p w:rsidR="00CD13E8" w:rsidRPr="004C37BE" w:rsidRDefault="00CD13E8" w:rsidP="00CD13E8">
            <w:pPr>
              <w:rPr>
                <w:b/>
                <w:bCs/>
                <w:color w:val="000000"/>
                <w:sz w:val="20"/>
                <w:szCs w:val="20"/>
              </w:rPr>
            </w:pPr>
            <w:r w:rsidRPr="004C37BE">
              <w:rPr>
                <w:b/>
                <w:bCs/>
                <w:color w:val="000000"/>
                <w:sz w:val="20"/>
                <w:szCs w:val="20"/>
                <w:lang w:val="et-EE"/>
              </w:rPr>
              <w:t> </w:t>
            </w:r>
          </w:p>
        </w:tc>
        <w:tc>
          <w:tcPr>
            <w:tcW w:w="701" w:type="pct"/>
            <w:shd w:val="clear" w:color="auto" w:fill="DBE5F1" w:themeFill="accent1" w:themeFillTint="33"/>
          </w:tcPr>
          <w:p w:rsidR="00CD13E8" w:rsidRPr="004C37BE" w:rsidRDefault="00CD13E8" w:rsidP="00CD13E8">
            <w:pPr>
              <w:jc w:val="right"/>
              <w:rPr>
                <w:b/>
                <w:bCs/>
                <w:color w:val="000000"/>
                <w:sz w:val="20"/>
                <w:szCs w:val="20"/>
              </w:rPr>
            </w:pPr>
            <w:r w:rsidRPr="004C37BE">
              <w:rPr>
                <w:b/>
                <w:bCs/>
                <w:color w:val="000000"/>
                <w:sz w:val="20"/>
                <w:szCs w:val="20"/>
                <w:lang w:val="et-EE"/>
              </w:rPr>
              <w:t>6 258 900 000</w:t>
            </w:r>
          </w:p>
        </w:tc>
        <w:tc>
          <w:tcPr>
            <w:tcW w:w="652" w:type="pct"/>
            <w:shd w:val="clear" w:color="auto" w:fill="DBE5F1" w:themeFill="accent1" w:themeFillTint="33"/>
          </w:tcPr>
          <w:p w:rsidR="00CD13E8" w:rsidRPr="004C37BE" w:rsidRDefault="00CD13E8" w:rsidP="00CD13E8">
            <w:pPr>
              <w:jc w:val="right"/>
              <w:rPr>
                <w:b/>
                <w:bCs/>
                <w:color w:val="000000"/>
                <w:sz w:val="20"/>
                <w:szCs w:val="20"/>
              </w:rPr>
            </w:pPr>
            <w:r w:rsidRPr="004C37BE">
              <w:rPr>
                <w:b/>
                <w:bCs/>
                <w:color w:val="000000"/>
                <w:sz w:val="20"/>
                <w:szCs w:val="20"/>
                <w:lang w:val="et-EE"/>
              </w:rPr>
              <w:t>375 534 000</w:t>
            </w:r>
          </w:p>
        </w:tc>
        <w:tc>
          <w:tcPr>
            <w:tcW w:w="652" w:type="pct"/>
            <w:shd w:val="clear" w:color="auto" w:fill="DBE5F1" w:themeFill="accent1" w:themeFillTint="33"/>
          </w:tcPr>
          <w:p w:rsidR="00CD13E8" w:rsidRPr="004C37BE" w:rsidRDefault="00CD13E8" w:rsidP="00CD13E8">
            <w:pPr>
              <w:jc w:val="center"/>
              <w:rPr>
                <w:b/>
                <w:bCs/>
                <w:color w:val="000000"/>
                <w:sz w:val="20"/>
                <w:szCs w:val="20"/>
              </w:rPr>
            </w:pPr>
            <w:r w:rsidRPr="004C37BE">
              <w:rPr>
                <w:b/>
                <w:bCs/>
                <w:color w:val="000000"/>
                <w:sz w:val="20"/>
                <w:szCs w:val="20"/>
                <w:lang w:val="et-EE"/>
              </w:rPr>
              <w:t>6,0%</w:t>
            </w:r>
          </w:p>
        </w:tc>
      </w:tr>
      <w:tr w:rsidR="009C643D" w:rsidRPr="001B39C0" w:rsidTr="009C643D">
        <w:tc>
          <w:tcPr>
            <w:tcW w:w="439" w:type="pct"/>
          </w:tcPr>
          <w:p w:rsidR="00CD13E8" w:rsidRPr="004C37BE" w:rsidRDefault="00CD13E8" w:rsidP="00CD13E8">
            <w:pPr>
              <w:pStyle w:val="Text2"/>
              <w:ind w:left="0"/>
              <w:rPr>
                <w:sz w:val="20"/>
                <w:szCs w:val="20"/>
                <w:lang w:val="et-EE"/>
              </w:rPr>
            </w:pPr>
            <w:r w:rsidRPr="004C37BE">
              <w:rPr>
                <w:sz w:val="20"/>
                <w:szCs w:val="20"/>
                <w:lang w:val="et-EE"/>
              </w:rPr>
              <w:t>ENRF</w:t>
            </w:r>
          </w:p>
        </w:tc>
        <w:tc>
          <w:tcPr>
            <w:tcW w:w="752" w:type="pct"/>
          </w:tcPr>
          <w:p w:rsidR="00CD13E8" w:rsidRPr="004C37BE" w:rsidRDefault="00CD13E8" w:rsidP="00CD13E8">
            <w:pPr>
              <w:pStyle w:val="Text2"/>
              <w:ind w:left="0"/>
              <w:rPr>
                <w:sz w:val="20"/>
                <w:szCs w:val="20"/>
                <w:lang w:val="et-EE"/>
              </w:rPr>
            </w:pPr>
            <w:r w:rsidRPr="004C37BE">
              <w:rPr>
                <w:sz w:val="20"/>
                <w:szCs w:val="20"/>
                <w:lang w:val="et-EE"/>
              </w:rPr>
              <w:t>NA</w:t>
            </w:r>
          </w:p>
        </w:tc>
        <w:tc>
          <w:tcPr>
            <w:tcW w:w="601" w:type="pct"/>
          </w:tcPr>
          <w:p w:rsidR="00CD13E8" w:rsidRPr="004C37BE" w:rsidRDefault="00CD13E8" w:rsidP="00CD13E8">
            <w:pPr>
              <w:rPr>
                <w:color w:val="000000"/>
                <w:sz w:val="20"/>
                <w:szCs w:val="20"/>
              </w:rPr>
            </w:pPr>
            <w:r w:rsidRPr="004C37BE">
              <w:rPr>
                <w:color w:val="000000"/>
                <w:sz w:val="20"/>
                <w:szCs w:val="20"/>
                <w:lang w:val="et-EE"/>
              </w:rPr>
              <w:t> </w:t>
            </w:r>
          </w:p>
        </w:tc>
        <w:tc>
          <w:tcPr>
            <w:tcW w:w="652" w:type="pct"/>
            <w:shd w:val="clear" w:color="auto" w:fill="D9D9D9"/>
          </w:tcPr>
          <w:p w:rsidR="00CD13E8" w:rsidRPr="004C37BE" w:rsidRDefault="00CD13E8" w:rsidP="00CD13E8">
            <w:pPr>
              <w:rPr>
                <w:color w:val="000000"/>
                <w:sz w:val="20"/>
                <w:szCs w:val="20"/>
              </w:rPr>
            </w:pPr>
            <w:r w:rsidRPr="004C37BE">
              <w:rPr>
                <w:color w:val="000000"/>
                <w:sz w:val="20"/>
                <w:szCs w:val="20"/>
                <w:lang w:val="et-EE"/>
              </w:rPr>
              <w:t> </w:t>
            </w:r>
          </w:p>
        </w:tc>
        <w:tc>
          <w:tcPr>
            <w:tcW w:w="551" w:type="pct"/>
            <w:shd w:val="clear" w:color="auto" w:fill="D9D9D9"/>
          </w:tcPr>
          <w:p w:rsidR="00CD13E8" w:rsidRPr="004C37BE" w:rsidRDefault="00CD13E8" w:rsidP="00CD13E8">
            <w:pPr>
              <w:rPr>
                <w:color w:val="000000"/>
                <w:sz w:val="20"/>
                <w:szCs w:val="20"/>
              </w:rPr>
            </w:pPr>
            <w:r w:rsidRPr="004C37BE">
              <w:rPr>
                <w:color w:val="000000"/>
                <w:sz w:val="20"/>
                <w:szCs w:val="20"/>
                <w:lang w:val="et-EE"/>
              </w:rPr>
              <w:t> </w:t>
            </w:r>
          </w:p>
        </w:tc>
        <w:tc>
          <w:tcPr>
            <w:tcW w:w="701" w:type="pct"/>
          </w:tcPr>
          <w:p w:rsidR="00CD13E8" w:rsidRPr="004C37BE" w:rsidRDefault="00CD13E8" w:rsidP="00CD13E8">
            <w:pPr>
              <w:rPr>
                <w:color w:val="000000"/>
                <w:sz w:val="20"/>
                <w:szCs w:val="20"/>
              </w:rPr>
            </w:pPr>
            <w:r w:rsidRPr="004C37BE">
              <w:rPr>
                <w:color w:val="000000"/>
                <w:sz w:val="20"/>
                <w:szCs w:val="20"/>
                <w:lang w:val="et-EE"/>
              </w:rPr>
              <w:t> </w:t>
            </w:r>
          </w:p>
        </w:tc>
        <w:tc>
          <w:tcPr>
            <w:tcW w:w="652" w:type="pct"/>
          </w:tcPr>
          <w:p w:rsidR="00CD13E8" w:rsidRPr="004C37BE" w:rsidRDefault="00CD13E8" w:rsidP="00CD13E8">
            <w:pPr>
              <w:rPr>
                <w:color w:val="000000"/>
                <w:sz w:val="20"/>
                <w:szCs w:val="20"/>
              </w:rPr>
            </w:pPr>
            <w:r w:rsidRPr="004C37BE">
              <w:rPr>
                <w:color w:val="000000"/>
                <w:sz w:val="20"/>
                <w:szCs w:val="20"/>
                <w:lang w:val="et-EE"/>
              </w:rPr>
              <w:t> </w:t>
            </w:r>
          </w:p>
        </w:tc>
        <w:tc>
          <w:tcPr>
            <w:tcW w:w="652" w:type="pct"/>
          </w:tcPr>
          <w:p w:rsidR="00CD13E8" w:rsidRPr="004C37BE" w:rsidRDefault="00CD13E8" w:rsidP="00CD13E8">
            <w:pPr>
              <w:jc w:val="center"/>
              <w:rPr>
                <w:color w:val="000000"/>
                <w:sz w:val="20"/>
                <w:szCs w:val="20"/>
              </w:rPr>
            </w:pPr>
          </w:p>
        </w:tc>
      </w:tr>
      <w:tr w:rsidR="009C643D" w:rsidRPr="00BB786F" w:rsidTr="00730DD5">
        <w:tc>
          <w:tcPr>
            <w:tcW w:w="439" w:type="pct"/>
            <w:shd w:val="clear" w:color="auto" w:fill="DBE5F1" w:themeFill="accent1" w:themeFillTint="33"/>
          </w:tcPr>
          <w:p w:rsidR="00CD13E8" w:rsidRPr="004C37BE" w:rsidRDefault="00CD13E8" w:rsidP="00CD13E8">
            <w:pPr>
              <w:pStyle w:val="Text2"/>
              <w:ind w:left="0"/>
              <w:rPr>
                <w:b/>
                <w:sz w:val="20"/>
                <w:szCs w:val="20"/>
                <w:lang w:val="et-EE"/>
              </w:rPr>
            </w:pPr>
            <w:r w:rsidRPr="004C37BE">
              <w:rPr>
                <w:b/>
                <w:sz w:val="20"/>
                <w:szCs w:val="20"/>
                <w:lang w:val="et-EE"/>
              </w:rPr>
              <w:t>CELKEM (Všechny fondy)</w:t>
            </w:r>
          </w:p>
        </w:tc>
        <w:tc>
          <w:tcPr>
            <w:tcW w:w="752" w:type="pct"/>
            <w:shd w:val="clear" w:color="auto" w:fill="DBE5F1" w:themeFill="accent1" w:themeFillTint="33"/>
          </w:tcPr>
          <w:p w:rsidR="00CD13E8" w:rsidRPr="004C37BE" w:rsidRDefault="00CD13E8" w:rsidP="00CD13E8">
            <w:pPr>
              <w:pStyle w:val="Text2"/>
              <w:rPr>
                <w:b/>
                <w:sz w:val="20"/>
                <w:szCs w:val="20"/>
                <w:lang w:val="et-EE"/>
              </w:rPr>
            </w:pPr>
            <w:r w:rsidRPr="004C37BE">
              <w:rPr>
                <w:b/>
                <w:sz w:val="20"/>
                <w:szCs w:val="20"/>
                <w:lang w:val="et-EE"/>
              </w:rPr>
              <w:t> </w:t>
            </w:r>
          </w:p>
        </w:tc>
        <w:tc>
          <w:tcPr>
            <w:tcW w:w="601" w:type="pct"/>
            <w:shd w:val="clear" w:color="auto" w:fill="DBE5F1" w:themeFill="accent1" w:themeFillTint="33"/>
          </w:tcPr>
          <w:p w:rsidR="00CD13E8" w:rsidRPr="004C37BE" w:rsidRDefault="00CD13E8" w:rsidP="00CD13E8">
            <w:pPr>
              <w:jc w:val="right"/>
              <w:rPr>
                <w:b/>
                <w:color w:val="000000"/>
                <w:sz w:val="20"/>
                <w:szCs w:val="20"/>
                <w:lang w:val="et-EE"/>
              </w:rPr>
            </w:pPr>
            <w:r w:rsidRPr="004C37BE">
              <w:rPr>
                <w:b/>
                <w:color w:val="000000"/>
                <w:sz w:val="20"/>
                <w:szCs w:val="20"/>
                <w:lang w:val="et-EE"/>
              </w:rPr>
              <w:t>21 630 170 151</w:t>
            </w:r>
          </w:p>
        </w:tc>
        <w:tc>
          <w:tcPr>
            <w:tcW w:w="652" w:type="pct"/>
            <w:shd w:val="clear" w:color="auto" w:fill="DBE5F1" w:themeFill="accent1" w:themeFillTint="33"/>
          </w:tcPr>
          <w:p w:rsidR="00CD13E8" w:rsidRPr="004C37BE" w:rsidRDefault="00CD13E8" w:rsidP="00CD13E8">
            <w:pPr>
              <w:jc w:val="right"/>
              <w:rPr>
                <w:b/>
                <w:color w:val="000000"/>
                <w:sz w:val="20"/>
                <w:szCs w:val="20"/>
                <w:lang w:val="et-EE"/>
              </w:rPr>
            </w:pPr>
            <w:r w:rsidRPr="004C37BE">
              <w:rPr>
                <w:b/>
                <w:color w:val="000000"/>
                <w:sz w:val="20"/>
                <w:szCs w:val="20"/>
                <w:lang w:val="et-EE"/>
              </w:rPr>
              <w:t>14 349 000</w:t>
            </w:r>
          </w:p>
        </w:tc>
        <w:tc>
          <w:tcPr>
            <w:tcW w:w="551" w:type="pct"/>
            <w:shd w:val="clear" w:color="auto" w:fill="DBE5F1" w:themeFill="accent1" w:themeFillTint="33"/>
          </w:tcPr>
          <w:p w:rsidR="00CD13E8" w:rsidRPr="004C37BE" w:rsidRDefault="00CD13E8" w:rsidP="00CD13E8">
            <w:pPr>
              <w:jc w:val="right"/>
              <w:rPr>
                <w:b/>
                <w:color w:val="000000"/>
                <w:sz w:val="20"/>
                <w:szCs w:val="20"/>
                <w:lang w:val="et-EE"/>
              </w:rPr>
            </w:pPr>
            <w:r w:rsidRPr="004C37BE">
              <w:rPr>
                <w:b/>
                <w:color w:val="000000"/>
                <w:sz w:val="20"/>
                <w:szCs w:val="20"/>
                <w:lang w:val="et-EE"/>
              </w:rPr>
              <w:t> </w:t>
            </w:r>
          </w:p>
        </w:tc>
        <w:tc>
          <w:tcPr>
            <w:tcW w:w="701" w:type="pct"/>
            <w:shd w:val="clear" w:color="auto" w:fill="DBE5F1" w:themeFill="accent1" w:themeFillTint="33"/>
          </w:tcPr>
          <w:p w:rsidR="00CD13E8" w:rsidRPr="004C37BE" w:rsidRDefault="00CD13E8" w:rsidP="00CD13E8">
            <w:pPr>
              <w:jc w:val="right"/>
              <w:rPr>
                <w:b/>
                <w:color w:val="000000"/>
                <w:sz w:val="20"/>
                <w:szCs w:val="20"/>
                <w:lang w:val="et-EE"/>
              </w:rPr>
            </w:pPr>
            <w:r w:rsidRPr="004C37BE">
              <w:rPr>
                <w:b/>
                <w:color w:val="000000"/>
                <w:sz w:val="20"/>
                <w:szCs w:val="20"/>
                <w:lang w:val="et-EE"/>
              </w:rPr>
              <w:t>21 615 821 151</w:t>
            </w:r>
          </w:p>
        </w:tc>
        <w:tc>
          <w:tcPr>
            <w:tcW w:w="652" w:type="pct"/>
            <w:shd w:val="clear" w:color="auto" w:fill="DBE5F1" w:themeFill="accent1" w:themeFillTint="33"/>
          </w:tcPr>
          <w:p w:rsidR="00CD13E8" w:rsidRPr="004C37BE" w:rsidRDefault="00CD13E8" w:rsidP="00CD13E8">
            <w:pPr>
              <w:jc w:val="right"/>
              <w:rPr>
                <w:b/>
                <w:color w:val="000000"/>
                <w:sz w:val="20"/>
                <w:szCs w:val="20"/>
                <w:lang w:val="et-EE"/>
              </w:rPr>
            </w:pPr>
            <w:r w:rsidRPr="004C37BE">
              <w:rPr>
                <w:b/>
                <w:color w:val="000000"/>
                <w:sz w:val="20"/>
                <w:szCs w:val="20"/>
                <w:lang w:val="et-EE"/>
              </w:rPr>
              <w:t>1 296 949 269</w:t>
            </w:r>
          </w:p>
        </w:tc>
        <w:tc>
          <w:tcPr>
            <w:tcW w:w="652" w:type="pct"/>
            <w:shd w:val="clear" w:color="auto" w:fill="DBE5F1" w:themeFill="accent1" w:themeFillTint="33"/>
          </w:tcPr>
          <w:p w:rsidR="00CD13E8" w:rsidRPr="004C37BE" w:rsidRDefault="00CD13E8" w:rsidP="00CD13E8">
            <w:pPr>
              <w:jc w:val="center"/>
              <w:rPr>
                <w:b/>
                <w:color w:val="000000"/>
                <w:sz w:val="20"/>
                <w:szCs w:val="20"/>
                <w:lang w:val="et-EE"/>
              </w:rPr>
            </w:pPr>
            <w:r w:rsidRPr="004C37BE">
              <w:rPr>
                <w:b/>
                <w:color w:val="000000"/>
                <w:sz w:val="20"/>
                <w:szCs w:val="20"/>
                <w:lang w:val="et-EE"/>
              </w:rPr>
              <w:t>6,0%</w:t>
            </w:r>
          </w:p>
        </w:tc>
      </w:tr>
    </w:tbl>
    <w:p w:rsidR="00567824" w:rsidRPr="00567824" w:rsidRDefault="00567824" w:rsidP="00567824">
      <w:pPr>
        <w:rPr>
          <w:rFonts w:ascii="Times New Roman" w:hAnsi="Times New Roman" w:cs="Times New Roman"/>
          <w:sz w:val="24"/>
          <w:szCs w:val="24"/>
          <w:lang w:eastAsia="cs-CZ"/>
        </w:rPr>
      </w:pPr>
    </w:p>
    <w:p w:rsidR="009C643D" w:rsidRDefault="009C643D" w:rsidP="00567824">
      <w:pPr>
        <w:rPr>
          <w:lang w:eastAsia="cs-CZ"/>
        </w:rPr>
        <w:sectPr w:rsidR="009C643D" w:rsidSect="009C643D">
          <w:pgSz w:w="16838" w:h="11906" w:orient="landscape"/>
          <w:pgMar w:top="1418" w:right="1418" w:bottom="1418" w:left="1418" w:header="708" w:footer="708" w:gutter="0"/>
          <w:cols w:space="708"/>
          <w:docGrid w:linePitch="360"/>
        </w:sectPr>
      </w:pPr>
    </w:p>
    <w:p w:rsidR="00507842" w:rsidRPr="00EA6990" w:rsidRDefault="00507842" w:rsidP="008C796F">
      <w:pPr>
        <w:pStyle w:val="Nadpis1"/>
      </w:pPr>
      <w:bookmarkStart w:id="180" w:name="_Toc350333634"/>
      <w:bookmarkStart w:id="181" w:name="_Toc373156050"/>
      <w:r w:rsidRPr="00EA6990">
        <w:lastRenderedPageBreak/>
        <w:t xml:space="preserve">Opatření k zajištění efektivní implementace podle čl. </w:t>
      </w:r>
      <w:proofErr w:type="gramStart"/>
      <w:r w:rsidRPr="00EA6990">
        <w:t>14 (1,B) obecného</w:t>
      </w:r>
      <w:proofErr w:type="gramEnd"/>
      <w:r w:rsidRPr="00EA6990">
        <w:t xml:space="preserve"> nařízení</w:t>
      </w:r>
      <w:bookmarkEnd w:id="180"/>
      <w:bookmarkEnd w:id="181"/>
    </w:p>
    <w:p w:rsidR="00507842" w:rsidRPr="00EA6990" w:rsidRDefault="00507842" w:rsidP="00507842">
      <w:pPr>
        <w:pStyle w:val="Nadpis2"/>
      </w:pPr>
      <w:bookmarkStart w:id="182" w:name="_Toc350333635"/>
      <w:bookmarkStart w:id="183" w:name="_Toc373156051"/>
      <w:r w:rsidRPr="00EA6990">
        <w:t>Institucionální rámec pro zajištění koordinace mezi fondy a ostatnímu Unijními a národními nástroji financování a s EIB</w:t>
      </w:r>
      <w:bookmarkEnd w:id="182"/>
      <w:bookmarkEnd w:id="183"/>
    </w:p>
    <w:p w:rsidR="00EC24B4" w:rsidRDefault="00EC24B4" w:rsidP="00EC24B4">
      <w:pPr>
        <w:pStyle w:val="Nadpis3"/>
      </w:pPr>
      <w:bookmarkStart w:id="184" w:name="_Toc373156052"/>
      <w:r w:rsidRPr="00EC24B4">
        <w:t>Popis opatření k zajištění koordinace mezi ESIF a ostatními unijními a národními zdroji</w:t>
      </w:r>
      <w:bookmarkEnd w:id="184"/>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Ve srovnání s programovým obdobím 2007-2013 vyvstává zvýšená potřeba řešení synergií a komplementarit mezi programy, fondy a dalšími nástroji</w:t>
      </w:r>
      <w:r>
        <w:rPr>
          <w:rFonts w:ascii="Times New Roman" w:hAnsi="Times New Roman" w:cs="Times New Roman"/>
          <w:sz w:val="24"/>
          <w:szCs w:val="24"/>
        </w:rPr>
        <w:t>.</w:t>
      </w:r>
      <w:r w:rsidRPr="0014016D">
        <w:rPr>
          <w:rFonts w:ascii="Times New Roman" w:hAnsi="Times New Roman" w:cs="Times New Roman"/>
          <w:sz w:val="24"/>
          <w:szCs w:val="24"/>
        </w:rPr>
        <w:t xml:space="preserve"> </w:t>
      </w:r>
      <w:r>
        <w:rPr>
          <w:rFonts w:ascii="Times New Roman" w:hAnsi="Times New Roman" w:cs="Times New Roman"/>
          <w:sz w:val="24"/>
          <w:szCs w:val="24"/>
        </w:rPr>
        <w:t>N</w:t>
      </w:r>
      <w:r w:rsidRPr="0014016D">
        <w:rPr>
          <w:rFonts w:ascii="Times New Roman" w:hAnsi="Times New Roman" w:cs="Times New Roman"/>
          <w:sz w:val="24"/>
          <w:szCs w:val="24"/>
        </w:rPr>
        <w:t xml:space="preserve">ová architektura </w:t>
      </w:r>
      <w:r>
        <w:rPr>
          <w:rFonts w:ascii="Times New Roman" w:hAnsi="Times New Roman" w:cs="Times New Roman"/>
          <w:sz w:val="24"/>
          <w:szCs w:val="24"/>
        </w:rPr>
        <w:t>ESI fondů</w:t>
      </w:r>
      <w:r w:rsidRPr="0014016D">
        <w:rPr>
          <w:rFonts w:ascii="Times New Roman" w:hAnsi="Times New Roman" w:cs="Times New Roman"/>
          <w:sz w:val="24"/>
          <w:szCs w:val="24"/>
        </w:rPr>
        <w:t xml:space="preserve"> včetně ENRF a EZFRV fondů bude vyžadovat užší propojování intervencí a tím i důkladnou koordinaci, a to při respektování pravidel vycházejících jak z obecného nařízení, tak z jednotlivých nařízení</w:t>
      </w:r>
      <w:r>
        <w:rPr>
          <w:rFonts w:ascii="Times New Roman" w:hAnsi="Times New Roman" w:cs="Times New Roman"/>
          <w:sz w:val="24"/>
          <w:szCs w:val="24"/>
        </w:rPr>
        <w:t>. N</w:t>
      </w:r>
      <w:r w:rsidRPr="0014016D">
        <w:rPr>
          <w:rFonts w:ascii="Times New Roman" w:hAnsi="Times New Roman" w:cs="Times New Roman"/>
          <w:sz w:val="24"/>
          <w:szCs w:val="24"/>
        </w:rPr>
        <w:t xml:space="preserve">astavení koordinace </w:t>
      </w:r>
      <w:r>
        <w:rPr>
          <w:rFonts w:ascii="Times New Roman" w:hAnsi="Times New Roman" w:cs="Times New Roman"/>
          <w:sz w:val="24"/>
          <w:szCs w:val="24"/>
        </w:rPr>
        <w:t>má za cíl</w:t>
      </w:r>
      <w:r w:rsidRPr="0014016D">
        <w:rPr>
          <w:rFonts w:ascii="Times New Roman" w:hAnsi="Times New Roman" w:cs="Times New Roman"/>
          <w:sz w:val="24"/>
          <w:szCs w:val="24"/>
        </w:rPr>
        <w:t xml:space="preserve"> směřovat k eliminaci nežádoucích překryvů mezi programy a prioritami, a tím dosahování komplementarit, kdy dochází k vhodnému doplňování intervencí</w:t>
      </w:r>
      <w:r>
        <w:rPr>
          <w:rFonts w:ascii="Times New Roman" w:hAnsi="Times New Roman" w:cs="Times New Roman"/>
          <w:sz w:val="24"/>
          <w:szCs w:val="24"/>
        </w:rPr>
        <w:t>. K</w:t>
      </w:r>
      <w:r w:rsidRPr="0014016D">
        <w:rPr>
          <w:rFonts w:ascii="Times New Roman" w:hAnsi="Times New Roman" w:cs="Times New Roman"/>
          <w:sz w:val="24"/>
          <w:szCs w:val="24"/>
        </w:rPr>
        <w:t>oncentrace podpor uvnitř programů a mezi programy vyžad</w:t>
      </w:r>
      <w:r>
        <w:rPr>
          <w:rFonts w:ascii="Times New Roman" w:hAnsi="Times New Roman" w:cs="Times New Roman"/>
          <w:sz w:val="24"/>
          <w:szCs w:val="24"/>
        </w:rPr>
        <w:t>uje</w:t>
      </w:r>
      <w:r w:rsidRPr="0014016D">
        <w:rPr>
          <w:rFonts w:ascii="Times New Roman" w:hAnsi="Times New Roman" w:cs="Times New Roman"/>
          <w:sz w:val="24"/>
          <w:szCs w:val="24"/>
        </w:rPr>
        <w:t xml:space="preserve"> soustředění se na klíčové problémy a intervence, které mohou zajistit významné přínosy i při omezeném počtu programů a priorit, a to při zacílení finanční alokace prostředků na hlavní synergické oblasti</w:t>
      </w:r>
      <w:r>
        <w:rPr>
          <w:rFonts w:ascii="Times New Roman" w:hAnsi="Times New Roman" w:cs="Times New Roman"/>
          <w:sz w:val="24"/>
          <w:szCs w:val="24"/>
        </w:rPr>
        <w:t>.</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Proto je na úrovni Dohody o </w:t>
      </w:r>
      <w:r>
        <w:rPr>
          <w:rFonts w:ascii="Times New Roman" w:hAnsi="Times New Roman" w:cs="Times New Roman"/>
          <w:sz w:val="24"/>
          <w:szCs w:val="24"/>
        </w:rPr>
        <w:t>p</w:t>
      </w:r>
      <w:r w:rsidRPr="0014016D">
        <w:rPr>
          <w:rFonts w:ascii="Times New Roman" w:hAnsi="Times New Roman" w:cs="Times New Roman"/>
          <w:sz w:val="24"/>
          <w:szCs w:val="24"/>
        </w:rPr>
        <w:t>artnerství a jednotlivých programů koordinace mezi fondy, programy a dalšími unijními nástroji vnímána jako klíčový prvek programování i realizace</w:t>
      </w:r>
      <w:r>
        <w:rPr>
          <w:rFonts w:ascii="Times New Roman" w:hAnsi="Times New Roman" w:cs="Times New Roman"/>
          <w:sz w:val="24"/>
          <w:szCs w:val="24"/>
        </w:rPr>
        <w:t>.</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Jde zejména o zajištění vzájemného spolupůsobení, doplňkovosti, zamezení duplicit a využití synergických vazeb zabudovaných v jednotlivých programech a usměrňování úsilí na všech úrovních tak, aby byly dosaženy co nejlepší výsledky na úrovni Dohody o partnerství a programů ESI fondů</w:t>
      </w:r>
      <w:r>
        <w:rPr>
          <w:rFonts w:ascii="Times New Roman" w:hAnsi="Times New Roman" w:cs="Times New Roman"/>
          <w:sz w:val="24"/>
          <w:szCs w:val="24"/>
        </w:rPr>
        <w:t xml:space="preserve">, </w:t>
      </w:r>
      <w:r w:rsidRPr="0014016D">
        <w:rPr>
          <w:rFonts w:ascii="Times New Roman" w:hAnsi="Times New Roman" w:cs="Times New Roman"/>
          <w:sz w:val="24"/>
          <w:szCs w:val="24"/>
        </w:rPr>
        <w:t xml:space="preserve">což přispěje </w:t>
      </w:r>
      <w:r>
        <w:rPr>
          <w:rFonts w:ascii="Times New Roman" w:hAnsi="Times New Roman" w:cs="Times New Roman"/>
          <w:sz w:val="24"/>
          <w:szCs w:val="24"/>
        </w:rPr>
        <w:t xml:space="preserve">i </w:t>
      </w:r>
      <w:r w:rsidRPr="0014016D">
        <w:rPr>
          <w:rFonts w:ascii="Times New Roman" w:hAnsi="Times New Roman" w:cs="Times New Roman"/>
          <w:sz w:val="24"/>
          <w:szCs w:val="24"/>
        </w:rPr>
        <w:t xml:space="preserve">k  naplňování cílů </w:t>
      </w:r>
      <w:r>
        <w:rPr>
          <w:rFonts w:ascii="Times New Roman" w:hAnsi="Times New Roman" w:cs="Times New Roman"/>
          <w:sz w:val="24"/>
          <w:szCs w:val="24"/>
        </w:rPr>
        <w:t>s</w:t>
      </w:r>
      <w:r w:rsidRPr="0014016D">
        <w:rPr>
          <w:rFonts w:ascii="Times New Roman" w:hAnsi="Times New Roman" w:cs="Times New Roman"/>
          <w:sz w:val="24"/>
          <w:szCs w:val="24"/>
        </w:rPr>
        <w:t>trategie E</w:t>
      </w:r>
      <w:r>
        <w:rPr>
          <w:rFonts w:ascii="Times New Roman" w:hAnsi="Times New Roman" w:cs="Times New Roman"/>
          <w:sz w:val="24"/>
          <w:szCs w:val="24"/>
        </w:rPr>
        <w:t>vropa</w:t>
      </w:r>
      <w:r w:rsidRPr="0014016D">
        <w:rPr>
          <w:rFonts w:ascii="Times New Roman" w:hAnsi="Times New Roman" w:cs="Times New Roman"/>
          <w:sz w:val="24"/>
          <w:szCs w:val="24"/>
        </w:rPr>
        <w:t xml:space="preserve"> 2020. </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Zajištění koordinace mezi fondy, programy a dalšími nástroji je prováděno těmito kroky:</w:t>
      </w:r>
    </w:p>
    <w:p w:rsidR="008206A4" w:rsidRDefault="00B221B5">
      <w:pPr>
        <w:pStyle w:val="Odstavecseseznamem"/>
        <w:numPr>
          <w:ilvl w:val="0"/>
          <w:numId w:val="52"/>
        </w:num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věcným vymezením synergických a komplementárních vazeb (věcná rovina),</w:t>
      </w:r>
    </w:p>
    <w:p w:rsidR="008206A4" w:rsidRDefault="00B221B5">
      <w:pPr>
        <w:pStyle w:val="Odstavecseseznamem"/>
        <w:numPr>
          <w:ilvl w:val="0"/>
          <w:numId w:val="52"/>
        </w:num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sledováním a vyhodnocováním synergických a komplementárních vazeb (rovina implementační),</w:t>
      </w:r>
    </w:p>
    <w:p w:rsidR="008206A4" w:rsidRDefault="00B221B5">
      <w:pPr>
        <w:pStyle w:val="Odstavecseseznamem"/>
        <w:numPr>
          <w:ilvl w:val="0"/>
          <w:numId w:val="52"/>
        </w:numPr>
        <w:spacing w:after="120" w:line="240" w:lineRule="auto"/>
        <w:ind w:left="714" w:hanging="357"/>
        <w:jc w:val="both"/>
        <w:rPr>
          <w:rFonts w:ascii="Times New Roman" w:hAnsi="Times New Roman" w:cs="Times New Roman"/>
          <w:sz w:val="24"/>
          <w:szCs w:val="24"/>
        </w:rPr>
      </w:pPr>
      <w:r w:rsidRPr="0014016D">
        <w:rPr>
          <w:rFonts w:ascii="Times New Roman" w:hAnsi="Times New Roman" w:cs="Times New Roman"/>
          <w:sz w:val="24"/>
          <w:szCs w:val="24"/>
        </w:rPr>
        <w:t>nastavením mechanismů zajišťujících efektivní provádění těchto intervencí (institucionální rovina).</w:t>
      </w:r>
    </w:p>
    <w:p w:rsidR="00B221B5" w:rsidRPr="004A4214" w:rsidRDefault="00B221B5" w:rsidP="00B221B5">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t xml:space="preserve">Kromě toho je nutné průběžně zamezit duplicitám, které mohou i při větší specifikaci realizovaných intervencí v rámci implementace programů vznikat. </w:t>
      </w:r>
      <w:r w:rsidRPr="004A4214">
        <w:rPr>
          <w:rFonts w:ascii="Times New Roman" w:hAnsi="Times New Roman" w:cs="Times New Roman"/>
          <w:sz w:val="24"/>
          <w:szCs w:val="24"/>
        </w:rPr>
        <w:t xml:space="preserve"> Smyslem je nalezení optimálního rozložení podpory zacíleného na komplexní a gesčně vyvážené řešení</w:t>
      </w:r>
      <w:r>
        <w:rPr>
          <w:rFonts w:ascii="Times New Roman" w:hAnsi="Times New Roman" w:cs="Times New Roman"/>
          <w:sz w:val="24"/>
          <w:szCs w:val="24"/>
        </w:rPr>
        <w:t xml:space="preserve"> napříč řídícími orgán a dalšími subjekty. Nastavení a zabudování vzájemných komplementárních a synergických vazeb do jednotlivých programů s úzkou provanou na Dohodu o partnerství je konstruováno s cílem najít optimální naplňování tematických cílů a tím i cílů s</w:t>
      </w:r>
      <w:r w:rsidRPr="0014016D">
        <w:rPr>
          <w:rFonts w:ascii="Times New Roman" w:hAnsi="Times New Roman" w:cs="Times New Roman"/>
          <w:sz w:val="24"/>
          <w:szCs w:val="24"/>
        </w:rPr>
        <w:t>trategie E</w:t>
      </w:r>
      <w:r>
        <w:rPr>
          <w:rFonts w:ascii="Times New Roman" w:hAnsi="Times New Roman" w:cs="Times New Roman"/>
          <w:sz w:val="24"/>
          <w:szCs w:val="24"/>
        </w:rPr>
        <w:t>vropa</w:t>
      </w:r>
      <w:r w:rsidRPr="0014016D">
        <w:rPr>
          <w:rFonts w:ascii="Times New Roman" w:hAnsi="Times New Roman" w:cs="Times New Roman"/>
          <w:sz w:val="24"/>
          <w:szCs w:val="24"/>
        </w:rPr>
        <w:t xml:space="preserve"> 2020</w:t>
      </w:r>
      <w:r>
        <w:rPr>
          <w:rFonts w:ascii="Times New Roman" w:hAnsi="Times New Roman" w:cs="Times New Roman"/>
          <w:sz w:val="24"/>
          <w:szCs w:val="24"/>
        </w:rPr>
        <w:t>.</w:t>
      </w:r>
    </w:p>
    <w:p w:rsidR="00B221B5" w:rsidRPr="0014016D" w:rsidRDefault="00B221B5" w:rsidP="00B221B5">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t>Níže uvedené schéma popisuje intervenční logiku nastavování a realizace synergií a komplementarit nejen z pohledu časové posloupnosti, ale především i z pohledu použitých nástrojů a nastavení konceptu pro fázi implementace. Překryvy mezi program</w:t>
      </w:r>
      <w:r w:rsidRPr="0014016D">
        <w:rPr>
          <w:rFonts w:ascii="Times New Roman" w:hAnsi="Times New Roman" w:cs="Times New Roman"/>
          <w:sz w:val="24"/>
          <w:szCs w:val="24"/>
        </w:rPr>
        <w:t xml:space="preserve">y byly postupným vyjednáváním a upřesňováním eliminovány a ve finálních návrzích programů se v dané struktuře programů neobjevují. Pro fázi implementace tak budou podstatné zejména komplementarity a synergické intervence. Klíčové pro budoucí realizaci je nastavení systému řízení synergií v rámci programů a Dohody o partnerství. Programové dokumenty a Dohoda o partnerství jsou základním stavebním kamenem pro zakotvení / naprogramování synergií. Aby tyto synergie byly jednoznačně formulovány a nastaveny pro fázi implementace, je </w:t>
      </w:r>
      <w:r w:rsidRPr="0014016D">
        <w:rPr>
          <w:rFonts w:ascii="Times New Roman" w:hAnsi="Times New Roman" w:cs="Times New Roman"/>
          <w:sz w:val="24"/>
          <w:szCs w:val="24"/>
        </w:rPr>
        <w:lastRenderedPageBreak/>
        <w:t>nezbytné nastavit i procesy a implementační schéma. Flexibilní interakce probíhá na úrovni definování projektových záměrů a aktivit pro realizaci v rámci programů. Klíčovým prvkem pro definování synergických intervencí bude plánování výzev a jejich popis, včetně paralelně existujících mechanismů koordinace, které budou tyto vstupy nastavovat a synchronizovat. Vedle toho jsou užity i další nástroje koordinace a to podle charakteru řešené synergie (více viz část k nástrojům mechanismů koordinace).</w:t>
      </w:r>
    </w:p>
    <w:p w:rsidR="00B221B5" w:rsidRPr="00D8132F" w:rsidRDefault="00B221B5" w:rsidP="00B221B5">
      <w:pPr>
        <w:pStyle w:val="Styl2"/>
        <w:spacing w:before="0" w:after="120" w:line="312" w:lineRule="auto"/>
        <w:rPr>
          <w:rFonts w:cs="Arial"/>
          <w:szCs w:val="20"/>
          <w:highlight w:val="cyan"/>
          <w:u w:color="000000"/>
        </w:rPr>
      </w:pPr>
      <w:r>
        <w:object w:dxaOrig="16345" w:dyaOrig="99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2.95pt;height:276.3pt" o:ole="">
            <v:imagedata r:id="rId14" o:title=""/>
          </v:shape>
          <o:OLEObject Type="Embed" ProgID="Visio.Drawing.11" ShapeID="_x0000_i1025" DrawAspect="Content" ObjectID="_1446898917" r:id="rId15"/>
        </w:object>
      </w:r>
    </w:p>
    <w:p w:rsidR="00B221B5" w:rsidRPr="0056719C" w:rsidRDefault="00B221B5" w:rsidP="00B221B5">
      <w:pPr>
        <w:pStyle w:val="Standardntext"/>
        <w:spacing w:before="240" w:after="120"/>
        <w:rPr>
          <w:rFonts w:ascii="Arial" w:hAnsi="Arial" w:cs="Arial"/>
          <w:b/>
        </w:rPr>
      </w:pPr>
      <w:r w:rsidRPr="0056719C">
        <w:rPr>
          <w:rFonts w:ascii="Arial" w:hAnsi="Arial" w:cs="Arial"/>
          <w:b/>
        </w:rPr>
        <w:t>2.1.2 Identifikace oblastí intervencí, které budou vzájemně koordinovány</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Vzájemné komplementární a synergické vazby, které by </w:t>
      </w:r>
      <w:proofErr w:type="spellStart"/>
      <w:r w:rsidRPr="0014016D">
        <w:rPr>
          <w:rFonts w:ascii="Times New Roman" w:hAnsi="Times New Roman" w:cs="Times New Roman"/>
          <w:sz w:val="24"/>
          <w:szCs w:val="24"/>
        </w:rPr>
        <w:t>multiplikovaně</w:t>
      </w:r>
      <w:proofErr w:type="spellEnd"/>
      <w:r w:rsidRPr="0014016D">
        <w:rPr>
          <w:rFonts w:ascii="Times New Roman" w:hAnsi="Times New Roman" w:cs="Times New Roman"/>
          <w:sz w:val="24"/>
          <w:szCs w:val="24"/>
        </w:rPr>
        <w:t xml:space="preserve"> přispěly k naplňování tematických cílů ESIF a cílů </w:t>
      </w:r>
      <w:r>
        <w:rPr>
          <w:rFonts w:ascii="Times New Roman" w:hAnsi="Times New Roman" w:cs="Times New Roman"/>
          <w:sz w:val="24"/>
          <w:szCs w:val="24"/>
        </w:rPr>
        <w:t>s</w:t>
      </w:r>
      <w:r w:rsidRPr="0014016D">
        <w:rPr>
          <w:rFonts w:ascii="Times New Roman" w:hAnsi="Times New Roman" w:cs="Times New Roman"/>
          <w:sz w:val="24"/>
          <w:szCs w:val="24"/>
        </w:rPr>
        <w:t>trategie E</w:t>
      </w:r>
      <w:r>
        <w:rPr>
          <w:rFonts w:ascii="Times New Roman" w:hAnsi="Times New Roman" w:cs="Times New Roman"/>
          <w:sz w:val="24"/>
          <w:szCs w:val="24"/>
        </w:rPr>
        <w:t>vropa</w:t>
      </w:r>
      <w:r w:rsidRPr="0014016D">
        <w:rPr>
          <w:rFonts w:ascii="Times New Roman" w:hAnsi="Times New Roman" w:cs="Times New Roman"/>
          <w:sz w:val="24"/>
          <w:szCs w:val="24"/>
        </w:rPr>
        <w:t xml:space="preserve"> 2020, je možné identifikovat:</w:t>
      </w:r>
    </w:p>
    <w:p w:rsidR="008206A4" w:rsidRDefault="00B221B5">
      <w:pPr>
        <w:pStyle w:val="Odstavecseseznamem"/>
        <w:numPr>
          <w:ilvl w:val="0"/>
          <w:numId w:val="52"/>
        </w:num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mezi programy (fondy) ESIF navzájem (příp. uvnitř programů),</w:t>
      </w:r>
    </w:p>
    <w:p w:rsidR="008206A4" w:rsidRDefault="00B221B5">
      <w:pPr>
        <w:pStyle w:val="Odstavecseseznamem"/>
        <w:numPr>
          <w:ilvl w:val="0"/>
          <w:numId w:val="52"/>
        </w:num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mezi programy ESIF a Unijními programy/nástroji, </w:t>
      </w:r>
    </w:p>
    <w:p w:rsidR="008206A4" w:rsidRDefault="00B221B5">
      <w:pPr>
        <w:pStyle w:val="Odstavecseseznamem"/>
        <w:numPr>
          <w:ilvl w:val="0"/>
          <w:numId w:val="52"/>
        </w:num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mezi programy ESIF a národními programy,</w:t>
      </w:r>
    </w:p>
    <w:p w:rsidR="008206A4" w:rsidRDefault="00B221B5">
      <w:pPr>
        <w:pStyle w:val="Odstavecseseznamem"/>
        <w:numPr>
          <w:ilvl w:val="0"/>
          <w:numId w:val="52"/>
        </w:num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mezi programy ESIF a EIB.</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Identifikované vazby jsou definovány v několika úrovních podle účelu, pro který jsou sledovány. Vazby na úrovni tematického cíle jsou identifikovány zejména pro potřeby naplňování těchto tematických cílů a jejich monitorování. Vazby na úrovni prioritních os, investičních priorit nebo specifických cílů slouží ke konkrétnímu nastavení komplementárních a synergických vazeb, které se vzájemně doplňují nebo posilují ve svých účincích a dopadech. Nejnižší úrovní jsou vazby mezi aktivitami nebo konkrétními projekty, kde se realizují konkrétní synergie ve fázi implementace.</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Pro účely koordinace aktivit na všech úrovních k naplňování tematických cílů ESIF a Strategie 2020 byly komplementarity (doplňkovost) a synergie definovány takto:</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b/>
          <w:sz w:val="24"/>
          <w:szCs w:val="24"/>
        </w:rPr>
        <w:t>Komplementarita (komplementární vazba)</w:t>
      </w:r>
      <w:r w:rsidRPr="0014016D">
        <w:rPr>
          <w:rFonts w:ascii="Times New Roman" w:hAnsi="Times New Roman" w:cs="Times New Roman"/>
          <w:sz w:val="24"/>
          <w:szCs w:val="24"/>
        </w:rPr>
        <w:t xml:space="preserve"> představuje vztah/propojení mezi zaměřením jednotlivých úrovní programů ESIF (prioritní osa, investiční priorita, specifický cíl, aktivita) a obdobnými úrovněmi jednotlivých programů a politik EU, národních programů ČR a dalších zdrojů, které se váží k naplnění daných tematických cílů. Jedná se o věcnou komplementaritu </w:t>
      </w:r>
      <w:r w:rsidRPr="0014016D">
        <w:rPr>
          <w:rFonts w:ascii="Times New Roman" w:hAnsi="Times New Roman" w:cs="Times New Roman"/>
          <w:sz w:val="24"/>
          <w:szCs w:val="24"/>
        </w:rPr>
        <w:lastRenderedPageBreak/>
        <w:t xml:space="preserve">definovanou při přípravě programů ESIF s ohledem na obsah a zaměření programů a návazně v implementační úrovni o komplementaritu na úrovni konkrétních aktivit, cílových skupin žadatelů a příjemců, apod. </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b/>
          <w:sz w:val="24"/>
          <w:szCs w:val="24"/>
        </w:rPr>
        <w:t>Synergie (synergická vazba)</w:t>
      </w:r>
      <w:r w:rsidRPr="0014016D">
        <w:rPr>
          <w:rFonts w:ascii="Times New Roman" w:hAnsi="Times New Roman" w:cs="Times New Roman"/>
          <w:sz w:val="24"/>
          <w:szCs w:val="24"/>
        </w:rPr>
        <w:t xml:space="preserve"> představuje vztah mezi aktivitami soustředěnými v jednotlivých úrovních programů (prioritní osa, investiční priorita, specifický cíl, v implementační fázi na úrovni projektu), které jsou vůči sobě v přímé funkční interakci a navzájem se posilují ve svých účincích a dopadech. Synergické vazby mohou vznikat uvnitř programů ESIF, mezi programy ESIF, mezi programy ESIF a EU politikami a mezi programy ESIF a národními programy. Následně je možné definovat synergický vztah mezi projekty vážícími se k prioritním osám, investičním prioritám nebo specifickým cílům různých programů. Synergická vazba je věcná vazba mezi dvěma a více projekty předloženými do dvou či více programů stejným nebo dvěma žadateli, jejichž současné, resp. bezprostředně návazné působení má potenciál přinést vyšší efekt ve srovnání se součtem efektů každého z projektů realizovaného odděleně.</w:t>
      </w:r>
    </w:p>
    <w:p w:rsidR="00B221B5" w:rsidRPr="0014016D" w:rsidRDefault="00B221B5" w:rsidP="00B221B5">
      <w:pPr>
        <w:spacing w:after="120" w:line="240" w:lineRule="auto"/>
        <w:jc w:val="both"/>
        <w:rPr>
          <w:rFonts w:ascii="Times New Roman" w:hAnsi="Times New Roman" w:cs="Times New Roman"/>
          <w:b/>
          <w:sz w:val="24"/>
          <w:szCs w:val="24"/>
          <w:u w:val="single"/>
        </w:rPr>
      </w:pPr>
      <w:r w:rsidRPr="0014016D">
        <w:rPr>
          <w:rFonts w:ascii="Times New Roman" w:hAnsi="Times New Roman" w:cs="Times New Roman"/>
          <w:b/>
          <w:sz w:val="24"/>
          <w:szCs w:val="24"/>
          <w:u w:val="single"/>
        </w:rPr>
        <w:t>Vazby mezi programy ESIF navzájem</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Mezi programy ESIF navzájem jsou na základě definic identifikovány synergické/komplementární vazby:</w:t>
      </w:r>
    </w:p>
    <w:p w:rsidR="008206A4" w:rsidRDefault="00B221B5">
      <w:pPr>
        <w:pStyle w:val="Odstavecseseznamem"/>
        <w:numPr>
          <w:ilvl w:val="0"/>
          <w:numId w:val="52"/>
        </w:numPr>
        <w:spacing w:after="120" w:line="240" w:lineRule="auto"/>
        <w:jc w:val="both"/>
        <w:rPr>
          <w:rFonts w:ascii="Times New Roman" w:hAnsi="Times New Roman" w:cs="Times New Roman"/>
          <w:sz w:val="24"/>
          <w:szCs w:val="24"/>
        </w:rPr>
      </w:pPr>
      <w:r w:rsidRPr="0014016D">
        <w:rPr>
          <w:rFonts w:ascii="Times New Roman" w:hAnsi="Times New Roman" w:cs="Times New Roman"/>
          <w:b/>
          <w:sz w:val="24"/>
          <w:szCs w:val="24"/>
        </w:rPr>
        <w:t>uvnitř programu ESIF:</w:t>
      </w:r>
      <w:r w:rsidRPr="0014016D">
        <w:rPr>
          <w:rFonts w:ascii="Times New Roman" w:hAnsi="Times New Roman" w:cs="Times New Roman"/>
          <w:sz w:val="24"/>
          <w:szCs w:val="24"/>
        </w:rPr>
        <w:t xml:space="preserve"> v rámci jednoho programu ESIF existují synergické/komplementární vazby, které jsou realizovány řídícími orgány programů (nastavování výzev, hodnocení, apod.)</w:t>
      </w:r>
      <w:r>
        <w:rPr>
          <w:rFonts w:ascii="Times New Roman" w:hAnsi="Times New Roman" w:cs="Times New Roman"/>
          <w:sz w:val="24"/>
          <w:szCs w:val="24"/>
        </w:rPr>
        <w:t>,</w:t>
      </w:r>
      <w:r w:rsidRPr="0014016D">
        <w:rPr>
          <w:rFonts w:ascii="Times New Roman" w:hAnsi="Times New Roman" w:cs="Times New Roman"/>
          <w:sz w:val="24"/>
          <w:szCs w:val="24"/>
        </w:rPr>
        <w:t xml:space="preserve"> </w:t>
      </w:r>
    </w:p>
    <w:p w:rsidR="008206A4" w:rsidRDefault="00B221B5">
      <w:pPr>
        <w:pStyle w:val="Odstavecseseznamem"/>
        <w:numPr>
          <w:ilvl w:val="0"/>
          <w:numId w:val="52"/>
        </w:numPr>
        <w:spacing w:after="120" w:line="240" w:lineRule="auto"/>
        <w:jc w:val="both"/>
        <w:rPr>
          <w:rFonts w:ascii="Times New Roman" w:hAnsi="Times New Roman" w:cs="Times New Roman"/>
          <w:sz w:val="24"/>
          <w:szCs w:val="24"/>
        </w:rPr>
      </w:pPr>
      <w:r w:rsidRPr="0014016D">
        <w:rPr>
          <w:rFonts w:ascii="Times New Roman" w:hAnsi="Times New Roman" w:cs="Times New Roman"/>
          <w:b/>
          <w:sz w:val="24"/>
          <w:szCs w:val="24"/>
        </w:rPr>
        <w:t>mezi programy ESIF:</w:t>
      </w:r>
      <w:r w:rsidRPr="0014016D">
        <w:rPr>
          <w:rFonts w:ascii="Times New Roman" w:hAnsi="Times New Roman" w:cs="Times New Roman"/>
          <w:sz w:val="24"/>
          <w:szCs w:val="24"/>
        </w:rPr>
        <w:t xml:space="preserve"> v rámci dvou a více programů ESIF existují synergické/komplementární vazby, které naplňují jeden či více tematických cílů; koordinace mezi programy probíhá podle nastavených nástrojů koordinace</w:t>
      </w:r>
      <w:r>
        <w:rPr>
          <w:rFonts w:ascii="Times New Roman" w:hAnsi="Times New Roman" w:cs="Times New Roman"/>
          <w:sz w:val="24"/>
          <w:szCs w:val="24"/>
        </w:rPr>
        <w:t>,</w:t>
      </w:r>
    </w:p>
    <w:p w:rsidR="008206A4" w:rsidRDefault="00B221B5">
      <w:pPr>
        <w:pStyle w:val="Odstavecseseznamem"/>
        <w:numPr>
          <w:ilvl w:val="0"/>
          <w:numId w:val="52"/>
        </w:numPr>
        <w:spacing w:after="120" w:line="240" w:lineRule="auto"/>
        <w:jc w:val="both"/>
        <w:rPr>
          <w:rFonts w:ascii="Times New Roman" w:hAnsi="Times New Roman" w:cs="Times New Roman"/>
          <w:sz w:val="24"/>
          <w:szCs w:val="24"/>
        </w:rPr>
      </w:pPr>
      <w:r w:rsidRPr="0014016D">
        <w:rPr>
          <w:rFonts w:ascii="Times New Roman" w:hAnsi="Times New Roman" w:cs="Times New Roman"/>
          <w:b/>
          <w:sz w:val="24"/>
          <w:szCs w:val="24"/>
        </w:rPr>
        <w:t>mezi fondy ESIF:</w:t>
      </w:r>
      <w:r w:rsidRPr="0014016D">
        <w:rPr>
          <w:rFonts w:ascii="Times New Roman" w:hAnsi="Times New Roman" w:cs="Times New Roman"/>
          <w:sz w:val="24"/>
          <w:szCs w:val="24"/>
        </w:rPr>
        <w:t xml:space="preserve"> v rámci jednoho a více programů ESIF existují synergické/komplementární vazby vyplývající z odlišného zaměření aktivit podporovaných z jednotlivých fondů; koordinace mezi programy probíhá podle nastavených nástrojů koordinace</w:t>
      </w:r>
      <w:r>
        <w:rPr>
          <w:rFonts w:ascii="Times New Roman" w:hAnsi="Times New Roman" w:cs="Times New Roman"/>
          <w:sz w:val="24"/>
          <w:szCs w:val="24"/>
        </w:rPr>
        <w:t>,</w:t>
      </w:r>
    </w:p>
    <w:p w:rsidR="008206A4" w:rsidRDefault="00B221B5">
      <w:pPr>
        <w:pStyle w:val="Odstavecseseznamem"/>
        <w:numPr>
          <w:ilvl w:val="0"/>
          <w:numId w:val="52"/>
        </w:numPr>
        <w:spacing w:after="120" w:line="240" w:lineRule="auto"/>
        <w:ind w:left="714" w:hanging="357"/>
        <w:jc w:val="both"/>
        <w:rPr>
          <w:rFonts w:ascii="Times New Roman" w:hAnsi="Times New Roman" w:cs="Times New Roman"/>
          <w:sz w:val="24"/>
          <w:szCs w:val="24"/>
        </w:rPr>
      </w:pPr>
      <w:r w:rsidRPr="0014016D">
        <w:rPr>
          <w:rFonts w:ascii="Times New Roman" w:hAnsi="Times New Roman" w:cs="Times New Roman"/>
          <w:b/>
          <w:sz w:val="24"/>
          <w:szCs w:val="24"/>
        </w:rPr>
        <w:t>mezi programy cíle „Investice pro růst a pracovní místa“ a programy cíle „Evropské územní spolupráce“</w:t>
      </w:r>
      <w:r w:rsidRPr="0014016D">
        <w:rPr>
          <w:rFonts w:ascii="Times New Roman" w:hAnsi="Times New Roman" w:cs="Times New Roman"/>
          <w:sz w:val="24"/>
          <w:szCs w:val="24"/>
        </w:rPr>
        <w:t>: v rámci dvou a více programů ESIF existují synergické/komplementární vazby vyplývající z realizace obou cílů kohezní politiky; koordinace mezi programy probíhá podle nastavených nástrojů koordinace</w:t>
      </w:r>
      <w:r>
        <w:rPr>
          <w:rFonts w:ascii="Times New Roman" w:hAnsi="Times New Roman" w:cs="Times New Roman"/>
          <w:sz w:val="24"/>
          <w:szCs w:val="24"/>
        </w:rPr>
        <w:t xml:space="preserve"> (vazby je popsány v kapitole 3.1.4).</w:t>
      </w:r>
    </w:p>
    <w:p w:rsidR="00B221B5" w:rsidRPr="0014016D" w:rsidRDefault="00B221B5" w:rsidP="00B221B5">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t>T</w:t>
      </w:r>
      <w:r w:rsidRPr="0014016D">
        <w:rPr>
          <w:rFonts w:ascii="Times New Roman" w:hAnsi="Times New Roman" w:cs="Times New Roman"/>
          <w:sz w:val="24"/>
          <w:szCs w:val="24"/>
        </w:rPr>
        <w:t xml:space="preserve">ematické cíle jsou zpravidla naplňovány několika programy ESIF, v rámci kterých bude docházet ke komplementárním a synergickým vazbám. Tyto vazby </w:t>
      </w:r>
      <w:r>
        <w:rPr>
          <w:rFonts w:ascii="Times New Roman" w:hAnsi="Times New Roman" w:cs="Times New Roman"/>
          <w:sz w:val="24"/>
          <w:szCs w:val="24"/>
        </w:rPr>
        <w:t>jsou</w:t>
      </w:r>
      <w:r w:rsidRPr="0014016D">
        <w:rPr>
          <w:rFonts w:ascii="Times New Roman" w:hAnsi="Times New Roman" w:cs="Times New Roman"/>
          <w:sz w:val="24"/>
          <w:szCs w:val="24"/>
        </w:rPr>
        <w:t xml:space="preserve"> koordinovány podle nastavených a pro daný segment zvolených nástrojů. Kromě toho, že bude nezbytné mezi dotčenými ŘO zamezit vzniku duplicit při nastavování realizovaných intervencí, bude docházet při vzájemné koordinaci k dosahování přidané hodnoty v rámci tematického cíle.</w:t>
      </w:r>
    </w:p>
    <w:p w:rsidR="00B221B5" w:rsidRPr="0014016D"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Klíčové jsou intervence, které se navzájem posilují ve svých účincích a dopadech a které je možné identifikovat v rámci jednoho TC. Jde například o naplňování TC 1 v oblasti inovačních aktivit podniků, uplatnění výsledků výzkumu a vývoje v podobě inovací. Dalším příkladem je naplňování TC 3 v oblasti podpory podnikání, zejména MSP a to i pro zemědělské podniky a podniky v odvětví akvakultury. Dále jde např. o naplňování TC 4 v oblasti snižování energetické náročnosti prostřednictvím 4 programů podle sektorového členění. </w:t>
      </w:r>
    </w:p>
    <w:p w:rsidR="00B221B5"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Kromě synergických a komplementárních vazeb mezi programy v rámci jednotlivých tematických cílů jsou definovány rovněž úzké vazby mezi programy různých tematických cílů. Funkční </w:t>
      </w:r>
      <w:r>
        <w:rPr>
          <w:rFonts w:ascii="Times New Roman" w:hAnsi="Times New Roman" w:cs="Times New Roman"/>
          <w:sz w:val="24"/>
          <w:szCs w:val="24"/>
        </w:rPr>
        <w:t>intervence</w:t>
      </w:r>
      <w:r w:rsidRPr="0014016D">
        <w:rPr>
          <w:rFonts w:ascii="Times New Roman" w:hAnsi="Times New Roman" w:cs="Times New Roman"/>
          <w:sz w:val="24"/>
          <w:szCs w:val="24"/>
        </w:rPr>
        <w:t xml:space="preserve">, které podmiňují naplňování cílů Dohody o partnerství i </w:t>
      </w:r>
      <w:r>
        <w:rPr>
          <w:rFonts w:ascii="Times New Roman" w:hAnsi="Times New Roman" w:cs="Times New Roman"/>
          <w:sz w:val="24"/>
          <w:szCs w:val="24"/>
        </w:rPr>
        <w:t>s</w:t>
      </w:r>
      <w:r w:rsidRPr="0014016D">
        <w:rPr>
          <w:rFonts w:ascii="Times New Roman" w:hAnsi="Times New Roman" w:cs="Times New Roman"/>
          <w:sz w:val="24"/>
          <w:szCs w:val="24"/>
        </w:rPr>
        <w:t xml:space="preserve">trategie </w:t>
      </w:r>
      <w:r w:rsidRPr="0014016D">
        <w:rPr>
          <w:rFonts w:ascii="Times New Roman" w:hAnsi="Times New Roman" w:cs="Times New Roman"/>
          <w:sz w:val="24"/>
          <w:szCs w:val="24"/>
        </w:rPr>
        <w:lastRenderedPageBreak/>
        <w:t>E</w:t>
      </w:r>
      <w:r>
        <w:rPr>
          <w:rFonts w:ascii="Times New Roman" w:hAnsi="Times New Roman" w:cs="Times New Roman"/>
          <w:sz w:val="24"/>
          <w:szCs w:val="24"/>
        </w:rPr>
        <w:t>vropa</w:t>
      </w:r>
      <w:r w:rsidRPr="0014016D">
        <w:rPr>
          <w:rFonts w:ascii="Times New Roman" w:hAnsi="Times New Roman" w:cs="Times New Roman"/>
          <w:sz w:val="24"/>
          <w:szCs w:val="24"/>
        </w:rPr>
        <w:t xml:space="preserve"> 2020, směřují ke dvěma hlavním synergickým cílům – konkurenceschopnosti a </w:t>
      </w:r>
      <w:r>
        <w:rPr>
          <w:rFonts w:ascii="Times New Roman" w:hAnsi="Times New Roman" w:cs="Times New Roman"/>
          <w:sz w:val="24"/>
          <w:szCs w:val="24"/>
        </w:rPr>
        <w:t>inkluzívní společnosti</w:t>
      </w:r>
      <w:r w:rsidRPr="0014016D">
        <w:rPr>
          <w:rFonts w:ascii="Times New Roman" w:hAnsi="Times New Roman" w:cs="Times New Roman"/>
          <w:sz w:val="24"/>
          <w:szCs w:val="24"/>
        </w:rPr>
        <w:t xml:space="preserve">. </w:t>
      </w:r>
      <w:r>
        <w:rPr>
          <w:rFonts w:ascii="Times New Roman" w:hAnsi="Times New Roman" w:cs="Times New Roman"/>
          <w:sz w:val="24"/>
          <w:szCs w:val="24"/>
        </w:rPr>
        <w:t xml:space="preserve">Tyto synergické cíle přímo vycházejí ze strategických cílů Dohody o partnerství (viz kap. 1.1). </w:t>
      </w:r>
      <w:r w:rsidRPr="0014016D">
        <w:rPr>
          <w:rFonts w:ascii="Times New Roman" w:hAnsi="Times New Roman" w:cs="Times New Roman"/>
          <w:sz w:val="24"/>
          <w:szCs w:val="24"/>
        </w:rPr>
        <w:t>K dosažení těchto cílů jsou realizovány klíčové synergie resp. synergické řetězce, které při vzájemné a bezprostřední realizaci přinášejí v krátkodobém (okamžité dopady) a dlouhodobém (zpožděné dopady) horizontu vyšší účinky, než kdyby byly realizovány odděleně. Je identifikováno pět hlavních identifikovaných řetězců, v tom tři pro dosažení synergického cíle Konkurenceschopnosti a dva pro dosažení synergického cíle Sociální začleňování. Dílčí synergické intervence probíhají uvnitř řetězců, v mnoha případech jde také o vzájemnou funkční či nutnou závislost resp. podmíněnost (věcnou, časovou, místní atd.) mezi některými synergiemi v rámci fáze realizace.</w:t>
      </w:r>
      <w:r>
        <w:rPr>
          <w:rFonts w:ascii="Times New Roman" w:hAnsi="Times New Roman" w:cs="Times New Roman"/>
          <w:sz w:val="24"/>
          <w:szCs w:val="24"/>
        </w:rPr>
        <w:t xml:space="preserve"> </w:t>
      </w:r>
      <w:r w:rsidRPr="0014016D">
        <w:rPr>
          <w:rFonts w:ascii="Times New Roman" w:hAnsi="Times New Roman" w:cs="Times New Roman"/>
          <w:sz w:val="24"/>
          <w:szCs w:val="24"/>
        </w:rPr>
        <w:t>Synergické intervence jsou následně pomocí vzájemné koordinace realizovány v jednotlivých programech a výsledky z implementace budou promítány do naplňování TC.</w:t>
      </w:r>
    </w:p>
    <w:p w:rsidR="00B221B5" w:rsidRDefault="00B221B5" w:rsidP="00B221B5">
      <w:pPr>
        <w:spacing w:after="0" w:line="240" w:lineRule="auto"/>
        <w:jc w:val="both"/>
      </w:pPr>
      <w:r w:rsidRPr="0056719C">
        <w:rPr>
          <w:sz w:val="20"/>
          <w:szCs w:val="20"/>
        </w:rPr>
        <w:t xml:space="preserve"> </w:t>
      </w:r>
    </w:p>
    <w:p w:rsidR="00B221B5" w:rsidRPr="0056719C" w:rsidRDefault="00B221B5" w:rsidP="00B221B5">
      <w:pPr>
        <w:spacing w:after="0" w:line="240" w:lineRule="auto"/>
        <w:jc w:val="both"/>
        <w:rPr>
          <w:sz w:val="20"/>
          <w:szCs w:val="20"/>
        </w:rPr>
      </w:pPr>
      <w:r>
        <w:object w:dxaOrig="16289" w:dyaOrig="6784">
          <v:shape id="_x0000_i1026" type="#_x0000_t75" style="width:458.8pt;height:188.35pt" o:ole="">
            <v:imagedata r:id="rId16" o:title=""/>
          </v:shape>
          <o:OLEObject Type="Embed" ProgID="Visio.Drawing.11" ShapeID="_x0000_i1026" DrawAspect="Content" ObjectID="_1446898918" r:id="rId17"/>
        </w:objec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V rámci synergického cíle Konkurenceschopnost lze identifikovat tři klíčové synergie vedoucí k rozvoji podnikání. U synergie podnikání (TC 3) Výzkum, vývoj a inovace (TC 1) a Vzdělávání (TC 10), půjde o posilování výzkumné a inovační infrastruktury a podpory podnikových investic do inovací, s úzkým napojením na kvalitu vzdělávání. Jedná se o vazby na bázi znalostního a inovačního řetězce mezi výzkumnými a vývojovými kapacitami a podniky, s propojením na iniciující podporu výzkumných aktivit za aktivní účasti podnikové sféry ale také vzdělávacích kapacit. Kromě tohoto úžeji zaměřeného synergického řetězce je nutné sledovat a hodnotit širší vzájemnou synergii mezi podnikáním (TC 3) zaměstnaností (TC 8) a vzděláváním (TC 10). V neposlední řadě existuje významná synergie vznikající úzkou </w:t>
      </w:r>
      <w:proofErr w:type="spellStart"/>
      <w:r w:rsidRPr="0014016D">
        <w:rPr>
          <w:rFonts w:ascii="Times New Roman" w:hAnsi="Times New Roman" w:cs="Times New Roman"/>
          <w:sz w:val="24"/>
          <w:szCs w:val="24"/>
        </w:rPr>
        <w:t>provazbou</w:t>
      </w:r>
      <w:proofErr w:type="spellEnd"/>
      <w:r w:rsidRPr="0014016D">
        <w:rPr>
          <w:rFonts w:ascii="Times New Roman" w:hAnsi="Times New Roman" w:cs="Times New Roman"/>
          <w:sz w:val="24"/>
          <w:szCs w:val="24"/>
        </w:rPr>
        <w:t xml:space="preserve"> podnikání (TC 3), službami veřejné správy pro podnikání (TC 11) a dostupnou infrastrukturou, ať už dopravní (TC 7) či technickou (TC 2, TC 4 a TC 6).</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V rámci synergického cíle Sociální začleňování identifikujeme 2 klíčové synergie. V jednom případě jde podporu sociálního začleňování (TC 9) rozvojem příslušné infrastruktury (TC 2, TC 7) a příslušnými službami veřejné správy (TC 11). Ve druhém případě je nutné sledovat vzájemné synergické vazby mezi sociálním začleňováním (TC 9) a vzděláváním (TC 10), zaměstnaností (TC 8) a příslušným podnikáním (TC 3).</w:t>
      </w:r>
    </w:p>
    <w:p w:rsidR="00B221B5" w:rsidRPr="0014016D" w:rsidRDefault="00B221B5" w:rsidP="00B221B5">
      <w:pPr>
        <w:spacing w:after="0" w:line="240" w:lineRule="auto"/>
        <w:jc w:val="both"/>
        <w:rPr>
          <w:rFonts w:ascii="Times New Roman" w:hAnsi="Times New Roman" w:cs="Times New Roman"/>
          <w:b/>
          <w:sz w:val="24"/>
          <w:szCs w:val="24"/>
          <w:u w:val="single"/>
        </w:rPr>
      </w:pPr>
      <w:r w:rsidRPr="0014016D">
        <w:rPr>
          <w:rFonts w:ascii="Times New Roman" w:hAnsi="Times New Roman" w:cs="Times New Roman"/>
          <w:b/>
          <w:sz w:val="24"/>
          <w:szCs w:val="24"/>
          <w:u w:val="single"/>
        </w:rPr>
        <w:t>Vazby mezi programy ESIF a Unijními programy/nástroji</w:t>
      </w:r>
    </w:p>
    <w:p w:rsidR="00B221B5"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Důležité synergie je možné identifikovat a následně řídit nejen na úrovni programů ESIF, ale rovněž mezi programy ESIF a Unijními programy. Následující přehled uvádí vazby mezi programy ESIF a Unijními programy a nástroji.</w:t>
      </w:r>
      <w:r>
        <w:rPr>
          <w:rFonts w:ascii="Times New Roman" w:hAnsi="Times New Roman" w:cs="Times New Roman"/>
          <w:sz w:val="24"/>
          <w:szCs w:val="24"/>
        </w:rPr>
        <w:t xml:space="preserve"> </w:t>
      </w:r>
    </w:p>
    <w:p w:rsidR="00B221B5" w:rsidRPr="0014016D" w:rsidRDefault="00B221B5" w:rsidP="00B221B5">
      <w:pPr>
        <w:spacing w:after="0" w:line="240" w:lineRule="auto"/>
        <w:jc w:val="both"/>
        <w:rPr>
          <w:rFonts w:ascii="Times New Roman" w:hAnsi="Times New Roman" w:cs="Times New Roman"/>
          <w:sz w:val="24"/>
          <w:szCs w:val="24"/>
        </w:rPr>
      </w:pPr>
    </w:p>
    <w:p w:rsidR="00B221B5" w:rsidRPr="007D78FE" w:rsidRDefault="00B221B5" w:rsidP="00B221B5">
      <w:pPr>
        <w:spacing w:after="0" w:line="240" w:lineRule="auto"/>
        <w:jc w:val="both"/>
        <w:rPr>
          <w:rFonts w:ascii="Times New Roman" w:hAnsi="Times New Roman" w:cs="Times New Roman"/>
          <w:b/>
          <w:sz w:val="26"/>
          <w:szCs w:val="26"/>
        </w:rPr>
      </w:pPr>
      <w:proofErr w:type="spellStart"/>
      <w:r w:rsidRPr="007D78FE">
        <w:rPr>
          <w:rFonts w:ascii="Times New Roman" w:hAnsi="Times New Roman" w:cs="Times New Roman"/>
          <w:b/>
          <w:sz w:val="26"/>
          <w:szCs w:val="26"/>
        </w:rPr>
        <w:t>Horizon</w:t>
      </w:r>
      <w:proofErr w:type="spellEnd"/>
      <w:r w:rsidRPr="007D78FE">
        <w:rPr>
          <w:rFonts w:ascii="Times New Roman" w:hAnsi="Times New Roman" w:cs="Times New Roman"/>
          <w:b/>
          <w:sz w:val="26"/>
          <w:szCs w:val="26"/>
        </w:rPr>
        <w:t xml:space="preserve"> 2020 - rámcový program pro výzkum a inovace v Evropské unii</w:t>
      </w:r>
    </w:p>
    <w:p w:rsidR="00B221B5" w:rsidRPr="0014016D"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lastRenderedPageBreak/>
        <w:t xml:space="preserve">Synergie vůči programu </w:t>
      </w:r>
      <w:proofErr w:type="spellStart"/>
      <w:r w:rsidRPr="0014016D">
        <w:rPr>
          <w:rFonts w:ascii="Times New Roman" w:hAnsi="Times New Roman" w:cs="Times New Roman"/>
          <w:sz w:val="24"/>
          <w:szCs w:val="24"/>
        </w:rPr>
        <w:t>Horizon</w:t>
      </w:r>
      <w:proofErr w:type="spellEnd"/>
      <w:r w:rsidRPr="0014016D">
        <w:rPr>
          <w:rFonts w:ascii="Times New Roman" w:hAnsi="Times New Roman" w:cs="Times New Roman"/>
          <w:sz w:val="24"/>
          <w:szCs w:val="24"/>
        </w:rPr>
        <w:t xml:space="preserve"> 2020 jsou identifikovány v rámci tematických cílů 1, 2 a 3 (OP VVV, OP PIK, OP PPR).</w:t>
      </w:r>
    </w:p>
    <w:p w:rsidR="00B221B5" w:rsidRPr="0014016D"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V případě konkrétních intervencí jde o realizaci aktivit jak směřujících k posílení absorpční kapacity pro projekty </w:t>
      </w:r>
      <w:proofErr w:type="spellStart"/>
      <w:r w:rsidRPr="0014016D">
        <w:rPr>
          <w:rFonts w:ascii="Times New Roman" w:hAnsi="Times New Roman" w:cs="Times New Roman"/>
          <w:sz w:val="24"/>
          <w:szCs w:val="24"/>
        </w:rPr>
        <w:t>Horizon</w:t>
      </w:r>
      <w:proofErr w:type="spellEnd"/>
      <w:r w:rsidRPr="0014016D">
        <w:rPr>
          <w:rFonts w:ascii="Times New Roman" w:hAnsi="Times New Roman" w:cs="Times New Roman"/>
          <w:sz w:val="24"/>
          <w:szCs w:val="24"/>
        </w:rPr>
        <w:t xml:space="preserve"> 2020, tak aktivit směřujících k využití, šíření a uplatnění výsledků projektů realizovaných s podporou </w:t>
      </w:r>
      <w:proofErr w:type="spellStart"/>
      <w:r w:rsidRPr="0014016D">
        <w:rPr>
          <w:rFonts w:ascii="Times New Roman" w:hAnsi="Times New Roman" w:cs="Times New Roman"/>
          <w:sz w:val="24"/>
          <w:szCs w:val="24"/>
        </w:rPr>
        <w:t>Horizon</w:t>
      </w:r>
      <w:proofErr w:type="spellEnd"/>
      <w:r w:rsidRPr="0014016D">
        <w:rPr>
          <w:rFonts w:ascii="Times New Roman" w:hAnsi="Times New Roman" w:cs="Times New Roman"/>
          <w:sz w:val="24"/>
          <w:szCs w:val="24"/>
        </w:rPr>
        <w:t xml:space="preserve"> 2020. Z hlediska konkrétních intervencí se v rámci OP VVV předpokládá podpora zejména aktivit na posílení kapacit pro zapojení českých subjektů do projektů v prioritě 1 </w:t>
      </w:r>
      <w:proofErr w:type="spellStart"/>
      <w:r w:rsidRPr="0014016D">
        <w:rPr>
          <w:rFonts w:ascii="Times New Roman" w:hAnsi="Times New Roman" w:cs="Times New Roman"/>
          <w:sz w:val="24"/>
          <w:szCs w:val="24"/>
        </w:rPr>
        <w:t>Horizon</w:t>
      </w:r>
      <w:proofErr w:type="spellEnd"/>
      <w:r w:rsidRPr="0014016D">
        <w:rPr>
          <w:rFonts w:ascii="Times New Roman" w:hAnsi="Times New Roman" w:cs="Times New Roman"/>
          <w:sz w:val="24"/>
          <w:szCs w:val="24"/>
        </w:rPr>
        <w:t xml:space="preserve"> 2020 (vynikající věda), a to především v aktivitách na posílení zapojení českých subjektů do projektů nadnárodních výzkumných infrastruktur, dále aktivity na podporu absorpční kapacity v účasti v </w:t>
      </w:r>
      <w:proofErr w:type="spellStart"/>
      <w:r w:rsidRPr="0014016D">
        <w:rPr>
          <w:rFonts w:ascii="Times New Roman" w:hAnsi="Times New Roman" w:cs="Times New Roman"/>
          <w:sz w:val="24"/>
          <w:szCs w:val="24"/>
        </w:rPr>
        <w:t>Horizon</w:t>
      </w:r>
      <w:proofErr w:type="spellEnd"/>
      <w:r w:rsidRPr="0014016D">
        <w:rPr>
          <w:rFonts w:ascii="Times New Roman" w:hAnsi="Times New Roman" w:cs="Times New Roman"/>
          <w:sz w:val="24"/>
          <w:szCs w:val="24"/>
        </w:rPr>
        <w:t xml:space="preserve"> 2020 (podpora přípravy mezinárodních grantů a pracovníků grantové podpory), podpůrné granty (tzv. top-up </w:t>
      </w:r>
      <w:proofErr w:type="spellStart"/>
      <w:r w:rsidRPr="0014016D">
        <w:rPr>
          <w:rFonts w:ascii="Times New Roman" w:hAnsi="Times New Roman" w:cs="Times New Roman"/>
          <w:sz w:val="24"/>
          <w:szCs w:val="24"/>
        </w:rPr>
        <w:t>grants</w:t>
      </w:r>
      <w:proofErr w:type="spellEnd"/>
      <w:r w:rsidRPr="0014016D">
        <w:rPr>
          <w:rFonts w:ascii="Times New Roman" w:hAnsi="Times New Roman" w:cs="Times New Roman"/>
          <w:sz w:val="24"/>
          <w:szCs w:val="24"/>
        </w:rPr>
        <w:t xml:space="preserve">), zejména pro akce </w:t>
      </w:r>
      <w:proofErr w:type="spellStart"/>
      <w:r w:rsidRPr="0014016D">
        <w:rPr>
          <w:rFonts w:ascii="Times New Roman" w:hAnsi="Times New Roman" w:cs="Times New Roman"/>
          <w:sz w:val="24"/>
          <w:szCs w:val="24"/>
        </w:rPr>
        <w:t>European</w:t>
      </w:r>
      <w:proofErr w:type="spellEnd"/>
      <w:r w:rsidRPr="0014016D">
        <w:rPr>
          <w:rFonts w:ascii="Times New Roman" w:hAnsi="Times New Roman" w:cs="Times New Roman"/>
          <w:sz w:val="24"/>
          <w:szCs w:val="24"/>
        </w:rPr>
        <w:t xml:space="preserve"> </w:t>
      </w:r>
      <w:proofErr w:type="spellStart"/>
      <w:r w:rsidRPr="0014016D">
        <w:rPr>
          <w:rFonts w:ascii="Times New Roman" w:hAnsi="Times New Roman" w:cs="Times New Roman"/>
          <w:sz w:val="24"/>
          <w:szCs w:val="24"/>
        </w:rPr>
        <w:t>Research</w:t>
      </w:r>
      <w:proofErr w:type="spellEnd"/>
      <w:r w:rsidRPr="0014016D">
        <w:rPr>
          <w:rFonts w:ascii="Times New Roman" w:hAnsi="Times New Roman" w:cs="Times New Roman"/>
          <w:sz w:val="24"/>
          <w:szCs w:val="24"/>
        </w:rPr>
        <w:t xml:space="preserve"> </w:t>
      </w:r>
      <w:proofErr w:type="spellStart"/>
      <w:r w:rsidRPr="0014016D">
        <w:rPr>
          <w:rFonts w:ascii="Times New Roman" w:hAnsi="Times New Roman" w:cs="Times New Roman"/>
          <w:sz w:val="24"/>
          <w:szCs w:val="24"/>
        </w:rPr>
        <w:t>Council</w:t>
      </w:r>
      <w:proofErr w:type="spellEnd"/>
      <w:r w:rsidRPr="0014016D">
        <w:rPr>
          <w:rFonts w:ascii="Times New Roman" w:hAnsi="Times New Roman" w:cs="Times New Roman"/>
          <w:sz w:val="24"/>
          <w:szCs w:val="24"/>
        </w:rPr>
        <w:t xml:space="preserve">, Marie </w:t>
      </w:r>
      <w:proofErr w:type="spellStart"/>
      <w:r w:rsidRPr="0014016D">
        <w:rPr>
          <w:rFonts w:ascii="Times New Roman" w:hAnsi="Times New Roman" w:cs="Times New Roman"/>
          <w:sz w:val="24"/>
          <w:szCs w:val="24"/>
        </w:rPr>
        <w:t>Skłodowska</w:t>
      </w:r>
      <w:proofErr w:type="spellEnd"/>
      <w:r w:rsidRPr="0014016D">
        <w:rPr>
          <w:rFonts w:ascii="Times New Roman" w:hAnsi="Times New Roman" w:cs="Times New Roman"/>
          <w:sz w:val="24"/>
          <w:szCs w:val="24"/>
        </w:rPr>
        <w:t xml:space="preserve">-Curie a pro projekty ERA </w:t>
      </w:r>
      <w:proofErr w:type="spellStart"/>
      <w:r w:rsidRPr="0014016D">
        <w:rPr>
          <w:rFonts w:ascii="Times New Roman" w:hAnsi="Times New Roman" w:cs="Times New Roman"/>
          <w:sz w:val="24"/>
          <w:szCs w:val="24"/>
        </w:rPr>
        <w:t>Chairs</w:t>
      </w:r>
      <w:proofErr w:type="spellEnd"/>
      <w:r w:rsidRPr="0014016D">
        <w:rPr>
          <w:rFonts w:ascii="Times New Roman" w:hAnsi="Times New Roman" w:cs="Times New Roman"/>
          <w:sz w:val="24"/>
          <w:szCs w:val="24"/>
        </w:rPr>
        <w:t xml:space="preserve">. Podpora je cílena rovněž na podporu absorpční kapacity v účasti v </w:t>
      </w:r>
      <w:proofErr w:type="spellStart"/>
      <w:r w:rsidRPr="0014016D">
        <w:rPr>
          <w:rFonts w:ascii="Times New Roman" w:hAnsi="Times New Roman" w:cs="Times New Roman"/>
          <w:sz w:val="24"/>
          <w:szCs w:val="24"/>
        </w:rPr>
        <w:t>Horizon</w:t>
      </w:r>
      <w:proofErr w:type="spellEnd"/>
      <w:r w:rsidRPr="0014016D">
        <w:rPr>
          <w:rFonts w:ascii="Times New Roman" w:hAnsi="Times New Roman" w:cs="Times New Roman"/>
          <w:sz w:val="24"/>
          <w:szCs w:val="24"/>
        </w:rPr>
        <w:t xml:space="preserve"> 2020 (podpora přípravy mezinárodních grantů), dále na systémové nadnárodní aktivity jako např. příprava účasti a účast českých subjektů v projektech EIT, joint </w:t>
      </w:r>
      <w:proofErr w:type="spellStart"/>
      <w:r w:rsidRPr="0014016D">
        <w:rPr>
          <w:rFonts w:ascii="Times New Roman" w:hAnsi="Times New Roman" w:cs="Times New Roman"/>
          <w:sz w:val="24"/>
          <w:szCs w:val="24"/>
        </w:rPr>
        <w:t>programming</w:t>
      </w:r>
      <w:proofErr w:type="spellEnd"/>
      <w:r w:rsidRPr="0014016D">
        <w:rPr>
          <w:rFonts w:ascii="Times New Roman" w:hAnsi="Times New Roman" w:cs="Times New Roman"/>
          <w:sz w:val="24"/>
          <w:szCs w:val="24"/>
        </w:rPr>
        <w:t xml:space="preserve">, joint technology </w:t>
      </w:r>
      <w:proofErr w:type="spellStart"/>
      <w:r w:rsidRPr="0014016D">
        <w:rPr>
          <w:rFonts w:ascii="Times New Roman" w:hAnsi="Times New Roman" w:cs="Times New Roman"/>
          <w:sz w:val="24"/>
          <w:szCs w:val="24"/>
        </w:rPr>
        <w:t>initiatives</w:t>
      </w:r>
      <w:proofErr w:type="spellEnd"/>
      <w:r w:rsidRPr="0014016D">
        <w:rPr>
          <w:rFonts w:ascii="Times New Roman" w:hAnsi="Times New Roman" w:cs="Times New Roman"/>
          <w:sz w:val="24"/>
          <w:szCs w:val="24"/>
        </w:rPr>
        <w:t>, apod.</w:t>
      </w:r>
    </w:p>
    <w:p w:rsidR="00B221B5" w:rsidRPr="0014016D"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Vazbu OP PIK na rámcový program pro výzkum a inovace </w:t>
      </w:r>
      <w:proofErr w:type="spellStart"/>
      <w:r w:rsidRPr="0014016D">
        <w:rPr>
          <w:rFonts w:ascii="Times New Roman" w:hAnsi="Times New Roman" w:cs="Times New Roman"/>
          <w:sz w:val="24"/>
          <w:szCs w:val="24"/>
        </w:rPr>
        <w:t>Horizon</w:t>
      </w:r>
      <w:proofErr w:type="spellEnd"/>
      <w:r w:rsidRPr="0014016D">
        <w:rPr>
          <w:rFonts w:ascii="Times New Roman" w:hAnsi="Times New Roman" w:cs="Times New Roman"/>
          <w:sz w:val="24"/>
          <w:szCs w:val="24"/>
        </w:rPr>
        <w:t xml:space="preserve"> 2020 (zejména na priority 1 a 2) lze spatřovat zejména v prioritní ose 1 a 2, kde se předpokládá realizace aktivit směřujících k ochraně práv z duševního vlastnictví, zvyšování informovanosti podniků o opatřeních a projektech na podporu ochrany průmyslového vlastnictví, podpora zavádění inovací výrobků a služeb a jejich uvedení na trh, rozvoj služeb podpůrné infrastruktury a realizace podnikatelských záměrů nových a rozvinutých MSP. OP PIK vytváří materiální i personální podmínky pro zapojení českých subjektů do programu </w:t>
      </w:r>
      <w:proofErr w:type="spellStart"/>
      <w:r w:rsidRPr="0014016D">
        <w:rPr>
          <w:rFonts w:ascii="Times New Roman" w:hAnsi="Times New Roman" w:cs="Times New Roman"/>
          <w:sz w:val="24"/>
          <w:szCs w:val="24"/>
        </w:rPr>
        <w:t>Horizon</w:t>
      </w:r>
      <w:proofErr w:type="spellEnd"/>
      <w:r w:rsidRPr="0014016D">
        <w:rPr>
          <w:rFonts w:ascii="Times New Roman" w:hAnsi="Times New Roman" w:cs="Times New Roman"/>
          <w:sz w:val="24"/>
          <w:szCs w:val="24"/>
        </w:rPr>
        <w:t xml:space="preserve"> 2020, zvyšuje úspěšnost českých subjektů i týmů, neboť účast v národních programech zlepšuje jejich odbornou i organizační úroveň. Dílčí vazba je rovněž v oblasti energeticky účinného a nízkouhlíkového hospodářství v rámci prioritní osy 3 OP PIK ve vztahu k prioritě 3 </w:t>
      </w:r>
      <w:proofErr w:type="spellStart"/>
      <w:r w:rsidRPr="0014016D">
        <w:rPr>
          <w:rFonts w:ascii="Times New Roman" w:hAnsi="Times New Roman" w:cs="Times New Roman"/>
          <w:sz w:val="24"/>
          <w:szCs w:val="24"/>
        </w:rPr>
        <w:t>Horizon</w:t>
      </w:r>
      <w:proofErr w:type="spellEnd"/>
      <w:r w:rsidRPr="0014016D">
        <w:rPr>
          <w:rFonts w:ascii="Times New Roman" w:hAnsi="Times New Roman" w:cs="Times New Roman"/>
          <w:sz w:val="24"/>
          <w:szCs w:val="24"/>
        </w:rPr>
        <w:t xml:space="preserve"> 2020 Společenské výzvy. OP PIK rovněž zajišťuje kvalitní poradenské služby a informace pro potenciální účastníky </w:t>
      </w:r>
      <w:proofErr w:type="spellStart"/>
      <w:r w:rsidRPr="0014016D">
        <w:rPr>
          <w:rFonts w:ascii="Times New Roman" w:hAnsi="Times New Roman" w:cs="Times New Roman"/>
          <w:sz w:val="24"/>
          <w:szCs w:val="24"/>
        </w:rPr>
        <w:t>Horizon</w:t>
      </w:r>
      <w:proofErr w:type="spellEnd"/>
      <w:r w:rsidRPr="0014016D">
        <w:rPr>
          <w:rFonts w:ascii="Times New Roman" w:hAnsi="Times New Roman" w:cs="Times New Roman"/>
          <w:sz w:val="24"/>
          <w:szCs w:val="24"/>
        </w:rPr>
        <w:t xml:space="preserve"> 2020.</w:t>
      </w:r>
    </w:p>
    <w:p w:rsidR="00B221B5" w:rsidRPr="0014016D"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Z hlediska mechanismů a struktur pro koordinaci je předpokládáno zapojení vybraných českých delegátů programových výborů </w:t>
      </w:r>
      <w:proofErr w:type="spellStart"/>
      <w:r w:rsidRPr="0014016D">
        <w:rPr>
          <w:rFonts w:ascii="Times New Roman" w:hAnsi="Times New Roman" w:cs="Times New Roman"/>
          <w:sz w:val="24"/>
          <w:szCs w:val="24"/>
        </w:rPr>
        <w:t>Horizon</w:t>
      </w:r>
      <w:proofErr w:type="spellEnd"/>
      <w:r w:rsidRPr="0014016D">
        <w:rPr>
          <w:rFonts w:ascii="Times New Roman" w:hAnsi="Times New Roman" w:cs="Times New Roman"/>
          <w:sz w:val="24"/>
          <w:szCs w:val="24"/>
        </w:rPr>
        <w:t xml:space="preserve"> 2020 v monitorovacím výboru OP VVV a OP PIK tak, aby mohla být zajištěna těsná koordinace a přenos informací mezi oběma podpůrnými nástroji. Otázky koordinace struktur a aktivit určených na podporu účasti žadatelů a příjemců budou řešeny v závislosti na tom, jak se vyvinou jednání ohledně organizačního a finančního zajištění podpůrné sítě </w:t>
      </w:r>
      <w:proofErr w:type="spellStart"/>
      <w:r w:rsidRPr="0014016D">
        <w:rPr>
          <w:rFonts w:ascii="Times New Roman" w:hAnsi="Times New Roman" w:cs="Times New Roman"/>
          <w:sz w:val="24"/>
          <w:szCs w:val="24"/>
        </w:rPr>
        <w:t>Horizon</w:t>
      </w:r>
      <w:proofErr w:type="spellEnd"/>
      <w:r w:rsidRPr="0014016D">
        <w:rPr>
          <w:rFonts w:ascii="Times New Roman" w:hAnsi="Times New Roman" w:cs="Times New Roman"/>
          <w:sz w:val="24"/>
          <w:szCs w:val="24"/>
        </w:rPr>
        <w:t xml:space="preserve"> 2020 prostřednictvím Národního kontaktního bodu (tzv. NCP).</w:t>
      </w:r>
    </w:p>
    <w:p w:rsidR="00B221B5"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Prioritou programu relevantní ve vztahu k </w:t>
      </w:r>
      <w:proofErr w:type="gramStart"/>
      <w:r w:rsidRPr="0014016D">
        <w:rPr>
          <w:rFonts w:ascii="Times New Roman" w:hAnsi="Times New Roman" w:cs="Times New Roman"/>
          <w:sz w:val="24"/>
          <w:szCs w:val="24"/>
        </w:rPr>
        <w:t>OP</w:t>
      </w:r>
      <w:proofErr w:type="gramEnd"/>
      <w:r w:rsidRPr="0014016D">
        <w:rPr>
          <w:rFonts w:ascii="Times New Roman" w:hAnsi="Times New Roman" w:cs="Times New Roman"/>
          <w:sz w:val="24"/>
          <w:szCs w:val="24"/>
        </w:rPr>
        <w:t xml:space="preserve"> Praha Pól růstu je především „Vedoucí postavení v průmyslu“ zaměřené mj. na podporu MSP. Využití programu ze strany subjektů se sídlem na území hl. m. Prahy je nutné vnímat jako významnou komplementaritu k podpoře z prioritní osy 1 OP Praha. Další relevantní prioritou je priorita „Společenské výzvy“ zaměřená na některé oblasti (doprava, energetika, demografické změny) významné pro městské prostředí Prahy.</w:t>
      </w:r>
    </w:p>
    <w:p w:rsidR="00B221B5" w:rsidRPr="0014016D" w:rsidRDefault="00B221B5" w:rsidP="00B221B5">
      <w:pPr>
        <w:spacing w:after="0" w:line="240" w:lineRule="auto"/>
        <w:jc w:val="both"/>
        <w:rPr>
          <w:rFonts w:ascii="Times New Roman" w:hAnsi="Times New Roman" w:cs="Times New Roman"/>
          <w:sz w:val="24"/>
          <w:szCs w:val="24"/>
        </w:rPr>
      </w:pPr>
    </w:p>
    <w:p w:rsidR="00B221B5" w:rsidRPr="007D78FE" w:rsidRDefault="00B221B5" w:rsidP="00B221B5">
      <w:pPr>
        <w:spacing w:after="0" w:line="240" w:lineRule="auto"/>
        <w:jc w:val="both"/>
        <w:rPr>
          <w:rFonts w:ascii="Times New Roman" w:hAnsi="Times New Roman" w:cs="Times New Roman"/>
          <w:b/>
          <w:sz w:val="26"/>
          <w:szCs w:val="26"/>
        </w:rPr>
      </w:pPr>
      <w:r w:rsidRPr="007D78FE">
        <w:rPr>
          <w:rFonts w:ascii="Times New Roman" w:hAnsi="Times New Roman" w:cs="Times New Roman"/>
          <w:b/>
          <w:sz w:val="26"/>
          <w:szCs w:val="26"/>
        </w:rPr>
        <w:t>LIFE+ (Program pro životní prostředí a ochranu klimatu)</w:t>
      </w:r>
    </w:p>
    <w:p w:rsidR="00B221B5" w:rsidRPr="0014016D"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Doplňkovost vůči programu </w:t>
      </w:r>
      <w:proofErr w:type="spellStart"/>
      <w:r w:rsidRPr="0014016D">
        <w:rPr>
          <w:rFonts w:ascii="Times New Roman" w:hAnsi="Times New Roman" w:cs="Times New Roman"/>
          <w:sz w:val="24"/>
          <w:szCs w:val="24"/>
        </w:rPr>
        <w:t>Life</w:t>
      </w:r>
      <w:proofErr w:type="spellEnd"/>
      <w:r w:rsidRPr="0014016D">
        <w:rPr>
          <w:rFonts w:ascii="Times New Roman" w:hAnsi="Times New Roman" w:cs="Times New Roman"/>
          <w:sz w:val="24"/>
          <w:szCs w:val="24"/>
        </w:rPr>
        <w:t>+ je identifikována v rámci tematických cílů 4, 5 a 6 (OP ŽP, IROP, PRV, OP PPR)</w:t>
      </w:r>
    </w:p>
    <w:p w:rsidR="00B221B5" w:rsidRPr="0014016D"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Vzhledem k tomu, že oba programy jsou koordinovány Ministerstvem životního prostředí (v rámci jedné sekce resortu), předpokládá se, že bude koordinace zajištěna v rámci organizační a administrativní struktury MŽP. Koordinace bude probíhat z hlediska slaďování harmonogramu výzev obou programů a identifikace konkrétních tematických průniků a komplementarit s cílem poskytovat informace a poradenství žadatelům ohledně možností komplementárního využití obou programů při implementaci akčních rámců pro NATURA </w:t>
      </w:r>
      <w:r w:rsidRPr="0014016D">
        <w:rPr>
          <w:rFonts w:ascii="Times New Roman" w:hAnsi="Times New Roman" w:cs="Times New Roman"/>
          <w:sz w:val="24"/>
          <w:szCs w:val="24"/>
        </w:rPr>
        <w:lastRenderedPageBreak/>
        <w:t xml:space="preserve">2000 dle strategie Unie v oblasti biologické rozmanitosti do roku 2020, se zvláštním důrazem na účinné řízení a upevňování sítě Natura 2000 zřízené směrnicí 92/43/EHS, dále i povodňových plánů dle Vodní rámcové směrnice a dalších relevantních právních předpisů, odpadových plánů dle rámcové směrnice o odpadech č. 2008/98, plánů a programů kvality ovzduší dle Směrnice EP a Rady 2008/50/ES a implementace </w:t>
      </w:r>
      <w:proofErr w:type="spellStart"/>
      <w:r w:rsidRPr="0014016D">
        <w:rPr>
          <w:rFonts w:ascii="Times New Roman" w:hAnsi="Times New Roman" w:cs="Times New Roman"/>
          <w:sz w:val="24"/>
          <w:szCs w:val="24"/>
        </w:rPr>
        <w:t>mitigačních</w:t>
      </w:r>
      <w:proofErr w:type="spellEnd"/>
      <w:r w:rsidRPr="0014016D">
        <w:rPr>
          <w:rFonts w:ascii="Times New Roman" w:hAnsi="Times New Roman" w:cs="Times New Roman"/>
          <w:sz w:val="24"/>
          <w:szCs w:val="24"/>
        </w:rPr>
        <w:t xml:space="preserve"> a adaptačních strategií v oblasti změny klimatu. Za tímto účelem budou nastaveny interní mechanismy koordinace a vzájemné spolupráce.</w:t>
      </w:r>
    </w:p>
    <w:p w:rsidR="00B221B5" w:rsidRPr="0014016D"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Přesné postupy pro předkládání a hodnocení integrovaných projektů jsou součástí nastavení víceletého programového pracovního období programu LIFE, který je připravován Evropskou komisí ve spolupráci s členskými státy. Na základě schválení tohoto dokumentu jsou dopracovány jednotlivé postupy i na národní úrovni.</w:t>
      </w:r>
    </w:p>
    <w:p w:rsidR="00B221B5" w:rsidRPr="0014016D"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Vazba mezi programem LIFE+ a IROP je volná, přičemž LIFE se zaměřuje na rozvoj institucionální základny, vzdělávání a sdílení informací v oblasti změny klimatu a ochrany životního prostředí a IROP podporuje řešení a řízení rizik s ohledem na změny klimatu a snižování energetické náročnosti v sektoru bydlení věnuje přímo investičním aktivitám.</w:t>
      </w:r>
    </w:p>
    <w:p w:rsidR="00B221B5"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Jedním z obecných cílů programu LIFE je přispívat k přechodu k nízkouhlíkovému hospodářství odolnému vůči změnám klimatu a účinně využívajícímu zdroje, k ochraně a zlepšování kvality životního prostředí. Podobně tematický cíl 4 OP PPR je zaměřen na podporu přechodu na nízkouhlíkové hospodářství ve všech odvětvích. Vzájemná doplňkovost programu LIFE (hlavně prioritní oblasti Zmírňování změny klimatu) s </w:t>
      </w:r>
      <w:proofErr w:type="gramStart"/>
      <w:r w:rsidRPr="0014016D">
        <w:rPr>
          <w:rFonts w:ascii="Times New Roman" w:hAnsi="Times New Roman" w:cs="Times New Roman"/>
          <w:sz w:val="24"/>
          <w:szCs w:val="24"/>
        </w:rPr>
        <w:t>OP</w:t>
      </w:r>
      <w:proofErr w:type="gramEnd"/>
      <w:r w:rsidRPr="0014016D">
        <w:rPr>
          <w:rFonts w:ascii="Times New Roman" w:hAnsi="Times New Roman" w:cs="Times New Roman"/>
          <w:sz w:val="24"/>
          <w:szCs w:val="24"/>
        </w:rPr>
        <w:t xml:space="preserve"> PPR se týká především PO 2 Udržitelná mobilita a energetické úspory, specifického cíle 2.1 „Energetické úspory v městských objektech dosažené také s využitím vhodných obnovitelných zdrojů energie, energeticky efektivních zařízení a inteligentních systémů řízení“. Jedná se zejména o aktivity, které přispívají k demonstraci inovativních systémů ke snižování emisí skleníkových plynů vhodných k tomu, aby byly napodobovány, přenášeny nebo začleňovány. V </w:t>
      </w:r>
      <w:proofErr w:type="gramStart"/>
      <w:r w:rsidRPr="0014016D">
        <w:rPr>
          <w:rFonts w:ascii="Times New Roman" w:hAnsi="Times New Roman" w:cs="Times New Roman"/>
          <w:sz w:val="24"/>
          <w:szCs w:val="24"/>
        </w:rPr>
        <w:t>OP</w:t>
      </w:r>
      <w:proofErr w:type="gramEnd"/>
      <w:r w:rsidRPr="0014016D">
        <w:rPr>
          <w:rFonts w:ascii="Times New Roman" w:hAnsi="Times New Roman" w:cs="Times New Roman"/>
          <w:sz w:val="24"/>
          <w:szCs w:val="24"/>
        </w:rPr>
        <w:t xml:space="preserve"> PPR to jsou např. pilotní projekty přeměny energeticky náročných veřejných budov (ve vlastnictví hl m. Prahy) na budovy s téměř nulovou spotřebou energie (příp. na budovy v pasivním energetickém standardu) s integrovanými inteligentními systémy. Prioritní osa 2 OP PPR je zaměřena pouze na veřejné objekty a zařízení ve vlastnictví hl. m. Prahy nebo jeho organizací umístěných na území hl. m. Prahy. Program LIFE se v programovém období 2014-2020 více zaměří na inovace orientované na veřejný sektor a na hledání řešení, která lze nejčastěji nejlépe realizovat v rámci partnerství veřejného a soukromého sektoru. Cílovým územím je celá ČR. Program LIFE je doplňkovým finančním nástrojem a platí pro něj, že projekty, které jsou financovatelné z některého z programů členské země, nemohou být financovány z programu LIFE. Žádosti se předkládají na národní kontaktní místo, kterým je MŽP, jsou však posuzovány na evropské úrovni, kde probíhá také výběr projektů.</w:t>
      </w:r>
    </w:p>
    <w:p w:rsidR="00B221B5" w:rsidRPr="0014016D" w:rsidRDefault="00B221B5" w:rsidP="00B221B5">
      <w:pPr>
        <w:spacing w:after="0" w:line="240" w:lineRule="auto"/>
        <w:jc w:val="both"/>
        <w:rPr>
          <w:rFonts w:ascii="Times New Roman" w:hAnsi="Times New Roman" w:cs="Times New Roman"/>
          <w:sz w:val="24"/>
          <w:szCs w:val="24"/>
        </w:rPr>
      </w:pPr>
    </w:p>
    <w:p w:rsidR="00B221B5" w:rsidRPr="007D78FE" w:rsidRDefault="00B221B5" w:rsidP="00B221B5">
      <w:pPr>
        <w:spacing w:after="0" w:line="240" w:lineRule="auto"/>
        <w:jc w:val="both"/>
        <w:rPr>
          <w:rFonts w:ascii="Times New Roman" w:hAnsi="Times New Roman" w:cs="Times New Roman"/>
          <w:b/>
          <w:sz w:val="26"/>
          <w:szCs w:val="26"/>
        </w:rPr>
      </w:pPr>
      <w:r w:rsidRPr="007D78FE">
        <w:rPr>
          <w:rFonts w:ascii="Times New Roman" w:hAnsi="Times New Roman" w:cs="Times New Roman"/>
          <w:b/>
          <w:sz w:val="26"/>
          <w:szCs w:val="26"/>
        </w:rPr>
        <w:t>COSME (Program pro konkurenceschopnost podniků s důrazem na malé a střední podniky)</w:t>
      </w:r>
    </w:p>
    <w:p w:rsidR="00B221B5" w:rsidRPr="0014016D"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Doplňkovost vůči programu COSME je identifikována v rámci tematických cílů 1 a 3 (OP PIK, OP PPR).</w:t>
      </w:r>
    </w:p>
    <w:p w:rsidR="00B221B5" w:rsidRPr="0014016D"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Pokud jde o Program pro konkurenceschopnost podniků s důrazem na malé a střední podniky 2014 - 2020 (COSME), zde lze vysledovat rovněž vazbu na prioritní osy 1 a 2 OP PIK. Z hlediska detailní vazby uvnitř prioritních os, doplňkovost OP PIK na COSME lze spatřovat v intervencích k zlepšení přístupu firem na trhy Unie a celosvětově a zlepšení přístupu k financím pro malé a střední podniky ve formě vlastního kapitálu a dluhů. Z hlediska podporovaných aktivit v rámci OP PIK, které mají vazbu na výše uvedené intervence COSME, jde především o realizaci podnikatelských záměrů nových a rozvinutých MSP, rozvoj internalizace MSP a rovněž podporu MSP v oblasti ochrany duševního vlastnictví.</w:t>
      </w:r>
    </w:p>
    <w:p w:rsidR="00B221B5"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lastRenderedPageBreak/>
        <w:t>Program COSME je zaměřen mj. na stimulaci podnikání a zlepšení přístupu podniků k financím. V tomto smyslu jsou podpůrné aktivity prioritní ose 1 OP Praha koncipovány s vědomím doplňkovosti vůči programu COSME.</w:t>
      </w:r>
    </w:p>
    <w:p w:rsidR="00B221B5" w:rsidRPr="0014016D" w:rsidRDefault="00B221B5" w:rsidP="00B221B5">
      <w:pPr>
        <w:spacing w:after="0" w:line="240" w:lineRule="auto"/>
        <w:jc w:val="both"/>
        <w:rPr>
          <w:rFonts w:ascii="Times New Roman" w:hAnsi="Times New Roman" w:cs="Times New Roman"/>
          <w:sz w:val="24"/>
          <w:szCs w:val="24"/>
        </w:rPr>
      </w:pPr>
    </w:p>
    <w:p w:rsidR="00B221B5" w:rsidRPr="007D78FE" w:rsidRDefault="00B221B5" w:rsidP="00B221B5">
      <w:pPr>
        <w:spacing w:after="0" w:line="240" w:lineRule="auto"/>
        <w:jc w:val="both"/>
        <w:rPr>
          <w:rFonts w:ascii="Times New Roman" w:hAnsi="Times New Roman" w:cs="Times New Roman"/>
          <w:b/>
          <w:sz w:val="26"/>
          <w:szCs w:val="26"/>
        </w:rPr>
      </w:pPr>
      <w:r w:rsidRPr="007D78FE">
        <w:rPr>
          <w:rFonts w:ascii="Times New Roman" w:hAnsi="Times New Roman" w:cs="Times New Roman"/>
          <w:b/>
          <w:sz w:val="26"/>
          <w:szCs w:val="26"/>
        </w:rPr>
        <w:t>CEF (Nástroje pro propojení Evropy)</w:t>
      </w:r>
    </w:p>
    <w:p w:rsidR="00B221B5" w:rsidRPr="0014016D"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Doplňkovost vůči programu CEF je identifikována v rámci tematických cílů 4 a 7 (OP PIK, OP D, IROP).</w:t>
      </w:r>
    </w:p>
    <w:p w:rsidR="00B221B5" w:rsidRPr="0014016D"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V rámci CEF je podpora zacílena na intervence do významných přeshraničních spojení na síti TEN-T v oblasti výstavby a modernizace železničních tratí – jde o vzájemnou doplňkovost s </w:t>
      </w:r>
      <w:proofErr w:type="gramStart"/>
      <w:r w:rsidRPr="0014016D">
        <w:rPr>
          <w:rFonts w:ascii="Times New Roman" w:hAnsi="Times New Roman" w:cs="Times New Roman"/>
          <w:sz w:val="24"/>
          <w:szCs w:val="24"/>
        </w:rPr>
        <w:t>OP</w:t>
      </w:r>
      <w:proofErr w:type="gramEnd"/>
      <w:r w:rsidRPr="0014016D">
        <w:rPr>
          <w:rFonts w:ascii="Times New Roman" w:hAnsi="Times New Roman" w:cs="Times New Roman"/>
          <w:sz w:val="24"/>
          <w:szCs w:val="24"/>
        </w:rPr>
        <w:t xml:space="preserve"> Doprava. Pro oblast silniční infrastruktury sítě TEN-T i mimo síť TEN-T je v rámci OP Doprava předpokládána podpora investic do sítí celostátního významu. Všechny investice do dopravní infrastruktury celostátního významu má v gesci Ministerstvo dopravy a to bez ohledu na to, z jakého zdroje budou financovány. Hlavním mechanismem koordinace bude dodržování plánu výstavby stanoveného v rámci dokumentu Dopravních sektorových strategií 2014-2020 (2. fáze). Schvalování všech projektů bude probíhat na Ministerstvu dopravy (v rámci Centrální komise), které bude za koordinaci odpovědné.</w:t>
      </w:r>
    </w:p>
    <w:p w:rsidR="00B221B5" w:rsidRPr="0014016D"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Pokud bude umožněna podpora na modernizace a rozvoj přenosových sítí (vysoké napětí) z EFRR nebo FS, bude tato podpora využita na doplnění finančních prostředků z </w:t>
      </w:r>
      <w:proofErr w:type="spellStart"/>
      <w:r w:rsidRPr="0014016D">
        <w:rPr>
          <w:rFonts w:ascii="Times New Roman" w:hAnsi="Times New Roman" w:cs="Times New Roman"/>
          <w:sz w:val="24"/>
          <w:szCs w:val="24"/>
        </w:rPr>
        <w:t>CEFu</w:t>
      </w:r>
      <w:proofErr w:type="spellEnd"/>
      <w:r w:rsidRPr="0014016D">
        <w:rPr>
          <w:rFonts w:ascii="Times New Roman" w:hAnsi="Times New Roman" w:cs="Times New Roman"/>
          <w:sz w:val="24"/>
          <w:szCs w:val="24"/>
        </w:rPr>
        <w:t xml:space="preserve">. Zde je však dále nutné zdůraznit, že z </w:t>
      </w:r>
      <w:proofErr w:type="spellStart"/>
      <w:r w:rsidRPr="0014016D">
        <w:rPr>
          <w:rFonts w:ascii="Times New Roman" w:hAnsi="Times New Roman" w:cs="Times New Roman"/>
          <w:sz w:val="24"/>
          <w:szCs w:val="24"/>
        </w:rPr>
        <w:t>CEFu</w:t>
      </w:r>
      <w:proofErr w:type="spellEnd"/>
      <w:r w:rsidRPr="0014016D">
        <w:rPr>
          <w:rFonts w:ascii="Times New Roman" w:hAnsi="Times New Roman" w:cs="Times New Roman"/>
          <w:sz w:val="24"/>
          <w:szCs w:val="24"/>
        </w:rPr>
        <w:t xml:space="preserve"> lze žádat jen na projekty, které byly zařazeny na seznam Projektů společného zájmu (PCI). V případě ČR se jedná o několik dílčích projektů (vedení a rozvodny), které v konečném důsledku tvoří jedno dlouhé vedení velmi vysokého napětí. Potřeby samotné ČR jsou vzhledem k přenosové soustavě daleko širší. Vazba </w:t>
      </w:r>
      <w:proofErr w:type="spellStart"/>
      <w:r w:rsidRPr="0014016D">
        <w:rPr>
          <w:rFonts w:ascii="Times New Roman" w:hAnsi="Times New Roman" w:cs="Times New Roman"/>
          <w:sz w:val="24"/>
          <w:szCs w:val="24"/>
        </w:rPr>
        <w:t>CEFu</w:t>
      </w:r>
      <w:proofErr w:type="spellEnd"/>
      <w:r w:rsidRPr="0014016D">
        <w:rPr>
          <w:rFonts w:ascii="Times New Roman" w:hAnsi="Times New Roman" w:cs="Times New Roman"/>
          <w:sz w:val="24"/>
          <w:szCs w:val="24"/>
        </w:rPr>
        <w:t xml:space="preserve"> na ERDF a CF je tedy nejen komplementární, tj. možnost podpory i těch projektů, které jsou v zájmu bezpečnosti dodávek pouze pro ČR bez významných evropských dopadů, ale i substituční, a sice možnost finanční podpory projektů, které sice na seznamu PCI jsou, ale na čerpání z nástroje CEF se nemusí dostat. </w:t>
      </w:r>
    </w:p>
    <w:p w:rsidR="00B221B5"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Projekty financované z IROP budou navazovat na páteřní projekty ICT financované z CEF na úrovni EU. Jedná se především o aktivity na podporu propojení a interoperability vnitrostátních veřejných elektronických služeb i přístup k těmto sítím, jakož i ochrana občanů a kritické infrastruktury před kybernetickými útoky a obdobnými událostmi. Mezi programy existuje tedy doplňkovost a vzájemná koordinace vychází především ze společné strategie rozvoje </w:t>
      </w:r>
      <w:proofErr w:type="spellStart"/>
      <w:r w:rsidRPr="0014016D">
        <w:rPr>
          <w:rFonts w:ascii="Times New Roman" w:hAnsi="Times New Roman" w:cs="Times New Roman"/>
          <w:sz w:val="24"/>
          <w:szCs w:val="24"/>
        </w:rPr>
        <w:t>eGovernment</w:t>
      </w:r>
      <w:proofErr w:type="spellEnd"/>
      <w:r w:rsidRPr="0014016D">
        <w:rPr>
          <w:rFonts w:ascii="Times New Roman" w:hAnsi="Times New Roman" w:cs="Times New Roman"/>
          <w:sz w:val="24"/>
          <w:szCs w:val="24"/>
        </w:rPr>
        <w:t xml:space="preserve"> v ČR. Druhým aspektem z hlediska vzájemné koordinace je role Hlavního architekta </w:t>
      </w:r>
      <w:proofErr w:type="spellStart"/>
      <w:r w:rsidRPr="0014016D">
        <w:rPr>
          <w:rFonts w:ascii="Times New Roman" w:hAnsi="Times New Roman" w:cs="Times New Roman"/>
          <w:sz w:val="24"/>
          <w:szCs w:val="24"/>
        </w:rPr>
        <w:t>eGovernmentu</w:t>
      </w:r>
      <w:proofErr w:type="spellEnd"/>
      <w:r w:rsidRPr="0014016D">
        <w:rPr>
          <w:rFonts w:ascii="Times New Roman" w:hAnsi="Times New Roman" w:cs="Times New Roman"/>
          <w:sz w:val="24"/>
          <w:szCs w:val="24"/>
        </w:rPr>
        <w:t xml:space="preserve"> v rámci ministerstva vnitra, který se vyjadřuje ke všem projektům ICT v oblasti </w:t>
      </w:r>
      <w:proofErr w:type="spellStart"/>
      <w:r w:rsidRPr="0014016D">
        <w:rPr>
          <w:rFonts w:ascii="Times New Roman" w:hAnsi="Times New Roman" w:cs="Times New Roman"/>
          <w:sz w:val="24"/>
          <w:szCs w:val="24"/>
        </w:rPr>
        <w:t>eGovernmentu</w:t>
      </w:r>
      <w:proofErr w:type="spellEnd"/>
      <w:r w:rsidRPr="0014016D">
        <w:rPr>
          <w:rFonts w:ascii="Times New Roman" w:hAnsi="Times New Roman" w:cs="Times New Roman"/>
          <w:sz w:val="24"/>
          <w:szCs w:val="24"/>
        </w:rPr>
        <w:t>.</w:t>
      </w:r>
      <w:r w:rsidRPr="0014016D" w:rsidDel="00973D5A">
        <w:rPr>
          <w:rFonts w:ascii="Times New Roman" w:hAnsi="Times New Roman" w:cs="Times New Roman"/>
          <w:sz w:val="24"/>
          <w:szCs w:val="24"/>
        </w:rPr>
        <w:t xml:space="preserve"> </w:t>
      </w:r>
    </w:p>
    <w:p w:rsidR="00B221B5" w:rsidRPr="0014016D" w:rsidRDefault="00B221B5" w:rsidP="00B221B5">
      <w:pPr>
        <w:spacing w:after="0" w:line="240" w:lineRule="auto"/>
        <w:jc w:val="both"/>
        <w:rPr>
          <w:rFonts w:ascii="Times New Roman" w:hAnsi="Times New Roman" w:cs="Times New Roman"/>
          <w:sz w:val="24"/>
          <w:szCs w:val="24"/>
        </w:rPr>
      </w:pPr>
    </w:p>
    <w:p w:rsidR="00B221B5" w:rsidRPr="007D78FE" w:rsidRDefault="00B221B5" w:rsidP="00B221B5">
      <w:pPr>
        <w:spacing w:after="0" w:line="240" w:lineRule="auto"/>
        <w:jc w:val="both"/>
        <w:rPr>
          <w:rFonts w:ascii="Times New Roman" w:hAnsi="Times New Roman" w:cs="Times New Roman"/>
          <w:b/>
          <w:sz w:val="26"/>
          <w:szCs w:val="26"/>
        </w:rPr>
      </w:pPr>
      <w:r w:rsidRPr="007D78FE">
        <w:rPr>
          <w:rFonts w:ascii="Times New Roman" w:hAnsi="Times New Roman" w:cs="Times New Roman"/>
          <w:b/>
          <w:sz w:val="26"/>
          <w:szCs w:val="26"/>
        </w:rPr>
        <w:t>Erasmus pro všechny</w:t>
      </w:r>
    </w:p>
    <w:p w:rsidR="00B221B5" w:rsidRPr="0014016D"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Doplňkovost vůči programu Erasmus pro všechny je identifikována v rámci tematického cíle 10 (OP VVV).</w:t>
      </w:r>
    </w:p>
    <w:p w:rsidR="00B221B5"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Vzájemná doplňkovost s </w:t>
      </w:r>
      <w:proofErr w:type="gramStart"/>
      <w:r w:rsidRPr="0014016D">
        <w:rPr>
          <w:rFonts w:ascii="Times New Roman" w:hAnsi="Times New Roman" w:cs="Times New Roman"/>
          <w:sz w:val="24"/>
          <w:szCs w:val="24"/>
        </w:rPr>
        <w:t>OP</w:t>
      </w:r>
      <w:proofErr w:type="gramEnd"/>
      <w:r w:rsidRPr="0014016D">
        <w:rPr>
          <w:rFonts w:ascii="Times New Roman" w:hAnsi="Times New Roman" w:cs="Times New Roman"/>
          <w:sz w:val="24"/>
          <w:szCs w:val="24"/>
        </w:rPr>
        <w:t xml:space="preserve"> VVV se týká zejména PO 2 Rozvoj vysokých škol a lidských zdrojů pro výzkum a vývoj</w:t>
      </w:r>
      <w:r w:rsidR="005D4EEF">
        <w:rPr>
          <w:rFonts w:ascii="Times New Roman" w:hAnsi="Times New Roman" w:cs="Times New Roman"/>
          <w:sz w:val="24"/>
          <w:szCs w:val="24"/>
        </w:rPr>
        <w:t xml:space="preserve"> a PO 3 Rovný přístup ke kvalitnímu předškolnímu, primárnímu a sekundárnímu vzdělávání</w:t>
      </w:r>
      <w:r w:rsidRPr="0014016D">
        <w:rPr>
          <w:rFonts w:ascii="Times New Roman" w:hAnsi="Times New Roman" w:cs="Times New Roman"/>
          <w:sz w:val="24"/>
          <w:szCs w:val="24"/>
        </w:rPr>
        <w:t xml:space="preserve"> Jde zejména o aktivity směřující ke studijní mobilitě a mobilitě pracovníků škol, podpoře podnikavosti, podpoře zvyšování rovnosti ve vzdělání, posilování inovativních partnerství mezi vzdělávacími institucemi a podnikatelským sektorem, vytváření provázanosti mezi pracovním trhem a vzděláváním, aktivity pro zvýšení efektivity vzdělávání, aktivity na podporu reformy, která cílí na dosažení cílů strategie Evropa 2020. Konkrétně se jedná o studijní mobilitu jedinců, </w:t>
      </w:r>
      <w:proofErr w:type="spellStart"/>
      <w:r w:rsidRPr="0014016D">
        <w:rPr>
          <w:rFonts w:ascii="Times New Roman" w:hAnsi="Times New Roman" w:cs="Times New Roman"/>
          <w:sz w:val="24"/>
          <w:szCs w:val="24"/>
        </w:rPr>
        <w:t>mobilitní</w:t>
      </w:r>
      <w:proofErr w:type="spellEnd"/>
      <w:r w:rsidRPr="0014016D">
        <w:rPr>
          <w:rFonts w:ascii="Times New Roman" w:hAnsi="Times New Roman" w:cs="Times New Roman"/>
          <w:sz w:val="24"/>
          <w:szCs w:val="24"/>
        </w:rPr>
        <w:t xml:space="preserve"> aktivity v rámci Joint Master </w:t>
      </w:r>
      <w:proofErr w:type="spellStart"/>
      <w:r w:rsidRPr="0014016D">
        <w:rPr>
          <w:rFonts w:ascii="Times New Roman" w:hAnsi="Times New Roman" w:cs="Times New Roman"/>
          <w:sz w:val="24"/>
          <w:szCs w:val="24"/>
        </w:rPr>
        <w:t>Degrees</w:t>
      </w:r>
      <w:proofErr w:type="spellEnd"/>
      <w:r w:rsidRPr="0014016D">
        <w:rPr>
          <w:rFonts w:ascii="Times New Roman" w:hAnsi="Times New Roman" w:cs="Times New Roman"/>
          <w:sz w:val="24"/>
          <w:szCs w:val="24"/>
        </w:rPr>
        <w:t>, strategická partnerství, partnerství mezi vzdělávacími institucemi a tzv. světem práce.</w:t>
      </w:r>
    </w:p>
    <w:p w:rsidR="00B221B5" w:rsidRPr="0014016D" w:rsidRDefault="00B221B5" w:rsidP="00B221B5">
      <w:pPr>
        <w:spacing w:after="0" w:line="240" w:lineRule="auto"/>
        <w:jc w:val="both"/>
        <w:rPr>
          <w:rFonts w:ascii="Times New Roman" w:hAnsi="Times New Roman" w:cs="Times New Roman"/>
          <w:sz w:val="24"/>
          <w:szCs w:val="24"/>
        </w:rPr>
      </w:pPr>
    </w:p>
    <w:p w:rsidR="00B221B5" w:rsidRPr="007D78FE" w:rsidRDefault="00B221B5" w:rsidP="00B221B5">
      <w:pPr>
        <w:spacing w:after="0" w:line="240" w:lineRule="auto"/>
        <w:jc w:val="both"/>
        <w:rPr>
          <w:rFonts w:ascii="Times New Roman" w:hAnsi="Times New Roman" w:cs="Times New Roman"/>
          <w:b/>
          <w:sz w:val="26"/>
          <w:szCs w:val="26"/>
        </w:rPr>
      </w:pPr>
      <w:r w:rsidRPr="007D78FE">
        <w:rPr>
          <w:rFonts w:ascii="Times New Roman" w:hAnsi="Times New Roman" w:cs="Times New Roman"/>
          <w:b/>
          <w:sz w:val="26"/>
          <w:szCs w:val="26"/>
        </w:rPr>
        <w:t>YEI (</w:t>
      </w:r>
      <w:r>
        <w:rPr>
          <w:rFonts w:ascii="Times New Roman" w:hAnsi="Times New Roman" w:cs="Times New Roman"/>
          <w:b/>
          <w:sz w:val="26"/>
          <w:szCs w:val="26"/>
        </w:rPr>
        <w:t>I</w:t>
      </w:r>
      <w:r w:rsidRPr="007D78FE">
        <w:rPr>
          <w:rFonts w:ascii="Times New Roman" w:hAnsi="Times New Roman" w:cs="Times New Roman"/>
          <w:b/>
          <w:sz w:val="26"/>
          <w:szCs w:val="26"/>
        </w:rPr>
        <w:t>niciativa na podporu zaměstnanosti mládeže)</w:t>
      </w:r>
    </w:p>
    <w:p w:rsidR="00B221B5" w:rsidRPr="0014016D"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lastRenderedPageBreak/>
        <w:t>Doplňkovost vůči programu je identifikována v rámci tematického cíle 8 (OP Z).</w:t>
      </w:r>
    </w:p>
    <w:p w:rsidR="00B221B5"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Iniciativa na podporu zaměstnanosti mládeže je v souladu s čl. 15 </w:t>
      </w:r>
      <w:proofErr w:type="spellStart"/>
      <w:r w:rsidRPr="0014016D">
        <w:rPr>
          <w:rFonts w:ascii="Times New Roman" w:hAnsi="Times New Roman" w:cs="Times New Roman"/>
          <w:sz w:val="24"/>
          <w:szCs w:val="24"/>
        </w:rPr>
        <w:t>iii</w:t>
      </w:r>
      <w:proofErr w:type="spellEnd"/>
      <w:r w:rsidRPr="0014016D">
        <w:rPr>
          <w:rFonts w:ascii="Times New Roman" w:hAnsi="Times New Roman" w:cs="Times New Roman"/>
          <w:sz w:val="24"/>
          <w:szCs w:val="24"/>
        </w:rPr>
        <w:t xml:space="preserve"> nařízení o ESF integrována do programování ESF. Prostředky, které ČR obdrží v rámci Iniciativy na podporu zaměstnanosti mládeže, proto budou zahrnuty do </w:t>
      </w:r>
      <w:proofErr w:type="gramStart"/>
      <w:r w:rsidRPr="0014016D">
        <w:rPr>
          <w:rFonts w:ascii="Times New Roman" w:hAnsi="Times New Roman" w:cs="Times New Roman"/>
          <w:sz w:val="24"/>
          <w:szCs w:val="24"/>
        </w:rPr>
        <w:t>OP</w:t>
      </w:r>
      <w:proofErr w:type="gramEnd"/>
      <w:r w:rsidRPr="0014016D">
        <w:rPr>
          <w:rFonts w:ascii="Times New Roman" w:hAnsi="Times New Roman" w:cs="Times New Roman"/>
          <w:sz w:val="24"/>
          <w:szCs w:val="24"/>
        </w:rPr>
        <w:t xml:space="preserve"> Zaměstnanost, konkrétně do investiční priority 1.5, která je speciálně vyčleněna na implementaci YEI v ČR. Současně existuje silná vazba intervencí YEI na zbývající investiční priority v prioritní ose 1 OP Z Podpora zaměstnanosti a adaptability pracovní síly, zejména pak na investiční prioritu 1.1. Tím, že Iniciativa na podporu zaměstnanosti mládeže je realizována v rámci OP Zaměstnanost při zapojení stejných subjektů, které implementují obdobné intervence ESF, je plně zabezpečeno využití doplňkovosti s intervencemi ESF na podporu zaměstnanosti mladých osob v regionech ČR nezpůsobilých pro podporu z YEI (všechny kromě NUTS II Severozápad), nebo využití doplňkovosti s intervencemi ESF na podporu zaměstnanosti jiných než mladých osob v regionu NUTS II Severozápad.</w:t>
      </w:r>
    </w:p>
    <w:p w:rsidR="00B221B5" w:rsidRPr="0014016D" w:rsidRDefault="00B221B5" w:rsidP="00B221B5">
      <w:pPr>
        <w:spacing w:after="0" w:line="240" w:lineRule="auto"/>
        <w:jc w:val="both"/>
        <w:rPr>
          <w:rFonts w:ascii="Times New Roman" w:hAnsi="Times New Roman" w:cs="Times New Roman"/>
          <w:sz w:val="24"/>
          <w:szCs w:val="24"/>
        </w:rPr>
      </w:pPr>
    </w:p>
    <w:p w:rsidR="00B221B5" w:rsidRPr="007D78FE" w:rsidRDefault="00806900" w:rsidP="00B221B5">
      <w:pPr>
        <w:spacing w:after="0" w:line="240" w:lineRule="auto"/>
        <w:jc w:val="both"/>
        <w:rPr>
          <w:rFonts w:ascii="Times New Roman" w:hAnsi="Times New Roman" w:cs="Times New Roman"/>
          <w:b/>
          <w:sz w:val="26"/>
          <w:szCs w:val="26"/>
        </w:rPr>
      </w:pPr>
      <w:proofErr w:type="spellStart"/>
      <w:r>
        <w:rPr>
          <w:rFonts w:ascii="Times New Roman" w:hAnsi="Times New Roman" w:cs="Times New Roman"/>
          <w:b/>
          <w:sz w:val="26"/>
          <w:szCs w:val="26"/>
        </w:rPr>
        <w:t>EaSI</w:t>
      </w:r>
      <w:proofErr w:type="spellEnd"/>
      <w:r w:rsidR="00B221B5" w:rsidRPr="007D78FE">
        <w:rPr>
          <w:rFonts w:ascii="Times New Roman" w:hAnsi="Times New Roman" w:cs="Times New Roman"/>
          <w:b/>
          <w:sz w:val="26"/>
          <w:szCs w:val="26"/>
        </w:rPr>
        <w:t xml:space="preserve"> (Program Evropské unie pro sociální změny a inovace)</w:t>
      </w:r>
    </w:p>
    <w:p w:rsidR="00B221B5" w:rsidRPr="0014016D"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Doplňkovost vůči programu je identifikována v rámci tematických cílů 3, 8, 9 a 11 (OP Z, OP PIK, IROP) a TC 2 (OP PIK).</w:t>
      </w:r>
    </w:p>
    <w:p w:rsidR="00B221B5" w:rsidRPr="0014016D"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Program pro sociální změnu a inovace je přímo řízen Evropskou komisí a skládá se ze tří os: program PROGRESS, síť EURES a </w:t>
      </w:r>
      <w:proofErr w:type="spellStart"/>
      <w:r w:rsidRPr="0014016D">
        <w:rPr>
          <w:rFonts w:ascii="Times New Roman" w:hAnsi="Times New Roman" w:cs="Times New Roman"/>
          <w:sz w:val="24"/>
          <w:szCs w:val="24"/>
        </w:rPr>
        <w:t>mikrofinancování</w:t>
      </w:r>
      <w:proofErr w:type="spellEnd"/>
      <w:r w:rsidRPr="0014016D">
        <w:rPr>
          <w:rFonts w:ascii="Times New Roman" w:hAnsi="Times New Roman" w:cs="Times New Roman"/>
          <w:sz w:val="24"/>
          <w:szCs w:val="24"/>
        </w:rPr>
        <w:t xml:space="preserve">. Výzvy na předkládání projektů do jednotlivých os vyhlašuje přímo EK a členské státy dle svých potřeb předkládají projekty v rámci vyhlášených témat. Subjektem zodpovědným za realizaci </w:t>
      </w:r>
      <w:proofErr w:type="spellStart"/>
      <w:r w:rsidR="00806900">
        <w:rPr>
          <w:rFonts w:ascii="Times New Roman" w:hAnsi="Times New Roman" w:cs="Times New Roman"/>
          <w:sz w:val="24"/>
          <w:szCs w:val="24"/>
        </w:rPr>
        <w:t>EaSI</w:t>
      </w:r>
      <w:proofErr w:type="spellEnd"/>
      <w:r w:rsidRPr="0014016D">
        <w:rPr>
          <w:rFonts w:ascii="Times New Roman" w:hAnsi="Times New Roman" w:cs="Times New Roman"/>
          <w:sz w:val="24"/>
          <w:szCs w:val="24"/>
        </w:rPr>
        <w:t xml:space="preserve"> v ČR je MPSV. Za účelem plného využití doplňkovosti intervencí </w:t>
      </w:r>
      <w:proofErr w:type="spellStart"/>
      <w:r w:rsidR="00806900">
        <w:rPr>
          <w:rFonts w:ascii="Times New Roman" w:hAnsi="Times New Roman" w:cs="Times New Roman"/>
          <w:sz w:val="24"/>
          <w:szCs w:val="24"/>
        </w:rPr>
        <w:t>EaSI</w:t>
      </w:r>
      <w:proofErr w:type="spellEnd"/>
      <w:r w:rsidRPr="0014016D">
        <w:rPr>
          <w:rFonts w:ascii="Times New Roman" w:hAnsi="Times New Roman" w:cs="Times New Roman"/>
          <w:sz w:val="24"/>
          <w:szCs w:val="24"/>
        </w:rPr>
        <w:t xml:space="preserve"> a ESF (OP Z) je dbáno na to, aby zástupci MPSV zodpovědní za realizaci </w:t>
      </w:r>
      <w:proofErr w:type="spellStart"/>
      <w:r w:rsidR="00806900">
        <w:rPr>
          <w:rFonts w:ascii="Times New Roman" w:hAnsi="Times New Roman" w:cs="Times New Roman"/>
          <w:sz w:val="24"/>
          <w:szCs w:val="24"/>
        </w:rPr>
        <w:t>EaSI</w:t>
      </w:r>
      <w:proofErr w:type="spellEnd"/>
      <w:r w:rsidRPr="0014016D">
        <w:rPr>
          <w:rFonts w:ascii="Times New Roman" w:hAnsi="Times New Roman" w:cs="Times New Roman"/>
          <w:sz w:val="24"/>
          <w:szCs w:val="24"/>
        </w:rPr>
        <w:t xml:space="preserve"> v ČR byli zastoupeni v pracovních skupinách připravujících výzvy v rámci OP Z, a to v těch oblastech, které mají potenciálně obdobné zaměření (tvorba politik, sociální inovace, služby zaměstnanosti a sociální ekonomika). Účelem je soustředit prostředky ESF na podporu těch oblastí a témat, která nebudou podporována z </w:t>
      </w:r>
      <w:proofErr w:type="spellStart"/>
      <w:r w:rsidR="00806900">
        <w:rPr>
          <w:rFonts w:ascii="Times New Roman" w:hAnsi="Times New Roman" w:cs="Times New Roman"/>
          <w:sz w:val="24"/>
          <w:szCs w:val="24"/>
        </w:rPr>
        <w:t>EaSI</w:t>
      </w:r>
      <w:proofErr w:type="spellEnd"/>
      <w:r w:rsidRPr="0014016D">
        <w:rPr>
          <w:rFonts w:ascii="Times New Roman" w:hAnsi="Times New Roman" w:cs="Times New Roman"/>
          <w:sz w:val="24"/>
          <w:szCs w:val="24"/>
        </w:rPr>
        <w:t xml:space="preserve">. Program PROGRESS má přispět k vypracování, provádění, sledování a hodnocení politiky v oblasti zaměstnanosti, sociálních podmínek, sociální ochrany a začleňování a právních předpisů v těchto oblastech a podporovat tvorbu politik a provádění inovací podložených fakty ve spolupráci se sociálními partnery, organizacemi občanské společnosti a dalšími zúčastněnými stranami. Program PROGRESS má tedy potenciál přispět ke zvýšení efektivity intervencí OP Zaměstnanost, a to v úzké součinnosti s prioritní osou 3 OP Z Sociální inovace a mezinárodní spolupráce. Vazba na síť EURES, jejímž účelem je rozvoj výměny a šíření informací a dalších forem spolupráce na podporu geografické mobility pracovníků, je významná v prioritní ose 1 OP Z, konkrétně v rámci investiční priority, ve které je zahrnuta mj. aktivita na rozvoj sítě EURES. Důvodem je záměr zahrnout výdaje na síť EURES, které nebudou způsobilé pro financování v rámci </w:t>
      </w:r>
      <w:proofErr w:type="spellStart"/>
      <w:r w:rsidR="00806900">
        <w:rPr>
          <w:rFonts w:ascii="Times New Roman" w:hAnsi="Times New Roman" w:cs="Times New Roman"/>
          <w:sz w:val="24"/>
          <w:szCs w:val="24"/>
        </w:rPr>
        <w:t>EaSI</w:t>
      </w:r>
      <w:proofErr w:type="spellEnd"/>
      <w:r w:rsidRPr="0014016D">
        <w:rPr>
          <w:rFonts w:ascii="Times New Roman" w:hAnsi="Times New Roman" w:cs="Times New Roman"/>
          <w:sz w:val="24"/>
          <w:szCs w:val="24"/>
        </w:rPr>
        <w:t xml:space="preserve">, do relevantních investičních priorit OP Z. Osa týkající se </w:t>
      </w:r>
      <w:proofErr w:type="spellStart"/>
      <w:r w:rsidRPr="0014016D">
        <w:rPr>
          <w:rFonts w:ascii="Times New Roman" w:hAnsi="Times New Roman" w:cs="Times New Roman"/>
          <w:sz w:val="24"/>
          <w:szCs w:val="24"/>
        </w:rPr>
        <w:t>mikrofinancování</w:t>
      </w:r>
      <w:proofErr w:type="spellEnd"/>
      <w:r w:rsidRPr="0014016D">
        <w:rPr>
          <w:rFonts w:ascii="Times New Roman" w:hAnsi="Times New Roman" w:cs="Times New Roman"/>
          <w:sz w:val="24"/>
          <w:szCs w:val="24"/>
        </w:rPr>
        <w:t xml:space="preserve">, která usnadňuje přístup k finančním prostředkům pro podnikatele, zejména ty, kteří jsou nejvíce vzdáleni od trhu práce, a pro sociální podniky, má nejsilnější vazbu na prioritní osu 2 OP Z Sociální začleňování a boj s chudobou, konkrétně investiční prioritu, která obsahuje rovněž oblast podpory sociálního podnikání. Je zajištěno, že subjekty, které obdrží podporu z osy na </w:t>
      </w:r>
      <w:proofErr w:type="spellStart"/>
      <w:r w:rsidRPr="0014016D">
        <w:rPr>
          <w:rFonts w:ascii="Times New Roman" w:hAnsi="Times New Roman" w:cs="Times New Roman"/>
          <w:sz w:val="24"/>
          <w:szCs w:val="24"/>
        </w:rPr>
        <w:t>mikrofinancování</w:t>
      </w:r>
      <w:proofErr w:type="spellEnd"/>
      <w:r w:rsidRPr="0014016D">
        <w:rPr>
          <w:rFonts w:ascii="Times New Roman" w:hAnsi="Times New Roman" w:cs="Times New Roman"/>
          <w:sz w:val="24"/>
          <w:szCs w:val="24"/>
        </w:rPr>
        <w:t>, mají přístup rovněž k podpoře z ESF poskytované formou vzdělávání a poradenství tak, aby se zvýšila pravděpodobnost úspěchu takto podporovaných subjektů.</w:t>
      </w:r>
    </w:p>
    <w:p w:rsidR="00B221B5" w:rsidRPr="0014016D"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Komponenta evropského nástroje </w:t>
      </w:r>
      <w:proofErr w:type="spellStart"/>
      <w:r w:rsidRPr="0014016D">
        <w:rPr>
          <w:rFonts w:ascii="Times New Roman" w:hAnsi="Times New Roman" w:cs="Times New Roman"/>
          <w:sz w:val="24"/>
          <w:szCs w:val="24"/>
        </w:rPr>
        <w:t>mikrofinancování</w:t>
      </w:r>
      <w:proofErr w:type="spellEnd"/>
      <w:r w:rsidRPr="0014016D">
        <w:rPr>
          <w:rFonts w:ascii="Times New Roman" w:hAnsi="Times New Roman" w:cs="Times New Roman"/>
          <w:sz w:val="24"/>
          <w:szCs w:val="24"/>
        </w:rPr>
        <w:t xml:space="preserve"> </w:t>
      </w:r>
      <w:proofErr w:type="spellStart"/>
      <w:r w:rsidRPr="0014016D">
        <w:rPr>
          <w:rFonts w:ascii="Times New Roman" w:hAnsi="Times New Roman" w:cs="Times New Roman"/>
          <w:sz w:val="24"/>
          <w:szCs w:val="24"/>
        </w:rPr>
        <w:t>Progress</w:t>
      </w:r>
      <w:proofErr w:type="spellEnd"/>
      <w:r w:rsidRPr="0014016D">
        <w:rPr>
          <w:rFonts w:ascii="Times New Roman" w:hAnsi="Times New Roman" w:cs="Times New Roman"/>
          <w:sz w:val="24"/>
          <w:szCs w:val="24"/>
        </w:rPr>
        <w:t xml:space="preserve"> je komplementární i k programu IROP zaměřeného na rozvoj sociálního podnikání. S ohledem na rozdílné formy realizace, kdy IROP má tento cíl nastaven jako dotační, </w:t>
      </w:r>
      <w:proofErr w:type="spellStart"/>
      <w:r w:rsidRPr="0014016D">
        <w:rPr>
          <w:rFonts w:ascii="Times New Roman" w:hAnsi="Times New Roman" w:cs="Times New Roman"/>
          <w:sz w:val="24"/>
          <w:szCs w:val="24"/>
        </w:rPr>
        <w:t>Progress</w:t>
      </w:r>
      <w:proofErr w:type="spellEnd"/>
      <w:r w:rsidRPr="0014016D">
        <w:rPr>
          <w:rFonts w:ascii="Times New Roman" w:hAnsi="Times New Roman" w:cs="Times New Roman"/>
          <w:sz w:val="24"/>
          <w:szCs w:val="24"/>
        </w:rPr>
        <w:t xml:space="preserve"> jako úvěrový, se nejedná o duplicitu mezi programy. Vzájemná koordinace a východiska jsou dána strategií pro sociální podnikání, </w:t>
      </w:r>
      <w:proofErr w:type="gramStart"/>
      <w:r w:rsidRPr="0014016D">
        <w:rPr>
          <w:rFonts w:ascii="Times New Roman" w:hAnsi="Times New Roman" w:cs="Times New Roman"/>
          <w:sz w:val="24"/>
          <w:szCs w:val="24"/>
        </w:rPr>
        <w:t>jejíž</w:t>
      </w:r>
      <w:proofErr w:type="gramEnd"/>
      <w:r w:rsidRPr="0014016D">
        <w:rPr>
          <w:rFonts w:ascii="Times New Roman" w:hAnsi="Times New Roman" w:cs="Times New Roman"/>
          <w:sz w:val="24"/>
          <w:szCs w:val="24"/>
        </w:rPr>
        <w:t xml:space="preserve"> gestorem je MPSV.</w:t>
      </w:r>
    </w:p>
    <w:p w:rsidR="00B221B5"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lastRenderedPageBreak/>
        <w:t xml:space="preserve">Vazbu na síť EURES lze spatřovat rovněž v oblasti zvyšování přístupu k </w:t>
      </w:r>
      <w:proofErr w:type="spellStart"/>
      <w:r w:rsidRPr="0014016D">
        <w:rPr>
          <w:rFonts w:ascii="Times New Roman" w:hAnsi="Times New Roman" w:cs="Times New Roman"/>
          <w:sz w:val="24"/>
          <w:szCs w:val="24"/>
        </w:rPr>
        <w:t>mikrofinancování</w:t>
      </w:r>
      <w:proofErr w:type="spellEnd"/>
      <w:r w:rsidRPr="0014016D">
        <w:rPr>
          <w:rFonts w:ascii="Times New Roman" w:hAnsi="Times New Roman" w:cs="Times New Roman"/>
          <w:sz w:val="24"/>
          <w:szCs w:val="24"/>
        </w:rPr>
        <w:t xml:space="preserve">, kdy OP PIK bude podporovat realizaci podnikatelských záměrů začínajících a rozvojových firem, včetně </w:t>
      </w:r>
      <w:proofErr w:type="spellStart"/>
      <w:r w:rsidRPr="0014016D">
        <w:rPr>
          <w:rFonts w:ascii="Times New Roman" w:hAnsi="Times New Roman" w:cs="Times New Roman"/>
          <w:sz w:val="24"/>
          <w:szCs w:val="24"/>
        </w:rPr>
        <w:t>mikropodniků</w:t>
      </w:r>
      <w:proofErr w:type="spellEnd"/>
      <w:r w:rsidRPr="0014016D">
        <w:rPr>
          <w:rFonts w:ascii="Times New Roman" w:hAnsi="Times New Roman" w:cs="Times New Roman"/>
          <w:sz w:val="24"/>
          <w:szCs w:val="24"/>
        </w:rPr>
        <w:t>.</w:t>
      </w:r>
    </w:p>
    <w:p w:rsidR="00B221B5" w:rsidRPr="0014016D" w:rsidRDefault="00B221B5" w:rsidP="00B221B5">
      <w:pPr>
        <w:spacing w:after="0" w:line="240" w:lineRule="auto"/>
        <w:jc w:val="both"/>
        <w:rPr>
          <w:rFonts w:ascii="Times New Roman" w:hAnsi="Times New Roman" w:cs="Times New Roman"/>
          <w:sz w:val="24"/>
          <w:szCs w:val="24"/>
        </w:rPr>
      </w:pPr>
    </w:p>
    <w:p w:rsidR="00B221B5" w:rsidRPr="007D78FE" w:rsidRDefault="00B221B5" w:rsidP="00B221B5">
      <w:pPr>
        <w:spacing w:after="0" w:line="240" w:lineRule="auto"/>
        <w:jc w:val="both"/>
        <w:rPr>
          <w:rFonts w:ascii="Times New Roman" w:hAnsi="Times New Roman" w:cs="Times New Roman"/>
          <w:b/>
          <w:sz w:val="26"/>
          <w:szCs w:val="26"/>
        </w:rPr>
      </w:pPr>
      <w:r w:rsidRPr="007D78FE">
        <w:rPr>
          <w:rFonts w:ascii="Times New Roman" w:hAnsi="Times New Roman" w:cs="Times New Roman"/>
          <w:b/>
          <w:sz w:val="26"/>
          <w:szCs w:val="26"/>
        </w:rPr>
        <w:t>FEAMD (Fond evropské pomoci nejvíce deprivovaným osobám)</w:t>
      </w:r>
    </w:p>
    <w:p w:rsidR="00B221B5" w:rsidRPr="0014016D"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Doplňkovost vůči programu je identifikována v rámci tematických cílů 9 (OP Z).</w:t>
      </w:r>
    </w:p>
    <w:p w:rsidR="00B221B5"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Pro využití Fondu evropské pomoci nejvíce deprivovaným osobám je ze strany MPSV připraven samostatný operační program. Vzhledem k celkové alokaci FEAMD pro ČR (20,7 mil. EUR na programové období 2014-2020) jsou z tohoto operačního programu financovány pouze aktivity zaměřené na poskytování potravin a základních potřeb pro nejvíce deprivované osoby, které nejsou financovatelné z ESF. Doprovodná opatření (aktivity směřující k sociálnímu začleňování) pro nejvíce deprivované osoby </w:t>
      </w:r>
      <w:r w:rsidR="00B61B47">
        <w:rPr>
          <w:rFonts w:ascii="Times New Roman" w:hAnsi="Times New Roman" w:cs="Times New Roman"/>
          <w:sz w:val="24"/>
          <w:szCs w:val="24"/>
        </w:rPr>
        <w:t>mohou být</w:t>
      </w:r>
      <w:r w:rsidRPr="0014016D">
        <w:rPr>
          <w:rFonts w:ascii="Times New Roman" w:hAnsi="Times New Roman" w:cs="Times New Roman"/>
          <w:sz w:val="24"/>
          <w:szCs w:val="24"/>
        </w:rPr>
        <w:t xml:space="preserve"> financován</w:t>
      </w:r>
      <w:r w:rsidR="00B61B47">
        <w:rPr>
          <w:rFonts w:ascii="Times New Roman" w:hAnsi="Times New Roman" w:cs="Times New Roman"/>
          <w:sz w:val="24"/>
          <w:szCs w:val="24"/>
        </w:rPr>
        <w:t>a</w:t>
      </w:r>
      <w:r w:rsidRPr="0014016D">
        <w:rPr>
          <w:rFonts w:ascii="Times New Roman" w:hAnsi="Times New Roman" w:cs="Times New Roman"/>
          <w:sz w:val="24"/>
          <w:szCs w:val="24"/>
        </w:rPr>
        <w:t xml:space="preserve"> z ESF z </w:t>
      </w:r>
      <w:proofErr w:type="gramStart"/>
      <w:r w:rsidRPr="0014016D">
        <w:rPr>
          <w:rFonts w:ascii="Times New Roman" w:hAnsi="Times New Roman" w:cs="Times New Roman"/>
          <w:sz w:val="24"/>
          <w:szCs w:val="24"/>
        </w:rPr>
        <w:t>OP</w:t>
      </w:r>
      <w:proofErr w:type="gramEnd"/>
      <w:r w:rsidRPr="0014016D">
        <w:rPr>
          <w:rFonts w:ascii="Times New Roman" w:hAnsi="Times New Roman" w:cs="Times New Roman"/>
          <w:sz w:val="24"/>
          <w:szCs w:val="24"/>
        </w:rPr>
        <w:t xml:space="preserve"> Zaměstnanost, konkrétně v rámci prioritní osy 2 Sociální začleňování a boj s chudobou. Koordinace aktivit z obou operačních programů je zajištěna úzkou spoluprací obou řídicích orgánů a zastoupením v příslušných monitorovacích výborech. Koordinace je usnadněna tím, že oba řídicí orgány jak pro OP Z tak pro FEAMD jsou součástí jedné sekce MPSV.</w:t>
      </w:r>
    </w:p>
    <w:p w:rsidR="00B221B5" w:rsidRPr="0014016D" w:rsidRDefault="00B221B5" w:rsidP="00B221B5">
      <w:pPr>
        <w:spacing w:after="0" w:line="240" w:lineRule="auto"/>
        <w:jc w:val="both"/>
        <w:rPr>
          <w:rFonts w:ascii="Times New Roman" w:hAnsi="Times New Roman" w:cs="Times New Roman"/>
          <w:sz w:val="24"/>
          <w:szCs w:val="24"/>
        </w:rPr>
      </w:pPr>
    </w:p>
    <w:p w:rsidR="00B221B5" w:rsidRPr="007D78FE" w:rsidRDefault="00B221B5" w:rsidP="00B221B5">
      <w:pPr>
        <w:spacing w:after="0" w:line="240" w:lineRule="auto"/>
        <w:jc w:val="both"/>
        <w:rPr>
          <w:rFonts w:ascii="Times New Roman" w:hAnsi="Times New Roman" w:cs="Times New Roman"/>
          <w:b/>
          <w:sz w:val="26"/>
          <w:szCs w:val="26"/>
        </w:rPr>
      </w:pPr>
      <w:r w:rsidRPr="007D78FE">
        <w:rPr>
          <w:rFonts w:ascii="Times New Roman" w:hAnsi="Times New Roman" w:cs="Times New Roman"/>
          <w:b/>
          <w:sz w:val="26"/>
          <w:szCs w:val="26"/>
        </w:rPr>
        <w:t>AMF (Azylový a migrační fond)</w:t>
      </w:r>
    </w:p>
    <w:p w:rsidR="00B221B5" w:rsidRPr="0014016D"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Doplňkovost vůči programu je identifikována v rámci tematického cíle 9 (OP Z, OP PPR).</w:t>
      </w:r>
    </w:p>
    <w:p w:rsidR="00B221B5" w:rsidRPr="0014016D"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Obecným cílem Azylového a migračního fondu je přispívat k účinnému řízení migračních toků v rámci Unie jakožto součásti prostoru svobody, bezpečnosti a práva v souladu se společnou azylovou politikou, politikou týkající se doplňkové a dočasné ochrany a společnou přistěhovaleckou politikou. Na tento účel získá ČR na období 2014-2020 cca 26,4 mil. EUR. Subjektem zodpovědným za realizaci Azylového a migračního fondu v ČR je Ministerstvo vnitra. Vazbu Azylového a migračního fondu a OP Z lze spatřovat především v prioritní ose 2 OPZ Sociální začleňování a boj s chudobou, jejíž cílovou skupinu představují mj. také migranti. Za účelem plného využití doplňkovosti intervencí Azylového a migračního fondu a ESF (OPZ) je dbáno na to, aby zástupci MV ČR zodpovědní za realizaci Azylového a migračního fondu byli zastoupeni v pracovních skupinách připravujících výzvy v rámci prioritní osy 2 OPZ, a to v těch oblastech, které mají potenciálně obdobné zaměření. Účelem je soustředit prostředky ESF na podporu těch aktivit a cílových skupin, které nejsou podporovány z Azylového a migračního fondu.</w:t>
      </w:r>
    </w:p>
    <w:p w:rsidR="00B221B5"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V souvislosti s </w:t>
      </w:r>
      <w:proofErr w:type="gramStart"/>
      <w:r w:rsidRPr="0014016D">
        <w:rPr>
          <w:rFonts w:ascii="Times New Roman" w:hAnsi="Times New Roman" w:cs="Times New Roman"/>
          <w:sz w:val="24"/>
          <w:szCs w:val="24"/>
        </w:rPr>
        <w:t>OP</w:t>
      </w:r>
      <w:proofErr w:type="gramEnd"/>
      <w:r w:rsidRPr="0014016D">
        <w:rPr>
          <w:rFonts w:ascii="Times New Roman" w:hAnsi="Times New Roman" w:cs="Times New Roman"/>
          <w:sz w:val="24"/>
          <w:szCs w:val="24"/>
        </w:rPr>
        <w:t xml:space="preserve"> Praha – pól růstu lze vazbu pozorovat v prioritní ose 3 Podpora sociálního začleňování a boj proti chudobě (tematický cíl 9), v jejíž tematické rovině je kladen důraz na rozvoj sociálních služeb pro začleňování a zvyšování sociální soudržnosti a na podporu sociálního podnikání jako sociálně inovativního přístupu k zaměstnávání obtížně zaměstnatelných osob, lidí dlouhodobě nezaměstnaných a skupin osob vyloučených, ohrožených a </w:t>
      </w:r>
      <w:proofErr w:type="spellStart"/>
      <w:r w:rsidRPr="0014016D">
        <w:rPr>
          <w:rFonts w:ascii="Times New Roman" w:hAnsi="Times New Roman" w:cs="Times New Roman"/>
          <w:sz w:val="24"/>
          <w:szCs w:val="24"/>
        </w:rPr>
        <w:t>marginalizovaných</w:t>
      </w:r>
      <w:proofErr w:type="spellEnd"/>
      <w:r w:rsidRPr="0014016D">
        <w:rPr>
          <w:rFonts w:ascii="Times New Roman" w:hAnsi="Times New Roman" w:cs="Times New Roman"/>
          <w:sz w:val="24"/>
          <w:szCs w:val="24"/>
        </w:rPr>
        <w:t>, tedy i migrantů, respektive cizinců. Účelem je soustředit prostředky ESF a EFRR na podporu těch aktivit a cílových skupin, které nejsou podporovány z Azylového a migračního fondu.</w:t>
      </w:r>
    </w:p>
    <w:p w:rsidR="00B221B5" w:rsidRPr="0014016D" w:rsidRDefault="00B221B5" w:rsidP="00B221B5">
      <w:pPr>
        <w:spacing w:after="0" w:line="240" w:lineRule="auto"/>
        <w:jc w:val="both"/>
        <w:rPr>
          <w:rFonts w:ascii="Times New Roman" w:hAnsi="Times New Roman" w:cs="Times New Roman"/>
          <w:sz w:val="24"/>
          <w:szCs w:val="24"/>
        </w:rPr>
      </w:pPr>
    </w:p>
    <w:p w:rsidR="00B221B5" w:rsidRPr="007D78FE" w:rsidRDefault="00B221B5" w:rsidP="00B221B5">
      <w:pPr>
        <w:spacing w:after="0" w:line="240" w:lineRule="auto"/>
        <w:jc w:val="both"/>
        <w:rPr>
          <w:rFonts w:ascii="Times New Roman" w:hAnsi="Times New Roman" w:cs="Times New Roman"/>
          <w:b/>
          <w:sz w:val="26"/>
          <w:szCs w:val="26"/>
        </w:rPr>
      </w:pPr>
      <w:r w:rsidRPr="007D78FE">
        <w:rPr>
          <w:rFonts w:ascii="Times New Roman" w:hAnsi="Times New Roman" w:cs="Times New Roman"/>
          <w:b/>
          <w:sz w:val="26"/>
          <w:szCs w:val="26"/>
        </w:rPr>
        <w:t>ISF (Fond pro vnitřní bezpečnost)</w:t>
      </w:r>
    </w:p>
    <w:p w:rsidR="00B221B5" w:rsidRPr="0014016D"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Doplňkovost vůči programu je identifikována v rámci tematického cíle 11 (OP Z).</w:t>
      </w:r>
    </w:p>
    <w:p w:rsidR="00B221B5" w:rsidRDefault="00B221B5" w:rsidP="00B221B5">
      <w:pPr>
        <w:spacing w:after="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Fond pro vnitřní bezpečnost poskytuje finanční pomoc na policejní spolupráci, předcházení trestné činnosti a boj proti závažné přeshraniční trestné činnosti a organizované trestné činnosti a rovněž na krizové řízeni a ochranu důležité infrastruktury EU. Přispěje k tomu posílením operativní spolupráce v oblasti vymáhání práva, a to například tím, že bude finančně podporovat společné operace orgánů činných v trestním řízení, sdružování zdrojů, výměnu informaci a osvědčených postupů nebo odbornou přípravu policistů. Vzhledem zaměření fondu je jeho vazba na programy ESIF velmi slabá. Spatřovat ji lze okrajově v </w:t>
      </w:r>
      <w:r w:rsidRPr="0014016D">
        <w:rPr>
          <w:rFonts w:ascii="Times New Roman" w:hAnsi="Times New Roman" w:cs="Times New Roman"/>
          <w:sz w:val="24"/>
          <w:szCs w:val="24"/>
        </w:rPr>
        <w:lastRenderedPageBreak/>
        <w:t>prioritní ose 4 OP Z Efektivní veřejná správa, a to konkrétně v projektech, které budou zacíleny na Policii ČR. V tom případě je koordinace aktivit zajištěna prostřednictvím zapojení pracovníků MV ČR, které je jednak věcným garantem prioritní osy 4 OP</w:t>
      </w:r>
      <w:r>
        <w:rPr>
          <w:rFonts w:ascii="Times New Roman" w:hAnsi="Times New Roman" w:cs="Times New Roman"/>
          <w:sz w:val="24"/>
          <w:szCs w:val="24"/>
        </w:rPr>
        <w:t xml:space="preserve"> </w:t>
      </w:r>
      <w:r w:rsidRPr="0014016D">
        <w:rPr>
          <w:rFonts w:ascii="Times New Roman" w:hAnsi="Times New Roman" w:cs="Times New Roman"/>
          <w:sz w:val="24"/>
          <w:szCs w:val="24"/>
        </w:rPr>
        <w:t>Z Efektivní veřejná správa, ale rovněž subjektem zodpovědným za realizaci Fondu pro vnitřní bezpečnost v ČR.</w:t>
      </w:r>
    </w:p>
    <w:p w:rsidR="00B221B5" w:rsidRDefault="00B221B5" w:rsidP="00B221B5">
      <w:pPr>
        <w:spacing w:after="120" w:line="240" w:lineRule="auto"/>
        <w:jc w:val="both"/>
        <w:rPr>
          <w:rFonts w:ascii="Times New Roman" w:hAnsi="Times New Roman" w:cs="Times New Roman"/>
          <w:sz w:val="24"/>
          <w:szCs w:val="24"/>
        </w:rPr>
      </w:pPr>
    </w:p>
    <w:p w:rsidR="00B221B5" w:rsidRPr="007D78FE" w:rsidRDefault="00B221B5" w:rsidP="00B221B5">
      <w:pPr>
        <w:spacing w:after="0" w:line="240" w:lineRule="auto"/>
        <w:jc w:val="both"/>
        <w:rPr>
          <w:rFonts w:ascii="Times New Roman" w:hAnsi="Times New Roman" w:cs="Times New Roman"/>
          <w:b/>
          <w:sz w:val="26"/>
          <w:szCs w:val="26"/>
        </w:rPr>
      </w:pPr>
      <w:r w:rsidRPr="007D78FE">
        <w:rPr>
          <w:rFonts w:ascii="Times New Roman" w:hAnsi="Times New Roman" w:cs="Times New Roman"/>
          <w:b/>
          <w:sz w:val="26"/>
          <w:szCs w:val="26"/>
        </w:rPr>
        <w:t>Identifikace komplementarit a synergií mezi 1. a 2. pilířem SZP</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Podpory I. pilíř SZP jsou cílené na zajištění stability příjmů zemědělců a zajištění konkurenceschopnosti zemědělství. Komplementaritu s II. pilířem, lze vnímat v definovaných oblastech LFA či investičních opatřeních. Tyto jsou rozšířeny i na navazující zpracovatelský průmysl a lesní hospodářství. Oba pilíře se rovněž doplňují v oblasti mimoprodukčních funkcí a udržitelného rozvoje. Přímé platby budou podporovat udržitelnou produkci na zemědělské půdě díky tzv. „ozelenění“. Nad rámec ozelenění obsahuje II. pilíř opatření AEKO a Ekologické zemědělství. Nedílnou součástí synergie je vázaná podpora živočišné výroby. Doplňkovost prostorovou lze vnímat zejména podporou mimo zemědělskou půdu, což z pohledu II. pilíře představují lesnické podpory zaměřující se na environmentálně udržitelné hospodaření na pozemcích určených k plnění funkcí lesa, a to zejména v citlivých či přírodně cenných oblastech. Jedním ze základních styčných bodů mezi oběma pilíři je i rozvoj vzdělávání a poradenství zaměřený na plnění norem EU.</w:t>
      </w:r>
    </w:p>
    <w:p w:rsidR="00B221B5" w:rsidRPr="0014016D" w:rsidRDefault="00B221B5" w:rsidP="00B221B5">
      <w:pPr>
        <w:spacing w:after="0" w:line="240" w:lineRule="auto"/>
        <w:jc w:val="both"/>
        <w:rPr>
          <w:rFonts w:ascii="Times New Roman" w:hAnsi="Times New Roman" w:cs="Times New Roman"/>
          <w:sz w:val="24"/>
          <w:szCs w:val="24"/>
        </w:rPr>
      </w:pPr>
    </w:p>
    <w:p w:rsidR="00B221B5" w:rsidRPr="0014016D" w:rsidRDefault="00B221B5" w:rsidP="00B221B5">
      <w:pPr>
        <w:spacing w:after="0" w:line="240" w:lineRule="auto"/>
        <w:jc w:val="both"/>
        <w:rPr>
          <w:rFonts w:ascii="Times New Roman" w:hAnsi="Times New Roman" w:cs="Times New Roman"/>
          <w:sz w:val="24"/>
          <w:szCs w:val="24"/>
          <w:u w:val="single"/>
        </w:rPr>
      </w:pPr>
      <w:r w:rsidRPr="0014016D">
        <w:rPr>
          <w:rFonts w:ascii="Times New Roman" w:hAnsi="Times New Roman" w:cs="Times New Roman"/>
          <w:sz w:val="24"/>
          <w:szCs w:val="24"/>
          <w:u w:val="single"/>
        </w:rPr>
        <w:t>Tabulka vazeb programů ESIF a Unijních programů a nástrojů</w:t>
      </w:r>
    </w:p>
    <w:tbl>
      <w:tblPr>
        <w:tblStyle w:val="Mkatabulky"/>
        <w:tblW w:w="9061" w:type="dxa"/>
        <w:tblInd w:w="28" w:type="dxa"/>
        <w:tblLayout w:type="fixed"/>
        <w:tblCellMar>
          <w:left w:w="17" w:type="dxa"/>
          <w:right w:w="17" w:type="dxa"/>
        </w:tblCellMar>
        <w:tblLook w:val="04A0" w:firstRow="1" w:lastRow="0" w:firstColumn="1" w:lastColumn="0" w:noHBand="0" w:noVBand="1"/>
      </w:tblPr>
      <w:tblGrid>
        <w:gridCol w:w="845"/>
        <w:gridCol w:w="845"/>
        <w:gridCol w:w="851"/>
        <w:gridCol w:w="850"/>
        <w:gridCol w:w="851"/>
        <w:gridCol w:w="850"/>
        <w:gridCol w:w="709"/>
        <w:gridCol w:w="851"/>
        <w:gridCol w:w="850"/>
        <w:gridCol w:w="709"/>
        <w:gridCol w:w="850"/>
      </w:tblGrid>
      <w:tr w:rsidR="00B221B5" w:rsidRPr="0056719C" w:rsidTr="005D52A2">
        <w:trPr>
          <w:trHeight w:val="396"/>
        </w:trPr>
        <w:tc>
          <w:tcPr>
            <w:tcW w:w="845" w:type="dxa"/>
            <w:shd w:val="clear" w:color="auto" w:fill="95B3D7" w:themeFill="accent1" w:themeFillTint="99"/>
            <w:vAlign w:val="center"/>
          </w:tcPr>
          <w:p w:rsidR="00B221B5" w:rsidRPr="0056719C" w:rsidRDefault="00B221B5" w:rsidP="005D52A2">
            <w:pPr>
              <w:jc w:val="center"/>
              <w:rPr>
                <w:sz w:val="15"/>
                <w:szCs w:val="15"/>
              </w:rPr>
            </w:pPr>
          </w:p>
        </w:tc>
        <w:tc>
          <w:tcPr>
            <w:tcW w:w="845" w:type="dxa"/>
            <w:shd w:val="clear" w:color="auto" w:fill="95B3D7" w:themeFill="accent1" w:themeFillTint="99"/>
            <w:vAlign w:val="center"/>
          </w:tcPr>
          <w:p w:rsidR="00B221B5" w:rsidRPr="0056719C" w:rsidRDefault="00B221B5" w:rsidP="005D52A2">
            <w:pPr>
              <w:jc w:val="center"/>
              <w:rPr>
                <w:b/>
                <w:sz w:val="15"/>
                <w:szCs w:val="15"/>
              </w:rPr>
            </w:pPr>
            <w:proofErr w:type="spellStart"/>
            <w:r w:rsidRPr="0056719C">
              <w:rPr>
                <w:b/>
                <w:sz w:val="15"/>
                <w:szCs w:val="15"/>
              </w:rPr>
              <w:t>Horizon</w:t>
            </w:r>
            <w:proofErr w:type="spellEnd"/>
          </w:p>
        </w:tc>
        <w:tc>
          <w:tcPr>
            <w:tcW w:w="851" w:type="dxa"/>
            <w:tcBorders>
              <w:right w:val="single" w:sz="4" w:space="0" w:color="auto"/>
            </w:tcBorders>
            <w:shd w:val="clear" w:color="auto" w:fill="95B3D7" w:themeFill="accent1" w:themeFillTint="99"/>
            <w:vAlign w:val="center"/>
          </w:tcPr>
          <w:p w:rsidR="00B221B5" w:rsidRPr="0056719C" w:rsidRDefault="00B221B5" w:rsidP="005D52A2">
            <w:pPr>
              <w:jc w:val="center"/>
              <w:rPr>
                <w:b/>
                <w:sz w:val="15"/>
                <w:szCs w:val="15"/>
              </w:rPr>
            </w:pPr>
            <w:r w:rsidRPr="0056719C">
              <w:rPr>
                <w:b/>
                <w:sz w:val="15"/>
                <w:szCs w:val="15"/>
              </w:rPr>
              <w:t>CEF</w:t>
            </w:r>
          </w:p>
        </w:tc>
        <w:tc>
          <w:tcPr>
            <w:tcW w:w="850" w:type="dxa"/>
            <w:tcBorders>
              <w:left w:val="single" w:sz="4" w:space="0" w:color="auto"/>
            </w:tcBorders>
            <w:shd w:val="clear" w:color="auto" w:fill="95B3D7" w:themeFill="accent1" w:themeFillTint="99"/>
            <w:vAlign w:val="center"/>
          </w:tcPr>
          <w:p w:rsidR="00B221B5" w:rsidRPr="0056719C" w:rsidRDefault="00B221B5" w:rsidP="005D52A2">
            <w:pPr>
              <w:jc w:val="center"/>
              <w:rPr>
                <w:b/>
                <w:sz w:val="15"/>
                <w:szCs w:val="15"/>
              </w:rPr>
            </w:pPr>
            <w:r w:rsidRPr="0056719C">
              <w:rPr>
                <w:b/>
                <w:sz w:val="15"/>
                <w:szCs w:val="15"/>
              </w:rPr>
              <w:t>Erasmus</w:t>
            </w:r>
          </w:p>
        </w:tc>
        <w:tc>
          <w:tcPr>
            <w:tcW w:w="851" w:type="dxa"/>
            <w:tcBorders>
              <w:right w:val="single" w:sz="4" w:space="0" w:color="auto"/>
            </w:tcBorders>
            <w:shd w:val="clear" w:color="auto" w:fill="95B3D7" w:themeFill="accent1" w:themeFillTint="99"/>
            <w:vAlign w:val="center"/>
          </w:tcPr>
          <w:p w:rsidR="00B221B5" w:rsidRPr="0056719C" w:rsidRDefault="00B221B5" w:rsidP="005D52A2">
            <w:pPr>
              <w:jc w:val="center"/>
              <w:rPr>
                <w:b/>
                <w:sz w:val="15"/>
                <w:szCs w:val="15"/>
              </w:rPr>
            </w:pPr>
            <w:r w:rsidRPr="0056719C">
              <w:rPr>
                <w:b/>
                <w:sz w:val="15"/>
                <w:szCs w:val="15"/>
              </w:rPr>
              <w:t>COSME</w:t>
            </w:r>
          </w:p>
        </w:tc>
        <w:tc>
          <w:tcPr>
            <w:tcW w:w="850" w:type="dxa"/>
            <w:tcBorders>
              <w:left w:val="single" w:sz="4" w:space="0" w:color="auto"/>
            </w:tcBorders>
            <w:shd w:val="clear" w:color="auto" w:fill="95B3D7" w:themeFill="accent1" w:themeFillTint="99"/>
            <w:vAlign w:val="center"/>
          </w:tcPr>
          <w:p w:rsidR="00B221B5" w:rsidRPr="0056719C" w:rsidRDefault="00B221B5" w:rsidP="005D52A2">
            <w:pPr>
              <w:jc w:val="center"/>
              <w:rPr>
                <w:b/>
                <w:sz w:val="15"/>
                <w:szCs w:val="15"/>
              </w:rPr>
            </w:pPr>
            <w:r w:rsidRPr="0056719C">
              <w:rPr>
                <w:b/>
                <w:sz w:val="15"/>
                <w:szCs w:val="15"/>
              </w:rPr>
              <w:t>LIFE+</w:t>
            </w:r>
          </w:p>
        </w:tc>
        <w:tc>
          <w:tcPr>
            <w:tcW w:w="709" w:type="dxa"/>
            <w:tcBorders>
              <w:right w:val="single" w:sz="4" w:space="0" w:color="auto"/>
            </w:tcBorders>
            <w:shd w:val="clear" w:color="auto" w:fill="95B3D7" w:themeFill="accent1" w:themeFillTint="99"/>
            <w:vAlign w:val="center"/>
          </w:tcPr>
          <w:p w:rsidR="00B221B5" w:rsidRPr="0056719C" w:rsidRDefault="00B221B5" w:rsidP="005D52A2">
            <w:pPr>
              <w:jc w:val="center"/>
              <w:rPr>
                <w:b/>
                <w:sz w:val="15"/>
                <w:szCs w:val="15"/>
              </w:rPr>
            </w:pPr>
            <w:r w:rsidRPr="0056719C">
              <w:rPr>
                <w:b/>
                <w:sz w:val="15"/>
                <w:szCs w:val="15"/>
              </w:rPr>
              <w:t>YEI</w:t>
            </w:r>
          </w:p>
        </w:tc>
        <w:tc>
          <w:tcPr>
            <w:tcW w:w="851" w:type="dxa"/>
            <w:shd w:val="clear" w:color="auto" w:fill="95B3D7" w:themeFill="accent1" w:themeFillTint="99"/>
            <w:vAlign w:val="center"/>
          </w:tcPr>
          <w:p w:rsidR="00B221B5" w:rsidRPr="0056719C" w:rsidRDefault="00B221B5" w:rsidP="005D52A2">
            <w:pPr>
              <w:jc w:val="center"/>
              <w:rPr>
                <w:b/>
                <w:sz w:val="15"/>
                <w:szCs w:val="15"/>
              </w:rPr>
            </w:pPr>
            <w:r w:rsidRPr="0056719C">
              <w:rPr>
                <w:b/>
                <w:sz w:val="15"/>
                <w:szCs w:val="15"/>
              </w:rPr>
              <w:t>FEAMD</w:t>
            </w:r>
          </w:p>
        </w:tc>
        <w:tc>
          <w:tcPr>
            <w:tcW w:w="850" w:type="dxa"/>
            <w:shd w:val="clear" w:color="auto" w:fill="95B3D7" w:themeFill="accent1" w:themeFillTint="99"/>
            <w:vAlign w:val="center"/>
          </w:tcPr>
          <w:p w:rsidR="00B221B5" w:rsidRPr="0056719C" w:rsidRDefault="00806900" w:rsidP="00806900">
            <w:pPr>
              <w:jc w:val="center"/>
              <w:rPr>
                <w:b/>
                <w:sz w:val="15"/>
                <w:szCs w:val="15"/>
              </w:rPr>
            </w:pPr>
            <w:proofErr w:type="spellStart"/>
            <w:r>
              <w:rPr>
                <w:b/>
                <w:sz w:val="15"/>
                <w:szCs w:val="15"/>
              </w:rPr>
              <w:t>EaSI</w:t>
            </w:r>
            <w:proofErr w:type="spellEnd"/>
          </w:p>
        </w:tc>
        <w:tc>
          <w:tcPr>
            <w:tcW w:w="709" w:type="dxa"/>
            <w:shd w:val="clear" w:color="auto" w:fill="95B3D7" w:themeFill="accent1" w:themeFillTint="99"/>
            <w:vAlign w:val="center"/>
          </w:tcPr>
          <w:p w:rsidR="00B221B5" w:rsidRPr="0056719C" w:rsidRDefault="00B221B5" w:rsidP="005D52A2">
            <w:pPr>
              <w:jc w:val="center"/>
              <w:rPr>
                <w:b/>
                <w:sz w:val="15"/>
                <w:szCs w:val="15"/>
              </w:rPr>
            </w:pPr>
            <w:r w:rsidRPr="0056719C">
              <w:rPr>
                <w:b/>
                <w:sz w:val="15"/>
                <w:szCs w:val="15"/>
              </w:rPr>
              <w:t>AMF</w:t>
            </w:r>
          </w:p>
        </w:tc>
        <w:tc>
          <w:tcPr>
            <w:tcW w:w="850" w:type="dxa"/>
            <w:shd w:val="clear" w:color="auto" w:fill="95B3D7" w:themeFill="accent1" w:themeFillTint="99"/>
            <w:vAlign w:val="center"/>
          </w:tcPr>
          <w:p w:rsidR="00B221B5" w:rsidRPr="0056719C" w:rsidRDefault="00B221B5" w:rsidP="005D52A2">
            <w:pPr>
              <w:jc w:val="center"/>
              <w:rPr>
                <w:b/>
                <w:sz w:val="15"/>
                <w:szCs w:val="15"/>
              </w:rPr>
            </w:pPr>
            <w:r w:rsidRPr="0056719C">
              <w:rPr>
                <w:b/>
                <w:sz w:val="15"/>
                <w:szCs w:val="15"/>
              </w:rPr>
              <w:t>ISF</w:t>
            </w:r>
          </w:p>
        </w:tc>
      </w:tr>
      <w:tr w:rsidR="00B221B5" w:rsidRPr="0056719C" w:rsidTr="005D52A2">
        <w:trPr>
          <w:trHeight w:val="510"/>
        </w:trPr>
        <w:tc>
          <w:tcPr>
            <w:tcW w:w="845" w:type="dxa"/>
            <w:shd w:val="clear" w:color="auto" w:fill="DBE5F1" w:themeFill="accent1" w:themeFillTint="33"/>
            <w:vAlign w:val="center"/>
          </w:tcPr>
          <w:p w:rsidR="00B221B5" w:rsidRPr="0056719C" w:rsidRDefault="00B221B5" w:rsidP="005D52A2">
            <w:pPr>
              <w:rPr>
                <w:b/>
                <w:sz w:val="15"/>
                <w:szCs w:val="15"/>
              </w:rPr>
            </w:pPr>
            <w:r w:rsidRPr="0056719C">
              <w:rPr>
                <w:b/>
                <w:sz w:val="15"/>
                <w:szCs w:val="15"/>
              </w:rPr>
              <w:t>OP Z</w:t>
            </w:r>
          </w:p>
        </w:tc>
        <w:tc>
          <w:tcPr>
            <w:tcW w:w="845" w:type="dxa"/>
            <w:vAlign w:val="center"/>
          </w:tcPr>
          <w:p w:rsidR="00B221B5" w:rsidRPr="0056719C" w:rsidRDefault="00B221B5" w:rsidP="005D52A2">
            <w:pPr>
              <w:spacing w:before="40" w:after="40"/>
              <w:rPr>
                <w:sz w:val="15"/>
                <w:szCs w:val="15"/>
              </w:rPr>
            </w:pPr>
          </w:p>
        </w:tc>
        <w:tc>
          <w:tcPr>
            <w:tcW w:w="851" w:type="dxa"/>
            <w:tcBorders>
              <w:right w:val="single" w:sz="4" w:space="0" w:color="auto"/>
            </w:tcBorders>
            <w:vAlign w:val="center"/>
          </w:tcPr>
          <w:p w:rsidR="00B221B5" w:rsidRPr="0056719C" w:rsidRDefault="00B221B5" w:rsidP="005D52A2">
            <w:pPr>
              <w:spacing w:before="40" w:after="40"/>
              <w:rPr>
                <w:sz w:val="15"/>
                <w:szCs w:val="15"/>
              </w:rPr>
            </w:pPr>
          </w:p>
        </w:tc>
        <w:tc>
          <w:tcPr>
            <w:tcW w:w="850" w:type="dxa"/>
            <w:tcBorders>
              <w:left w:val="single" w:sz="4" w:space="0" w:color="auto"/>
            </w:tcBorders>
            <w:vAlign w:val="center"/>
          </w:tcPr>
          <w:p w:rsidR="00B221B5" w:rsidRPr="0056719C" w:rsidRDefault="00B221B5" w:rsidP="005D52A2">
            <w:pPr>
              <w:spacing w:before="40" w:after="40"/>
              <w:rPr>
                <w:sz w:val="15"/>
                <w:szCs w:val="15"/>
              </w:rPr>
            </w:pPr>
            <w:r w:rsidRPr="0056719C">
              <w:rPr>
                <w:sz w:val="15"/>
                <w:szCs w:val="15"/>
              </w:rPr>
              <w:t xml:space="preserve"> </w:t>
            </w:r>
          </w:p>
        </w:tc>
        <w:tc>
          <w:tcPr>
            <w:tcW w:w="851" w:type="dxa"/>
            <w:tcBorders>
              <w:right w:val="single" w:sz="4" w:space="0" w:color="auto"/>
            </w:tcBorders>
            <w:vAlign w:val="center"/>
          </w:tcPr>
          <w:p w:rsidR="00B221B5" w:rsidRPr="0056719C" w:rsidRDefault="00B221B5" w:rsidP="005D52A2">
            <w:pPr>
              <w:spacing w:before="40" w:after="40"/>
              <w:rPr>
                <w:sz w:val="15"/>
                <w:szCs w:val="15"/>
              </w:rPr>
            </w:pPr>
          </w:p>
        </w:tc>
        <w:tc>
          <w:tcPr>
            <w:tcW w:w="850" w:type="dxa"/>
            <w:tcBorders>
              <w:left w:val="single" w:sz="4" w:space="0" w:color="auto"/>
            </w:tcBorders>
            <w:vAlign w:val="center"/>
          </w:tcPr>
          <w:p w:rsidR="00B221B5" w:rsidRPr="0056719C" w:rsidRDefault="00B221B5" w:rsidP="005D52A2">
            <w:pPr>
              <w:spacing w:before="40" w:after="40"/>
              <w:rPr>
                <w:sz w:val="15"/>
                <w:szCs w:val="15"/>
              </w:rPr>
            </w:pPr>
          </w:p>
        </w:tc>
        <w:tc>
          <w:tcPr>
            <w:tcW w:w="709" w:type="dxa"/>
            <w:tcBorders>
              <w:right w:val="single" w:sz="4" w:space="0" w:color="auto"/>
            </w:tcBorders>
            <w:vAlign w:val="center"/>
          </w:tcPr>
          <w:p w:rsidR="00B221B5" w:rsidRPr="0056719C" w:rsidRDefault="00B221B5" w:rsidP="005D52A2">
            <w:pPr>
              <w:spacing w:before="40" w:after="40"/>
              <w:rPr>
                <w:sz w:val="15"/>
                <w:szCs w:val="15"/>
              </w:rPr>
            </w:pPr>
            <w:r w:rsidRPr="0056719C">
              <w:rPr>
                <w:sz w:val="15"/>
                <w:szCs w:val="15"/>
              </w:rPr>
              <w:t>PO 1, TC 8</w:t>
            </w:r>
          </w:p>
        </w:tc>
        <w:tc>
          <w:tcPr>
            <w:tcW w:w="851" w:type="dxa"/>
            <w:vAlign w:val="center"/>
          </w:tcPr>
          <w:p w:rsidR="00B221B5" w:rsidRPr="0056719C" w:rsidRDefault="00B221B5" w:rsidP="005D52A2">
            <w:pPr>
              <w:spacing w:before="40" w:after="40"/>
              <w:rPr>
                <w:sz w:val="15"/>
                <w:szCs w:val="15"/>
              </w:rPr>
            </w:pPr>
            <w:r w:rsidRPr="0056719C">
              <w:rPr>
                <w:sz w:val="15"/>
                <w:szCs w:val="15"/>
              </w:rPr>
              <w:t>PO 2, TC 9</w:t>
            </w:r>
          </w:p>
        </w:tc>
        <w:tc>
          <w:tcPr>
            <w:tcW w:w="850" w:type="dxa"/>
            <w:vAlign w:val="center"/>
          </w:tcPr>
          <w:p w:rsidR="00B221B5" w:rsidRPr="0056719C" w:rsidRDefault="00B221B5" w:rsidP="005D52A2">
            <w:pPr>
              <w:spacing w:before="40" w:after="40"/>
              <w:rPr>
                <w:sz w:val="15"/>
                <w:szCs w:val="15"/>
              </w:rPr>
            </w:pPr>
            <w:r w:rsidRPr="0056719C">
              <w:rPr>
                <w:sz w:val="15"/>
                <w:szCs w:val="15"/>
              </w:rPr>
              <w:t>PO 1 TC 8</w:t>
            </w:r>
          </w:p>
          <w:p w:rsidR="00B221B5" w:rsidRPr="0056719C" w:rsidRDefault="00B221B5" w:rsidP="005D52A2">
            <w:pPr>
              <w:spacing w:before="40" w:after="40"/>
              <w:rPr>
                <w:sz w:val="15"/>
                <w:szCs w:val="15"/>
              </w:rPr>
            </w:pPr>
            <w:r w:rsidRPr="0056719C">
              <w:rPr>
                <w:sz w:val="15"/>
                <w:szCs w:val="15"/>
              </w:rPr>
              <w:t>PO 2 TC 9</w:t>
            </w:r>
          </w:p>
          <w:p w:rsidR="00B221B5" w:rsidRPr="0056719C" w:rsidRDefault="00B221B5" w:rsidP="005D52A2">
            <w:pPr>
              <w:spacing w:before="40" w:after="40"/>
              <w:rPr>
                <w:sz w:val="15"/>
                <w:szCs w:val="15"/>
              </w:rPr>
            </w:pPr>
            <w:r w:rsidRPr="0056719C">
              <w:rPr>
                <w:sz w:val="15"/>
                <w:szCs w:val="15"/>
              </w:rPr>
              <w:t>PO 3, TC 11</w:t>
            </w:r>
          </w:p>
        </w:tc>
        <w:tc>
          <w:tcPr>
            <w:tcW w:w="709" w:type="dxa"/>
            <w:vAlign w:val="center"/>
          </w:tcPr>
          <w:p w:rsidR="00B221B5" w:rsidRPr="0056719C" w:rsidRDefault="00B221B5" w:rsidP="005D52A2">
            <w:pPr>
              <w:spacing w:before="40" w:after="40"/>
              <w:rPr>
                <w:sz w:val="15"/>
                <w:szCs w:val="15"/>
              </w:rPr>
            </w:pPr>
            <w:r w:rsidRPr="0056719C">
              <w:rPr>
                <w:sz w:val="15"/>
                <w:szCs w:val="15"/>
              </w:rPr>
              <w:t>PO 2, TC 9</w:t>
            </w:r>
          </w:p>
        </w:tc>
        <w:tc>
          <w:tcPr>
            <w:tcW w:w="850" w:type="dxa"/>
            <w:vAlign w:val="center"/>
          </w:tcPr>
          <w:p w:rsidR="00B221B5" w:rsidRPr="0056719C" w:rsidRDefault="00B221B5" w:rsidP="005D52A2">
            <w:pPr>
              <w:spacing w:before="40" w:after="40"/>
              <w:rPr>
                <w:sz w:val="15"/>
                <w:szCs w:val="15"/>
              </w:rPr>
            </w:pPr>
            <w:r w:rsidRPr="0056719C">
              <w:rPr>
                <w:sz w:val="15"/>
                <w:szCs w:val="15"/>
              </w:rPr>
              <w:t>PO 4, TC 11</w:t>
            </w:r>
          </w:p>
        </w:tc>
      </w:tr>
      <w:tr w:rsidR="00B221B5" w:rsidRPr="0056719C" w:rsidTr="005D52A2">
        <w:trPr>
          <w:trHeight w:val="510"/>
        </w:trPr>
        <w:tc>
          <w:tcPr>
            <w:tcW w:w="845" w:type="dxa"/>
            <w:shd w:val="clear" w:color="auto" w:fill="DBE5F1" w:themeFill="accent1" w:themeFillTint="33"/>
            <w:vAlign w:val="center"/>
          </w:tcPr>
          <w:p w:rsidR="00B221B5" w:rsidRPr="0056719C" w:rsidRDefault="00B221B5" w:rsidP="005D52A2">
            <w:pPr>
              <w:rPr>
                <w:b/>
                <w:sz w:val="15"/>
                <w:szCs w:val="15"/>
              </w:rPr>
            </w:pPr>
            <w:r w:rsidRPr="0056719C">
              <w:rPr>
                <w:b/>
                <w:sz w:val="15"/>
                <w:szCs w:val="15"/>
              </w:rPr>
              <w:t>OP VVV</w:t>
            </w:r>
          </w:p>
        </w:tc>
        <w:tc>
          <w:tcPr>
            <w:tcW w:w="845" w:type="dxa"/>
            <w:vAlign w:val="center"/>
          </w:tcPr>
          <w:p w:rsidR="00B221B5" w:rsidRPr="0056719C" w:rsidRDefault="00B221B5" w:rsidP="005D52A2">
            <w:pPr>
              <w:spacing w:before="40" w:after="40"/>
              <w:rPr>
                <w:sz w:val="15"/>
                <w:szCs w:val="15"/>
              </w:rPr>
            </w:pPr>
            <w:r w:rsidRPr="0056719C">
              <w:rPr>
                <w:sz w:val="15"/>
                <w:szCs w:val="15"/>
              </w:rPr>
              <w:t>PO 1, TC 1</w:t>
            </w:r>
          </w:p>
        </w:tc>
        <w:tc>
          <w:tcPr>
            <w:tcW w:w="851" w:type="dxa"/>
            <w:tcBorders>
              <w:right w:val="single" w:sz="4" w:space="0" w:color="auto"/>
            </w:tcBorders>
            <w:vAlign w:val="center"/>
          </w:tcPr>
          <w:p w:rsidR="00B221B5" w:rsidRPr="0056719C" w:rsidRDefault="00B221B5" w:rsidP="005D52A2">
            <w:pPr>
              <w:spacing w:before="40" w:after="40"/>
              <w:rPr>
                <w:sz w:val="15"/>
                <w:szCs w:val="15"/>
              </w:rPr>
            </w:pPr>
          </w:p>
        </w:tc>
        <w:tc>
          <w:tcPr>
            <w:tcW w:w="850" w:type="dxa"/>
            <w:tcBorders>
              <w:left w:val="single" w:sz="4" w:space="0" w:color="auto"/>
            </w:tcBorders>
            <w:vAlign w:val="center"/>
          </w:tcPr>
          <w:p w:rsidR="00B221B5" w:rsidRPr="0056719C" w:rsidRDefault="00B221B5" w:rsidP="005D52A2">
            <w:pPr>
              <w:spacing w:before="40" w:after="40"/>
              <w:rPr>
                <w:sz w:val="15"/>
                <w:szCs w:val="15"/>
              </w:rPr>
            </w:pPr>
            <w:r w:rsidRPr="0056719C">
              <w:rPr>
                <w:sz w:val="15"/>
                <w:szCs w:val="15"/>
              </w:rPr>
              <w:t xml:space="preserve">PO 2, TC 10 </w:t>
            </w:r>
          </w:p>
        </w:tc>
        <w:tc>
          <w:tcPr>
            <w:tcW w:w="851" w:type="dxa"/>
            <w:tcBorders>
              <w:right w:val="single" w:sz="4" w:space="0" w:color="auto"/>
            </w:tcBorders>
            <w:vAlign w:val="center"/>
          </w:tcPr>
          <w:p w:rsidR="00B221B5" w:rsidRPr="0056719C" w:rsidRDefault="00B221B5" w:rsidP="005D52A2">
            <w:pPr>
              <w:spacing w:before="40" w:after="40"/>
              <w:rPr>
                <w:sz w:val="15"/>
                <w:szCs w:val="15"/>
              </w:rPr>
            </w:pPr>
          </w:p>
        </w:tc>
        <w:tc>
          <w:tcPr>
            <w:tcW w:w="850" w:type="dxa"/>
            <w:tcBorders>
              <w:left w:val="single" w:sz="4" w:space="0" w:color="auto"/>
            </w:tcBorders>
            <w:vAlign w:val="center"/>
          </w:tcPr>
          <w:p w:rsidR="00B221B5" w:rsidRPr="0056719C" w:rsidRDefault="00B221B5" w:rsidP="005D52A2">
            <w:pPr>
              <w:spacing w:before="40" w:after="40"/>
              <w:rPr>
                <w:sz w:val="15"/>
                <w:szCs w:val="15"/>
              </w:rPr>
            </w:pPr>
          </w:p>
        </w:tc>
        <w:tc>
          <w:tcPr>
            <w:tcW w:w="709" w:type="dxa"/>
            <w:tcBorders>
              <w:right w:val="single" w:sz="4" w:space="0" w:color="auto"/>
            </w:tcBorders>
            <w:vAlign w:val="center"/>
          </w:tcPr>
          <w:p w:rsidR="00B221B5" w:rsidRPr="0056719C" w:rsidRDefault="00B221B5" w:rsidP="005D52A2">
            <w:pPr>
              <w:spacing w:before="40" w:after="40"/>
              <w:rPr>
                <w:sz w:val="15"/>
                <w:szCs w:val="15"/>
              </w:rPr>
            </w:pPr>
          </w:p>
        </w:tc>
        <w:tc>
          <w:tcPr>
            <w:tcW w:w="851" w:type="dxa"/>
            <w:vAlign w:val="center"/>
          </w:tcPr>
          <w:p w:rsidR="00B221B5" w:rsidRPr="0056719C" w:rsidRDefault="00B221B5" w:rsidP="005D52A2">
            <w:pPr>
              <w:spacing w:before="40" w:after="40"/>
              <w:rPr>
                <w:sz w:val="15"/>
                <w:szCs w:val="15"/>
              </w:rPr>
            </w:pPr>
          </w:p>
        </w:tc>
        <w:tc>
          <w:tcPr>
            <w:tcW w:w="850" w:type="dxa"/>
            <w:vAlign w:val="center"/>
          </w:tcPr>
          <w:p w:rsidR="00B221B5" w:rsidRPr="0056719C" w:rsidRDefault="00B221B5" w:rsidP="005D52A2">
            <w:pPr>
              <w:spacing w:before="40" w:after="40"/>
              <w:rPr>
                <w:sz w:val="15"/>
                <w:szCs w:val="15"/>
              </w:rPr>
            </w:pPr>
          </w:p>
        </w:tc>
        <w:tc>
          <w:tcPr>
            <w:tcW w:w="709" w:type="dxa"/>
            <w:vAlign w:val="center"/>
          </w:tcPr>
          <w:p w:rsidR="00B221B5" w:rsidRPr="0056719C" w:rsidRDefault="00B221B5" w:rsidP="005D52A2">
            <w:pPr>
              <w:spacing w:before="40" w:after="40"/>
              <w:rPr>
                <w:sz w:val="15"/>
                <w:szCs w:val="15"/>
              </w:rPr>
            </w:pPr>
          </w:p>
        </w:tc>
        <w:tc>
          <w:tcPr>
            <w:tcW w:w="850" w:type="dxa"/>
            <w:vAlign w:val="center"/>
          </w:tcPr>
          <w:p w:rsidR="00B221B5" w:rsidRPr="0056719C" w:rsidRDefault="00B221B5" w:rsidP="005D52A2">
            <w:pPr>
              <w:spacing w:before="40" w:after="40"/>
              <w:rPr>
                <w:sz w:val="15"/>
                <w:szCs w:val="15"/>
              </w:rPr>
            </w:pPr>
          </w:p>
        </w:tc>
      </w:tr>
      <w:tr w:rsidR="00B221B5" w:rsidRPr="0056719C" w:rsidTr="005D52A2">
        <w:trPr>
          <w:trHeight w:val="510"/>
        </w:trPr>
        <w:tc>
          <w:tcPr>
            <w:tcW w:w="845" w:type="dxa"/>
            <w:shd w:val="clear" w:color="auto" w:fill="DBE5F1" w:themeFill="accent1" w:themeFillTint="33"/>
            <w:vAlign w:val="center"/>
          </w:tcPr>
          <w:p w:rsidR="00B221B5" w:rsidRPr="0056719C" w:rsidRDefault="00B221B5" w:rsidP="005D52A2">
            <w:pPr>
              <w:rPr>
                <w:b/>
                <w:sz w:val="15"/>
                <w:szCs w:val="15"/>
              </w:rPr>
            </w:pPr>
            <w:r w:rsidRPr="0056719C">
              <w:rPr>
                <w:b/>
                <w:sz w:val="15"/>
                <w:szCs w:val="15"/>
              </w:rPr>
              <w:t>OP PIK</w:t>
            </w:r>
          </w:p>
        </w:tc>
        <w:tc>
          <w:tcPr>
            <w:tcW w:w="845" w:type="dxa"/>
            <w:vAlign w:val="center"/>
          </w:tcPr>
          <w:p w:rsidR="00B221B5" w:rsidRPr="0056719C" w:rsidRDefault="00B221B5" w:rsidP="005D52A2">
            <w:pPr>
              <w:spacing w:before="40" w:after="40"/>
              <w:rPr>
                <w:sz w:val="15"/>
                <w:szCs w:val="15"/>
              </w:rPr>
            </w:pPr>
            <w:r w:rsidRPr="0056719C">
              <w:rPr>
                <w:sz w:val="15"/>
                <w:szCs w:val="15"/>
              </w:rPr>
              <w:t>PO 1, TC 1</w:t>
            </w:r>
          </w:p>
          <w:p w:rsidR="00B221B5" w:rsidRPr="0056719C" w:rsidRDefault="00B221B5" w:rsidP="005D52A2">
            <w:pPr>
              <w:spacing w:before="40" w:after="40"/>
              <w:rPr>
                <w:sz w:val="15"/>
                <w:szCs w:val="15"/>
              </w:rPr>
            </w:pPr>
            <w:r w:rsidRPr="0056719C">
              <w:rPr>
                <w:sz w:val="15"/>
                <w:szCs w:val="15"/>
              </w:rPr>
              <w:t>PO 2, TC 3</w:t>
            </w:r>
          </w:p>
          <w:p w:rsidR="00B221B5" w:rsidRPr="0056719C" w:rsidRDefault="00B221B5" w:rsidP="005D52A2">
            <w:pPr>
              <w:spacing w:before="40" w:after="40"/>
              <w:rPr>
                <w:sz w:val="15"/>
                <w:szCs w:val="15"/>
              </w:rPr>
            </w:pPr>
            <w:r w:rsidRPr="0056719C">
              <w:rPr>
                <w:sz w:val="15"/>
                <w:szCs w:val="15"/>
              </w:rPr>
              <w:t>PO 3, TC 4</w:t>
            </w:r>
          </w:p>
        </w:tc>
        <w:tc>
          <w:tcPr>
            <w:tcW w:w="851" w:type="dxa"/>
            <w:tcBorders>
              <w:right w:val="single" w:sz="4" w:space="0" w:color="auto"/>
            </w:tcBorders>
            <w:vAlign w:val="center"/>
          </w:tcPr>
          <w:p w:rsidR="00B221B5" w:rsidRPr="0056719C" w:rsidRDefault="00B221B5" w:rsidP="005D52A2">
            <w:pPr>
              <w:spacing w:before="40" w:after="40"/>
              <w:rPr>
                <w:sz w:val="15"/>
                <w:szCs w:val="15"/>
              </w:rPr>
            </w:pPr>
            <w:r w:rsidRPr="0056719C">
              <w:rPr>
                <w:sz w:val="15"/>
                <w:szCs w:val="15"/>
              </w:rPr>
              <w:t>PO 3, TC 4</w:t>
            </w:r>
          </w:p>
        </w:tc>
        <w:tc>
          <w:tcPr>
            <w:tcW w:w="850" w:type="dxa"/>
            <w:tcBorders>
              <w:left w:val="single" w:sz="4" w:space="0" w:color="auto"/>
            </w:tcBorders>
            <w:vAlign w:val="center"/>
          </w:tcPr>
          <w:p w:rsidR="00B221B5" w:rsidRPr="0056719C" w:rsidRDefault="00B221B5" w:rsidP="005D52A2">
            <w:pPr>
              <w:spacing w:before="40" w:after="40"/>
              <w:rPr>
                <w:sz w:val="15"/>
                <w:szCs w:val="15"/>
              </w:rPr>
            </w:pPr>
          </w:p>
        </w:tc>
        <w:tc>
          <w:tcPr>
            <w:tcW w:w="851" w:type="dxa"/>
            <w:tcBorders>
              <w:right w:val="single" w:sz="4" w:space="0" w:color="auto"/>
            </w:tcBorders>
            <w:vAlign w:val="center"/>
          </w:tcPr>
          <w:p w:rsidR="00B221B5" w:rsidRPr="0056719C" w:rsidRDefault="00B221B5" w:rsidP="005D52A2">
            <w:pPr>
              <w:spacing w:before="40" w:after="40"/>
              <w:rPr>
                <w:sz w:val="15"/>
                <w:szCs w:val="15"/>
              </w:rPr>
            </w:pPr>
            <w:r w:rsidRPr="0056719C">
              <w:rPr>
                <w:sz w:val="15"/>
                <w:szCs w:val="15"/>
              </w:rPr>
              <w:t>PO 1, TC 1</w:t>
            </w:r>
          </w:p>
          <w:p w:rsidR="00B221B5" w:rsidRPr="0056719C" w:rsidRDefault="00B221B5" w:rsidP="005D52A2">
            <w:pPr>
              <w:spacing w:before="40" w:after="40"/>
              <w:rPr>
                <w:sz w:val="15"/>
                <w:szCs w:val="15"/>
              </w:rPr>
            </w:pPr>
            <w:r w:rsidRPr="0056719C">
              <w:rPr>
                <w:sz w:val="15"/>
                <w:szCs w:val="15"/>
              </w:rPr>
              <w:t>PO 2, TC 3</w:t>
            </w:r>
          </w:p>
        </w:tc>
        <w:tc>
          <w:tcPr>
            <w:tcW w:w="850" w:type="dxa"/>
            <w:tcBorders>
              <w:left w:val="single" w:sz="4" w:space="0" w:color="auto"/>
            </w:tcBorders>
            <w:vAlign w:val="center"/>
          </w:tcPr>
          <w:p w:rsidR="00B221B5" w:rsidRPr="0056719C" w:rsidRDefault="00B221B5" w:rsidP="005D52A2">
            <w:pPr>
              <w:spacing w:before="40" w:after="40"/>
              <w:rPr>
                <w:strike/>
                <w:sz w:val="15"/>
                <w:szCs w:val="15"/>
              </w:rPr>
            </w:pPr>
          </w:p>
        </w:tc>
        <w:tc>
          <w:tcPr>
            <w:tcW w:w="709" w:type="dxa"/>
            <w:tcBorders>
              <w:right w:val="single" w:sz="4" w:space="0" w:color="auto"/>
            </w:tcBorders>
            <w:vAlign w:val="center"/>
          </w:tcPr>
          <w:p w:rsidR="00B221B5" w:rsidRPr="0056719C" w:rsidRDefault="00B221B5" w:rsidP="005D52A2">
            <w:pPr>
              <w:spacing w:before="40" w:after="40"/>
              <w:rPr>
                <w:sz w:val="15"/>
                <w:szCs w:val="15"/>
              </w:rPr>
            </w:pPr>
          </w:p>
        </w:tc>
        <w:tc>
          <w:tcPr>
            <w:tcW w:w="851" w:type="dxa"/>
            <w:vAlign w:val="center"/>
          </w:tcPr>
          <w:p w:rsidR="00B221B5" w:rsidRPr="0056719C" w:rsidRDefault="00B221B5" w:rsidP="005D52A2">
            <w:pPr>
              <w:spacing w:before="40" w:after="40"/>
              <w:rPr>
                <w:sz w:val="15"/>
                <w:szCs w:val="15"/>
              </w:rPr>
            </w:pPr>
          </w:p>
        </w:tc>
        <w:tc>
          <w:tcPr>
            <w:tcW w:w="850" w:type="dxa"/>
            <w:vAlign w:val="center"/>
          </w:tcPr>
          <w:p w:rsidR="00B221B5" w:rsidRPr="0056719C" w:rsidRDefault="00B221B5" w:rsidP="005D52A2">
            <w:pPr>
              <w:spacing w:before="40" w:after="40"/>
              <w:rPr>
                <w:sz w:val="15"/>
                <w:szCs w:val="15"/>
              </w:rPr>
            </w:pPr>
            <w:r w:rsidRPr="0056719C">
              <w:rPr>
                <w:sz w:val="15"/>
                <w:szCs w:val="15"/>
              </w:rPr>
              <w:t>PO 2, TC 3</w:t>
            </w:r>
          </w:p>
        </w:tc>
        <w:tc>
          <w:tcPr>
            <w:tcW w:w="709" w:type="dxa"/>
            <w:vAlign w:val="center"/>
          </w:tcPr>
          <w:p w:rsidR="00B221B5" w:rsidRPr="0056719C" w:rsidRDefault="00B221B5" w:rsidP="005D52A2">
            <w:pPr>
              <w:spacing w:before="40" w:after="40"/>
              <w:rPr>
                <w:sz w:val="15"/>
                <w:szCs w:val="15"/>
              </w:rPr>
            </w:pPr>
          </w:p>
        </w:tc>
        <w:tc>
          <w:tcPr>
            <w:tcW w:w="850" w:type="dxa"/>
            <w:vAlign w:val="center"/>
          </w:tcPr>
          <w:p w:rsidR="00B221B5" w:rsidRPr="0056719C" w:rsidRDefault="00B221B5" w:rsidP="005D52A2">
            <w:pPr>
              <w:spacing w:before="40" w:after="40"/>
              <w:rPr>
                <w:strike/>
                <w:sz w:val="15"/>
                <w:szCs w:val="15"/>
              </w:rPr>
            </w:pPr>
          </w:p>
        </w:tc>
      </w:tr>
      <w:tr w:rsidR="00B221B5" w:rsidRPr="0056719C" w:rsidTr="005D52A2">
        <w:trPr>
          <w:trHeight w:val="510"/>
        </w:trPr>
        <w:tc>
          <w:tcPr>
            <w:tcW w:w="845" w:type="dxa"/>
            <w:shd w:val="clear" w:color="auto" w:fill="DBE5F1" w:themeFill="accent1" w:themeFillTint="33"/>
            <w:vAlign w:val="center"/>
          </w:tcPr>
          <w:p w:rsidR="00B221B5" w:rsidRPr="0056719C" w:rsidRDefault="00B221B5" w:rsidP="005D52A2">
            <w:pPr>
              <w:rPr>
                <w:b/>
                <w:sz w:val="15"/>
                <w:szCs w:val="15"/>
              </w:rPr>
            </w:pPr>
            <w:r w:rsidRPr="0056719C">
              <w:rPr>
                <w:b/>
                <w:sz w:val="15"/>
                <w:szCs w:val="15"/>
              </w:rPr>
              <w:t>OP D</w:t>
            </w:r>
          </w:p>
        </w:tc>
        <w:tc>
          <w:tcPr>
            <w:tcW w:w="845" w:type="dxa"/>
            <w:vAlign w:val="center"/>
          </w:tcPr>
          <w:p w:rsidR="00B221B5" w:rsidRPr="0056719C" w:rsidRDefault="00B221B5" w:rsidP="005D52A2">
            <w:pPr>
              <w:spacing w:before="40" w:after="40"/>
              <w:rPr>
                <w:sz w:val="15"/>
                <w:szCs w:val="15"/>
              </w:rPr>
            </w:pPr>
          </w:p>
        </w:tc>
        <w:tc>
          <w:tcPr>
            <w:tcW w:w="851" w:type="dxa"/>
            <w:tcBorders>
              <w:right w:val="single" w:sz="4" w:space="0" w:color="auto"/>
            </w:tcBorders>
            <w:vAlign w:val="center"/>
          </w:tcPr>
          <w:p w:rsidR="00B221B5" w:rsidRPr="0056719C" w:rsidRDefault="00B221B5" w:rsidP="005D52A2">
            <w:pPr>
              <w:spacing w:before="40" w:after="40"/>
              <w:rPr>
                <w:sz w:val="15"/>
                <w:szCs w:val="15"/>
              </w:rPr>
            </w:pPr>
            <w:r w:rsidRPr="0056719C">
              <w:rPr>
                <w:sz w:val="15"/>
                <w:szCs w:val="15"/>
              </w:rPr>
              <w:t>PO 1, TC 7</w:t>
            </w:r>
          </w:p>
          <w:p w:rsidR="00B221B5" w:rsidRPr="0056719C" w:rsidRDefault="00B221B5" w:rsidP="005D52A2">
            <w:pPr>
              <w:spacing w:before="40" w:after="40"/>
              <w:rPr>
                <w:sz w:val="15"/>
                <w:szCs w:val="15"/>
              </w:rPr>
            </w:pPr>
            <w:r w:rsidRPr="0056719C">
              <w:rPr>
                <w:sz w:val="15"/>
                <w:szCs w:val="15"/>
              </w:rPr>
              <w:t>PO 2, TC 7</w:t>
            </w:r>
          </w:p>
          <w:p w:rsidR="00B221B5" w:rsidRPr="0056719C" w:rsidRDefault="00B221B5" w:rsidP="005D52A2">
            <w:pPr>
              <w:spacing w:before="40" w:after="40"/>
              <w:rPr>
                <w:sz w:val="15"/>
                <w:szCs w:val="15"/>
              </w:rPr>
            </w:pPr>
            <w:r w:rsidRPr="0056719C">
              <w:rPr>
                <w:sz w:val="15"/>
                <w:szCs w:val="15"/>
              </w:rPr>
              <w:t xml:space="preserve">PO 3 TC 7 </w:t>
            </w:r>
          </w:p>
        </w:tc>
        <w:tc>
          <w:tcPr>
            <w:tcW w:w="850" w:type="dxa"/>
            <w:tcBorders>
              <w:left w:val="single" w:sz="4" w:space="0" w:color="auto"/>
            </w:tcBorders>
            <w:vAlign w:val="center"/>
          </w:tcPr>
          <w:p w:rsidR="00B221B5" w:rsidRPr="0056719C" w:rsidRDefault="00B221B5" w:rsidP="005D52A2">
            <w:pPr>
              <w:spacing w:before="40" w:after="40"/>
              <w:rPr>
                <w:sz w:val="15"/>
                <w:szCs w:val="15"/>
              </w:rPr>
            </w:pPr>
          </w:p>
        </w:tc>
        <w:tc>
          <w:tcPr>
            <w:tcW w:w="851" w:type="dxa"/>
            <w:tcBorders>
              <w:right w:val="single" w:sz="4" w:space="0" w:color="auto"/>
            </w:tcBorders>
            <w:vAlign w:val="center"/>
          </w:tcPr>
          <w:p w:rsidR="00B221B5" w:rsidRPr="0056719C" w:rsidRDefault="00B221B5" w:rsidP="005D52A2">
            <w:pPr>
              <w:spacing w:before="40" w:after="40"/>
              <w:rPr>
                <w:sz w:val="15"/>
                <w:szCs w:val="15"/>
              </w:rPr>
            </w:pPr>
          </w:p>
        </w:tc>
        <w:tc>
          <w:tcPr>
            <w:tcW w:w="850" w:type="dxa"/>
            <w:tcBorders>
              <w:left w:val="single" w:sz="4" w:space="0" w:color="auto"/>
            </w:tcBorders>
            <w:vAlign w:val="center"/>
          </w:tcPr>
          <w:p w:rsidR="00B221B5" w:rsidRPr="0056719C" w:rsidRDefault="00B221B5" w:rsidP="005D52A2">
            <w:pPr>
              <w:spacing w:before="40" w:after="40"/>
              <w:rPr>
                <w:sz w:val="15"/>
                <w:szCs w:val="15"/>
              </w:rPr>
            </w:pPr>
          </w:p>
        </w:tc>
        <w:tc>
          <w:tcPr>
            <w:tcW w:w="709" w:type="dxa"/>
            <w:tcBorders>
              <w:right w:val="single" w:sz="4" w:space="0" w:color="auto"/>
            </w:tcBorders>
            <w:vAlign w:val="center"/>
          </w:tcPr>
          <w:p w:rsidR="00B221B5" w:rsidRPr="0056719C" w:rsidRDefault="00B221B5" w:rsidP="005D52A2">
            <w:pPr>
              <w:spacing w:before="40" w:after="40"/>
              <w:rPr>
                <w:sz w:val="15"/>
                <w:szCs w:val="15"/>
              </w:rPr>
            </w:pPr>
          </w:p>
        </w:tc>
        <w:tc>
          <w:tcPr>
            <w:tcW w:w="851" w:type="dxa"/>
            <w:vAlign w:val="center"/>
          </w:tcPr>
          <w:p w:rsidR="00B221B5" w:rsidRPr="0056719C" w:rsidRDefault="00B221B5" w:rsidP="005D52A2">
            <w:pPr>
              <w:spacing w:before="40" w:after="40"/>
              <w:rPr>
                <w:sz w:val="15"/>
                <w:szCs w:val="15"/>
              </w:rPr>
            </w:pPr>
          </w:p>
        </w:tc>
        <w:tc>
          <w:tcPr>
            <w:tcW w:w="850" w:type="dxa"/>
            <w:vAlign w:val="center"/>
          </w:tcPr>
          <w:p w:rsidR="00B221B5" w:rsidRPr="0056719C" w:rsidRDefault="00B221B5" w:rsidP="005D52A2">
            <w:pPr>
              <w:spacing w:before="40" w:after="40"/>
              <w:rPr>
                <w:sz w:val="15"/>
                <w:szCs w:val="15"/>
              </w:rPr>
            </w:pPr>
          </w:p>
        </w:tc>
        <w:tc>
          <w:tcPr>
            <w:tcW w:w="709" w:type="dxa"/>
            <w:vAlign w:val="center"/>
          </w:tcPr>
          <w:p w:rsidR="00B221B5" w:rsidRPr="0056719C" w:rsidRDefault="00B221B5" w:rsidP="005D52A2">
            <w:pPr>
              <w:spacing w:before="40" w:after="40"/>
              <w:rPr>
                <w:sz w:val="15"/>
                <w:szCs w:val="15"/>
              </w:rPr>
            </w:pPr>
          </w:p>
        </w:tc>
        <w:tc>
          <w:tcPr>
            <w:tcW w:w="850" w:type="dxa"/>
            <w:vAlign w:val="center"/>
          </w:tcPr>
          <w:p w:rsidR="00B221B5" w:rsidRPr="0056719C" w:rsidRDefault="00B221B5" w:rsidP="005D52A2">
            <w:pPr>
              <w:spacing w:before="40" w:after="40"/>
              <w:rPr>
                <w:sz w:val="15"/>
                <w:szCs w:val="15"/>
              </w:rPr>
            </w:pPr>
          </w:p>
        </w:tc>
      </w:tr>
      <w:tr w:rsidR="00B221B5" w:rsidRPr="0056719C" w:rsidTr="005D52A2">
        <w:trPr>
          <w:trHeight w:val="510"/>
        </w:trPr>
        <w:tc>
          <w:tcPr>
            <w:tcW w:w="845" w:type="dxa"/>
            <w:shd w:val="clear" w:color="auto" w:fill="DBE5F1" w:themeFill="accent1" w:themeFillTint="33"/>
            <w:vAlign w:val="center"/>
          </w:tcPr>
          <w:p w:rsidR="00B221B5" w:rsidRPr="0056719C" w:rsidRDefault="00B221B5" w:rsidP="005D52A2">
            <w:pPr>
              <w:rPr>
                <w:b/>
                <w:sz w:val="15"/>
                <w:szCs w:val="15"/>
              </w:rPr>
            </w:pPr>
            <w:r w:rsidRPr="0056719C">
              <w:rPr>
                <w:b/>
                <w:sz w:val="15"/>
                <w:szCs w:val="15"/>
              </w:rPr>
              <w:t>OP ŽP</w:t>
            </w:r>
          </w:p>
        </w:tc>
        <w:tc>
          <w:tcPr>
            <w:tcW w:w="845" w:type="dxa"/>
            <w:vAlign w:val="center"/>
          </w:tcPr>
          <w:p w:rsidR="00B221B5" w:rsidRPr="0056719C" w:rsidRDefault="00B221B5" w:rsidP="005D52A2">
            <w:pPr>
              <w:spacing w:before="40" w:after="40"/>
              <w:rPr>
                <w:sz w:val="15"/>
                <w:szCs w:val="15"/>
              </w:rPr>
            </w:pPr>
          </w:p>
        </w:tc>
        <w:tc>
          <w:tcPr>
            <w:tcW w:w="851" w:type="dxa"/>
            <w:tcBorders>
              <w:right w:val="single" w:sz="4" w:space="0" w:color="auto"/>
            </w:tcBorders>
            <w:vAlign w:val="center"/>
          </w:tcPr>
          <w:p w:rsidR="00B221B5" w:rsidRPr="0056719C" w:rsidRDefault="00B221B5" w:rsidP="005D52A2">
            <w:pPr>
              <w:spacing w:before="40" w:after="40"/>
              <w:rPr>
                <w:sz w:val="15"/>
                <w:szCs w:val="15"/>
              </w:rPr>
            </w:pPr>
          </w:p>
        </w:tc>
        <w:tc>
          <w:tcPr>
            <w:tcW w:w="850" w:type="dxa"/>
            <w:tcBorders>
              <w:left w:val="single" w:sz="4" w:space="0" w:color="auto"/>
            </w:tcBorders>
            <w:vAlign w:val="center"/>
          </w:tcPr>
          <w:p w:rsidR="00B221B5" w:rsidRPr="0056719C" w:rsidRDefault="00B221B5" w:rsidP="005D52A2">
            <w:pPr>
              <w:spacing w:before="40" w:after="40"/>
              <w:rPr>
                <w:sz w:val="15"/>
                <w:szCs w:val="15"/>
              </w:rPr>
            </w:pPr>
          </w:p>
        </w:tc>
        <w:tc>
          <w:tcPr>
            <w:tcW w:w="851" w:type="dxa"/>
            <w:tcBorders>
              <w:right w:val="single" w:sz="4" w:space="0" w:color="auto"/>
            </w:tcBorders>
            <w:vAlign w:val="center"/>
          </w:tcPr>
          <w:p w:rsidR="00B221B5" w:rsidRPr="0056719C" w:rsidRDefault="00B221B5" w:rsidP="005D52A2">
            <w:pPr>
              <w:spacing w:before="40" w:after="40"/>
              <w:rPr>
                <w:sz w:val="15"/>
                <w:szCs w:val="15"/>
              </w:rPr>
            </w:pPr>
          </w:p>
        </w:tc>
        <w:tc>
          <w:tcPr>
            <w:tcW w:w="850" w:type="dxa"/>
            <w:tcBorders>
              <w:left w:val="single" w:sz="4" w:space="0" w:color="auto"/>
            </w:tcBorders>
            <w:vAlign w:val="center"/>
          </w:tcPr>
          <w:p w:rsidR="00B221B5" w:rsidRPr="0056719C" w:rsidRDefault="00B221B5" w:rsidP="005D52A2">
            <w:pPr>
              <w:spacing w:before="40" w:after="40"/>
              <w:rPr>
                <w:sz w:val="15"/>
                <w:szCs w:val="15"/>
              </w:rPr>
            </w:pPr>
            <w:r w:rsidRPr="0056719C">
              <w:rPr>
                <w:sz w:val="15"/>
                <w:szCs w:val="15"/>
              </w:rPr>
              <w:t>PO 1, TC 6</w:t>
            </w:r>
          </w:p>
          <w:p w:rsidR="00B221B5" w:rsidRPr="0056719C" w:rsidRDefault="00B221B5" w:rsidP="005D52A2">
            <w:pPr>
              <w:spacing w:before="40" w:after="40"/>
              <w:rPr>
                <w:sz w:val="15"/>
                <w:szCs w:val="15"/>
              </w:rPr>
            </w:pPr>
            <w:r w:rsidRPr="0056719C">
              <w:rPr>
                <w:sz w:val="15"/>
                <w:szCs w:val="15"/>
              </w:rPr>
              <w:t>PO 2, TC 6</w:t>
            </w:r>
          </w:p>
          <w:p w:rsidR="00B221B5" w:rsidRPr="0056719C" w:rsidRDefault="00B221B5" w:rsidP="005D52A2">
            <w:pPr>
              <w:spacing w:before="40" w:after="40"/>
              <w:rPr>
                <w:sz w:val="15"/>
                <w:szCs w:val="15"/>
              </w:rPr>
            </w:pPr>
            <w:r w:rsidRPr="0056719C">
              <w:rPr>
                <w:sz w:val="15"/>
                <w:szCs w:val="15"/>
              </w:rPr>
              <w:t xml:space="preserve">PO 3, TC 6 </w:t>
            </w:r>
          </w:p>
          <w:p w:rsidR="00B221B5" w:rsidRPr="0056719C" w:rsidRDefault="00B221B5" w:rsidP="005D52A2">
            <w:pPr>
              <w:spacing w:before="40" w:after="40"/>
              <w:rPr>
                <w:sz w:val="15"/>
                <w:szCs w:val="15"/>
              </w:rPr>
            </w:pPr>
            <w:r w:rsidRPr="0056719C">
              <w:rPr>
                <w:sz w:val="15"/>
                <w:szCs w:val="15"/>
              </w:rPr>
              <w:t>PO 4, TC 6</w:t>
            </w:r>
          </w:p>
          <w:p w:rsidR="00B221B5" w:rsidRPr="0056719C" w:rsidRDefault="00B221B5" w:rsidP="005D52A2">
            <w:pPr>
              <w:spacing w:before="40" w:after="40"/>
              <w:rPr>
                <w:sz w:val="15"/>
                <w:szCs w:val="15"/>
              </w:rPr>
            </w:pPr>
            <w:r w:rsidRPr="0056719C">
              <w:rPr>
                <w:sz w:val="15"/>
                <w:szCs w:val="15"/>
              </w:rPr>
              <w:t>PO 5, TC 4</w:t>
            </w:r>
          </w:p>
        </w:tc>
        <w:tc>
          <w:tcPr>
            <w:tcW w:w="709" w:type="dxa"/>
            <w:tcBorders>
              <w:right w:val="single" w:sz="4" w:space="0" w:color="auto"/>
            </w:tcBorders>
            <w:vAlign w:val="center"/>
          </w:tcPr>
          <w:p w:rsidR="00B221B5" w:rsidRPr="0056719C" w:rsidRDefault="00B221B5" w:rsidP="005D52A2">
            <w:pPr>
              <w:spacing w:before="40" w:after="40"/>
              <w:rPr>
                <w:sz w:val="15"/>
                <w:szCs w:val="15"/>
              </w:rPr>
            </w:pPr>
          </w:p>
        </w:tc>
        <w:tc>
          <w:tcPr>
            <w:tcW w:w="851" w:type="dxa"/>
            <w:vAlign w:val="center"/>
          </w:tcPr>
          <w:p w:rsidR="00B221B5" w:rsidRPr="0056719C" w:rsidRDefault="00B221B5" w:rsidP="005D52A2">
            <w:pPr>
              <w:spacing w:before="40" w:after="40"/>
              <w:rPr>
                <w:sz w:val="15"/>
                <w:szCs w:val="15"/>
              </w:rPr>
            </w:pPr>
          </w:p>
        </w:tc>
        <w:tc>
          <w:tcPr>
            <w:tcW w:w="850" w:type="dxa"/>
            <w:vAlign w:val="center"/>
          </w:tcPr>
          <w:p w:rsidR="00B221B5" w:rsidRPr="0056719C" w:rsidRDefault="00B221B5" w:rsidP="005D52A2">
            <w:pPr>
              <w:spacing w:before="40" w:after="40"/>
              <w:rPr>
                <w:sz w:val="15"/>
                <w:szCs w:val="15"/>
              </w:rPr>
            </w:pPr>
          </w:p>
        </w:tc>
        <w:tc>
          <w:tcPr>
            <w:tcW w:w="709" w:type="dxa"/>
            <w:vAlign w:val="center"/>
          </w:tcPr>
          <w:p w:rsidR="00B221B5" w:rsidRPr="0056719C" w:rsidRDefault="00B221B5" w:rsidP="005D52A2">
            <w:pPr>
              <w:spacing w:before="40" w:after="40"/>
              <w:rPr>
                <w:sz w:val="15"/>
                <w:szCs w:val="15"/>
              </w:rPr>
            </w:pPr>
          </w:p>
        </w:tc>
        <w:tc>
          <w:tcPr>
            <w:tcW w:w="850" w:type="dxa"/>
            <w:vAlign w:val="center"/>
          </w:tcPr>
          <w:p w:rsidR="00B221B5" w:rsidRPr="0056719C" w:rsidRDefault="00B221B5" w:rsidP="005D52A2">
            <w:pPr>
              <w:spacing w:before="40" w:after="40"/>
              <w:rPr>
                <w:strike/>
                <w:sz w:val="15"/>
                <w:szCs w:val="15"/>
              </w:rPr>
            </w:pPr>
          </w:p>
        </w:tc>
      </w:tr>
      <w:tr w:rsidR="00B221B5" w:rsidRPr="0056719C" w:rsidTr="005D52A2">
        <w:trPr>
          <w:trHeight w:val="510"/>
        </w:trPr>
        <w:tc>
          <w:tcPr>
            <w:tcW w:w="845" w:type="dxa"/>
            <w:shd w:val="clear" w:color="auto" w:fill="DBE5F1" w:themeFill="accent1" w:themeFillTint="33"/>
            <w:vAlign w:val="center"/>
          </w:tcPr>
          <w:p w:rsidR="00B221B5" w:rsidRPr="0056719C" w:rsidRDefault="00B221B5" w:rsidP="005D52A2">
            <w:pPr>
              <w:rPr>
                <w:b/>
                <w:sz w:val="15"/>
                <w:szCs w:val="15"/>
              </w:rPr>
            </w:pPr>
            <w:r w:rsidRPr="0056719C">
              <w:rPr>
                <w:b/>
                <w:sz w:val="15"/>
                <w:szCs w:val="15"/>
              </w:rPr>
              <w:t>IROP</w:t>
            </w:r>
          </w:p>
        </w:tc>
        <w:tc>
          <w:tcPr>
            <w:tcW w:w="845" w:type="dxa"/>
            <w:vAlign w:val="center"/>
          </w:tcPr>
          <w:p w:rsidR="00B221B5" w:rsidRPr="0056719C" w:rsidRDefault="00B221B5" w:rsidP="005D52A2">
            <w:pPr>
              <w:spacing w:before="40" w:after="40"/>
              <w:rPr>
                <w:sz w:val="15"/>
                <w:szCs w:val="15"/>
              </w:rPr>
            </w:pPr>
          </w:p>
        </w:tc>
        <w:tc>
          <w:tcPr>
            <w:tcW w:w="851" w:type="dxa"/>
            <w:tcBorders>
              <w:right w:val="single" w:sz="4" w:space="0" w:color="auto"/>
            </w:tcBorders>
            <w:vAlign w:val="center"/>
          </w:tcPr>
          <w:p w:rsidR="00B221B5" w:rsidRPr="0056719C" w:rsidRDefault="00B221B5" w:rsidP="005D52A2">
            <w:pPr>
              <w:spacing w:before="40" w:after="40"/>
              <w:rPr>
                <w:sz w:val="15"/>
                <w:szCs w:val="15"/>
              </w:rPr>
            </w:pPr>
            <w:r w:rsidRPr="0056719C">
              <w:rPr>
                <w:sz w:val="15"/>
                <w:szCs w:val="15"/>
              </w:rPr>
              <w:t>PO 1, TC 7</w:t>
            </w:r>
          </w:p>
        </w:tc>
        <w:tc>
          <w:tcPr>
            <w:tcW w:w="850" w:type="dxa"/>
            <w:tcBorders>
              <w:left w:val="single" w:sz="4" w:space="0" w:color="auto"/>
            </w:tcBorders>
            <w:vAlign w:val="center"/>
          </w:tcPr>
          <w:p w:rsidR="00B221B5" w:rsidRPr="0056719C" w:rsidRDefault="00B221B5" w:rsidP="005D52A2">
            <w:pPr>
              <w:spacing w:before="40" w:after="40"/>
              <w:rPr>
                <w:sz w:val="15"/>
                <w:szCs w:val="15"/>
              </w:rPr>
            </w:pPr>
          </w:p>
        </w:tc>
        <w:tc>
          <w:tcPr>
            <w:tcW w:w="851" w:type="dxa"/>
            <w:tcBorders>
              <w:right w:val="single" w:sz="4" w:space="0" w:color="auto"/>
            </w:tcBorders>
            <w:vAlign w:val="center"/>
          </w:tcPr>
          <w:p w:rsidR="00B221B5" w:rsidRPr="0056719C" w:rsidRDefault="00B221B5" w:rsidP="005D52A2">
            <w:pPr>
              <w:spacing w:before="40" w:after="40"/>
              <w:rPr>
                <w:sz w:val="15"/>
                <w:szCs w:val="15"/>
              </w:rPr>
            </w:pPr>
          </w:p>
        </w:tc>
        <w:tc>
          <w:tcPr>
            <w:tcW w:w="850" w:type="dxa"/>
            <w:tcBorders>
              <w:left w:val="single" w:sz="4" w:space="0" w:color="auto"/>
            </w:tcBorders>
            <w:vAlign w:val="center"/>
          </w:tcPr>
          <w:p w:rsidR="00B221B5" w:rsidRPr="0056719C" w:rsidRDefault="00B221B5" w:rsidP="005D52A2">
            <w:pPr>
              <w:spacing w:before="40" w:after="40"/>
              <w:rPr>
                <w:sz w:val="15"/>
                <w:szCs w:val="15"/>
              </w:rPr>
            </w:pPr>
            <w:r w:rsidRPr="0056719C">
              <w:rPr>
                <w:sz w:val="15"/>
                <w:szCs w:val="15"/>
              </w:rPr>
              <w:t>PO 1, TC 4</w:t>
            </w:r>
          </w:p>
          <w:p w:rsidR="00B221B5" w:rsidRPr="0056719C" w:rsidRDefault="00B221B5" w:rsidP="005D52A2">
            <w:pPr>
              <w:spacing w:before="40" w:after="40"/>
              <w:rPr>
                <w:sz w:val="15"/>
                <w:szCs w:val="15"/>
              </w:rPr>
            </w:pPr>
            <w:r w:rsidRPr="0056719C">
              <w:rPr>
                <w:sz w:val="15"/>
                <w:szCs w:val="15"/>
              </w:rPr>
              <w:t>PO 1, TC 5</w:t>
            </w:r>
          </w:p>
          <w:p w:rsidR="00B221B5" w:rsidRPr="0056719C" w:rsidRDefault="00B221B5" w:rsidP="005D52A2">
            <w:pPr>
              <w:spacing w:before="40" w:after="40"/>
              <w:rPr>
                <w:sz w:val="15"/>
                <w:szCs w:val="15"/>
              </w:rPr>
            </w:pPr>
            <w:r w:rsidRPr="0056719C">
              <w:rPr>
                <w:sz w:val="15"/>
                <w:szCs w:val="15"/>
              </w:rPr>
              <w:t>PO 2, TC 4</w:t>
            </w:r>
          </w:p>
        </w:tc>
        <w:tc>
          <w:tcPr>
            <w:tcW w:w="709" w:type="dxa"/>
            <w:tcBorders>
              <w:right w:val="single" w:sz="4" w:space="0" w:color="auto"/>
            </w:tcBorders>
            <w:vAlign w:val="center"/>
          </w:tcPr>
          <w:p w:rsidR="00B221B5" w:rsidRPr="0056719C" w:rsidRDefault="00B221B5" w:rsidP="005D52A2">
            <w:pPr>
              <w:spacing w:before="40" w:after="40"/>
              <w:rPr>
                <w:sz w:val="15"/>
                <w:szCs w:val="15"/>
              </w:rPr>
            </w:pPr>
          </w:p>
        </w:tc>
        <w:tc>
          <w:tcPr>
            <w:tcW w:w="851" w:type="dxa"/>
            <w:vAlign w:val="center"/>
          </w:tcPr>
          <w:p w:rsidR="00B221B5" w:rsidRPr="0056719C" w:rsidRDefault="00B221B5" w:rsidP="005D52A2">
            <w:pPr>
              <w:spacing w:before="40" w:after="40"/>
              <w:rPr>
                <w:sz w:val="15"/>
                <w:szCs w:val="15"/>
              </w:rPr>
            </w:pPr>
          </w:p>
        </w:tc>
        <w:tc>
          <w:tcPr>
            <w:tcW w:w="850" w:type="dxa"/>
            <w:vAlign w:val="center"/>
          </w:tcPr>
          <w:p w:rsidR="00B221B5" w:rsidRPr="0056719C" w:rsidRDefault="00B221B5" w:rsidP="005D52A2">
            <w:pPr>
              <w:spacing w:before="40" w:after="40"/>
              <w:rPr>
                <w:sz w:val="15"/>
                <w:szCs w:val="15"/>
              </w:rPr>
            </w:pPr>
            <w:r w:rsidRPr="0056719C">
              <w:rPr>
                <w:sz w:val="15"/>
                <w:szCs w:val="15"/>
              </w:rPr>
              <w:t>PO 2, TC 9</w:t>
            </w:r>
          </w:p>
        </w:tc>
        <w:tc>
          <w:tcPr>
            <w:tcW w:w="709" w:type="dxa"/>
            <w:vAlign w:val="center"/>
          </w:tcPr>
          <w:p w:rsidR="00B221B5" w:rsidRPr="0056719C" w:rsidRDefault="00B221B5" w:rsidP="005D52A2">
            <w:pPr>
              <w:spacing w:before="40" w:after="40"/>
              <w:rPr>
                <w:sz w:val="15"/>
                <w:szCs w:val="15"/>
              </w:rPr>
            </w:pPr>
          </w:p>
        </w:tc>
        <w:tc>
          <w:tcPr>
            <w:tcW w:w="850" w:type="dxa"/>
            <w:vAlign w:val="center"/>
          </w:tcPr>
          <w:p w:rsidR="00B221B5" w:rsidRPr="0056719C" w:rsidRDefault="00B221B5" w:rsidP="005D52A2">
            <w:pPr>
              <w:spacing w:before="40" w:after="40"/>
              <w:rPr>
                <w:sz w:val="15"/>
                <w:szCs w:val="15"/>
              </w:rPr>
            </w:pPr>
          </w:p>
        </w:tc>
      </w:tr>
      <w:tr w:rsidR="00B221B5" w:rsidRPr="0056719C" w:rsidTr="005D52A2">
        <w:trPr>
          <w:trHeight w:val="510"/>
        </w:trPr>
        <w:tc>
          <w:tcPr>
            <w:tcW w:w="845" w:type="dxa"/>
            <w:shd w:val="clear" w:color="auto" w:fill="DBE5F1" w:themeFill="accent1" w:themeFillTint="33"/>
            <w:vAlign w:val="center"/>
          </w:tcPr>
          <w:p w:rsidR="00B221B5" w:rsidRPr="0056719C" w:rsidRDefault="00B221B5" w:rsidP="005D52A2">
            <w:pPr>
              <w:rPr>
                <w:b/>
                <w:sz w:val="15"/>
                <w:szCs w:val="15"/>
              </w:rPr>
            </w:pPr>
            <w:r w:rsidRPr="0056719C">
              <w:rPr>
                <w:b/>
                <w:sz w:val="15"/>
                <w:szCs w:val="15"/>
              </w:rPr>
              <w:t>PRV</w:t>
            </w:r>
          </w:p>
        </w:tc>
        <w:tc>
          <w:tcPr>
            <w:tcW w:w="845" w:type="dxa"/>
            <w:vAlign w:val="center"/>
          </w:tcPr>
          <w:p w:rsidR="00B221B5" w:rsidRPr="0056719C" w:rsidRDefault="00B221B5" w:rsidP="005D52A2">
            <w:pPr>
              <w:spacing w:before="40" w:after="40"/>
              <w:rPr>
                <w:sz w:val="15"/>
                <w:szCs w:val="15"/>
              </w:rPr>
            </w:pPr>
          </w:p>
        </w:tc>
        <w:tc>
          <w:tcPr>
            <w:tcW w:w="851" w:type="dxa"/>
            <w:tcBorders>
              <w:right w:val="single" w:sz="4" w:space="0" w:color="auto"/>
            </w:tcBorders>
            <w:vAlign w:val="center"/>
          </w:tcPr>
          <w:p w:rsidR="00B221B5" w:rsidRPr="0056719C" w:rsidRDefault="00B221B5" w:rsidP="005D52A2">
            <w:pPr>
              <w:spacing w:before="40" w:after="40"/>
              <w:rPr>
                <w:sz w:val="15"/>
                <w:szCs w:val="15"/>
              </w:rPr>
            </w:pPr>
          </w:p>
        </w:tc>
        <w:tc>
          <w:tcPr>
            <w:tcW w:w="850" w:type="dxa"/>
            <w:tcBorders>
              <w:left w:val="single" w:sz="4" w:space="0" w:color="auto"/>
            </w:tcBorders>
            <w:vAlign w:val="center"/>
          </w:tcPr>
          <w:p w:rsidR="00B221B5" w:rsidRPr="0056719C" w:rsidRDefault="00B221B5" w:rsidP="005D52A2">
            <w:pPr>
              <w:spacing w:before="40" w:after="40"/>
              <w:rPr>
                <w:sz w:val="15"/>
                <w:szCs w:val="15"/>
              </w:rPr>
            </w:pPr>
          </w:p>
        </w:tc>
        <w:tc>
          <w:tcPr>
            <w:tcW w:w="851" w:type="dxa"/>
            <w:tcBorders>
              <w:right w:val="single" w:sz="4" w:space="0" w:color="auto"/>
            </w:tcBorders>
            <w:vAlign w:val="center"/>
          </w:tcPr>
          <w:p w:rsidR="00B221B5" w:rsidRPr="0056719C" w:rsidRDefault="00B221B5" w:rsidP="005D52A2">
            <w:pPr>
              <w:spacing w:before="40" w:after="40"/>
              <w:rPr>
                <w:sz w:val="15"/>
                <w:szCs w:val="15"/>
              </w:rPr>
            </w:pPr>
          </w:p>
        </w:tc>
        <w:tc>
          <w:tcPr>
            <w:tcW w:w="850" w:type="dxa"/>
            <w:tcBorders>
              <w:left w:val="single" w:sz="4" w:space="0" w:color="auto"/>
            </w:tcBorders>
            <w:vAlign w:val="center"/>
          </w:tcPr>
          <w:p w:rsidR="00B221B5" w:rsidRPr="0056719C" w:rsidRDefault="00B221B5" w:rsidP="005D52A2">
            <w:pPr>
              <w:spacing w:before="40" w:after="40"/>
              <w:rPr>
                <w:sz w:val="15"/>
                <w:szCs w:val="15"/>
              </w:rPr>
            </w:pPr>
            <w:r w:rsidRPr="0056719C">
              <w:rPr>
                <w:sz w:val="15"/>
                <w:szCs w:val="15"/>
              </w:rPr>
              <w:t>PO 4, TC 6</w:t>
            </w:r>
          </w:p>
          <w:p w:rsidR="00B221B5" w:rsidRPr="0056719C" w:rsidRDefault="00B221B5" w:rsidP="005D52A2">
            <w:pPr>
              <w:spacing w:before="40" w:after="40"/>
              <w:rPr>
                <w:sz w:val="15"/>
                <w:szCs w:val="15"/>
              </w:rPr>
            </w:pPr>
            <w:r w:rsidRPr="0056719C">
              <w:rPr>
                <w:sz w:val="15"/>
                <w:szCs w:val="15"/>
              </w:rPr>
              <w:t>PO 5, TC 6</w:t>
            </w:r>
          </w:p>
        </w:tc>
        <w:tc>
          <w:tcPr>
            <w:tcW w:w="709" w:type="dxa"/>
            <w:tcBorders>
              <w:right w:val="single" w:sz="4" w:space="0" w:color="auto"/>
            </w:tcBorders>
            <w:vAlign w:val="center"/>
          </w:tcPr>
          <w:p w:rsidR="00B221B5" w:rsidRPr="0056719C" w:rsidRDefault="00B221B5" w:rsidP="005D52A2">
            <w:pPr>
              <w:spacing w:before="40" w:after="40"/>
              <w:rPr>
                <w:sz w:val="15"/>
                <w:szCs w:val="15"/>
              </w:rPr>
            </w:pPr>
          </w:p>
        </w:tc>
        <w:tc>
          <w:tcPr>
            <w:tcW w:w="851" w:type="dxa"/>
            <w:vAlign w:val="center"/>
          </w:tcPr>
          <w:p w:rsidR="00B221B5" w:rsidRPr="0056719C" w:rsidRDefault="00B221B5" w:rsidP="005D52A2">
            <w:pPr>
              <w:spacing w:before="40" w:after="40"/>
              <w:rPr>
                <w:sz w:val="15"/>
                <w:szCs w:val="15"/>
              </w:rPr>
            </w:pPr>
          </w:p>
        </w:tc>
        <w:tc>
          <w:tcPr>
            <w:tcW w:w="850" w:type="dxa"/>
            <w:vAlign w:val="center"/>
          </w:tcPr>
          <w:p w:rsidR="00B221B5" w:rsidRPr="0056719C" w:rsidRDefault="00B221B5" w:rsidP="005D52A2">
            <w:pPr>
              <w:spacing w:before="40" w:after="40"/>
              <w:rPr>
                <w:sz w:val="15"/>
                <w:szCs w:val="15"/>
              </w:rPr>
            </w:pPr>
          </w:p>
        </w:tc>
        <w:tc>
          <w:tcPr>
            <w:tcW w:w="709" w:type="dxa"/>
            <w:vAlign w:val="center"/>
          </w:tcPr>
          <w:p w:rsidR="00B221B5" w:rsidRPr="0056719C" w:rsidRDefault="00B221B5" w:rsidP="005D52A2">
            <w:pPr>
              <w:spacing w:before="40" w:after="40"/>
              <w:rPr>
                <w:sz w:val="15"/>
                <w:szCs w:val="15"/>
              </w:rPr>
            </w:pPr>
          </w:p>
        </w:tc>
        <w:tc>
          <w:tcPr>
            <w:tcW w:w="850" w:type="dxa"/>
            <w:vAlign w:val="center"/>
          </w:tcPr>
          <w:p w:rsidR="00B221B5" w:rsidRPr="0056719C" w:rsidRDefault="00B221B5" w:rsidP="005D52A2">
            <w:pPr>
              <w:spacing w:before="40" w:after="40"/>
              <w:rPr>
                <w:sz w:val="15"/>
                <w:szCs w:val="15"/>
              </w:rPr>
            </w:pPr>
          </w:p>
        </w:tc>
      </w:tr>
      <w:tr w:rsidR="00B221B5" w:rsidRPr="0056719C" w:rsidTr="005D52A2">
        <w:trPr>
          <w:trHeight w:val="510"/>
        </w:trPr>
        <w:tc>
          <w:tcPr>
            <w:tcW w:w="845" w:type="dxa"/>
            <w:shd w:val="clear" w:color="auto" w:fill="DBE5F1" w:themeFill="accent1" w:themeFillTint="33"/>
            <w:vAlign w:val="center"/>
          </w:tcPr>
          <w:p w:rsidR="00B221B5" w:rsidRPr="0056719C" w:rsidRDefault="00B221B5" w:rsidP="005D52A2">
            <w:pPr>
              <w:rPr>
                <w:b/>
                <w:sz w:val="15"/>
                <w:szCs w:val="15"/>
              </w:rPr>
            </w:pPr>
            <w:r w:rsidRPr="0056719C">
              <w:rPr>
                <w:b/>
                <w:sz w:val="15"/>
                <w:szCs w:val="15"/>
              </w:rPr>
              <w:t>OP PPR</w:t>
            </w:r>
          </w:p>
        </w:tc>
        <w:tc>
          <w:tcPr>
            <w:tcW w:w="845" w:type="dxa"/>
            <w:vAlign w:val="center"/>
          </w:tcPr>
          <w:p w:rsidR="00B221B5" w:rsidRPr="0056719C" w:rsidRDefault="00B221B5" w:rsidP="005D52A2">
            <w:pPr>
              <w:spacing w:before="40" w:after="40"/>
              <w:rPr>
                <w:sz w:val="15"/>
                <w:szCs w:val="15"/>
              </w:rPr>
            </w:pPr>
            <w:r w:rsidRPr="0056719C">
              <w:rPr>
                <w:sz w:val="15"/>
                <w:szCs w:val="15"/>
              </w:rPr>
              <w:t xml:space="preserve">PO 1, TC 1 </w:t>
            </w:r>
          </w:p>
          <w:p w:rsidR="00B221B5" w:rsidRPr="0056719C" w:rsidRDefault="00B221B5" w:rsidP="00B61B47">
            <w:pPr>
              <w:spacing w:before="40" w:after="40"/>
              <w:rPr>
                <w:sz w:val="15"/>
                <w:szCs w:val="15"/>
              </w:rPr>
            </w:pPr>
          </w:p>
        </w:tc>
        <w:tc>
          <w:tcPr>
            <w:tcW w:w="851" w:type="dxa"/>
            <w:tcBorders>
              <w:right w:val="single" w:sz="4" w:space="0" w:color="auto"/>
            </w:tcBorders>
            <w:vAlign w:val="center"/>
          </w:tcPr>
          <w:p w:rsidR="00B221B5" w:rsidRPr="0056719C" w:rsidRDefault="00B221B5" w:rsidP="005D52A2">
            <w:pPr>
              <w:spacing w:before="40" w:after="40"/>
              <w:rPr>
                <w:sz w:val="15"/>
                <w:szCs w:val="15"/>
              </w:rPr>
            </w:pPr>
          </w:p>
        </w:tc>
        <w:tc>
          <w:tcPr>
            <w:tcW w:w="850" w:type="dxa"/>
            <w:tcBorders>
              <w:left w:val="single" w:sz="4" w:space="0" w:color="auto"/>
            </w:tcBorders>
            <w:vAlign w:val="center"/>
          </w:tcPr>
          <w:p w:rsidR="00B221B5" w:rsidRPr="0056719C" w:rsidRDefault="00B221B5" w:rsidP="005D52A2">
            <w:pPr>
              <w:spacing w:before="40" w:after="40"/>
              <w:rPr>
                <w:sz w:val="15"/>
                <w:szCs w:val="15"/>
              </w:rPr>
            </w:pPr>
          </w:p>
        </w:tc>
        <w:tc>
          <w:tcPr>
            <w:tcW w:w="851" w:type="dxa"/>
            <w:tcBorders>
              <w:right w:val="single" w:sz="4" w:space="0" w:color="auto"/>
            </w:tcBorders>
            <w:vAlign w:val="center"/>
          </w:tcPr>
          <w:p w:rsidR="00B221B5" w:rsidRPr="0056719C" w:rsidRDefault="00B221B5" w:rsidP="005D52A2">
            <w:pPr>
              <w:spacing w:before="40" w:after="40"/>
              <w:rPr>
                <w:sz w:val="15"/>
                <w:szCs w:val="15"/>
              </w:rPr>
            </w:pPr>
            <w:r w:rsidRPr="0056719C">
              <w:rPr>
                <w:sz w:val="15"/>
                <w:szCs w:val="15"/>
              </w:rPr>
              <w:t xml:space="preserve">PO </w:t>
            </w:r>
            <w:r>
              <w:rPr>
                <w:sz w:val="15"/>
                <w:szCs w:val="15"/>
              </w:rPr>
              <w:t>1</w:t>
            </w:r>
            <w:r w:rsidRPr="0056719C">
              <w:rPr>
                <w:sz w:val="15"/>
                <w:szCs w:val="15"/>
              </w:rPr>
              <w:t>, TC 3</w:t>
            </w:r>
          </w:p>
        </w:tc>
        <w:tc>
          <w:tcPr>
            <w:tcW w:w="850" w:type="dxa"/>
            <w:tcBorders>
              <w:left w:val="single" w:sz="4" w:space="0" w:color="auto"/>
            </w:tcBorders>
            <w:vAlign w:val="center"/>
          </w:tcPr>
          <w:p w:rsidR="00B221B5" w:rsidRPr="0056719C" w:rsidRDefault="00B221B5" w:rsidP="005D52A2">
            <w:pPr>
              <w:spacing w:before="40" w:after="40"/>
              <w:rPr>
                <w:sz w:val="15"/>
                <w:szCs w:val="15"/>
              </w:rPr>
            </w:pPr>
            <w:r w:rsidRPr="0056719C">
              <w:rPr>
                <w:sz w:val="15"/>
                <w:szCs w:val="15"/>
              </w:rPr>
              <w:t xml:space="preserve">PO </w:t>
            </w:r>
            <w:r>
              <w:rPr>
                <w:sz w:val="15"/>
                <w:szCs w:val="15"/>
              </w:rPr>
              <w:t>2</w:t>
            </w:r>
            <w:r w:rsidRPr="0056719C">
              <w:rPr>
                <w:sz w:val="15"/>
                <w:szCs w:val="15"/>
              </w:rPr>
              <w:t>, TC 4</w:t>
            </w:r>
          </w:p>
        </w:tc>
        <w:tc>
          <w:tcPr>
            <w:tcW w:w="709" w:type="dxa"/>
            <w:tcBorders>
              <w:right w:val="single" w:sz="4" w:space="0" w:color="auto"/>
            </w:tcBorders>
            <w:vAlign w:val="center"/>
          </w:tcPr>
          <w:p w:rsidR="00B221B5" w:rsidRPr="0056719C" w:rsidRDefault="00B221B5" w:rsidP="005D52A2">
            <w:pPr>
              <w:spacing w:before="40" w:after="40"/>
              <w:rPr>
                <w:sz w:val="15"/>
                <w:szCs w:val="15"/>
              </w:rPr>
            </w:pPr>
          </w:p>
        </w:tc>
        <w:tc>
          <w:tcPr>
            <w:tcW w:w="851" w:type="dxa"/>
            <w:vAlign w:val="center"/>
          </w:tcPr>
          <w:p w:rsidR="00B221B5" w:rsidRPr="0056719C" w:rsidRDefault="00B221B5" w:rsidP="005D52A2">
            <w:pPr>
              <w:spacing w:before="40" w:after="40"/>
              <w:rPr>
                <w:sz w:val="15"/>
                <w:szCs w:val="15"/>
              </w:rPr>
            </w:pPr>
          </w:p>
        </w:tc>
        <w:tc>
          <w:tcPr>
            <w:tcW w:w="850" w:type="dxa"/>
            <w:vAlign w:val="center"/>
          </w:tcPr>
          <w:p w:rsidR="00B221B5" w:rsidRPr="0056719C" w:rsidRDefault="00B221B5" w:rsidP="005D52A2">
            <w:pPr>
              <w:spacing w:before="40" w:after="40"/>
              <w:rPr>
                <w:sz w:val="15"/>
                <w:szCs w:val="15"/>
              </w:rPr>
            </w:pPr>
          </w:p>
        </w:tc>
        <w:tc>
          <w:tcPr>
            <w:tcW w:w="709" w:type="dxa"/>
            <w:vAlign w:val="center"/>
          </w:tcPr>
          <w:p w:rsidR="00B221B5" w:rsidRPr="0056719C" w:rsidRDefault="00B221B5" w:rsidP="005D52A2">
            <w:pPr>
              <w:spacing w:before="40" w:after="40"/>
              <w:rPr>
                <w:sz w:val="15"/>
                <w:szCs w:val="15"/>
              </w:rPr>
            </w:pPr>
            <w:r w:rsidRPr="0056719C">
              <w:rPr>
                <w:sz w:val="15"/>
                <w:szCs w:val="15"/>
              </w:rPr>
              <w:t xml:space="preserve">PO </w:t>
            </w:r>
            <w:r>
              <w:rPr>
                <w:sz w:val="15"/>
                <w:szCs w:val="15"/>
              </w:rPr>
              <w:t>3</w:t>
            </w:r>
            <w:r w:rsidRPr="0056719C">
              <w:rPr>
                <w:sz w:val="15"/>
                <w:szCs w:val="15"/>
              </w:rPr>
              <w:t xml:space="preserve">, TC 9 </w:t>
            </w:r>
          </w:p>
        </w:tc>
        <w:tc>
          <w:tcPr>
            <w:tcW w:w="850" w:type="dxa"/>
            <w:vAlign w:val="center"/>
          </w:tcPr>
          <w:p w:rsidR="00B221B5" w:rsidRPr="0056719C" w:rsidRDefault="00B221B5" w:rsidP="005D52A2">
            <w:pPr>
              <w:spacing w:before="40" w:after="40"/>
              <w:rPr>
                <w:sz w:val="15"/>
                <w:szCs w:val="15"/>
              </w:rPr>
            </w:pPr>
          </w:p>
        </w:tc>
      </w:tr>
    </w:tbl>
    <w:p w:rsidR="00B221B5" w:rsidRDefault="00B221B5" w:rsidP="00B221B5">
      <w:pPr>
        <w:spacing w:after="120" w:line="240" w:lineRule="auto"/>
        <w:jc w:val="both"/>
        <w:rPr>
          <w:rFonts w:ascii="Times New Roman" w:hAnsi="Times New Roman" w:cs="Times New Roman"/>
          <w:b/>
          <w:sz w:val="24"/>
          <w:szCs w:val="24"/>
          <w:u w:val="single"/>
        </w:rPr>
      </w:pPr>
    </w:p>
    <w:p w:rsidR="00B221B5" w:rsidRPr="0014016D" w:rsidRDefault="00B221B5" w:rsidP="00B221B5">
      <w:pPr>
        <w:spacing w:after="120" w:line="240" w:lineRule="auto"/>
        <w:jc w:val="both"/>
        <w:rPr>
          <w:rFonts w:ascii="Times New Roman" w:hAnsi="Times New Roman" w:cs="Times New Roman"/>
          <w:b/>
          <w:sz w:val="24"/>
          <w:szCs w:val="24"/>
          <w:u w:val="single"/>
        </w:rPr>
      </w:pPr>
      <w:r w:rsidRPr="0014016D">
        <w:rPr>
          <w:rFonts w:ascii="Times New Roman" w:hAnsi="Times New Roman" w:cs="Times New Roman"/>
          <w:b/>
          <w:sz w:val="24"/>
          <w:szCs w:val="24"/>
          <w:u w:val="single"/>
        </w:rPr>
        <w:t>Vazby mezi programy ESIF a národními programy</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Vzájemné komplementární a synergické vazby, které by </w:t>
      </w:r>
      <w:proofErr w:type="spellStart"/>
      <w:r w:rsidRPr="0014016D">
        <w:rPr>
          <w:rFonts w:ascii="Times New Roman" w:hAnsi="Times New Roman" w:cs="Times New Roman"/>
          <w:sz w:val="24"/>
          <w:szCs w:val="24"/>
        </w:rPr>
        <w:t>multiplikovaně</w:t>
      </w:r>
      <w:proofErr w:type="spellEnd"/>
      <w:r w:rsidRPr="0014016D">
        <w:rPr>
          <w:rFonts w:ascii="Times New Roman" w:hAnsi="Times New Roman" w:cs="Times New Roman"/>
          <w:sz w:val="24"/>
          <w:szCs w:val="24"/>
        </w:rPr>
        <w:t xml:space="preserve"> přispěly k naplňování tematických cílů ESIF a cílů Strategie 2020, je možné identifikovat rovněž mezi programy ESIF a národními programy. Národní programy doplňují programy ESIF v těch oblastech, </w:t>
      </w:r>
      <w:r w:rsidRPr="0014016D">
        <w:rPr>
          <w:rFonts w:ascii="Times New Roman" w:hAnsi="Times New Roman" w:cs="Times New Roman"/>
          <w:sz w:val="24"/>
          <w:szCs w:val="24"/>
        </w:rPr>
        <w:lastRenderedPageBreak/>
        <w:t xml:space="preserve">které nejsou programy ESIF pokryty (bílá místa), případně dochází mezi ESIF a národními programy k doplňkovosti z důvodů. Národní programy jsou většinou navrhovány a schvalovány na roční období, </w:t>
      </w:r>
      <w:proofErr w:type="gramStart"/>
      <w:r w:rsidRPr="0014016D">
        <w:rPr>
          <w:rFonts w:ascii="Times New Roman" w:hAnsi="Times New Roman" w:cs="Times New Roman"/>
          <w:sz w:val="24"/>
          <w:szCs w:val="24"/>
        </w:rPr>
        <w:t>tzn. sledují</w:t>
      </w:r>
      <w:proofErr w:type="gramEnd"/>
      <w:r w:rsidRPr="0014016D">
        <w:rPr>
          <w:rFonts w:ascii="Times New Roman" w:hAnsi="Times New Roman" w:cs="Times New Roman"/>
          <w:sz w:val="24"/>
          <w:szCs w:val="24"/>
        </w:rPr>
        <w:t xml:space="preserve"> zejména krátkodobé cíle. </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Příkladem doplňkovosti programů ESIF a národního programu je oblast energetických úspor. Prostřednictvím naplňování tematického cíle 4, v rámci kterého jsou realizovány intervence v </w:t>
      </w:r>
      <w:proofErr w:type="gramStart"/>
      <w:r w:rsidRPr="0014016D">
        <w:rPr>
          <w:rFonts w:ascii="Times New Roman" w:hAnsi="Times New Roman" w:cs="Times New Roman"/>
          <w:sz w:val="24"/>
          <w:szCs w:val="24"/>
        </w:rPr>
        <w:t>OP</w:t>
      </w:r>
      <w:proofErr w:type="gramEnd"/>
      <w:r w:rsidRPr="0014016D">
        <w:rPr>
          <w:rFonts w:ascii="Times New Roman" w:hAnsi="Times New Roman" w:cs="Times New Roman"/>
          <w:sz w:val="24"/>
          <w:szCs w:val="24"/>
        </w:rPr>
        <w:t xml:space="preserve"> PIK, IROP, OP ŽP, OP PPR a také prostřednictvím naplňování cílů programů Nová zelená úsporám a Panel 2013+ je dosahováno multiplikovaných výsledků v oblasti energetických úspor. Pro tyto účely je také nastaven mechanismus koordinace.</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Konkrétní vazby mezi programy ESIF a národními programy jsou součástí relevantních programů ESIF, kde je i popsán způsob koordinace a řízení těchto vazeb.</w:t>
      </w:r>
    </w:p>
    <w:p w:rsidR="00B221B5" w:rsidRPr="0014016D" w:rsidRDefault="00B221B5" w:rsidP="00B221B5">
      <w:pPr>
        <w:spacing w:after="120" w:line="240" w:lineRule="auto"/>
        <w:rPr>
          <w:rFonts w:ascii="Times New Roman" w:hAnsi="Times New Roman" w:cs="Times New Roman"/>
          <w:b/>
          <w:sz w:val="24"/>
          <w:szCs w:val="24"/>
          <w:u w:val="single"/>
        </w:rPr>
      </w:pPr>
      <w:r w:rsidRPr="0014016D">
        <w:rPr>
          <w:rFonts w:ascii="Times New Roman" w:hAnsi="Times New Roman" w:cs="Times New Roman"/>
          <w:b/>
          <w:sz w:val="24"/>
          <w:szCs w:val="24"/>
          <w:u w:val="single"/>
        </w:rPr>
        <w:t>Vazby mezi programy ESIF a nástroji EIB</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V případě využití finančních nástrojů je předpokládaná vazba na EIB relevantní, jednotlivé intervence však budou vznikat podle jednotlivých připravovaných projektů.</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Detailní přehled všech synergických vazeb jak mezi programy ESIF, tak i mezi ESIF a Unijními a národními programy, včetně konkrétních nástrojů koordinace je součástí relevantních programů ESIF, řídícího dokumentu MMR NOK a Strategických realizačních plánů.</w:t>
      </w:r>
    </w:p>
    <w:p w:rsidR="00B221B5" w:rsidRPr="0056719C" w:rsidRDefault="00B221B5" w:rsidP="00B221B5">
      <w:pPr>
        <w:spacing w:before="240" w:after="60"/>
        <w:rPr>
          <w:b/>
          <w:sz w:val="24"/>
          <w:szCs w:val="24"/>
        </w:rPr>
      </w:pPr>
      <w:r w:rsidRPr="0056719C">
        <w:rPr>
          <w:b/>
          <w:sz w:val="24"/>
          <w:szCs w:val="24"/>
        </w:rPr>
        <w:t xml:space="preserve">2.1.3 Opatření a struktura ke koordinaci podpory ESIF </w:t>
      </w:r>
    </w:p>
    <w:p w:rsidR="00B221B5" w:rsidRPr="0014016D" w:rsidRDefault="00B221B5" w:rsidP="00B221B5">
      <w:pPr>
        <w:autoSpaceDE w:val="0"/>
        <w:autoSpaceDN w:val="0"/>
        <w:adjustRightInd w:val="0"/>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Na úrovni Dohody o partnerství je koordinace mezi fondy, programy a dalšími nástroji vnímána jako klíčový prvek programování a následné realizace. Dohoda o partnerství stanovuje základní východiska, jejichž respektováním bude možné docílit maximální komplementarity a synergie (věcný, finanční a časový soulad) v rámci a především mezi programy ESIF. </w:t>
      </w:r>
    </w:p>
    <w:p w:rsidR="00B221B5" w:rsidRPr="0014016D" w:rsidRDefault="00B221B5" w:rsidP="00B221B5">
      <w:pPr>
        <w:autoSpaceDE w:val="0"/>
        <w:autoSpaceDN w:val="0"/>
        <w:adjustRightInd w:val="0"/>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Pravidla řízení Dohody o partnerství specifikují klíčové činnosti a role jednotlivých subjektů v implementaci, cílem je tedy zajištění institucionálního a procesního řízení všech ESI fondů za účelem naplnění cílů Dohody o partnerství a to i v oblasti synergií. Pravidla řízení Dohody stanovují základní rámec činností nezbytných pro účely naplnění cílů Dohody o partnerství. Pro potřeby definování konkrétních činností a odpovědností na úrovni programů jsou mj. vytvářeny operační manuály a další dokumenty k řízení a koordinaci.</w:t>
      </w:r>
    </w:p>
    <w:p w:rsidR="00B221B5" w:rsidRPr="0014016D" w:rsidRDefault="00B221B5" w:rsidP="00B221B5">
      <w:pPr>
        <w:autoSpaceDE w:val="0"/>
        <w:autoSpaceDN w:val="0"/>
        <w:adjustRightInd w:val="0"/>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Metodické nastavení řízení synergií a komplementarit v různých fázích programování je upraveno v odpovídajících pokynech, které jsou součástí jednotného metodického prostředí, a dále v dokumentech, které jsou připravovány pro koordinaci synergií.</w:t>
      </w:r>
    </w:p>
    <w:p w:rsidR="00B221B5" w:rsidRPr="0014016D" w:rsidRDefault="00B221B5" w:rsidP="00B221B5">
      <w:pPr>
        <w:autoSpaceDE w:val="0"/>
        <w:autoSpaceDN w:val="0"/>
        <w:adjustRightInd w:val="0"/>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Koordinace je nutná na všech úrovních implementace programů ESIF, včetně úzké </w:t>
      </w:r>
      <w:proofErr w:type="spellStart"/>
      <w:r w:rsidRPr="0014016D">
        <w:rPr>
          <w:rFonts w:ascii="Times New Roman" w:hAnsi="Times New Roman" w:cs="Times New Roman"/>
          <w:sz w:val="24"/>
          <w:szCs w:val="24"/>
        </w:rPr>
        <w:t>provazby</w:t>
      </w:r>
      <w:proofErr w:type="spellEnd"/>
      <w:r w:rsidRPr="0014016D">
        <w:rPr>
          <w:rFonts w:ascii="Times New Roman" w:hAnsi="Times New Roman" w:cs="Times New Roman"/>
          <w:sz w:val="24"/>
          <w:szCs w:val="24"/>
        </w:rPr>
        <w:t xml:space="preserve"> na národní programy a nástroje (politiky) EU. Jak je znázorněno v dalším schématu, systém koordinace synergií musí vycházet od nastavení cílů k jejich zabudování do programů až po jejich zhodnocení a návrh na případné změny v rámci zam</w:t>
      </w:r>
      <w:r>
        <w:rPr>
          <w:rFonts w:ascii="Times New Roman" w:hAnsi="Times New Roman" w:cs="Times New Roman"/>
          <w:sz w:val="24"/>
          <w:szCs w:val="24"/>
        </w:rPr>
        <w:t>ě</w:t>
      </w:r>
      <w:r w:rsidRPr="0014016D">
        <w:rPr>
          <w:rFonts w:ascii="Times New Roman" w:hAnsi="Times New Roman" w:cs="Times New Roman"/>
          <w:sz w:val="24"/>
          <w:szCs w:val="24"/>
        </w:rPr>
        <w:t xml:space="preserve">ření realizovaných intervencí. Zpětná vazba v podobě zhodnocení výsledků či dopadů realizovaných synergických intervencí je zásadní pro nastavení takových intervencí, které přinesou přidanou hodnotu jak pro samotné čerpání EU prostředků, tak i pro ekonomiku České republiky. Zjištěné výsledky z implementace synergií jsou nástrojem pro možné odlišné nastavení původní strategie, především na úrovni programů, výjimečně na úrovni Dohody o </w:t>
      </w:r>
      <w:r>
        <w:rPr>
          <w:rFonts w:ascii="Times New Roman" w:hAnsi="Times New Roman" w:cs="Times New Roman"/>
          <w:sz w:val="24"/>
          <w:szCs w:val="24"/>
        </w:rPr>
        <w:t>p</w:t>
      </w:r>
      <w:r w:rsidRPr="0014016D">
        <w:rPr>
          <w:rFonts w:ascii="Times New Roman" w:hAnsi="Times New Roman" w:cs="Times New Roman"/>
          <w:sz w:val="24"/>
          <w:szCs w:val="24"/>
        </w:rPr>
        <w:t>artnerství.</w:t>
      </w:r>
    </w:p>
    <w:p w:rsidR="00B221B5" w:rsidRPr="0014016D" w:rsidRDefault="00B221B5" w:rsidP="00B221B5">
      <w:pPr>
        <w:autoSpaceDE w:val="0"/>
        <w:autoSpaceDN w:val="0"/>
        <w:adjustRightInd w:val="0"/>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Koordinace synergií zároveň znamená, že na každé dílčí úrovni musí probíhat interaktivní dialog subjektů zapojených do implementace synergií, kte</w:t>
      </w:r>
      <w:r>
        <w:rPr>
          <w:rFonts w:ascii="Times New Roman" w:hAnsi="Times New Roman" w:cs="Times New Roman"/>
          <w:sz w:val="24"/>
          <w:szCs w:val="24"/>
        </w:rPr>
        <w:t>ré</w:t>
      </w:r>
      <w:r w:rsidRPr="0014016D">
        <w:rPr>
          <w:rFonts w:ascii="Times New Roman" w:hAnsi="Times New Roman" w:cs="Times New Roman"/>
          <w:sz w:val="24"/>
          <w:szCs w:val="24"/>
        </w:rPr>
        <w:t xml:space="preserve"> kromě věcného vymezení a nastavení samotných synergií mají i rozhodovací pravomoc tak, aby dané intervence mohly být zakomponovány do realizace programů. </w:t>
      </w:r>
    </w:p>
    <w:p w:rsidR="00B221B5" w:rsidRDefault="00B221B5" w:rsidP="00B221B5">
      <w:pPr>
        <w:spacing w:before="240" w:after="60"/>
        <w:jc w:val="both"/>
        <w:rPr>
          <w:b/>
        </w:rPr>
      </w:pPr>
      <w:r>
        <w:rPr>
          <w:b/>
          <w:noProof/>
          <w:lang w:eastAsia="cs-CZ"/>
        </w:rPr>
        <w:lastRenderedPageBreak/>
        <w:drawing>
          <wp:inline distT="0" distB="0" distL="0" distR="0" wp14:anchorId="4730F4B3" wp14:editId="3C28628D">
            <wp:extent cx="5759950" cy="2997641"/>
            <wp:effectExtent l="19050" t="0" r="0" b="0"/>
            <wp:docPr id="2"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srcRect/>
                    <a:stretch>
                      <a:fillRect/>
                    </a:stretch>
                  </pic:blipFill>
                  <pic:spPr bwMode="auto">
                    <a:xfrm>
                      <a:off x="0" y="0"/>
                      <a:ext cx="5760720" cy="2998042"/>
                    </a:xfrm>
                    <a:prstGeom prst="rect">
                      <a:avLst/>
                    </a:prstGeom>
                    <a:noFill/>
                    <a:ln w="9525">
                      <a:noFill/>
                      <a:miter lim="800000"/>
                      <a:headEnd/>
                      <a:tailEnd/>
                    </a:ln>
                  </pic:spPr>
                </pic:pic>
              </a:graphicData>
            </a:graphic>
          </wp:inline>
        </w:drawing>
      </w:r>
    </w:p>
    <w:p w:rsidR="00B221B5" w:rsidRPr="0056719C" w:rsidRDefault="00B221B5" w:rsidP="00B221B5">
      <w:pPr>
        <w:spacing w:before="240" w:after="60"/>
        <w:jc w:val="both"/>
        <w:rPr>
          <w:b/>
          <w:sz w:val="24"/>
          <w:szCs w:val="24"/>
        </w:rPr>
      </w:pPr>
      <w:r w:rsidRPr="0056719C">
        <w:rPr>
          <w:b/>
          <w:sz w:val="24"/>
          <w:szCs w:val="24"/>
        </w:rPr>
        <w:t>2.1.4 Koordinační mechanismy mezi subjekty odpovědnými za implementaci synergií</w:t>
      </w:r>
    </w:p>
    <w:p w:rsidR="00B221B5" w:rsidRPr="0014016D" w:rsidRDefault="00B221B5" w:rsidP="00B221B5">
      <w:pPr>
        <w:autoSpaceDE w:val="0"/>
        <w:autoSpaceDN w:val="0"/>
        <w:adjustRightInd w:val="0"/>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Způsob zajištění koordinace podpory ESIF je rozdělen do dvou pilířů: </w:t>
      </w:r>
    </w:p>
    <w:p w:rsidR="008206A4" w:rsidRDefault="00B221B5">
      <w:pPr>
        <w:pStyle w:val="Odstavecseseznamem"/>
        <w:numPr>
          <w:ilvl w:val="0"/>
          <w:numId w:val="52"/>
        </w:num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Institucionální zajištění mechanismů koordinace.</w:t>
      </w:r>
    </w:p>
    <w:p w:rsidR="008206A4" w:rsidRDefault="00B221B5">
      <w:pPr>
        <w:pStyle w:val="Odstavecseseznamem"/>
        <w:numPr>
          <w:ilvl w:val="0"/>
          <w:numId w:val="52"/>
        </w:num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Nástroje mechanismů koordinace.</w:t>
      </w:r>
    </w:p>
    <w:p w:rsidR="00B221B5" w:rsidRPr="0014016D" w:rsidRDefault="00B221B5" w:rsidP="00B221B5">
      <w:pPr>
        <w:autoSpaceDE w:val="0"/>
        <w:autoSpaceDN w:val="0"/>
        <w:adjustRightInd w:val="0"/>
        <w:spacing w:after="120" w:line="240" w:lineRule="auto"/>
        <w:jc w:val="both"/>
        <w:rPr>
          <w:rFonts w:ascii="Times New Roman" w:hAnsi="Times New Roman" w:cs="Times New Roman"/>
          <w:b/>
          <w:sz w:val="24"/>
          <w:szCs w:val="24"/>
          <w:u w:val="single"/>
        </w:rPr>
      </w:pPr>
      <w:r w:rsidRPr="0014016D">
        <w:rPr>
          <w:rFonts w:ascii="Times New Roman" w:hAnsi="Times New Roman" w:cs="Times New Roman"/>
          <w:b/>
          <w:sz w:val="24"/>
          <w:szCs w:val="24"/>
          <w:u w:val="single"/>
        </w:rPr>
        <w:t>Institucionální zajištění mechanismů koordinace</w:t>
      </w:r>
    </w:p>
    <w:p w:rsidR="00B221B5" w:rsidRPr="0014016D" w:rsidRDefault="00B221B5" w:rsidP="00B221B5">
      <w:pPr>
        <w:autoSpaceDE w:val="0"/>
        <w:autoSpaceDN w:val="0"/>
        <w:adjustRightInd w:val="0"/>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Institucionální zajištění synergií a komplementarit je nezbytným předpokladem pro jejich efektivní realizaci. Aby intervence a projekty přinášely v rámci realizace přidaný efekt, předchází tomu jejich precizní vydefinování, tj. řešení např. otázek, zda je dané synergie možné realizovat, jaký efekt to přinese, zda rizika nepřevažují potenciální dosažení efektu realizace dané synergie apod. Plánování, scénáře a systémové pojetí tvoří základ institucionální roviny mechanismů koordinace. Klíčovými koordinačními subjekty a platformami podílející se na realizaci synergií jsou tyto:</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u w:val="single"/>
        </w:rPr>
        <w:t>Národní orgán pro koordinaci</w:t>
      </w:r>
      <w:r w:rsidRPr="0014016D">
        <w:rPr>
          <w:rFonts w:ascii="Times New Roman" w:hAnsi="Times New Roman" w:cs="Times New Roman"/>
          <w:b/>
          <w:sz w:val="24"/>
          <w:szCs w:val="24"/>
        </w:rPr>
        <w:t xml:space="preserve"> </w:t>
      </w:r>
      <w:r w:rsidRPr="0014016D">
        <w:rPr>
          <w:rFonts w:ascii="Times New Roman" w:hAnsi="Times New Roman" w:cs="Times New Roman"/>
          <w:sz w:val="24"/>
          <w:szCs w:val="24"/>
        </w:rPr>
        <w:t>průběžně dohlíží na plánování synergických výzev, navrhuje opatření k zajištění synergií napříč programy, dále zajišťuje komplementarity a synergie mezi intervencemi stanovenými Dohodou o partnerství a mezi ostatními strategickými dokumenty, specifikuje vhodné nástroje pro řízení komplementarit a synergií, a má odpovědnost za další činnosti stanovené v Pravidlech řízení Dohody (kap. 6.1.4).</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u w:val="single"/>
        </w:rPr>
        <w:t xml:space="preserve">Rada pro </w:t>
      </w:r>
      <w:r>
        <w:rPr>
          <w:rFonts w:ascii="Times New Roman" w:hAnsi="Times New Roman" w:cs="Times New Roman"/>
          <w:sz w:val="24"/>
          <w:szCs w:val="24"/>
          <w:u w:val="single"/>
        </w:rPr>
        <w:t xml:space="preserve">ESI </w:t>
      </w:r>
      <w:r w:rsidRPr="0014016D">
        <w:rPr>
          <w:rFonts w:ascii="Times New Roman" w:hAnsi="Times New Roman" w:cs="Times New Roman"/>
          <w:sz w:val="24"/>
          <w:szCs w:val="24"/>
          <w:u w:val="single"/>
        </w:rPr>
        <w:t>fondy</w:t>
      </w:r>
      <w:r w:rsidRPr="007D78FE">
        <w:rPr>
          <w:rFonts w:ascii="Times New Roman" w:hAnsi="Times New Roman" w:cs="Times New Roman"/>
          <w:sz w:val="24"/>
          <w:szCs w:val="24"/>
        </w:rPr>
        <w:t xml:space="preserve"> </w:t>
      </w:r>
      <w:r w:rsidRPr="0014016D">
        <w:rPr>
          <w:rFonts w:ascii="Times New Roman" w:hAnsi="Times New Roman" w:cs="Times New Roman"/>
          <w:sz w:val="24"/>
          <w:szCs w:val="24"/>
        </w:rPr>
        <w:t>zajišťuje věcné rozhraní a návaznosti mezi programy spolufinancovanými</w:t>
      </w:r>
      <w:r>
        <w:rPr>
          <w:rFonts w:ascii="Times New Roman" w:hAnsi="Times New Roman" w:cs="Times New Roman"/>
          <w:sz w:val="24"/>
          <w:szCs w:val="24"/>
        </w:rPr>
        <w:t xml:space="preserve"> ESI</w:t>
      </w:r>
      <w:r w:rsidRPr="0014016D">
        <w:rPr>
          <w:rFonts w:ascii="Times New Roman" w:hAnsi="Times New Roman" w:cs="Times New Roman"/>
          <w:sz w:val="24"/>
          <w:szCs w:val="24"/>
        </w:rPr>
        <w:t xml:space="preserve"> fondy a projednává opatření k vyšší komplementární a synergické efektivitě podpory poskytované z fondů SSR. V čele Rady stojí předseda Vlády ČR, jejími členy jsou ministři, zástupci Asociace krajů, Svazu města a obcí, Národní sítě Místních akčních skupin, zástupce neziskových organizací, odborů a řada dalších profesních sdružení. Dílčí synergie budou řešit jednotlivé pracovní skupiny pod Radou pro </w:t>
      </w:r>
      <w:r>
        <w:rPr>
          <w:rFonts w:ascii="Times New Roman" w:hAnsi="Times New Roman" w:cs="Times New Roman"/>
          <w:sz w:val="24"/>
          <w:szCs w:val="24"/>
        </w:rPr>
        <w:t xml:space="preserve">ESI </w:t>
      </w:r>
      <w:r w:rsidRPr="0014016D">
        <w:rPr>
          <w:rFonts w:ascii="Times New Roman" w:hAnsi="Times New Roman" w:cs="Times New Roman"/>
          <w:sz w:val="24"/>
          <w:szCs w:val="24"/>
        </w:rPr>
        <w:t>fondy, které jsou koncipovány podle tematického zaměření a které budou řešit soulad se strategiemi a dosažení komplementarit a synergií v příslušných problematikách</w:t>
      </w:r>
      <w:r>
        <w:rPr>
          <w:rFonts w:ascii="Times New Roman" w:hAnsi="Times New Roman" w:cs="Times New Roman"/>
          <w:sz w:val="24"/>
          <w:szCs w:val="24"/>
        </w:rPr>
        <w:t>.</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Rada pro fondy a jednotlivé PS projednávání opatření k vyšší synergické efektivitě podpory poskytované z</w:t>
      </w:r>
      <w:r>
        <w:rPr>
          <w:rFonts w:ascii="Times New Roman" w:hAnsi="Times New Roman" w:cs="Times New Roman"/>
          <w:sz w:val="24"/>
          <w:szCs w:val="24"/>
        </w:rPr>
        <w:t xml:space="preserve"> ESI </w:t>
      </w:r>
      <w:r w:rsidRPr="0014016D">
        <w:rPr>
          <w:rFonts w:ascii="Times New Roman" w:hAnsi="Times New Roman" w:cs="Times New Roman"/>
          <w:sz w:val="24"/>
          <w:szCs w:val="24"/>
        </w:rPr>
        <w:t>fondů</w:t>
      </w:r>
      <w:r>
        <w:rPr>
          <w:rFonts w:ascii="Times New Roman" w:hAnsi="Times New Roman" w:cs="Times New Roman"/>
          <w:sz w:val="24"/>
          <w:szCs w:val="24"/>
        </w:rPr>
        <w:t>.</w:t>
      </w:r>
      <w:r w:rsidRPr="0014016D">
        <w:rPr>
          <w:rFonts w:ascii="Times New Roman" w:hAnsi="Times New Roman" w:cs="Times New Roman"/>
          <w:sz w:val="24"/>
          <w:szCs w:val="24"/>
        </w:rPr>
        <w:t xml:space="preserve"> V rámci činnosti PS dochází ke vzájemnému slaďování intervencí za účelem efektivního naplňování tematických cílů a funkčnímu nastavení a řízení </w:t>
      </w:r>
      <w:r w:rsidRPr="0014016D">
        <w:rPr>
          <w:rFonts w:ascii="Times New Roman" w:hAnsi="Times New Roman" w:cs="Times New Roman"/>
          <w:sz w:val="24"/>
          <w:szCs w:val="24"/>
        </w:rPr>
        <w:lastRenderedPageBreak/>
        <w:t xml:space="preserve">komplementárních a synergických vazeb. </w:t>
      </w:r>
      <w:r>
        <w:rPr>
          <w:rFonts w:ascii="Times New Roman" w:hAnsi="Times New Roman" w:cs="Times New Roman"/>
          <w:sz w:val="24"/>
          <w:szCs w:val="24"/>
        </w:rPr>
        <w:t>Pracovní skupiny</w:t>
      </w:r>
      <w:r w:rsidRPr="0014016D">
        <w:rPr>
          <w:rFonts w:ascii="Times New Roman" w:hAnsi="Times New Roman" w:cs="Times New Roman"/>
          <w:sz w:val="24"/>
          <w:szCs w:val="24"/>
        </w:rPr>
        <w:t xml:space="preserve"> mají odpovědnost za další činnosti stanovené v Pravidlech řízení Dohody (kap. 6.1.4). </w:t>
      </w:r>
    </w:p>
    <w:p w:rsidR="00B221B5" w:rsidRPr="0014016D" w:rsidRDefault="00B221B5" w:rsidP="00B221B5">
      <w:pPr>
        <w:spacing w:after="120" w:line="240" w:lineRule="auto"/>
        <w:jc w:val="both"/>
        <w:rPr>
          <w:rFonts w:ascii="Times New Roman" w:eastAsia="Arial Unicode MS" w:hAnsi="Times New Roman" w:cs="Times New Roman"/>
          <w:sz w:val="24"/>
          <w:szCs w:val="24"/>
        </w:rPr>
      </w:pPr>
      <w:r w:rsidRPr="0014016D">
        <w:rPr>
          <w:rFonts w:ascii="Times New Roman" w:hAnsi="Times New Roman" w:cs="Times New Roman"/>
          <w:sz w:val="24"/>
          <w:szCs w:val="24"/>
          <w:u w:val="single"/>
        </w:rPr>
        <w:t>Řídící orgány programů</w:t>
      </w:r>
      <w:r w:rsidRPr="0014016D">
        <w:rPr>
          <w:rFonts w:ascii="Times New Roman" w:hAnsi="Times New Roman" w:cs="Times New Roman"/>
          <w:b/>
          <w:sz w:val="24"/>
          <w:szCs w:val="24"/>
        </w:rPr>
        <w:t xml:space="preserve"> </w:t>
      </w:r>
      <w:r w:rsidRPr="0014016D">
        <w:rPr>
          <w:rFonts w:ascii="Times New Roman" w:hAnsi="Times New Roman" w:cs="Times New Roman"/>
          <w:sz w:val="24"/>
          <w:szCs w:val="24"/>
        </w:rPr>
        <w:t xml:space="preserve">své aktivity směřují zejména k zajištění toho, že prioritní osy a priority Unie obsažené v jednotlivých programech společně přispějí k tematickým cílům, cílům vymezeným ve strategických dokumentech a budou se vhodně doplňovat, a také budou podporovány projekty, které naplňují integrovaná řešení v území; a to zejména </w:t>
      </w:r>
      <w:r w:rsidRPr="0014016D">
        <w:rPr>
          <w:rFonts w:ascii="Times New Roman" w:eastAsia="Arial Unicode MS" w:hAnsi="Times New Roman" w:cs="Times New Roman"/>
          <w:sz w:val="24"/>
          <w:szCs w:val="24"/>
        </w:rPr>
        <w:t>nastavením mechanismů, vnitřní struktury a nástrojů používaných pro tento účel. ŘO mají odpovědnost za další činnosti stanovené v Pravidlech řízení Dohody o partnerství (kap. 6.1.4)</w:t>
      </w:r>
      <w:r>
        <w:rPr>
          <w:rFonts w:ascii="Times New Roman" w:eastAsia="Arial Unicode MS" w:hAnsi="Times New Roman" w:cs="Times New Roman"/>
          <w:sz w:val="24"/>
          <w:szCs w:val="24"/>
        </w:rPr>
        <w:t xml:space="preserve"> a </w:t>
      </w:r>
      <w:proofErr w:type="spellStart"/>
      <w:r>
        <w:rPr>
          <w:rFonts w:ascii="Times New Roman" w:eastAsia="Arial Unicode MS" w:hAnsi="Times New Roman" w:cs="Times New Roman"/>
          <w:sz w:val="24"/>
          <w:szCs w:val="24"/>
        </w:rPr>
        <w:t>řídícíh</w:t>
      </w:r>
      <w:proofErr w:type="spellEnd"/>
      <w:r>
        <w:rPr>
          <w:rFonts w:ascii="Times New Roman" w:eastAsia="Arial Unicode MS" w:hAnsi="Times New Roman" w:cs="Times New Roman"/>
          <w:sz w:val="24"/>
          <w:szCs w:val="24"/>
        </w:rPr>
        <w:t xml:space="preserve"> dokumentech jednotlivých programů</w:t>
      </w:r>
      <w:r w:rsidRPr="0014016D">
        <w:rPr>
          <w:rFonts w:ascii="Times New Roman" w:eastAsia="Arial Unicode MS" w:hAnsi="Times New Roman" w:cs="Times New Roman"/>
          <w:sz w:val="24"/>
          <w:szCs w:val="24"/>
        </w:rPr>
        <w:t>.</w:t>
      </w:r>
    </w:p>
    <w:p w:rsidR="00B221B5" w:rsidRPr="0014016D" w:rsidRDefault="00B221B5" w:rsidP="00B221B5">
      <w:pPr>
        <w:spacing w:after="120" w:line="240" w:lineRule="auto"/>
        <w:jc w:val="both"/>
        <w:rPr>
          <w:rFonts w:ascii="Times New Roman" w:hAnsi="Times New Roman" w:cs="Times New Roman"/>
          <w:b/>
          <w:sz w:val="24"/>
          <w:szCs w:val="24"/>
        </w:rPr>
      </w:pPr>
      <w:r w:rsidRPr="0014016D">
        <w:rPr>
          <w:rFonts w:ascii="Times New Roman" w:hAnsi="Times New Roman" w:cs="Times New Roman"/>
          <w:sz w:val="24"/>
          <w:szCs w:val="24"/>
          <w:u w:val="single"/>
        </w:rPr>
        <w:t>Zprostředkující subjekty</w:t>
      </w:r>
      <w:r w:rsidRPr="0014016D">
        <w:rPr>
          <w:rFonts w:ascii="Times New Roman" w:hAnsi="Times New Roman" w:cs="Times New Roman"/>
          <w:b/>
          <w:sz w:val="24"/>
          <w:szCs w:val="24"/>
        </w:rPr>
        <w:t xml:space="preserve"> </w:t>
      </w:r>
      <w:r w:rsidRPr="0014016D">
        <w:rPr>
          <w:rFonts w:ascii="Times New Roman" w:hAnsi="Times New Roman" w:cs="Times New Roman"/>
          <w:sz w:val="24"/>
          <w:szCs w:val="24"/>
        </w:rPr>
        <w:t xml:space="preserve">přejímají od </w:t>
      </w:r>
      <w:r w:rsidRPr="0014016D">
        <w:rPr>
          <w:rFonts w:ascii="Times New Roman" w:hAnsi="Times New Roman" w:cs="Times New Roman"/>
          <w:sz w:val="24"/>
          <w:szCs w:val="24"/>
          <w:u w:color="000000"/>
        </w:rPr>
        <w:t>ŘO případné delegované činností týkající se synergií. Pro oblast zajištění řízení komplementarit a synergií plní ZS mj. úlohu jednotných kontaktních míst jako např. společných ZS</w:t>
      </w:r>
      <w:r>
        <w:rPr>
          <w:rFonts w:ascii="Times New Roman" w:hAnsi="Times New Roman" w:cs="Times New Roman"/>
          <w:sz w:val="24"/>
          <w:szCs w:val="24"/>
          <w:u w:color="000000"/>
        </w:rPr>
        <w:t>.</w:t>
      </w:r>
      <w:r w:rsidRPr="0014016D">
        <w:rPr>
          <w:rFonts w:ascii="Times New Roman" w:hAnsi="Times New Roman" w:cs="Times New Roman"/>
          <w:sz w:val="24"/>
          <w:szCs w:val="24"/>
          <w:u w:color="000000"/>
        </w:rPr>
        <w:t xml:space="preserve"> </w:t>
      </w:r>
    </w:p>
    <w:p w:rsidR="00B221B5" w:rsidRPr="0014016D" w:rsidRDefault="00B221B5" w:rsidP="00B221B5">
      <w:pPr>
        <w:spacing w:after="120" w:line="240" w:lineRule="auto"/>
        <w:jc w:val="both"/>
        <w:rPr>
          <w:rFonts w:ascii="Times New Roman" w:eastAsia="Arial Unicode MS" w:hAnsi="Times New Roman" w:cs="Times New Roman"/>
          <w:sz w:val="24"/>
          <w:szCs w:val="24"/>
        </w:rPr>
      </w:pPr>
      <w:r w:rsidRPr="0014016D">
        <w:rPr>
          <w:rFonts w:ascii="Times New Roman" w:hAnsi="Times New Roman" w:cs="Times New Roman"/>
          <w:sz w:val="24"/>
          <w:szCs w:val="24"/>
          <w:u w:val="single"/>
        </w:rPr>
        <w:t>Monitorovací výbory programů</w:t>
      </w:r>
      <w:r w:rsidRPr="0014016D">
        <w:rPr>
          <w:rFonts w:ascii="Times New Roman" w:hAnsi="Times New Roman" w:cs="Times New Roman"/>
          <w:b/>
          <w:sz w:val="24"/>
          <w:szCs w:val="24"/>
        </w:rPr>
        <w:t xml:space="preserve"> </w:t>
      </w:r>
      <w:r w:rsidRPr="0014016D">
        <w:rPr>
          <w:rFonts w:ascii="Times New Roman" w:eastAsia="Arial Unicode MS" w:hAnsi="Times New Roman" w:cs="Times New Roman"/>
          <w:sz w:val="24"/>
          <w:szCs w:val="24"/>
        </w:rPr>
        <w:t xml:space="preserve"> jsou informovány o plánech výzev, v případě potřeby navrhují a doporučují řídícím orgánům opatření pro zefektivnění čerpáním a to i v oblasti synergií. Z hlediska řešení komplementarit a synergií je důležité vzájemné zastoupení členů ŘO a dalších subjektů koordinace v monitorovacích výborech a to těch programů, které řeší vzájemné komplementární/synergické vazby. </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u w:val="single"/>
        </w:rPr>
        <w:t>Věcný garant</w:t>
      </w:r>
      <w:r w:rsidRPr="0014016D">
        <w:rPr>
          <w:rFonts w:ascii="Times New Roman" w:hAnsi="Times New Roman" w:cs="Times New Roman"/>
          <w:b/>
          <w:sz w:val="24"/>
          <w:szCs w:val="24"/>
        </w:rPr>
        <w:t xml:space="preserve"> </w:t>
      </w:r>
      <w:r w:rsidRPr="0014016D">
        <w:rPr>
          <w:rFonts w:ascii="Times New Roman" w:hAnsi="Times New Roman" w:cs="Times New Roman"/>
          <w:sz w:val="24"/>
          <w:szCs w:val="24"/>
        </w:rPr>
        <w:t>je institucí veřejné správy, která má věcnou a odbornou kompetenci k některé z oblastí intervencí se podílejí na implementaci za příslušnou oblast. Věcný garant se ve spolupráci s řídicím orgánem podílí na identifikaci synergických intervencí, jejich koordinaci vůči výzvám a dalších stanovených činnostech i v oblasti řešení synergií.</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u w:val="single"/>
        </w:rPr>
        <w:t>Odborné platformy a pracovní skupiny</w:t>
      </w:r>
      <w:r w:rsidRPr="0014016D">
        <w:rPr>
          <w:rFonts w:ascii="Times New Roman" w:hAnsi="Times New Roman" w:cs="Times New Roman"/>
          <w:b/>
          <w:sz w:val="24"/>
          <w:szCs w:val="24"/>
        </w:rPr>
        <w:t xml:space="preserve"> </w:t>
      </w:r>
      <w:r w:rsidRPr="0014016D">
        <w:rPr>
          <w:rFonts w:ascii="Times New Roman" w:hAnsi="Times New Roman" w:cs="Times New Roman"/>
          <w:sz w:val="24"/>
          <w:szCs w:val="24"/>
        </w:rPr>
        <w:t>vznikají za účelem řešení konkrétních synergických vazeb mezi programy</w:t>
      </w:r>
      <w:r w:rsidRPr="0014016D">
        <w:rPr>
          <w:rFonts w:ascii="Times New Roman" w:eastAsia="Arial Unicode MS" w:hAnsi="Times New Roman" w:cs="Times New Roman"/>
          <w:sz w:val="24"/>
          <w:szCs w:val="24"/>
        </w:rPr>
        <w:t xml:space="preserve">. </w:t>
      </w:r>
      <w:r w:rsidRPr="0014016D">
        <w:rPr>
          <w:rFonts w:ascii="Times New Roman" w:hAnsi="Times New Roman" w:cs="Times New Roman"/>
          <w:sz w:val="24"/>
          <w:szCs w:val="24"/>
        </w:rPr>
        <w:t>Podílí se na nastavení harmonogramu výzev (časování výzev) nebo např. na nastavení technických parametrů výzev.</w:t>
      </w:r>
    </w:p>
    <w:p w:rsidR="00B221B5" w:rsidRPr="0014016D" w:rsidRDefault="00B221B5" w:rsidP="00B221B5">
      <w:pPr>
        <w:spacing w:after="120" w:line="240" w:lineRule="auto"/>
        <w:jc w:val="both"/>
        <w:rPr>
          <w:rFonts w:ascii="Times New Roman" w:hAnsi="Times New Roman" w:cs="Times New Roman"/>
          <w:b/>
          <w:sz w:val="24"/>
          <w:szCs w:val="24"/>
          <w:u w:val="single"/>
        </w:rPr>
      </w:pPr>
      <w:r w:rsidRPr="0014016D">
        <w:rPr>
          <w:rFonts w:ascii="Times New Roman" w:hAnsi="Times New Roman" w:cs="Times New Roman"/>
          <w:b/>
          <w:sz w:val="24"/>
          <w:szCs w:val="24"/>
          <w:u w:val="single"/>
        </w:rPr>
        <w:t>Nástroje mechanismů koordinace</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Koordinace mezi fondy za účelem naplňování tematických cílů a navíc k dosažení synergických efektů mezi jednotlivými intervencemi je nastavována nejen z hlediska zajištění jednotlivými subjekty implementace, které se podílejí na jejich řízení. Důležitým prvkem je i způsob zajištění koordinace prostřednictvím zvolených nástrojů, mezi které patří:</w:t>
      </w:r>
    </w:p>
    <w:p w:rsidR="00B221B5" w:rsidRPr="0014016D" w:rsidRDefault="00B221B5" w:rsidP="00B221B5">
      <w:pPr>
        <w:spacing w:after="120" w:line="240" w:lineRule="auto"/>
        <w:rPr>
          <w:rFonts w:ascii="Times New Roman" w:hAnsi="Times New Roman" w:cs="Times New Roman"/>
          <w:sz w:val="24"/>
          <w:szCs w:val="24"/>
          <w:u w:val="single"/>
        </w:rPr>
      </w:pPr>
      <w:r w:rsidRPr="0014016D">
        <w:rPr>
          <w:rFonts w:ascii="Times New Roman" w:hAnsi="Times New Roman" w:cs="Times New Roman"/>
          <w:sz w:val="24"/>
          <w:szCs w:val="24"/>
          <w:u w:val="single"/>
        </w:rPr>
        <w:t>Koordinace v oblasti výzev</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Z důvodu zajištění maximální efektivnosti jednotlivých intervencí a zabezpečení synergických vazeb mezi dotčenými programy probíhá v rámci odpovídajících platforem koordinace procesu přípravy jednotlivých výzev (časové hledisko, věcný obsah, technické parametry apod.). Koordinovaný proces nastavování výzev a jejich hodnocení přispě</w:t>
      </w:r>
      <w:r>
        <w:rPr>
          <w:rFonts w:ascii="Times New Roman" w:hAnsi="Times New Roman" w:cs="Times New Roman"/>
          <w:sz w:val="24"/>
          <w:szCs w:val="24"/>
        </w:rPr>
        <w:t>je</w:t>
      </w:r>
      <w:r w:rsidRPr="0014016D">
        <w:rPr>
          <w:rFonts w:ascii="Times New Roman" w:hAnsi="Times New Roman" w:cs="Times New Roman"/>
          <w:sz w:val="24"/>
          <w:szCs w:val="24"/>
        </w:rPr>
        <w:t xml:space="preserve"> k realizaci takových projektů, které v maximální možné míře zajistí provázanost jednotlivých intervencí napříč relevantními programy a bude dosaženo plnění cílů programů</w:t>
      </w:r>
      <w:r>
        <w:rPr>
          <w:rFonts w:ascii="Times New Roman" w:hAnsi="Times New Roman" w:cs="Times New Roman"/>
          <w:sz w:val="24"/>
          <w:szCs w:val="24"/>
        </w:rPr>
        <w:t xml:space="preserve"> a tím i Dohody o partnerství</w:t>
      </w:r>
      <w:r w:rsidRPr="0014016D">
        <w:rPr>
          <w:rFonts w:ascii="Times New Roman" w:hAnsi="Times New Roman" w:cs="Times New Roman"/>
          <w:sz w:val="24"/>
          <w:szCs w:val="24"/>
        </w:rPr>
        <w:t>. Koordinace výzev tak přispívá k dosažení synergií mezi aktivitami, které jsou sice podporovány z různých programů, ale které se vzájemně doplňují a jejich vzájemná provázanost je objektivní a potřebná</w:t>
      </w:r>
      <w:r>
        <w:rPr>
          <w:rFonts w:ascii="Times New Roman" w:hAnsi="Times New Roman" w:cs="Times New Roman"/>
          <w:sz w:val="24"/>
          <w:szCs w:val="24"/>
        </w:rPr>
        <w:t>,</w:t>
      </w:r>
      <w:r w:rsidRPr="0014016D">
        <w:rPr>
          <w:rFonts w:ascii="Times New Roman" w:hAnsi="Times New Roman" w:cs="Times New Roman"/>
          <w:sz w:val="24"/>
          <w:szCs w:val="24"/>
        </w:rPr>
        <w:t xml:space="preserve"> a zároveň je kladen důraz na odstraňování případných duplicit.</w:t>
      </w:r>
    </w:p>
    <w:p w:rsidR="00B221B5" w:rsidRPr="0014016D" w:rsidRDefault="00B221B5" w:rsidP="00B221B5">
      <w:pPr>
        <w:spacing w:after="120" w:line="240" w:lineRule="auto"/>
        <w:rPr>
          <w:rFonts w:ascii="Times New Roman" w:hAnsi="Times New Roman" w:cs="Times New Roman"/>
          <w:sz w:val="24"/>
          <w:szCs w:val="24"/>
          <w:u w:val="single"/>
        </w:rPr>
      </w:pPr>
      <w:r w:rsidRPr="0014016D">
        <w:rPr>
          <w:rFonts w:ascii="Times New Roman" w:hAnsi="Times New Roman" w:cs="Times New Roman"/>
          <w:sz w:val="24"/>
          <w:szCs w:val="24"/>
          <w:u w:val="single"/>
        </w:rPr>
        <w:t xml:space="preserve">Strategické realizační plány (SRP) </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Součásti </w:t>
      </w:r>
      <w:r>
        <w:rPr>
          <w:rFonts w:ascii="Times New Roman" w:hAnsi="Times New Roman" w:cs="Times New Roman"/>
          <w:sz w:val="24"/>
          <w:szCs w:val="24"/>
        </w:rPr>
        <w:t xml:space="preserve">SRP, který je každý rok připravován ŘO, </w:t>
      </w:r>
      <w:r w:rsidRPr="0014016D">
        <w:rPr>
          <w:rFonts w:ascii="Times New Roman" w:hAnsi="Times New Roman" w:cs="Times New Roman"/>
          <w:sz w:val="24"/>
          <w:szCs w:val="24"/>
        </w:rPr>
        <w:t xml:space="preserve">je také precizní plánování synergických výzev včetně jejich obsahu a zaměření. Vzhledem k tomu, že jsou v pravidelném cyklu aktualizovány, </w:t>
      </w:r>
      <w:r>
        <w:rPr>
          <w:rFonts w:ascii="Times New Roman" w:hAnsi="Times New Roman" w:cs="Times New Roman"/>
          <w:sz w:val="24"/>
          <w:szCs w:val="24"/>
        </w:rPr>
        <w:t>jsou</w:t>
      </w:r>
      <w:r w:rsidRPr="0014016D">
        <w:rPr>
          <w:rFonts w:ascii="Times New Roman" w:hAnsi="Times New Roman" w:cs="Times New Roman"/>
          <w:sz w:val="24"/>
          <w:szCs w:val="24"/>
        </w:rPr>
        <w:t xml:space="preserve"> brány v potaz i případné trendy, potřeby a podle aktuálního vývoje lze </w:t>
      </w:r>
      <w:r w:rsidRPr="0014016D">
        <w:rPr>
          <w:rFonts w:ascii="Times New Roman" w:hAnsi="Times New Roman" w:cs="Times New Roman"/>
          <w:sz w:val="24"/>
          <w:szCs w:val="24"/>
        </w:rPr>
        <w:lastRenderedPageBreak/>
        <w:t xml:space="preserve">řešit i dané limity a bariéry čerpání u synergických intervencí. Následně je možné dané synergické výzvy v rámci SRP vyhodnocovat. </w:t>
      </w:r>
    </w:p>
    <w:p w:rsidR="00B221B5" w:rsidRPr="0014016D" w:rsidRDefault="00B221B5" w:rsidP="00B221B5">
      <w:pPr>
        <w:spacing w:after="120" w:line="240" w:lineRule="auto"/>
        <w:rPr>
          <w:rFonts w:ascii="Times New Roman" w:hAnsi="Times New Roman" w:cs="Times New Roman"/>
          <w:sz w:val="24"/>
          <w:szCs w:val="24"/>
          <w:u w:val="single"/>
        </w:rPr>
      </w:pPr>
      <w:r w:rsidRPr="0014016D">
        <w:rPr>
          <w:rFonts w:ascii="Times New Roman" w:hAnsi="Times New Roman" w:cs="Times New Roman"/>
          <w:sz w:val="24"/>
          <w:szCs w:val="24"/>
          <w:u w:val="single"/>
        </w:rPr>
        <w:t>Memoranda (dohody) mezi řídícími orgány programů</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Řídící orgány, případně další subjekty koordinace vytvářejí v rámci nastavování a řízení konkrétních synergií mezi sebou dohody (memoranda) vymezující formy závazných postupů, projednání a odpovědností mezi dotčenými subjekty řešícími synergie.</w:t>
      </w:r>
    </w:p>
    <w:p w:rsidR="00B221B5" w:rsidRPr="0014016D" w:rsidRDefault="00B221B5" w:rsidP="00B221B5">
      <w:pPr>
        <w:spacing w:after="120" w:line="240" w:lineRule="auto"/>
        <w:rPr>
          <w:rFonts w:ascii="Times New Roman" w:hAnsi="Times New Roman" w:cs="Times New Roman"/>
          <w:sz w:val="24"/>
          <w:szCs w:val="24"/>
          <w:u w:val="single"/>
        </w:rPr>
      </w:pPr>
      <w:r w:rsidRPr="0014016D">
        <w:rPr>
          <w:rFonts w:ascii="Times New Roman" w:hAnsi="Times New Roman" w:cs="Times New Roman"/>
          <w:sz w:val="24"/>
          <w:szCs w:val="24"/>
          <w:u w:val="single"/>
        </w:rPr>
        <w:t xml:space="preserve">Výběr projektů a jejich hodnocení  </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Řídící orgány, případně další subjekty koordinace mají možnost dohodnout se na vzájemném schvalování výběrových kritérií, společné hodnotitelské komisi, společné databázi externích hodnotitelů, případně bodovém zvýhodnění vzájemných projektů.</w:t>
      </w:r>
    </w:p>
    <w:p w:rsidR="00B221B5" w:rsidRPr="0014016D" w:rsidRDefault="00B221B5" w:rsidP="00B221B5">
      <w:pPr>
        <w:spacing w:after="120" w:line="240" w:lineRule="auto"/>
        <w:rPr>
          <w:rFonts w:ascii="Times New Roman" w:hAnsi="Times New Roman" w:cs="Times New Roman"/>
          <w:sz w:val="24"/>
          <w:szCs w:val="24"/>
          <w:u w:val="single"/>
        </w:rPr>
      </w:pPr>
      <w:r w:rsidRPr="0014016D">
        <w:rPr>
          <w:rFonts w:ascii="Times New Roman" w:hAnsi="Times New Roman" w:cs="Times New Roman"/>
          <w:sz w:val="24"/>
          <w:szCs w:val="24"/>
          <w:u w:val="single"/>
        </w:rPr>
        <w:t xml:space="preserve">Společná data a indikátory </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Pro sledování a hodnocení jsou nastaveny relevantní indikátory, příp. podíl na naplňování indikátorů TC či nastavení kontextových indikátorů u synergií (na úrovni TC). Důležitým prvkem je také schvalování indikátorů monitorovacím výborem, sdílení dat o žadatelích a projektech u synergických projektů a jejich společný monitoring a hodnocení.</w:t>
      </w:r>
    </w:p>
    <w:p w:rsidR="00B221B5" w:rsidRPr="0014016D" w:rsidRDefault="00B221B5" w:rsidP="00B221B5">
      <w:pPr>
        <w:spacing w:after="120" w:line="240" w:lineRule="auto"/>
        <w:rPr>
          <w:rFonts w:ascii="Times New Roman" w:hAnsi="Times New Roman" w:cs="Times New Roman"/>
          <w:sz w:val="24"/>
          <w:szCs w:val="24"/>
        </w:rPr>
      </w:pPr>
      <w:r w:rsidRPr="0014016D">
        <w:rPr>
          <w:rFonts w:ascii="Times New Roman" w:hAnsi="Times New Roman" w:cs="Times New Roman"/>
          <w:sz w:val="24"/>
          <w:szCs w:val="24"/>
          <w:u w:val="single"/>
        </w:rPr>
        <w:t>Dalšími nástroji</w:t>
      </w:r>
      <w:r w:rsidRPr="0014016D">
        <w:rPr>
          <w:rFonts w:ascii="Times New Roman" w:hAnsi="Times New Roman" w:cs="Times New Roman"/>
          <w:sz w:val="24"/>
          <w:szCs w:val="24"/>
        </w:rPr>
        <w:t>, které lze podle charakteru dané synergie využít v programech, jsou:</w:t>
      </w:r>
    </w:p>
    <w:p w:rsidR="008206A4" w:rsidRDefault="00B221B5">
      <w:pPr>
        <w:pStyle w:val="Odstavecseseznamem"/>
        <w:numPr>
          <w:ilvl w:val="0"/>
          <w:numId w:val="53"/>
        </w:num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Integrované nástroje pro potřeby cílení synergií v území.</w:t>
      </w:r>
    </w:p>
    <w:p w:rsidR="008206A4" w:rsidRDefault="00B221B5">
      <w:pPr>
        <w:pStyle w:val="Odstavecseseznamem"/>
        <w:numPr>
          <w:ilvl w:val="0"/>
          <w:numId w:val="53"/>
        </w:num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Nastavení absorpční kapacity pro splnění dané strategie.</w:t>
      </w:r>
    </w:p>
    <w:p w:rsidR="008206A4" w:rsidRDefault="00B221B5">
      <w:pPr>
        <w:pStyle w:val="Odstavecseseznamem"/>
        <w:numPr>
          <w:ilvl w:val="0"/>
          <w:numId w:val="53"/>
        </w:num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Nastavení rizik při nastavení a realizaci synergií, např. u časově, věcně a finančně podmíněných projektů. </w:t>
      </w:r>
    </w:p>
    <w:p w:rsidR="008206A4" w:rsidRDefault="00B221B5">
      <w:pPr>
        <w:pStyle w:val="Odstavecseseznamem"/>
        <w:numPr>
          <w:ilvl w:val="0"/>
          <w:numId w:val="53"/>
        </w:num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Další specifické nástroje použité ŘO.</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Součástí kapitoly nejsou obsaženy mechanismy koordinace programů ES</w:t>
      </w:r>
      <w:r>
        <w:rPr>
          <w:rFonts w:ascii="Times New Roman" w:hAnsi="Times New Roman" w:cs="Times New Roman"/>
          <w:sz w:val="24"/>
          <w:szCs w:val="24"/>
        </w:rPr>
        <w:t>I</w:t>
      </w:r>
      <w:r w:rsidRPr="0014016D">
        <w:rPr>
          <w:rFonts w:ascii="Times New Roman" w:hAnsi="Times New Roman" w:cs="Times New Roman"/>
          <w:sz w:val="24"/>
          <w:szCs w:val="24"/>
        </w:rPr>
        <w:t>F s programy EÚS a makro strategií, což je obsaženo v kap. 3.1.4.</w:t>
      </w:r>
    </w:p>
    <w:p w:rsidR="00B221B5" w:rsidRPr="0056719C" w:rsidRDefault="00B221B5" w:rsidP="00B221B5">
      <w:pPr>
        <w:spacing w:before="240" w:after="60"/>
        <w:rPr>
          <w:b/>
        </w:rPr>
      </w:pPr>
      <w:r w:rsidRPr="0056719C">
        <w:rPr>
          <w:b/>
        </w:rPr>
        <w:t>2.1.5 Mechanismus pomoci žadatelům k použití fondů doplňkovým způsobem</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Pro příští programové období připravuje MMR soubor informačních nástrojů, které mají pomoci žadatelům a příjemcům využít prostředky fondů ESI odpovídajícím způsobem. </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 xml:space="preserve">Základem komunikace jsou webové stránky fondů ESI, které vedle přehledných informací o regionální politice a jednotlivých programech ESIF nabízejí uživatelům </w:t>
      </w:r>
      <w:r>
        <w:rPr>
          <w:rFonts w:ascii="Times New Roman" w:hAnsi="Times New Roman" w:cs="Times New Roman"/>
          <w:sz w:val="24"/>
          <w:szCs w:val="24"/>
        </w:rPr>
        <w:t xml:space="preserve">on-line kontakt se </w:t>
      </w:r>
      <w:r w:rsidRPr="0014016D">
        <w:rPr>
          <w:rFonts w:ascii="Times New Roman" w:hAnsi="Times New Roman" w:cs="Times New Roman"/>
          <w:sz w:val="24"/>
          <w:szCs w:val="24"/>
        </w:rPr>
        <w:t>se zaměstnanci informační linky fondů ESI. Dalším webovým nástrojem je portál Mapaprojektu.cz, který uživatelům umožňuje rychlý přehled o projektech, které byly na území České republiky realizovány za pomoci prostředků z ESI</w:t>
      </w:r>
      <w:r>
        <w:rPr>
          <w:rFonts w:ascii="Times New Roman" w:hAnsi="Times New Roman" w:cs="Times New Roman"/>
          <w:sz w:val="24"/>
          <w:szCs w:val="24"/>
        </w:rPr>
        <w:t xml:space="preserve"> fondů</w:t>
      </w:r>
      <w:r w:rsidRPr="0014016D">
        <w:rPr>
          <w:rFonts w:ascii="Times New Roman" w:hAnsi="Times New Roman" w:cs="Times New Roman"/>
          <w:sz w:val="24"/>
          <w:szCs w:val="24"/>
        </w:rPr>
        <w:t>. Uživatel tak může zjistit základní informace o projektech realizovaných na kterémkoli místě ČR a současně získat i odkazy na další zdroje informací.</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Poradenství k fondům ESI je z</w:t>
      </w:r>
      <w:r>
        <w:rPr>
          <w:rFonts w:ascii="Times New Roman" w:hAnsi="Times New Roman" w:cs="Times New Roman"/>
          <w:sz w:val="24"/>
          <w:szCs w:val="24"/>
        </w:rPr>
        <w:t xml:space="preserve"> centrální úrovně </w:t>
      </w:r>
      <w:r w:rsidRPr="0014016D">
        <w:rPr>
          <w:rFonts w:ascii="Times New Roman" w:hAnsi="Times New Roman" w:cs="Times New Roman"/>
          <w:sz w:val="24"/>
          <w:szCs w:val="24"/>
        </w:rPr>
        <w:t xml:space="preserve">zajištěno prostřednictvím kontaktních míst </w:t>
      </w:r>
      <w:proofErr w:type="spellStart"/>
      <w:r w:rsidRPr="0014016D">
        <w:rPr>
          <w:rFonts w:ascii="Times New Roman" w:hAnsi="Times New Roman" w:cs="Times New Roman"/>
          <w:sz w:val="24"/>
          <w:szCs w:val="24"/>
        </w:rPr>
        <w:t>Eurocenter</w:t>
      </w:r>
      <w:proofErr w:type="spellEnd"/>
      <w:r w:rsidRPr="0014016D">
        <w:rPr>
          <w:rFonts w:ascii="Times New Roman" w:hAnsi="Times New Roman" w:cs="Times New Roman"/>
          <w:sz w:val="24"/>
          <w:szCs w:val="24"/>
        </w:rPr>
        <w:t xml:space="preserve"> ve třinácti krajských městech a </w:t>
      </w:r>
      <w:r>
        <w:rPr>
          <w:rFonts w:ascii="Times New Roman" w:hAnsi="Times New Roman" w:cs="Times New Roman"/>
          <w:sz w:val="24"/>
          <w:szCs w:val="24"/>
        </w:rPr>
        <w:t xml:space="preserve">také prostřednictvím </w:t>
      </w:r>
      <w:r w:rsidRPr="0014016D">
        <w:rPr>
          <w:rFonts w:ascii="Times New Roman" w:hAnsi="Times New Roman" w:cs="Times New Roman"/>
          <w:sz w:val="24"/>
          <w:szCs w:val="24"/>
        </w:rPr>
        <w:t>informační link</w:t>
      </w:r>
      <w:r>
        <w:rPr>
          <w:rFonts w:ascii="Times New Roman" w:hAnsi="Times New Roman" w:cs="Times New Roman"/>
          <w:sz w:val="24"/>
          <w:szCs w:val="24"/>
        </w:rPr>
        <w:t>y</w:t>
      </w:r>
      <w:r w:rsidRPr="0014016D">
        <w:rPr>
          <w:rFonts w:ascii="Times New Roman" w:hAnsi="Times New Roman" w:cs="Times New Roman"/>
          <w:sz w:val="24"/>
          <w:szCs w:val="24"/>
        </w:rPr>
        <w:t xml:space="preserve"> </w:t>
      </w:r>
      <w:proofErr w:type="spellStart"/>
      <w:r w:rsidRPr="0014016D">
        <w:rPr>
          <w:rFonts w:ascii="Times New Roman" w:hAnsi="Times New Roman" w:cs="Times New Roman"/>
          <w:sz w:val="24"/>
          <w:szCs w:val="24"/>
        </w:rPr>
        <w:t>Eurofon</w:t>
      </w:r>
      <w:proofErr w:type="spellEnd"/>
      <w:r w:rsidRPr="0014016D">
        <w:rPr>
          <w:rFonts w:ascii="Times New Roman" w:hAnsi="Times New Roman" w:cs="Times New Roman"/>
          <w:sz w:val="24"/>
          <w:szCs w:val="24"/>
        </w:rPr>
        <w:t xml:space="preserve">. Paralelně funguje informační servis na úrovni jednotlivých programů a jejich informačních nástrojů (kontaktní místa, webové stránky, infolinky). Informační servisy jednotlivých ŘO informují o ESI </w:t>
      </w:r>
      <w:r>
        <w:rPr>
          <w:rFonts w:ascii="Times New Roman" w:hAnsi="Times New Roman" w:cs="Times New Roman"/>
          <w:sz w:val="24"/>
          <w:szCs w:val="24"/>
        </w:rPr>
        <w:t>fondech vůči</w:t>
      </w:r>
      <w:r w:rsidRPr="0014016D">
        <w:rPr>
          <w:rFonts w:ascii="Times New Roman" w:hAnsi="Times New Roman" w:cs="Times New Roman"/>
          <w:sz w:val="24"/>
          <w:szCs w:val="24"/>
        </w:rPr>
        <w:t xml:space="preserve"> všem cílovým skupinám. Jejich pracovníci zajišťují podporu žadatelům a příjemcům a na vyžádání poskytují potřebné informace, případně radí, kde odpovědi na dotazy najít.</w:t>
      </w:r>
    </w:p>
    <w:p w:rsidR="00B221B5" w:rsidRPr="0014016D" w:rsidRDefault="00B221B5" w:rsidP="00B221B5">
      <w:pPr>
        <w:spacing w:after="120" w:line="240" w:lineRule="auto"/>
        <w:jc w:val="both"/>
        <w:rPr>
          <w:rFonts w:ascii="Times New Roman" w:hAnsi="Times New Roman" w:cs="Times New Roman"/>
          <w:sz w:val="24"/>
          <w:szCs w:val="24"/>
        </w:rPr>
      </w:pPr>
      <w:r w:rsidRPr="0014016D">
        <w:rPr>
          <w:rFonts w:ascii="Times New Roman" w:hAnsi="Times New Roman" w:cs="Times New Roman"/>
          <w:sz w:val="24"/>
          <w:szCs w:val="24"/>
        </w:rPr>
        <w:t>Detailnější informace jsou rozpracovávány Metodickým pokynem pro publicitu a Společná komunikační strategie Evropských strukturálních a investičních fondů v ČR v programovém období 2014-2020.</w:t>
      </w:r>
    </w:p>
    <w:p w:rsidR="00812E23" w:rsidRPr="00EA6990" w:rsidRDefault="00812E23" w:rsidP="00507842">
      <w:pPr>
        <w:spacing w:after="120" w:line="240" w:lineRule="auto"/>
        <w:jc w:val="both"/>
        <w:rPr>
          <w:rFonts w:ascii="Times New Roman" w:hAnsi="Times New Roman" w:cs="Times New Roman"/>
          <w:sz w:val="24"/>
          <w:szCs w:val="24"/>
        </w:rPr>
      </w:pPr>
    </w:p>
    <w:p w:rsidR="00507842" w:rsidRPr="00EA6990" w:rsidRDefault="00507842" w:rsidP="00507842">
      <w:pPr>
        <w:pStyle w:val="Nadpis2"/>
      </w:pPr>
      <w:bookmarkStart w:id="185" w:name="_Toc350333638"/>
      <w:bookmarkStart w:id="186" w:name="_Toc373156053"/>
      <w:r w:rsidRPr="00EA6990">
        <w:t xml:space="preserve">Informace požadované pro ex ante ověření souladu s pravidly </w:t>
      </w:r>
      <w:proofErr w:type="spellStart"/>
      <w:r w:rsidRPr="00EA6990">
        <w:t>adicionality</w:t>
      </w:r>
      <w:bookmarkEnd w:id="185"/>
      <w:bookmarkEnd w:id="186"/>
      <w:proofErr w:type="spellEnd"/>
    </w:p>
    <w:p w:rsidR="00507842" w:rsidRPr="00EA6990" w:rsidRDefault="00507842" w:rsidP="007D52C5">
      <w:pPr>
        <w:spacing w:after="0" w:line="240" w:lineRule="auto"/>
        <w:rPr>
          <w:rFonts w:ascii="Times New Roman" w:hAnsi="Times New Roman" w:cs="Times New Roman"/>
          <w:lang w:eastAsia="cs-CZ"/>
        </w:rPr>
      </w:pPr>
    </w:p>
    <w:p w:rsidR="00D670C8" w:rsidRPr="00EA6990" w:rsidRDefault="002B23F0" w:rsidP="00D36102">
      <w:pPr>
        <w:spacing w:after="120" w:line="240" w:lineRule="auto"/>
        <w:ind w:right="-2"/>
        <w:jc w:val="both"/>
        <w:rPr>
          <w:rFonts w:ascii="Times New Roman" w:hAnsi="Times New Roman" w:cs="Times New Roman"/>
          <w:sz w:val="24"/>
          <w:szCs w:val="24"/>
        </w:rPr>
      </w:pPr>
      <w:r w:rsidRPr="00EA6990">
        <w:rPr>
          <w:rFonts w:ascii="Times New Roman" w:hAnsi="Times New Roman" w:cs="Times New Roman"/>
          <w:sz w:val="24"/>
          <w:szCs w:val="24"/>
        </w:rPr>
        <w:t xml:space="preserve">Ověření </w:t>
      </w:r>
      <w:proofErr w:type="spellStart"/>
      <w:r w:rsidRPr="00EA6990">
        <w:rPr>
          <w:rFonts w:ascii="Times New Roman" w:hAnsi="Times New Roman" w:cs="Times New Roman"/>
          <w:sz w:val="24"/>
          <w:szCs w:val="24"/>
        </w:rPr>
        <w:t>adicionality</w:t>
      </w:r>
      <w:proofErr w:type="spellEnd"/>
      <w:r w:rsidRPr="00EA6990">
        <w:rPr>
          <w:rFonts w:ascii="Times New Roman" w:hAnsi="Times New Roman" w:cs="Times New Roman"/>
          <w:sz w:val="24"/>
          <w:szCs w:val="24"/>
        </w:rPr>
        <w:t xml:space="preserve"> ve fázi ex-ante se provádí na základě údajů uvedených v Konvergenčním programu. Program publik</w:t>
      </w:r>
      <w:r w:rsidR="00A110BA">
        <w:rPr>
          <w:rFonts w:ascii="Times New Roman" w:hAnsi="Times New Roman" w:cs="Times New Roman"/>
          <w:sz w:val="24"/>
          <w:szCs w:val="24"/>
        </w:rPr>
        <w:t>ov</w:t>
      </w:r>
      <w:r w:rsidRPr="00EA6990">
        <w:rPr>
          <w:rFonts w:ascii="Times New Roman" w:hAnsi="Times New Roman" w:cs="Times New Roman"/>
          <w:sz w:val="24"/>
          <w:szCs w:val="24"/>
        </w:rPr>
        <w:t xml:space="preserve">aný v </w:t>
      </w:r>
      <w:commentRangeStart w:id="187"/>
      <w:r w:rsidRPr="00EA6990">
        <w:rPr>
          <w:rFonts w:ascii="Times New Roman" w:hAnsi="Times New Roman" w:cs="Times New Roman"/>
          <w:sz w:val="24"/>
          <w:szCs w:val="24"/>
        </w:rPr>
        <w:t xml:space="preserve">květnu 2013 </w:t>
      </w:r>
      <w:commentRangeEnd w:id="187"/>
      <w:r w:rsidR="00FF5338">
        <w:rPr>
          <w:rStyle w:val="Odkaznakoment"/>
        </w:rPr>
        <w:commentReference w:id="187"/>
      </w:r>
      <w:r w:rsidRPr="00EA6990">
        <w:rPr>
          <w:rFonts w:ascii="Times New Roman" w:hAnsi="Times New Roman" w:cs="Times New Roman"/>
          <w:sz w:val="24"/>
          <w:szCs w:val="24"/>
        </w:rPr>
        <w:t>udává hodnoty příslušných veličin do roku 2016. Proto pro v</w:t>
      </w:r>
      <w:r w:rsidR="00E62034">
        <w:rPr>
          <w:rFonts w:ascii="Times New Roman" w:hAnsi="Times New Roman" w:cs="Times New Roman"/>
          <w:sz w:val="24"/>
          <w:szCs w:val="24"/>
        </w:rPr>
        <w:t>ýpočty za zbývající roky 2017–</w:t>
      </w:r>
      <w:r w:rsidRPr="00EA6990">
        <w:rPr>
          <w:rFonts w:ascii="Times New Roman" w:hAnsi="Times New Roman" w:cs="Times New Roman"/>
          <w:sz w:val="24"/>
          <w:szCs w:val="24"/>
        </w:rPr>
        <w:t>2020 byly využity navazující odhady vývoje makroekonomických ukazatelů vytvořené Ministerstvem financí, včetně poměrového ukazatele THFKVS/HDP.</w:t>
      </w:r>
    </w:p>
    <w:p w:rsidR="00D670C8" w:rsidRPr="00EA6990" w:rsidRDefault="00E62034" w:rsidP="00D36102">
      <w:pPr>
        <w:spacing w:after="120" w:line="240" w:lineRule="auto"/>
        <w:ind w:right="-2"/>
        <w:jc w:val="both"/>
        <w:rPr>
          <w:rFonts w:ascii="Times New Roman" w:hAnsi="Times New Roman" w:cs="Times New Roman"/>
          <w:sz w:val="24"/>
          <w:szCs w:val="24"/>
        </w:rPr>
      </w:pPr>
      <w:r>
        <w:rPr>
          <w:rFonts w:ascii="Times New Roman" w:hAnsi="Times New Roman" w:cs="Times New Roman"/>
          <w:sz w:val="24"/>
          <w:szCs w:val="24"/>
        </w:rPr>
        <w:t>ČR</w:t>
      </w:r>
      <w:r w:rsidR="002B23F0" w:rsidRPr="00EA6990">
        <w:rPr>
          <w:rFonts w:ascii="Times New Roman" w:hAnsi="Times New Roman" w:cs="Times New Roman"/>
          <w:sz w:val="24"/>
          <w:szCs w:val="24"/>
        </w:rPr>
        <w:t xml:space="preserve"> bude ověřování </w:t>
      </w:r>
      <w:proofErr w:type="spellStart"/>
      <w:r w:rsidR="002B23F0" w:rsidRPr="00EA6990">
        <w:rPr>
          <w:rFonts w:ascii="Times New Roman" w:hAnsi="Times New Roman" w:cs="Times New Roman"/>
          <w:sz w:val="24"/>
          <w:szCs w:val="24"/>
        </w:rPr>
        <w:t>adiciona</w:t>
      </w:r>
      <w:r w:rsidR="00B231E4" w:rsidRPr="00EA6990">
        <w:rPr>
          <w:rFonts w:ascii="Times New Roman" w:hAnsi="Times New Roman" w:cs="Times New Roman"/>
          <w:sz w:val="24"/>
          <w:szCs w:val="24"/>
        </w:rPr>
        <w:t>lity</w:t>
      </w:r>
      <w:proofErr w:type="spellEnd"/>
      <w:r w:rsidR="00B231E4" w:rsidRPr="00EA6990">
        <w:rPr>
          <w:rFonts w:ascii="Times New Roman" w:hAnsi="Times New Roman" w:cs="Times New Roman"/>
          <w:sz w:val="24"/>
          <w:szCs w:val="24"/>
        </w:rPr>
        <w:t xml:space="preserve"> provádět za celé své území</w:t>
      </w:r>
      <w:r w:rsidR="002B23F0" w:rsidRPr="00EA6990">
        <w:rPr>
          <w:rFonts w:ascii="Times New Roman" w:hAnsi="Times New Roman" w:cs="Times New Roman"/>
          <w:sz w:val="24"/>
          <w:szCs w:val="24"/>
        </w:rPr>
        <w:t xml:space="preserve"> nikoliv na regionální úrovni. Vyplývá to ze skutečnosti, že počet obyvatelstva v méně rozvinutých regionech překračuje v ČR hranici 65% celkové její populace. Jediným regionem, který se v ČR vymyká definici méně rozvinutého regionu </w:t>
      </w:r>
      <w:proofErr w:type="gramStart"/>
      <w:r w:rsidR="002B23F0" w:rsidRPr="00EA6990">
        <w:rPr>
          <w:rFonts w:ascii="Times New Roman" w:hAnsi="Times New Roman" w:cs="Times New Roman"/>
          <w:sz w:val="24"/>
          <w:szCs w:val="24"/>
        </w:rPr>
        <w:t>je</w:t>
      </w:r>
      <w:proofErr w:type="gramEnd"/>
      <w:r w:rsidR="002B23F0" w:rsidRPr="00EA6990">
        <w:rPr>
          <w:rFonts w:ascii="Times New Roman" w:hAnsi="Times New Roman" w:cs="Times New Roman"/>
          <w:sz w:val="24"/>
          <w:szCs w:val="24"/>
        </w:rPr>
        <w:t xml:space="preserve"> region Hlavního města Prahy, v kterém dle údajů </w:t>
      </w:r>
      <w:proofErr w:type="spellStart"/>
      <w:r w:rsidR="002B23F0" w:rsidRPr="00EA6990">
        <w:rPr>
          <w:rFonts w:ascii="Times New Roman" w:hAnsi="Times New Roman" w:cs="Times New Roman"/>
          <w:sz w:val="24"/>
          <w:szCs w:val="24"/>
        </w:rPr>
        <w:t>Eurostatu</w:t>
      </w:r>
      <w:proofErr w:type="spellEnd"/>
      <w:r w:rsidR="002B23F0" w:rsidRPr="00EA6990">
        <w:rPr>
          <w:rFonts w:ascii="Times New Roman" w:hAnsi="Times New Roman" w:cs="Times New Roman"/>
          <w:sz w:val="24"/>
          <w:szCs w:val="24"/>
        </w:rPr>
        <w:t xml:space="preserve"> v roce 2012 žilo 1 241,7 tis. obyvatel, což představuje 11,8% z počtu obyvatel ČR čítajícím 10 505,4 tis. obyvatel.</w:t>
      </w:r>
    </w:p>
    <w:p w:rsidR="00D670C8" w:rsidRPr="00EA6990" w:rsidRDefault="002B23F0" w:rsidP="00D36102">
      <w:pPr>
        <w:spacing w:after="120" w:line="240" w:lineRule="auto"/>
        <w:ind w:right="-2"/>
        <w:jc w:val="both"/>
        <w:rPr>
          <w:rFonts w:ascii="Times New Roman" w:hAnsi="Times New Roman" w:cs="Times New Roman"/>
          <w:sz w:val="24"/>
          <w:szCs w:val="24"/>
        </w:rPr>
      </w:pPr>
      <w:r w:rsidRPr="00EA6990">
        <w:rPr>
          <w:rFonts w:ascii="Times New Roman" w:hAnsi="Times New Roman" w:cs="Times New Roman"/>
          <w:sz w:val="24"/>
          <w:szCs w:val="24"/>
        </w:rPr>
        <w:t xml:space="preserve">Na základě těchto východisek byla pro určení výchozí výše ukazatele THFKVS/HDP za ČR vypočtena jeho průměrná hodnota dle údajů jednotlivých roků období 2014 – 2020 </w:t>
      </w:r>
      <w:commentRangeStart w:id="188"/>
      <w:r w:rsidRPr="00EA6990">
        <w:rPr>
          <w:rFonts w:ascii="Times New Roman" w:hAnsi="Times New Roman" w:cs="Times New Roman"/>
          <w:b/>
          <w:sz w:val="24"/>
          <w:szCs w:val="24"/>
        </w:rPr>
        <w:t>ve výši 3,3%.</w:t>
      </w:r>
      <w:commentRangeEnd w:id="188"/>
      <w:r w:rsidR="00B007F9">
        <w:rPr>
          <w:rStyle w:val="Odkaznakoment"/>
        </w:rPr>
        <w:commentReference w:id="188"/>
      </w:r>
      <w:r w:rsidRPr="00EA6990">
        <w:rPr>
          <w:rFonts w:ascii="Times New Roman" w:hAnsi="Times New Roman" w:cs="Times New Roman"/>
          <w:sz w:val="24"/>
          <w:szCs w:val="24"/>
        </w:rPr>
        <w:t xml:space="preserve"> Návazně na předpoklady vývoje HDP tato úroveň poměrového ukazatele representuje v absolutním vyjádření průměrný roční objem THFKVS v výši 145,3 mld. </w:t>
      </w:r>
      <w:proofErr w:type="gramStart"/>
      <w:r w:rsidRPr="00EA6990">
        <w:rPr>
          <w:rFonts w:ascii="Times New Roman" w:hAnsi="Times New Roman" w:cs="Times New Roman"/>
          <w:sz w:val="24"/>
          <w:szCs w:val="24"/>
        </w:rPr>
        <w:t xml:space="preserve">Kč (v </w:t>
      </w:r>
      <w:proofErr w:type="spellStart"/>
      <w:r w:rsidRPr="00EA6990">
        <w:rPr>
          <w:rFonts w:ascii="Times New Roman" w:hAnsi="Times New Roman" w:cs="Times New Roman"/>
          <w:sz w:val="24"/>
          <w:szCs w:val="24"/>
        </w:rPr>
        <w:t>b.c</w:t>
      </w:r>
      <w:proofErr w:type="spellEnd"/>
      <w:r w:rsidRPr="00EA6990">
        <w:rPr>
          <w:rFonts w:ascii="Times New Roman" w:hAnsi="Times New Roman" w:cs="Times New Roman"/>
          <w:sz w:val="24"/>
          <w:szCs w:val="24"/>
        </w:rPr>
        <w:t>.</w:t>
      </w:r>
      <w:proofErr w:type="gramEnd"/>
      <w:r w:rsidRPr="00EA6990">
        <w:rPr>
          <w:rFonts w:ascii="Times New Roman" w:hAnsi="Times New Roman" w:cs="Times New Roman"/>
          <w:sz w:val="24"/>
          <w:szCs w:val="24"/>
        </w:rPr>
        <w:t xml:space="preserve">). </w:t>
      </w:r>
    </w:p>
    <w:p w:rsidR="00D670C8" w:rsidRPr="00EA6990" w:rsidRDefault="002B23F0" w:rsidP="00D36102">
      <w:pPr>
        <w:spacing w:after="120" w:line="240" w:lineRule="auto"/>
        <w:ind w:right="-2"/>
        <w:jc w:val="both"/>
        <w:rPr>
          <w:rFonts w:ascii="Times New Roman" w:hAnsi="Times New Roman" w:cs="Times New Roman"/>
          <w:sz w:val="24"/>
          <w:szCs w:val="24"/>
        </w:rPr>
      </w:pPr>
      <w:r w:rsidRPr="00EA6990">
        <w:rPr>
          <w:rFonts w:ascii="Times New Roman" w:hAnsi="Times New Roman" w:cs="Times New Roman"/>
          <w:sz w:val="24"/>
          <w:szCs w:val="24"/>
        </w:rPr>
        <w:t xml:space="preserve">Limit </w:t>
      </w:r>
      <w:proofErr w:type="spellStart"/>
      <w:r w:rsidRPr="00EA6990">
        <w:rPr>
          <w:rFonts w:ascii="Times New Roman" w:hAnsi="Times New Roman" w:cs="Times New Roman"/>
          <w:sz w:val="24"/>
          <w:szCs w:val="24"/>
        </w:rPr>
        <w:t>adicionality</w:t>
      </w:r>
      <w:proofErr w:type="spellEnd"/>
      <w:r w:rsidRPr="00EA6990">
        <w:rPr>
          <w:rFonts w:ascii="Times New Roman" w:hAnsi="Times New Roman" w:cs="Times New Roman"/>
          <w:sz w:val="24"/>
          <w:szCs w:val="24"/>
        </w:rPr>
        <w:t xml:space="preserve"> za ČR období 2014 – 2020 a odvozené přírůstky THFKVS na jednotlivé roky byly jednoznačně navázány na předpokl</w:t>
      </w:r>
      <w:r w:rsidR="00E62034">
        <w:rPr>
          <w:rFonts w:ascii="Times New Roman" w:hAnsi="Times New Roman" w:cs="Times New Roman"/>
          <w:sz w:val="24"/>
          <w:szCs w:val="24"/>
        </w:rPr>
        <w:t>ádaný vývoj HDP v letech 2014–</w:t>
      </w:r>
      <w:r w:rsidRPr="00EA6990">
        <w:rPr>
          <w:rFonts w:ascii="Times New Roman" w:hAnsi="Times New Roman" w:cs="Times New Roman"/>
          <w:sz w:val="24"/>
          <w:szCs w:val="24"/>
        </w:rPr>
        <w:t xml:space="preserve">2020 a kopíruje jeho vývojovou linii. </w:t>
      </w:r>
      <w:commentRangeStart w:id="189"/>
      <w:r w:rsidRPr="00EA6990">
        <w:rPr>
          <w:rFonts w:ascii="Times New Roman" w:hAnsi="Times New Roman" w:cs="Times New Roman"/>
          <w:sz w:val="24"/>
          <w:szCs w:val="24"/>
        </w:rPr>
        <w:t>Stejně jako HDP i THFKVS se má v souhrnu let 2014 až 2020 zvýšit o 24,6%. Toto tempo růstu za celé období by v absolutním vyjádření mělo představovat přírůstek hrubého fixního kapitálu vládního sektoru v částce 3</w:t>
      </w:r>
      <w:r w:rsidR="00025E8A" w:rsidRPr="00EA6990">
        <w:rPr>
          <w:rFonts w:ascii="Times New Roman" w:hAnsi="Times New Roman" w:cs="Times New Roman"/>
          <w:sz w:val="24"/>
          <w:szCs w:val="24"/>
        </w:rPr>
        <w:t>2</w:t>
      </w:r>
      <w:r w:rsidRPr="00EA6990">
        <w:rPr>
          <w:rFonts w:ascii="Times New Roman" w:hAnsi="Times New Roman" w:cs="Times New Roman"/>
          <w:sz w:val="24"/>
          <w:szCs w:val="24"/>
        </w:rPr>
        <w:t xml:space="preserve"> mld. </w:t>
      </w:r>
      <w:proofErr w:type="gramStart"/>
      <w:r w:rsidRPr="00EA6990">
        <w:rPr>
          <w:rFonts w:ascii="Times New Roman" w:hAnsi="Times New Roman" w:cs="Times New Roman"/>
          <w:sz w:val="24"/>
          <w:szCs w:val="24"/>
        </w:rPr>
        <w:t xml:space="preserve">Kč (v </w:t>
      </w:r>
      <w:proofErr w:type="spellStart"/>
      <w:r w:rsidRPr="00EA6990">
        <w:rPr>
          <w:rFonts w:ascii="Times New Roman" w:hAnsi="Times New Roman" w:cs="Times New Roman"/>
          <w:sz w:val="24"/>
          <w:szCs w:val="24"/>
        </w:rPr>
        <w:t>b.c</w:t>
      </w:r>
      <w:proofErr w:type="spellEnd"/>
      <w:r w:rsidRPr="00EA6990">
        <w:rPr>
          <w:rFonts w:ascii="Times New Roman" w:hAnsi="Times New Roman" w:cs="Times New Roman"/>
          <w:sz w:val="24"/>
          <w:szCs w:val="24"/>
        </w:rPr>
        <w:t>.</w:t>
      </w:r>
      <w:proofErr w:type="gramEnd"/>
      <w:r w:rsidRPr="00EA6990">
        <w:rPr>
          <w:rFonts w:ascii="Times New Roman" w:hAnsi="Times New Roman" w:cs="Times New Roman"/>
          <w:sz w:val="24"/>
          <w:szCs w:val="24"/>
        </w:rPr>
        <w:t xml:space="preserve">). </w:t>
      </w:r>
      <w:commentRangeEnd w:id="189"/>
      <w:r w:rsidR="0046690A">
        <w:rPr>
          <w:rStyle w:val="Odkaznakoment"/>
        </w:rPr>
        <w:commentReference w:id="189"/>
      </w:r>
      <w:r w:rsidRPr="00EA6990">
        <w:rPr>
          <w:rFonts w:ascii="Times New Roman" w:hAnsi="Times New Roman" w:cs="Times New Roman"/>
          <w:sz w:val="24"/>
          <w:szCs w:val="24"/>
        </w:rPr>
        <w:t xml:space="preserve">Uvedená tempa růstu THFKVS navázaná na růst HDP ve výši průměrných 3,5% ročně představují dostatečný prostor pro rozvoj této ekonomické kategorie, aniž by bylo nutné z hlediska stanovení limitu </w:t>
      </w:r>
      <w:proofErr w:type="spellStart"/>
      <w:r w:rsidRPr="00EA6990">
        <w:rPr>
          <w:rFonts w:ascii="Times New Roman" w:hAnsi="Times New Roman" w:cs="Times New Roman"/>
          <w:sz w:val="24"/>
          <w:szCs w:val="24"/>
        </w:rPr>
        <w:t>adicionality</w:t>
      </w:r>
      <w:proofErr w:type="spellEnd"/>
      <w:r w:rsidRPr="00EA6990">
        <w:rPr>
          <w:rFonts w:ascii="Times New Roman" w:hAnsi="Times New Roman" w:cs="Times New Roman"/>
          <w:sz w:val="24"/>
          <w:szCs w:val="24"/>
        </w:rPr>
        <w:t xml:space="preserve"> je nad tuto úroveň navyšovat promítáním dodatečných přírůstků vzniklých nad rámec předpokládaného tempa růstu HDP. Současně odhadovaná výše poměrového ukazatele navazuje na jeho úroveň za rok 2013, pro který je předpokládán ve výši 3,2%. </w:t>
      </w:r>
    </w:p>
    <w:p w:rsidR="00AF79D5" w:rsidRPr="00EA6990" w:rsidRDefault="002B23F0" w:rsidP="006D53EC">
      <w:pPr>
        <w:spacing w:after="0" w:line="240" w:lineRule="auto"/>
        <w:jc w:val="both"/>
      </w:pPr>
      <w:r w:rsidRPr="00EA6990">
        <w:rPr>
          <w:rFonts w:ascii="Times New Roman" w:hAnsi="Times New Roman" w:cs="Times New Roman"/>
          <w:sz w:val="24"/>
          <w:szCs w:val="24"/>
        </w:rPr>
        <w:t xml:space="preserve">Tímto modelem řešení výpočtu je plně zajištěn přístup dle návrhu nařízení týkající se </w:t>
      </w:r>
      <w:proofErr w:type="spellStart"/>
      <w:r w:rsidRPr="00EA6990">
        <w:rPr>
          <w:rFonts w:ascii="Times New Roman" w:hAnsi="Times New Roman" w:cs="Times New Roman"/>
          <w:sz w:val="24"/>
          <w:szCs w:val="24"/>
        </w:rPr>
        <w:t>adicionality</w:t>
      </w:r>
      <w:proofErr w:type="spellEnd"/>
      <w:r w:rsidRPr="00EA6990">
        <w:rPr>
          <w:rFonts w:ascii="Times New Roman" w:hAnsi="Times New Roman" w:cs="Times New Roman"/>
          <w:sz w:val="24"/>
          <w:szCs w:val="24"/>
        </w:rPr>
        <w:t>, neboť ta má být bezprostředně spojena se skutečným ekonomickým vývojem na základě vývoje HDP. Tím je umožněno, aby se vývoj hospodaření</w:t>
      </w:r>
      <w:r w:rsidR="00E62034">
        <w:rPr>
          <w:rFonts w:ascii="Times New Roman" w:hAnsi="Times New Roman" w:cs="Times New Roman"/>
          <w:sz w:val="24"/>
          <w:szCs w:val="24"/>
        </w:rPr>
        <w:t xml:space="preserve"> v průběhu celého období 2014–</w:t>
      </w:r>
      <w:r w:rsidRPr="00EA6990">
        <w:rPr>
          <w:rFonts w:ascii="Times New Roman" w:hAnsi="Times New Roman" w:cs="Times New Roman"/>
          <w:sz w:val="24"/>
          <w:szCs w:val="24"/>
        </w:rPr>
        <w:t xml:space="preserve">2020 do ukazatele </w:t>
      </w:r>
      <w:proofErr w:type="spellStart"/>
      <w:r w:rsidRPr="00EA6990">
        <w:rPr>
          <w:rFonts w:ascii="Times New Roman" w:hAnsi="Times New Roman" w:cs="Times New Roman"/>
          <w:sz w:val="24"/>
          <w:szCs w:val="24"/>
        </w:rPr>
        <w:t>adicionality</w:t>
      </w:r>
      <w:proofErr w:type="spellEnd"/>
      <w:r w:rsidRPr="00EA6990">
        <w:rPr>
          <w:rFonts w:ascii="Times New Roman" w:hAnsi="Times New Roman" w:cs="Times New Roman"/>
          <w:sz w:val="24"/>
          <w:szCs w:val="24"/>
        </w:rPr>
        <w:t xml:space="preserve"> plně promítl. Tak by mělo dojít k podchycení dopadů potencionálních i vzniklých rizik ve vývoji národního hospodářství na THFKVS a k omezení nejistot při naplňování stanoveného limitu </w:t>
      </w:r>
      <w:proofErr w:type="spellStart"/>
      <w:r w:rsidRPr="00EA6990">
        <w:rPr>
          <w:rFonts w:ascii="Times New Roman" w:hAnsi="Times New Roman" w:cs="Times New Roman"/>
          <w:sz w:val="24"/>
          <w:szCs w:val="24"/>
        </w:rPr>
        <w:t>adicionality</w:t>
      </w:r>
      <w:proofErr w:type="spellEnd"/>
      <w:r w:rsidRPr="00EA6990">
        <w:rPr>
          <w:rFonts w:ascii="Times New Roman" w:hAnsi="Times New Roman" w:cs="Times New Roman"/>
          <w:sz w:val="24"/>
          <w:szCs w:val="24"/>
        </w:rPr>
        <w:t>.</w:t>
      </w:r>
      <w:r w:rsidR="00652AE2">
        <w:rPr>
          <w:rFonts w:ascii="Times New Roman" w:hAnsi="Times New Roman" w:cs="Times New Roman"/>
          <w:sz w:val="24"/>
          <w:szCs w:val="24"/>
        </w:rPr>
        <w:t xml:space="preserve"> </w:t>
      </w:r>
      <w:r w:rsidR="00AF79D5" w:rsidRPr="00EA6990">
        <w:rPr>
          <w:rFonts w:ascii="Times New Roman" w:hAnsi="Times New Roman" w:cs="Times New Roman"/>
          <w:sz w:val="24"/>
          <w:szCs w:val="24"/>
        </w:rPr>
        <w:t xml:space="preserve">Rovněž by tento přístup založený na </w:t>
      </w:r>
      <w:r w:rsidR="00AF79D5" w:rsidRPr="00EA6990">
        <w:rPr>
          <w:rFonts w:ascii="Times New Roman" w:hAnsi="Times New Roman" w:cs="Times New Roman"/>
          <w:color w:val="000000"/>
          <w:sz w:val="24"/>
          <w:szCs w:val="24"/>
        </w:rPr>
        <w:t>přírůstcích investování podle vývoje HDP</w:t>
      </w:r>
      <w:r w:rsidR="00AF79D5" w:rsidRPr="00EA6990">
        <w:rPr>
          <w:rFonts w:ascii="Times New Roman" w:hAnsi="Times New Roman" w:cs="Times New Roman"/>
          <w:sz w:val="24"/>
          <w:szCs w:val="24"/>
        </w:rPr>
        <w:t xml:space="preserve"> měl umožnit</w:t>
      </w:r>
      <w:r w:rsidR="00AF79D5" w:rsidRPr="00EA6990">
        <w:rPr>
          <w:rFonts w:ascii="Times New Roman" w:hAnsi="Times New Roman" w:cs="Times New Roman"/>
          <w:color w:val="000000"/>
          <w:sz w:val="24"/>
          <w:szCs w:val="24"/>
        </w:rPr>
        <w:t xml:space="preserve"> sledování širších ekonomických cílů včetně zajištění trvalého a stabilního vývoje veřejných investic.</w:t>
      </w:r>
    </w:p>
    <w:p w:rsidR="00D670C8" w:rsidRPr="00EA6990" w:rsidRDefault="002B23F0" w:rsidP="006D53EC">
      <w:pPr>
        <w:spacing w:after="0" w:line="240" w:lineRule="auto"/>
        <w:ind w:right="1418"/>
        <w:jc w:val="both"/>
        <w:rPr>
          <w:rFonts w:ascii="Times New Roman" w:hAnsi="Times New Roman" w:cs="Times New Roman"/>
          <w:sz w:val="24"/>
          <w:szCs w:val="24"/>
        </w:rPr>
      </w:pPr>
      <w:r w:rsidRPr="00EA6990">
        <w:rPr>
          <w:rFonts w:ascii="Times New Roman" w:hAnsi="Times New Roman" w:cs="Times New Roman"/>
          <w:sz w:val="24"/>
          <w:szCs w:val="24"/>
        </w:rPr>
        <w:t xml:space="preserve">Hodnota výchozího limitu </w:t>
      </w:r>
      <w:proofErr w:type="spellStart"/>
      <w:r w:rsidRPr="00EA6990">
        <w:rPr>
          <w:rFonts w:ascii="Times New Roman" w:hAnsi="Times New Roman" w:cs="Times New Roman"/>
          <w:sz w:val="24"/>
          <w:szCs w:val="24"/>
        </w:rPr>
        <w:t>adicionality</w:t>
      </w:r>
      <w:proofErr w:type="spellEnd"/>
      <w:r w:rsidRPr="00EA6990">
        <w:rPr>
          <w:rFonts w:ascii="Times New Roman" w:hAnsi="Times New Roman" w:cs="Times New Roman"/>
          <w:sz w:val="24"/>
          <w:szCs w:val="24"/>
        </w:rPr>
        <w:t xml:space="preserve"> plyne z výpočtu dle údajů následující tabulky:</w:t>
      </w:r>
    </w:p>
    <w:p w:rsidR="00B231E4" w:rsidRDefault="00B231E4" w:rsidP="00B231E4">
      <w:pPr>
        <w:ind w:right="1418"/>
        <w:jc w:val="both"/>
        <w:rPr>
          <w:rFonts w:ascii="Times New Roman" w:hAnsi="Times New Roman" w:cs="Times New Roman"/>
          <w:sz w:val="20"/>
        </w:rPr>
      </w:pPr>
    </w:p>
    <w:p w:rsidR="00AA5AB8" w:rsidRDefault="00AA5AB8" w:rsidP="00B231E4">
      <w:pPr>
        <w:ind w:right="1418"/>
        <w:jc w:val="both"/>
        <w:rPr>
          <w:rFonts w:ascii="Times New Roman" w:hAnsi="Times New Roman" w:cs="Times New Roman"/>
          <w:sz w:val="20"/>
        </w:rPr>
      </w:pPr>
    </w:p>
    <w:p w:rsidR="00AA5AB8" w:rsidRDefault="00AA5AB8" w:rsidP="00B231E4">
      <w:pPr>
        <w:ind w:right="1418"/>
        <w:jc w:val="both"/>
        <w:rPr>
          <w:rFonts w:ascii="Times New Roman" w:hAnsi="Times New Roman" w:cs="Times New Roman"/>
          <w:sz w:val="20"/>
        </w:rPr>
      </w:pPr>
    </w:p>
    <w:p w:rsidR="00AA5AB8" w:rsidRDefault="00AA5AB8" w:rsidP="00B231E4">
      <w:pPr>
        <w:ind w:right="1418"/>
        <w:jc w:val="both"/>
        <w:rPr>
          <w:rFonts w:ascii="Times New Roman" w:hAnsi="Times New Roman" w:cs="Times New Roman"/>
          <w:sz w:val="20"/>
        </w:rPr>
      </w:pPr>
    </w:p>
    <w:p w:rsidR="00AA5AB8" w:rsidRPr="00EA6990" w:rsidRDefault="00AA5AB8" w:rsidP="00B231E4">
      <w:pPr>
        <w:ind w:right="1418"/>
        <w:jc w:val="both"/>
        <w:rPr>
          <w:rFonts w:ascii="Times New Roman" w:hAnsi="Times New Roman" w:cs="Times New Roman"/>
          <w:sz w:val="20"/>
        </w:rPr>
      </w:pPr>
    </w:p>
    <w:p w:rsidR="008573FC" w:rsidRPr="00EA6990" w:rsidRDefault="00B231E4">
      <w:pPr>
        <w:pStyle w:val="Tabulka"/>
      </w:pPr>
      <w:bookmarkStart w:id="190" w:name="_Toc370399047"/>
      <w:r w:rsidRPr="00EA6990">
        <w:lastRenderedPageBreak/>
        <w:t xml:space="preserve">Tabulka 2-2 - Limit </w:t>
      </w:r>
      <w:proofErr w:type="spellStart"/>
      <w:r w:rsidRPr="00EA6990">
        <w:t>adi</w:t>
      </w:r>
      <w:r w:rsidR="00B2415B" w:rsidRPr="00EA6990">
        <w:t>c</w:t>
      </w:r>
      <w:r w:rsidRPr="00EA6990">
        <w:t>ionality</w:t>
      </w:r>
      <w:proofErr w:type="spellEnd"/>
      <w:r w:rsidRPr="00EA6990">
        <w:t xml:space="preserve"> pro období 2014–2020 vyjádřený poměrovým ukazatelem THFKVS/HDP v %</w:t>
      </w:r>
      <w:bookmarkEnd w:id="190"/>
    </w:p>
    <w:tbl>
      <w:tblPr>
        <w:tblW w:w="0" w:type="auto"/>
        <w:tblInd w:w="70" w:type="dxa"/>
        <w:tblCellMar>
          <w:left w:w="70" w:type="dxa"/>
          <w:right w:w="70" w:type="dxa"/>
        </w:tblCellMar>
        <w:tblLook w:val="0000" w:firstRow="0" w:lastRow="0" w:firstColumn="0" w:lastColumn="0" w:noHBand="0" w:noVBand="0"/>
      </w:tblPr>
      <w:tblGrid>
        <w:gridCol w:w="2098"/>
        <w:gridCol w:w="851"/>
        <w:gridCol w:w="851"/>
        <w:gridCol w:w="851"/>
        <w:gridCol w:w="851"/>
        <w:gridCol w:w="851"/>
        <w:gridCol w:w="851"/>
        <w:gridCol w:w="851"/>
        <w:gridCol w:w="1077"/>
      </w:tblGrid>
      <w:tr w:rsidR="00D258D1" w:rsidRPr="00EA6990" w:rsidTr="00B2415B">
        <w:trPr>
          <w:trHeight w:val="525"/>
        </w:trPr>
        <w:tc>
          <w:tcPr>
            <w:tcW w:w="2098" w:type="dxa"/>
            <w:tcBorders>
              <w:top w:val="single" w:sz="8" w:space="0" w:color="auto"/>
              <w:left w:val="single" w:sz="8" w:space="0" w:color="auto"/>
              <w:bottom w:val="nil"/>
              <w:right w:val="single" w:sz="8" w:space="0" w:color="auto"/>
            </w:tcBorders>
            <w:shd w:val="clear" w:color="auto" w:fill="auto"/>
            <w:vAlign w:val="center"/>
          </w:tcPr>
          <w:p w:rsidR="00B231E4" w:rsidRPr="00EA6990" w:rsidRDefault="00B231E4" w:rsidP="00EB087F">
            <w:pPr>
              <w:jc w:val="center"/>
              <w:rPr>
                <w:b/>
                <w:bCs/>
                <w:sz w:val="20"/>
                <w:szCs w:val="20"/>
              </w:rPr>
            </w:pPr>
            <w:r w:rsidRPr="00EA6990">
              <w:rPr>
                <w:b/>
                <w:bCs/>
                <w:sz w:val="20"/>
                <w:szCs w:val="20"/>
              </w:rPr>
              <w:t>rok</w:t>
            </w:r>
          </w:p>
        </w:tc>
        <w:tc>
          <w:tcPr>
            <w:tcW w:w="851" w:type="dxa"/>
            <w:tcBorders>
              <w:top w:val="single" w:sz="8" w:space="0" w:color="auto"/>
              <w:left w:val="nil"/>
              <w:bottom w:val="nil"/>
              <w:right w:val="single" w:sz="8" w:space="0" w:color="auto"/>
            </w:tcBorders>
            <w:shd w:val="clear" w:color="auto" w:fill="auto"/>
            <w:noWrap/>
            <w:vAlign w:val="center"/>
          </w:tcPr>
          <w:p w:rsidR="00B231E4" w:rsidRPr="00EA6990" w:rsidRDefault="00B231E4" w:rsidP="00EB087F">
            <w:pPr>
              <w:jc w:val="center"/>
              <w:rPr>
                <w:b/>
                <w:bCs/>
                <w:sz w:val="20"/>
                <w:szCs w:val="20"/>
              </w:rPr>
            </w:pPr>
            <w:r w:rsidRPr="00EA6990">
              <w:rPr>
                <w:b/>
                <w:bCs/>
                <w:sz w:val="20"/>
                <w:szCs w:val="20"/>
              </w:rPr>
              <w:t>2014</w:t>
            </w:r>
          </w:p>
        </w:tc>
        <w:tc>
          <w:tcPr>
            <w:tcW w:w="851" w:type="dxa"/>
            <w:tcBorders>
              <w:top w:val="single" w:sz="8" w:space="0" w:color="auto"/>
              <w:left w:val="nil"/>
              <w:bottom w:val="nil"/>
              <w:right w:val="single" w:sz="8" w:space="0" w:color="auto"/>
            </w:tcBorders>
            <w:shd w:val="clear" w:color="auto" w:fill="auto"/>
            <w:noWrap/>
            <w:vAlign w:val="center"/>
          </w:tcPr>
          <w:p w:rsidR="00B231E4" w:rsidRPr="00EA6990" w:rsidRDefault="00B231E4" w:rsidP="00EB087F">
            <w:pPr>
              <w:jc w:val="center"/>
              <w:rPr>
                <w:b/>
                <w:bCs/>
                <w:sz w:val="20"/>
                <w:szCs w:val="20"/>
              </w:rPr>
            </w:pPr>
            <w:r w:rsidRPr="00EA6990">
              <w:rPr>
                <w:b/>
                <w:bCs/>
                <w:sz w:val="20"/>
                <w:szCs w:val="20"/>
              </w:rPr>
              <w:t>2015</w:t>
            </w:r>
          </w:p>
        </w:tc>
        <w:tc>
          <w:tcPr>
            <w:tcW w:w="851" w:type="dxa"/>
            <w:tcBorders>
              <w:top w:val="single" w:sz="8" w:space="0" w:color="auto"/>
              <w:left w:val="nil"/>
              <w:bottom w:val="nil"/>
              <w:right w:val="single" w:sz="8" w:space="0" w:color="auto"/>
            </w:tcBorders>
            <w:shd w:val="clear" w:color="auto" w:fill="auto"/>
            <w:noWrap/>
            <w:vAlign w:val="center"/>
          </w:tcPr>
          <w:p w:rsidR="00B231E4" w:rsidRPr="00EA6990" w:rsidRDefault="00B231E4" w:rsidP="00EB087F">
            <w:pPr>
              <w:jc w:val="center"/>
              <w:rPr>
                <w:b/>
                <w:bCs/>
                <w:sz w:val="20"/>
                <w:szCs w:val="20"/>
              </w:rPr>
            </w:pPr>
            <w:r w:rsidRPr="00EA6990">
              <w:rPr>
                <w:b/>
                <w:bCs/>
                <w:sz w:val="20"/>
                <w:szCs w:val="20"/>
              </w:rPr>
              <w:t>2016</w:t>
            </w:r>
          </w:p>
        </w:tc>
        <w:tc>
          <w:tcPr>
            <w:tcW w:w="851" w:type="dxa"/>
            <w:tcBorders>
              <w:top w:val="single" w:sz="8" w:space="0" w:color="auto"/>
              <w:left w:val="nil"/>
              <w:bottom w:val="nil"/>
              <w:right w:val="single" w:sz="8" w:space="0" w:color="auto"/>
            </w:tcBorders>
            <w:shd w:val="clear" w:color="auto" w:fill="auto"/>
            <w:noWrap/>
            <w:vAlign w:val="center"/>
          </w:tcPr>
          <w:p w:rsidR="00B231E4" w:rsidRPr="00EA6990" w:rsidRDefault="00B231E4" w:rsidP="00EB087F">
            <w:pPr>
              <w:jc w:val="center"/>
              <w:rPr>
                <w:b/>
                <w:bCs/>
                <w:sz w:val="20"/>
                <w:szCs w:val="20"/>
              </w:rPr>
            </w:pPr>
            <w:r w:rsidRPr="00EA6990">
              <w:rPr>
                <w:b/>
                <w:bCs/>
                <w:sz w:val="20"/>
                <w:szCs w:val="20"/>
              </w:rPr>
              <w:t>2017</w:t>
            </w:r>
          </w:p>
        </w:tc>
        <w:tc>
          <w:tcPr>
            <w:tcW w:w="851" w:type="dxa"/>
            <w:tcBorders>
              <w:top w:val="single" w:sz="8" w:space="0" w:color="auto"/>
              <w:left w:val="nil"/>
              <w:bottom w:val="nil"/>
              <w:right w:val="single" w:sz="8" w:space="0" w:color="auto"/>
            </w:tcBorders>
            <w:shd w:val="clear" w:color="auto" w:fill="auto"/>
            <w:noWrap/>
            <w:vAlign w:val="center"/>
          </w:tcPr>
          <w:p w:rsidR="00B231E4" w:rsidRPr="00EA6990" w:rsidRDefault="00B231E4" w:rsidP="00EB087F">
            <w:pPr>
              <w:jc w:val="center"/>
              <w:rPr>
                <w:b/>
                <w:bCs/>
                <w:sz w:val="20"/>
                <w:szCs w:val="20"/>
              </w:rPr>
            </w:pPr>
            <w:r w:rsidRPr="00EA6990">
              <w:rPr>
                <w:b/>
                <w:bCs/>
                <w:sz w:val="20"/>
                <w:szCs w:val="20"/>
              </w:rPr>
              <w:t>2018</w:t>
            </w:r>
          </w:p>
        </w:tc>
        <w:tc>
          <w:tcPr>
            <w:tcW w:w="851" w:type="dxa"/>
            <w:tcBorders>
              <w:top w:val="single" w:sz="8" w:space="0" w:color="auto"/>
              <w:left w:val="nil"/>
              <w:bottom w:val="nil"/>
              <w:right w:val="single" w:sz="8" w:space="0" w:color="auto"/>
            </w:tcBorders>
            <w:shd w:val="clear" w:color="auto" w:fill="auto"/>
            <w:noWrap/>
            <w:vAlign w:val="center"/>
          </w:tcPr>
          <w:p w:rsidR="00B231E4" w:rsidRPr="00EA6990" w:rsidRDefault="00B231E4" w:rsidP="00EB087F">
            <w:pPr>
              <w:jc w:val="center"/>
              <w:rPr>
                <w:b/>
                <w:bCs/>
                <w:sz w:val="20"/>
                <w:szCs w:val="20"/>
              </w:rPr>
            </w:pPr>
            <w:r w:rsidRPr="00EA6990">
              <w:rPr>
                <w:b/>
                <w:bCs/>
                <w:sz w:val="20"/>
                <w:szCs w:val="20"/>
              </w:rPr>
              <w:t>2019</w:t>
            </w:r>
          </w:p>
        </w:tc>
        <w:tc>
          <w:tcPr>
            <w:tcW w:w="851" w:type="dxa"/>
            <w:tcBorders>
              <w:top w:val="single" w:sz="8" w:space="0" w:color="auto"/>
              <w:left w:val="nil"/>
              <w:bottom w:val="nil"/>
              <w:right w:val="single" w:sz="8" w:space="0" w:color="auto"/>
            </w:tcBorders>
            <w:shd w:val="clear" w:color="auto" w:fill="auto"/>
            <w:noWrap/>
            <w:vAlign w:val="center"/>
          </w:tcPr>
          <w:p w:rsidR="00B231E4" w:rsidRPr="00EA6990" w:rsidRDefault="00B231E4" w:rsidP="00EB087F">
            <w:pPr>
              <w:jc w:val="center"/>
              <w:rPr>
                <w:b/>
                <w:bCs/>
                <w:sz w:val="20"/>
                <w:szCs w:val="20"/>
              </w:rPr>
            </w:pPr>
            <w:r w:rsidRPr="00EA6990">
              <w:rPr>
                <w:b/>
                <w:bCs/>
                <w:sz w:val="20"/>
                <w:szCs w:val="20"/>
              </w:rPr>
              <w:t>2020</w:t>
            </w:r>
          </w:p>
        </w:tc>
        <w:tc>
          <w:tcPr>
            <w:tcW w:w="1077" w:type="dxa"/>
            <w:tcBorders>
              <w:top w:val="single" w:sz="8" w:space="0" w:color="auto"/>
              <w:left w:val="nil"/>
              <w:bottom w:val="nil"/>
              <w:right w:val="single" w:sz="8" w:space="0" w:color="auto"/>
            </w:tcBorders>
            <w:shd w:val="clear" w:color="auto" w:fill="auto"/>
            <w:vAlign w:val="center"/>
          </w:tcPr>
          <w:p w:rsidR="00B231E4" w:rsidRPr="00EA6990" w:rsidRDefault="00B231E4" w:rsidP="00EB087F">
            <w:pPr>
              <w:jc w:val="center"/>
              <w:rPr>
                <w:b/>
                <w:bCs/>
                <w:sz w:val="20"/>
                <w:szCs w:val="20"/>
              </w:rPr>
            </w:pPr>
            <w:r w:rsidRPr="00EA6990">
              <w:rPr>
                <w:b/>
                <w:bCs/>
                <w:sz w:val="20"/>
                <w:szCs w:val="20"/>
              </w:rPr>
              <w:t>roční průměr 2014 - 2020</w:t>
            </w:r>
          </w:p>
        </w:tc>
      </w:tr>
      <w:tr w:rsidR="00D258D1" w:rsidRPr="00EA6990" w:rsidTr="00B2415B">
        <w:trPr>
          <w:trHeight w:val="300"/>
        </w:trPr>
        <w:tc>
          <w:tcPr>
            <w:tcW w:w="2098" w:type="dxa"/>
            <w:tcBorders>
              <w:top w:val="single" w:sz="4" w:space="0" w:color="auto"/>
              <w:left w:val="single" w:sz="8" w:space="0" w:color="auto"/>
              <w:bottom w:val="single" w:sz="4" w:space="0" w:color="auto"/>
              <w:right w:val="single" w:sz="8" w:space="0" w:color="auto"/>
            </w:tcBorders>
            <w:shd w:val="clear" w:color="auto" w:fill="auto"/>
            <w:noWrap/>
            <w:vAlign w:val="bottom"/>
          </w:tcPr>
          <w:p w:rsidR="00B231E4" w:rsidRPr="00EA6990" w:rsidRDefault="00B231E4" w:rsidP="00EB087F">
            <w:pPr>
              <w:rPr>
                <w:b/>
                <w:bCs/>
                <w:sz w:val="20"/>
                <w:szCs w:val="20"/>
              </w:rPr>
            </w:pPr>
            <w:r w:rsidRPr="00EA6990">
              <w:rPr>
                <w:b/>
                <w:bCs/>
                <w:sz w:val="20"/>
                <w:szCs w:val="20"/>
              </w:rPr>
              <w:t xml:space="preserve">THFKVS/HDP v % (kód ESA </w:t>
            </w:r>
            <w:proofErr w:type="gramStart"/>
            <w:r w:rsidRPr="00EA6990">
              <w:rPr>
                <w:b/>
                <w:bCs/>
                <w:sz w:val="20"/>
                <w:szCs w:val="20"/>
              </w:rPr>
              <w:t>P.51</w:t>
            </w:r>
            <w:proofErr w:type="gramEnd"/>
            <w:r w:rsidRPr="00EA6990">
              <w:rPr>
                <w:b/>
                <w:bCs/>
                <w:sz w:val="20"/>
                <w:szCs w:val="20"/>
              </w:rPr>
              <w:t xml:space="preserve">) </w:t>
            </w:r>
          </w:p>
        </w:tc>
        <w:tc>
          <w:tcPr>
            <w:tcW w:w="851" w:type="dxa"/>
            <w:tcBorders>
              <w:top w:val="single" w:sz="8" w:space="0" w:color="auto"/>
              <w:left w:val="nil"/>
              <w:bottom w:val="single" w:sz="4" w:space="0" w:color="auto"/>
              <w:right w:val="single" w:sz="8" w:space="0" w:color="auto"/>
            </w:tcBorders>
            <w:shd w:val="clear" w:color="auto" w:fill="auto"/>
            <w:noWrap/>
            <w:vAlign w:val="center"/>
          </w:tcPr>
          <w:p w:rsidR="003B700D" w:rsidRPr="00EA6990" w:rsidRDefault="00B231E4">
            <w:pPr>
              <w:ind w:firstLineChars="100" w:firstLine="221"/>
              <w:jc w:val="center"/>
              <w:rPr>
                <w:rFonts w:ascii="Calibri" w:hAnsi="Calibri"/>
                <w:b/>
                <w:color w:val="000000"/>
              </w:rPr>
            </w:pPr>
            <w:r w:rsidRPr="00EA6990">
              <w:rPr>
                <w:rFonts w:ascii="Calibri" w:hAnsi="Calibri"/>
                <w:b/>
                <w:color w:val="000000"/>
              </w:rPr>
              <w:t>3,3</w:t>
            </w:r>
          </w:p>
        </w:tc>
        <w:tc>
          <w:tcPr>
            <w:tcW w:w="851" w:type="dxa"/>
            <w:tcBorders>
              <w:top w:val="single" w:sz="8" w:space="0" w:color="auto"/>
              <w:left w:val="nil"/>
              <w:bottom w:val="single" w:sz="4" w:space="0" w:color="auto"/>
              <w:right w:val="single" w:sz="8" w:space="0" w:color="auto"/>
            </w:tcBorders>
            <w:shd w:val="clear" w:color="auto" w:fill="auto"/>
            <w:noWrap/>
            <w:vAlign w:val="center"/>
          </w:tcPr>
          <w:p w:rsidR="003B700D" w:rsidRPr="00EA6990" w:rsidRDefault="00B231E4">
            <w:pPr>
              <w:ind w:firstLineChars="100" w:firstLine="221"/>
              <w:jc w:val="center"/>
              <w:rPr>
                <w:rFonts w:ascii="Calibri" w:hAnsi="Calibri"/>
                <w:b/>
                <w:color w:val="000000"/>
              </w:rPr>
            </w:pPr>
            <w:r w:rsidRPr="00EA6990">
              <w:rPr>
                <w:rFonts w:ascii="Calibri" w:hAnsi="Calibri"/>
                <w:b/>
                <w:color w:val="000000"/>
              </w:rPr>
              <w:t>3,3</w:t>
            </w:r>
          </w:p>
        </w:tc>
        <w:tc>
          <w:tcPr>
            <w:tcW w:w="851" w:type="dxa"/>
            <w:tcBorders>
              <w:top w:val="single" w:sz="8" w:space="0" w:color="auto"/>
              <w:left w:val="nil"/>
              <w:bottom w:val="single" w:sz="4" w:space="0" w:color="auto"/>
              <w:right w:val="single" w:sz="8" w:space="0" w:color="auto"/>
            </w:tcBorders>
            <w:shd w:val="clear" w:color="auto" w:fill="auto"/>
            <w:noWrap/>
            <w:vAlign w:val="center"/>
          </w:tcPr>
          <w:p w:rsidR="003B700D" w:rsidRPr="00EA6990" w:rsidRDefault="00B231E4">
            <w:pPr>
              <w:ind w:firstLineChars="100" w:firstLine="201"/>
              <w:jc w:val="center"/>
              <w:rPr>
                <w:b/>
                <w:sz w:val="20"/>
                <w:szCs w:val="20"/>
              </w:rPr>
            </w:pPr>
            <w:r w:rsidRPr="00EA6990">
              <w:rPr>
                <w:b/>
                <w:sz w:val="20"/>
                <w:szCs w:val="20"/>
              </w:rPr>
              <w:t>3,3</w:t>
            </w:r>
          </w:p>
        </w:tc>
        <w:tc>
          <w:tcPr>
            <w:tcW w:w="851" w:type="dxa"/>
            <w:tcBorders>
              <w:top w:val="single" w:sz="8" w:space="0" w:color="auto"/>
              <w:left w:val="nil"/>
              <w:bottom w:val="single" w:sz="4" w:space="0" w:color="auto"/>
              <w:right w:val="single" w:sz="8" w:space="0" w:color="auto"/>
            </w:tcBorders>
            <w:shd w:val="clear" w:color="auto" w:fill="auto"/>
            <w:noWrap/>
            <w:vAlign w:val="center"/>
          </w:tcPr>
          <w:p w:rsidR="003B700D" w:rsidRPr="00EA6990" w:rsidRDefault="00B231E4">
            <w:pPr>
              <w:ind w:firstLineChars="100" w:firstLine="201"/>
              <w:jc w:val="center"/>
              <w:rPr>
                <w:b/>
                <w:sz w:val="20"/>
                <w:szCs w:val="20"/>
              </w:rPr>
            </w:pPr>
            <w:r w:rsidRPr="00EA6990">
              <w:rPr>
                <w:b/>
                <w:sz w:val="20"/>
                <w:szCs w:val="20"/>
              </w:rPr>
              <w:t>3,3</w:t>
            </w:r>
          </w:p>
        </w:tc>
        <w:tc>
          <w:tcPr>
            <w:tcW w:w="851" w:type="dxa"/>
            <w:tcBorders>
              <w:top w:val="single" w:sz="8" w:space="0" w:color="auto"/>
              <w:left w:val="nil"/>
              <w:bottom w:val="single" w:sz="4" w:space="0" w:color="auto"/>
              <w:right w:val="single" w:sz="8" w:space="0" w:color="auto"/>
            </w:tcBorders>
            <w:shd w:val="clear" w:color="auto" w:fill="auto"/>
            <w:noWrap/>
            <w:vAlign w:val="center"/>
          </w:tcPr>
          <w:p w:rsidR="003B700D" w:rsidRPr="00EA6990" w:rsidRDefault="00B231E4">
            <w:pPr>
              <w:ind w:firstLineChars="100" w:firstLine="201"/>
              <w:jc w:val="center"/>
              <w:rPr>
                <w:b/>
                <w:sz w:val="20"/>
                <w:szCs w:val="20"/>
              </w:rPr>
            </w:pPr>
            <w:r w:rsidRPr="00EA6990">
              <w:rPr>
                <w:b/>
                <w:sz w:val="20"/>
                <w:szCs w:val="20"/>
              </w:rPr>
              <w:t>3,3</w:t>
            </w:r>
          </w:p>
        </w:tc>
        <w:tc>
          <w:tcPr>
            <w:tcW w:w="851" w:type="dxa"/>
            <w:tcBorders>
              <w:top w:val="single" w:sz="8" w:space="0" w:color="auto"/>
              <w:left w:val="nil"/>
              <w:bottom w:val="single" w:sz="4" w:space="0" w:color="auto"/>
              <w:right w:val="single" w:sz="8" w:space="0" w:color="auto"/>
            </w:tcBorders>
            <w:shd w:val="clear" w:color="auto" w:fill="auto"/>
            <w:noWrap/>
            <w:vAlign w:val="center"/>
          </w:tcPr>
          <w:p w:rsidR="003B700D" w:rsidRPr="00EA6990" w:rsidRDefault="00B231E4">
            <w:pPr>
              <w:ind w:firstLineChars="100" w:firstLine="201"/>
              <w:jc w:val="center"/>
              <w:rPr>
                <w:b/>
                <w:sz w:val="20"/>
                <w:szCs w:val="20"/>
              </w:rPr>
            </w:pPr>
            <w:r w:rsidRPr="00EA6990">
              <w:rPr>
                <w:b/>
                <w:sz w:val="20"/>
                <w:szCs w:val="20"/>
              </w:rPr>
              <w:t>3,3</w:t>
            </w:r>
          </w:p>
        </w:tc>
        <w:tc>
          <w:tcPr>
            <w:tcW w:w="851" w:type="dxa"/>
            <w:tcBorders>
              <w:top w:val="single" w:sz="8" w:space="0" w:color="auto"/>
              <w:left w:val="nil"/>
              <w:bottom w:val="single" w:sz="4" w:space="0" w:color="auto"/>
              <w:right w:val="single" w:sz="8" w:space="0" w:color="auto"/>
            </w:tcBorders>
            <w:shd w:val="clear" w:color="auto" w:fill="auto"/>
            <w:noWrap/>
            <w:vAlign w:val="center"/>
          </w:tcPr>
          <w:p w:rsidR="003B700D" w:rsidRPr="00EA6990" w:rsidRDefault="00B231E4">
            <w:pPr>
              <w:ind w:firstLineChars="100" w:firstLine="201"/>
              <w:jc w:val="center"/>
              <w:rPr>
                <w:b/>
                <w:sz w:val="20"/>
                <w:szCs w:val="20"/>
              </w:rPr>
            </w:pPr>
            <w:r w:rsidRPr="00EA6990">
              <w:rPr>
                <w:b/>
                <w:sz w:val="20"/>
                <w:szCs w:val="20"/>
              </w:rPr>
              <w:t>3,3</w:t>
            </w:r>
          </w:p>
        </w:tc>
        <w:tc>
          <w:tcPr>
            <w:tcW w:w="1077" w:type="dxa"/>
            <w:tcBorders>
              <w:top w:val="single" w:sz="8" w:space="0" w:color="auto"/>
              <w:left w:val="nil"/>
              <w:bottom w:val="single" w:sz="4" w:space="0" w:color="auto"/>
              <w:right w:val="single" w:sz="8" w:space="0" w:color="auto"/>
            </w:tcBorders>
            <w:shd w:val="clear" w:color="auto" w:fill="auto"/>
            <w:noWrap/>
            <w:vAlign w:val="center"/>
          </w:tcPr>
          <w:p w:rsidR="003B700D" w:rsidRPr="00EA6990" w:rsidRDefault="00B231E4" w:rsidP="00AF79D5">
            <w:pPr>
              <w:ind w:firstLineChars="200" w:firstLine="402"/>
              <w:jc w:val="center"/>
              <w:rPr>
                <w:b/>
                <w:bCs/>
                <w:sz w:val="20"/>
                <w:szCs w:val="20"/>
              </w:rPr>
            </w:pPr>
            <w:r w:rsidRPr="00EA6990">
              <w:rPr>
                <w:b/>
                <w:bCs/>
                <w:sz w:val="20"/>
                <w:szCs w:val="20"/>
              </w:rPr>
              <w:t>3,3</w:t>
            </w:r>
          </w:p>
        </w:tc>
      </w:tr>
      <w:tr w:rsidR="00D258D1" w:rsidRPr="00EA6990" w:rsidTr="00B2415B">
        <w:trPr>
          <w:trHeight w:val="270"/>
        </w:trPr>
        <w:tc>
          <w:tcPr>
            <w:tcW w:w="2098" w:type="dxa"/>
            <w:tcBorders>
              <w:top w:val="nil"/>
              <w:left w:val="single" w:sz="8" w:space="0" w:color="auto"/>
              <w:bottom w:val="single" w:sz="8" w:space="0" w:color="auto"/>
              <w:right w:val="single" w:sz="8" w:space="0" w:color="auto"/>
            </w:tcBorders>
            <w:shd w:val="clear" w:color="auto" w:fill="auto"/>
            <w:noWrap/>
            <w:vAlign w:val="bottom"/>
          </w:tcPr>
          <w:p w:rsidR="00B231E4" w:rsidRPr="00EA6990" w:rsidRDefault="00B231E4" w:rsidP="00EB087F">
            <w:pPr>
              <w:rPr>
                <w:b/>
                <w:bCs/>
                <w:sz w:val="20"/>
                <w:szCs w:val="20"/>
              </w:rPr>
            </w:pPr>
            <w:r w:rsidRPr="00EA6990">
              <w:rPr>
                <w:b/>
                <w:bCs/>
                <w:sz w:val="20"/>
                <w:szCs w:val="20"/>
              </w:rPr>
              <w:t xml:space="preserve">THFKVS v mld. Kč </w:t>
            </w:r>
          </w:p>
        </w:tc>
        <w:tc>
          <w:tcPr>
            <w:tcW w:w="851" w:type="dxa"/>
            <w:tcBorders>
              <w:top w:val="nil"/>
              <w:left w:val="nil"/>
              <w:bottom w:val="single" w:sz="8" w:space="0" w:color="auto"/>
              <w:right w:val="single" w:sz="8" w:space="0" w:color="auto"/>
            </w:tcBorders>
            <w:shd w:val="clear" w:color="auto" w:fill="auto"/>
            <w:noWrap/>
            <w:vAlign w:val="bottom"/>
          </w:tcPr>
          <w:p w:rsidR="00B231E4" w:rsidRPr="00EA6990" w:rsidRDefault="00B231E4" w:rsidP="00EB087F">
            <w:pPr>
              <w:ind w:firstLineChars="100" w:firstLine="200"/>
              <w:jc w:val="right"/>
              <w:rPr>
                <w:sz w:val="20"/>
                <w:szCs w:val="20"/>
              </w:rPr>
            </w:pPr>
            <w:r w:rsidRPr="00EA6990">
              <w:rPr>
                <w:sz w:val="20"/>
                <w:szCs w:val="20"/>
              </w:rPr>
              <w:t>130,0</w:t>
            </w:r>
          </w:p>
        </w:tc>
        <w:tc>
          <w:tcPr>
            <w:tcW w:w="851" w:type="dxa"/>
            <w:tcBorders>
              <w:top w:val="nil"/>
              <w:left w:val="nil"/>
              <w:bottom w:val="single" w:sz="8" w:space="0" w:color="auto"/>
              <w:right w:val="single" w:sz="8" w:space="0" w:color="auto"/>
            </w:tcBorders>
            <w:shd w:val="clear" w:color="auto" w:fill="auto"/>
            <w:noWrap/>
            <w:vAlign w:val="bottom"/>
          </w:tcPr>
          <w:p w:rsidR="00B231E4" w:rsidRPr="00EA6990" w:rsidRDefault="00B231E4" w:rsidP="00EB087F">
            <w:pPr>
              <w:ind w:firstLineChars="100" w:firstLine="200"/>
              <w:jc w:val="right"/>
              <w:rPr>
                <w:sz w:val="20"/>
                <w:szCs w:val="20"/>
              </w:rPr>
            </w:pPr>
            <w:r w:rsidRPr="00EA6990">
              <w:rPr>
                <w:sz w:val="20"/>
                <w:szCs w:val="20"/>
              </w:rPr>
              <w:t>134,6</w:t>
            </w:r>
          </w:p>
        </w:tc>
        <w:tc>
          <w:tcPr>
            <w:tcW w:w="851" w:type="dxa"/>
            <w:tcBorders>
              <w:top w:val="nil"/>
              <w:left w:val="nil"/>
              <w:bottom w:val="single" w:sz="8" w:space="0" w:color="auto"/>
              <w:right w:val="single" w:sz="8" w:space="0" w:color="auto"/>
            </w:tcBorders>
            <w:shd w:val="clear" w:color="auto" w:fill="auto"/>
            <w:noWrap/>
            <w:vAlign w:val="bottom"/>
          </w:tcPr>
          <w:p w:rsidR="00B231E4" w:rsidRPr="00EA6990" w:rsidRDefault="00B231E4" w:rsidP="00EB087F">
            <w:pPr>
              <w:ind w:firstLineChars="100" w:firstLine="200"/>
              <w:jc w:val="right"/>
              <w:rPr>
                <w:sz w:val="20"/>
                <w:szCs w:val="20"/>
              </w:rPr>
            </w:pPr>
            <w:r w:rsidRPr="00EA6990">
              <w:rPr>
                <w:sz w:val="20"/>
                <w:szCs w:val="20"/>
              </w:rPr>
              <w:t>139,5</w:t>
            </w:r>
          </w:p>
        </w:tc>
        <w:tc>
          <w:tcPr>
            <w:tcW w:w="851" w:type="dxa"/>
            <w:tcBorders>
              <w:top w:val="nil"/>
              <w:left w:val="nil"/>
              <w:bottom w:val="single" w:sz="8" w:space="0" w:color="auto"/>
              <w:right w:val="single" w:sz="8" w:space="0" w:color="auto"/>
            </w:tcBorders>
            <w:shd w:val="clear" w:color="auto" w:fill="auto"/>
            <w:noWrap/>
            <w:vAlign w:val="bottom"/>
          </w:tcPr>
          <w:p w:rsidR="00B231E4" w:rsidRPr="00EA6990" w:rsidRDefault="00B231E4" w:rsidP="00EB087F">
            <w:pPr>
              <w:ind w:firstLineChars="100" w:firstLine="200"/>
              <w:jc w:val="right"/>
              <w:rPr>
                <w:sz w:val="20"/>
                <w:szCs w:val="20"/>
              </w:rPr>
            </w:pPr>
            <w:r w:rsidRPr="00EA6990">
              <w:rPr>
                <w:sz w:val="20"/>
                <w:szCs w:val="20"/>
              </w:rPr>
              <w:t>144,8</w:t>
            </w:r>
          </w:p>
        </w:tc>
        <w:tc>
          <w:tcPr>
            <w:tcW w:w="851" w:type="dxa"/>
            <w:tcBorders>
              <w:top w:val="nil"/>
              <w:left w:val="nil"/>
              <w:bottom w:val="single" w:sz="8" w:space="0" w:color="auto"/>
              <w:right w:val="single" w:sz="8" w:space="0" w:color="auto"/>
            </w:tcBorders>
            <w:shd w:val="clear" w:color="auto" w:fill="auto"/>
            <w:noWrap/>
            <w:vAlign w:val="bottom"/>
          </w:tcPr>
          <w:p w:rsidR="00B231E4" w:rsidRPr="00EA6990" w:rsidRDefault="00B231E4" w:rsidP="00EB087F">
            <w:pPr>
              <w:ind w:firstLineChars="100" w:firstLine="200"/>
              <w:jc w:val="right"/>
              <w:rPr>
                <w:sz w:val="20"/>
                <w:szCs w:val="20"/>
              </w:rPr>
            </w:pPr>
            <w:r w:rsidRPr="00EA6990">
              <w:rPr>
                <w:sz w:val="20"/>
                <w:szCs w:val="20"/>
              </w:rPr>
              <w:t>150,3</w:t>
            </w:r>
          </w:p>
        </w:tc>
        <w:tc>
          <w:tcPr>
            <w:tcW w:w="851" w:type="dxa"/>
            <w:tcBorders>
              <w:top w:val="nil"/>
              <w:left w:val="nil"/>
              <w:bottom w:val="single" w:sz="8" w:space="0" w:color="auto"/>
              <w:right w:val="single" w:sz="8" w:space="0" w:color="auto"/>
            </w:tcBorders>
            <w:shd w:val="clear" w:color="auto" w:fill="auto"/>
            <w:noWrap/>
            <w:vAlign w:val="bottom"/>
          </w:tcPr>
          <w:p w:rsidR="00B231E4" w:rsidRPr="00EA6990" w:rsidRDefault="00B231E4" w:rsidP="00EB087F">
            <w:pPr>
              <w:ind w:firstLineChars="100" w:firstLine="200"/>
              <w:jc w:val="right"/>
              <w:rPr>
                <w:sz w:val="20"/>
                <w:szCs w:val="20"/>
              </w:rPr>
            </w:pPr>
            <w:r w:rsidRPr="00EA6990">
              <w:rPr>
                <w:sz w:val="20"/>
                <w:szCs w:val="20"/>
              </w:rPr>
              <w:t>156,1</w:t>
            </w:r>
          </w:p>
        </w:tc>
        <w:tc>
          <w:tcPr>
            <w:tcW w:w="851" w:type="dxa"/>
            <w:tcBorders>
              <w:top w:val="nil"/>
              <w:left w:val="nil"/>
              <w:bottom w:val="single" w:sz="8" w:space="0" w:color="auto"/>
              <w:right w:val="single" w:sz="8" w:space="0" w:color="auto"/>
            </w:tcBorders>
            <w:shd w:val="clear" w:color="auto" w:fill="auto"/>
            <w:noWrap/>
            <w:vAlign w:val="bottom"/>
          </w:tcPr>
          <w:p w:rsidR="00B231E4" w:rsidRPr="00EA6990" w:rsidRDefault="00B231E4" w:rsidP="00EB087F">
            <w:pPr>
              <w:ind w:firstLineChars="100" w:firstLine="200"/>
              <w:jc w:val="right"/>
              <w:rPr>
                <w:sz w:val="20"/>
                <w:szCs w:val="20"/>
              </w:rPr>
            </w:pPr>
            <w:r w:rsidRPr="00EA6990">
              <w:rPr>
                <w:sz w:val="20"/>
                <w:szCs w:val="20"/>
              </w:rPr>
              <w:t>162,0</w:t>
            </w:r>
          </w:p>
        </w:tc>
        <w:tc>
          <w:tcPr>
            <w:tcW w:w="1077" w:type="dxa"/>
            <w:tcBorders>
              <w:top w:val="nil"/>
              <w:left w:val="nil"/>
              <w:bottom w:val="single" w:sz="8" w:space="0" w:color="auto"/>
              <w:right w:val="single" w:sz="8" w:space="0" w:color="auto"/>
            </w:tcBorders>
            <w:shd w:val="clear" w:color="auto" w:fill="auto"/>
            <w:noWrap/>
            <w:vAlign w:val="center"/>
          </w:tcPr>
          <w:p w:rsidR="003B700D" w:rsidRPr="00EA6990" w:rsidRDefault="00B231E4">
            <w:pPr>
              <w:ind w:firstLineChars="200" w:firstLine="402"/>
              <w:rPr>
                <w:b/>
                <w:bCs/>
                <w:sz w:val="20"/>
                <w:szCs w:val="20"/>
              </w:rPr>
            </w:pPr>
            <w:r w:rsidRPr="00EA6990">
              <w:rPr>
                <w:b/>
                <w:bCs/>
                <w:sz w:val="20"/>
                <w:szCs w:val="20"/>
              </w:rPr>
              <w:t>145,3</w:t>
            </w:r>
          </w:p>
        </w:tc>
      </w:tr>
      <w:tr w:rsidR="00D258D1" w:rsidRPr="00EA6990" w:rsidTr="00B2415B">
        <w:trPr>
          <w:trHeight w:val="270"/>
        </w:trPr>
        <w:tc>
          <w:tcPr>
            <w:tcW w:w="2098" w:type="dxa"/>
            <w:tcBorders>
              <w:top w:val="nil"/>
              <w:left w:val="single" w:sz="8" w:space="0" w:color="auto"/>
              <w:bottom w:val="single" w:sz="8" w:space="0" w:color="auto"/>
              <w:right w:val="single" w:sz="8" w:space="0" w:color="auto"/>
            </w:tcBorders>
            <w:shd w:val="clear" w:color="auto" w:fill="auto"/>
            <w:noWrap/>
            <w:vAlign w:val="bottom"/>
          </w:tcPr>
          <w:p w:rsidR="00B231E4" w:rsidRPr="00EA6990" w:rsidRDefault="00D258D1" w:rsidP="00D258D1">
            <w:pPr>
              <w:rPr>
                <w:b/>
                <w:bCs/>
                <w:sz w:val="20"/>
                <w:szCs w:val="20"/>
              </w:rPr>
            </w:pPr>
            <w:r w:rsidRPr="00EA6990">
              <w:rPr>
                <w:b/>
                <w:bCs/>
                <w:sz w:val="20"/>
                <w:szCs w:val="20"/>
              </w:rPr>
              <w:t>roční růst HDP v %</w:t>
            </w:r>
          </w:p>
        </w:tc>
        <w:tc>
          <w:tcPr>
            <w:tcW w:w="851" w:type="dxa"/>
            <w:tcBorders>
              <w:top w:val="nil"/>
              <w:left w:val="nil"/>
              <w:bottom w:val="single" w:sz="8" w:space="0" w:color="auto"/>
              <w:right w:val="single" w:sz="8" w:space="0" w:color="auto"/>
            </w:tcBorders>
            <w:shd w:val="clear" w:color="auto" w:fill="auto"/>
            <w:noWrap/>
            <w:vAlign w:val="center"/>
          </w:tcPr>
          <w:p w:rsidR="00B231E4" w:rsidRPr="00EA6990" w:rsidRDefault="00AF79D5" w:rsidP="00AF79D5">
            <w:pPr>
              <w:ind w:firstLineChars="100" w:firstLine="200"/>
              <w:jc w:val="right"/>
              <w:rPr>
                <w:sz w:val="20"/>
                <w:szCs w:val="20"/>
              </w:rPr>
            </w:pPr>
            <w:r w:rsidRPr="00EA6990">
              <w:rPr>
                <w:sz w:val="20"/>
                <w:szCs w:val="20"/>
              </w:rPr>
              <w:t>+2,1</w:t>
            </w:r>
          </w:p>
        </w:tc>
        <w:tc>
          <w:tcPr>
            <w:tcW w:w="851" w:type="dxa"/>
            <w:tcBorders>
              <w:top w:val="nil"/>
              <w:left w:val="nil"/>
              <w:bottom w:val="single" w:sz="8" w:space="0" w:color="auto"/>
              <w:right w:val="single" w:sz="8" w:space="0" w:color="auto"/>
            </w:tcBorders>
            <w:shd w:val="clear" w:color="auto" w:fill="auto"/>
            <w:noWrap/>
            <w:vAlign w:val="center"/>
          </w:tcPr>
          <w:p w:rsidR="00B231E4" w:rsidRPr="00EA6990" w:rsidRDefault="00AF79D5" w:rsidP="00AF79D5">
            <w:pPr>
              <w:ind w:firstLineChars="100" w:firstLine="200"/>
              <w:jc w:val="right"/>
              <w:rPr>
                <w:sz w:val="20"/>
                <w:szCs w:val="20"/>
              </w:rPr>
            </w:pPr>
            <w:r w:rsidRPr="00EA6990">
              <w:rPr>
                <w:sz w:val="20"/>
                <w:szCs w:val="20"/>
              </w:rPr>
              <w:t>+3,6</w:t>
            </w:r>
          </w:p>
        </w:tc>
        <w:tc>
          <w:tcPr>
            <w:tcW w:w="851" w:type="dxa"/>
            <w:tcBorders>
              <w:top w:val="nil"/>
              <w:left w:val="nil"/>
              <w:bottom w:val="single" w:sz="8" w:space="0" w:color="auto"/>
              <w:right w:val="single" w:sz="8" w:space="0" w:color="auto"/>
            </w:tcBorders>
            <w:shd w:val="clear" w:color="auto" w:fill="auto"/>
            <w:noWrap/>
            <w:vAlign w:val="center"/>
          </w:tcPr>
          <w:p w:rsidR="00B231E4" w:rsidRPr="00EA6990" w:rsidRDefault="00AF79D5" w:rsidP="00AF79D5">
            <w:pPr>
              <w:ind w:firstLineChars="100" w:firstLine="200"/>
              <w:jc w:val="right"/>
              <w:rPr>
                <w:sz w:val="20"/>
                <w:szCs w:val="20"/>
              </w:rPr>
            </w:pPr>
            <w:r w:rsidRPr="00EA6990">
              <w:rPr>
                <w:sz w:val="20"/>
                <w:szCs w:val="20"/>
              </w:rPr>
              <w:t>+3,7</w:t>
            </w:r>
          </w:p>
        </w:tc>
        <w:tc>
          <w:tcPr>
            <w:tcW w:w="851" w:type="dxa"/>
            <w:tcBorders>
              <w:top w:val="nil"/>
              <w:left w:val="nil"/>
              <w:bottom w:val="single" w:sz="8" w:space="0" w:color="auto"/>
              <w:right w:val="single" w:sz="8" w:space="0" w:color="auto"/>
            </w:tcBorders>
            <w:shd w:val="clear" w:color="auto" w:fill="auto"/>
            <w:noWrap/>
            <w:vAlign w:val="center"/>
          </w:tcPr>
          <w:p w:rsidR="00B231E4" w:rsidRPr="00EA6990" w:rsidRDefault="00AF79D5" w:rsidP="00AF79D5">
            <w:pPr>
              <w:ind w:firstLineChars="100" w:firstLine="200"/>
              <w:jc w:val="right"/>
              <w:rPr>
                <w:sz w:val="20"/>
                <w:szCs w:val="20"/>
              </w:rPr>
            </w:pPr>
            <w:r w:rsidRPr="00EA6990">
              <w:rPr>
                <w:sz w:val="20"/>
                <w:szCs w:val="20"/>
              </w:rPr>
              <w:t>+3,8</w:t>
            </w:r>
          </w:p>
        </w:tc>
        <w:tc>
          <w:tcPr>
            <w:tcW w:w="851" w:type="dxa"/>
            <w:tcBorders>
              <w:top w:val="nil"/>
              <w:left w:val="nil"/>
              <w:bottom w:val="single" w:sz="8" w:space="0" w:color="auto"/>
              <w:right w:val="single" w:sz="8" w:space="0" w:color="auto"/>
            </w:tcBorders>
            <w:shd w:val="clear" w:color="auto" w:fill="auto"/>
            <w:noWrap/>
            <w:vAlign w:val="center"/>
          </w:tcPr>
          <w:p w:rsidR="00B231E4" w:rsidRPr="00EA6990" w:rsidRDefault="00D258D1" w:rsidP="00D258D1">
            <w:pPr>
              <w:ind w:firstLineChars="100" w:firstLine="200"/>
              <w:jc w:val="right"/>
              <w:rPr>
                <w:sz w:val="20"/>
                <w:szCs w:val="20"/>
              </w:rPr>
            </w:pPr>
            <w:r w:rsidRPr="00EA6990">
              <w:rPr>
                <w:sz w:val="20"/>
                <w:szCs w:val="20"/>
              </w:rPr>
              <w:t>+3,8</w:t>
            </w:r>
          </w:p>
        </w:tc>
        <w:tc>
          <w:tcPr>
            <w:tcW w:w="851" w:type="dxa"/>
            <w:tcBorders>
              <w:top w:val="nil"/>
              <w:left w:val="nil"/>
              <w:bottom w:val="single" w:sz="8" w:space="0" w:color="auto"/>
              <w:right w:val="single" w:sz="8" w:space="0" w:color="auto"/>
            </w:tcBorders>
            <w:shd w:val="clear" w:color="auto" w:fill="auto"/>
            <w:noWrap/>
            <w:vAlign w:val="center"/>
          </w:tcPr>
          <w:p w:rsidR="00B231E4" w:rsidRPr="00EA6990" w:rsidRDefault="00D258D1" w:rsidP="00D258D1">
            <w:pPr>
              <w:ind w:firstLineChars="100" w:firstLine="200"/>
              <w:jc w:val="right"/>
              <w:rPr>
                <w:sz w:val="20"/>
                <w:szCs w:val="20"/>
              </w:rPr>
            </w:pPr>
            <w:r w:rsidRPr="00EA6990">
              <w:rPr>
                <w:sz w:val="20"/>
                <w:szCs w:val="20"/>
              </w:rPr>
              <w:t>+3,8</w:t>
            </w:r>
          </w:p>
        </w:tc>
        <w:tc>
          <w:tcPr>
            <w:tcW w:w="851" w:type="dxa"/>
            <w:tcBorders>
              <w:top w:val="nil"/>
              <w:left w:val="nil"/>
              <w:bottom w:val="single" w:sz="8" w:space="0" w:color="auto"/>
              <w:right w:val="single" w:sz="8" w:space="0" w:color="auto"/>
            </w:tcBorders>
            <w:shd w:val="clear" w:color="auto" w:fill="auto"/>
            <w:noWrap/>
            <w:vAlign w:val="center"/>
          </w:tcPr>
          <w:p w:rsidR="00B231E4" w:rsidRPr="00EA6990" w:rsidRDefault="00D258D1" w:rsidP="00D258D1">
            <w:pPr>
              <w:ind w:firstLineChars="100" w:firstLine="200"/>
              <w:jc w:val="right"/>
              <w:rPr>
                <w:sz w:val="20"/>
                <w:szCs w:val="20"/>
              </w:rPr>
            </w:pPr>
            <w:r w:rsidRPr="00EA6990">
              <w:rPr>
                <w:sz w:val="20"/>
                <w:szCs w:val="20"/>
              </w:rPr>
              <w:t>+3,8</w:t>
            </w:r>
          </w:p>
        </w:tc>
        <w:tc>
          <w:tcPr>
            <w:tcW w:w="1077" w:type="dxa"/>
            <w:tcBorders>
              <w:top w:val="nil"/>
              <w:left w:val="nil"/>
              <w:bottom w:val="single" w:sz="8" w:space="0" w:color="auto"/>
              <w:right w:val="single" w:sz="8" w:space="0" w:color="auto"/>
            </w:tcBorders>
            <w:shd w:val="clear" w:color="auto" w:fill="auto"/>
            <w:noWrap/>
            <w:vAlign w:val="center"/>
          </w:tcPr>
          <w:p w:rsidR="003B700D" w:rsidRPr="00EA6990" w:rsidRDefault="00AF79D5" w:rsidP="00AF79D5">
            <w:pPr>
              <w:ind w:firstLineChars="200" w:firstLine="402"/>
              <w:rPr>
                <w:b/>
                <w:bCs/>
                <w:sz w:val="20"/>
                <w:szCs w:val="20"/>
              </w:rPr>
            </w:pPr>
            <w:r w:rsidRPr="00EA6990">
              <w:rPr>
                <w:b/>
                <w:bCs/>
                <w:sz w:val="20"/>
                <w:szCs w:val="20"/>
              </w:rPr>
              <w:t>+3,5</w:t>
            </w:r>
          </w:p>
        </w:tc>
      </w:tr>
      <w:tr w:rsidR="00B231E4" w:rsidRPr="00EA6990" w:rsidTr="00B2415B">
        <w:trPr>
          <w:trHeight w:val="255"/>
        </w:trPr>
        <w:tc>
          <w:tcPr>
            <w:tcW w:w="2098" w:type="dxa"/>
            <w:gridSpan w:val="9"/>
            <w:tcBorders>
              <w:top w:val="nil"/>
              <w:left w:val="nil"/>
              <w:bottom w:val="nil"/>
              <w:right w:val="nil"/>
            </w:tcBorders>
            <w:shd w:val="clear" w:color="auto" w:fill="auto"/>
            <w:noWrap/>
            <w:vAlign w:val="bottom"/>
          </w:tcPr>
          <w:p w:rsidR="00B231E4" w:rsidRPr="00EA6990" w:rsidRDefault="00B231E4" w:rsidP="00EB087F">
            <w:pPr>
              <w:rPr>
                <w:rFonts w:ascii="Times New Roman" w:hAnsi="Times New Roman" w:cs="Times New Roman"/>
                <w:sz w:val="20"/>
                <w:szCs w:val="20"/>
              </w:rPr>
            </w:pPr>
            <w:r w:rsidRPr="00EA6990">
              <w:rPr>
                <w:rFonts w:ascii="Times New Roman" w:hAnsi="Times New Roman" w:cs="Times New Roman"/>
                <w:iCs/>
                <w:sz w:val="20"/>
                <w:szCs w:val="20"/>
              </w:rPr>
              <w:t xml:space="preserve">Zdroj: ukazatele THFKVS/HDP a tempo růstu HDP meziročně </w:t>
            </w:r>
            <w:r w:rsidR="00E62034">
              <w:rPr>
                <w:rFonts w:ascii="Times New Roman" w:hAnsi="Times New Roman" w:cs="Times New Roman"/>
                <w:iCs/>
                <w:sz w:val="20"/>
                <w:szCs w:val="20"/>
              </w:rPr>
              <w:t>za roky 2014–</w:t>
            </w:r>
            <w:r w:rsidRPr="00EA6990">
              <w:rPr>
                <w:rFonts w:ascii="Times New Roman" w:hAnsi="Times New Roman" w:cs="Times New Roman"/>
                <w:iCs/>
                <w:sz w:val="20"/>
                <w:szCs w:val="20"/>
              </w:rPr>
              <w:t>2016  dle Konvergenčního progra</w:t>
            </w:r>
            <w:r w:rsidR="00E62034">
              <w:rPr>
                <w:rFonts w:ascii="Times New Roman" w:hAnsi="Times New Roman" w:cs="Times New Roman"/>
                <w:iCs/>
                <w:sz w:val="20"/>
                <w:szCs w:val="20"/>
              </w:rPr>
              <w:t xml:space="preserve">mu </w:t>
            </w:r>
            <w:proofErr w:type="gramStart"/>
            <w:r w:rsidR="00E62034">
              <w:rPr>
                <w:rFonts w:ascii="Times New Roman" w:hAnsi="Times New Roman" w:cs="Times New Roman"/>
                <w:iCs/>
                <w:sz w:val="20"/>
                <w:szCs w:val="20"/>
              </w:rPr>
              <w:t>04/2013;údaje</w:t>
            </w:r>
            <w:proofErr w:type="gramEnd"/>
            <w:r w:rsidR="00E62034">
              <w:rPr>
                <w:rFonts w:ascii="Times New Roman" w:hAnsi="Times New Roman" w:cs="Times New Roman"/>
                <w:iCs/>
                <w:sz w:val="20"/>
                <w:szCs w:val="20"/>
              </w:rPr>
              <w:t xml:space="preserve"> za roky 2017–</w:t>
            </w:r>
            <w:r w:rsidRPr="00EA6990">
              <w:rPr>
                <w:rFonts w:ascii="Times New Roman" w:hAnsi="Times New Roman" w:cs="Times New Roman"/>
                <w:iCs/>
                <w:sz w:val="20"/>
                <w:szCs w:val="20"/>
              </w:rPr>
              <w:t>2020 jsou odhadem Ministerstva financí</w:t>
            </w:r>
          </w:p>
        </w:tc>
      </w:tr>
    </w:tbl>
    <w:p w:rsidR="00507842" w:rsidRPr="00EA6990" w:rsidRDefault="00507842" w:rsidP="00507842">
      <w:pPr>
        <w:rPr>
          <w:lang w:eastAsia="cs-CZ"/>
        </w:rPr>
      </w:pPr>
    </w:p>
    <w:p w:rsidR="00507842" w:rsidRPr="00EA6990" w:rsidRDefault="00507842" w:rsidP="00507842">
      <w:pPr>
        <w:pStyle w:val="Nadpis2"/>
      </w:pPr>
      <w:bookmarkStart w:id="191" w:name="_Toc350333639"/>
      <w:bookmarkStart w:id="192" w:name="_Toc373156054"/>
      <w:r w:rsidRPr="00EA6990">
        <w:t xml:space="preserve">Hodnocení naplňování </w:t>
      </w:r>
      <w:bookmarkEnd w:id="191"/>
      <w:r w:rsidRPr="00EA6990">
        <w:t>předběžných podmínek</w:t>
      </w:r>
      <w:bookmarkEnd w:id="192"/>
    </w:p>
    <w:p w:rsidR="004C78CE" w:rsidRPr="00DE5BD3" w:rsidRDefault="004C78CE" w:rsidP="004C78CE">
      <w:pPr>
        <w:spacing w:before="120" w:after="120" w:line="240" w:lineRule="auto"/>
        <w:jc w:val="both"/>
        <w:rPr>
          <w:rFonts w:ascii="Times New Roman" w:hAnsi="Times New Roman"/>
          <w:sz w:val="24"/>
          <w:szCs w:val="24"/>
        </w:rPr>
      </w:pPr>
      <w:r w:rsidRPr="00DE5BD3">
        <w:rPr>
          <w:rFonts w:ascii="Times New Roman" w:hAnsi="Times New Roman"/>
          <w:sz w:val="24"/>
          <w:szCs w:val="24"/>
        </w:rPr>
        <w:t>Česká republika si klade za cíl zabezpečit naplňování předběžných podmínek v rozsahu potřebném pro účinné a efektivní čerpání z Evropských strukturálních a investičních fondů (ESIF). Česká republika vybírá ty předběžné podmínky, které mají přímou vazbu s významným dopadem na realizaci specifických cílů či investičních priorit nebo priorit Unie v rámci jednotlivých programů ESIF.</w:t>
      </w:r>
    </w:p>
    <w:p w:rsidR="004C78CE" w:rsidRPr="00DE5BD3" w:rsidRDefault="004C78CE" w:rsidP="004C78CE">
      <w:pPr>
        <w:spacing w:before="120" w:after="120" w:line="240" w:lineRule="auto"/>
        <w:jc w:val="both"/>
        <w:rPr>
          <w:rFonts w:ascii="Times New Roman" w:hAnsi="Times New Roman"/>
          <w:sz w:val="24"/>
          <w:szCs w:val="24"/>
        </w:rPr>
      </w:pPr>
      <w:r w:rsidRPr="00DE5BD3">
        <w:rPr>
          <w:rFonts w:ascii="Times New Roman" w:hAnsi="Times New Roman"/>
          <w:sz w:val="24"/>
          <w:szCs w:val="24"/>
        </w:rPr>
        <w:t xml:space="preserve">Předběžné podmínky vycházejí z nařízení k ESIF, přílohy IV,  nařízení k jednotlivým fondům ESIF a z metodického dokumentu EK </w:t>
      </w:r>
      <w:proofErr w:type="spellStart"/>
      <w:r w:rsidRPr="00DE5BD3">
        <w:rPr>
          <w:rFonts w:ascii="Times New Roman" w:hAnsi="Times New Roman"/>
          <w:sz w:val="24"/>
          <w:szCs w:val="24"/>
        </w:rPr>
        <w:t>Guidance</w:t>
      </w:r>
      <w:proofErr w:type="spellEnd"/>
      <w:r w:rsidRPr="00DE5BD3">
        <w:rPr>
          <w:rFonts w:ascii="Times New Roman" w:hAnsi="Times New Roman"/>
          <w:sz w:val="24"/>
          <w:szCs w:val="24"/>
        </w:rPr>
        <w:t xml:space="preserve"> on Ex Ante </w:t>
      </w:r>
      <w:proofErr w:type="spellStart"/>
      <w:r w:rsidRPr="00DE5BD3">
        <w:rPr>
          <w:rFonts w:ascii="Times New Roman" w:hAnsi="Times New Roman"/>
          <w:sz w:val="24"/>
          <w:szCs w:val="24"/>
        </w:rPr>
        <w:t>Conditionalities</w:t>
      </w:r>
      <w:proofErr w:type="spellEnd"/>
      <w:r w:rsidRPr="00DE5BD3">
        <w:rPr>
          <w:rFonts w:ascii="Times New Roman" w:hAnsi="Times New Roman"/>
          <w:sz w:val="24"/>
          <w:szCs w:val="24"/>
        </w:rPr>
        <w:t xml:space="preserve"> (pro EFRR, ESF, FS a ENRF). Na národní úrovni jsou pro fázi přípravy ESIF předběžné </w:t>
      </w:r>
      <w:proofErr w:type="gramStart"/>
      <w:r w:rsidRPr="00DE5BD3">
        <w:rPr>
          <w:rFonts w:ascii="Times New Roman" w:hAnsi="Times New Roman"/>
          <w:sz w:val="24"/>
          <w:szCs w:val="24"/>
        </w:rPr>
        <w:t>podmínky  ukotveny</w:t>
      </w:r>
      <w:proofErr w:type="gramEnd"/>
      <w:r w:rsidRPr="00DE5BD3">
        <w:rPr>
          <w:rFonts w:ascii="Times New Roman" w:hAnsi="Times New Roman"/>
          <w:sz w:val="24"/>
          <w:szCs w:val="24"/>
        </w:rPr>
        <w:t xml:space="preserve"> v Metodickém pokynu pro přípravu programových dokumentů pro programové období 2014–2020 a v dalších metodických pokynech. Pro fázi implementace jsou klíčovým dokumentem mimo samotnou Dohodu o partnerství také Pravidla řízení a koordinace Dohody o </w:t>
      </w:r>
      <w:proofErr w:type="gramStart"/>
      <w:r w:rsidRPr="00DE5BD3">
        <w:rPr>
          <w:rFonts w:ascii="Times New Roman" w:hAnsi="Times New Roman"/>
          <w:sz w:val="24"/>
          <w:szCs w:val="24"/>
        </w:rPr>
        <w:t>partnerství a  Akční</w:t>
      </w:r>
      <w:proofErr w:type="gramEnd"/>
      <w:r w:rsidRPr="00DE5BD3">
        <w:rPr>
          <w:rFonts w:ascii="Times New Roman" w:hAnsi="Times New Roman"/>
          <w:sz w:val="24"/>
          <w:szCs w:val="24"/>
        </w:rPr>
        <w:t xml:space="preserve"> plán řízení a koordinace předběžných podmínek ( také Akční plán).</w:t>
      </w:r>
    </w:p>
    <w:p w:rsidR="004C78CE" w:rsidRPr="00DE5BD3" w:rsidRDefault="004C78CE" w:rsidP="004C78CE">
      <w:pPr>
        <w:spacing w:before="120" w:after="120" w:line="240" w:lineRule="auto"/>
        <w:jc w:val="both"/>
        <w:rPr>
          <w:rFonts w:ascii="Times New Roman" w:hAnsi="Times New Roman"/>
          <w:sz w:val="24"/>
          <w:szCs w:val="24"/>
        </w:rPr>
      </w:pPr>
      <w:r w:rsidRPr="00DE5BD3">
        <w:rPr>
          <w:rFonts w:ascii="Times New Roman" w:hAnsi="Times New Roman"/>
          <w:sz w:val="24"/>
          <w:szCs w:val="24"/>
        </w:rPr>
        <w:t xml:space="preserve">Akční plán je vytvořen pro účely nastavení systému řízení a koordinace předběžných podmínek, </w:t>
      </w:r>
      <w:proofErr w:type="gramStart"/>
      <w:r w:rsidRPr="00DE5BD3">
        <w:rPr>
          <w:rFonts w:ascii="Times New Roman" w:hAnsi="Times New Roman"/>
          <w:sz w:val="24"/>
          <w:szCs w:val="24"/>
        </w:rPr>
        <w:t>včetně  jejich</w:t>
      </w:r>
      <w:proofErr w:type="gramEnd"/>
      <w:r w:rsidRPr="00DE5BD3">
        <w:rPr>
          <w:rFonts w:ascii="Times New Roman" w:hAnsi="Times New Roman"/>
          <w:sz w:val="24"/>
          <w:szCs w:val="24"/>
        </w:rPr>
        <w:t xml:space="preserve"> vyhodnocení, identifikace problematických předběžných podmínek s návrhem opatření a harmonogramem splnění.  Akční </w:t>
      </w:r>
      <w:proofErr w:type="gramStart"/>
      <w:r w:rsidRPr="00DE5BD3">
        <w:rPr>
          <w:rFonts w:ascii="Times New Roman" w:hAnsi="Times New Roman"/>
          <w:sz w:val="24"/>
          <w:szCs w:val="24"/>
        </w:rPr>
        <w:t>plán  je</w:t>
      </w:r>
      <w:proofErr w:type="gramEnd"/>
      <w:r w:rsidRPr="00DE5BD3">
        <w:rPr>
          <w:rFonts w:ascii="Times New Roman" w:hAnsi="Times New Roman"/>
          <w:sz w:val="24"/>
          <w:szCs w:val="24"/>
        </w:rPr>
        <w:t xml:space="preserve"> závazný pro všechny subjekty implementace programového období 2014–2020, přičemž zohledňuje specifika jednotlivých ESI fondů. Akční plán </w:t>
      </w:r>
      <w:proofErr w:type="gramStart"/>
      <w:r w:rsidRPr="00DE5BD3">
        <w:rPr>
          <w:rFonts w:ascii="Times New Roman" w:hAnsi="Times New Roman"/>
          <w:sz w:val="24"/>
          <w:szCs w:val="24"/>
        </w:rPr>
        <w:t>jako  systémového</w:t>
      </w:r>
      <w:proofErr w:type="gramEnd"/>
      <w:r w:rsidRPr="00DE5BD3">
        <w:rPr>
          <w:rFonts w:ascii="Times New Roman" w:hAnsi="Times New Roman"/>
          <w:sz w:val="24"/>
          <w:szCs w:val="24"/>
        </w:rPr>
        <w:t xml:space="preserve"> dokument  je veden pro účely národních potřeb, pro úroveň jednotlivých programů ESIF a návazně  jsou zpracovávány akční plány pro částečně splněné či nesplněné předběžné podmínky.</w:t>
      </w:r>
    </w:p>
    <w:p w:rsidR="004C78CE" w:rsidRPr="00DE5BD3" w:rsidRDefault="004C78CE" w:rsidP="004C78CE">
      <w:pPr>
        <w:spacing w:before="120" w:after="60" w:line="240" w:lineRule="auto"/>
        <w:jc w:val="both"/>
        <w:rPr>
          <w:rFonts w:ascii="Times New Roman" w:eastAsia="Arial Unicode MS" w:hAnsi="Times New Roman" w:cs="Times New Roman"/>
          <w:sz w:val="24"/>
          <w:szCs w:val="24"/>
          <w:lang w:eastAsia="cs-CZ"/>
        </w:rPr>
      </w:pPr>
      <w:r w:rsidRPr="00DE5BD3">
        <w:rPr>
          <w:rFonts w:ascii="Times New Roman" w:eastAsia="Arial Unicode MS" w:hAnsi="Times New Roman" w:cs="Times New Roman"/>
          <w:sz w:val="24"/>
          <w:szCs w:val="24"/>
          <w:lang w:eastAsia="cs-CZ"/>
        </w:rPr>
        <w:t>Dohoda o partnerství uvádí přehled všech uplatňovaných předběžných podmínek v České republice podle identifikace na úrovni programů. Programy ESIF jsou klíčovými dokumenty, na úrovni kterých jsou předběžné podmínky uplatňovány a po obsahové i technické stránce rozpracovány.</w:t>
      </w:r>
    </w:p>
    <w:p w:rsidR="004C78CE" w:rsidRPr="00A42995" w:rsidRDefault="004C78CE" w:rsidP="004C78CE">
      <w:pPr>
        <w:keepNext/>
        <w:numPr>
          <w:ilvl w:val="2"/>
          <w:numId w:val="0"/>
        </w:numPr>
        <w:spacing w:before="240" w:after="60" w:line="240" w:lineRule="auto"/>
        <w:ind w:left="720" w:hanging="720"/>
        <w:jc w:val="both"/>
        <w:outlineLvl w:val="2"/>
        <w:rPr>
          <w:rFonts w:eastAsia="Times New Roman"/>
          <w:b/>
          <w:bCs/>
          <w:sz w:val="24"/>
          <w:szCs w:val="24"/>
          <w:lang w:eastAsia="cs-CZ"/>
        </w:rPr>
      </w:pPr>
      <w:bookmarkStart w:id="193" w:name="_Toc361853575"/>
      <w:bookmarkStart w:id="194" w:name="_Toc373156055"/>
      <w:r w:rsidRPr="00A42995">
        <w:rPr>
          <w:rFonts w:eastAsia="Times New Roman"/>
          <w:b/>
          <w:bCs/>
          <w:sz w:val="24"/>
          <w:szCs w:val="24"/>
          <w:lang w:eastAsia="cs-CZ"/>
        </w:rPr>
        <w:t>Řízení a koordinace předběžných podmínek na národní úrovni</w:t>
      </w:r>
      <w:bookmarkEnd w:id="193"/>
      <w:bookmarkEnd w:id="194"/>
    </w:p>
    <w:p w:rsidR="004C78CE" w:rsidRPr="00DE5BD3" w:rsidRDefault="004C78CE" w:rsidP="004C78CE">
      <w:pPr>
        <w:spacing w:before="60" w:after="120" w:line="240" w:lineRule="auto"/>
        <w:jc w:val="both"/>
        <w:rPr>
          <w:rFonts w:ascii="Times New Roman" w:hAnsi="Times New Roman" w:cs="Times New Roman"/>
          <w:sz w:val="24"/>
          <w:szCs w:val="24"/>
        </w:rPr>
      </w:pPr>
      <w:r w:rsidRPr="00DE5BD3">
        <w:rPr>
          <w:rFonts w:ascii="Times New Roman" w:hAnsi="Times New Roman" w:cs="Times New Roman"/>
          <w:sz w:val="24"/>
          <w:szCs w:val="24"/>
        </w:rPr>
        <w:t xml:space="preserve">Koordinační roli v oblasti předběžných </w:t>
      </w:r>
      <w:proofErr w:type="gramStart"/>
      <w:r w:rsidRPr="00DE5BD3">
        <w:rPr>
          <w:rFonts w:ascii="Times New Roman" w:hAnsi="Times New Roman" w:cs="Times New Roman"/>
          <w:sz w:val="24"/>
          <w:szCs w:val="24"/>
        </w:rPr>
        <w:t>podmínek  plní</w:t>
      </w:r>
      <w:proofErr w:type="gramEnd"/>
      <w:r w:rsidRPr="00DE5BD3">
        <w:rPr>
          <w:rFonts w:ascii="Times New Roman" w:hAnsi="Times New Roman" w:cs="Times New Roman"/>
          <w:sz w:val="24"/>
          <w:szCs w:val="24"/>
        </w:rPr>
        <w:t xml:space="preserve"> MMR, a to jak v rámci přípravy programového období, tak i ve fázi implementace. MMR nastavuje systém řízení a koordinace předběžných podmínek. </w:t>
      </w:r>
    </w:p>
    <w:p w:rsidR="004C78CE" w:rsidRPr="00DE5BD3" w:rsidRDefault="004C78CE" w:rsidP="004C78CE">
      <w:pPr>
        <w:spacing w:before="60" w:after="120" w:line="240" w:lineRule="auto"/>
        <w:jc w:val="both"/>
        <w:rPr>
          <w:rFonts w:ascii="Times New Roman" w:hAnsi="Times New Roman" w:cs="Times New Roman"/>
          <w:sz w:val="24"/>
          <w:szCs w:val="24"/>
          <w:highlight w:val="cyan"/>
        </w:rPr>
      </w:pPr>
      <w:r w:rsidRPr="00DE5BD3">
        <w:rPr>
          <w:rFonts w:ascii="Times New Roman" w:hAnsi="Times New Roman" w:cs="Times New Roman"/>
          <w:sz w:val="24"/>
          <w:szCs w:val="24"/>
        </w:rPr>
        <w:lastRenderedPageBreak/>
        <w:t xml:space="preserve">Zásadní roli při samotném naplňování předběžných podmínek mají řídící orgány, které identifikují a stanoví plnění předběžné podmínky vždy k danému programu a také k dané prioritní ose či prioritě Unie jednotlivých programů ESIF. Řídící orgány ve spolupráci s dalšími dotčenými subjekty (gestoři, </w:t>
      </w:r>
      <w:proofErr w:type="spellStart"/>
      <w:r w:rsidRPr="00DE5BD3">
        <w:rPr>
          <w:rFonts w:ascii="Times New Roman" w:hAnsi="Times New Roman" w:cs="Times New Roman"/>
          <w:sz w:val="24"/>
          <w:szCs w:val="24"/>
        </w:rPr>
        <w:t>spolugestoři</w:t>
      </w:r>
      <w:proofErr w:type="spellEnd"/>
      <w:r w:rsidRPr="00DE5BD3">
        <w:rPr>
          <w:rFonts w:ascii="Times New Roman" w:hAnsi="Times New Roman" w:cs="Times New Roman"/>
          <w:sz w:val="24"/>
          <w:szCs w:val="24"/>
        </w:rPr>
        <w:t xml:space="preserve">, další subjekty dle aktuální verze Akčního plánu) musí uvádět jak plnění předběžných podmínek, tak i časový a věcný rozsah k dané předběžné podmínce, tj. opatření a harmonogram splnění v případně dosud nesplněných či částečně splněných předběžných podmínek. </w:t>
      </w:r>
    </w:p>
    <w:p w:rsidR="004C78CE" w:rsidRPr="00DE5BD3" w:rsidRDefault="004C78CE" w:rsidP="004C78CE">
      <w:pPr>
        <w:spacing w:before="60" w:after="120" w:line="240" w:lineRule="auto"/>
        <w:jc w:val="both"/>
        <w:rPr>
          <w:rFonts w:ascii="Times New Roman" w:hAnsi="Times New Roman" w:cs="Times New Roman"/>
          <w:sz w:val="24"/>
          <w:szCs w:val="24"/>
        </w:rPr>
      </w:pPr>
      <w:r w:rsidRPr="00DE5BD3">
        <w:rPr>
          <w:rFonts w:ascii="Times New Roman" w:hAnsi="Times New Roman" w:cs="Times New Roman"/>
          <w:sz w:val="24"/>
          <w:szCs w:val="24"/>
        </w:rPr>
        <w:t>Řídící orgány, ale i další subjekty zapojené do implementace ESI fondů ve všech fázích přípravy a následné realizace respektují Akční plán vytvářený na národní úrovni a spravovaný MMR.</w:t>
      </w:r>
    </w:p>
    <w:p w:rsidR="004C78CE" w:rsidRPr="00A42995" w:rsidRDefault="004C78CE" w:rsidP="004C78CE">
      <w:pPr>
        <w:keepNext/>
        <w:numPr>
          <w:ilvl w:val="2"/>
          <w:numId w:val="0"/>
        </w:numPr>
        <w:spacing w:before="240" w:after="60" w:line="240" w:lineRule="auto"/>
        <w:ind w:left="720" w:hanging="720"/>
        <w:jc w:val="both"/>
        <w:outlineLvl w:val="2"/>
        <w:rPr>
          <w:rFonts w:eastAsia="Times New Roman"/>
          <w:b/>
          <w:bCs/>
          <w:sz w:val="24"/>
          <w:szCs w:val="24"/>
          <w:lang w:eastAsia="cs-CZ"/>
        </w:rPr>
      </w:pPr>
      <w:bookmarkStart w:id="195" w:name="_Toc361853576"/>
      <w:bookmarkStart w:id="196" w:name="_Toc373156056"/>
      <w:r w:rsidRPr="00A42995">
        <w:rPr>
          <w:rFonts w:eastAsia="Times New Roman"/>
          <w:b/>
          <w:bCs/>
          <w:sz w:val="24"/>
          <w:szCs w:val="24"/>
          <w:lang w:eastAsia="cs-CZ"/>
        </w:rPr>
        <w:t>Přehled hodnocení naplňování předběžných podmínek</w:t>
      </w:r>
      <w:bookmarkEnd w:id="195"/>
      <w:bookmarkEnd w:id="196"/>
    </w:p>
    <w:p w:rsidR="004C78CE" w:rsidRPr="00DE5BD3" w:rsidRDefault="004C78CE" w:rsidP="004C78CE">
      <w:pPr>
        <w:spacing w:before="120" w:after="120" w:line="240" w:lineRule="auto"/>
        <w:jc w:val="both"/>
        <w:rPr>
          <w:rFonts w:ascii="Times New Roman" w:hAnsi="Times New Roman"/>
          <w:sz w:val="24"/>
          <w:szCs w:val="24"/>
        </w:rPr>
      </w:pPr>
      <w:r w:rsidRPr="00DE5BD3">
        <w:rPr>
          <w:rFonts w:ascii="Times New Roman" w:hAnsi="Times New Roman"/>
          <w:sz w:val="24"/>
          <w:szCs w:val="24"/>
        </w:rPr>
        <w:t xml:space="preserve">Naplňování předběžných podmínek na národní úrovni vychází pro potřeby Dohody o partnerství z jednotlivých programů ESI fondů. </w:t>
      </w:r>
    </w:p>
    <w:p w:rsidR="004C78CE" w:rsidRPr="00DE5BD3" w:rsidRDefault="004C78CE" w:rsidP="004C78CE">
      <w:pPr>
        <w:spacing w:before="120" w:after="120" w:line="240" w:lineRule="auto"/>
        <w:jc w:val="both"/>
        <w:rPr>
          <w:rFonts w:ascii="Times New Roman" w:hAnsi="Times New Roman"/>
          <w:b/>
          <w:sz w:val="24"/>
          <w:szCs w:val="24"/>
        </w:rPr>
      </w:pPr>
      <w:r w:rsidRPr="00DE5BD3">
        <w:rPr>
          <w:rFonts w:ascii="Times New Roman" w:hAnsi="Times New Roman"/>
          <w:sz w:val="24"/>
          <w:szCs w:val="24"/>
        </w:rPr>
        <w:t xml:space="preserve">Přehled uplatnitelných předběžných podmínek, tj. jak splněných, tak i částečně splněných či nesplněných včetně navržených opatření a harmonogramu splnění je uveden v příloze 5.5 Dohody o partnerství. Tento </w:t>
      </w:r>
      <w:proofErr w:type="gramStart"/>
      <w:r w:rsidRPr="00DE5BD3">
        <w:rPr>
          <w:rFonts w:ascii="Times New Roman" w:eastAsia="Arial Unicode MS" w:hAnsi="Times New Roman" w:cs="Times New Roman"/>
          <w:sz w:val="24"/>
          <w:szCs w:val="24"/>
          <w:lang w:eastAsia="cs-CZ"/>
        </w:rPr>
        <w:t>přehled  je</w:t>
      </w:r>
      <w:proofErr w:type="gramEnd"/>
      <w:r w:rsidRPr="00DE5BD3">
        <w:rPr>
          <w:rFonts w:ascii="Times New Roman" w:eastAsia="Arial Unicode MS" w:hAnsi="Times New Roman" w:cs="Times New Roman"/>
          <w:sz w:val="24"/>
          <w:szCs w:val="24"/>
          <w:lang w:eastAsia="cs-CZ"/>
        </w:rPr>
        <w:t xml:space="preserve"> konkretizován v jednotlivých programech ESIF. Programy obsahují i případné odůvodnění neuplatnitelnosti některých předběžných podmínek, vymezení rizik či dalších souvislostí spojených s naplňování předběžných podmínek.</w:t>
      </w:r>
    </w:p>
    <w:p w:rsidR="004C78CE" w:rsidRPr="00DE5BD3" w:rsidRDefault="004C78CE" w:rsidP="004C78CE">
      <w:pPr>
        <w:spacing w:before="120" w:after="120" w:line="240" w:lineRule="auto"/>
        <w:jc w:val="both"/>
        <w:rPr>
          <w:rFonts w:ascii="Times New Roman" w:hAnsi="Times New Roman" w:cs="Times New Roman"/>
          <w:sz w:val="24"/>
          <w:szCs w:val="24"/>
        </w:rPr>
      </w:pPr>
      <w:r w:rsidRPr="00DE5BD3">
        <w:rPr>
          <w:rFonts w:ascii="Times New Roman" w:hAnsi="Times New Roman" w:cs="Times New Roman"/>
          <w:sz w:val="24"/>
          <w:szCs w:val="24"/>
        </w:rPr>
        <w:t xml:space="preserve">K částečně splněným či nesplněným předběžným podmínkám řídící orgány, případně ve spolupráci s dalšími subjekty, vytvářejí akční plány, které slouží pro detailnější argumentaci a odůvodnění nesplněných předběžných podmínek včetně detailně vymezených opatření deklarujících budoucí plnění, harmonogramu a odpovědných subjektů </w:t>
      </w:r>
      <w:proofErr w:type="gramStart"/>
      <w:r w:rsidRPr="00DE5BD3">
        <w:rPr>
          <w:rFonts w:ascii="Times New Roman" w:hAnsi="Times New Roman" w:cs="Times New Roman"/>
          <w:sz w:val="24"/>
          <w:szCs w:val="24"/>
        </w:rPr>
        <w:t>za  naplňování</w:t>
      </w:r>
      <w:proofErr w:type="gramEnd"/>
      <w:r w:rsidRPr="00DE5BD3">
        <w:rPr>
          <w:rFonts w:ascii="Times New Roman" w:hAnsi="Times New Roman" w:cs="Times New Roman"/>
          <w:sz w:val="24"/>
          <w:szCs w:val="24"/>
        </w:rPr>
        <w:t xml:space="preserve"> předběžné podmínky.</w:t>
      </w:r>
    </w:p>
    <w:p w:rsidR="004C78CE" w:rsidRPr="00DE5BD3" w:rsidRDefault="004C78CE" w:rsidP="004C78CE">
      <w:pPr>
        <w:spacing w:before="120" w:after="120" w:line="240" w:lineRule="auto"/>
        <w:jc w:val="both"/>
        <w:rPr>
          <w:rFonts w:ascii="Times New Roman" w:hAnsi="Times New Roman"/>
          <w:sz w:val="24"/>
          <w:szCs w:val="24"/>
        </w:rPr>
      </w:pPr>
      <w:r w:rsidRPr="00DE5BD3">
        <w:rPr>
          <w:rFonts w:ascii="Times New Roman" w:hAnsi="Times New Roman"/>
          <w:sz w:val="24"/>
          <w:szCs w:val="24"/>
        </w:rPr>
        <w:t>Akční plány pro částečně splněné či nesplněné předběžné podmínky jsou průběžně aktualizovány podle stavu naplňování a jejich konečné splnění bude vycházet z dohody mezi gestory předběžných podmínek, řídícími orgány, MMR a Evropskou komisí.</w:t>
      </w:r>
      <w:r w:rsidRPr="00DE5BD3" w:rsidDel="00297DCB">
        <w:rPr>
          <w:rFonts w:ascii="Times New Roman" w:hAnsi="Times New Roman"/>
          <w:sz w:val="24"/>
          <w:szCs w:val="24"/>
        </w:rPr>
        <w:t xml:space="preserve"> </w:t>
      </w:r>
      <w:bookmarkStart w:id="197" w:name="_Toc361853577"/>
    </w:p>
    <w:p w:rsidR="004C78CE" w:rsidRPr="00A42995" w:rsidRDefault="004C78CE" w:rsidP="004C78CE">
      <w:pPr>
        <w:keepNext/>
        <w:numPr>
          <w:ilvl w:val="2"/>
          <w:numId w:val="0"/>
        </w:numPr>
        <w:spacing w:before="240" w:after="60" w:line="240" w:lineRule="auto"/>
        <w:ind w:left="720" w:hanging="720"/>
        <w:jc w:val="both"/>
        <w:outlineLvl w:val="2"/>
        <w:rPr>
          <w:rFonts w:eastAsia="Times New Roman"/>
          <w:b/>
          <w:bCs/>
          <w:sz w:val="24"/>
          <w:szCs w:val="24"/>
          <w:lang w:eastAsia="cs-CZ"/>
        </w:rPr>
      </w:pPr>
      <w:bookmarkStart w:id="198" w:name="_Toc373156057"/>
      <w:r w:rsidRPr="00A42995">
        <w:rPr>
          <w:rFonts w:eastAsia="Times New Roman"/>
          <w:b/>
          <w:bCs/>
          <w:sz w:val="24"/>
          <w:szCs w:val="24"/>
          <w:lang w:eastAsia="cs-CZ"/>
        </w:rPr>
        <w:t>Další relevantní informace</w:t>
      </w:r>
      <w:bookmarkEnd w:id="197"/>
      <w:bookmarkEnd w:id="198"/>
    </w:p>
    <w:p w:rsidR="004C78CE" w:rsidRPr="00DE5BD3" w:rsidRDefault="004C78CE" w:rsidP="004C78CE">
      <w:pPr>
        <w:spacing w:before="120" w:after="120" w:line="240" w:lineRule="auto"/>
        <w:jc w:val="both"/>
        <w:rPr>
          <w:rFonts w:ascii="Times New Roman" w:eastAsia="Arial Unicode MS" w:hAnsi="Times New Roman" w:cs="Times New Roman"/>
          <w:sz w:val="24"/>
          <w:szCs w:val="24"/>
        </w:rPr>
      </w:pPr>
      <w:r w:rsidRPr="00DE5BD3">
        <w:rPr>
          <w:rFonts w:ascii="Times New Roman" w:eastAsia="Arial Unicode MS" w:hAnsi="Times New Roman" w:cs="Times New Roman"/>
          <w:sz w:val="24"/>
          <w:szCs w:val="24"/>
        </w:rPr>
        <w:t>Česká republika vnímá vytvoření konceptu předběžných podmínek jako krok k dosahování vyšší efektivity prováděných intervencí z ESI fondů, vzhledem k tomu, že posiluje vazbu mezi financováním intervencí v rámci kohezní politiky a provádění reforem, legislativních změn či schvalování strategických dokumentů na úrovni členských států. Tyto požadavky ze strany Komise ne vždy jednoduše korespondují s institucionálním uspořádáním, legislativním prostředím nebo procesy vyžadujícími meziresortní koordinaci v České republice. Proto je naplňování některých předběžných podmínek plánováno v delším časovém horizontu. Z těchto důvodů jsou některé předběžné podmínky Českou republikou vnímány jako rizikové.</w:t>
      </w:r>
    </w:p>
    <w:p w:rsidR="004C78CE" w:rsidRPr="00DE5BD3" w:rsidRDefault="004C78CE" w:rsidP="004C78CE">
      <w:pPr>
        <w:spacing w:before="120" w:after="120" w:line="240" w:lineRule="auto"/>
        <w:jc w:val="both"/>
        <w:rPr>
          <w:rFonts w:ascii="Times New Roman" w:eastAsia="Arial Unicode MS" w:hAnsi="Times New Roman" w:cs="Times New Roman"/>
          <w:sz w:val="24"/>
          <w:szCs w:val="24"/>
        </w:rPr>
      </w:pPr>
      <w:r w:rsidRPr="00DE5BD3">
        <w:rPr>
          <w:rFonts w:ascii="Times New Roman" w:eastAsia="Arial Unicode MS" w:hAnsi="Times New Roman" w:cs="Times New Roman"/>
          <w:sz w:val="24"/>
          <w:szCs w:val="24"/>
        </w:rPr>
        <w:t>Pro potřeby systému řízení a koordinace předběžných podmínek  MMR vede a průběžně aktualizuje Akční plán řízení a koordinace předběžných podmínek. Součástí Akčního plánu je mj. i sledování těch nejvíce rizikových předběžných podmínek, včetně analýzy problémovosti naplňování předběžných podmínek, uvedení rizik a bariér stojících v jejich naplňování, definování odpovědností jednotlivých gestorů apod. Rizikové předběžné podmínky jsou na základě Akčního plánu v pravidelných intervalech řešeny a mezi dotčenými subjekty vždy pod vedením gestora dotčené předběžné podmínky, ke které se riziko vztahuje, projednávány, z čehož plyne následné naplnění předběžných podmínek či aktualizace opatření vedoucích k jejich naplnění.</w:t>
      </w:r>
    </w:p>
    <w:p w:rsidR="004C78CE" w:rsidRPr="00DE5BD3" w:rsidRDefault="004C78CE" w:rsidP="004C78CE">
      <w:pPr>
        <w:spacing w:before="60" w:after="0" w:line="240" w:lineRule="auto"/>
        <w:jc w:val="both"/>
        <w:rPr>
          <w:rFonts w:ascii="Times New Roman" w:eastAsia="Arial Unicode MS" w:hAnsi="Times New Roman" w:cs="Times New Roman"/>
          <w:sz w:val="24"/>
          <w:szCs w:val="24"/>
        </w:rPr>
      </w:pPr>
      <w:r w:rsidRPr="00DE5BD3">
        <w:rPr>
          <w:rFonts w:ascii="Times New Roman" w:eastAsia="Arial Unicode MS" w:hAnsi="Times New Roman" w:cs="Times New Roman"/>
          <w:sz w:val="24"/>
          <w:szCs w:val="24"/>
        </w:rPr>
        <w:lastRenderedPageBreak/>
        <w:t xml:space="preserve">Kromě rizik spojených s prováděním změn v legislativě či v oblasti reforem, lze za značné riziko obecně považovat doposud probíhající transpoziční a implementační proces u některých ze směrnic. Zároveň je třeba vzít v potaz i další rizika, která jsou spojená se zahájením řízení nebo porušení povinností členskou zemí. Konkrétní rizika Česká republika identifikuje ve vztahu k navrženým předběžným podmínkám v Akčním plánu </w:t>
      </w:r>
    </w:p>
    <w:p w:rsidR="004C78CE" w:rsidRPr="00DE5BD3" w:rsidRDefault="004C78CE" w:rsidP="004C78CE">
      <w:pPr>
        <w:spacing w:before="60" w:after="0" w:line="240" w:lineRule="auto"/>
        <w:jc w:val="both"/>
        <w:rPr>
          <w:rFonts w:ascii="Times New Roman" w:hAnsi="Times New Roman" w:cs="Times New Roman"/>
          <w:sz w:val="24"/>
          <w:szCs w:val="24"/>
        </w:rPr>
      </w:pPr>
      <w:r w:rsidRPr="00DE5BD3">
        <w:rPr>
          <w:rFonts w:ascii="Times New Roman" w:hAnsi="Times New Roman" w:cs="Times New Roman"/>
          <w:sz w:val="24"/>
          <w:szCs w:val="24"/>
        </w:rPr>
        <w:t>Většina předběžných podmínek je cílena také na zajištění existence strategických dokumentů. Rizikovost u strategických dokumentů spočívá v načasování schválení těchto dokumentů, v existenci více strategií pro jednu tematickou oblast apod. Tato oblast je rovněž řešena Akčním plánem.</w:t>
      </w:r>
    </w:p>
    <w:p w:rsidR="009A1CA8" w:rsidRPr="00EA6990" w:rsidRDefault="004C78CE" w:rsidP="004C78CE">
      <w:pPr>
        <w:pStyle w:val="DAVA"/>
        <w:rPr>
          <w:rFonts w:ascii="Times New Roman" w:hAnsi="Times New Roman" w:cs="Times New Roman"/>
          <w:szCs w:val="24"/>
        </w:rPr>
      </w:pPr>
      <w:r w:rsidRPr="00DE5BD3">
        <w:rPr>
          <w:rFonts w:ascii="Times New Roman" w:hAnsi="Times New Roman" w:cs="Times New Roman"/>
          <w:szCs w:val="24"/>
        </w:rPr>
        <w:t>Některé předběžné podmínky se nevztahují vždy pouze na jeden program či prioritní osu daných programů, ale jejich uplatnitelnost zasahuje do více programů ESIF. S tím úzce souvisí zajištění předběžných podmínek i v situaci, kdy řídící orgán uplatňuje předběžnou podmínku v programu, ale není jejím gestorem. Zajištění věcné gesce je tak zásadním elementárním východiskem pro následné možné uplatnění pro dotčené programy (a to zejména u obecných předběžných podmínek, které jsou uplatňovány ve více programech).</w:t>
      </w:r>
    </w:p>
    <w:p w:rsidR="00507842" w:rsidRPr="00EA6990" w:rsidRDefault="00507842" w:rsidP="00507842">
      <w:pPr>
        <w:pStyle w:val="Nadpis2"/>
      </w:pPr>
      <w:bookmarkStart w:id="199" w:name="_Toc350333640"/>
      <w:bookmarkStart w:id="200" w:name="_Toc373156058"/>
      <w:commentRangeStart w:id="201"/>
      <w:r w:rsidRPr="00EA6990">
        <w:t>Metodologie a mechanismus k zajištění konzistentnosti při fungování výkonnostního rámce v souladu s čl. 19 obecného nařízení</w:t>
      </w:r>
      <w:bookmarkEnd w:id="199"/>
      <w:commentRangeEnd w:id="201"/>
      <w:r w:rsidR="00A16FCD">
        <w:rPr>
          <w:rStyle w:val="Odkaznakoment"/>
          <w:rFonts w:eastAsia="Calibri" w:cs="Arial"/>
          <w:b w:val="0"/>
          <w:bCs w:val="0"/>
          <w:color w:val="auto"/>
          <w:lang w:eastAsia="en-US"/>
        </w:rPr>
        <w:commentReference w:id="201"/>
      </w:r>
      <w:bookmarkEnd w:id="200"/>
    </w:p>
    <w:p w:rsidR="00347B63" w:rsidRPr="00347B63" w:rsidRDefault="00347B63" w:rsidP="00C3420C">
      <w:pPr>
        <w:spacing w:after="120" w:line="240" w:lineRule="auto"/>
        <w:jc w:val="both"/>
        <w:rPr>
          <w:rFonts w:ascii="Times New Roman" w:hAnsi="Times New Roman" w:cs="Times New Roman"/>
          <w:i/>
          <w:sz w:val="24"/>
          <w:szCs w:val="24"/>
        </w:rPr>
      </w:pPr>
      <w:r w:rsidRPr="00347B63">
        <w:rPr>
          <w:rFonts w:ascii="Times New Roman" w:hAnsi="Times New Roman" w:cs="Times New Roman"/>
          <w:sz w:val="24"/>
          <w:szCs w:val="24"/>
        </w:rPr>
        <w:t>Výkonnostní rámec je novým prvkem v nastavení intervencí programů ESI fondů. Je zaměřen na zvýšení výkonnosti programů a má za cíl lépe provázat intervence ESI fondů s naplňováním cílů strategie Evropa 2020a jejich orientaci na výsledky. Mechanismus koordinace při nastavování milníků a zajištění konzistentnosti při fungování výkonnostního rámce v souladu s čl. 19 obecného nařízení je popsán v Metodickém pokynu pro přípravu programových dokumentů v programovém období 2014-2020. Metodická doporučení pro nastavení výkonnostního rámce na národní úrovni reflektují a jsou průběžně upravována v závislosti na poskytování a aktualizaci podkladových materiálů k této problematice ze strany EK</w:t>
      </w:r>
      <w:r w:rsidRPr="00347B63">
        <w:rPr>
          <w:rStyle w:val="Znakapoznpodarou"/>
          <w:rFonts w:ascii="Times New Roman" w:hAnsi="Times New Roman" w:cs="Times New Roman"/>
          <w:sz w:val="24"/>
          <w:szCs w:val="24"/>
        </w:rPr>
        <w:footnoteReference w:id="77"/>
      </w:r>
      <w:r w:rsidRPr="00347B63">
        <w:rPr>
          <w:rFonts w:ascii="Times New Roman" w:hAnsi="Times New Roman" w:cs="Times New Roman"/>
          <w:sz w:val="24"/>
          <w:szCs w:val="24"/>
        </w:rPr>
        <w:t xml:space="preserve">. </w:t>
      </w:r>
      <w:r w:rsidRPr="00347B63">
        <w:rPr>
          <w:rFonts w:ascii="Times New Roman" w:hAnsi="Times New Roman" w:cs="Times New Roman"/>
          <w:i/>
          <w:sz w:val="24"/>
          <w:szCs w:val="24"/>
        </w:rPr>
        <w:t>Nástroje k nastavení milníků a cílů v podobě finančních ukazatelů</w:t>
      </w:r>
    </w:p>
    <w:p w:rsidR="00347B63" w:rsidRPr="00347B63" w:rsidRDefault="00347B63" w:rsidP="00C3420C">
      <w:pPr>
        <w:spacing w:after="120" w:line="240" w:lineRule="auto"/>
        <w:jc w:val="both"/>
        <w:rPr>
          <w:rFonts w:ascii="Times New Roman" w:hAnsi="Times New Roman" w:cs="Times New Roman"/>
          <w:sz w:val="24"/>
          <w:szCs w:val="24"/>
        </w:rPr>
      </w:pPr>
      <w:r w:rsidRPr="00347B63">
        <w:rPr>
          <w:rFonts w:ascii="Times New Roman" w:hAnsi="Times New Roman" w:cs="Times New Roman"/>
          <w:sz w:val="24"/>
          <w:szCs w:val="24"/>
        </w:rPr>
        <w:t>Při stanovování milníků a cílů v podobě finančního ukazatele jsou základním východiskem alokace na jednotlivé roky implementace, pravidlo n+3 a předběžné platby, od kterých se odvozuje tzv. limit čerpání pro daný rok implementace. Na základě tohoto limitu čerpání se následně stanovuje minimální objem finančních prostředků, které musí řídicí orgány předložit na Platební a certifikační orgán, a to dříve než v posledním čtvrtletí daného roku, a to z toho důvodu, aby</w:t>
      </w:r>
      <w:r w:rsidR="00652AE2">
        <w:rPr>
          <w:rFonts w:ascii="Times New Roman" w:hAnsi="Times New Roman" w:cs="Times New Roman"/>
          <w:sz w:val="24"/>
          <w:szCs w:val="24"/>
        </w:rPr>
        <w:t xml:space="preserve"> </w:t>
      </w:r>
      <w:r w:rsidRPr="00347B63">
        <w:rPr>
          <w:rFonts w:ascii="Times New Roman" w:hAnsi="Times New Roman" w:cs="Times New Roman"/>
          <w:sz w:val="24"/>
          <w:szCs w:val="24"/>
        </w:rPr>
        <w:t>byl zajištěn dostatečný časový prostor pro proces certifikace, zpracování a odeslání žádosti o platbu do EK. Při určování předpokládaného příspěvku prioritní osy / priority Unie k naplnění pravidla n+3 na úrovni programu budou zohledněny zejména</w:t>
      </w:r>
      <w:r w:rsidR="00652AE2">
        <w:rPr>
          <w:rFonts w:ascii="Times New Roman" w:hAnsi="Times New Roman" w:cs="Times New Roman"/>
          <w:sz w:val="24"/>
          <w:szCs w:val="24"/>
        </w:rPr>
        <w:t xml:space="preserve"> </w:t>
      </w:r>
      <w:r w:rsidRPr="00347B63">
        <w:rPr>
          <w:rFonts w:ascii="Times New Roman" w:hAnsi="Times New Roman" w:cs="Times New Roman"/>
          <w:sz w:val="24"/>
          <w:szCs w:val="24"/>
        </w:rPr>
        <w:t>charakter a typy operací, forma podpory (např. ex post, ex ante a kombinované financování), náročnost administrace jednotlivých operací včetně procesů a lhůt s tím souvisejících.</w:t>
      </w:r>
    </w:p>
    <w:p w:rsidR="008206A4" w:rsidRDefault="00347B63">
      <w:pPr>
        <w:pStyle w:val="Odstavecseseznamem"/>
        <w:numPr>
          <w:ilvl w:val="0"/>
          <w:numId w:val="13"/>
        </w:numPr>
        <w:spacing w:after="120" w:line="240" w:lineRule="auto"/>
        <w:jc w:val="both"/>
        <w:rPr>
          <w:rFonts w:ascii="Times New Roman" w:hAnsi="Times New Roman" w:cs="Times New Roman"/>
          <w:i/>
          <w:sz w:val="24"/>
          <w:szCs w:val="24"/>
        </w:rPr>
      </w:pPr>
      <w:r w:rsidRPr="00347B63">
        <w:rPr>
          <w:rFonts w:ascii="Times New Roman" w:hAnsi="Times New Roman" w:cs="Times New Roman"/>
          <w:i/>
          <w:sz w:val="24"/>
          <w:szCs w:val="24"/>
        </w:rPr>
        <w:t>Nástroje k nastavení milníků a cílů v podobě indikátorů výstupu a výsledku</w:t>
      </w:r>
    </w:p>
    <w:p w:rsidR="00347B63" w:rsidRPr="00347B63" w:rsidRDefault="00347B63" w:rsidP="00C3420C">
      <w:pPr>
        <w:spacing w:after="120" w:line="240" w:lineRule="auto"/>
        <w:jc w:val="both"/>
        <w:rPr>
          <w:rFonts w:ascii="Times New Roman" w:hAnsi="Times New Roman" w:cs="Times New Roman"/>
          <w:sz w:val="24"/>
          <w:szCs w:val="24"/>
        </w:rPr>
      </w:pPr>
      <w:r w:rsidRPr="00347B63">
        <w:rPr>
          <w:rFonts w:ascii="Times New Roman" w:hAnsi="Times New Roman" w:cs="Times New Roman"/>
          <w:sz w:val="24"/>
          <w:szCs w:val="24"/>
        </w:rPr>
        <w:t xml:space="preserve">Kromě finančních ukazatelů bude pro každou prioritní osu / prioritu Unie vybrán alespoň jeden indikátor výstupu nebo výsledku nebo klíčový implementační krok. Tyto ukazatele musí svým věcným zaměřením reflektovat intervenční logiku / teorii změny programu a většinu aktivit dané prioritní osy / priority Unie. Počty indikátorů výsledku nebo výstupu na </w:t>
      </w:r>
      <w:r w:rsidRPr="00347B63">
        <w:rPr>
          <w:rFonts w:ascii="Times New Roman" w:hAnsi="Times New Roman" w:cs="Times New Roman"/>
          <w:sz w:val="24"/>
          <w:szCs w:val="24"/>
        </w:rPr>
        <w:lastRenderedPageBreak/>
        <w:t xml:space="preserve">každé prioritní ose / prioritě Unie jsou závislé na rozsahu respektive množství plánovaných aktivit. Nastavení indikátorových soustav a milníků se řídí metodickými pokyny definovanými ze strany EK a závaznými metodickými pokyny MMR-NOK. Jako hlavní nástroj pro koordinaci věcného monitorování bude vytvořen Národní číselník indikátorů pro programové období 2014-2020, který popisuje jednotnou a závaznou metodickou konstrukci všech indikátorů využívaných v rámci období 2014-2020 napříč programy SSR, tak aby na národní úrovni byl zajištěn metodický soulad monitorování a hodnocení výsledků intervencí. V rámci přípravy programů je na základě teorií změny pro každý specifický cíl navrhována indikátorová soustava v souladu s uvedenými pravidly jednotného metodického prostředí. Samotné stanovování cílových hodnot indikátorů a milníků bude nastaveno primárně na základě zkušeností období 2007-2013. </w:t>
      </w:r>
    </w:p>
    <w:p w:rsidR="008206A4" w:rsidRDefault="00347B63">
      <w:pPr>
        <w:pStyle w:val="Odstavecseseznamem"/>
        <w:numPr>
          <w:ilvl w:val="0"/>
          <w:numId w:val="13"/>
        </w:numPr>
        <w:spacing w:after="120" w:line="240" w:lineRule="auto"/>
        <w:jc w:val="both"/>
        <w:rPr>
          <w:rFonts w:ascii="Times New Roman" w:hAnsi="Times New Roman" w:cs="Times New Roman"/>
          <w:i/>
          <w:sz w:val="24"/>
          <w:szCs w:val="24"/>
        </w:rPr>
      </w:pPr>
      <w:r w:rsidRPr="00347B63">
        <w:rPr>
          <w:rFonts w:ascii="Times New Roman" w:hAnsi="Times New Roman" w:cs="Times New Roman"/>
          <w:i/>
          <w:sz w:val="24"/>
          <w:szCs w:val="24"/>
        </w:rPr>
        <w:t>Nastavení milníků a cílů v podobě klíčových implementačních kroků</w:t>
      </w:r>
    </w:p>
    <w:p w:rsidR="00347B63" w:rsidRPr="00347B63" w:rsidRDefault="00347B63" w:rsidP="00C3420C">
      <w:pPr>
        <w:spacing w:after="120" w:line="240" w:lineRule="auto"/>
        <w:jc w:val="both"/>
        <w:rPr>
          <w:rFonts w:ascii="Times New Roman" w:hAnsi="Times New Roman" w:cs="Times New Roman"/>
          <w:sz w:val="24"/>
          <w:szCs w:val="24"/>
        </w:rPr>
      </w:pPr>
      <w:r w:rsidRPr="00347B63">
        <w:rPr>
          <w:rFonts w:ascii="Times New Roman" w:hAnsi="Times New Roman" w:cs="Times New Roman"/>
          <w:sz w:val="24"/>
          <w:szCs w:val="24"/>
        </w:rPr>
        <w:t>U těch aktivit, kde lze předpokládat pomalou počáteční fázi realizace (např. oblast velkých projektů), budou místo milníků v podobě indikátorů využity tzv. klíčové implementační kroky, které budou monitorovat správný směr a rozsah plnění cílů.</w:t>
      </w:r>
    </w:p>
    <w:p w:rsidR="008206A4" w:rsidRDefault="00347B63">
      <w:pPr>
        <w:pStyle w:val="Odstavecseseznamem"/>
        <w:numPr>
          <w:ilvl w:val="0"/>
          <w:numId w:val="13"/>
        </w:numPr>
        <w:spacing w:after="120" w:line="240" w:lineRule="auto"/>
        <w:jc w:val="both"/>
        <w:rPr>
          <w:rFonts w:ascii="Times New Roman" w:hAnsi="Times New Roman" w:cs="Times New Roman"/>
          <w:i/>
          <w:sz w:val="24"/>
          <w:szCs w:val="24"/>
        </w:rPr>
      </w:pPr>
      <w:r w:rsidRPr="00347B63">
        <w:rPr>
          <w:rFonts w:ascii="Times New Roman" w:hAnsi="Times New Roman" w:cs="Times New Roman"/>
          <w:i/>
          <w:sz w:val="24"/>
          <w:szCs w:val="24"/>
        </w:rPr>
        <w:t>Monitorování a vyhodnocování plnění milníků a cílů</w:t>
      </w:r>
    </w:p>
    <w:p w:rsidR="00347B63" w:rsidRPr="00347B63" w:rsidRDefault="00347B63" w:rsidP="00C3420C">
      <w:pPr>
        <w:spacing w:after="120" w:line="240" w:lineRule="auto"/>
        <w:jc w:val="both"/>
        <w:rPr>
          <w:rFonts w:ascii="Times New Roman" w:hAnsi="Times New Roman" w:cs="Times New Roman"/>
          <w:sz w:val="24"/>
          <w:szCs w:val="24"/>
        </w:rPr>
      </w:pPr>
      <w:r w:rsidRPr="00347B63">
        <w:rPr>
          <w:rFonts w:ascii="Times New Roman" w:hAnsi="Times New Roman" w:cs="Times New Roman"/>
          <w:sz w:val="24"/>
          <w:szCs w:val="24"/>
        </w:rPr>
        <w:t>Řídicí orgány a NOK budou pravidelně monitorovat plnění milníků a cílů na základě srovnávání skutečného stavu a pokroku čerpání ve vztahu k hodnotám milníků a cílů. V případě finančních ukazatelů budou na národní úrovni nastaveny tzv. kontrolní hranice čerpání pro stav finančních prostředků předložených řídícím orgánem na Platební a certifikační orgán pro určité časové úseky jako mety, kterých je žádoucí dosáhnout, aby bylo naplněno pravidlo n+3, resp. milníky a cíle. Dále budou pravidelně zpracovávány predikce čerpání a bude hodnoceno jejich nastavení a plnění ve vztahu ke kontrolním hranicím čerpání, milníků a cílů. Ze strany NOK bude stav plnění milníků sledován čtvrtletně, v případě neplnění kontrolních hranic budou ze strany ŘO ve spolupráci s </w:t>
      </w:r>
      <w:proofErr w:type="gramStart"/>
      <w:r w:rsidRPr="00347B63">
        <w:rPr>
          <w:rFonts w:ascii="Times New Roman" w:hAnsi="Times New Roman" w:cs="Times New Roman"/>
          <w:sz w:val="24"/>
          <w:szCs w:val="24"/>
        </w:rPr>
        <w:t>NOK</w:t>
      </w:r>
      <w:proofErr w:type="gramEnd"/>
      <w:r w:rsidRPr="00347B63">
        <w:rPr>
          <w:rFonts w:ascii="Times New Roman" w:hAnsi="Times New Roman" w:cs="Times New Roman"/>
          <w:sz w:val="24"/>
          <w:szCs w:val="24"/>
        </w:rPr>
        <w:t xml:space="preserve"> nastavena v rámci procesu řízení rizik nápravná opatření. V případě indikátorů bude plnění věcných cílů sledováno pravidelně v rámci výročních zpráv a predikce očekávaného plnění věcných cílů budou vytvářeny z</w:t>
      </w:r>
      <w:r w:rsidR="00652AE2">
        <w:rPr>
          <w:rFonts w:ascii="Times New Roman" w:hAnsi="Times New Roman" w:cs="Times New Roman"/>
          <w:sz w:val="24"/>
          <w:szCs w:val="24"/>
        </w:rPr>
        <w:t> </w:t>
      </w:r>
      <w:r w:rsidRPr="00347B63">
        <w:rPr>
          <w:rFonts w:ascii="Times New Roman" w:hAnsi="Times New Roman" w:cs="Times New Roman"/>
          <w:sz w:val="24"/>
          <w:szCs w:val="24"/>
        </w:rPr>
        <w:t>detailních</w:t>
      </w:r>
      <w:r w:rsidR="00652AE2">
        <w:rPr>
          <w:rFonts w:ascii="Times New Roman" w:hAnsi="Times New Roman" w:cs="Times New Roman"/>
          <w:sz w:val="24"/>
          <w:szCs w:val="24"/>
        </w:rPr>
        <w:t xml:space="preserve"> </w:t>
      </w:r>
      <w:r w:rsidRPr="00347B63">
        <w:rPr>
          <w:rFonts w:ascii="Times New Roman" w:hAnsi="Times New Roman" w:cs="Times New Roman"/>
          <w:sz w:val="24"/>
          <w:szCs w:val="24"/>
        </w:rPr>
        <w:t>plánů výzev.</w:t>
      </w:r>
    </w:p>
    <w:p w:rsidR="001706B7" w:rsidRPr="00EA6990" w:rsidRDefault="001706B7" w:rsidP="001706B7">
      <w:pPr>
        <w:pStyle w:val="Odstavecseseznamem"/>
        <w:spacing w:before="120" w:after="120" w:line="240" w:lineRule="auto"/>
        <w:ind w:left="0"/>
        <w:jc w:val="both"/>
        <w:rPr>
          <w:rFonts w:ascii="Times New Roman" w:hAnsi="Times New Roman" w:cs="Times New Roman"/>
          <w:sz w:val="24"/>
          <w:szCs w:val="24"/>
        </w:rPr>
      </w:pPr>
    </w:p>
    <w:p w:rsidR="001706B7" w:rsidRPr="00EA6990" w:rsidRDefault="001706B7" w:rsidP="00507842">
      <w:pPr>
        <w:pStyle w:val="Odstavecseseznamem"/>
        <w:spacing w:before="120" w:after="120" w:line="240" w:lineRule="auto"/>
        <w:ind w:left="0"/>
        <w:contextualSpacing w:val="0"/>
        <w:jc w:val="both"/>
        <w:rPr>
          <w:rFonts w:ascii="Times New Roman" w:hAnsi="Times New Roman" w:cs="Times New Roman"/>
          <w:sz w:val="20"/>
          <w:szCs w:val="20"/>
        </w:rPr>
      </w:pPr>
    </w:p>
    <w:p w:rsidR="00507842" w:rsidRPr="00EA6990" w:rsidRDefault="00507842" w:rsidP="00507842">
      <w:pPr>
        <w:pStyle w:val="Nadpis2"/>
      </w:pPr>
      <w:bookmarkStart w:id="202" w:name="_Toc350333641"/>
      <w:bookmarkStart w:id="203" w:name="_Toc373156059"/>
      <w:commentRangeStart w:id="204"/>
      <w:r w:rsidRPr="00EA6990">
        <w:t>Vyhodnocení, zda existuje potřeba posílit administrativní kapacitu úřadů a případně příjemců, a kromě toho v odůvodněných případech souhrn opatření, která mají být přijata za tímto účelem.</w:t>
      </w:r>
      <w:bookmarkEnd w:id="202"/>
      <w:commentRangeEnd w:id="204"/>
      <w:r w:rsidR="004856C4">
        <w:rPr>
          <w:rStyle w:val="Odkaznakoment"/>
          <w:rFonts w:eastAsia="Calibri" w:cs="Arial"/>
          <w:b w:val="0"/>
          <w:bCs w:val="0"/>
          <w:color w:val="auto"/>
          <w:lang w:eastAsia="en-US"/>
        </w:rPr>
        <w:commentReference w:id="204"/>
      </w:r>
      <w:bookmarkEnd w:id="203"/>
    </w:p>
    <w:p w:rsidR="001B7804" w:rsidRPr="00EA6990" w:rsidRDefault="001B7804" w:rsidP="00C3420C">
      <w:pPr>
        <w:pStyle w:val="Odstavecseseznamem"/>
        <w:spacing w:before="120" w:after="120" w:line="240" w:lineRule="auto"/>
        <w:ind w:left="0"/>
        <w:contextualSpacing w:val="0"/>
        <w:jc w:val="both"/>
        <w:rPr>
          <w:rFonts w:ascii="Times New Roman" w:hAnsi="Times New Roman" w:cs="Times New Roman"/>
          <w:sz w:val="24"/>
          <w:szCs w:val="24"/>
        </w:rPr>
      </w:pPr>
      <w:r w:rsidRPr="00EA6990">
        <w:rPr>
          <w:rFonts w:ascii="Times New Roman" w:hAnsi="Times New Roman" w:cs="Times New Roman"/>
          <w:sz w:val="24"/>
          <w:szCs w:val="24"/>
        </w:rPr>
        <w:t xml:space="preserve">MMR disponuje analýzou, která popisuje silné a slabé stránky současného systému implementace z pohledu administrativní kapacity. Jejími závěry se řídí i nastavení nové struktury programů. </w:t>
      </w:r>
      <w:commentRangeStart w:id="205"/>
      <w:r w:rsidRPr="00EA6990">
        <w:rPr>
          <w:rFonts w:ascii="Times New Roman" w:hAnsi="Times New Roman" w:cs="Times New Roman"/>
          <w:sz w:val="24"/>
          <w:szCs w:val="24"/>
        </w:rPr>
        <w:t>Je respektována zásada nezavádění nových institucí, tedy nezařazování nových prvků bez nebo jen s minimálními zkušenostmi s implementací evropských fondů do systému implementace pro programové období 2014–2020</w:t>
      </w:r>
      <w:r w:rsidR="001C58C1" w:rsidRPr="00EA6990">
        <w:rPr>
          <w:rFonts w:ascii="Times New Roman" w:hAnsi="Times New Roman" w:cs="Times New Roman"/>
          <w:sz w:val="24"/>
          <w:szCs w:val="24"/>
        </w:rPr>
        <w:t>, je také počítáno s výrazným snížením počtu programů a jednotlivých institucí zapojených v roli zprostředkujícího subjektu</w:t>
      </w:r>
      <w:r w:rsidRPr="00EA6990">
        <w:rPr>
          <w:rFonts w:ascii="Times New Roman" w:hAnsi="Times New Roman" w:cs="Times New Roman"/>
          <w:sz w:val="24"/>
          <w:szCs w:val="24"/>
        </w:rPr>
        <w:t>.</w:t>
      </w:r>
      <w:commentRangeEnd w:id="205"/>
      <w:r w:rsidR="00931997">
        <w:rPr>
          <w:rStyle w:val="Odkaznakoment"/>
        </w:rPr>
        <w:commentReference w:id="205"/>
      </w:r>
      <w:r w:rsidRPr="00EA6990">
        <w:rPr>
          <w:rFonts w:ascii="Times New Roman" w:hAnsi="Times New Roman" w:cs="Times New Roman"/>
          <w:sz w:val="24"/>
          <w:szCs w:val="24"/>
        </w:rPr>
        <w:t xml:space="preserve"> V implementaci budou v maximální možné míře využity i lidské zdroje uvolněné z implementace stávajícího programového období vlivem rozhodnutí o nepokračování regionálních operačních programů.</w:t>
      </w:r>
    </w:p>
    <w:p w:rsidR="001B7804" w:rsidRPr="00EA6990" w:rsidRDefault="001B7804" w:rsidP="002C245F">
      <w:pPr>
        <w:pStyle w:val="Odstavecseseznamem"/>
        <w:spacing w:before="120" w:after="120" w:line="240" w:lineRule="auto"/>
        <w:ind w:left="0"/>
        <w:contextualSpacing w:val="0"/>
        <w:jc w:val="both"/>
        <w:rPr>
          <w:rFonts w:ascii="Times New Roman" w:hAnsi="Times New Roman" w:cs="Times New Roman"/>
          <w:sz w:val="24"/>
          <w:szCs w:val="24"/>
        </w:rPr>
      </w:pPr>
      <w:r w:rsidRPr="00EA6990">
        <w:rPr>
          <w:rFonts w:ascii="Times New Roman" w:hAnsi="Times New Roman" w:cs="Times New Roman"/>
          <w:sz w:val="24"/>
          <w:szCs w:val="24"/>
        </w:rPr>
        <w:t xml:space="preserve">Systém poskytování </w:t>
      </w:r>
      <w:r w:rsidR="00884F7C" w:rsidRPr="00EA6990">
        <w:rPr>
          <w:rFonts w:ascii="Times New Roman" w:hAnsi="Times New Roman" w:cs="Times New Roman"/>
          <w:sz w:val="24"/>
          <w:szCs w:val="24"/>
        </w:rPr>
        <w:t xml:space="preserve">ESI </w:t>
      </w:r>
      <w:r w:rsidRPr="00EA6990">
        <w:rPr>
          <w:rFonts w:ascii="Times New Roman" w:hAnsi="Times New Roman" w:cs="Times New Roman"/>
          <w:sz w:val="24"/>
          <w:szCs w:val="24"/>
        </w:rPr>
        <w:t>fondů žadatelům a příjemcům prošel významným zjednodušením, jehož zásadní prvky prošly diskusí všech zainteresovaných subjektů.</w:t>
      </w:r>
    </w:p>
    <w:p w:rsidR="00BC03B9" w:rsidRPr="00EA6990" w:rsidRDefault="00850F4A" w:rsidP="000B5EE9">
      <w:pPr>
        <w:spacing w:line="240" w:lineRule="auto"/>
        <w:jc w:val="both"/>
        <w:rPr>
          <w:rFonts w:ascii="Times New Roman" w:hAnsi="Times New Roman" w:cs="Times New Roman"/>
          <w:sz w:val="24"/>
          <w:szCs w:val="24"/>
        </w:rPr>
      </w:pPr>
      <w:r w:rsidRPr="00EA6990">
        <w:rPr>
          <w:rFonts w:ascii="Times New Roman" w:hAnsi="Times New Roman" w:cs="Times New Roman"/>
          <w:sz w:val="24"/>
          <w:szCs w:val="24"/>
        </w:rPr>
        <w:t xml:space="preserve">Základem pro správné využití lidských zdrojů je adekvátní nastavení implementačních struktur, propočet typových pozic, které pokryjí všechny potřebné oblasti činností. S ohledem </w:t>
      </w:r>
      <w:r w:rsidRPr="00EA6990">
        <w:rPr>
          <w:rFonts w:ascii="Times New Roman" w:hAnsi="Times New Roman" w:cs="Times New Roman"/>
          <w:sz w:val="24"/>
          <w:szCs w:val="24"/>
        </w:rPr>
        <w:lastRenderedPageBreak/>
        <w:t>na objem přidělených finančních prostředků je nezbytné stanovit potřebnou administrativní kapacitu rozloženou pro jednotlivé roky implementace a optimálně vymezit kompetence jednotlivých útvarů instituce včetně konkrétních pracovních pozic. Plánování bude nastaveno ve vazbě na očekávané výsledky programu a finanční plán, a také na relevantní procesní model.</w:t>
      </w:r>
    </w:p>
    <w:p w:rsidR="00BC03B9" w:rsidRPr="00EA6990" w:rsidRDefault="00850F4A" w:rsidP="000B5EE9">
      <w:pPr>
        <w:spacing w:line="240" w:lineRule="auto"/>
        <w:rPr>
          <w:rFonts w:ascii="Times New Roman" w:hAnsi="Times New Roman" w:cs="Times New Roman"/>
          <w:sz w:val="24"/>
          <w:szCs w:val="24"/>
        </w:rPr>
      </w:pPr>
      <w:r w:rsidRPr="00EA6990">
        <w:rPr>
          <w:rFonts w:ascii="Times New Roman" w:hAnsi="Times New Roman" w:cs="Times New Roman"/>
          <w:sz w:val="24"/>
          <w:szCs w:val="24"/>
        </w:rPr>
        <w:t>Při plánování administrativní kapacity musí být především zajištěn:</w:t>
      </w:r>
    </w:p>
    <w:p w:rsidR="008206A4" w:rsidRDefault="00850F4A">
      <w:pPr>
        <w:pStyle w:val="Odstavecseseznamem"/>
        <w:numPr>
          <w:ilvl w:val="0"/>
          <w:numId w:val="10"/>
        </w:numPr>
        <w:spacing w:line="240" w:lineRule="auto"/>
        <w:rPr>
          <w:rFonts w:ascii="Times New Roman" w:hAnsi="Times New Roman" w:cs="Times New Roman"/>
          <w:sz w:val="24"/>
          <w:szCs w:val="24"/>
        </w:rPr>
      </w:pPr>
      <w:r w:rsidRPr="00EA6990">
        <w:rPr>
          <w:rFonts w:ascii="Times New Roman" w:hAnsi="Times New Roman" w:cs="Times New Roman"/>
          <w:sz w:val="24"/>
          <w:szCs w:val="24"/>
        </w:rPr>
        <w:t>efektivní systém implementace programu, mimo jiné minimalizac</w:t>
      </w:r>
      <w:r w:rsidR="00884F7C" w:rsidRPr="00EA6990">
        <w:rPr>
          <w:rFonts w:ascii="Times New Roman" w:hAnsi="Times New Roman" w:cs="Times New Roman"/>
          <w:sz w:val="24"/>
          <w:szCs w:val="24"/>
        </w:rPr>
        <w:t>e</w:t>
      </w:r>
      <w:r w:rsidRPr="00EA6990">
        <w:rPr>
          <w:rFonts w:ascii="Times New Roman" w:hAnsi="Times New Roman" w:cs="Times New Roman"/>
          <w:sz w:val="24"/>
          <w:szCs w:val="24"/>
        </w:rPr>
        <w:t xml:space="preserve"> vysokého počtu zapojených subjektů, nastavení jejich jasné kompetence a zodpovědností v rámci struktury a provázaností postupů, </w:t>
      </w:r>
    </w:p>
    <w:p w:rsidR="008206A4" w:rsidRDefault="00850F4A">
      <w:pPr>
        <w:pStyle w:val="Odstavecseseznamem"/>
        <w:numPr>
          <w:ilvl w:val="0"/>
          <w:numId w:val="10"/>
        </w:numPr>
        <w:spacing w:line="240" w:lineRule="auto"/>
        <w:rPr>
          <w:rFonts w:ascii="Times New Roman" w:hAnsi="Times New Roman" w:cs="Times New Roman"/>
          <w:sz w:val="24"/>
          <w:szCs w:val="24"/>
        </w:rPr>
      </w:pPr>
      <w:r w:rsidRPr="00EA6990">
        <w:rPr>
          <w:rFonts w:ascii="Times New Roman" w:hAnsi="Times New Roman" w:cs="Times New Roman"/>
          <w:sz w:val="24"/>
          <w:szCs w:val="24"/>
        </w:rPr>
        <w:t>adekvátní nastavení personálních kapacit, postupů a nástrojů ve vazbě na cíle a harmonogram programu.</w:t>
      </w:r>
    </w:p>
    <w:p w:rsidR="001B7804" w:rsidRPr="00EA6990" w:rsidRDefault="001B7804" w:rsidP="001B7804">
      <w:pPr>
        <w:pStyle w:val="Odstavecseseznamem"/>
        <w:spacing w:before="120" w:after="120" w:line="240" w:lineRule="auto"/>
        <w:ind w:left="0"/>
        <w:contextualSpacing w:val="0"/>
        <w:jc w:val="both"/>
        <w:rPr>
          <w:rFonts w:ascii="Times New Roman" w:hAnsi="Times New Roman" w:cs="Times New Roman"/>
          <w:sz w:val="24"/>
          <w:szCs w:val="24"/>
        </w:rPr>
      </w:pPr>
      <w:r w:rsidRPr="00EA6990">
        <w:rPr>
          <w:rFonts w:ascii="Times New Roman" w:hAnsi="Times New Roman" w:cs="Times New Roman"/>
          <w:sz w:val="24"/>
          <w:szCs w:val="24"/>
        </w:rPr>
        <w:t>Pro stanovení strategie lidských zdrojů pro budoucí programové období je nejprve potřeba provést analýzu potřeb pokrytí činností, a to s ohledem na zkušenosti z programových období 2004-2006, 2007-2013 a ukončování operačních programů. Pro zachování kontinuity „</w:t>
      </w:r>
      <w:proofErr w:type="spellStart"/>
      <w:r w:rsidRPr="00EA6990">
        <w:rPr>
          <w:rFonts w:ascii="Times New Roman" w:hAnsi="Times New Roman" w:cs="Times New Roman"/>
          <w:sz w:val="24"/>
          <w:szCs w:val="24"/>
        </w:rPr>
        <w:t>bestpractice</w:t>
      </w:r>
      <w:proofErr w:type="spellEnd"/>
      <w:r w:rsidRPr="00EA6990">
        <w:rPr>
          <w:rFonts w:ascii="Times New Roman" w:hAnsi="Times New Roman" w:cs="Times New Roman"/>
          <w:sz w:val="24"/>
          <w:szCs w:val="24"/>
        </w:rPr>
        <w:t xml:space="preserve">“ ze současného programového období je třeba prioritně využít lidské zdroje se zkušenostmi z tohoto období. </w:t>
      </w:r>
    </w:p>
    <w:p w:rsidR="001B7804" w:rsidRPr="00EA6990" w:rsidRDefault="001B7804" w:rsidP="001B7804">
      <w:pPr>
        <w:pStyle w:val="Odstavecseseznamem"/>
        <w:spacing w:before="120" w:after="120" w:line="240" w:lineRule="auto"/>
        <w:ind w:left="0"/>
        <w:contextualSpacing w:val="0"/>
        <w:jc w:val="both"/>
        <w:rPr>
          <w:rFonts w:ascii="Times New Roman" w:hAnsi="Times New Roman" w:cs="Times New Roman"/>
          <w:sz w:val="24"/>
          <w:szCs w:val="24"/>
        </w:rPr>
      </w:pPr>
    </w:p>
    <w:p w:rsidR="001B7804" w:rsidRPr="00EA6990" w:rsidRDefault="001B7804" w:rsidP="001B7804">
      <w:pPr>
        <w:pStyle w:val="Odstavecseseznamem"/>
        <w:spacing w:before="120" w:after="120" w:line="240" w:lineRule="auto"/>
        <w:ind w:left="0"/>
        <w:contextualSpacing w:val="0"/>
        <w:jc w:val="both"/>
        <w:rPr>
          <w:rFonts w:ascii="Times New Roman" w:hAnsi="Times New Roman" w:cs="Times New Roman"/>
          <w:sz w:val="24"/>
          <w:szCs w:val="24"/>
        </w:rPr>
      </w:pPr>
      <w:r w:rsidRPr="00EA6990">
        <w:rPr>
          <w:rFonts w:ascii="Times New Roman" w:hAnsi="Times New Roman" w:cs="Times New Roman"/>
          <w:sz w:val="24"/>
          <w:szCs w:val="24"/>
        </w:rPr>
        <w:t xml:space="preserve">Důraz bude kladen na plynulý a postupný přechod administrativních kapacit  mezi programovými </w:t>
      </w:r>
      <w:proofErr w:type="spellStart"/>
      <w:proofErr w:type="gramStart"/>
      <w:r w:rsidRPr="00EA6990">
        <w:rPr>
          <w:rFonts w:ascii="Times New Roman" w:hAnsi="Times New Roman" w:cs="Times New Roman"/>
          <w:sz w:val="24"/>
          <w:szCs w:val="24"/>
        </w:rPr>
        <w:t>obdobími.Velikost</w:t>
      </w:r>
      <w:proofErr w:type="spellEnd"/>
      <w:proofErr w:type="gramEnd"/>
      <w:r w:rsidRPr="00EA6990">
        <w:rPr>
          <w:rFonts w:ascii="Times New Roman" w:hAnsi="Times New Roman" w:cs="Times New Roman"/>
          <w:sz w:val="24"/>
          <w:szCs w:val="24"/>
        </w:rPr>
        <w:t xml:space="preserve"> administrativní kapacity jednotlivých subjektů implementace musí odpovídat objemu předpokládaných činností tak, aby nedocházelo k delegování klíčových činností na externí dodavatele, tak jak tomu bylo v některých případech v programovém období 2007-2013. Kromě zohlednění potřeby personálně zabezpečit ukončování programového období 2007-2013 a plynulého přechodu kvalifikovaných administrativních kapacit do nového programového období je nutné při plánování počtu zaměstnanců jednotlivých subjektů implementace </w:t>
      </w:r>
      <w:r w:rsidR="00281571" w:rsidRPr="00EA6990">
        <w:rPr>
          <w:rFonts w:ascii="Times New Roman" w:hAnsi="Times New Roman" w:cs="Times New Roman"/>
          <w:sz w:val="24"/>
          <w:szCs w:val="24"/>
        </w:rPr>
        <w:t>ESI</w:t>
      </w:r>
      <w:r w:rsidR="00884F7C" w:rsidRPr="00EA6990">
        <w:rPr>
          <w:rFonts w:ascii="Times New Roman" w:hAnsi="Times New Roman" w:cs="Times New Roman"/>
          <w:sz w:val="24"/>
          <w:szCs w:val="24"/>
        </w:rPr>
        <w:t xml:space="preserve"> fondů</w:t>
      </w:r>
      <w:r w:rsidRPr="00EA6990">
        <w:rPr>
          <w:rFonts w:ascii="Times New Roman" w:hAnsi="Times New Roman" w:cs="Times New Roman"/>
          <w:sz w:val="24"/>
          <w:szCs w:val="24"/>
        </w:rPr>
        <w:t xml:space="preserve"> zajistit i nové přístupy a prvky, které budou využívány během realizace programů v programovém období 2014-2020, od toho se bude odvíjet velikost administrativní kapacity.</w:t>
      </w:r>
    </w:p>
    <w:p w:rsidR="001B7804" w:rsidRPr="00EA6990" w:rsidRDefault="001B7804" w:rsidP="001B7804">
      <w:pPr>
        <w:pStyle w:val="Odstavecseseznamem"/>
        <w:spacing w:before="120" w:after="120" w:line="240" w:lineRule="auto"/>
        <w:ind w:left="0"/>
        <w:contextualSpacing w:val="0"/>
        <w:jc w:val="both"/>
        <w:rPr>
          <w:rFonts w:ascii="Times New Roman" w:hAnsi="Times New Roman" w:cs="Times New Roman"/>
          <w:sz w:val="24"/>
          <w:szCs w:val="24"/>
        </w:rPr>
      </w:pPr>
      <w:r w:rsidRPr="00EA6990">
        <w:rPr>
          <w:rFonts w:ascii="Times New Roman" w:hAnsi="Times New Roman" w:cs="Times New Roman"/>
          <w:sz w:val="24"/>
          <w:szCs w:val="24"/>
        </w:rPr>
        <w:t>Jako podstatný stabilizační prvek je vnímáno plánované přijetí zákona o státních úřednících.</w:t>
      </w:r>
    </w:p>
    <w:p w:rsidR="001B7804" w:rsidRPr="00EA6990" w:rsidRDefault="00EE7A59" w:rsidP="001B7804">
      <w:pPr>
        <w:pStyle w:val="Odstavecseseznamem"/>
        <w:spacing w:before="120" w:after="120" w:line="240" w:lineRule="auto"/>
        <w:ind w:left="0"/>
        <w:contextualSpacing w:val="0"/>
        <w:jc w:val="both"/>
        <w:rPr>
          <w:rFonts w:ascii="Times New Roman" w:hAnsi="Times New Roman" w:cs="Times New Roman"/>
          <w:sz w:val="24"/>
          <w:szCs w:val="24"/>
        </w:rPr>
      </w:pPr>
      <w:r w:rsidRPr="00EA6990">
        <w:rPr>
          <w:rFonts w:ascii="Times New Roman" w:hAnsi="Times New Roman" w:cs="Times New Roman"/>
          <w:sz w:val="24"/>
          <w:szCs w:val="24"/>
        </w:rPr>
        <w:t>Důležitým doporučením pro programové období 2014–2020 jsou následující kroky vedoucí ke stabilizaci administrativní kapacity:</w:t>
      </w:r>
    </w:p>
    <w:p w:rsidR="001B7804" w:rsidRPr="00EA6990" w:rsidRDefault="001B7804" w:rsidP="001B7804">
      <w:pPr>
        <w:pStyle w:val="Odstavecseseznamem"/>
        <w:spacing w:before="120" w:after="120" w:line="240" w:lineRule="auto"/>
        <w:ind w:hanging="436"/>
        <w:jc w:val="both"/>
        <w:rPr>
          <w:rFonts w:ascii="Times New Roman" w:hAnsi="Times New Roman" w:cs="Times New Roman"/>
          <w:sz w:val="24"/>
          <w:szCs w:val="24"/>
        </w:rPr>
      </w:pPr>
      <w:r w:rsidRPr="00EA6990">
        <w:rPr>
          <w:rFonts w:ascii="Times New Roman" w:hAnsi="Times New Roman" w:cs="Times New Roman"/>
          <w:sz w:val="24"/>
          <w:szCs w:val="24"/>
        </w:rPr>
        <w:t>•</w:t>
      </w:r>
      <w:r w:rsidRPr="00EA6990">
        <w:rPr>
          <w:rFonts w:ascii="Times New Roman" w:hAnsi="Times New Roman" w:cs="Times New Roman"/>
          <w:sz w:val="24"/>
          <w:szCs w:val="24"/>
        </w:rPr>
        <w:tab/>
      </w:r>
      <w:r w:rsidR="00DF2F07" w:rsidRPr="00EA6990">
        <w:rPr>
          <w:rFonts w:ascii="Times New Roman" w:hAnsi="Times New Roman" w:cs="Times New Roman"/>
          <w:sz w:val="24"/>
          <w:szCs w:val="24"/>
        </w:rPr>
        <w:t>Existence st</w:t>
      </w:r>
      <w:r w:rsidR="009E5F13">
        <w:rPr>
          <w:rFonts w:ascii="Times New Roman" w:hAnsi="Times New Roman" w:cs="Times New Roman"/>
          <w:sz w:val="24"/>
          <w:szCs w:val="24"/>
        </w:rPr>
        <w:t>rategie rozvoje lidských zdrojů</w:t>
      </w:r>
    </w:p>
    <w:p w:rsidR="001B7804" w:rsidRPr="00EA6990" w:rsidRDefault="001B7804" w:rsidP="001B7804">
      <w:pPr>
        <w:pStyle w:val="Odstavecseseznamem"/>
        <w:spacing w:before="120" w:after="120" w:line="240" w:lineRule="auto"/>
        <w:ind w:hanging="436"/>
        <w:jc w:val="both"/>
        <w:rPr>
          <w:rFonts w:ascii="Times New Roman" w:hAnsi="Times New Roman" w:cs="Times New Roman"/>
          <w:sz w:val="24"/>
          <w:szCs w:val="24"/>
        </w:rPr>
      </w:pPr>
      <w:r w:rsidRPr="00EA6990">
        <w:rPr>
          <w:rFonts w:ascii="Times New Roman" w:hAnsi="Times New Roman" w:cs="Times New Roman"/>
          <w:sz w:val="24"/>
          <w:szCs w:val="24"/>
        </w:rPr>
        <w:t>•</w:t>
      </w:r>
      <w:r w:rsidRPr="00EA6990">
        <w:rPr>
          <w:rFonts w:ascii="Times New Roman" w:hAnsi="Times New Roman" w:cs="Times New Roman"/>
          <w:sz w:val="24"/>
          <w:szCs w:val="24"/>
        </w:rPr>
        <w:tab/>
        <w:t>Adekvátní nastavení administrativní kapacity od počátku implementace operačních programů, tj. naplánování počtu typových pozic s ohledem na prioritní osy, oblasti podpory a ob</w:t>
      </w:r>
      <w:r w:rsidR="009E5F13">
        <w:rPr>
          <w:rFonts w:ascii="Times New Roman" w:hAnsi="Times New Roman" w:cs="Times New Roman"/>
          <w:sz w:val="24"/>
          <w:szCs w:val="24"/>
        </w:rPr>
        <w:t>jem alokace operačních programů</w:t>
      </w:r>
    </w:p>
    <w:p w:rsidR="001B7804" w:rsidRPr="00EA6990" w:rsidRDefault="001B7804" w:rsidP="001B7804">
      <w:pPr>
        <w:pStyle w:val="Odstavecseseznamem"/>
        <w:spacing w:before="120" w:after="120" w:line="240" w:lineRule="auto"/>
        <w:ind w:hanging="436"/>
        <w:jc w:val="both"/>
        <w:rPr>
          <w:rFonts w:ascii="Times New Roman" w:hAnsi="Times New Roman" w:cs="Times New Roman"/>
          <w:sz w:val="24"/>
          <w:szCs w:val="24"/>
        </w:rPr>
      </w:pPr>
      <w:r w:rsidRPr="00EA6990">
        <w:rPr>
          <w:rFonts w:ascii="Times New Roman" w:hAnsi="Times New Roman" w:cs="Times New Roman"/>
          <w:sz w:val="24"/>
          <w:szCs w:val="24"/>
        </w:rPr>
        <w:t>•</w:t>
      </w:r>
      <w:r w:rsidRPr="00EA6990">
        <w:rPr>
          <w:rFonts w:ascii="Times New Roman" w:hAnsi="Times New Roman" w:cs="Times New Roman"/>
          <w:sz w:val="24"/>
          <w:szCs w:val="24"/>
        </w:rPr>
        <w:tab/>
      </w:r>
      <w:commentRangeStart w:id="206"/>
      <w:r w:rsidRPr="00EA6990">
        <w:rPr>
          <w:rFonts w:ascii="Times New Roman" w:hAnsi="Times New Roman" w:cs="Times New Roman"/>
          <w:sz w:val="24"/>
          <w:szCs w:val="24"/>
        </w:rPr>
        <w:t>Nastavení objemu prostředků v rámci technické pomoci operačních programů s ohledem na jednotlivé roky a aktivity</w:t>
      </w:r>
      <w:r w:rsidR="001C58C1" w:rsidRPr="00EA6990">
        <w:rPr>
          <w:rFonts w:ascii="Times New Roman" w:hAnsi="Times New Roman" w:cs="Times New Roman"/>
          <w:sz w:val="24"/>
          <w:szCs w:val="24"/>
        </w:rPr>
        <w:t xml:space="preserve"> a s ohledem na jednotlivé priority</w:t>
      </w:r>
      <w:commentRangeEnd w:id="206"/>
      <w:r w:rsidR="001964EE">
        <w:rPr>
          <w:rStyle w:val="Odkaznakoment"/>
        </w:rPr>
        <w:commentReference w:id="206"/>
      </w:r>
    </w:p>
    <w:p w:rsidR="001B7804" w:rsidRPr="00EA6990" w:rsidRDefault="001B7804" w:rsidP="001B7804">
      <w:pPr>
        <w:pStyle w:val="Odstavecseseznamem"/>
        <w:spacing w:before="120" w:after="120" w:line="240" w:lineRule="auto"/>
        <w:ind w:hanging="436"/>
        <w:jc w:val="both"/>
        <w:rPr>
          <w:rFonts w:ascii="Times New Roman" w:hAnsi="Times New Roman" w:cs="Times New Roman"/>
          <w:sz w:val="24"/>
          <w:szCs w:val="24"/>
        </w:rPr>
      </w:pPr>
      <w:r w:rsidRPr="00EA6990">
        <w:rPr>
          <w:rFonts w:ascii="Times New Roman" w:hAnsi="Times New Roman" w:cs="Times New Roman"/>
          <w:sz w:val="24"/>
          <w:szCs w:val="24"/>
        </w:rPr>
        <w:t>•</w:t>
      </w:r>
      <w:r w:rsidRPr="00EA6990">
        <w:rPr>
          <w:rFonts w:ascii="Times New Roman" w:hAnsi="Times New Roman" w:cs="Times New Roman"/>
          <w:sz w:val="24"/>
          <w:szCs w:val="24"/>
        </w:rPr>
        <w:tab/>
        <w:t xml:space="preserve">Sjednocení forem finančního ohodnocení zaměstnanců </w:t>
      </w:r>
      <w:r w:rsidR="009E5F13">
        <w:rPr>
          <w:rFonts w:ascii="Times New Roman" w:hAnsi="Times New Roman" w:cs="Times New Roman"/>
          <w:sz w:val="24"/>
          <w:szCs w:val="24"/>
        </w:rPr>
        <w:t>napříč implementační strukturou</w:t>
      </w:r>
    </w:p>
    <w:p w:rsidR="001B7804" w:rsidRPr="00EA6990" w:rsidRDefault="001B7804" w:rsidP="001B7804">
      <w:pPr>
        <w:pStyle w:val="Odstavecseseznamem"/>
        <w:spacing w:before="120" w:after="120" w:line="240" w:lineRule="auto"/>
        <w:ind w:hanging="436"/>
        <w:jc w:val="both"/>
        <w:rPr>
          <w:rFonts w:ascii="Times New Roman" w:hAnsi="Times New Roman" w:cs="Times New Roman"/>
          <w:sz w:val="24"/>
          <w:szCs w:val="24"/>
        </w:rPr>
      </w:pPr>
      <w:r w:rsidRPr="00EA6990">
        <w:rPr>
          <w:rFonts w:ascii="Times New Roman" w:hAnsi="Times New Roman" w:cs="Times New Roman"/>
          <w:sz w:val="24"/>
          <w:szCs w:val="24"/>
        </w:rPr>
        <w:t>•</w:t>
      </w:r>
      <w:r w:rsidRPr="00EA6990">
        <w:rPr>
          <w:rFonts w:ascii="Times New Roman" w:hAnsi="Times New Roman" w:cs="Times New Roman"/>
          <w:sz w:val="24"/>
          <w:szCs w:val="24"/>
        </w:rPr>
        <w:tab/>
        <w:t>Jednotná pravidla pro výbě</w:t>
      </w:r>
      <w:r w:rsidR="009E5F13">
        <w:rPr>
          <w:rFonts w:ascii="Times New Roman" w:hAnsi="Times New Roman" w:cs="Times New Roman"/>
          <w:sz w:val="24"/>
          <w:szCs w:val="24"/>
        </w:rPr>
        <w:t>r, nábor a adaptaci zaměstnanců</w:t>
      </w:r>
    </w:p>
    <w:p w:rsidR="001B7804" w:rsidRPr="00EA6990" w:rsidRDefault="001B7804" w:rsidP="001B7804">
      <w:pPr>
        <w:pStyle w:val="Odstavecseseznamem"/>
        <w:spacing w:before="120" w:after="120" w:line="240" w:lineRule="auto"/>
        <w:ind w:hanging="436"/>
        <w:jc w:val="both"/>
        <w:rPr>
          <w:rFonts w:ascii="Times New Roman" w:hAnsi="Times New Roman" w:cs="Times New Roman"/>
          <w:sz w:val="24"/>
          <w:szCs w:val="24"/>
        </w:rPr>
      </w:pPr>
      <w:r w:rsidRPr="00EA6990">
        <w:rPr>
          <w:rFonts w:ascii="Times New Roman" w:hAnsi="Times New Roman" w:cs="Times New Roman"/>
          <w:sz w:val="24"/>
          <w:szCs w:val="24"/>
        </w:rPr>
        <w:t>•</w:t>
      </w:r>
      <w:r w:rsidRPr="00EA6990">
        <w:rPr>
          <w:rFonts w:ascii="Times New Roman" w:hAnsi="Times New Roman" w:cs="Times New Roman"/>
          <w:sz w:val="24"/>
          <w:szCs w:val="24"/>
        </w:rPr>
        <w:tab/>
        <w:t>Jednotná forma hodnocení týmů a zaměstnanců a stanovení individuálního plá</w:t>
      </w:r>
      <w:r w:rsidR="009E5F13">
        <w:rPr>
          <w:rFonts w:ascii="Times New Roman" w:hAnsi="Times New Roman" w:cs="Times New Roman"/>
          <w:sz w:val="24"/>
          <w:szCs w:val="24"/>
        </w:rPr>
        <w:t>nu rozvoje (včetně vzdělávání)</w:t>
      </w:r>
    </w:p>
    <w:p w:rsidR="001B7804" w:rsidRPr="00EA6990" w:rsidRDefault="009E5F13" w:rsidP="001B7804">
      <w:pPr>
        <w:pStyle w:val="Odstavecseseznamem"/>
        <w:spacing w:before="120" w:after="120" w:line="240" w:lineRule="auto"/>
        <w:ind w:hanging="436"/>
        <w:jc w:val="both"/>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ab/>
        <w:t>Systém vzdělávání zaměstnanců</w:t>
      </w:r>
    </w:p>
    <w:p w:rsidR="001B7804" w:rsidRPr="00EA6990" w:rsidRDefault="001B7804" w:rsidP="001B7804">
      <w:pPr>
        <w:pStyle w:val="Odstavecseseznamem"/>
        <w:spacing w:before="120" w:after="120" w:line="240" w:lineRule="auto"/>
        <w:ind w:hanging="436"/>
        <w:jc w:val="both"/>
        <w:rPr>
          <w:rFonts w:ascii="Times New Roman" w:hAnsi="Times New Roman" w:cs="Times New Roman"/>
          <w:sz w:val="24"/>
          <w:szCs w:val="24"/>
        </w:rPr>
      </w:pPr>
    </w:p>
    <w:p w:rsidR="00BC03B9" w:rsidRPr="00EA6990" w:rsidRDefault="00850F4A">
      <w:pPr>
        <w:rPr>
          <w:rFonts w:ascii="Times New Roman" w:hAnsi="Times New Roman" w:cs="Times New Roman"/>
          <w:sz w:val="24"/>
          <w:szCs w:val="24"/>
        </w:rPr>
      </w:pPr>
      <w:commentRangeStart w:id="207"/>
      <w:r w:rsidRPr="00EA6990">
        <w:rPr>
          <w:rFonts w:ascii="Times New Roman" w:hAnsi="Times New Roman" w:cs="Times New Roman"/>
          <w:sz w:val="24"/>
          <w:szCs w:val="24"/>
        </w:rPr>
        <w:t xml:space="preserve">Jednotnost těchto kroků bude zastřešovat MMR vydáním metodiky k rozvoji lidských zdrojů, jejímž cílem je nastavit minimální požadavky na kvalitní zajištění administrativní kapacity </w:t>
      </w:r>
      <w:r w:rsidRPr="00EA6990">
        <w:rPr>
          <w:rFonts w:ascii="Times New Roman" w:hAnsi="Times New Roman" w:cs="Times New Roman"/>
          <w:sz w:val="24"/>
          <w:szCs w:val="24"/>
        </w:rPr>
        <w:lastRenderedPageBreak/>
        <w:t xml:space="preserve">tak, aby došlo již od počátku programového období k adekvátní realizaci cílů </w:t>
      </w:r>
      <w:r w:rsidR="00884F7C" w:rsidRPr="00EA6990">
        <w:rPr>
          <w:rFonts w:ascii="Times New Roman" w:hAnsi="Times New Roman" w:cs="Times New Roman"/>
          <w:sz w:val="24"/>
          <w:szCs w:val="24"/>
        </w:rPr>
        <w:t xml:space="preserve">ESI </w:t>
      </w:r>
      <w:r w:rsidRPr="00EA6990">
        <w:rPr>
          <w:rFonts w:ascii="Times New Roman" w:hAnsi="Times New Roman" w:cs="Times New Roman"/>
          <w:sz w:val="24"/>
          <w:szCs w:val="24"/>
        </w:rPr>
        <w:t xml:space="preserve">fondů a jednotlivých činností při implementaci programů. </w:t>
      </w:r>
      <w:commentRangeEnd w:id="207"/>
      <w:r w:rsidR="00036F03">
        <w:rPr>
          <w:rStyle w:val="Odkaznakoment"/>
        </w:rPr>
        <w:commentReference w:id="207"/>
      </w:r>
    </w:p>
    <w:p w:rsidR="00507842" w:rsidRPr="00EA6990" w:rsidRDefault="00507842" w:rsidP="00507842">
      <w:pPr>
        <w:pStyle w:val="Nadpis2"/>
      </w:pPr>
      <w:bookmarkStart w:id="208" w:name="_Toc350333642"/>
      <w:bookmarkStart w:id="209" w:name="_Toc373156060"/>
      <w:r w:rsidRPr="00EA6990">
        <w:t>Souhrn akcí plánovaných v rámci programů, včetně indikativního harmonogramu k dosažení snížení administrativní zátěže příjemců</w:t>
      </w:r>
      <w:bookmarkEnd w:id="208"/>
      <w:bookmarkEnd w:id="209"/>
    </w:p>
    <w:p w:rsidR="00A110BA" w:rsidRDefault="00A110BA" w:rsidP="006D53EC">
      <w:pPr>
        <w:pStyle w:val="Odstavecseseznamem"/>
        <w:spacing w:after="0" w:line="240" w:lineRule="auto"/>
        <w:ind w:left="0"/>
        <w:contextualSpacing w:val="0"/>
        <w:jc w:val="both"/>
        <w:rPr>
          <w:rFonts w:ascii="Times New Roman" w:hAnsi="Times New Roman" w:cs="Times New Roman"/>
          <w:sz w:val="24"/>
          <w:szCs w:val="24"/>
        </w:rPr>
      </w:pPr>
    </w:p>
    <w:p w:rsidR="00363FB2" w:rsidRPr="00280517" w:rsidRDefault="00363FB2" w:rsidP="00363FB2">
      <w:pPr>
        <w:pStyle w:val="Odstavecseseznamem"/>
        <w:spacing w:after="0" w:line="240" w:lineRule="auto"/>
        <w:ind w:left="0"/>
        <w:contextualSpacing w:val="0"/>
        <w:jc w:val="both"/>
        <w:rPr>
          <w:rFonts w:ascii="Times New Roman" w:hAnsi="Times New Roman" w:cs="Times New Roman"/>
          <w:sz w:val="24"/>
          <w:szCs w:val="24"/>
        </w:rPr>
      </w:pPr>
      <w:r w:rsidRPr="00280517">
        <w:rPr>
          <w:rFonts w:ascii="Times New Roman" w:hAnsi="Times New Roman" w:cs="Times New Roman"/>
          <w:sz w:val="24"/>
          <w:szCs w:val="24"/>
        </w:rPr>
        <w:t>Snížení administrativní zátěže příjemců podpory z  fondů SSR je jednou z priorit Ministerstva pro místní rozvoj, která vychází přímo z programového prohlášení</w:t>
      </w:r>
      <w:r w:rsidR="00652AE2">
        <w:rPr>
          <w:rFonts w:ascii="Times New Roman" w:hAnsi="Times New Roman" w:cs="Times New Roman"/>
          <w:sz w:val="24"/>
          <w:szCs w:val="24"/>
        </w:rPr>
        <w:t xml:space="preserve"> </w:t>
      </w:r>
      <w:r w:rsidRPr="00280517">
        <w:rPr>
          <w:rFonts w:ascii="Times New Roman" w:hAnsi="Times New Roman" w:cs="Times New Roman"/>
          <w:sz w:val="24"/>
          <w:szCs w:val="24"/>
        </w:rPr>
        <w:t>vlády (důraz na zjednodušení administrativy při rozdělování finančních prostředků z fondů EU a zjednodušování požadavků, které stávající systém na žadatele a příjemce klade).</w:t>
      </w:r>
    </w:p>
    <w:p w:rsidR="00363FB2" w:rsidRPr="00280517" w:rsidRDefault="00363FB2" w:rsidP="00363FB2">
      <w:pPr>
        <w:pStyle w:val="Odstavecseseznamem"/>
        <w:spacing w:after="0" w:line="240" w:lineRule="auto"/>
        <w:ind w:left="0"/>
        <w:contextualSpacing w:val="0"/>
        <w:jc w:val="both"/>
        <w:rPr>
          <w:rFonts w:ascii="Times New Roman" w:hAnsi="Times New Roman" w:cs="Times New Roman"/>
          <w:sz w:val="24"/>
          <w:szCs w:val="24"/>
        </w:rPr>
      </w:pPr>
      <w:r w:rsidRPr="00280517">
        <w:rPr>
          <w:rFonts w:ascii="Times New Roman" w:hAnsi="Times New Roman" w:cs="Times New Roman"/>
          <w:sz w:val="24"/>
          <w:szCs w:val="24"/>
        </w:rPr>
        <w:t xml:space="preserve">Při snižování administrativní zátěže byly zohledněny zkušenosti v rámci dvou programových období (2004-2006 a 2007-2013). Důležitá zjištění a podněty ke snižování administrativní zátěže byly identifikovány v rámci Střednědobé evaluace NSRR programového období 2007-2013; dále specifických evaluací jednotlivých programů, dotazníkového šetření provedeného na úrovni řídicích orgánů, zprostředkujících subjektů a příjemců v roce 2011 a během partnerských diskuzí a veřejného projednávání návrhu na zajištění efektivního systému implementace programového období 2014-2020. </w:t>
      </w:r>
    </w:p>
    <w:p w:rsidR="00363FB2" w:rsidRPr="00280517" w:rsidRDefault="00363FB2" w:rsidP="00363FB2">
      <w:pPr>
        <w:pStyle w:val="Odstavecseseznamem"/>
        <w:spacing w:after="0" w:line="240" w:lineRule="auto"/>
        <w:ind w:left="0"/>
        <w:contextualSpacing w:val="0"/>
        <w:jc w:val="both"/>
        <w:rPr>
          <w:rFonts w:ascii="Times New Roman" w:hAnsi="Times New Roman" w:cs="Times New Roman"/>
          <w:sz w:val="24"/>
          <w:szCs w:val="24"/>
        </w:rPr>
      </w:pPr>
      <w:r w:rsidRPr="00280517">
        <w:rPr>
          <w:rFonts w:ascii="Times New Roman" w:hAnsi="Times New Roman" w:cs="Times New Roman"/>
          <w:sz w:val="24"/>
          <w:szCs w:val="24"/>
        </w:rPr>
        <w:t>Snížení administrativní zátěže příjemců podpory z fondů SSR představuje jeden z cílů nastavovaného systému implementace Dohody o partnerství. K dosažení tohoto cíle nevede jedna přímočará cesta, ale celý soubor opatření, které jsou součástí všech procesů, které se přípravy implementačního systému dotýkají. V nejobecnější rovině lze proces přípravy implementačního systému rozdělit na několik základních oblastí:</w:t>
      </w:r>
    </w:p>
    <w:p w:rsidR="008206A4" w:rsidRDefault="00363FB2">
      <w:pPr>
        <w:pStyle w:val="Odstavecseseznamem"/>
        <w:numPr>
          <w:ilvl w:val="0"/>
          <w:numId w:val="78"/>
        </w:numPr>
        <w:spacing w:after="0" w:line="240" w:lineRule="auto"/>
        <w:ind w:left="709" w:hanging="283"/>
        <w:contextualSpacing w:val="0"/>
        <w:jc w:val="both"/>
        <w:rPr>
          <w:rFonts w:ascii="Times New Roman" w:hAnsi="Times New Roman" w:cs="Times New Roman"/>
          <w:sz w:val="24"/>
          <w:szCs w:val="24"/>
        </w:rPr>
      </w:pPr>
      <w:r w:rsidRPr="00280517">
        <w:rPr>
          <w:rFonts w:ascii="Times New Roman" w:hAnsi="Times New Roman" w:cs="Times New Roman"/>
          <w:sz w:val="24"/>
          <w:szCs w:val="24"/>
        </w:rPr>
        <w:t>Odstraňování právních bariér a překážek implementace</w:t>
      </w:r>
      <w:r w:rsidR="00192939">
        <w:rPr>
          <w:rFonts w:ascii="Times New Roman" w:hAnsi="Times New Roman" w:cs="Times New Roman"/>
          <w:sz w:val="24"/>
          <w:szCs w:val="24"/>
        </w:rPr>
        <w:t>.</w:t>
      </w:r>
    </w:p>
    <w:p w:rsidR="008206A4" w:rsidRDefault="00363FB2">
      <w:pPr>
        <w:pStyle w:val="Odstavecseseznamem"/>
        <w:numPr>
          <w:ilvl w:val="0"/>
          <w:numId w:val="78"/>
        </w:numPr>
        <w:spacing w:after="0" w:line="240" w:lineRule="auto"/>
        <w:ind w:left="709" w:hanging="283"/>
        <w:contextualSpacing w:val="0"/>
        <w:jc w:val="both"/>
        <w:rPr>
          <w:rFonts w:ascii="Times New Roman" w:hAnsi="Times New Roman" w:cs="Times New Roman"/>
          <w:sz w:val="24"/>
          <w:szCs w:val="24"/>
        </w:rPr>
      </w:pPr>
      <w:r w:rsidRPr="00280517">
        <w:rPr>
          <w:rFonts w:ascii="Times New Roman" w:hAnsi="Times New Roman" w:cs="Times New Roman"/>
          <w:sz w:val="24"/>
          <w:szCs w:val="24"/>
        </w:rPr>
        <w:t>Vymezení programů, jejich věcné zaměření (centralizace a tematická koncentrace) a nastavení architektury systému řízení</w:t>
      </w:r>
      <w:r w:rsidR="00192939">
        <w:rPr>
          <w:rFonts w:ascii="Times New Roman" w:hAnsi="Times New Roman" w:cs="Times New Roman"/>
          <w:sz w:val="24"/>
          <w:szCs w:val="24"/>
        </w:rPr>
        <w:t>.</w:t>
      </w:r>
    </w:p>
    <w:p w:rsidR="008206A4" w:rsidRDefault="00363FB2">
      <w:pPr>
        <w:pStyle w:val="Odstavecseseznamem"/>
        <w:numPr>
          <w:ilvl w:val="0"/>
          <w:numId w:val="78"/>
        </w:numPr>
        <w:spacing w:after="0" w:line="240" w:lineRule="auto"/>
        <w:ind w:left="709" w:hanging="283"/>
        <w:contextualSpacing w:val="0"/>
        <w:jc w:val="both"/>
        <w:rPr>
          <w:rFonts w:ascii="Times New Roman" w:hAnsi="Times New Roman" w:cs="Times New Roman"/>
          <w:sz w:val="24"/>
          <w:szCs w:val="24"/>
        </w:rPr>
      </w:pPr>
      <w:r w:rsidRPr="00280517">
        <w:rPr>
          <w:rFonts w:ascii="Times New Roman" w:hAnsi="Times New Roman" w:cs="Times New Roman"/>
          <w:sz w:val="24"/>
          <w:szCs w:val="24"/>
        </w:rPr>
        <w:t>Sjednocování a harmonizace pravidel (jednotné metodické prostředí) vč. elektronizace administrace projektů</w:t>
      </w:r>
      <w:r w:rsidR="00192939">
        <w:rPr>
          <w:rFonts w:ascii="Times New Roman" w:hAnsi="Times New Roman" w:cs="Times New Roman"/>
          <w:sz w:val="24"/>
          <w:szCs w:val="24"/>
        </w:rPr>
        <w:t>.</w:t>
      </w:r>
    </w:p>
    <w:p w:rsidR="008206A4" w:rsidRDefault="00363FB2">
      <w:pPr>
        <w:pStyle w:val="Odstavecseseznamem"/>
        <w:numPr>
          <w:ilvl w:val="0"/>
          <w:numId w:val="78"/>
        </w:numPr>
        <w:spacing w:after="0" w:line="240" w:lineRule="auto"/>
        <w:ind w:left="709" w:hanging="283"/>
        <w:contextualSpacing w:val="0"/>
        <w:jc w:val="both"/>
        <w:rPr>
          <w:rFonts w:ascii="Times New Roman" w:hAnsi="Times New Roman" w:cs="Times New Roman"/>
          <w:sz w:val="24"/>
          <w:szCs w:val="24"/>
        </w:rPr>
      </w:pPr>
      <w:r w:rsidRPr="00280517">
        <w:rPr>
          <w:rFonts w:ascii="Times New Roman" w:hAnsi="Times New Roman" w:cs="Times New Roman"/>
          <w:sz w:val="24"/>
          <w:szCs w:val="24"/>
        </w:rPr>
        <w:t>Zajištění odpovídající administrativní kapacity (viz kap. 2.5)</w:t>
      </w:r>
      <w:r w:rsidR="00192939">
        <w:rPr>
          <w:rFonts w:ascii="Times New Roman" w:hAnsi="Times New Roman" w:cs="Times New Roman"/>
          <w:sz w:val="24"/>
          <w:szCs w:val="24"/>
        </w:rPr>
        <w:t>.</w:t>
      </w:r>
    </w:p>
    <w:p w:rsidR="00363FB2" w:rsidRPr="00280517" w:rsidRDefault="00363FB2" w:rsidP="00363FB2">
      <w:pPr>
        <w:spacing w:after="0" w:line="240" w:lineRule="auto"/>
        <w:jc w:val="both"/>
        <w:rPr>
          <w:rFonts w:ascii="Times New Roman" w:hAnsi="Times New Roman" w:cs="Times New Roman"/>
          <w:sz w:val="24"/>
          <w:szCs w:val="24"/>
        </w:rPr>
      </w:pPr>
    </w:p>
    <w:p w:rsidR="00363FB2" w:rsidRPr="00C3420C" w:rsidRDefault="00363FB2" w:rsidP="00C3420C">
      <w:pPr>
        <w:spacing w:after="0" w:line="240" w:lineRule="auto"/>
        <w:jc w:val="both"/>
        <w:rPr>
          <w:rFonts w:ascii="Times New Roman" w:hAnsi="Times New Roman" w:cs="Times New Roman"/>
          <w:sz w:val="24"/>
          <w:szCs w:val="24"/>
        </w:rPr>
      </w:pPr>
      <w:r w:rsidRPr="00C3420C">
        <w:rPr>
          <w:rFonts w:ascii="Times New Roman" w:hAnsi="Times New Roman" w:cs="Times New Roman"/>
          <w:sz w:val="24"/>
          <w:szCs w:val="24"/>
        </w:rPr>
        <w:t xml:space="preserve">Ve vztahu k odstraňování právních bariér implementace bylo již od roku 2010 ze strany MMR jako Národního orgánu pro koordinaci předloženo vládě ČR ke schválení5 balíčků s návrhy legislativních a nelegislativních úprav vedoucích ke zjednodušení systému administrace strukturálních fondů a Fondu soudržnosti. Ve vztahu k přípravě nového programového období 2014-2020 vláda ČR usnesením ze dne 22. srpna 2012 č. 610 schválila opatření ke snížení legislativních bariér pro implementaci strukturálních fondů a Fondu soudržnosti v programovém období 2014 – 2020. Aktivity v této oblasti také navazují na nálezy českých a evropských auditních orgánů a souvisí pěti problematickými oblastmi ve fungování řídících a kontrolních systémů, na které ČR upozornila Evropská komise. Vzešlá doporučení směřují zejména do oblasti zjednodušení administrativních procedur, finančního řízení, kontroly. Tato doporučení jsou postupně promítána do připravovaných novel příslušných právních předpisů či metodických dokumentů. </w:t>
      </w:r>
    </w:p>
    <w:p w:rsidR="00363FB2" w:rsidRPr="00280517" w:rsidRDefault="00363FB2" w:rsidP="00363FB2">
      <w:pPr>
        <w:spacing w:after="0" w:line="240" w:lineRule="auto"/>
        <w:jc w:val="both"/>
        <w:rPr>
          <w:rFonts w:ascii="Times New Roman" w:hAnsi="Times New Roman" w:cs="Times New Roman"/>
          <w:sz w:val="24"/>
          <w:szCs w:val="24"/>
        </w:rPr>
      </w:pPr>
      <w:r w:rsidRPr="00280517">
        <w:rPr>
          <w:rFonts w:ascii="Times New Roman" w:hAnsi="Times New Roman" w:cs="Times New Roman"/>
          <w:sz w:val="24"/>
          <w:szCs w:val="24"/>
        </w:rPr>
        <w:t>Snížení počtu programů na základě rozhodnutí vlády č. 867 z 28. listopadu 2012, a s tím spojeným snížením počtu ŘO a také zprostředkujících subjektů vč. jasně vymezených vazeb mezi těmito subjekty, povede ke zvýšení přehlednosti celého systému poskytování dotací v ČR a odstranění některých duplicit ve výkonu a administrativní činnosti.</w:t>
      </w:r>
    </w:p>
    <w:p w:rsidR="00363FB2" w:rsidRPr="00280517" w:rsidRDefault="00363FB2" w:rsidP="00363FB2">
      <w:pPr>
        <w:pStyle w:val="Odstavecseseznamem"/>
        <w:spacing w:after="0" w:line="240" w:lineRule="auto"/>
        <w:ind w:left="0"/>
        <w:contextualSpacing w:val="0"/>
        <w:jc w:val="both"/>
        <w:rPr>
          <w:rFonts w:ascii="Times New Roman" w:hAnsi="Times New Roman" w:cs="Times New Roman"/>
          <w:sz w:val="24"/>
          <w:szCs w:val="24"/>
        </w:rPr>
      </w:pPr>
      <w:r w:rsidRPr="00280517">
        <w:rPr>
          <w:rFonts w:ascii="Times New Roman" w:hAnsi="Times New Roman" w:cs="Times New Roman"/>
          <w:sz w:val="24"/>
          <w:szCs w:val="24"/>
        </w:rPr>
        <w:t xml:space="preserve">S nastavením implementační struktury také do značné míry souvisí, jak budou nastavena pravidla a postupy pro využití fondů ESI. Na základě výsledků provedených evaluací a doporučení z programového období 2007-2013 je na centrální úrovni zpracována Koncepci jednotného metodického prostředí (schválena usnesením vlády č. 345 ze dne 15. května 2013) a zní vycházející, sada metodických dokumentů, které jsou všechny subjekty podílející se na </w:t>
      </w:r>
      <w:r w:rsidRPr="00280517">
        <w:rPr>
          <w:rFonts w:ascii="Times New Roman" w:hAnsi="Times New Roman" w:cs="Times New Roman"/>
          <w:sz w:val="24"/>
          <w:szCs w:val="24"/>
        </w:rPr>
        <w:lastRenderedPageBreak/>
        <w:t xml:space="preserve">naplňování cílů Dohody o partnerství, tj. mimo jiné také pro řídící orgány závazné. Tyto metodické dokumenty také zohledňují specifika jednotlivých fondů. </w:t>
      </w:r>
    </w:p>
    <w:p w:rsidR="00363FB2" w:rsidRPr="00280517" w:rsidRDefault="00363FB2" w:rsidP="00363FB2">
      <w:pPr>
        <w:pStyle w:val="Odstavecseseznamem"/>
        <w:spacing w:after="0" w:line="240" w:lineRule="auto"/>
        <w:ind w:left="0"/>
        <w:contextualSpacing w:val="0"/>
        <w:jc w:val="both"/>
        <w:rPr>
          <w:rFonts w:ascii="Times New Roman" w:hAnsi="Times New Roman" w:cs="Times New Roman"/>
          <w:sz w:val="24"/>
          <w:szCs w:val="24"/>
        </w:rPr>
      </w:pPr>
    </w:p>
    <w:p w:rsidR="00363FB2" w:rsidRPr="00280517" w:rsidRDefault="00363FB2" w:rsidP="00363FB2">
      <w:pPr>
        <w:pStyle w:val="Odstavecseseznamem"/>
        <w:spacing w:after="0" w:line="240" w:lineRule="auto"/>
        <w:ind w:left="0"/>
        <w:contextualSpacing w:val="0"/>
        <w:jc w:val="both"/>
        <w:rPr>
          <w:rFonts w:ascii="Times New Roman" w:hAnsi="Times New Roman" w:cs="Times New Roman"/>
          <w:sz w:val="24"/>
          <w:szCs w:val="24"/>
        </w:rPr>
      </w:pPr>
      <w:r w:rsidRPr="00280517">
        <w:rPr>
          <w:rFonts w:ascii="Times New Roman" w:hAnsi="Times New Roman" w:cs="Times New Roman"/>
          <w:sz w:val="24"/>
          <w:szCs w:val="24"/>
        </w:rPr>
        <w:t>Pro potřeby zjednodušení procesů pro žadatele a příjemce při čerpání evropských prostředků v programovém období 2014-2020 byly identifikovány čtyři základní fáze, které charakterizují projektový cyklus v implementačním systému a mají významný vliv na komfort žadatele a příjemce, v rámci nichž budou implementována následující opatření:</w:t>
      </w:r>
    </w:p>
    <w:p w:rsidR="00363FB2" w:rsidRPr="00280517" w:rsidRDefault="00363FB2" w:rsidP="00363FB2">
      <w:pPr>
        <w:pStyle w:val="Odstavecseseznamem"/>
        <w:spacing w:after="0" w:line="240" w:lineRule="auto"/>
        <w:ind w:left="0"/>
        <w:contextualSpacing w:val="0"/>
        <w:jc w:val="both"/>
        <w:rPr>
          <w:rFonts w:ascii="Times New Roman" w:hAnsi="Times New Roman" w:cs="Times New Roman"/>
          <w:sz w:val="24"/>
          <w:szCs w:val="24"/>
        </w:rPr>
      </w:pPr>
    </w:p>
    <w:p w:rsidR="008206A4" w:rsidRDefault="00363FB2">
      <w:pPr>
        <w:pStyle w:val="Odstavecseseznamem"/>
        <w:numPr>
          <w:ilvl w:val="0"/>
          <w:numId w:val="7"/>
        </w:numPr>
        <w:spacing w:after="0" w:line="240" w:lineRule="auto"/>
        <w:ind w:left="360" w:hanging="360"/>
        <w:jc w:val="both"/>
        <w:rPr>
          <w:rFonts w:ascii="Times New Roman" w:hAnsi="Times New Roman" w:cs="Times New Roman"/>
          <w:sz w:val="24"/>
          <w:szCs w:val="24"/>
        </w:rPr>
      </w:pPr>
      <w:r w:rsidRPr="00280517">
        <w:rPr>
          <w:rFonts w:ascii="Times New Roman" w:hAnsi="Times New Roman" w:cs="Times New Roman"/>
          <w:sz w:val="24"/>
          <w:szCs w:val="24"/>
        </w:rPr>
        <w:t xml:space="preserve">Výzvy pro předkládání projektových žádostí – přístupy k vyhlašování a řízení výzev. </w:t>
      </w:r>
    </w:p>
    <w:p w:rsidR="008206A4" w:rsidRDefault="00363FB2">
      <w:pPr>
        <w:pStyle w:val="Odstavecseseznamem"/>
        <w:numPr>
          <w:ilvl w:val="0"/>
          <w:numId w:val="11"/>
        </w:numPr>
        <w:spacing w:after="0" w:line="240" w:lineRule="auto"/>
        <w:ind w:left="357" w:hanging="357"/>
        <w:contextualSpacing w:val="0"/>
        <w:jc w:val="both"/>
        <w:rPr>
          <w:rFonts w:ascii="Times New Roman" w:hAnsi="Times New Roman" w:cs="Times New Roman"/>
          <w:sz w:val="24"/>
          <w:szCs w:val="24"/>
        </w:rPr>
      </w:pPr>
      <w:r w:rsidRPr="00280517">
        <w:rPr>
          <w:rFonts w:ascii="Times New Roman" w:hAnsi="Times New Roman" w:cs="Times New Roman"/>
          <w:sz w:val="24"/>
          <w:szCs w:val="24"/>
        </w:rPr>
        <w:t xml:space="preserve">Jednotný webový portál ESI fondů s informacemi o jednotlivých programech a možnostech </w:t>
      </w:r>
      <w:proofErr w:type="gramStart"/>
      <w:r w:rsidRPr="00280517">
        <w:rPr>
          <w:rFonts w:ascii="Times New Roman" w:hAnsi="Times New Roman" w:cs="Times New Roman"/>
          <w:sz w:val="24"/>
          <w:szCs w:val="24"/>
        </w:rPr>
        <w:t>čerpání</w:t>
      </w:r>
      <w:proofErr w:type="gramEnd"/>
      <w:r w:rsidRPr="00280517">
        <w:rPr>
          <w:rFonts w:ascii="Times New Roman" w:hAnsi="Times New Roman" w:cs="Times New Roman"/>
          <w:sz w:val="24"/>
          <w:szCs w:val="24"/>
        </w:rPr>
        <w:t xml:space="preserve">– </w:t>
      </w:r>
      <w:proofErr w:type="gramStart"/>
      <w:r w:rsidRPr="00280517">
        <w:rPr>
          <w:rFonts w:ascii="Times New Roman" w:hAnsi="Times New Roman" w:cs="Times New Roman"/>
          <w:sz w:val="24"/>
          <w:szCs w:val="24"/>
        </w:rPr>
        <w:t>jednotné</w:t>
      </w:r>
      <w:proofErr w:type="gramEnd"/>
      <w:r w:rsidRPr="00280517">
        <w:rPr>
          <w:rFonts w:ascii="Times New Roman" w:hAnsi="Times New Roman" w:cs="Times New Roman"/>
          <w:sz w:val="24"/>
          <w:szCs w:val="24"/>
        </w:rPr>
        <w:t xml:space="preserve"> místo pro žadatele k získání aktuálních informací</w:t>
      </w:r>
      <w:r w:rsidR="00192939">
        <w:rPr>
          <w:rFonts w:ascii="Times New Roman" w:hAnsi="Times New Roman" w:cs="Times New Roman"/>
          <w:sz w:val="24"/>
          <w:szCs w:val="24"/>
        </w:rPr>
        <w:t>.</w:t>
      </w:r>
    </w:p>
    <w:p w:rsidR="008206A4" w:rsidRDefault="00363FB2">
      <w:pPr>
        <w:pStyle w:val="Odstavecseseznamem"/>
        <w:numPr>
          <w:ilvl w:val="0"/>
          <w:numId w:val="11"/>
        </w:numPr>
        <w:spacing w:after="0" w:line="240" w:lineRule="auto"/>
        <w:ind w:left="357" w:hanging="357"/>
        <w:contextualSpacing w:val="0"/>
        <w:jc w:val="both"/>
        <w:rPr>
          <w:rFonts w:ascii="Times New Roman" w:hAnsi="Times New Roman" w:cs="Times New Roman"/>
          <w:sz w:val="24"/>
          <w:szCs w:val="24"/>
        </w:rPr>
      </w:pPr>
      <w:r w:rsidRPr="00280517">
        <w:rPr>
          <w:rFonts w:ascii="Times New Roman" w:hAnsi="Times New Roman" w:cs="Times New Roman"/>
          <w:color w:val="000000" w:themeColor="text1"/>
          <w:sz w:val="24"/>
          <w:szCs w:val="24"/>
        </w:rPr>
        <w:t>Povinné vytváření harmonogramů vyhlašování výzev v jednotném formátu na rok dopředu a jejich uveřejnění – dostatečný čas pro žadatele k přípravě kvalitních projektů.</w:t>
      </w:r>
    </w:p>
    <w:p w:rsidR="008206A4" w:rsidRDefault="00363FB2">
      <w:pPr>
        <w:pStyle w:val="Odstavecseseznamem"/>
        <w:numPr>
          <w:ilvl w:val="0"/>
          <w:numId w:val="11"/>
        </w:numPr>
        <w:spacing w:after="0" w:line="240" w:lineRule="auto"/>
        <w:ind w:left="357" w:hanging="357"/>
        <w:jc w:val="both"/>
        <w:rPr>
          <w:rFonts w:ascii="Times New Roman" w:hAnsi="Times New Roman" w:cs="Times New Roman"/>
          <w:sz w:val="24"/>
          <w:szCs w:val="24"/>
        </w:rPr>
      </w:pPr>
      <w:r w:rsidRPr="00280517">
        <w:rPr>
          <w:rFonts w:ascii="Times New Roman" w:hAnsi="Times New Roman" w:cs="Times New Roman"/>
          <w:color w:val="000000" w:themeColor="text1"/>
          <w:sz w:val="24"/>
          <w:szCs w:val="24"/>
        </w:rPr>
        <w:t>Povinný minimální obsah výzev společný pro všechny programy – transparentnost vůči všem potenciálním žadatelům/ příjemcům</w:t>
      </w:r>
      <w:r w:rsidR="00192939">
        <w:rPr>
          <w:rFonts w:ascii="Times New Roman" w:hAnsi="Times New Roman" w:cs="Times New Roman"/>
          <w:color w:val="000000" w:themeColor="text1"/>
          <w:sz w:val="24"/>
          <w:szCs w:val="24"/>
        </w:rPr>
        <w:t>.</w:t>
      </w:r>
    </w:p>
    <w:p w:rsidR="008206A4" w:rsidRDefault="00363FB2">
      <w:pPr>
        <w:pStyle w:val="Odstavecseseznamem"/>
        <w:numPr>
          <w:ilvl w:val="0"/>
          <w:numId w:val="11"/>
        </w:numPr>
        <w:spacing w:after="0" w:line="240" w:lineRule="auto"/>
        <w:jc w:val="both"/>
        <w:rPr>
          <w:rFonts w:ascii="Times New Roman" w:hAnsi="Times New Roman" w:cs="Times New Roman"/>
          <w:color w:val="000000" w:themeColor="text1"/>
          <w:sz w:val="24"/>
          <w:szCs w:val="24"/>
        </w:rPr>
      </w:pPr>
      <w:r w:rsidRPr="00280517">
        <w:rPr>
          <w:rFonts w:ascii="Times New Roman" w:hAnsi="Times New Roman" w:cs="Times New Roman"/>
          <w:color w:val="000000" w:themeColor="text1"/>
          <w:sz w:val="24"/>
          <w:szCs w:val="24"/>
        </w:rPr>
        <w:t>Používání jednotné terminologie při přípravě dokumentace pro žadatele a příjemce napříč programy – přehlednost a vyšší srozumitelnost dokumentů.</w:t>
      </w:r>
    </w:p>
    <w:p w:rsidR="00363FB2" w:rsidRPr="00280517" w:rsidRDefault="00363FB2" w:rsidP="00363FB2">
      <w:pPr>
        <w:spacing w:after="0" w:line="240" w:lineRule="auto"/>
        <w:ind w:left="357" w:hanging="357"/>
        <w:jc w:val="both"/>
        <w:rPr>
          <w:rFonts w:ascii="Times New Roman" w:hAnsi="Times New Roman" w:cs="Times New Roman"/>
          <w:sz w:val="24"/>
          <w:szCs w:val="24"/>
        </w:rPr>
      </w:pPr>
    </w:p>
    <w:p w:rsidR="00363FB2" w:rsidRPr="00280517" w:rsidRDefault="00363FB2" w:rsidP="00363FB2">
      <w:pPr>
        <w:spacing w:after="0" w:line="240" w:lineRule="auto"/>
        <w:jc w:val="both"/>
        <w:rPr>
          <w:rFonts w:ascii="Times New Roman" w:hAnsi="Times New Roman" w:cs="Times New Roman"/>
          <w:sz w:val="24"/>
          <w:szCs w:val="24"/>
        </w:rPr>
      </w:pPr>
      <w:r w:rsidRPr="00280517">
        <w:rPr>
          <w:rFonts w:ascii="Times New Roman" w:hAnsi="Times New Roman" w:cs="Times New Roman"/>
          <w:sz w:val="24"/>
          <w:szCs w:val="24"/>
        </w:rPr>
        <w:t>II. Podání projektové žádosti – možnosti při podání projektové žádosti.</w:t>
      </w:r>
    </w:p>
    <w:p w:rsidR="008206A4" w:rsidRDefault="00363FB2">
      <w:pPr>
        <w:pStyle w:val="Odstavecseseznamem"/>
        <w:numPr>
          <w:ilvl w:val="0"/>
          <w:numId w:val="11"/>
        </w:numPr>
        <w:spacing w:after="0" w:line="240" w:lineRule="auto"/>
        <w:jc w:val="both"/>
        <w:rPr>
          <w:rFonts w:ascii="Times New Roman" w:hAnsi="Times New Roman" w:cs="Times New Roman"/>
          <w:sz w:val="24"/>
          <w:szCs w:val="24"/>
        </w:rPr>
      </w:pPr>
      <w:r w:rsidRPr="00280517">
        <w:rPr>
          <w:rFonts w:ascii="Times New Roman" w:hAnsi="Times New Roman" w:cs="Times New Roman"/>
          <w:sz w:val="24"/>
          <w:szCs w:val="24"/>
        </w:rPr>
        <w:t>Omezení údajů vkládaných žadatelem, automatizace při práci s daty a práce s registry pro automatické získávání dat</w:t>
      </w:r>
      <w:r w:rsidR="00192939">
        <w:rPr>
          <w:rFonts w:ascii="Times New Roman" w:hAnsi="Times New Roman" w:cs="Times New Roman"/>
          <w:sz w:val="24"/>
          <w:szCs w:val="24"/>
        </w:rPr>
        <w:t>.</w:t>
      </w:r>
    </w:p>
    <w:p w:rsidR="008206A4" w:rsidRDefault="00363FB2">
      <w:pPr>
        <w:pStyle w:val="Odstavecseseznamem"/>
        <w:numPr>
          <w:ilvl w:val="0"/>
          <w:numId w:val="11"/>
        </w:numPr>
        <w:spacing w:after="0" w:line="240" w:lineRule="auto"/>
        <w:jc w:val="both"/>
        <w:rPr>
          <w:rFonts w:ascii="Times New Roman" w:hAnsi="Times New Roman" w:cs="Times New Roman"/>
          <w:sz w:val="24"/>
          <w:szCs w:val="24"/>
        </w:rPr>
      </w:pPr>
      <w:r w:rsidRPr="00280517">
        <w:rPr>
          <w:rFonts w:ascii="Times New Roman" w:hAnsi="Times New Roman" w:cs="Times New Roman"/>
          <w:sz w:val="24"/>
          <w:szCs w:val="24"/>
        </w:rPr>
        <w:t>Elektronické podávání žádosti o podporu – zejména v rámci fondů EFRR, ESF a FS.</w:t>
      </w:r>
    </w:p>
    <w:p w:rsidR="00363FB2" w:rsidRPr="00280517" w:rsidRDefault="00363FB2" w:rsidP="00363FB2">
      <w:pPr>
        <w:spacing w:after="0" w:line="240" w:lineRule="auto"/>
        <w:jc w:val="both"/>
        <w:rPr>
          <w:rFonts w:ascii="Times New Roman" w:hAnsi="Times New Roman" w:cs="Times New Roman"/>
          <w:sz w:val="24"/>
          <w:szCs w:val="24"/>
        </w:rPr>
      </w:pPr>
    </w:p>
    <w:p w:rsidR="00363FB2" w:rsidRPr="00280517" w:rsidRDefault="00363FB2" w:rsidP="00363FB2">
      <w:pPr>
        <w:spacing w:after="0" w:line="240" w:lineRule="auto"/>
        <w:jc w:val="both"/>
        <w:rPr>
          <w:rFonts w:ascii="Times New Roman" w:hAnsi="Times New Roman" w:cs="Times New Roman"/>
          <w:sz w:val="24"/>
          <w:szCs w:val="24"/>
        </w:rPr>
      </w:pPr>
      <w:r w:rsidRPr="00280517">
        <w:rPr>
          <w:rFonts w:ascii="Times New Roman" w:hAnsi="Times New Roman" w:cs="Times New Roman"/>
          <w:sz w:val="24"/>
          <w:szCs w:val="24"/>
        </w:rPr>
        <w:t>III. Výběr projektu a jeho hodnocení – proces hodnocení projektu a jeho pravidla.</w:t>
      </w:r>
    </w:p>
    <w:p w:rsidR="008206A4" w:rsidRDefault="00192939">
      <w:pPr>
        <w:pStyle w:val="Odstavecseseznamem"/>
        <w:numPr>
          <w:ilvl w:val="0"/>
          <w:numId w:val="1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J</w:t>
      </w:r>
      <w:r w:rsidR="00363FB2" w:rsidRPr="00280517">
        <w:rPr>
          <w:rFonts w:ascii="Times New Roman" w:hAnsi="Times New Roman" w:cs="Times New Roman"/>
          <w:sz w:val="24"/>
          <w:szCs w:val="24"/>
        </w:rPr>
        <w:t xml:space="preserve">e kladen větší důraz na dvoukolové </w:t>
      </w:r>
      <w:proofErr w:type="gramStart"/>
      <w:r w:rsidR="00363FB2" w:rsidRPr="00280517">
        <w:rPr>
          <w:rFonts w:ascii="Times New Roman" w:hAnsi="Times New Roman" w:cs="Times New Roman"/>
          <w:sz w:val="24"/>
          <w:szCs w:val="24"/>
        </w:rPr>
        <w:t>hodnocení(cílem</w:t>
      </w:r>
      <w:proofErr w:type="gramEnd"/>
      <w:r w:rsidR="00363FB2" w:rsidRPr="00280517">
        <w:rPr>
          <w:rFonts w:ascii="Times New Roman" w:hAnsi="Times New Roman" w:cs="Times New Roman"/>
          <w:sz w:val="24"/>
          <w:szCs w:val="24"/>
        </w:rPr>
        <w:t xml:space="preserve"> je zejména ušetřit náklady žadatelů na zpracování žádostí, možnost dopracování velkých a komplexnějších projektů ve druhé fázi hodnocení) a proces negociace tak, kde je to možné</w:t>
      </w:r>
      <w:r>
        <w:rPr>
          <w:rFonts w:ascii="Times New Roman" w:hAnsi="Times New Roman" w:cs="Times New Roman"/>
          <w:sz w:val="24"/>
          <w:szCs w:val="24"/>
        </w:rPr>
        <w:t>.</w:t>
      </w:r>
    </w:p>
    <w:p w:rsidR="008206A4" w:rsidRDefault="00192939">
      <w:pPr>
        <w:pStyle w:val="Odstavecseseznamem"/>
        <w:numPr>
          <w:ilvl w:val="0"/>
          <w:numId w:val="1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V</w:t>
      </w:r>
      <w:r w:rsidR="00363FB2" w:rsidRPr="00280517">
        <w:rPr>
          <w:rFonts w:ascii="Times New Roman" w:hAnsi="Times New Roman" w:cs="Times New Roman"/>
          <w:sz w:val="24"/>
          <w:szCs w:val="24"/>
        </w:rPr>
        <w:t>ětší míra využití nástrojů hodnocení</w:t>
      </w:r>
      <w:r w:rsidR="00652AE2">
        <w:rPr>
          <w:rFonts w:ascii="Times New Roman" w:hAnsi="Times New Roman" w:cs="Times New Roman"/>
          <w:sz w:val="24"/>
          <w:szCs w:val="24"/>
        </w:rPr>
        <w:t xml:space="preserve"> </w:t>
      </w:r>
      <w:r w:rsidR="00363FB2" w:rsidRPr="00280517">
        <w:rPr>
          <w:rFonts w:ascii="Times New Roman" w:hAnsi="Times New Roman" w:cs="Times New Roman"/>
          <w:sz w:val="24"/>
          <w:szCs w:val="24"/>
        </w:rPr>
        <w:t xml:space="preserve">investic a efektivity výdajů prostřednictvím nástroje </w:t>
      </w:r>
      <w:proofErr w:type="spellStart"/>
      <w:r w:rsidR="00363FB2" w:rsidRPr="00280517">
        <w:rPr>
          <w:rFonts w:ascii="Times New Roman" w:hAnsi="Times New Roman" w:cs="Times New Roman"/>
          <w:sz w:val="24"/>
          <w:szCs w:val="24"/>
        </w:rPr>
        <w:t>eCBA</w:t>
      </w:r>
      <w:proofErr w:type="spellEnd"/>
      <w:r w:rsidR="00363FB2" w:rsidRPr="00280517">
        <w:rPr>
          <w:rFonts w:ascii="Times New Roman" w:hAnsi="Times New Roman" w:cs="Times New Roman"/>
          <w:sz w:val="24"/>
          <w:szCs w:val="24"/>
        </w:rPr>
        <w:t>, který je využitelný napříč programy pro vybrané typy projektů</w:t>
      </w:r>
      <w:r w:rsidR="00652AE2">
        <w:rPr>
          <w:rFonts w:ascii="Times New Roman" w:hAnsi="Times New Roman" w:cs="Times New Roman"/>
          <w:sz w:val="24"/>
          <w:szCs w:val="24"/>
        </w:rPr>
        <w:t xml:space="preserve"> </w:t>
      </w:r>
      <w:r w:rsidR="00363FB2" w:rsidRPr="00280517">
        <w:rPr>
          <w:rFonts w:ascii="Times New Roman" w:hAnsi="Times New Roman" w:cs="Times New Roman"/>
          <w:sz w:val="24"/>
          <w:szCs w:val="24"/>
        </w:rPr>
        <w:t>a dostupný pro žadatele/ příjemce.</w:t>
      </w:r>
    </w:p>
    <w:p w:rsidR="008206A4" w:rsidRDefault="00192939">
      <w:pPr>
        <w:pStyle w:val="Odstavecseseznamem"/>
        <w:numPr>
          <w:ilvl w:val="0"/>
          <w:numId w:val="11"/>
        </w:numPr>
        <w:spacing w:after="0" w:line="240" w:lineRule="auto"/>
        <w:jc w:val="both"/>
        <w:rPr>
          <w:rFonts w:ascii="Times New Roman" w:hAnsi="Times New Roman" w:cs="Times New Roman"/>
          <w:b/>
          <w:sz w:val="24"/>
          <w:szCs w:val="24"/>
        </w:rPr>
      </w:pPr>
      <w:r>
        <w:rPr>
          <w:rFonts w:ascii="Times New Roman" w:hAnsi="Times New Roman" w:cs="Times New Roman"/>
          <w:sz w:val="24"/>
          <w:szCs w:val="24"/>
        </w:rPr>
        <w:t>N</w:t>
      </w:r>
      <w:r w:rsidR="00363FB2" w:rsidRPr="00280517">
        <w:rPr>
          <w:rFonts w:ascii="Times New Roman" w:hAnsi="Times New Roman" w:cs="Times New Roman"/>
          <w:sz w:val="24"/>
          <w:szCs w:val="24"/>
        </w:rPr>
        <w:t>astavena jednotná a maximální lhůta trvání procesu hodnocení a výběru projektů napříč programy.</w:t>
      </w:r>
    </w:p>
    <w:p w:rsidR="00363FB2" w:rsidRPr="00280517" w:rsidRDefault="00363FB2" w:rsidP="00363FB2">
      <w:pPr>
        <w:spacing w:after="0" w:line="240" w:lineRule="auto"/>
        <w:jc w:val="both"/>
        <w:rPr>
          <w:rFonts w:ascii="Times New Roman" w:hAnsi="Times New Roman" w:cs="Times New Roman"/>
          <w:sz w:val="24"/>
          <w:szCs w:val="24"/>
        </w:rPr>
      </w:pPr>
    </w:p>
    <w:p w:rsidR="00363FB2" w:rsidRPr="00280517" w:rsidRDefault="00363FB2" w:rsidP="00363FB2">
      <w:pPr>
        <w:spacing w:after="0" w:line="240" w:lineRule="auto"/>
        <w:jc w:val="both"/>
        <w:rPr>
          <w:rFonts w:ascii="Times New Roman" w:hAnsi="Times New Roman" w:cs="Times New Roman"/>
          <w:sz w:val="24"/>
          <w:szCs w:val="24"/>
        </w:rPr>
      </w:pPr>
      <w:r w:rsidRPr="00280517">
        <w:rPr>
          <w:rFonts w:ascii="Times New Roman" w:hAnsi="Times New Roman" w:cs="Times New Roman"/>
          <w:sz w:val="24"/>
          <w:szCs w:val="24"/>
        </w:rPr>
        <w:t>IV. Realizace projektu, žádost o platbu a proplácení, kontroly – realizace projektu a jeho proplácení.</w:t>
      </w:r>
    </w:p>
    <w:p w:rsidR="008206A4" w:rsidRDefault="00192939">
      <w:pPr>
        <w:pStyle w:val="Odstavecseseznamem"/>
        <w:numPr>
          <w:ilvl w:val="0"/>
          <w:numId w:val="1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K</w:t>
      </w:r>
      <w:r w:rsidR="00363FB2" w:rsidRPr="00280517">
        <w:rPr>
          <w:rFonts w:ascii="Times New Roman" w:hAnsi="Times New Roman" w:cs="Times New Roman"/>
          <w:sz w:val="24"/>
          <w:szCs w:val="24"/>
        </w:rPr>
        <w:t>laden důraz na e-komunikaci prostřednictvím MS 2014+  - zejména v rámci fondů EFRR, ESF a FS</w:t>
      </w:r>
      <w:r>
        <w:rPr>
          <w:rFonts w:ascii="Times New Roman" w:hAnsi="Times New Roman" w:cs="Times New Roman"/>
          <w:sz w:val="24"/>
          <w:szCs w:val="24"/>
        </w:rPr>
        <w:t>.</w:t>
      </w:r>
    </w:p>
    <w:p w:rsidR="008206A4" w:rsidRDefault="00192939">
      <w:pPr>
        <w:pStyle w:val="Odstavecseseznamem"/>
        <w:numPr>
          <w:ilvl w:val="0"/>
          <w:numId w:val="1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E</w:t>
      </w:r>
      <w:r w:rsidR="00363FB2" w:rsidRPr="00280517">
        <w:rPr>
          <w:rFonts w:ascii="Times New Roman" w:hAnsi="Times New Roman" w:cs="Times New Roman"/>
          <w:sz w:val="24"/>
          <w:szCs w:val="24"/>
        </w:rPr>
        <w:t>lektronické předávání zpráv ze strany příjemce s využitím elektronického podpisu a elektronického oběhu dokumentů</w:t>
      </w:r>
      <w:r>
        <w:rPr>
          <w:rFonts w:ascii="Times New Roman" w:hAnsi="Times New Roman" w:cs="Times New Roman"/>
          <w:sz w:val="24"/>
          <w:szCs w:val="24"/>
        </w:rPr>
        <w:t>.</w:t>
      </w:r>
    </w:p>
    <w:p w:rsidR="008206A4" w:rsidRDefault="00192939">
      <w:pPr>
        <w:pStyle w:val="Odstavecseseznamem"/>
        <w:numPr>
          <w:ilvl w:val="0"/>
          <w:numId w:val="1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Z</w:t>
      </w:r>
      <w:r w:rsidR="00363FB2" w:rsidRPr="00280517">
        <w:rPr>
          <w:rFonts w:ascii="Times New Roman" w:hAnsi="Times New Roman" w:cs="Times New Roman"/>
          <w:sz w:val="24"/>
          <w:szCs w:val="24"/>
        </w:rPr>
        <w:t>pracování vzorových dokumentů pro využití v oblasti veřejného zadávání</w:t>
      </w:r>
      <w:r>
        <w:rPr>
          <w:rFonts w:ascii="Times New Roman" w:hAnsi="Times New Roman" w:cs="Times New Roman"/>
          <w:sz w:val="24"/>
          <w:szCs w:val="24"/>
        </w:rPr>
        <w:t>.</w:t>
      </w:r>
    </w:p>
    <w:p w:rsidR="008206A4" w:rsidRDefault="00192939">
      <w:pPr>
        <w:pStyle w:val="Odstavecseseznamem"/>
        <w:numPr>
          <w:ilvl w:val="0"/>
          <w:numId w:val="1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R</w:t>
      </w:r>
      <w:r w:rsidR="00363FB2" w:rsidRPr="00280517">
        <w:rPr>
          <w:rFonts w:ascii="Times New Roman" w:hAnsi="Times New Roman" w:cs="Times New Roman"/>
          <w:sz w:val="24"/>
          <w:szCs w:val="24"/>
        </w:rPr>
        <w:t>ozšíření využívání modifikovaných ex-ante plateb a snížení finanční zátěže příjemců – zkrácení lhůty pro převod prostředků mezi poskytovatelem dotace a příjemce</w:t>
      </w:r>
      <w:r>
        <w:rPr>
          <w:rFonts w:ascii="Times New Roman" w:hAnsi="Times New Roman" w:cs="Times New Roman"/>
          <w:sz w:val="24"/>
          <w:szCs w:val="24"/>
        </w:rPr>
        <w:t>.</w:t>
      </w:r>
    </w:p>
    <w:p w:rsidR="008206A4" w:rsidRDefault="00192939">
      <w:pPr>
        <w:pStyle w:val="Odstavecseseznamem"/>
        <w:numPr>
          <w:ilvl w:val="0"/>
          <w:numId w:val="11"/>
        </w:numPr>
        <w:spacing w:after="0" w:line="240" w:lineRule="auto"/>
        <w:contextualSpacing w:val="0"/>
        <w:jc w:val="both"/>
        <w:rPr>
          <w:rFonts w:ascii="Times New Roman" w:hAnsi="Times New Roman" w:cs="Times New Roman"/>
          <w:sz w:val="24"/>
          <w:szCs w:val="24"/>
        </w:rPr>
      </w:pPr>
      <w:r>
        <w:rPr>
          <w:rFonts w:ascii="Times New Roman" w:hAnsi="Times New Roman" w:cs="Times New Roman"/>
          <w:sz w:val="24"/>
          <w:szCs w:val="24"/>
        </w:rPr>
        <w:t>Z</w:t>
      </w:r>
      <w:r w:rsidR="00363FB2" w:rsidRPr="00280517">
        <w:rPr>
          <w:rFonts w:ascii="Times New Roman" w:hAnsi="Times New Roman" w:cs="Times New Roman"/>
          <w:sz w:val="24"/>
          <w:szCs w:val="24"/>
        </w:rPr>
        <w:t>avedení centrálního plánování finančních kontrol tak, aby byly minimalizovány duplicity výkonu finančních kontrol a příjemce nebyl zatěžován několika paralelními kontrolami.</w:t>
      </w:r>
    </w:p>
    <w:p w:rsidR="00363FB2" w:rsidRPr="00280517" w:rsidRDefault="00363FB2" w:rsidP="00363FB2">
      <w:pPr>
        <w:spacing w:after="0" w:line="240" w:lineRule="auto"/>
        <w:jc w:val="both"/>
        <w:rPr>
          <w:rFonts w:ascii="Times New Roman" w:hAnsi="Times New Roman" w:cs="Times New Roman"/>
          <w:sz w:val="24"/>
          <w:szCs w:val="24"/>
        </w:rPr>
      </w:pPr>
    </w:p>
    <w:p w:rsidR="00363FB2" w:rsidRPr="00280517" w:rsidRDefault="00363FB2" w:rsidP="00192939">
      <w:pPr>
        <w:spacing w:after="0" w:line="240" w:lineRule="auto"/>
        <w:jc w:val="both"/>
        <w:rPr>
          <w:rFonts w:ascii="Times New Roman" w:hAnsi="Times New Roman" w:cs="Times New Roman"/>
          <w:sz w:val="24"/>
          <w:szCs w:val="24"/>
        </w:rPr>
      </w:pPr>
      <w:r w:rsidRPr="00280517">
        <w:rPr>
          <w:rFonts w:ascii="Times New Roman" w:hAnsi="Times New Roman" w:cs="Times New Roman"/>
          <w:sz w:val="24"/>
          <w:szCs w:val="24"/>
        </w:rPr>
        <w:t xml:space="preserve">Je plánováno také širší využití zjednodušených metod vykazování v rámci realizaci projektů, a to zejména těch, které jsou financovány z ESF. Pro nové programové období bude čerpáno zejména ze zkušeností z programového období 2007-2013. Zkušenosti s nepřímými náklady jsou převážně pozitivní, a to jak mezi příjemci, tak mezi vyhlašovateli výzev. Lze předpokládat, že nejrozšířenější metodou bude použití </w:t>
      </w:r>
      <w:proofErr w:type="spellStart"/>
      <w:r w:rsidRPr="00280517">
        <w:rPr>
          <w:rFonts w:ascii="Times New Roman" w:hAnsi="Times New Roman" w:cs="Times New Roman"/>
          <w:sz w:val="24"/>
          <w:szCs w:val="24"/>
        </w:rPr>
        <w:t>flatrate</w:t>
      </w:r>
      <w:proofErr w:type="spellEnd"/>
      <w:r w:rsidRPr="00280517">
        <w:rPr>
          <w:rFonts w:ascii="Times New Roman" w:hAnsi="Times New Roman" w:cs="Times New Roman"/>
          <w:sz w:val="24"/>
          <w:szCs w:val="24"/>
        </w:rPr>
        <w:t xml:space="preserve">. Svým charakterem bude </w:t>
      </w:r>
      <w:r w:rsidRPr="00280517">
        <w:rPr>
          <w:rFonts w:ascii="Times New Roman" w:hAnsi="Times New Roman" w:cs="Times New Roman"/>
          <w:sz w:val="24"/>
          <w:szCs w:val="24"/>
        </w:rPr>
        <w:lastRenderedPageBreak/>
        <w:t xml:space="preserve">nejvíce využívána v oblasti zaměstnanost tak kde je to vhodné a </w:t>
      </w:r>
      <w:proofErr w:type="gramStart"/>
      <w:r w:rsidRPr="00280517">
        <w:rPr>
          <w:rFonts w:ascii="Times New Roman" w:hAnsi="Times New Roman" w:cs="Times New Roman"/>
          <w:sz w:val="24"/>
          <w:szCs w:val="24"/>
        </w:rPr>
        <w:t>proveditelné(např.</w:t>
      </w:r>
      <w:proofErr w:type="gramEnd"/>
      <w:r w:rsidRPr="00280517">
        <w:rPr>
          <w:rFonts w:ascii="Times New Roman" w:hAnsi="Times New Roman" w:cs="Times New Roman"/>
          <w:sz w:val="24"/>
          <w:szCs w:val="24"/>
        </w:rPr>
        <w:t xml:space="preserve"> vzdělávání zaměstnanců podniků, výdaje na administraci projektů, sociální služby, apod.), Využití unit </w:t>
      </w:r>
      <w:proofErr w:type="spellStart"/>
      <w:r w:rsidRPr="00280517">
        <w:rPr>
          <w:rFonts w:ascii="Times New Roman" w:hAnsi="Times New Roman" w:cs="Times New Roman"/>
          <w:sz w:val="24"/>
          <w:szCs w:val="24"/>
        </w:rPr>
        <w:t>costů</w:t>
      </w:r>
      <w:proofErr w:type="spellEnd"/>
      <w:r w:rsidRPr="00280517">
        <w:rPr>
          <w:rFonts w:ascii="Times New Roman" w:hAnsi="Times New Roman" w:cs="Times New Roman"/>
          <w:sz w:val="24"/>
          <w:szCs w:val="24"/>
        </w:rPr>
        <w:t xml:space="preserve"> lze očekávat stejně, jako tomu bylo v programovém období 2007-2013 v oblasti vzdělávání na úrovni mateřských, základních a středních škol, či schémat zabývajících se podporou mobility (například podpoře mezisektorové a mezinárodní mobility, například studentů, akademických či výzkumných pracovníků). Z pohledu využití zjednodušených metod vykazování v rámci projektů financovaných z ERDF je spatřovat možnost využít těchto nástrojů v oblasti intervencí zaměřených na ochranu péče o krajinu a přírodu.</w:t>
      </w:r>
    </w:p>
    <w:p w:rsidR="00363FB2" w:rsidRPr="00280517" w:rsidRDefault="00363FB2" w:rsidP="00363FB2">
      <w:pPr>
        <w:spacing w:after="0" w:line="240" w:lineRule="auto"/>
        <w:rPr>
          <w:rFonts w:ascii="Times New Roman" w:eastAsiaTheme="minorHAnsi" w:hAnsi="Times New Roman" w:cs="Times New Roman"/>
          <w:sz w:val="24"/>
          <w:szCs w:val="24"/>
          <w:lang w:eastAsia="cs-CZ"/>
        </w:rPr>
      </w:pPr>
    </w:p>
    <w:p w:rsidR="00363FB2" w:rsidRPr="00280517" w:rsidRDefault="00363FB2" w:rsidP="00363FB2">
      <w:pPr>
        <w:spacing w:after="0" w:line="240" w:lineRule="auto"/>
        <w:jc w:val="both"/>
        <w:rPr>
          <w:rFonts w:ascii="Times New Roman" w:hAnsi="Times New Roman" w:cs="Times New Roman"/>
          <w:sz w:val="24"/>
          <w:szCs w:val="24"/>
        </w:rPr>
      </w:pPr>
      <w:r w:rsidRPr="00280517">
        <w:rPr>
          <w:rFonts w:ascii="Times New Roman" w:hAnsi="Times New Roman" w:cs="Times New Roman"/>
          <w:sz w:val="24"/>
          <w:szCs w:val="24"/>
        </w:rPr>
        <w:t>Časový indikativní rámec realizace opatření ke snížení administrativní zátěže:</w:t>
      </w:r>
    </w:p>
    <w:p w:rsidR="008206A4" w:rsidRDefault="00363FB2">
      <w:pPr>
        <w:pStyle w:val="Odstavecseseznamem"/>
        <w:numPr>
          <w:ilvl w:val="0"/>
          <w:numId w:val="11"/>
        </w:numPr>
        <w:spacing w:after="0" w:line="240" w:lineRule="auto"/>
        <w:jc w:val="both"/>
        <w:rPr>
          <w:rFonts w:ascii="Times New Roman" w:hAnsi="Times New Roman" w:cs="Times New Roman"/>
          <w:sz w:val="24"/>
          <w:szCs w:val="24"/>
        </w:rPr>
      </w:pPr>
      <w:r w:rsidRPr="00280517">
        <w:rPr>
          <w:rFonts w:ascii="Times New Roman" w:hAnsi="Times New Roman" w:cs="Times New Roman"/>
          <w:sz w:val="24"/>
          <w:szCs w:val="24"/>
        </w:rPr>
        <w:t>Během 1. poloviny roku 2013 byla připravena ve spolupráci s</w:t>
      </w:r>
      <w:r w:rsidR="00652AE2">
        <w:rPr>
          <w:rFonts w:ascii="Times New Roman" w:hAnsi="Times New Roman" w:cs="Times New Roman"/>
          <w:sz w:val="24"/>
          <w:szCs w:val="24"/>
        </w:rPr>
        <w:t> </w:t>
      </w:r>
      <w:r w:rsidRPr="00280517">
        <w:rPr>
          <w:rFonts w:ascii="Times New Roman" w:hAnsi="Times New Roman" w:cs="Times New Roman"/>
          <w:sz w:val="24"/>
          <w:szCs w:val="24"/>
        </w:rPr>
        <w:t>řídícími</w:t>
      </w:r>
      <w:r w:rsidR="00652AE2">
        <w:rPr>
          <w:rFonts w:ascii="Times New Roman" w:hAnsi="Times New Roman" w:cs="Times New Roman"/>
          <w:sz w:val="24"/>
          <w:szCs w:val="24"/>
        </w:rPr>
        <w:t xml:space="preserve"> </w:t>
      </w:r>
      <w:r w:rsidRPr="00280517">
        <w:rPr>
          <w:rFonts w:ascii="Times New Roman" w:hAnsi="Times New Roman" w:cs="Times New Roman"/>
          <w:sz w:val="24"/>
          <w:szCs w:val="24"/>
        </w:rPr>
        <w:t>orgány sada metodických dokumentů na národní úrovni. Ve druhé polovině roku 2013 byla tato sada metodických dokumentů průběžně konzultována se zástupci hospodářských a sociálních partnerů, zástupci neziskového sektoru a vládních organizací, obcí a měst, tj. potenciálními</w:t>
      </w:r>
      <w:r w:rsidR="00652AE2">
        <w:rPr>
          <w:rFonts w:ascii="Times New Roman" w:hAnsi="Times New Roman" w:cs="Times New Roman"/>
          <w:sz w:val="24"/>
          <w:szCs w:val="24"/>
        </w:rPr>
        <w:t xml:space="preserve"> </w:t>
      </w:r>
      <w:r w:rsidRPr="00280517">
        <w:rPr>
          <w:rFonts w:ascii="Times New Roman" w:hAnsi="Times New Roman" w:cs="Times New Roman"/>
          <w:sz w:val="24"/>
          <w:szCs w:val="24"/>
        </w:rPr>
        <w:t xml:space="preserve">žadateli a příjemci podpory z fondů ESI. </w:t>
      </w:r>
    </w:p>
    <w:p w:rsidR="008206A4" w:rsidRDefault="00363FB2">
      <w:pPr>
        <w:pStyle w:val="Odstavecseseznamem"/>
        <w:numPr>
          <w:ilvl w:val="0"/>
          <w:numId w:val="11"/>
        </w:numPr>
        <w:spacing w:after="0" w:line="240" w:lineRule="auto"/>
        <w:jc w:val="both"/>
        <w:rPr>
          <w:rFonts w:ascii="Times New Roman" w:hAnsi="Times New Roman" w:cs="Times New Roman"/>
          <w:sz w:val="24"/>
          <w:szCs w:val="24"/>
        </w:rPr>
      </w:pPr>
      <w:r w:rsidRPr="00280517">
        <w:rPr>
          <w:rFonts w:ascii="Times New Roman" w:hAnsi="Times New Roman" w:cs="Times New Roman"/>
          <w:sz w:val="24"/>
          <w:szCs w:val="24"/>
        </w:rPr>
        <w:t>Do konce roku 2013 byla vládou ČR schválena sada metodických dokumentů definující opatření ke snížení zátěže v oblasti vyhlašování výzev, výběru a hodnocení projektů</w:t>
      </w:r>
      <w:r w:rsidR="008E2F4D">
        <w:rPr>
          <w:rFonts w:ascii="Times New Roman" w:hAnsi="Times New Roman" w:cs="Times New Roman"/>
          <w:sz w:val="24"/>
          <w:szCs w:val="24"/>
        </w:rPr>
        <w:t>.</w:t>
      </w:r>
    </w:p>
    <w:p w:rsidR="008206A4" w:rsidRDefault="00363FB2">
      <w:pPr>
        <w:pStyle w:val="Odstavecseseznamem"/>
        <w:numPr>
          <w:ilvl w:val="0"/>
          <w:numId w:val="11"/>
        </w:numPr>
        <w:spacing w:after="0" w:line="240" w:lineRule="auto"/>
        <w:jc w:val="both"/>
        <w:rPr>
          <w:rFonts w:ascii="Times New Roman" w:hAnsi="Times New Roman" w:cs="Times New Roman"/>
          <w:sz w:val="24"/>
          <w:szCs w:val="24"/>
        </w:rPr>
      </w:pPr>
      <w:r w:rsidRPr="00280517">
        <w:rPr>
          <w:rFonts w:ascii="Times New Roman" w:hAnsi="Times New Roman" w:cs="Times New Roman"/>
          <w:sz w:val="24"/>
          <w:szCs w:val="24"/>
        </w:rPr>
        <w:t xml:space="preserve">Od </w:t>
      </w:r>
      <w:proofErr w:type="gramStart"/>
      <w:r w:rsidRPr="00280517">
        <w:rPr>
          <w:rFonts w:ascii="Times New Roman" w:hAnsi="Times New Roman" w:cs="Times New Roman"/>
          <w:sz w:val="24"/>
          <w:szCs w:val="24"/>
        </w:rPr>
        <w:t>1.1.2014</w:t>
      </w:r>
      <w:proofErr w:type="gramEnd"/>
      <w:r w:rsidRPr="00280517">
        <w:rPr>
          <w:rFonts w:ascii="Times New Roman" w:hAnsi="Times New Roman" w:cs="Times New Roman"/>
          <w:sz w:val="24"/>
          <w:szCs w:val="24"/>
        </w:rPr>
        <w:t xml:space="preserve"> bude připraven monitorovací systém MS2014+ a implementovány prvky zjednodušení v oblasti vyhlašování výzev a podávání projektových žádostí, plné dokončení procesu elektronizace je předpokládáno ve 2. polovině 2014</w:t>
      </w:r>
      <w:r w:rsidR="008E2F4D">
        <w:rPr>
          <w:rFonts w:ascii="Times New Roman" w:hAnsi="Times New Roman" w:cs="Times New Roman"/>
          <w:sz w:val="24"/>
          <w:szCs w:val="24"/>
        </w:rPr>
        <w:t>.</w:t>
      </w:r>
    </w:p>
    <w:p w:rsidR="008206A4" w:rsidRDefault="00363FB2">
      <w:pPr>
        <w:pStyle w:val="Odstavecseseznamem"/>
        <w:numPr>
          <w:ilvl w:val="0"/>
          <w:numId w:val="11"/>
        </w:numPr>
        <w:spacing w:after="0" w:line="240" w:lineRule="auto"/>
        <w:jc w:val="both"/>
        <w:rPr>
          <w:rFonts w:ascii="Times New Roman" w:hAnsi="Times New Roman" w:cs="Times New Roman"/>
          <w:sz w:val="24"/>
          <w:szCs w:val="24"/>
        </w:rPr>
      </w:pPr>
      <w:r w:rsidRPr="00280517">
        <w:rPr>
          <w:rFonts w:ascii="Times New Roman" w:hAnsi="Times New Roman" w:cs="Times New Roman"/>
          <w:sz w:val="24"/>
          <w:szCs w:val="24"/>
        </w:rPr>
        <w:t>Do konce 1 pol. 2014 očekáváme schválení zbylé sady metodických dokumentů ze strany vlády ČR a jejich následné promítnutí do řídící dokumentace programů v průběhu 2. Pol. roku 2014.</w:t>
      </w:r>
    </w:p>
    <w:p w:rsidR="00363FB2" w:rsidRPr="00280517" w:rsidRDefault="00363FB2" w:rsidP="00363FB2">
      <w:pPr>
        <w:spacing w:after="0" w:line="240" w:lineRule="auto"/>
        <w:jc w:val="both"/>
        <w:rPr>
          <w:rFonts w:ascii="Times New Roman" w:hAnsi="Times New Roman" w:cs="Times New Roman"/>
          <w:sz w:val="24"/>
          <w:szCs w:val="24"/>
        </w:rPr>
      </w:pPr>
    </w:p>
    <w:p w:rsidR="00363FB2" w:rsidRPr="00280517" w:rsidRDefault="00363FB2" w:rsidP="00363FB2">
      <w:pPr>
        <w:spacing w:after="0" w:line="240" w:lineRule="auto"/>
        <w:jc w:val="both"/>
        <w:rPr>
          <w:rFonts w:ascii="Times New Roman" w:hAnsi="Times New Roman" w:cs="Times New Roman"/>
          <w:sz w:val="24"/>
          <w:szCs w:val="24"/>
        </w:rPr>
      </w:pPr>
      <w:r w:rsidRPr="00280517">
        <w:rPr>
          <w:rFonts w:ascii="Times New Roman" w:hAnsi="Times New Roman" w:cs="Times New Roman"/>
          <w:sz w:val="24"/>
          <w:szCs w:val="24"/>
        </w:rPr>
        <w:t>Jak bylo výše již několikrát uvedeno – opatření pro snížení administrativní zátěže příjemců jsou do značné míry postavena na elektronizaci procesů a postupů. K tomuto účelu budou využity podpůrné nástroje v podobě informačních systémů.</w:t>
      </w:r>
    </w:p>
    <w:p w:rsidR="00363FB2" w:rsidRPr="00280517" w:rsidRDefault="00363FB2" w:rsidP="00363FB2">
      <w:pPr>
        <w:spacing w:after="0" w:line="240" w:lineRule="auto"/>
        <w:jc w:val="both"/>
        <w:rPr>
          <w:rFonts w:ascii="Times New Roman" w:hAnsi="Times New Roman" w:cs="Times New Roman"/>
          <w:sz w:val="24"/>
          <w:szCs w:val="24"/>
        </w:rPr>
      </w:pPr>
      <w:r w:rsidRPr="00280517">
        <w:rPr>
          <w:rFonts w:ascii="Times New Roman" w:hAnsi="Times New Roman" w:cs="Times New Roman"/>
          <w:sz w:val="24"/>
          <w:szCs w:val="24"/>
        </w:rPr>
        <w:t>Vláda ČR dne 8. září 2011 svým usnesením č. 664 schválila základní koncepci řešení monitorovacího systému strukturálních fondů EU a Fondu soudržnosti na programové období 2014-2020 (dále MS2014+). Současně schválila rámcový harmonogram dalšího postupu jeho přípravy. Komplexní řešení MS2014+ je tvořeno následujícími základními pilíři:</w:t>
      </w:r>
    </w:p>
    <w:p w:rsidR="008206A4" w:rsidRDefault="00363FB2">
      <w:pPr>
        <w:pStyle w:val="Odstavecseseznamem"/>
        <w:numPr>
          <w:ilvl w:val="0"/>
          <w:numId w:val="8"/>
        </w:numPr>
        <w:spacing w:after="0" w:line="240" w:lineRule="auto"/>
        <w:jc w:val="both"/>
        <w:rPr>
          <w:rFonts w:ascii="Times New Roman" w:hAnsi="Times New Roman" w:cs="Times New Roman"/>
          <w:sz w:val="24"/>
          <w:szCs w:val="24"/>
        </w:rPr>
      </w:pPr>
      <w:r w:rsidRPr="00280517">
        <w:rPr>
          <w:rFonts w:ascii="Times New Roman" w:hAnsi="Times New Roman" w:cs="Times New Roman"/>
          <w:sz w:val="24"/>
          <w:szCs w:val="24"/>
        </w:rPr>
        <w:t>Pořízení Aplikace MS2014+</w:t>
      </w:r>
      <w:r w:rsidR="008E2F4D">
        <w:rPr>
          <w:rFonts w:ascii="Times New Roman" w:hAnsi="Times New Roman" w:cs="Times New Roman"/>
          <w:sz w:val="24"/>
          <w:szCs w:val="24"/>
        </w:rPr>
        <w:t>.</w:t>
      </w:r>
    </w:p>
    <w:p w:rsidR="008206A4" w:rsidRDefault="00363FB2">
      <w:pPr>
        <w:pStyle w:val="Odstavecseseznamem"/>
        <w:numPr>
          <w:ilvl w:val="0"/>
          <w:numId w:val="8"/>
        </w:numPr>
        <w:spacing w:after="0" w:line="240" w:lineRule="auto"/>
        <w:jc w:val="both"/>
        <w:rPr>
          <w:rFonts w:ascii="Times New Roman" w:hAnsi="Times New Roman" w:cs="Times New Roman"/>
          <w:sz w:val="24"/>
          <w:szCs w:val="24"/>
        </w:rPr>
      </w:pPr>
      <w:r w:rsidRPr="00280517">
        <w:rPr>
          <w:rFonts w:ascii="Times New Roman" w:hAnsi="Times New Roman" w:cs="Times New Roman"/>
          <w:sz w:val="24"/>
          <w:szCs w:val="24"/>
        </w:rPr>
        <w:t>Pořízení HW a SW infrastruktury včetně provozních služeb pro MS2014+k zajištění testovacího, pilotního a rutinního provozu aplikace</w:t>
      </w:r>
      <w:r w:rsidR="008E2F4D">
        <w:rPr>
          <w:rFonts w:ascii="Times New Roman" w:hAnsi="Times New Roman" w:cs="Times New Roman"/>
          <w:sz w:val="24"/>
          <w:szCs w:val="24"/>
        </w:rPr>
        <w:t>.</w:t>
      </w:r>
    </w:p>
    <w:p w:rsidR="008206A4" w:rsidRDefault="00363FB2">
      <w:pPr>
        <w:pStyle w:val="Odstavecseseznamem"/>
        <w:numPr>
          <w:ilvl w:val="0"/>
          <w:numId w:val="8"/>
        </w:numPr>
        <w:spacing w:after="0" w:line="240" w:lineRule="auto"/>
        <w:jc w:val="both"/>
        <w:rPr>
          <w:rFonts w:ascii="Times New Roman" w:hAnsi="Times New Roman" w:cs="Times New Roman"/>
          <w:sz w:val="24"/>
          <w:szCs w:val="24"/>
        </w:rPr>
      </w:pPr>
      <w:r w:rsidRPr="00280517">
        <w:rPr>
          <w:rFonts w:ascii="Times New Roman" w:hAnsi="Times New Roman" w:cs="Times New Roman"/>
          <w:sz w:val="24"/>
          <w:szCs w:val="24"/>
        </w:rPr>
        <w:t xml:space="preserve">Služby spojené s provozováním infrastruktury </w:t>
      </w:r>
      <w:proofErr w:type="spellStart"/>
      <w:r w:rsidRPr="00280517">
        <w:rPr>
          <w:rFonts w:ascii="Times New Roman" w:hAnsi="Times New Roman" w:cs="Times New Roman"/>
          <w:sz w:val="24"/>
          <w:szCs w:val="24"/>
        </w:rPr>
        <w:t>serverovny</w:t>
      </w:r>
      <w:proofErr w:type="spellEnd"/>
      <w:r w:rsidRPr="00280517">
        <w:rPr>
          <w:rFonts w:ascii="Times New Roman" w:hAnsi="Times New Roman" w:cs="Times New Roman"/>
          <w:sz w:val="24"/>
          <w:szCs w:val="24"/>
        </w:rPr>
        <w:t xml:space="preserve"> pro MS2014+</w:t>
      </w:r>
      <w:r w:rsidR="008E2F4D">
        <w:rPr>
          <w:rFonts w:ascii="Times New Roman" w:hAnsi="Times New Roman" w:cs="Times New Roman"/>
          <w:sz w:val="24"/>
          <w:szCs w:val="24"/>
        </w:rPr>
        <w:t>.</w:t>
      </w:r>
    </w:p>
    <w:p w:rsidR="008206A4" w:rsidRDefault="00363FB2">
      <w:pPr>
        <w:pStyle w:val="Odstavecseseznamem"/>
        <w:numPr>
          <w:ilvl w:val="0"/>
          <w:numId w:val="8"/>
        </w:numPr>
        <w:spacing w:after="0" w:line="240" w:lineRule="auto"/>
        <w:jc w:val="both"/>
        <w:rPr>
          <w:rFonts w:ascii="Times New Roman" w:hAnsi="Times New Roman" w:cs="Times New Roman"/>
          <w:sz w:val="24"/>
          <w:szCs w:val="24"/>
        </w:rPr>
      </w:pPr>
      <w:r w:rsidRPr="00280517">
        <w:rPr>
          <w:rFonts w:ascii="Times New Roman" w:hAnsi="Times New Roman" w:cs="Times New Roman"/>
          <w:sz w:val="24"/>
          <w:szCs w:val="24"/>
        </w:rPr>
        <w:t>Zajištění služby Bezpečnostního dohledu</w:t>
      </w:r>
      <w:r w:rsidR="008E2F4D">
        <w:rPr>
          <w:rFonts w:ascii="Times New Roman" w:hAnsi="Times New Roman" w:cs="Times New Roman"/>
          <w:sz w:val="24"/>
          <w:szCs w:val="24"/>
        </w:rPr>
        <w:t>.</w:t>
      </w:r>
    </w:p>
    <w:p w:rsidR="00363FB2" w:rsidRPr="00280517" w:rsidRDefault="00363FB2" w:rsidP="00363FB2">
      <w:pPr>
        <w:spacing w:after="0" w:line="240" w:lineRule="auto"/>
        <w:jc w:val="both"/>
        <w:rPr>
          <w:rFonts w:ascii="Times New Roman" w:hAnsi="Times New Roman" w:cs="Times New Roman"/>
          <w:sz w:val="24"/>
          <w:szCs w:val="24"/>
        </w:rPr>
      </w:pPr>
    </w:p>
    <w:p w:rsidR="00363FB2" w:rsidRPr="00280517" w:rsidRDefault="00363FB2" w:rsidP="00363FB2">
      <w:pPr>
        <w:tabs>
          <w:tab w:val="left" w:pos="0"/>
        </w:tabs>
        <w:spacing w:after="0" w:line="240" w:lineRule="auto"/>
        <w:jc w:val="both"/>
        <w:rPr>
          <w:rFonts w:ascii="Times New Roman" w:hAnsi="Times New Roman" w:cs="Times New Roman"/>
          <w:sz w:val="24"/>
          <w:szCs w:val="24"/>
        </w:rPr>
      </w:pPr>
      <w:r w:rsidRPr="00280517">
        <w:rPr>
          <w:rFonts w:ascii="Times New Roman" w:hAnsi="Times New Roman" w:cs="Times New Roman"/>
          <w:sz w:val="24"/>
          <w:szCs w:val="24"/>
        </w:rPr>
        <w:t xml:space="preserve">Prvním z realizačních kroků je zajištění technické a metodické přípravy a realizaceMS2014+ do 1. ledna 2014, a to na základě rámcového harmonogramu dalšího postupu uvedeného v bodě II/2 usnesení vlády č. 664/2013.Tento realizační krok je určen na úrovni Dohody o partnerství pro celou implementační strukturu ČR programového období 2014-2020. Smluvní závazek s vítězným uchazečem byl podepsán </w:t>
      </w:r>
      <w:proofErr w:type="gramStart"/>
      <w:r w:rsidRPr="00280517">
        <w:rPr>
          <w:rFonts w:ascii="Times New Roman" w:hAnsi="Times New Roman" w:cs="Times New Roman"/>
          <w:sz w:val="24"/>
          <w:szCs w:val="24"/>
        </w:rPr>
        <w:t>6.6.2013</w:t>
      </w:r>
      <w:proofErr w:type="gramEnd"/>
      <w:r w:rsidRPr="00280517">
        <w:rPr>
          <w:rFonts w:ascii="Times New Roman" w:hAnsi="Times New Roman" w:cs="Times New Roman"/>
          <w:sz w:val="24"/>
          <w:szCs w:val="24"/>
        </w:rPr>
        <w:t>, následně byly zahájeny kroky organizačního a procesního charakteru, které povedou k naplnění potřeb řádné implementace podle pravidel projektového řízeni. Pro zabezpečení potřeb, které byly definovány v zadávací dokumentaci, a potřeb, které jsou obsahem budoucích Nařízení, byl připraven harmonogram, který plně reflektuje potřeby národního gestora pro přípravu Dohody o partnerství, ale také potřeby všech řídících orgánů jednotlivých programů.</w:t>
      </w:r>
    </w:p>
    <w:p w:rsidR="00363FB2" w:rsidRPr="00280517" w:rsidRDefault="00363FB2" w:rsidP="00363FB2">
      <w:pPr>
        <w:tabs>
          <w:tab w:val="left" w:pos="0"/>
        </w:tabs>
        <w:spacing w:after="0" w:line="240" w:lineRule="auto"/>
        <w:jc w:val="both"/>
        <w:rPr>
          <w:rFonts w:ascii="Times New Roman" w:hAnsi="Times New Roman" w:cs="Times New Roman"/>
          <w:sz w:val="24"/>
          <w:szCs w:val="24"/>
        </w:rPr>
      </w:pPr>
      <w:r w:rsidRPr="00280517">
        <w:rPr>
          <w:rFonts w:ascii="Times New Roman" w:hAnsi="Times New Roman" w:cs="Times New Roman"/>
          <w:sz w:val="24"/>
          <w:szCs w:val="24"/>
        </w:rPr>
        <w:t xml:space="preserve">Pro úroveň plánování, řízení a kontroly naplňování cílů Dohody o partnerství bude do aplikační části systému MS2014+ připravena platforma, která umožní na základě </w:t>
      </w:r>
      <w:r w:rsidRPr="00280517">
        <w:rPr>
          <w:rFonts w:ascii="Times New Roman" w:hAnsi="Times New Roman" w:cs="Times New Roman"/>
          <w:sz w:val="24"/>
          <w:szCs w:val="24"/>
        </w:rPr>
        <w:lastRenderedPageBreak/>
        <w:t>předávaných vstupů (otevřený formát strukturovaných dat)z programů spolufinancovaných z ENRF a EZFRV doplňovat údaje s cílem získávání souhrnných přehledů o prostředcích fondů SSR s možností je následně vyhodnocovat na úrovni Dohody o partnerství jako celku, a zároveň tak umožní vyhodnocovat jednotlivé tematické cíle a strategické cíle a priority financování Dohody a tyto výstupy předávat do systému Evropské komise.</w:t>
      </w:r>
    </w:p>
    <w:p w:rsidR="00363FB2" w:rsidRPr="00280517" w:rsidRDefault="00363FB2" w:rsidP="00363FB2">
      <w:pPr>
        <w:tabs>
          <w:tab w:val="left" w:pos="0"/>
        </w:tabs>
        <w:spacing w:after="0" w:line="240" w:lineRule="auto"/>
        <w:jc w:val="both"/>
        <w:rPr>
          <w:rFonts w:ascii="Times New Roman" w:hAnsi="Times New Roman" w:cs="Times New Roman"/>
          <w:sz w:val="24"/>
          <w:szCs w:val="24"/>
        </w:rPr>
      </w:pPr>
      <w:r w:rsidRPr="00280517">
        <w:rPr>
          <w:rFonts w:ascii="Times New Roman" w:hAnsi="Times New Roman" w:cs="Times New Roman"/>
          <w:sz w:val="24"/>
          <w:szCs w:val="24"/>
        </w:rPr>
        <w:t xml:space="preserve">V rámci etapizace jednotlivých aktivit pro pořízení Aplikace MS2014+ se stal klíčových milníkem </w:t>
      </w:r>
      <w:proofErr w:type="gramStart"/>
      <w:r w:rsidRPr="00280517">
        <w:rPr>
          <w:rFonts w:ascii="Times New Roman" w:hAnsi="Times New Roman" w:cs="Times New Roman"/>
          <w:sz w:val="24"/>
          <w:szCs w:val="24"/>
        </w:rPr>
        <w:t>1.1.2014</w:t>
      </w:r>
      <w:proofErr w:type="gramEnd"/>
      <w:r w:rsidRPr="00280517">
        <w:rPr>
          <w:rFonts w:ascii="Times New Roman" w:hAnsi="Times New Roman" w:cs="Times New Roman"/>
          <w:sz w:val="24"/>
          <w:szCs w:val="24"/>
        </w:rPr>
        <w:t xml:space="preserve">. K tomuto datu připravuje MMR pro účely odsouhlasení Dohody o Partnerství nástroje určené pro přípravu vstupů pro celý proces Dohody, ale také pro navazující procesy na úrovni programů a celé hierarchické a tematické struktury. </w:t>
      </w:r>
    </w:p>
    <w:p w:rsidR="00363FB2" w:rsidRPr="00280517" w:rsidRDefault="00363FB2" w:rsidP="00363FB2">
      <w:pPr>
        <w:tabs>
          <w:tab w:val="left" w:pos="0"/>
        </w:tabs>
        <w:spacing w:after="0" w:line="240" w:lineRule="auto"/>
        <w:jc w:val="both"/>
        <w:rPr>
          <w:rFonts w:ascii="Times New Roman" w:hAnsi="Times New Roman" w:cs="Times New Roman"/>
          <w:sz w:val="24"/>
          <w:szCs w:val="24"/>
        </w:rPr>
      </w:pPr>
      <w:r w:rsidRPr="00280517">
        <w:rPr>
          <w:rFonts w:ascii="Times New Roman" w:hAnsi="Times New Roman" w:cs="Times New Roman"/>
          <w:sz w:val="24"/>
          <w:szCs w:val="24"/>
        </w:rPr>
        <w:t>K </w:t>
      </w:r>
      <w:proofErr w:type="gramStart"/>
      <w:r w:rsidRPr="00280517">
        <w:rPr>
          <w:rFonts w:ascii="Times New Roman" w:hAnsi="Times New Roman" w:cs="Times New Roman"/>
          <w:sz w:val="24"/>
          <w:szCs w:val="24"/>
        </w:rPr>
        <w:t>1.1.2014</w:t>
      </w:r>
      <w:proofErr w:type="gramEnd"/>
      <w:r w:rsidRPr="00280517">
        <w:rPr>
          <w:rFonts w:ascii="Times New Roman" w:hAnsi="Times New Roman" w:cs="Times New Roman"/>
          <w:sz w:val="24"/>
          <w:szCs w:val="24"/>
        </w:rPr>
        <w:t xml:space="preserve"> bude podle stanoveného harmonogramu připraven i nástroj pro žadatele/příjemce, kteří budou na základě definovaných vstupů a parametrů ze strany ŘO OP schopni zahájit přípravné aktivity na úrovni žádostí o dotaci. Veškeré realizační aktivity plně vycházejí z požadavků na zajištění snížení administrativní zátěže žadatelů/příjemců.</w:t>
      </w:r>
    </w:p>
    <w:p w:rsidR="00363FB2" w:rsidRPr="00280517" w:rsidRDefault="00363FB2" w:rsidP="00363FB2">
      <w:pPr>
        <w:tabs>
          <w:tab w:val="left" w:pos="0"/>
        </w:tabs>
        <w:spacing w:after="0" w:line="240" w:lineRule="auto"/>
        <w:jc w:val="both"/>
        <w:rPr>
          <w:rFonts w:ascii="Times New Roman" w:hAnsi="Times New Roman" w:cs="Times New Roman"/>
          <w:sz w:val="24"/>
          <w:szCs w:val="24"/>
        </w:rPr>
      </w:pPr>
      <w:r w:rsidRPr="00280517">
        <w:rPr>
          <w:rFonts w:ascii="Times New Roman" w:hAnsi="Times New Roman" w:cs="Times New Roman"/>
          <w:sz w:val="24"/>
          <w:szCs w:val="24"/>
        </w:rPr>
        <w:t xml:space="preserve">Dalším klíčovým milníkem je </w:t>
      </w:r>
      <w:proofErr w:type="gramStart"/>
      <w:r w:rsidRPr="00280517">
        <w:rPr>
          <w:rFonts w:ascii="Times New Roman" w:hAnsi="Times New Roman" w:cs="Times New Roman"/>
          <w:sz w:val="24"/>
          <w:szCs w:val="24"/>
        </w:rPr>
        <w:t>1.9.</w:t>
      </w:r>
      <w:r>
        <w:rPr>
          <w:rFonts w:ascii="Times New Roman" w:hAnsi="Times New Roman" w:cs="Times New Roman"/>
          <w:sz w:val="24"/>
          <w:szCs w:val="24"/>
        </w:rPr>
        <w:t xml:space="preserve"> 2014</w:t>
      </w:r>
      <w:proofErr w:type="gramEnd"/>
      <w:r>
        <w:rPr>
          <w:rFonts w:ascii="Times New Roman" w:hAnsi="Times New Roman" w:cs="Times New Roman"/>
          <w:sz w:val="24"/>
          <w:szCs w:val="24"/>
        </w:rPr>
        <w:t xml:space="preserve">, kdy by </w:t>
      </w:r>
      <w:r w:rsidRPr="00280517">
        <w:rPr>
          <w:rFonts w:ascii="Times New Roman" w:hAnsi="Times New Roman" w:cs="Times New Roman"/>
          <w:sz w:val="24"/>
          <w:szCs w:val="24"/>
        </w:rPr>
        <w:t>měl být připraven celý upravený implementační proces na úrovni potřeb žadatele/příjemce a potřeb řídícího orgánu a národního koordinátora pro plánování, řízení a vyhodnocování Dohody o partnerství. Samozřejmou realizační aktivitou bude i naplnění požadavků na zajištění přenosu strukturovaných dat mezi členským státem a EK.</w:t>
      </w:r>
    </w:p>
    <w:p w:rsidR="00363FB2" w:rsidRPr="00280517" w:rsidRDefault="00363FB2" w:rsidP="00363FB2">
      <w:pPr>
        <w:autoSpaceDE w:val="0"/>
        <w:autoSpaceDN w:val="0"/>
        <w:adjustRightInd w:val="0"/>
        <w:spacing w:after="0" w:line="240" w:lineRule="auto"/>
        <w:jc w:val="both"/>
        <w:rPr>
          <w:rFonts w:ascii="Times New Roman" w:hAnsi="Times New Roman" w:cs="Times New Roman"/>
          <w:sz w:val="24"/>
          <w:szCs w:val="24"/>
        </w:rPr>
      </w:pPr>
      <w:r w:rsidRPr="00280517">
        <w:rPr>
          <w:rFonts w:ascii="Times New Roman" w:hAnsi="Times New Roman" w:cs="Times New Roman"/>
          <w:sz w:val="24"/>
          <w:szCs w:val="24"/>
        </w:rPr>
        <w:t xml:space="preserve">V rámci realizace nového systému MS2014+ byly požadovány úpravy vybraných klíčových funkcionalit a procesů, které již musí splňovat požadavky </w:t>
      </w:r>
      <w:proofErr w:type="spellStart"/>
      <w:r w:rsidRPr="00280517">
        <w:rPr>
          <w:rFonts w:ascii="Times New Roman" w:hAnsi="Times New Roman" w:cs="Times New Roman"/>
          <w:sz w:val="24"/>
          <w:szCs w:val="24"/>
        </w:rPr>
        <w:t>fiche</w:t>
      </w:r>
      <w:proofErr w:type="spellEnd"/>
      <w:r w:rsidRPr="00280517">
        <w:rPr>
          <w:rFonts w:ascii="Times New Roman" w:hAnsi="Times New Roman" w:cs="Times New Roman"/>
          <w:sz w:val="24"/>
          <w:szCs w:val="24"/>
        </w:rPr>
        <w:t xml:space="preserve"> č. 6 (elektronická výměna informací s žadateli) k e-</w:t>
      </w:r>
      <w:proofErr w:type="spellStart"/>
      <w:r w:rsidRPr="00280517">
        <w:rPr>
          <w:rFonts w:ascii="Times New Roman" w:hAnsi="Times New Roman" w:cs="Times New Roman"/>
          <w:sz w:val="24"/>
          <w:szCs w:val="24"/>
        </w:rPr>
        <w:t>Cohesion</w:t>
      </w:r>
      <w:proofErr w:type="spellEnd"/>
      <w:r w:rsidRPr="00280517">
        <w:rPr>
          <w:rFonts w:ascii="Times New Roman" w:hAnsi="Times New Roman" w:cs="Times New Roman"/>
          <w:sz w:val="24"/>
          <w:szCs w:val="24"/>
        </w:rPr>
        <w:t xml:space="preserve"> a </w:t>
      </w:r>
      <w:proofErr w:type="spellStart"/>
      <w:r w:rsidRPr="00280517">
        <w:rPr>
          <w:rFonts w:ascii="Times New Roman" w:hAnsi="Times New Roman" w:cs="Times New Roman"/>
          <w:sz w:val="24"/>
          <w:szCs w:val="24"/>
        </w:rPr>
        <w:t>fiche</w:t>
      </w:r>
      <w:proofErr w:type="spellEnd"/>
      <w:r w:rsidRPr="00280517">
        <w:rPr>
          <w:rFonts w:ascii="Times New Roman" w:hAnsi="Times New Roman" w:cs="Times New Roman"/>
          <w:sz w:val="24"/>
          <w:szCs w:val="24"/>
        </w:rPr>
        <w:t xml:space="preserve"> č. 7 (výměna informací mezi členským státem a komisí) k SFC2014 , tzn. požadavky na elektronizaci procesů implementace, bezpapírovou komunikaci, využití elektronického podpisu, vkládání datových zdrojů pouze jednou, sdílení informací a datových zdrojů v rámci celé implementační struktury a zajištění dlouhodobého důvěryhodného archivu.</w:t>
      </w:r>
    </w:p>
    <w:p w:rsidR="00363FB2" w:rsidRPr="00280517" w:rsidRDefault="00363FB2" w:rsidP="00363FB2">
      <w:pPr>
        <w:autoSpaceDE w:val="0"/>
        <w:autoSpaceDN w:val="0"/>
        <w:adjustRightInd w:val="0"/>
        <w:spacing w:after="0" w:line="240" w:lineRule="auto"/>
        <w:jc w:val="both"/>
        <w:rPr>
          <w:rFonts w:ascii="Times New Roman" w:hAnsi="Times New Roman" w:cs="Times New Roman"/>
          <w:sz w:val="24"/>
          <w:szCs w:val="24"/>
        </w:rPr>
      </w:pPr>
      <w:r w:rsidRPr="00280517">
        <w:rPr>
          <w:rFonts w:ascii="Times New Roman" w:hAnsi="Times New Roman" w:cs="Times New Roman"/>
          <w:sz w:val="24"/>
          <w:szCs w:val="24"/>
        </w:rPr>
        <w:t>Všechny tato požadavky jsou i základním vstupem pro realizované úpravy procesních kroků pro implementační strukturu i pro žadatele/příjemce, pro plánování, řízení, kontrolu a audit nad jednotnou datovou základnou a s klíčovými validačními procesy s využitím nástrojů, které v současné době poskytují služby e-</w:t>
      </w:r>
      <w:proofErr w:type="spellStart"/>
      <w:r w:rsidRPr="00280517">
        <w:rPr>
          <w:rFonts w:ascii="Times New Roman" w:hAnsi="Times New Roman" w:cs="Times New Roman"/>
          <w:sz w:val="24"/>
          <w:szCs w:val="24"/>
        </w:rPr>
        <w:t>Governmentu</w:t>
      </w:r>
      <w:proofErr w:type="spellEnd"/>
      <w:r w:rsidRPr="00280517">
        <w:rPr>
          <w:rFonts w:ascii="Times New Roman" w:hAnsi="Times New Roman" w:cs="Times New Roman"/>
          <w:sz w:val="24"/>
          <w:szCs w:val="24"/>
        </w:rPr>
        <w:t xml:space="preserve"> České republiky prostřednictvím Základních registrů a dále informací ze Státní pokladny. Dalším nástrojem, který by mohl sloužit pro zjednodušení procesů, je i záměr na změnu vnitřních postupů implementace s využitím státem garantovaného nástroje přenosu informací Datové schránky.</w:t>
      </w:r>
    </w:p>
    <w:p w:rsidR="003A29E6" w:rsidRPr="00EA6990" w:rsidRDefault="003A29E6" w:rsidP="003A29E6">
      <w:pPr>
        <w:pStyle w:val="Odstavecseseznamem"/>
        <w:spacing w:before="120" w:after="120" w:line="240" w:lineRule="auto"/>
        <w:ind w:left="0"/>
        <w:contextualSpacing w:val="0"/>
        <w:jc w:val="both"/>
        <w:rPr>
          <w:rFonts w:ascii="Times New Roman" w:hAnsi="Times New Roman" w:cs="Times New Roman"/>
          <w:sz w:val="20"/>
          <w:szCs w:val="20"/>
        </w:rPr>
      </w:pPr>
    </w:p>
    <w:p w:rsidR="00507842" w:rsidRPr="00652AE2" w:rsidRDefault="00507842" w:rsidP="00507842">
      <w:pPr>
        <w:pStyle w:val="Nadpis1"/>
      </w:pPr>
      <w:bookmarkStart w:id="210" w:name="_Toc350333643"/>
      <w:bookmarkStart w:id="211" w:name="_Toc373156061"/>
      <w:r w:rsidRPr="00652AE2">
        <w:t xml:space="preserve">Popis integrovaného přístupu k územnímu rozvoji, podporovanému fondy nebo shrnutí integrovaných přístupů k územnímu rozvoji na základě obsahu programů podle čl. </w:t>
      </w:r>
      <w:proofErr w:type="gramStart"/>
      <w:r w:rsidRPr="00652AE2">
        <w:t xml:space="preserve">14 (2,A) </w:t>
      </w:r>
      <w:bookmarkEnd w:id="210"/>
      <w:r w:rsidR="006D53EC" w:rsidRPr="00652AE2">
        <w:t>obecného</w:t>
      </w:r>
      <w:proofErr w:type="gramEnd"/>
      <w:r w:rsidR="006D53EC" w:rsidRPr="00652AE2">
        <w:t xml:space="preserve"> nařízení</w:t>
      </w:r>
      <w:bookmarkEnd w:id="211"/>
    </w:p>
    <w:p w:rsidR="00507842" w:rsidRPr="00EA6990" w:rsidRDefault="00507842" w:rsidP="00507842">
      <w:pPr>
        <w:pStyle w:val="Odstavecseseznamem"/>
        <w:spacing w:before="120" w:after="120" w:line="240" w:lineRule="auto"/>
        <w:ind w:left="0"/>
        <w:contextualSpacing w:val="0"/>
        <w:jc w:val="both"/>
        <w:rPr>
          <w:rFonts w:ascii="Times New Roman" w:hAnsi="Times New Roman" w:cs="Times New Roman"/>
        </w:rPr>
      </w:pPr>
    </w:p>
    <w:p w:rsidR="003C0512" w:rsidRPr="00EA6990" w:rsidRDefault="003C0512" w:rsidP="003C0512">
      <w:pPr>
        <w:pStyle w:val="Odstavecseseznamem"/>
        <w:spacing w:before="120" w:after="120" w:line="240" w:lineRule="auto"/>
        <w:ind w:left="0"/>
        <w:jc w:val="both"/>
        <w:rPr>
          <w:rFonts w:ascii="Times New Roman" w:hAnsi="Times New Roman" w:cs="Times New Roman"/>
          <w:sz w:val="24"/>
          <w:szCs w:val="24"/>
        </w:rPr>
      </w:pPr>
    </w:p>
    <w:p w:rsidR="00DD6209" w:rsidRDefault="007413C9" w:rsidP="00DD6209">
      <w:pPr>
        <w:spacing w:before="120" w:after="120" w:line="240" w:lineRule="auto"/>
        <w:jc w:val="both"/>
        <w:rPr>
          <w:rFonts w:ascii="Times New Roman" w:hAnsi="Times New Roman" w:cs="Times New Roman"/>
          <w:sz w:val="24"/>
          <w:szCs w:val="24"/>
        </w:rPr>
      </w:pPr>
      <w:bookmarkStart w:id="212" w:name="_Toc350333648"/>
      <w:r w:rsidRPr="0093474B">
        <w:rPr>
          <w:rFonts w:ascii="Times New Roman" w:hAnsi="Times New Roman" w:cs="Times New Roman"/>
          <w:sz w:val="24"/>
          <w:szCs w:val="24"/>
        </w:rPr>
        <w:t>Základním východiskem pro uplatnění integrovaných přístupů k teritoriálnímu rozvoji v ČR je Strategie regionálního rozvoje ČR 2014-2020</w:t>
      </w:r>
      <w:r w:rsidR="006F62D3">
        <w:rPr>
          <w:rFonts w:ascii="Times New Roman" w:hAnsi="Times New Roman" w:cs="Times New Roman"/>
          <w:sz w:val="24"/>
          <w:szCs w:val="24"/>
        </w:rPr>
        <w:t xml:space="preserve"> (SRR) a v ní obsažený návrh územní dimenze.</w:t>
      </w:r>
      <w:r w:rsidRPr="0093474B">
        <w:rPr>
          <w:rFonts w:ascii="Times New Roman" w:hAnsi="Times New Roman" w:cs="Times New Roman"/>
          <w:sz w:val="24"/>
          <w:szCs w:val="24"/>
        </w:rPr>
        <w:t xml:space="preserve"> </w:t>
      </w:r>
      <w:r w:rsidRPr="0093474B">
        <w:rPr>
          <w:rStyle w:val="Znakapoznpodarou"/>
          <w:rFonts w:ascii="Times New Roman" w:hAnsi="Times New Roman" w:cs="Times New Roman"/>
        </w:rPr>
        <w:footnoteReference w:id="78"/>
      </w:r>
      <w:r w:rsidR="00DD6209" w:rsidRPr="00DD6209">
        <w:rPr>
          <w:rFonts w:ascii="Times New Roman" w:hAnsi="Times New Roman" w:cs="Times New Roman"/>
          <w:sz w:val="24"/>
          <w:szCs w:val="24"/>
        </w:rPr>
        <w:t xml:space="preserve"> </w:t>
      </w:r>
      <w:r w:rsidR="006F62D3" w:rsidRPr="0093474B">
        <w:rPr>
          <w:rFonts w:ascii="Times New Roman" w:hAnsi="Times New Roman" w:cs="Times New Roman"/>
          <w:sz w:val="24"/>
          <w:szCs w:val="24"/>
        </w:rPr>
        <w:t xml:space="preserve">Prosazení územní dimenze </w:t>
      </w:r>
      <w:r w:rsidR="006F62D3">
        <w:rPr>
          <w:rFonts w:ascii="Times New Roman" w:hAnsi="Times New Roman" w:cs="Times New Roman"/>
          <w:sz w:val="24"/>
          <w:szCs w:val="24"/>
        </w:rPr>
        <w:t>v programovém období 2014-2020</w:t>
      </w:r>
      <w:r w:rsidR="006F62D3" w:rsidRPr="0093474B">
        <w:rPr>
          <w:rFonts w:ascii="Times New Roman" w:hAnsi="Times New Roman" w:cs="Times New Roman"/>
          <w:sz w:val="24"/>
          <w:szCs w:val="24"/>
        </w:rPr>
        <w:t xml:space="preserve"> umož</w:t>
      </w:r>
      <w:r w:rsidR="006F62D3">
        <w:rPr>
          <w:rFonts w:ascii="Times New Roman" w:hAnsi="Times New Roman" w:cs="Times New Roman"/>
          <w:sz w:val="24"/>
          <w:szCs w:val="24"/>
        </w:rPr>
        <w:t>ní</w:t>
      </w:r>
      <w:r w:rsidR="006F62D3" w:rsidRPr="0093474B">
        <w:rPr>
          <w:rFonts w:ascii="Times New Roman" w:hAnsi="Times New Roman" w:cs="Times New Roman"/>
          <w:sz w:val="24"/>
          <w:szCs w:val="24"/>
        </w:rPr>
        <w:t xml:space="preserve"> reflektovat specifické územní problémy a potřeby, řešit regionální rozdíly a využití územního potenciálu. </w:t>
      </w:r>
    </w:p>
    <w:p w:rsidR="007413C9" w:rsidRPr="0093474B" w:rsidDel="00753A97" w:rsidRDefault="007413C9" w:rsidP="007413C9">
      <w:pPr>
        <w:spacing w:before="120" w:after="120" w:line="240" w:lineRule="auto"/>
        <w:jc w:val="both"/>
        <w:rPr>
          <w:rFonts w:ascii="Times New Roman" w:hAnsi="Times New Roman" w:cs="Times New Roman"/>
          <w:sz w:val="24"/>
          <w:szCs w:val="24"/>
        </w:rPr>
      </w:pPr>
      <w:r w:rsidRPr="0093474B">
        <w:rPr>
          <w:rFonts w:ascii="Times New Roman" w:hAnsi="Times New Roman" w:cs="Times New Roman"/>
          <w:sz w:val="24"/>
          <w:szCs w:val="24"/>
        </w:rPr>
        <w:lastRenderedPageBreak/>
        <w:t>Teritoriální rozvojová strategie obsažená ve schválené SRR specifikuje základní cíle a priority regionální politiky</w:t>
      </w:r>
      <w:r w:rsidR="00701B4C">
        <w:rPr>
          <w:rFonts w:ascii="Times New Roman" w:hAnsi="Times New Roman" w:cs="Times New Roman"/>
          <w:sz w:val="24"/>
          <w:szCs w:val="24"/>
        </w:rPr>
        <w:t xml:space="preserve"> ČR</w:t>
      </w:r>
      <w:r w:rsidRPr="0093474B">
        <w:rPr>
          <w:rFonts w:ascii="Times New Roman" w:hAnsi="Times New Roman" w:cs="Times New Roman"/>
          <w:sz w:val="24"/>
          <w:szCs w:val="24"/>
        </w:rPr>
        <w:t xml:space="preserve">. </w:t>
      </w:r>
    </w:p>
    <w:p w:rsidR="008206A4" w:rsidRDefault="007413C9">
      <w:pPr>
        <w:pStyle w:val="Odstavecseseznamem"/>
        <w:numPr>
          <w:ilvl w:val="0"/>
          <w:numId w:val="107"/>
        </w:numPr>
        <w:spacing w:before="100" w:beforeAutospacing="1" w:after="100" w:afterAutospacing="1" w:line="240" w:lineRule="auto"/>
        <w:ind w:left="567" w:hanging="283"/>
        <w:contextualSpacing w:val="0"/>
        <w:jc w:val="both"/>
        <w:rPr>
          <w:rFonts w:ascii="Times New Roman" w:hAnsi="Times New Roman" w:cs="Times New Roman"/>
          <w:sz w:val="24"/>
          <w:szCs w:val="24"/>
        </w:rPr>
      </w:pPr>
      <w:r w:rsidRPr="005F7D03">
        <w:rPr>
          <w:rFonts w:ascii="Times New Roman" w:hAnsi="Times New Roman" w:cs="Times New Roman"/>
          <w:bCs/>
          <w:sz w:val="24"/>
          <w:szCs w:val="24"/>
        </w:rPr>
        <w:t xml:space="preserve">Prioritní oblast </w:t>
      </w:r>
      <w:r w:rsidR="005D6CA1" w:rsidRPr="005D6CA1">
        <w:rPr>
          <w:rFonts w:ascii="Times New Roman" w:hAnsi="Times New Roman" w:cs="Times New Roman"/>
          <w:b/>
          <w:bCs/>
          <w:sz w:val="24"/>
          <w:szCs w:val="24"/>
        </w:rPr>
        <w:t>regionální konkurenceschopnost</w:t>
      </w:r>
      <w:r w:rsidRPr="005F7D03">
        <w:rPr>
          <w:rFonts w:ascii="Times New Roman" w:hAnsi="Times New Roman" w:cs="Times New Roman"/>
          <w:sz w:val="24"/>
          <w:szCs w:val="24"/>
        </w:rPr>
        <w:t xml:space="preserve"> je zaměřena na území s dostatečným potenciálem na realizaci stanovených cílů a zahrnuje klíčová témata inovací, spolupráce podnikatelského sektoru s výzkumnými a vývojovými pracovišti, zvýšení kvality vysokoškolského vzdělávání, flexibility pracovního trhu reagujícího na místní potřeby a v neposlední řadě téma dostatečné a kvalitní infrastruktury dopravní i technické</w:t>
      </w:r>
      <w:r w:rsidR="00E12604">
        <w:rPr>
          <w:rFonts w:ascii="Times New Roman" w:hAnsi="Times New Roman" w:cs="Times New Roman"/>
          <w:sz w:val="24"/>
          <w:szCs w:val="24"/>
        </w:rPr>
        <w:t xml:space="preserve"> - </w:t>
      </w:r>
      <w:r w:rsidRPr="005F7D03">
        <w:rPr>
          <w:rFonts w:ascii="Times New Roman" w:hAnsi="Times New Roman" w:cs="Times New Roman"/>
          <w:sz w:val="24"/>
          <w:szCs w:val="24"/>
        </w:rPr>
        <w:t xml:space="preserve">konkurenceschopnosti daného území. </w:t>
      </w:r>
    </w:p>
    <w:p w:rsidR="008206A4" w:rsidRDefault="007413C9">
      <w:pPr>
        <w:pStyle w:val="Odstavecseseznamem"/>
        <w:numPr>
          <w:ilvl w:val="0"/>
          <w:numId w:val="107"/>
        </w:numPr>
        <w:spacing w:before="100" w:beforeAutospacing="1" w:after="100" w:afterAutospacing="1" w:line="240" w:lineRule="auto"/>
        <w:ind w:left="567" w:hanging="283"/>
        <w:contextualSpacing w:val="0"/>
        <w:jc w:val="both"/>
        <w:rPr>
          <w:rFonts w:ascii="Times New Roman" w:hAnsi="Times New Roman" w:cs="Times New Roman"/>
          <w:sz w:val="24"/>
          <w:szCs w:val="24"/>
        </w:rPr>
      </w:pPr>
      <w:r w:rsidRPr="005F7D03">
        <w:rPr>
          <w:rFonts w:ascii="Times New Roman" w:hAnsi="Times New Roman" w:cs="Times New Roman"/>
          <w:bCs/>
          <w:sz w:val="24"/>
          <w:szCs w:val="24"/>
        </w:rPr>
        <w:t>Druhá prioritní oblast územní soudržnost</w:t>
      </w:r>
      <w:r w:rsidRPr="005F7D03">
        <w:rPr>
          <w:rFonts w:ascii="Times New Roman" w:hAnsi="Times New Roman" w:cs="Times New Roman"/>
          <w:sz w:val="24"/>
          <w:szCs w:val="24"/>
        </w:rPr>
        <w:t xml:space="preserve"> je zaměřena na </w:t>
      </w:r>
      <w:r w:rsidR="005D6CA1" w:rsidRPr="005D6CA1">
        <w:rPr>
          <w:rFonts w:ascii="Times New Roman" w:hAnsi="Times New Roman" w:cs="Times New Roman"/>
          <w:b/>
          <w:sz w:val="24"/>
          <w:szCs w:val="24"/>
        </w:rPr>
        <w:t>snížení disparit</w:t>
      </w:r>
      <w:r w:rsidRPr="005F7D03">
        <w:rPr>
          <w:rFonts w:ascii="Times New Roman" w:hAnsi="Times New Roman" w:cs="Times New Roman"/>
          <w:sz w:val="24"/>
          <w:szCs w:val="24"/>
        </w:rPr>
        <w:t xml:space="preserve"> v území a mezi hlavní témata patří infrastruktura veřejných služeb, podpora integrace sociálně vyloučených a sociálním vyloučením ohrožených skupin obyvatelstva, částečně pak kultura, cestovní ruch a bydlení a v periferních územích také podpora lokální ekonomiky.</w:t>
      </w:r>
    </w:p>
    <w:p w:rsidR="008206A4" w:rsidRDefault="007413C9">
      <w:pPr>
        <w:pStyle w:val="Odstavecseseznamem"/>
        <w:numPr>
          <w:ilvl w:val="0"/>
          <w:numId w:val="107"/>
        </w:numPr>
        <w:spacing w:before="100" w:beforeAutospacing="1" w:after="100" w:afterAutospacing="1" w:line="240" w:lineRule="auto"/>
        <w:ind w:left="567" w:hanging="283"/>
        <w:contextualSpacing w:val="0"/>
        <w:jc w:val="both"/>
        <w:rPr>
          <w:rFonts w:ascii="Times New Roman" w:hAnsi="Times New Roman" w:cs="Times New Roman"/>
          <w:sz w:val="24"/>
          <w:szCs w:val="24"/>
        </w:rPr>
      </w:pPr>
      <w:r w:rsidRPr="005F7D03">
        <w:rPr>
          <w:rFonts w:ascii="Times New Roman" w:hAnsi="Times New Roman" w:cs="Times New Roman"/>
          <w:bCs/>
          <w:sz w:val="24"/>
          <w:szCs w:val="24"/>
        </w:rPr>
        <w:t xml:space="preserve">Prioritní oblast </w:t>
      </w:r>
      <w:r w:rsidR="005D6CA1" w:rsidRPr="005D6CA1">
        <w:rPr>
          <w:rFonts w:ascii="Times New Roman" w:hAnsi="Times New Roman" w:cs="Times New Roman"/>
          <w:b/>
          <w:bCs/>
          <w:sz w:val="24"/>
          <w:szCs w:val="24"/>
        </w:rPr>
        <w:t>environmentální udržitelnost</w:t>
      </w:r>
      <w:r w:rsidRPr="005F7D03">
        <w:rPr>
          <w:rFonts w:ascii="Times New Roman" w:hAnsi="Times New Roman" w:cs="Times New Roman"/>
          <w:sz w:val="24"/>
          <w:szCs w:val="24"/>
        </w:rPr>
        <w:t xml:space="preserve"> představuje v širších souvislostech témata, která mají přispět ke zlepšení životního prostředí a života obyvatel v něm a soustřeďuje se především na odstraňování ekologických zátěží, omezování vlivu dopravy na krajinu, lepší hospodaření s přírodními zdroji a využívání moderních technologií ve vodním i odpadovém hospodářství. Rovněž nepomíjí ani prevenci a případnou likvidaci škod při živelních pohromách. </w:t>
      </w:r>
    </w:p>
    <w:p w:rsidR="008206A4" w:rsidRDefault="007413C9">
      <w:pPr>
        <w:pStyle w:val="Odstavecseseznamem"/>
        <w:numPr>
          <w:ilvl w:val="0"/>
          <w:numId w:val="107"/>
        </w:numPr>
        <w:spacing w:before="100" w:beforeAutospacing="1" w:after="100" w:afterAutospacing="1" w:line="240" w:lineRule="auto"/>
        <w:ind w:left="567" w:hanging="283"/>
        <w:contextualSpacing w:val="0"/>
        <w:jc w:val="both"/>
        <w:rPr>
          <w:rFonts w:ascii="Times New Roman" w:hAnsi="Times New Roman" w:cs="Times New Roman"/>
          <w:sz w:val="24"/>
          <w:szCs w:val="24"/>
        </w:rPr>
      </w:pPr>
      <w:r w:rsidRPr="005F7D03">
        <w:rPr>
          <w:rFonts w:ascii="Times New Roman" w:hAnsi="Times New Roman" w:cs="Times New Roman"/>
          <w:bCs/>
          <w:sz w:val="24"/>
          <w:szCs w:val="24"/>
        </w:rPr>
        <w:t xml:space="preserve">Čtvrtou prioritní oblastí je </w:t>
      </w:r>
      <w:r w:rsidR="005D6CA1" w:rsidRPr="005D6CA1">
        <w:rPr>
          <w:rFonts w:ascii="Times New Roman" w:hAnsi="Times New Roman" w:cs="Times New Roman"/>
          <w:b/>
          <w:bCs/>
          <w:sz w:val="24"/>
          <w:szCs w:val="24"/>
        </w:rPr>
        <w:t>veřejná správa</w:t>
      </w:r>
      <w:r w:rsidRPr="005F7D03">
        <w:rPr>
          <w:rFonts w:ascii="Times New Roman" w:hAnsi="Times New Roman" w:cs="Times New Roman"/>
          <w:sz w:val="24"/>
          <w:szCs w:val="24"/>
        </w:rPr>
        <w:t>, jež musí vytvářet legislativní i administrativní základnu</w:t>
      </w:r>
      <w:r w:rsidRPr="0093474B">
        <w:rPr>
          <w:rFonts w:ascii="Times New Roman" w:hAnsi="Times New Roman" w:cs="Times New Roman"/>
          <w:sz w:val="24"/>
          <w:szCs w:val="24"/>
        </w:rPr>
        <w:t xml:space="preserve"> a naplňovat podporu pro realizaci všech výše jmenovaných témat.</w:t>
      </w:r>
    </w:p>
    <w:p w:rsidR="008206A4" w:rsidRDefault="006F62D3">
      <w:pPr>
        <w:pStyle w:val="Odstavecseseznamem"/>
        <w:spacing w:before="100" w:beforeAutospacing="1" w:after="100" w:afterAutospacing="1" w:line="240" w:lineRule="auto"/>
        <w:ind w:left="0"/>
        <w:jc w:val="both"/>
        <w:rPr>
          <w:rFonts w:ascii="Times New Roman" w:hAnsi="Times New Roman" w:cs="Times New Roman"/>
          <w:sz w:val="24"/>
          <w:szCs w:val="24"/>
        </w:rPr>
      </w:pPr>
      <w:r w:rsidRPr="00E12604">
        <w:rPr>
          <w:rFonts w:ascii="Times New Roman" w:hAnsi="Times New Roman" w:cs="Times New Roman"/>
          <w:sz w:val="24"/>
          <w:szCs w:val="24"/>
        </w:rPr>
        <w:t xml:space="preserve">Územní průmět realizace uvedených prioritních oblastí je dán typologií území ČR, která na základě multikriteriální analýzy rozděluje území </w:t>
      </w:r>
      <w:r w:rsidR="00E12604">
        <w:rPr>
          <w:rFonts w:ascii="Times New Roman" w:hAnsi="Times New Roman" w:cs="Times New Roman"/>
          <w:sz w:val="24"/>
          <w:szCs w:val="24"/>
        </w:rPr>
        <w:t xml:space="preserve">ČR </w:t>
      </w:r>
      <w:r w:rsidRPr="00E12604">
        <w:rPr>
          <w:rFonts w:ascii="Times New Roman" w:hAnsi="Times New Roman" w:cs="Times New Roman"/>
          <w:sz w:val="24"/>
          <w:szCs w:val="24"/>
        </w:rPr>
        <w:t>na (i) rozvojová (</w:t>
      </w:r>
      <w:proofErr w:type="spellStart"/>
      <w:r w:rsidRPr="00E12604">
        <w:rPr>
          <w:rFonts w:ascii="Times New Roman" w:hAnsi="Times New Roman" w:cs="Times New Roman"/>
          <w:sz w:val="24"/>
          <w:szCs w:val="24"/>
        </w:rPr>
        <w:t>ii</w:t>
      </w:r>
      <w:proofErr w:type="spellEnd"/>
      <w:r w:rsidRPr="00E12604">
        <w:rPr>
          <w:rFonts w:ascii="Times New Roman" w:hAnsi="Times New Roman" w:cs="Times New Roman"/>
          <w:sz w:val="24"/>
          <w:szCs w:val="24"/>
        </w:rPr>
        <w:t>) stabilizovaná a (</w:t>
      </w:r>
      <w:proofErr w:type="spellStart"/>
      <w:r w:rsidRPr="00E12604">
        <w:rPr>
          <w:rFonts w:ascii="Times New Roman" w:hAnsi="Times New Roman" w:cs="Times New Roman"/>
          <w:sz w:val="24"/>
          <w:szCs w:val="24"/>
        </w:rPr>
        <w:t>iii</w:t>
      </w:r>
      <w:proofErr w:type="spellEnd"/>
      <w:r w:rsidRPr="00E12604">
        <w:rPr>
          <w:rFonts w:ascii="Times New Roman" w:hAnsi="Times New Roman" w:cs="Times New Roman"/>
          <w:sz w:val="24"/>
          <w:szCs w:val="24"/>
        </w:rPr>
        <w:t xml:space="preserve">) periferní území. </w:t>
      </w:r>
      <w:r w:rsidR="00E12604" w:rsidRPr="00E12604">
        <w:rPr>
          <w:rFonts w:ascii="Times New Roman" w:hAnsi="Times New Roman" w:cs="Times New Roman"/>
          <w:sz w:val="24"/>
          <w:szCs w:val="24"/>
        </w:rPr>
        <w:t xml:space="preserve">Specifickým typem území jsou pak státem podporované </w:t>
      </w:r>
      <w:proofErr w:type="gramStart"/>
      <w:r w:rsidR="00E12604" w:rsidRPr="00E12604">
        <w:rPr>
          <w:rFonts w:ascii="Times New Roman" w:hAnsi="Times New Roman" w:cs="Times New Roman"/>
          <w:sz w:val="24"/>
          <w:szCs w:val="24"/>
        </w:rPr>
        <w:t>regiony</w:t>
      </w:r>
      <w:r w:rsidR="00E12604">
        <w:rPr>
          <w:rFonts w:ascii="Times New Roman" w:hAnsi="Times New Roman" w:cs="Times New Roman"/>
          <w:bCs/>
          <w:sz w:val="24"/>
          <w:szCs w:val="24"/>
        </w:rPr>
        <w:t xml:space="preserve">, </w:t>
      </w:r>
      <w:r w:rsidR="005D6CA1" w:rsidRPr="005D6CA1">
        <w:rPr>
          <w:rFonts w:ascii="Times New Roman" w:hAnsi="Times New Roman" w:cs="Times New Roman"/>
          <w:bCs/>
          <w:sz w:val="24"/>
          <w:szCs w:val="24"/>
        </w:rPr>
        <w:t>, které</w:t>
      </w:r>
      <w:proofErr w:type="gramEnd"/>
      <w:r w:rsidR="005D6CA1" w:rsidRPr="005D6CA1">
        <w:rPr>
          <w:rFonts w:ascii="Times New Roman" w:hAnsi="Times New Roman" w:cs="Times New Roman"/>
          <w:bCs/>
          <w:sz w:val="24"/>
          <w:szCs w:val="24"/>
        </w:rPr>
        <w:t xml:space="preserve"> ve svém sociálně ekonomickém rozvoji významně zaostávají za ostatními územními celky</w:t>
      </w:r>
      <w:r w:rsidR="00E12604">
        <w:rPr>
          <w:rFonts w:ascii="Times New Roman" w:hAnsi="Times New Roman" w:cs="Times New Roman"/>
          <w:bCs/>
          <w:sz w:val="24"/>
          <w:szCs w:val="24"/>
        </w:rPr>
        <w:t xml:space="preserve"> a</w:t>
      </w:r>
      <w:r w:rsidR="005D6CA1" w:rsidRPr="005D6CA1">
        <w:rPr>
          <w:rFonts w:ascii="Times New Roman" w:hAnsi="Times New Roman" w:cs="Times New Roman"/>
          <w:bCs/>
          <w:sz w:val="24"/>
          <w:szCs w:val="24"/>
        </w:rPr>
        <w:t xml:space="preserve"> musí řešit specifické problémy, jejichž zvládnutí je s ohledem na příčiny problémů obtížné a nelze je zvládnout bez širší, koordinované spolupráce</w:t>
      </w:r>
      <w:r w:rsidR="00E12604">
        <w:rPr>
          <w:rFonts w:ascii="Times New Roman" w:hAnsi="Times New Roman" w:cs="Times New Roman"/>
          <w:bCs/>
          <w:sz w:val="24"/>
          <w:szCs w:val="24"/>
        </w:rPr>
        <w:t>.</w:t>
      </w:r>
    </w:p>
    <w:p w:rsidR="007413C9" w:rsidRPr="0093474B" w:rsidRDefault="007413C9" w:rsidP="007413C9">
      <w:pPr>
        <w:tabs>
          <w:tab w:val="left" w:pos="0"/>
        </w:tabs>
        <w:autoSpaceDE w:val="0"/>
        <w:autoSpaceDN w:val="0"/>
        <w:adjustRightInd w:val="0"/>
        <w:spacing w:after="120" w:line="240" w:lineRule="auto"/>
        <w:jc w:val="both"/>
        <w:rPr>
          <w:rFonts w:ascii="Times New Roman" w:hAnsi="Times New Roman" w:cs="Times New Roman"/>
          <w:sz w:val="24"/>
          <w:szCs w:val="24"/>
        </w:rPr>
      </w:pPr>
      <w:r w:rsidRPr="0093474B">
        <w:rPr>
          <w:rFonts w:ascii="Times New Roman" w:hAnsi="Times New Roman" w:cs="Times New Roman"/>
          <w:sz w:val="24"/>
          <w:szCs w:val="24"/>
        </w:rPr>
        <w:t>Charakter regionální a sídelní struktury v ČR je vhodný pro široké uplatnění integrovaných přístupů právě v územní dimenzi. Vysoká roztříštěnost sídelní struktury (6 250 obcí, z nichž zhruba 80 % má méně než 1 000 obyvatel) vede k velmi intenzivním vazbám mezi městy</w:t>
      </w:r>
      <w:r w:rsidR="0096113B">
        <w:rPr>
          <w:rFonts w:ascii="Times New Roman" w:hAnsi="Times New Roman" w:cs="Times New Roman"/>
          <w:sz w:val="24"/>
          <w:szCs w:val="24"/>
        </w:rPr>
        <w:t xml:space="preserve"> navzájem</w:t>
      </w:r>
      <w:r w:rsidRPr="0093474B">
        <w:rPr>
          <w:rFonts w:ascii="Times New Roman" w:hAnsi="Times New Roman" w:cs="Times New Roman"/>
          <w:sz w:val="24"/>
          <w:szCs w:val="24"/>
        </w:rPr>
        <w:t xml:space="preserve"> a </w:t>
      </w:r>
      <w:r w:rsidR="0096113B">
        <w:rPr>
          <w:rFonts w:ascii="Times New Roman" w:hAnsi="Times New Roman" w:cs="Times New Roman"/>
          <w:sz w:val="24"/>
          <w:szCs w:val="24"/>
        </w:rPr>
        <w:t xml:space="preserve">mezi městy a </w:t>
      </w:r>
      <w:r w:rsidRPr="0093474B">
        <w:rPr>
          <w:rFonts w:ascii="Times New Roman" w:hAnsi="Times New Roman" w:cs="Times New Roman"/>
          <w:sz w:val="24"/>
          <w:szCs w:val="24"/>
        </w:rPr>
        <w:t>venkovem</w:t>
      </w:r>
      <w:r w:rsidR="0096113B">
        <w:rPr>
          <w:rFonts w:ascii="Times New Roman" w:hAnsi="Times New Roman" w:cs="Times New Roman"/>
          <w:sz w:val="24"/>
          <w:szCs w:val="24"/>
        </w:rPr>
        <w:t>, který tvoří přirozené zázemí regionálních center</w:t>
      </w:r>
      <w:r w:rsidRPr="0093474B">
        <w:rPr>
          <w:rFonts w:ascii="Times New Roman" w:hAnsi="Times New Roman" w:cs="Times New Roman"/>
          <w:sz w:val="24"/>
          <w:szCs w:val="24"/>
        </w:rPr>
        <w:t xml:space="preserve"> (viz analytická část návrhu Dohody). Nutnost vyšší míry </w:t>
      </w:r>
      <w:proofErr w:type="spellStart"/>
      <w:r w:rsidRPr="0093474B">
        <w:rPr>
          <w:rFonts w:ascii="Times New Roman" w:hAnsi="Times New Roman" w:cs="Times New Roman"/>
          <w:sz w:val="24"/>
          <w:szCs w:val="24"/>
        </w:rPr>
        <w:t>meziobecní</w:t>
      </w:r>
      <w:proofErr w:type="spellEnd"/>
      <w:r w:rsidRPr="0093474B">
        <w:rPr>
          <w:rFonts w:ascii="Times New Roman" w:hAnsi="Times New Roman" w:cs="Times New Roman"/>
          <w:sz w:val="24"/>
          <w:szCs w:val="24"/>
        </w:rPr>
        <w:t xml:space="preserve"> a regionální spolupráce za účelem zlepšení životních podmínek a synergického využití lokálně omezeného potenciálu dokumentuje existence cca 175 místních akčních skupin a kolem 500 mikroregionů, které s výjimkou největších měst pokrývají prakticky celé území ČR. Analýza SRR rovněž dokumentuje potřebu vyšší územní integrace jádrových prostorů nejvýznamnějších metropolitních oblastí a aglomerací s jejich širším zázemím za účelem efektivního využití jejich ekonomického a lidského potenciálu. </w:t>
      </w:r>
    </w:p>
    <w:p w:rsidR="0096113B" w:rsidRDefault="0096113B" w:rsidP="007413C9">
      <w:pPr>
        <w:tabs>
          <w:tab w:val="left" w:pos="0"/>
        </w:tabs>
        <w:autoSpaceDE w:val="0"/>
        <w:autoSpaceDN w:val="0"/>
        <w:adjustRightInd w:val="0"/>
        <w:spacing w:after="120" w:line="240" w:lineRule="auto"/>
        <w:jc w:val="both"/>
        <w:rPr>
          <w:rFonts w:ascii="Times New Roman" w:hAnsi="Times New Roman" w:cs="Times New Roman"/>
          <w:sz w:val="24"/>
          <w:szCs w:val="24"/>
        </w:rPr>
      </w:pPr>
      <w:r w:rsidRPr="00D82C9A">
        <w:rPr>
          <w:rFonts w:ascii="Times New Roman" w:hAnsi="Times New Roman" w:cs="Times New Roman"/>
          <w:sz w:val="24"/>
          <w:szCs w:val="24"/>
        </w:rPr>
        <w:t xml:space="preserve">Plánované intervence ESI Fondů v území ČR odpovídají územním souvislostem a funkčním vazbám a uplatňují tak tzv. place </w:t>
      </w:r>
      <w:proofErr w:type="spellStart"/>
      <w:r w:rsidRPr="00D82C9A">
        <w:rPr>
          <w:rFonts w:ascii="Times New Roman" w:hAnsi="Times New Roman" w:cs="Times New Roman"/>
          <w:sz w:val="24"/>
          <w:szCs w:val="24"/>
        </w:rPr>
        <w:t>based</w:t>
      </w:r>
      <w:proofErr w:type="spellEnd"/>
      <w:r w:rsidRPr="00D82C9A">
        <w:rPr>
          <w:rFonts w:ascii="Times New Roman" w:hAnsi="Times New Roman" w:cs="Times New Roman"/>
          <w:sz w:val="24"/>
          <w:szCs w:val="24"/>
        </w:rPr>
        <w:t xml:space="preserve"> </w:t>
      </w:r>
      <w:proofErr w:type="spellStart"/>
      <w:r w:rsidRPr="00D82C9A">
        <w:rPr>
          <w:rFonts w:ascii="Times New Roman" w:hAnsi="Times New Roman" w:cs="Times New Roman"/>
          <w:sz w:val="24"/>
          <w:szCs w:val="24"/>
        </w:rPr>
        <w:t>approach</w:t>
      </w:r>
      <w:proofErr w:type="spellEnd"/>
      <w:r w:rsidRPr="00D82C9A">
        <w:rPr>
          <w:rFonts w:ascii="Times New Roman" w:hAnsi="Times New Roman" w:cs="Times New Roman"/>
          <w:sz w:val="24"/>
          <w:szCs w:val="24"/>
        </w:rPr>
        <w:t>.</w:t>
      </w:r>
      <w:r>
        <w:rPr>
          <w:rFonts w:ascii="Times New Roman" w:hAnsi="Times New Roman" w:cs="Times New Roman"/>
          <w:sz w:val="24"/>
          <w:szCs w:val="24"/>
        </w:rPr>
        <w:t xml:space="preserve"> </w:t>
      </w:r>
      <w:r w:rsidR="007413C9" w:rsidRPr="0093474B">
        <w:rPr>
          <w:rFonts w:ascii="Times New Roman" w:hAnsi="Times New Roman" w:cs="Times New Roman"/>
          <w:sz w:val="24"/>
          <w:szCs w:val="24"/>
        </w:rPr>
        <w:t>Cílem uplatnění integrovaných přístupů z pohledu regionálního rozvoje je zejména dosažení vyšší kvality strategického plánování a řízení a efektivnějšího vynakládání finančních prostředků v</w:t>
      </w:r>
      <w:r>
        <w:rPr>
          <w:rFonts w:ascii="Times New Roman" w:hAnsi="Times New Roman" w:cs="Times New Roman"/>
          <w:sz w:val="24"/>
          <w:szCs w:val="24"/>
        </w:rPr>
        <w:t> </w:t>
      </w:r>
      <w:r w:rsidR="007413C9" w:rsidRPr="0093474B">
        <w:rPr>
          <w:rFonts w:ascii="Times New Roman" w:hAnsi="Times New Roman" w:cs="Times New Roman"/>
          <w:sz w:val="24"/>
          <w:szCs w:val="24"/>
        </w:rPr>
        <w:t>území</w:t>
      </w:r>
      <w:r>
        <w:rPr>
          <w:rFonts w:ascii="Times New Roman" w:hAnsi="Times New Roman" w:cs="Times New Roman"/>
          <w:sz w:val="24"/>
          <w:szCs w:val="24"/>
        </w:rPr>
        <w:t xml:space="preserve">, </w:t>
      </w:r>
      <w:r w:rsidRPr="0096113B">
        <w:rPr>
          <w:rFonts w:ascii="Times New Roman" w:hAnsi="Times New Roman" w:cs="Times New Roman"/>
          <w:sz w:val="24"/>
          <w:szCs w:val="24"/>
        </w:rPr>
        <w:t>což v důsledku přispěje ke zvýšení konkurenceschopnosti a zvýšení kvality života obyvatel.</w:t>
      </w:r>
    </w:p>
    <w:p w:rsidR="008206A4" w:rsidRDefault="007413C9">
      <w:pPr>
        <w:tabs>
          <w:tab w:val="left" w:pos="0"/>
        </w:tabs>
        <w:autoSpaceDE w:val="0"/>
        <w:autoSpaceDN w:val="0"/>
        <w:adjustRightInd w:val="0"/>
        <w:spacing w:after="120" w:line="240" w:lineRule="auto"/>
        <w:jc w:val="both"/>
        <w:rPr>
          <w:rFonts w:ascii="Times New Roman" w:hAnsi="Times New Roman" w:cs="Times New Roman"/>
          <w:sz w:val="24"/>
          <w:szCs w:val="24"/>
        </w:rPr>
      </w:pPr>
      <w:r w:rsidRPr="0093474B">
        <w:rPr>
          <w:rFonts w:ascii="Times New Roman" w:hAnsi="Times New Roman" w:cs="Times New Roman"/>
          <w:sz w:val="24"/>
          <w:szCs w:val="24"/>
        </w:rPr>
        <w:t xml:space="preserve">Základním principem pro uplatnění integrovaných přístupů bude </w:t>
      </w:r>
      <w:r w:rsidRPr="0093474B">
        <w:rPr>
          <w:rFonts w:ascii="Times New Roman" w:hAnsi="Times New Roman" w:cs="Times New Roman"/>
          <w:b/>
          <w:bCs/>
          <w:sz w:val="24"/>
          <w:szCs w:val="24"/>
        </w:rPr>
        <w:t>věcná</w:t>
      </w:r>
      <w:r w:rsidRPr="0093474B">
        <w:rPr>
          <w:rFonts w:ascii="Times New Roman" w:hAnsi="Times New Roman" w:cs="Times New Roman"/>
          <w:sz w:val="24"/>
          <w:szCs w:val="24"/>
        </w:rPr>
        <w:t xml:space="preserve"> (vhodně a logicky provázané a potřebné tematické/sektorové intervence), </w:t>
      </w:r>
      <w:r w:rsidRPr="0093474B">
        <w:rPr>
          <w:rFonts w:ascii="Times New Roman" w:hAnsi="Times New Roman" w:cs="Times New Roman"/>
          <w:b/>
          <w:bCs/>
          <w:sz w:val="24"/>
          <w:szCs w:val="24"/>
        </w:rPr>
        <w:t>územní</w:t>
      </w:r>
      <w:r w:rsidRPr="0093474B">
        <w:rPr>
          <w:rFonts w:ascii="Times New Roman" w:hAnsi="Times New Roman" w:cs="Times New Roman"/>
          <w:sz w:val="24"/>
          <w:szCs w:val="24"/>
        </w:rPr>
        <w:t xml:space="preserve"> (realizace intervencí ve </w:t>
      </w:r>
      <w:r w:rsidRPr="0093474B">
        <w:rPr>
          <w:rFonts w:ascii="Times New Roman" w:hAnsi="Times New Roman" w:cs="Times New Roman"/>
          <w:sz w:val="24"/>
          <w:szCs w:val="24"/>
        </w:rPr>
        <w:lastRenderedPageBreak/>
        <w:t xml:space="preserve">vhodném, geograficky a ekonomicky spojeném území) a </w:t>
      </w:r>
      <w:r w:rsidRPr="0093474B">
        <w:rPr>
          <w:rFonts w:ascii="Times New Roman" w:hAnsi="Times New Roman" w:cs="Times New Roman"/>
          <w:b/>
          <w:bCs/>
          <w:sz w:val="24"/>
          <w:szCs w:val="24"/>
        </w:rPr>
        <w:t>časová</w:t>
      </w:r>
      <w:r w:rsidRPr="0093474B">
        <w:rPr>
          <w:rFonts w:ascii="Times New Roman" w:hAnsi="Times New Roman" w:cs="Times New Roman"/>
          <w:sz w:val="24"/>
          <w:szCs w:val="24"/>
        </w:rPr>
        <w:t xml:space="preserve"> (realisticky připravený harmonogram a časové a věcné sladění předpokládaných intervencí) </w:t>
      </w:r>
      <w:r w:rsidRPr="0093474B">
        <w:rPr>
          <w:rFonts w:ascii="Times New Roman" w:hAnsi="Times New Roman" w:cs="Times New Roman"/>
          <w:b/>
          <w:bCs/>
          <w:sz w:val="24"/>
          <w:szCs w:val="24"/>
        </w:rPr>
        <w:t>provázanost</w:t>
      </w:r>
      <w:r w:rsidRPr="0093474B">
        <w:rPr>
          <w:rFonts w:ascii="Times New Roman" w:hAnsi="Times New Roman" w:cs="Times New Roman"/>
          <w:sz w:val="24"/>
          <w:szCs w:val="24"/>
        </w:rPr>
        <w:t xml:space="preserve"> intervencí realizovaná na základě kvalitní </w:t>
      </w:r>
      <w:r w:rsidRPr="0093474B">
        <w:rPr>
          <w:rFonts w:ascii="Times New Roman" w:hAnsi="Times New Roman" w:cs="Times New Roman"/>
          <w:b/>
          <w:bCs/>
          <w:sz w:val="24"/>
          <w:szCs w:val="24"/>
        </w:rPr>
        <w:t>strategie</w:t>
      </w:r>
      <w:r w:rsidRPr="0093474B">
        <w:rPr>
          <w:rFonts w:ascii="Times New Roman" w:hAnsi="Times New Roman" w:cs="Times New Roman"/>
          <w:sz w:val="24"/>
          <w:szCs w:val="24"/>
        </w:rPr>
        <w:t xml:space="preserve"> rozvoje území. </w:t>
      </w:r>
    </w:p>
    <w:p w:rsidR="0023522F" w:rsidRDefault="005D6CA1" w:rsidP="007413C9">
      <w:pPr>
        <w:tabs>
          <w:tab w:val="left" w:pos="0"/>
        </w:tabs>
        <w:autoSpaceDE w:val="0"/>
        <w:autoSpaceDN w:val="0"/>
        <w:adjustRightInd w:val="0"/>
        <w:spacing w:before="120" w:after="120" w:line="240" w:lineRule="auto"/>
        <w:jc w:val="both"/>
        <w:rPr>
          <w:rFonts w:ascii="Times New Roman" w:hAnsi="Times New Roman" w:cs="Times New Roman"/>
          <w:sz w:val="24"/>
          <w:szCs w:val="24"/>
        </w:rPr>
      </w:pPr>
      <w:r w:rsidRPr="005D6CA1">
        <w:rPr>
          <w:rFonts w:ascii="Times New Roman" w:hAnsi="Times New Roman" w:cs="Times New Roman"/>
          <w:b/>
          <w:sz w:val="24"/>
          <w:szCs w:val="24"/>
        </w:rPr>
        <w:t>Integrované strategie</w:t>
      </w:r>
      <w:r w:rsidR="007413C9" w:rsidRPr="0093474B">
        <w:rPr>
          <w:rFonts w:ascii="Times New Roman" w:hAnsi="Times New Roman" w:cs="Times New Roman"/>
          <w:sz w:val="24"/>
          <w:szCs w:val="24"/>
        </w:rPr>
        <w:t xml:space="preserve"> </w:t>
      </w:r>
      <w:r w:rsidR="0023522F">
        <w:rPr>
          <w:rFonts w:ascii="Times New Roman" w:hAnsi="Times New Roman" w:cs="Times New Roman"/>
          <w:sz w:val="24"/>
          <w:szCs w:val="24"/>
        </w:rPr>
        <w:t xml:space="preserve">(realizované prostřednictvím fondů ESI) </w:t>
      </w:r>
      <w:r w:rsidR="007413C9" w:rsidRPr="0093474B">
        <w:rPr>
          <w:rFonts w:ascii="Times New Roman" w:hAnsi="Times New Roman" w:cs="Times New Roman"/>
          <w:sz w:val="24"/>
          <w:szCs w:val="24"/>
        </w:rPr>
        <w:t>budou v českém kontextu představovat Integrované územní investice</w:t>
      </w:r>
      <w:r w:rsidR="0023522F">
        <w:rPr>
          <w:rFonts w:ascii="Times New Roman" w:hAnsi="Times New Roman" w:cs="Times New Roman"/>
          <w:sz w:val="24"/>
          <w:szCs w:val="24"/>
        </w:rPr>
        <w:t xml:space="preserve"> (</w:t>
      </w:r>
      <w:proofErr w:type="gramStart"/>
      <w:r w:rsidR="0023522F">
        <w:rPr>
          <w:rFonts w:ascii="Times New Roman" w:hAnsi="Times New Roman" w:cs="Times New Roman"/>
          <w:sz w:val="24"/>
          <w:szCs w:val="24"/>
        </w:rPr>
        <w:t xml:space="preserve">ITI), </w:t>
      </w:r>
      <w:r w:rsidR="007413C9" w:rsidRPr="0093474B">
        <w:rPr>
          <w:rFonts w:ascii="Times New Roman" w:hAnsi="Times New Roman" w:cs="Times New Roman"/>
          <w:sz w:val="24"/>
          <w:szCs w:val="24"/>
        </w:rPr>
        <w:t xml:space="preserve"> tzv.</w:t>
      </w:r>
      <w:proofErr w:type="gramEnd"/>
      <w:r w:rsidR="007413C9" w:rsidRPr="0093474B">
        <w:rPr>
          <w:rFonts w:ascii="Times New Roman" w:hAnsi="Times New Roman" w:cs="Times New Roman"/>
          <w:sz w:val="24"/>
          <w:szCs w:val="24"/>
        </w:rPr>
        <w:t xml:space="preserve"> Integrované plány</w:t>
      </w:r>
      <w:r w:rsidR="0023522F">
        <w:rPr>
          <w:rFonts w:ascii="Times New Roman" w:hAnsi="Times New Roman" w:cs="Times New Roman"/>
          <w:sz w:val="24"/>
          <w:szCs w:val="24"/>
        </w:rPr>
        <w:t xml:space="preserve"> rozvoje území (IPRÚ)</w:t>
      </w:r>
      <w:r w:rsidR="007413C9" w:rsidRPr="0093474B">
        <w:rPr>
          <w:rFonts w:ascii="Times New Roman" w:hAnsi="Times New Roman" w:cs="Times New Roman"/>
          <w:sz w:val="24"/>
          <w:szCs w:val="24"/>
        </w:rPr>
        <w:t xml:space="preserve"> </w:t>
      </w:r>
      <w:r w:rsidR="0023522F">
        <w:rPr>
          <w:rFonts w:ascii="Times New Roman" w:hAnsi="Times New Roman" w:cs="Times New Roman"/>
          <w:sz w:val="24"/>
          <w:szCs w:val="24"/>
        </w:rPr>
        <w:t xml:space="preserve">a Komunitně vedené strategie místního rozvoje (SMR). </w:t>
      </w:r>
    </w:p>
    <w:p w:rsidR="007413C9" w:rsidRDefault="007413C9" w:rsidP="007413C9">
      <w:pPr>
        <w:tabs>
          <w:tab w:val="left" w:pos="0"/>
        </w:tabs>
        <w:autoSpaceDE w:val="0"/>
        <w:autoSpaceDN w:val="0"/>
        <w:adjustRightInd w:val="0"/>
        <w:spacing w:before="120" w:after="120" w:line="240" w:lineRule="auto"/>
        <w:jc w:val="both"/>
        <w:rPr>
          <w:rFonts w:ascii="Times New Roman" w:hAnsi="Times New Roman" w:cs="Times New Roman"/>
          <w:sz w:val="24"/>
          <w:szCs w:val="24"/>
        </w:rPr>
      </w:pPr>
      <w:r w:rsidRPr="0093474B">
        <w:rPr>
          <w:rFonts w:ascii="Times New Roman" w:hAnsi="Times New Roman" w:cs="Times New Roman"/>
          <w:sz w:val="24"/>
          <w:szCs w:val="24"/>
        </w:rPr>
        <w:t xml:space="preserve">V rámci struktury programů budou integrované nástroje představovat jejich specifickou „podmnožinu“ resp. část s tím, že po schválení zmíněných strategií podepíší </w:t>
      </w:r>
      <w:r w:rsidR="00264703">
        <w:rPr>
          <w:rFonts w:ascii="Times New Roman" w:hAnsi="Times New Roman" w:cs="Times New Roman"/>
          <w:sz w:val="24"/>
          <w:szCs w:val="24"/>
        </w:rPr>
        <w:t xml:space="preserve">ŘO </w:t>
      </w:r>
      <w:r w:rsidRPr="0093474B">
        <w:rPr>
          <w:rFonts w:ascii="Times New Roman" w:hAnsi="Times New Roman" w:cs="Times New Roman"/>
          <w:sz w:val="24"/>
          <w:szCs w:val="24"/>
        </w:rPr>
        <w:t>s příslušnými zpracovateli, resp. nositeli strategií smlouvu o její realizaci.</w:t>
      </w:r>
    </w:p>
    <w:p w:rsidR="00044769" w:rsidRPr="00044769" w:rsidRDefault="00044769" w:rsidP="00044769">
      <w:pPr>
        <w:tabs>
          <w:tab w:val="left" w:pos="0"/>
        </w:tabs>
        <w:autoSpaceDE w:val="0"/>
        <w:autoSpaceDN w:val="0"/>
        <w:adjustRightInd w:val="0"/>
        <w:spacing w:before="120" w:after="120" w:line="240" w:lineRule="auto"/>
        <w:jc w:val="both"/>
        <w:rPr>
          <w:rFonts w:ascii="Times New Roman" w:hAnsi="Times New Roman" w:cs="Times New Roman"/>
          <w:sz w:val="24"/>
          <w:szCs w:val="24"/>
        </w:rPr>
      </w:pPr>
      <w:r w:rsidRPr="00044769">
        <w:rPr>
          <w:rFonts w:ascii="Times New Roman" w:hAnsi="Times New Roman" w:cs="Times New Roman"/>
          <w:sz w:val="24"/>
          <w:szCs w:val="24"/>
        </w:rPr>
        <w:t xml:space="preserve">Projekty předkládané v rámci Integrovaných strategií do specifických výzev programů ESIF musí respektovat podmínky stanovené příslušným programem a plnit stanovené závazné ukazatele včetně zajištění monitoringu a vyhodnocení. </w:t>
      </w:r>
    </w:p>
    <w:p w:rsidR="00044769" w:rsidRPr="0093474B" w:rsidRDefault="00044769" w:rsidP="007413C9">
      <w:pPr>
        <w:tabs>
          <w:tab w:val="left" w:pos="0"/>
        </w:tabs>
        <w:autoSpaceDE w:val="0"/>
        <w:autoSpaceDN w:val="0"/>
        <w:adjustRightInd w:val="0"/>
        <w:spacing w:before="120" w:after="120" w:line="240" w:lineRule="auto"/>
        <w:jc w:val="both"/>
        <w:rPr>
          <w:rFonts w:ascii="Times New Roman" w:hAnsi="Times New Roman" w:cs="Times New Roman"/>
          <w:sz w:val="24"/>
          <w:szCs w:val="24"/>
        </w:rPr>
      </w:pPr>
    </w:p>
    <w:p w:rsidR="007413C9" w:rsidRPr="0032663F" w:rsidRDefault="007413C9" w:rsidP="007413C9">
      <w:pPr>
        <w:pStyle w:val="Odstavecseseznamem"/>
        <w:spacing w:before="120" w:after="120" w:line="240" w:lineRule="auto"/>
        <w:ind w:left="0"/>
        <w:jc w:val="both"/>
        <w:rPr>
          <w:rFonts w:ascii="Times New Roman" w:hAnsi="Times New Roman" w:cs="Times New Roman"/>
          <w:sz w:val="24"/>
          <w:szCs w:val="24"/>
        </w:rPr>
      </w:pPr>
      <w:r w:rsidRPr="0093474B">
        <w:rPr>
          <w:rFonts w:ascii="Times New Roman" w:hAnsi="Times New Roman" w:cs="Times New Roman"/>
          <w:sz w:val="24"/>
          <w:szCs w:val="24"/>
        </w:rPr>
        <w:t xml:space="preserve">Využití integrovaných přístupů je metodicky popsáno v materiálu „Metodický pokyn pro uplatnění integrovaných přístupů v programech ESIF 2014-2020“, kde jsou zakotveny zejména základní principy pro naplňování územního rozměru intervencí, popis jednotlivých integrovaných nástrojů (jejich tvorby, implementace a hodnocení, nastavení spolupráce a postupů vedoucích k uplatnění integrovaného </w:t>
      </w:r>
      <w:proofErr w:type="gramStart"/>
      <w:r w:rsidRPr="0093474B">
        <w:rPr>
          <w:rFonts w:ascii="Times New Roman" w:hAnsi="Times New Roman" w:cs="Times New Roman"/>
          <w:sz w:val="24"/>
          <w:szCs w:val="24"/>
        </w:rPr>
        <w:t>přístupu,) a rolí</w:t>
      </w:r>
      <w:proofErr w:type="gramEnd"/>
      <w:r w:rsidRPr="0093474B">
        <w:rPr>
          <w:rFonts w:ascii="Times New Roman" w:hAnsi="Times New Roman" w:cs="Times New Roman"/>
          <w:sz w:val="24"/>
          <w:szCs w:val="24"/>
        </w:rPr>
        <w:t xml:space="preserve"> a odpovědností zapojených aktérů.  Metodický pokyn k jejich přípravě </w:t>
      </w:r>
      <w:r w:rsidRPr="0032663F">
        <w:rPr>
          <w:rFonts w:ascii="Times New Roman" w:hAnsi="Times New Roman" w:cs="Times New Roman"/>
          <w:sz w:val="24"/>
          <w:szCs w:val="24"/>
        </w:rPr>
        <w:t xml:space="preserve">obsahuje mj. i základní ustanovení, jež umožní nastavit a řídit program tak, </w:t>
      </w:r>
      <w:bookmarkStart w:id="213" w:name="_GoBack"/>
      <w:bookmarkEnd w:id="213"/>
      <w:r w:rsidRPr="0032663F">
        <w:rPr>
          <w:rFonts w:ascii="Times New Roman" w:hAnsi="Times New Roman" w:cs="Times New Roman"/>
          <w:sz w:val="24"/>
          <w:szCs w:val="24"/>
        </w:rPr>
        <w:t>aby kromě naplňování stanovených cílů umožňoval flexibilní propojení mezi projekty realizovanými v jeho rámci či v jiných programech.</w:t>
      </w:r>
    </w:p>
    <w:p w:rsidR="00044769" w:rsidRPr="0032663F" w:rsidRDefault="00044769" w:rsidP="00044769">
      <w:pPr>
        <w:tabs>
          <w:tab w:val="left" w:pos="0"/>
        </w:tabs>
        <w:autoSpaceDE w:val="0"/>
        <w:autoSpaceDN w:val="0"/>
        <w:adjustRightInd w:val="0"/>
        <w:spacing w:before="120" w:after="120" w:line="240" w:lineRule="auto"/>
        <w:jc w:val="both"/>
        <w:rPr>
          <w:rFonts w:ascii="Times New Roman" w:hAnsi="Times New Roman" w:cs="Times New Roman"/>
          <w:sz w:val="24"/>
          <w:szCs w:val="24"/>
        </w:rPr>
      </w:pPr>
      <w:proofErr w:type="gramStart"/>
      <w:r w:rsidRPr="0032663F">
        <w:rPr>
          <w:rFonts w:ascii="Times New Roman" w:hAnsi="Times New Roman" w:cs="Times New Roman"/>
          <w:sz w:val="24"/>
          <w:szCs w:val="24"/>
          <w:lang w:val="en-US"/>
        </w:rPr>
        <w:t xml:space="preserve">Pro </w:t>
      </w:r>
      <w:proofErr w:type="spellStart"/>
      <w:r w:rsidRPr="0032663F">
        <w:rPr>
          <w:rFonts w:ascii="Times New Roman" w:hAnsi="Times New Roman" w:cs="Times New Roman"/>
          <w:sz w:val="24"/>
          <w:szCs w:val="24"/>
          <w:lang w:val="en-US"/>
        </w:rPr>
        <w:t>zajištění</w:t>
      </w:r>
      <w:proofErr w:type="spellEnd"/>
      <w:r w:rsidRPr="0032663F">
        <w:rPr>
          <w:rFonts w:ascii="Times New Roman" w:hAnsi="Times New Roman" w:cs="Times New Roman"/>
          <w:sz w:val="24"/>
          <w:szCs w:val="24"/>
          <w:lang w:val="en-US"/>
        </w:rPr>
        <w:t xml:space="preserve"> </w:t>
      </w:r>
      <w:proofErr w:type="spellStart"/>
      <w:r w:rsidRPr="0032663F">
        <w:rPr>
          <w:rFonts w:ascii="Times New Roman" w:hAnsi="Times New Roman" w:cs="Times New Roman"/>
          <w:sz w:val="24"/>
          <w:szCs w:val="24"/>
          <w:lang w:val="en-US"/>
        </w:rPr>
        <w:t>propojenosti</w:t>
      </w:r>
      <w:proofErr w:type="spellEnd"/>
      <w:r w:rsidRPr="0032663F">
        <w:rPr>
          <w:rFonts w:ascii="Times New Roman" w:hAnsi="Times New Roman" w:cs="Times New Roman"/>
          <w:sz w:val="24"/>
          <w:szCs w:val="24"/>
          <w:lang w:val="en-US"/>
        </w:rPr>
        <w:t xml:space="preserve"> </w:t>
      </w:r>
      <w:proofErr w:type="spellStart"/>
      <w:r w:rsidRPr="0032663F">
        <w:rPr>
          <w:rFonts w:ascii="Times New Roman" w:hAnsi="Times New Roman" w:cs="Times New Roman"/>
          <w:sz w:val="24"/>
          <w:szCs w:val="24"/>
          <w:lang w:val="en-US"/>
        </w:rPr>
        <w:t>mezi</w:t>
      </w:r>
      <w:proofErr w:type="spellEnd"/>
      <w:r w:rsidRPr="0032663F">
        <w:rPr>
          <w:rFonts w:ascii="Times New Roman" w:hAnsi="Times New Roman" w:cs="Times New Roman"/>
          <w:sz w:val="24"/>
          <w:szCs w:val="24"/>
          <w:lang w:val="en-US"/>
        </w:rPr>
        <w:t xml:space="preserve"> </w:t>
      </w:r>
      <w:proofErr w:type="spellStart"/>
      <w:r w:rsidRPr="0032663F">
        <w:rPr>
          <w:rFonts w:ascii="Times New Roman" w:hAnsi="Times New Roman" w:cs="Times New Roman"/>
          <w:sz w:val="24"/>
          <w:szCs w:val="24"/>
          <w:lang w:val="en-US"/>
        </w:rPr>
        <w:t>řídícími</w:t>
      </w:r>
      <w:proofErr w:type="spellEnd"/>
      <w:r w:rsidRPr="0032663F">
        <w:rPr>
          <w:rFonts w:ascii="Times New Roman" w:hAnsi="Times New Roman" w:cs="Times New Roman"/>
          <w:sz w:val="24"/>
          <w:szCs w:val="24"/>
          <w:lang w:val="en-US"/>
        </w:rPr>
        <w:t xml:space="preserve"> </w:t>
      </w:r>
      <w:proofErr w:type="spellStart"/>
      <w:r w:rsidRPr="0032663F">
        <w:rPr>
          <w:rFonts w:ascii="Times New Roman" w:hAnsi="Times New Roman" w:cs="Times New Roman"/>
          <w:sz w:val="24"/>
          <w:szCs w:val="24"/>
          <w:lang w:val="en-US"/>
        </w:rPr>
        <w:t>orgány</w:t>
      </w:r>
      <w:proofErr w:type="spellEnd"/>
      <w:r w:rsidRPr="0032663F">
        <w:rPr>
          <w:rFonts w:ascii="Times New Roman" w:hAnsi="Times New Roman" w:cs="Times New Roman"/>
          <w:sz w:val="24"/>
          <w:szCs w:val="24"/>
          <w:lang w:val="en-US"/>
        </w:rPr>
        <w:t xml:space="preserve">, </w:t>
      </w:r>
      <w:proofErr w:type="spellStart"/>
      <w:r w:rsidRPr="0032663F">
        <w:rPr>
          <w:rFonts w:ascii="Times New Roman" w:hAnsi="Times New Roman" w:cs="Times New Roman"/>
          <w:sz w:val="24"/>
          <w:szCs w:val="24"/>
          <w:lang w:val="en-US"/>
        </w:rPr>
        <w:t>integrovanými</w:t>
      </w:r>
      <w:proofErr w:type="spellEnd"/>
      <w:r w:rsidRPr="0032663F">
        <w:rPr>
          <w:rFonts w:ascii="Times New Roman" w:hAnsi="Times New Roman" w:cs="Times New Roman"/>
          <w:sz w:val="24"/>
          <w:szCs w:val="24"/>
          <w:lang w:val="en-US"/>
        </w:rPr>
        <w:t xml:space="preserve"> </w:t>
      </w:r>
      <w:proofErr w:type="spellStart"/>
      <w:r w:rsidRPr="0032663F">
        <w:rPr>
          <w:rFonts w:ascii="Times New Roman" w:hAnsi="Times New Roman" w:cs="Times New Roman"/>
          <w:sz w:val="24"/>
          <w:szCs w:val="24"/>
          <w:lang w:val="en-US"/>
        </w:rPr>
        <w:t>strategiemi</w:t>
      </w:r>
      <w:proofErr w:type="spellEnd"/>
      <w:r w:rsidRPr="0032663F">
        <w:rPr>
          <w:rFonts w:ascii="Times New Roman" w:hAnsi="Times New Roman" w:cs="Times New Roman"/>
          <w:sz w:val="24"/>
          <w:szCs w:val="24"/>
          <w:lang w:val="en-US"/>
        </w:rPr>
        <w:t xml:space="preserve"> v </w:t>
      </w:r>
      <w:proofErr w:type="spellStart"/>
      <w:r w:rsidRPr="0032663F">
        <w:rPr>
          <w:rFonts w:ascii="Times New Roman" w:hAnsi="Times New Roman" w:cs="Times New Roman"/>
          <w:sz w:val="24"/>
          <w:szCs w:val="24"/>
          <w:lang w:val="en-US"/>
        </w:rPr>
        <w:t>území</w:t>
      </w:r>
      <w:proofErr w:type="spellEnd"/>
      <w:r w:rsidRPr="0032663F">
        <w:rPr>
          <w:rFonts w:ascii="Times New Roman" w:hAnsi="Times New Roman" w:cs="Times New Roman"/>
          <w:sz w:val="24"/>
          <w:szCs w:val="24"/>
          <w:lang w:val="en-US"/>
        </w:rPr>
        <w:t xml:space="preserve"> a </w:t>
      </w:r>
      <w:proofErr w:type="spellStart"/>
      <w:r w:rsidRPr="0032663F">
        <w:rPr>
          <w:rFonts w:ascii="Times New Roman" w:hAnsi="Times New Roman" w:cs="Times New Roman"/>
          <w:sz w:val="24"/>
          <w:szCs w:val="24"/>
          <w:lang w:val="en-US"/>
        </w:rPr>
        <w:t>za</w:t>
      </w:r>
      <w:proofErr w:type="spellEnd"/>
      <w:r w:rsidRPr="0032663F">
        <w:rPr>
          <w:rFonts w:ascii="Times New Roman" w:hAnsi="Times New Roman" w:cs="Times New Roman"/>
          <w:sz w:val="24"/>
          <w:szCs w:val="24"/>
          <w:lang w:val="en-US"/>
        </w:rPr>
        <w:t xml:space="preserve"> </w:t>
      </w:r>
      <w:proofErr w:type="spellStart"/>
      <w:r w:rsidRPr="0032663F">
        <w:rPr>
          <w:rFonts w:ascii="Times New Roman" w:hAnsi="Times New Roman" w:cs="Times New Roman"/>
          <w:sz w:val="24"/>
          <w:szCs w:val="24"/>
          <w:lang w:val="en-US"/>
        </w:rPr>
        <w:t>účelem</w:t>
      </w:r>
      <w:proofErr w:type="spellEnd"/>
      <w:r w:rsidRPr="0032663F">
        <w:rPr>
          <w:rFonts w:ascii="Times New Roman" w:hAnsi="Times New Roman" w:cs="Times New Roman"/>
          <w:sz w:val="24"/>
          <w:szCs w:val="24"/>
          <w:lang w:val="en-US"/>
        </w:rPr>
        <w:t xml:space="preserve"> </w:t>
      </w:r>
      <w:proofErr w:type="spellStart"/>
      <w:r w:rsidRPr="0032663F">
        <w:rPr>
          <w:rFonts w:ascii="Times New Roman" w:hAnsi="Times New Roman" w:cs="Times New Roman"/>
          <w:sz w:val="24"/>
          <w:szCs w:val="24"/>
          <w:lang w:val="en-US"/>
        </w:rPr>
        <w:t>efektivní</w:t>
      </w:r>
      <w:proofErr w:type="spellEnd"/>
      <w:r w:rsidRPr="0032663F">
        <w:rPr>
          <w:rFonts w:ascii="Times New Roman" w:hAnsi="Times New Roman" w:cs="Times New Roman"/>
          <w:sz w:val="24"/>
          <w:szCs w:val="24"/>
          <w:lang w:val="en-US"/>
        </w:rPr>
        <w:t xml:space="preserve"> </w:t>
      </w:r>
      <w:proofErr w:type="spellStart"/>
      <w:r w:rsidRPr="0032663F">
        <w:rPr>
          <w:rFonts w:ascii="Times New Roman" w:hAnsi="Times New Roman" w:cs="Times New Roman"/>
          <w:sz w:val="24"/>
          <w:szCs w:val="24"/>
          <w:lang w:val="en-US"/>
        </w:rPr>
        <w:t>implementace</w:t>
      </w:r>
      <w:proofErr w:type="spellEnd"/>
      <w:r w:rsidRPr="0032663F">
        <w:rPr>
          <w:rFonts w:ascii="Times New Roman" w:hAnsi="Times New Roman" w:cs="Times New Roman"/>
          <w:sz w:val="24"/>
          <w:szCs w:val="24"/>
          <w:lang w:val="en-US"/>
        </w:rPr>
        <w:t xml:space="preserve"> </w:t>
      </w:r>
      <w:proofErr w:type="spellStart"/>
      <w:r w:rsidRPr="0032663F">
        <w:rPr>
          <w:rFonts w:ascii="Times New Roman" w:hAnsi="Times New Roman" w:cs="Times New Roman"/>
          <w:sz w:val="24"/>
          <w:szCs w:val="24"/>
          <w:lang w:val="en-US"/>
        </w:rPr>
        <w:t>územní</w:t>
      </w:r>
      <w:proofErr w:type="spellEnd"/>
      <w:r w:rsidRPr="0032663F">
        <w:rPr>
          <w:rFonts w:ascii="Times New Roman" w:hAnsi="Times New Roman" w:cs="Times New Roman"/>
          <w:sz w:val="24"/>
          <w:szCs w:val="24"/>
          <w:lang w:val="en-US"/>
        </w:rPr>
        <w:t xml:space="preserve"> </w:t>
      </w:r>
      <w:proofErr w:type="spellStart"/>
      <w:r w:rsidRPr="0032663F">
        <w:rPr>
          <w:rFonts w:ascii="Times New Roman" w:hAnsi="Times New Roman" w:cs="Times New Roman"/>
          <w:sz w:val="24"/>
          <w:szCs w:val="24"/>
          <w:lang w:val="en-US"/>
        </w:rPr>
        <w:t>dimenze</w:t>
      </w:r>
      <w:proofErr w:type="spellEnd"/>
      <w:r w:rsidRPr="0032663F">
        <w:rPr>
          <w:rFonts w:ascii="Times New Roman" w:hAnsi="Times New Roman" w:cs="Times New Roman"/>
          <w:sz w:val="24"/>
          <w:szCs w:val="24"/>
          <w:lang w:val="en-US"/>
        </w:rPr>
        <w:t xml:space="preserve"> b</w:t>
      </w:r>
      <w:proofErr w:type="spellStart"/>
      <w:r w:rsidRPr="0032663F">
        <w:rPr>
          <w:rFonts w:ascii="Times New Roman" w:hAnsi="Times New Roman" w:cs="Times New Roman"/>
          <w:sz w:val="24"/>
          <w:szCs w:val="24"/>
        </w:rPr>
        <w:t>ude</w:t>
      </w:r>
      <w:proofErr w:type="spellEnd"/>
      <w:r w:rsidRPr="0032663F">
        <w:rPr>
          <w:rFonts w:ascii="Times New Roman" w:hAnsi="Times New Roman" w:cs="Times New Roman"/>
          <w:sz w:val="24"/>
          <w:szCs w:val="24"/>
        </w:rPr>
        <w:t xml:space="preserve"> zřízena tzv.</w:t>
      </w:r>
      <w:proofErr w:type="gramEnd"/>
      <w:r w:rsidRPr="0032663F">
        <w:rPr>
          <w:rFonts w:ascii="Times New Roman" w:hAnsi="Times New Roman" w:cs="Times New Roman"/>
          <w:sz w:val="24"/>
          <w:szCs w:val="24"/>
        </w:rPr>
        <w:t xml:space="preserve"> „</w:t>
      </w:r>
      <w:r w:rsidRPr="0032663F">
        <w:rPr>
          <w:rFonts w:ascii="Times New Roman" w:hAnsi="Times New Roman" w:cs="Times New Roman"/>
          <w:b/>
          <w:sz w:val="24"/>
          <w:szCs w:val="24"/>
        </w:rPr>
        <w:t>Stálá konference</w:t>
      </w:r>
      <w:r w:rsidRPr="0032663F">
        <w:rPr>
          <w:rFonts w:ascii="Times New Roman" w:hAnsi="Times New Roman" w:cs="Times New Roman"/>
          <w:sz w:val="24"/>
          <w:szCs w:val="24"/>
        </w:rPr>
        <w:t>“, a to na národní a na regionální úrovni:</w:t>
      </w:r>
    </w:p>
    <w:p w:rsidR="00044769" w:rsidRPr="00044769" w:rsidRDefault="00044769" w:rsidP="00044769">
      <w:pPr>
        <w:numPr>
          <w:ilvl w:val="0"/>
          <w:numId w:val="142"/>
        </w:numPr>
        <w:tabs>
          <w:tab w:val="left" w:pos="0"/>
        </w:tabs>
        <w:autoSpaceDE w:val="0"/>
        <w:autoSpaceDN w:val="0"/>
        <w:adjustRightInd w:val="0"/>
        <w:spacing w:before="120" w:after="120" w:line="240" w:lineRule="auto"/>
        <w:jc w:val="both"/>
        <w:rPr>
          <w:rFonts w:ascii="Times New Roman" w:hAnsi="Times New Roman" w:cs="Times New Roman"/>
          <w:sz w:val="24"/>
          <w:szCs w:val="24"/>
        </w:rPr>
      </w:pPr>
      <w:r w:rsidRPr="0032663F">
        <w:rPr>
          <w:rFonts w:ascii="Times New Roman" w:hAnsi="Times New Roman" w:cs="Times New Roman"/>
          <w:sz w:val="24"/>
          <w:szCs w:val="24"/>
        </w:rPr>
        <w:t xml:space="preserve">Na </w:t>
      </w:r>
      <w:r w:rsidRPr="0032663F">
        <w:rPr>
          <w:rFonts w:ascii="Times New Roman" w:hAnsi="Times New Roman" w:cs="Times New Roman"/>
          <w:b/>
          <w:sz w:val="24"/>
          <w:szCs w:val="24"/>
        </w:rPr>
        <w:t>národní úrovni</w:t>
      </w:r>
      <w:r w:rsidRPr="0032663F">
        <w:rPr>
          <w:rFonts w:ascii="Times New Roman" w:hAnsi="Times New Roman" w:cs="Times New Roman"/>
          <w:sz w:val="24"/>
          <w:szCs w:val="24"/>
        </w:rPr>
        <w:t xml:space="preserve"> bude Stálá konference odrážet potřeby slaďování především mezi řídícími orgány prostřednictvím k tomu zřízených platforem a mezi řídícími orgány a regionálními partnery prostřednictvím zastoupení tzv. regionálních</w:t>
      </w:r>
      <w:r w:rsidRPr="00044769">
        <w:rPr>
          <w:rFonts w:ascii="Times New Roman" w:hAnsi="Times New Roman" w:cs="Times New Roman"/>
          <w:sz w:val="24"/>
          <w:szCs w:val="24"/>
        </w:rPr>
        <w:t xml:space="preserve"> stálých konferencí.</w:t>
      </w:r>
    </w:p>
    <w:p w:rsidR="00044769" w:rsidRPr="00044769" w:rsidRDefault="00044769" w:rsidP="00044769">
      <w:pPr>
        <w:numPr>
          <w:ilvl w:val="0"/>
          <w:numId w:val="142"/>
        </w:numPr>
        <w:tabs>
          <w:tab w:val="left" w:pos="0"/>
        </w:tabs>
        <w:autoSpaceDE w:val="0"/>
        <w:autoSpaceDN w:val="0"/>
        <w:adjustRightInd w:val="0"/>
        <w:spacing w:before="120" w:after="120" w:line="240" w:lineRule="auto"/>
        <w:jc w:val="both"/>
        <w:rPr>
          <w:rFonts w:ascii="Times New Roman" w:hAnsi="Times New Roman" w:cs="Times New Roman"/>
          <w:sz w:val="24"/>
          <w:szCs w:val="24"/>
        </w:rPr>
      </w:pPr>
      <w:r w:rsidRPr="00044769">
        <w:rPr>
          <w:rFonts w:ascii="Times New Roman" w:hAnsi="Times New Roman" w:cs="Times New Roman"/>
          <w:sz w:val="24"/>
          <w:szCs w:val="24"/>
        </w:rPr>
        <w:t xml:space="preserve">Na </w:t>
      </w:r>
      <w:r w:rsidRPr="00044769">
        <w:rPr>
          <w:rFonts w:ascii="Times New Roman" w:hAnsi="Times New Roman" w:cs="Times New Roman"/>
          <w:b/>
          <w:sz w:val="24"/>
          <w:szCs w:val="24"/>
        </w:rPr>
        <w:t>regionální úrovni</w:t>
      </w:r>
      <w:r w:rsidRPr="00044769">
        <w:rPr>
          <w:rFonts w:ascii="Times New Roman" w:hAnsi="Times New Roman" w:cs="Times New Roman"/>
          <w:sz w:val="24"/>
          <w:szCs w:val="24"/>
        </w:rPr>
        <w:t xml:space="preserve"> bude sloužit ke slaďování investičních záměrů na území krajů a bude dávat doporučení k zaměření a slaďování výzev pro individuální projekty a integrované nástroje v rámci územní dimenze.</w:t>
      </w:r>
    </w:p>
    <w:p w:rsidR="00B161DC" w:rsidRPr="0093474B" w:rsidRDefault="00B161DC" w:rsidP="00B161DC">
      <w:pPr>
        <w:tabs>
          <w:tab w:val="left" w:pos="0"/>
        </w:tabs>
        <w:autoSpaceDE w:val="0"/>
        <w:autoSpaceDN w:val="0"/>
        <w:adjustRightInd w:val="0"/>
        <w:spacing w:before="120" w:after="120" w:line="240" w:lineRule="auto"/>
        <w:jc w:val="both"/>
        <w:rPr>
          <w:rFonts w:ascii="Times New Roman" w:hAnsi="Times New Roman" w:cs="Times New Roman"/>
          <w:sz w:val="24"/>
          <w:szCs w:val="24"/>
        </w:rPr>
      </w:pPr>
      <w:r w:rsidRPr="0093474B">
        <w:rPr>
          <w:rFonts w:ascii="Times New Roman" w:hAnsi="Times New Roman" w:cs="Times New Roman"/>
          <w:sz w:val="24"/>
          <w:szCs w:val="24"/>
        </w:rPr>
        <w:t xml:space="preserve">Implementace integrovaných přístupů bude koordinována zejména prostřednictvím cíleného vypisování výzev podle vzájemné dohody centrálního koordinátora, relevantních řídicích orgánů a partnerů v území, jež umožní relevantním nositelům záměrů integrovaných strategií/projektů vhodně načasovat přípravu a realizaci projektů. </w:t>
      </w:r>
    </w:p>
    <w:p w:rsidR="007413C9" w:rsidRDefault="007413C9" w:rsidP="007413C9">
      <w:pPr>
        <w:tabs>
          <w:tab w:val="left" w:pos="0"/>
        </w:tabs>
        <w:autoSpaceDE w:val="0"/>
        <w:autoSpaceDN w:val="0"/>
        <w:adjustRightInd w:val="0"/>
        <w:spacing w:before="120" w:after="120" w:line="240" w:lineRule="auto"/>
        <w:jc w:val="both"/>
        <w:rPr>
          <w:rFonts w:ascii="Times New Roman" w:hAnsi="Times New Roman" w:cs="Times New Roman"/>
          <w:sz w:val="24"/>
          <w:szCs w:val="24"/>
        </w:rPr>
      </w:pPr>
      <w:r w:rsidRPr="0093474B">
        <w:rPr>
          <w:rFonts w:ascii="Times New Roman" w:hAnsi="Times New Roman" w:cs="Times New Roman"/>
          <w:sz w:val="24"/>
          <w:szCs w:val="24"/>
        </w:rPr>
        <w:t xml:space="preserve">Pro nastavení integrovaných přístupů se vycházelo rovněž ze zkušeností programového období 2007–2013, které jsou obsahem průběžných hodnocení Strategie regionálního rozvoje ČR 2007-2013 i Střednědobého hodnocení NSRR. K naplňování integrovaného přístupu k územnímu rozvoji docházelo v současném programovém období zejména prostřednictvím realizace tzv. „Integrovaných plánů rozvoje měst“ financovaných z regionálních operačních programů (dále jen „ROP“) a Integrovaného operačního programu (dále jen „IOP“). </w:t>
      </w:r>
    </w:p>
    <w:p w:rsidR="00DD6209" w:rsidRPr="00D82C9A" w:rsidRDefault="00DD6209" w:rsidP="00DD6209">
      <w:pPr>
        <w:pStyle w:val="Odstavecseseznamem"/>
        <w:spacing w:before="120" w:after="120" w:line="240" w:lineRule="auto"/>
        <w:ind w:left="0"/>
        <w:jc w:val="both"/>
        <w:rPr>
          <w:rFonts w:ascii="Times New Roman" w:hAnsi="Times New Roman" w:cs="Times New Roman"/>
          <w:sz w:val="24"/>
          <w:szCs w:val="24"/>
        </w:rPr>
      </w:pPr>
      <w:r w:rsidRPr="00D82C9A">
        <w:rPr>
          <w:rFonts w:ascii="Times New Roman" w:hAnsi="Times New Roman" w:cs="Times New Roman"/>
          <w:sz w:val="24"/>
          <w:szCs w:val="24"/>
        </w:rPr>
        <w:t>Integrované plány rozvoje měst si přes mnohé výhrady</w:t>
      </w:r>
      <w:r w:rsidRPr="005654D7">
        <w:t xml:space="preserve"> </w:t>
      </w:r>
      <w:r w:rsidRPr="005654D7">
        <w:rPr>
          <w:rFonts w:ascii="Times New Roman" w:hAnsi="Times New Roman" w:cs="Times New Roman"/>
          <w:sz w:val="24"/>
          <w:szCs w:val="24"/>
        </w:rPr>
        <w:t>spojené s tím, že se jednalo o historicky první zkušenost s integrovanými přístupy při územním rozvoji</w:t>
      </w:r>
      <w:r>
        <w:rPr>
          <w:rFonts w:ascii="Times New Roman" w:hAnsi="Times New Roman" w:cs="Times New Roman"/>
          <w:sz w:val="24"/>
          <w:szCs w:val="24"/>
        </w:rPr>
        <w:t>,</w:t>
      </w:r>
      <w:r w:rsidRPr="00D82C9A">
        <w:rPr>
          <w:rFonts w:ascii="Times New Roman" w:hAnsi="Times New Roman" w:cs="Times New Roman"/>
          <w:sz w:val="24"/>
          <w:szCs w:val="24"/>
        </w:rPr>
        <w:t xml:space="preserve"> získaly právem a relativně rychle na straně měst vysokou popularitu. Strategický charakter a vedení žadatelů k integrovanému pojetí programování, společně s poskytováním podpory řízeným de facto samosprávně, má v kontextu regionálního a místního ekonomického rozvoje v České </w:t>
      </w:r>
      <w:r w:rsidRPr="00D82C9A">
        <w:rPr>
          <w:rFonts w:ascii="Times New Roman" w:hAnsi="Times New Roman" w:cs="Times New Roman"/>
          <w:sz w:val="24"/>
          <w:szCs w:val="24"/>
        </w:rPr>
        <w:lastRenderedPageBreak/>
        <w:t>republice naprosto výlučné postavení. Na druhou stranu podstatným nedostatkem mnoha těchto integrovaných plánů bylo jejich pojetí jako nástroje na realizaci projektů města, souvisejících vzájemně jen územím</w:t>
      </w:r>
      <w:r>
        <w:rPr>
          <w:rFonts w:ascii="Times New Roman" w:hAnsi="Times New Roman" w:cs="Times New Roman"/>
          <w:sz w:val="24"/>
          <w:szCs w:val="24"/>
        </w:rPr>
        <w:t xml:space="preserve"> (vymezeném nikoliv funkčně, ale pouze tematicky či zónově)</w:t>
      </w:r>
      <w:r w:rsidRPr="00D82C9A">
        <w:rPr>
          <w:rFonts w:ascii="Times New Roman" w:hAnsi="Times New Roman" w:cs="Times New Roman"/>
          <w:sz w:val="24"/>
          <w:szCs w:val="24"/>
        </w:rPr>
        <w:t xml:space="preserve">, na kterém byly </w:t>
      </w:r>
      <w:r>
        <w:rPr>
          <w:rFonts w:ascii="Times New Roman" w:hAnsi="Times New Roman" w:cs="Times New Roman"/>
          <w:sz w:val="24"/>
          <w:szCs w:val="24"/>
        </w:rPr>
        <w:t xml:space="preserve">většinou </w:t>
      </w:r>
      <w:r w:rsidRPr="00D82C9A">
        <w:rPr>
          <w:rFonts w:ascii="Times New Roman" w:hAnsi="Times New Roman" w:cs="Times New Roman"/>
          <w:sz w:val="24"/>
          <w:szCs w:val="24"/>
        </w:rPr>
        <w:t>realizovány projekty bez významné vzájemné synergie, předem definovaných kvantifikovatelných společných cílů a vysledovatelných výsledků</w:t>
      </w:r>
      <w:r>
        <w:rPr>
          <w:rFonts w:ascii="Times New Roman" w:hAnsi="Times New Roman" w:cs="Times New Roman"/>
          <w:sz w:val="24"/>
          <w:szCs w:val="24"/>
        </w:rPr>
        <w:t xml:space="preserve"> (což bylo způsobeno také omezením čerpání prostředků na realizaci integrovaného nástroje pouze z jedné prioritní osy jednoho operačního programu).</w:t>
      </w:r>
    </w:p>
    <w:p w:rsidR="00DD6209" w:rsidRDefault="00DD6209" w:rsidP="007413C9">
      <w:pPr>
        <w:tabs>
          <w:tab w:val="left" w:pos="0"/>
        </w:tabs>
        <w:autoSpaceDE w:val="0"/>
        <w:autoSpaceDN w:val="0"/>
        <w:adjustRightInd w:val="0"/>
        <w:spacing w:before="120" w:after="120" w:line="240" w:lineRule="auto"/>
        <w:jc w:val="both"/>
        <w:rPr>
          <w:rFonts w:ascii="Times New Roman" w:hAnsi="Times New Roman" w:cs="Times New Roman"/>
          <w:sz w:val="24"/>
          <w:szCs w:val="24"/>
        </w:rPr>
      </w:pPr>
    </w:p>
    <w:p w:rsidR="008B68BB" w:rsidRPr="00EA6990" w:rsidRDefault="008B68BB" w:rsidP="008B68BB">
      <w:pPr>
        <w:pStyle w:val="Odstavecseseznamem"/>
        <w:spacing w:before="120" w:after="120" w:line="240" w:lineRule="auto"/>
        <w:ind w:left="0"/>
        <w:contextualSpacing w:val="0"/>
        <w:jc w:val="both"/>
        <w:rPr>
          <w:rFonts w:ascii="Times New Roman" w:hAnsi="Times New Roman" w:cs="Times New Roman"/>
          <w:sz w:val="24"/>
          <w:szCs w:val="24"/>
        </w:rPr>
      </w:pPr>
    </w:p>
    <w:p w:rsidR="008B68BB" w:rsidRPr="00EA6990" w:rsidRDefault="008B68BB" w:rsidP="008B68BB">
      <w:pPr>
        <w:pStyle w:val="Nadpis2"/>
      </w:pPr>
      <w:bookmarkStart w:id="214" w:name="_Toc350333644"/>
      <w:bookmarkStart w:id="215" w:name="_Toc373156062"/>
      <w:r w:rsidRPr="00EA6990">
        <w:t xml:space="preserve">Opatření přijatá pro zajištění integrovaného přístupu při využívání fondů pro územní rozvoj specifických </w:t>
      </w:r>
      <w:proofErr w:type="spellStart"/>
      <w:r w:rsidRPr="00EA6990">
        <w:t>subregionálních</w:t>
      </w:r>
      <w:proofErr w:type="spellEnd"/>
      <w:r w:rsidRPr="00EA6990">
        <w:t xml:space="preserve"> oblastí podle </w:t>
      </w:r>
      <w:proofErr w:type="gramStart"/>
      <w:r w:rsidRPr="00EA6990">
        <w:t>čl.14</w:t>
      </w:r>
      <w:proofErr w:type="gramEnd"/>
      <w:r w:rsidRPr="00EA6990">
        <w:t xml:space="preserve"> (2,ii) obecného nařízení</w:t>
      </w:r>
      <w:bookmarkEnd w:id="214"/>
      <w:bookmarkEnd w:id="215"/>
    </w:p>
    <w:p w:rsidR="008B68BB" w:rsidRPr="00EA6990" w:rsidRDefault="008B68BB" w:rsidP="008B68BB">
      <w:pPr>
        <w:autoSpaceDE w:val="0"/>
        <w:autoSpaceDN w:val="0"/>
        <w:adjustRightInd w:val="0"/>
        <w:spacing w:after="120"/>
        <w:jc w:val="both"/>
        <w:rPr>
          <w:rFonts w:ascii="Times New Roman" w:hAnsi="Times New Roman" w:cs="Times New Roman"/>
          <w:i/>
          <w:sz w:val="20"/>
          <w:szCs w:val="20"/>
          <w:lang w:eastAsia="cs-CZ"/>
        </w:rPr>
      </w:pPr>
    </w:p>
    <w:p w:rsidR="008B68BB" w:rsidRPr="00EA6990" w:rsidRDefault="008B68BB" w:rsidP="008B68BB">
      <w:pPr>
        <w:pStyle w:val="Nadpis3"/>
      </w:pPr>
      <w:bookmarkStart w:id="216" w:name="_Toc350333645"/>
      <w:bookmarkStart w:id="217" w:name="_Toc373156063"/>
      <w:r w:rsidRPr="00EA6990">
        <w:t>Komunitně vedený místní rozvoj (čl. 28-31 obecného nařízení, čl. 9 EÚS a nařízení k EZFRV, ESF a EF</w:t>
      </w:r>
      <w:bookmarkEnd w:id="216"/>
      <w:r w:rsidRPr="00EA6990">
        <w:t>RR</w:t>
      </w:r>
      <w:bookmarkEnd w:id="217"/>
    </w:p>
    <w:p w:rsidR="007413C9" w:rsidRPr="00EA6990" w:rsidRDefault="007413C9" w:rsidP="007413C9">
      <w:pPr>
        <w:pStyle w:val="Odstavecseseznamem"/>
        <w:spacing w:before="120" w:after="120" w:line="240" w:lineRule="auto"/>
        <w:ind w:left="0"/>
        <w:jc w:val="both"/>
        <w:rPr>
          <w:rFonts w:ascii="Times New Roman" w:hAnsi="Times New Roman" w:cs="Times New Roman"/>
          <w:sz w:val="24"/>
          <w:szCs w:val="24"/>
        </w:rPr>
      </w:pPr>
      <w:bookmarkStart w:id="218" w:name="_Toc350333646"/>
      <w:r w:rsidRPr="00EA6990">
        <w:rPr>
          <w:rFonts w:ascii="Times New Roman" w:hAnsi="Times New Roman" w:cs="Times New Roman"/>
          <w:sz w:val="24"/>
          <w:szCs w:val="24"/>
        </w:rPr>
        <w:t>ČR má pozitivní zkušenosti s uplatněním komunitně vedeného místního rozvoje již od předvstupních nástrojů. S principy komunitně vedeného místního rozvoje pracoval předvstupní nástroj SAPARD, národní program LEADER ČR 2004-2008, byly uplatněny v </w:t>
      </w:r>
      <w:proofErr w:type="gramStart"/>
      <w:r w:rsidRPr="00EA6990">
        <w:rPr>
          <w:rFonts w:ascii="Times New Roman" w:hAnsi="Times New Roman" w:cs="Times New Roman"/>
          <w:sz w:val="24"/>
          <w:szCs w:val="24"/>
        </w:rPr>
        <w:t>OP</w:t>
      </w:r>
      <w:proofErr w:type="gramEnd"/>
      <w:r w:rsidRPr="00EA6990">
        <w:rPr>
          <w:rFonts w:ascii="Times New Roman" w:hAnsi="Times New Roman" w:cs="Times New Roman"/>
          <w:sz w:val="24"/>
          <w:szCs w:val="24"/>
        </w:rPr>
        <w:t xml:space="preserve"> Zemědělství</w:t>
      </w:r>
      <w:r w:rsidR="00074F10">
        <w:rPr>
          <w:rFonts w:ascii="Times New Roman" w:hAnsi="Times New Roman" w:cs="Times New Roman"/>
          <w:sz w:val="24"/>
          <w:szCs w:val="24"/>
        </w:rPr>
        <w:t xml:space="preserve"> (programové období 2004-2006)</w:t>
      </w:r>
      <w:r w:rsidRPr="00EA6990">
        <w:rPr>
          <w:rFonts w:ascii="Times New Roman" w:hAnsi="Times New Roman" w:cs="Times New Roman"/>
          <w:sz w:val="24"/>
          <w:szCs w:val="24"/>
        </w:rPr>
        <w:t xml:space="preserve"> i v Programu rozvoje venkova</w:t>
      </w:r>
      <w:r w:rsidR="00074F10">
        <w:rPr>
          <w:rFonts w:ascii="Times New Roman" w:hAnsi="Times New Roman" w:cs="Times New Roman"/>
          <w:sz w:val="24"/>
          <w:szCs w:val="24"/>
        </w:rPr>
        <w:t xml:space="preserve"> (programové období 2007-2013)</w:t>
      </w:r>
      <w:r w:rsidRPr="00EA6990">
        <w:rPr>
          <w:rFonts w:ascii="Times New Roman" w:hAnsi="Times New Roman" w:cs="Times New Roman"/>
          <w:sz w:val="24"/>
          <w:szCs w:val="24"/>
        </w:rPr>
        <w:t>.</w:t>
      </w:r>
    </w:p>
    <w:p w:rsidR="007413C9" w:rsidRPr="00EA6990" w:rsidRDefault="007413C9" w:rsidP="007413C9">
      <w:pPr>
        <w:spacing w:before="120" w:after="120" w:line="240" w:lineRule="auto"/>
        <w:jc w:val="both"/>
        <w:rPr>
          <w:rFonts w:ascii="Times New Roman" w:hAnsi="Times New Roman" w:cs="Times New Roman"/>
          <w:sz w:val="24"/>
          <w:szCs w:val="24"/>
        </w:rPr>
      </w:pPr>
      <w:r w:rsidRPr="00EA6990">
        <w:rPr>
          <w:rFonts w:ascii="Times New Roman" w:hAnsi="Times New Roman" w:cs="Times New Roman"/>
          <w:sz w:val="24"/>
          <w:szCs w:val="24"/>
        </w:rPr>
        <w:t>Komunitně vedený místní rozvoj, resp. metoda LEADER přispívá</w:t>
      </w:r>
      <w:r>
        <w:rPr>
          <w:rFonts w:ascii="Times New Roman" w:hAnsi="Times New Roman" w:cs="Times New Roman"/>
          <w:sz w:val="24"/>
          <w:szCs w:val="24"/>
        </w:rPr>
        <w:t xml:space="preserve"> v ČR</w:t>
      </w:r>
      <w:r w:rsidRPr="00EA6990">
        <w:rPr>
          <w:rFonts w:ascii="Times New Roman" w:hAnsi="Times New Roman" w:cs="Times New Roman"/>
          <w:sz w:val="24"/>
          <w:szCs w:val="24"/>
        </w:rPr>
        <w:t xml:space="preserve"> k lepšímu zacílení podpory na místní potřeby daného venkovského území a rozvoji spolupráce aktérů na místní úrovni. </w:t>
      </w:r>
      <w:r w:rsidR="00074F10">
        <w:rPr>
          <w:rFonts w:ascii="Times New Roman" w:hAnsi="Times New Roman" w:cs="Times New Roman"/>
          <w:sz w:val="24"/>
          <w:szCs w:val="24"/>
        </w:rPr>
        <w:t>Prostřednictvím</w:t>
      </w:r>
      <w:r w:rsidRPr="00EA6990">
        <w:rPr>
          <w:rFonts w:ascii="Times New Roman" w:hAnsi="Times New Roman" w:cs="Times New Roman"/>
          <w:sz w:val="24"/>
          <w:szCs w:val="24"/>
        </w:rPr>
        <w:t xml:space="preserve"> SMR budou jednotlivé projekty vykazovat přidanou hodnotu spočívající především ve vzájemné provázanosti, synergii a předcházení duplicitám oproti izolovaně připraveným </w:t>
      </w:r>
      <w:r w:rsidR="00074F10">
        <w:rPr>
          <w:rFonts w:ascii="Times New Roman" w:hAnsi="Times New Roman" w:cs="Times New Roman"/>
          <w:sz w:val="24"/>
          <w:szCs w:val="24"/>
        </w:rPr>
        <w:t xml:space="preserve">individuálním </w:t>
      </w:r>
      <w:r w:rsidRPr="00EA6990">
        <w:rPr>
          <w:rFonts w:ascii="Times New Roman" w:hAnsi="Times New Roman" w:cs="Times New Roman"/>
          <w:sz w:val="24"/>
          <w:szCs w:val="24"/>
        </w:rPr>
        <w:t>projektům</w:t>
      </w:r>
      <w:r w:rsidR="00074F10">
        <w:rPr>
          <w:rFonts w:ascii="Times New Roman" w:hAnsi="Times New Roman" w:cs="Times New Roman"/>
          <w:sz w:val="24"/>
          <w:szCs w:val="24"/>
        </w:rPr>
        <w:t>.</w:t>
      </w:r>
      <w:r w:rsidRPr="00EA6990">
        <w:rPr>
          <w:rFonts w:ascii="Times New Roman" w:hAnsi="Times New Roman" w:cs="Times New Roman"/>
          <w:sz w:val="24"/>
          <w:szCs w:val="24"/>
        </w:rPr>
        <w:t xml:space="preserve"> </w:t>
      </w:r>
      <w:r w:rsidR="00074F10" w:rsidRPr="00EA6990">
        <w:rPr>
          <w:rFonts w:ascii="Times New Roman" w:hAnsi="Times New Roman" w:cs="Times New Roman"/>
          <w:sz w:val="24"/>
          <w:szCs w:val="24"/>
        </w:rPr>
        <w:t>Hlubší znalost místních problémů, dovednost zacílení na specifické problémy v místě působnosti MAS jsou výhody implementace projektů formou komunitně vedeného místního rozvoje, který posiluje principy spolupráce, motivace a důvěry.</w:t>
      </w:r>
    </w:p>
    <w:p w:rsidR="007B446A" w:rsidRPr="00EA6990" w:rsidRDefault="007413C9" w:rsidP="007B446A">
      <w:pPr>
        <w:tabs>
          <w:tab w:val="left" w:pos="567"/>
        </w:tabs>
        <w:spacing w:after="120" w:line="240" w:lineRule="auto"/>
        <w:jc w:val="both"/>
        <w:rPr>
          <w:rFonts w:ascii="Times New Roman" w:hAnsi="Times New Roman" w:cs="Times New Roman"/>
          <w:sz w:val="24"/>
          <w:szCs w:val="24"/>
        </w:rPr>
      </w:pPr>
      <w:r w:rsidRPr="00EA6990">
        <w:rPr>
          <w:rFonts w:ascii="Times New Roman" w:hAnsi="Times New Roman" w:cs="Times New Roman"/>
          <w:sz w:val="24"/>
          <w:szCs w:val="24"/>
        </w:rPr>
        <w:t xml:space="preserve">Koordinační role místních akčních skupin (MAS) při realizaci intervencí ve prospěch rozvoje venkova vychází z detailní znalosti místních podmínek a široké spolupráce s místními aktéry. Spolupráce mezi jednotlivými </w:t>
      </w:r>
      <w:proofErr w:type="gramStart"/>
      <w:r w:rsidRPr="00EA6990">
        <w:rPr>
          <w:rFonts w:ascii="Times New Roman" w:hAnsi="Times New Roman" w:cs="Times New Roman"/>
          <w:sz w:val="24"/>
          <w:szCs w:val="24"/>
        </w:rPr>
        <w:t>MAS</w:t>
      </w:r>
      <w:proofErr w:type="gramEnd"/>
      <w:r w:rsidRPr="00EA6990">
        <w:rPr>
          <w:rFonts w:ascii="Times New Roman" w:hAnsi="Times New Roman" w:cs="Times New Roman"/>
          <w:sz w:val="24"/>
          <w:szCs w:val="24"/>
        </w:rPr>
        <w:t xml:space="preserve"> navzájem pak přispívá k přenosu zkušeností a příkladů dobré praxe a vytváření integrovaných projektů s širokým dopadem. Je vhodné posílit správně vedenou koordinační činnost v místě působení MAS. </w:t>
      </w:r>
      <w:r w:rsidR="007B446A" w:rsidRPr="00EA6990">
        <w:rPr>
          <w:rFonts w:ascii="Times New Roman" w:hAnsi="Times New Roman" w:cs="Times New Roman"/>
          <w:sz w:val="24"/>
          <w:szCs w:val="24"/>
        </w:rPr>
        <w:t>Na základě zkušeností nabytých v programovém období 2007-2013 bude hledána optimální role pro MAS případně NS MAS v oblasti vytváření sítí národní a mezinárodní spolupráce v rámci využívání metody LEADER.</w:t>
      </w:r>
    </w:p>
    <w:p w:rsidR="007413C9" w:rsidRPr="00EA6990" w:rsidRDefault="007413C9" w:rsidP="007413C9">
      <w:pPr>
        <w:spacing w:before="120" w:after="120" w:line="240" w:lineRule="auto"/>
        <w:jc w:val="both"/>
        <w:rPr>
          <w:rFonts w:ascii="Times New Roman" w:hAnsi="Times New Roman" w:cs="Times New Roman"/>
          <w:sz w:val="24"/>
          <w:szCs w:val="24"/>
        </w:rPr>
      </w:pPr>
    </w:p>
    <w:p w:rsidR="007B446A" w:rsidRDefault="00074F10" w:rsidP="007413C9">
      <w:pPr>
        <w:tabs>
          <w:tab w:val="left" w:pos="567"/>
        </w:tabs>
        <w:spacing w:after="120" w:line="240" w:lineRule="auto"/>
        <w:jc w:val="both"/>
        <w:rPr>
          <w:rFonts w:ascii="Times New Roman" w:hAnsi="Times New Roman" w:cs="Times New Roman"/>
          <w:sz w:val="24"/>
          <w:szCs w:val="24"/>
        </w:rPr>
      </w:pPr>
      <w:r>
        <w:rPr>
          <w:rFonts w:ascii="Times New Roman" w:hAnsi="Times New Roman" w:cs="Times New Roman"/>
          <w:sz w:val="24"/>
          <w:szCs w:val="24"/>
        </w:rPr>
        <w:t>K</w:t>
      </w:r>
      <w:r w:rsidR="007413C9" w:rsidRPr="00EA6990">
        <w:rPr>
          <w:rFonts w:ascii="Times New Roman" w:hAnsi="Times New Roman" w:cs="Times New Roman"/>
          <w:sz w:val="24"/>
          <w:szCs w:val="24"/>
        </w:rPr>
        <w:t xml:space="preserve">omunitně vedený místní rozvoj </w:t>
      </w:r>
      <w:r>
        <w:rPr>
          <w:rFonts w:ascii="Times New Roman" w:hAnsi="Times New Roman" w:cs="Times New Roman"/>
          <w:sz w:val="24"/>
          <w:szCs w:val="24"/>
        </w:rPr>
        <w:t xml:space="preserve">bude </w:t>
      </w:r>
      <w:r w:rsidR="007413C9" w:rsidRPr="00EA6990">
        <w:rPr>
          <w:rFonts w:ascii="Times New Roman" w:hAnsi="Times New Roman" w:cs="Times New Roman"/>
          <w:sz w:val="24"/>
          <w:szCs w:val="24"/>
        </w:rPr>
        <w:t>realizován nejen prostřednictvím Společné z</w:t>
      </w:r>
      <w:r w:rsidR="007413C9">
        <w:rPr>
          <w:rFonts w:ascii="Times New Roman" w:hAnsi="Times New Roman" w:cs="Times New Roman"/>
          <w:sz w:val="24"/>
          <w:szCs w:val="24"/>
        </w:rPr>
        <w:t>emědělské politiky</w:t>
      </w:r>
      <w:r w:rsidR="007413C9" w:rsidRPr="00EA6990">
        <w:rPr>
          <w:rFonts w:ascii="Times New Roman" w:hAnsi="Times New Roman" w:cs="Times New Roman"/>
          <w:sz w:val="24"/>
          <w:szCs w:val="24"/>
        </w:rPr>
        <w:t xml:space="preserve">, ale i prostřednictvím dalších </w:t>
      </w:r>
      <w:commentRangeStart w:id="219"/>
      <w:r w:rsidR="007413C9" w:rsidRPr="00EA6990">
        <w:rPr>
          <w:rFonts w:ascii="Times New Roman" w:hAnsi="Times New Roman" w:cs="Times New Roman"/>
          <w:sz w:val="24"/>
          <w:szCs w:val="24"/>
        </w:rPr>
        <w:t>operačních programů</w:t>
      </w:r>
      <w:r w:rsidR="007413C9" w:rsidRPr="00326AE4">
        <w:rPr>
          <w:rFonts w:ascii="Times New Roman" w:hAnsi="Times New Roman" w:cs="Times New Roman"/>
          <w:sz w:val="24"/>
          <w:szCs w:val="24"/>
        </w:rPr>
        <w:t xml:space="preserve"> v rámci EFRR a ESF</w:t>
      </w:r>
      <w:commentRangeEnd w:id="219"/>
      <w:r w:rsidR="0018106D">
        <w:rPr>
          <w:rStyle w:val="Odkaznakoment"/>
        </w:rPr>
        <w:commentReference w:id="219"/>
      </w:r>
      <w:r w:rsidR="007413C9" w:rsidRPr="00326AE4">
        <w:rPr>
          <w:rFonts w:ascii="Times New Roman" w:hAnsi="Times New Roman" w:cs="Times New Roman"/>
          <w:sz w:val="24"/>
          <w:szCs w:val="24"/>
        </w:rPr>
        <w:t>. Integrovaného nástroje CLLD bude mimo Program rozvoje venkova využito také v</w:t>
      </w:r>
      <w:r w:rsidR="007B446A">
        <w:rPr>
          <w:rFonts w:ascii="Times New Roman" w:hAnsi="Times New Roman" w:cs="Times New Roman"/>
          <w:sz w:val="24"/>
          <w:szCs w:val="24"/>
        </w:rPr>
        <w:t>:</w:t>
      </w:r>
    </w:p>
    <w:p w:rsidR="007413C9" w:rsidRPr="00EA6990" w:rsidRDefault="007413C9" w:rsidP="007413C9">
      <w:pPr>
        <w:tabs>
          <w:tab w:val="left" w:pos="567"/>
        </w:tabs>
        <w:spacing w:after="120" w:line="240" w:lineRule="auto"/>
        <w:jc w:val="both"/>
        <w:rPr>
          <w:rFonts w:ascii="Times New Roman" w:hAnsi="Times New Roman" w:cs="Times New Roman"/>
          <w:color w:val="000000"/>
          <w:sz w:val="24"/>
          <w:szCs w:val="24"/>
        </w:rPr>
      </w:pPr>
      <w:r w:rsidRPr="00326AE4">
        <w:rPr>
          <w:rFonts w:ascii="Times New Roman" w:hAnsi="Times New Roman" w:cs="Times New Roman"/>
          <w:sz w:val="24"/>
          <w:szCs w:val="24"/>
        </w:rPr>
        <w:t xml:space="preserve"> </w:t>
      </w:r>
      <w:proofErr w:type="gramStart"/>
      <w:r w:rsidR="007B446A">
        <w:rPr>
          <w:rFonts w:ascii="Times New Roman" w:hAnsi="Times New Roman" w:cs="Times New Roman"/>
          <w:sz w:val="24"/>
          <w:szCs w:val="24"/>
        </w:rPr>
        <w:t xml:space="preserve">OP </w:t>
      </w:r>
      <w:r w:rsidRPr="00326AE4">
        <w:rPr>
          <w:rFonts w:ascii="Times New Roman" w:hAnsi="Times New Roman" w:cs="Times New Roman"/>
          <w:sz w:val="24"/>
          <w:szCs w:val="24"/>
        </w:rPr>
        <w:t xml:space="preserve"> Zaměstnanost</w:t>
      </w:r>
      <w:proofErr w:type="gramEnd"/>
      <w:r w:rsidRPr="00326AE4">
        <w:rPr>
          <w:rFonts w:ascii="Times New Roman" w:hAnsi="Times New Roman" w:cs="Times New Roman"/>
          <w:sz w:val="24"/>
          <w:szCs w:val="24"/>
        </w:rPr>
        <w:t xml:space="preserve">, </w:t>
      </w:r>
      <w:r w:rsidR="007B446A">
        <w:rPr>
          <w:rFonts w:ascii="Times New Roman" w:hAnsi="Times New Roman" w:cs="Times New Roman"/>
          <w:sz w:val="24"/>
          <w:szCs w:val="24"/>
        </w:rPr>
        <w:t>OP</w:t>
      </w:r>
      <w:r w:rsidRPr="00326AE4">
        <w:rPr>
          <w:rFonts w:ascii="Times New Roman" w:hAnsi="Times New Roman" w:cs="Times New Roman"/>
          <w:sz w:val="24"/>
          <w:szCs w:val="24"/>
        </w:rPr>
        <w:t xml:space="preserve"> </w:t>
      </w:r>
      <w:commentRangeStart w:id="220"/>
      <w:r w:rsidR="007B446A">
        <w:rPr>
          <w:rFonts w:ascii="Times New Roman" w:hAnsi="Times New Roman" w:cs="Times New Roman"/>
          <w:sz w:val="24"/>
          <w:szCs w:val="24"/>
        </w:rPr>
        <w:t>V</w:t>
      </w:r>
      <w:r w:rsidRPr="00326AE4">
        <w:rPr>
          <w:rFonts w:ascii="Times New Roman" w:hAnsi="Times New Roman" w:cs="Times New Roman"/>
          <w:sz w:val="24"/>
          <w:szCs w:val="24"/>
        </w:rPr>
        <w:t>ýzkum</w:t>
      </w:r>
      <w:r w:rsidR="007B446A">
        <w:rPr>
          <w:rFonts w:ascii="Times New Roman" w:hAnsi="Times New Roman" w:cs="Times New Roman"/>
          <w:sz w:val="24"/>
          <w:szCs w:val="24"/>
        </w:rPr>
        <w:t>, vývoj</w:t>
      </w:r>
      <w:r w:rsidRPr="00326AE4">
        <w:rPr>
          <w:rFonts w:ascii="Times New Roman" w:hAnsi="Times New Roman" w:cs="Times New Roman"/>
          <w:sz w:val="24"/>
          <w:szCs w:val="24"/>
        </w:rPr>
        <w:t xml:space="preserve"> a vzdělávání, </w:t>
      </w:r>
      <w:r w:rsidR="007B446A">
        <w:rPr>
          <w:rFonts w:ascii="Times New Roman" w:hAnsi="Times New Roman" w:cs="Times New Roman"/>
          <w:sz w:val="24"/>
          <w:szCs w:val="24"/>
        </w:rPr>
        <w:t xml:space="preserve">OP </w:t>
      </w:r>
      <w:r w:rsidRPr="00326AE4">
        <w:rPr>
          <w:rFonts w:ascii="Times New Roman" w:hAnsi="Times New Roman" w:cs="Times New Roman"/>
          <w:sz w:val="24"/>
          <w:szCs w:val="24"/>
        </w:rPr>
        <w:t xml:space="preserve">Podnikání a inovace pro konkurenceschopnost, </w:t>
      </w:r>
      <w:r w:rsidR="007B446A">
        <w:rPr>
          <w:rFonts w:ascii="Times New Roman" w:hAnsi="Times New Roman" w:cs="Times New Roman"/>
          <w:sz w:val="24"/>
          <w:szCs w:val="24"/>
        </w:rPr>
        <w:t xml:space="preserve">OP </w:t>
      </w:r>
      <w:r w:rsidRPr="00326AE4">
        <w:rPr>
          <w:rFonts w:ascii="Times New Roman" w:hAnsi="Times New Roman" w:cs="Times New Roman"/>
          <w:sz w:val="24"/>
          <w:szCs w:val="24"/>
        </w:rPr>
        <w:t>Životní prostředí a v Integrovaném regionálním operačním programu</w:t>
      </w:r>
      <w:r w:rsidRPr="00EA6990">
        <w:rPr>
          <w:rFonts w:ascii="Times New Roman" w:hAnsi="Times New Roman" w:cs="Times New Roman"/>
          <w:sz w:val="24"/>
          <w:szCs w:val="24"/>
        </w:rPr>
        <w:t>.</w:t>
      </w:r>
      <w:r>
        <w:rPr>
          <w:rFonts w:ascii="Times New Roman" w:hAnsi="Times New Roman" w:cs="Times New Roman"/>
          <w:sz w:val="24"/>
          <w:szCs w:val="24"/>
        </w:rPr>
        <w:t xml:space="preserve"> </w:t>
      </w:r>
      <w:r w:rsidRPr="00326AE4">
        <w:rPr>
          <w:rFonts w:ascii="Times New Roman" w:hAnsi="Times New Roman" w:cs="Times New Roman"/>
          <w:sz w:val="24"/>
          <w:szCs w:val="24"/>
        </w:rPr>
        <w:t xml:space="preserve">Z EZFRV bude vyčleněno minimálně 5 % v Programu rozvoje venkova. Z EFRR bude pro CLLD využito </w:t>
      </w:r>
      <w:proofErr w:type="gramStart"/>
      <w:r>
        <w:rPr>
          <w:rFonts w:ascii="Times New Roman" w:hAnsi="Times New Roman" w:cs="Times New Roman"/>
          <w:i/>
          <w:sz w:val="24"/>
          <w:szCs w:val="24"/>
        </w:rPr>
        <w:t>bude</w:t>
      </w:r>
      <w:proofErr w:type="gramEnd"/>
      <w:r>
        <w:rPr>
          <w:rFonts w:ascii="Times New Roman" w:hAnsi="Times New Roman" w:cs="Times New Roman"/>
          <w:i/>
          <w:sz w:val="24"/>
          <w:szCs w:val="24"/>
        </w:rPr>
        <w:t xml:space="preserve"> doplněno</w:t>
      </w:r>
      <w:r w:rsidRPr="00326AE4">
        <w:rPr>
          <w:rFonts w:ascii="Times New Roman" w:hAnsi="Times New Roman" w:cs="Times New Roman"/>
          <w:sz w:val="24"/>
          <w:szCs w:val="24"/>
        </w:rPr>
        <w:t xml:space="preserve"> z ESF </w:t>
      </w:r>
      <w:proofErr w:type="gramStart"/>
      <w:r>
        <w:rPr>
          <w:rFonts w:ascii="Times New Roman" w:hAnsi="Times New Roman" w:cs="Times New Roman"/>
          <w:i/>
          <w:sz w:val="24"/>
          <w:szCs w:val="24"/>
        </w:rPr>
        <w:t>bude</w:t>
      </w:r>
      <w:proofErr w:type="gramEnd"/>
      <w:r>
        <w:rPr>
          <w:rFonts w:ascii="Times New Roman" w:hAnsi="Times New Roman" w:cs="Times New Roman"/>
          <w:i/>
          <w:sz w:val="24"/>
          <w:szCs w:val="24"/>
        </w:rPr>
        <w:t xml:space="preserve"> doplněno</w:t>
      </w:r>
      <w:r w:rsidRPr="00326AE4">
        <w:rPr>
          <w:rFonts w:ascii="Times New Roman" w:hAnsi="Times New Roman" w:cs="Times New Roman"/>
          <w:sz w:val="24"/>
          <w:szCs w:val="24"/>
        </w:rPr>
        <w:t xml:space="preserve">. </w:t>
      </w:r>
      <w:r w:rsidRPr="00EA6990">
        <w:rPr>
          <w:rFonts w:ascii="Times New Roman" w:hAnsi="Times New Roman" w:cs="Times New Roman"/>
          <w:sz w:val="24"/>
          <w:szCs w:val="24"/>
        </w:rPr>
        <w:t xml:space="preserve"> </w:t>
      </w:r>
      <w:commentRangeEnd w:id="220"/>
      <w:r w:rsidR="0018106D">
        <w:rPr>
          <w:rStyle w:val="Odkaznakoment"/>
        </w:rPr>
        <w:commentReference w:id="220"/>
      </w:r>
    </w:p>
    <w:p w:rsidR="007413C9" w:rsidRDefault="007413C9" w:rsidP="007413C9">
      <w:pPr>
        <w:tabs>
          <w:tab w:val="left" w:pos="567"/>
        </w:tabs>
        <w:spacing w:after="120" w:line="240" w:lineRule="auto"/>
        <w:jc w:val="both"/>
        <w:rPr>
          <w:rFonts w:ascii="Times New Roman" w:hAnsi="Times New Roman" w:cs="Times New Roman"/>
          <w:sz w:val="24"/>
          <w:szCs w:val="24"/>
        </w:rPr>
      </w:pPr>
      <w:r w:rsidRPr="00EA6990">
        <w:rPr>
          <w:rFonts w:ascii="Times New Roman" w:hAnsi="Times New Roman" w:cs="Times New Roman"/>
          <w:color w:val="000000"/>
          <w:sz w:val="24"/>
          <w:szCs w:val="24"/>
        </w:rPr>
        <w:lastRenderedPageBreak/>
        <w:t xml:space="preserve">Integrovaného nástroje CLLD bude využito </w:t>
      </w:r>
      <w:r w:rsidRPr="00EA6990">
        <w:rPr>
          <w:rFonts w:ascii="Times New Roman" w:hAnsi="Times New Roman" w:cs="Times New Roman"/>
          <w:sz w:val="24"/>
          <w:szCs w:val="24"/>
        </w:rPr>
        <w:t>ve venkovském území, tedy v území MAS tvořeném správ</w:t>
      </w:r>
      <w:r>
        <w:rPr>
          <w:rFonts w:ascii="Times New Roman" w:hAnsi="Times New Roman" w:cs="Times New Roman"/>
          <w:sz w:val="24"/>
          <w:szCs w:val="24"/>
        </w:rPr>
        <w:t xml:space="preserve">ními územími obcí s méně než 25 </w:t>
      </w:r>
      <w:r w:rsidRPr="00EA6990">
        <w:rPr>
          <w:rFonts w:ascii="Times New Roman" w:hAnsi="Times New Roman" w:cs="Times New Roman"/>
          <w:sz w:val="24"/>
          <w:szCs w:val="24"/>
        </w:rPr>
        <w:t>000 obyvateli, kdy maximální veli</w:t>
      </w:r>
      <w:r>
        <w:rPr>
          <w:rFonts w:ascii="Times New Roman" w:hAnsi="Times New Roman" w:cs="Times New Roman"/>
          <w:sz w:val="24"/>
          <w:szCs w:val="24"/>
        </w:rPr>
        <w:t xml:space="preserve">kost MAS nepřekročí hranici 100 </w:t>
      </w:r>
      <w:r w:rsidRPr="00EA6990">
        <w:rPr>
          <w:rFonts w:ascii="Times New Roman" w:hAnsi="Times New Roman" w:cs="Times New Roman"/>
          <w:sz w:val="24"/>
          <w:szCs w:val="24"/>
        </w:rPr>
        <w:t>000</w:t>
      </w:r>
      <w:r>
        <w:rPr>
          <w:rFonts w:ascii="Times New Roman" w:hAnsi="Times New Roman" w:cs="Times New Roman"/>
          <w:sz w:val="24"/>
          <w:szCs w:val="24"/>
        </w:rPr>
        <w:t xml:space="preserve"> obyvatel a nebude menší než 10 </w:t>
      </w:r>
      <w:r w:rsidRPr="00EA6990">
        <w:rPr>
          <w:rFonts w:ascii="Times New Roman" w:hAnsi="Times New Roman" w:cs="Times New Roman"/>
          <w:sz w:val="24"/>
          <w:szCs w:val="24"/>
        </w:rPr>
        <w:t xml:space="preserve">000 obyvatel. </w:t>
      </w:r>
    </w:p>
    <w:p w:rsidR="007B446A" w:rsidRDefault="007B446A" w:rsidP="007413C9">
      <w:pPr>
        <w:tabs>
          <w:tab w:val="left" w:pos="567"/>
        </w:tabs>
        <w:spacing w:after="120" w:line="240" w:lineRule="auto"/>
        <w:jc w:val="both"/>
        <w:rPr>
          <w:rFonts w:ascii="Times New Roman" w:hAnsi="Times New Roman" w:cs="Times New Roman"/>
          <w:sz w:val="24"/>
          <w:szCs w:val="24"/>
        </w:rPr>
      </w:pPr>
      <w:commentRangeStart w:id="221"/>
      <w:r w:rsidRPr="00577AC8">
        <w:rPr>
          <w:rFonts w:ascii="Times New Roman" w:hAnsi="Times New Roman" w:cs="Times New Roman"/>
          <w:color w:val="000000"/>
          <w:sz w:val="24"/>
          <w:szCs w:val="24"/>
        </w:rPr>
        <w:t xml:space="preserve">CLLD bude využito především pro naplňování tematického cíle 9 Podpora sociálního začleňování a boj proti chudobě v integraci s tematickými cíli (1) Posílení výzkumu, technologického rozvoje a inovací, (3) Zvýšení konkurenceschopnosti malých a středních podniků, (4) Podpora přechodu na nízkouhlíkové hospodářství ve všech odvětvích, 6) Ochrana životního prostředí a podpora účinného využívání zdrojů, (7) Podpora udržitelné dopravy a odstraňování překážek v klíčových síťových infrastrukturách, (8) Podpora zaměstnanosti a podpora mobility pracovních sil a (10) Investice do vzdělávání, dovedností </w:t>
      </w:r>
      <w:commentRangeEnd w:id="221"/>
      <w:r>
        <w:rPr>
          <w:rStyle w:val="Odkaznakoment"/>
        </w:rPr>
        <w:commentReference w:id="221"/>
      </w:r>
      <w:r w:rsidRPr="00577AC8">
        <w:rPr>
          <w:rFonts w:ascii="Times New Roman" w:hAnsi="Times New Roman" w:cs="Times New Roman"/>
          <w:color w:val="000000"/>
          <w:sz w:val="24"/>
          <w:szCs w:val="24"/>
        </w:rPr>
        <w:t>a celoživotního učení. Cílovou skupinou jsou obyvatelé venkova, obecným cílem je zlepšení kvality života na venkově.</w:t>
      </w:r>
    </w:p>
    <w:p w:rsidR="007B446A" w:rsidRDefault="007B446A" w:rsidP="007B446A">
      <w:pPr>
        <w:tabs>
          <w:tab w:val="left" w:pos="567"/>
        </w:tabs>
        <w:spacing w:after="120" w:line="240" w:lineRule="auto"/>
        <w:jc w:val="both"/>
        <w:rPr>
          <w:rFonts w:ascii="Times New Roman" w:hAnsi="Times New Roman" w:cs="Times New Roman"/>
          <w:sz w:val="24"/>
          <w:szCs w:val="24"/>
        </w:rPr>
      </w:pPr>
      <w:r>
        <w:rPr>
          <w:rFonts w:ascii="Times New Roman" w:hAnsi="Times New Roman" w:cs="Times New Roman"/>
          <w:sz w:val="24"/>
          <w:szCs w:val="24"/>
        </w:rPr>
        <w:t>Hlavním c</w:t>
      </w:r>
      <w:r w:rsidRPr="00EA6990">
        <w:rPr>
          <w:rFonts w:ascii="Times New Roman" w:hAnsi="Times New Roman" w:cs="Times New Roman"/>
          <w:sz w:val="24"/>
          <w:szCs w:val="24"/>
        </w:rPr>
        <w:t>ílem</w:t>
      </w:r>
      <w:r>
        <w:rPr>
          <w:rFonts w:ascii="Times New Roman" w:hAnsi="Times New Roman" w:cs="Times New Roman"/>
          <w:sz w:val="24"/>
          <w:szCs w:val="24"/>
        </w:rPr>
        <w:t xml:space="preserve"> využití CLLD</w:t>
      </w:r>
      <w:r w:rsidRPr="00EA6990">
        <w:rPr>
          <w:rFonts w:ascii="Times New Roman" w:hAnsi="Times New Roman" w:cs="Times New Roman"/>
          <w:sz w:val="24"/>
          <w:szCs w:val="24"/>
        </w:rPr>
        <w:t xml:space="preserve"> je posílení územní soudržnosti venkovského území a zajištění dlouhodobého udržitelného rozvoje území s řešením vztahů mezi obcemi s periferní a stabilizovanou typologií a venkovskými rozvojovými centry.</w:t>
      </w:r>
    </w:p>
    <w:p w:rsidR="007413C9" w:rsidRPr="006E1B43" w:rsidRDefault="007413C9" w:rsidP="007413C9">
      <w:pPr>
        <w:tabs>
          <w:tab w:val="left" w:pos="567"/>
        </w:tabs>
        <w:spacing w:after="120" w:line="240" w:lineRule="auto"/>
        <w:jc w:val="both"/>
        <w:rPr>
          <w:rFonts w:ascii="Times New Roman" w:hAnsi="Times New Roman" w:cs="Times New Roman"/>
          <w:b/>
          <w:sz w:val="24"/>
          <w:szCs w:val="24"/>
        </w:rPr>
      </w:pPr>
      <w:commentRangeStart w:id="222"/>
      <w:r w:rsidRPr="006E1B43">
        <w:rPr>
          <w:rFonts w:ascii="Times New Roman" w:hAnsi="Times New Roman" w:cs="Times New Roman"/>
          <w:b/>
          <w:sz w:val="24"/>
          <w:szCs w:val="24"/>
        </w:rPr>
        <w:t>Hlavní úkoly CLLD</w:t>
      </w:r>
      <w:commentRangeEnd w:id="222"/>
      <w:r w:rsidR="0018106D">
        <w:rPr>
          <w:rStyle w:val="Odkaznakoment"/>
        </w:rPr>
        <w:commentReference w:id="222"/>
      </w:r>
    </w:p>
    <w:p w:rsidR="008206A4" w:rsidRDefault="007413C9">
      <w:pPr>
        <w:pStyle w:val="Odstavecseseznamem"/>
        <w:numPr>
          <w:ilvl w:val="0"/>
          <w:numId w:val="108"/>
        </w:numPr>
        <w:tabs>
          <w:tab w:val="left" w:pos="567"/>
        </w:tabs>
        <w:spacing w:after="120" w:line="240" w:lineRule="auto"/>
        <w:jc w:val="both"/>
        <w:rPr>
          <w:rFonts w:ascii="Times New Roman" w:hAnsi="Times New Roman" w:cs="Times New Roman"/>
          <w:sz w:val="24"/>
          <w:szCs w:val="24"/>
        </w:rPr>
      </w:pPr>
      <w:r w:rsidRPr="00792DAE">
        <w:rPr>
          <w:rFonts w:ascii="Times New Roman" w:hAnsi="Times New Roman" w:cs="Times New Roman"/>
          <w:sz w:val="24"/>
          <w:szCs w:val="24"/>
        </w:rPr>
        <w:t>Řešení vysoké nezaměstnanosti ve venkovských oblastech a zvýšení možnosti uplatnění uchazečů na trhu práce zvýšením počtu pracovních míst na venkově, snížení vnitřní diferenciace trhu práce v rámci místních akčních skupin mezi městem a venkovem zvýšením podílu pracovních míst na venkově</w:t>
      </w:r>
    </w:p>
    <w:p w:rsidR="008206A4" w:rsidRDefault="007413C9">
      <w:pPr>
        <w:pStyle w:val="Odstavecseseznamem"/>
        <w:numPr>
          <w:ilvl w:val="0"/>
          <w:numId w:val="108"/>
        </w:numPr>
        <w:tabs>
          <w:tab w:val="left" w:pos="567"/>
        </w:tabs>
        <w:spacing w:after="120" w:line="240" w:lineRule="auto"/>
        <w:jc w:val="both"/>
        <w:rPr>
          <w:rFonts w:ascii="Times New Roman" w:hAnsi="Times New Roman" w:cs="Times New Roman"/>
          <w:sz w:val="24"/>
          <w:szCs w:val="24"/>
        </w:rPr>
      </w:pPr>
      <w:r w:rsidRPr="00792DAE">
        <w:rPr>
          <w:rFonts w:ascii="Times New Roman" w:hAnsi="Times New Roman" w:cs="Times New Roman"/>
          <w:sz w:val="24"/>
          <w:szCs w:val="24"/>
        </w:rPr>
        <w:t>Stabilizace obyvatelstva zvyšování a změnami jejich kvalifikace a zajištěním pracovních příležitostí ve venkovském prostoru</w:t>
      </w:r>
    </w:p>
    <w:p w:rsidR="008206A4" w:rsidRDefault="007413C9">
      <w:pPr>
        <w:pStyle w:val="Odstavecseseznamem"/>
        <w:numPr>
          <w:ilvl w:val="0"/>
          <w:numId w:val="108"/>
        </w:numPr>
        <w:tabs>
          <w:tab w:val="left" w:pos="567"/>
        </w:tabs>
        <w:spacing w:after="120" w:line="240" w:lineRule="auto"/>
        <w:jc w:val="both"/>
        <w:rPr>
          <w:rFonts w:ascii="Times New Roman" w:hAnsi="Times New Roman" w:cs="Times New Roman"/>
          <w:sz w:val="24"/>
          <w:szCs w:val="24"/>
        </w:rPr>
      </w:pPr>
      <w:r w:rsidRPr="00792DAE">
        <w:rPr>
          <w:rFonts w:ascii="Times New Roman" w:hAnsi="Times New Roman" w:cs="Times New Roman"/>
          <w:sz w:val="24"/>
          <w:szCs w:val="24"/>
        </w:rPr>
        <w:t>Podpora podnikatelských příležitostí, podpora zakládání nových podnikatelských subjektů v součinnosti místních aktérů. Zastavení odlivu kvalifikované a mladé pracovní síly do lukrativnějšího nezemědělského podnikání mimo venkovské oblasti.</w:t>
      </w:r>
    </w:p>
    <w:p w:rsidR="008206A4" w:rsidRDefault="007413C9">
      <w:pPr>
        <w:pStyle w:val="Odstavecseseznamem"/>
        <w:numPr>
          <w:ilvl w:val="0"/>
          <w:numId w:val="108"/>
        </w:numPr>
        <w:tabs>
          <w:tab w:val="left" w:pos="567"/>
        </w:tabs>
        <w:spacing w:after="120" w:line="240" w:lineRule="auto"/>
        <w:jc w:val="both"/>
        <w:rPr>
          <w:rFonts w:ascii="Times New Roman" w:hAnsi="Times New Roman" w:cs="Times New Roman"/>
          <w:sz w:val="24"/>
          <w:szCs w:val="24"/>
        </w:rPr>
      </w:pPr>
      <w:r w:rsidRPr="00792DAE">
        <w:rPr>
          <w:rFonts w:ascii="Times New Roman" w:hAnsi="Times New Roman" w:cs="Times New Roman"/>
          <w:sz w:val="24"/>
          <w:szCs w:val="24"/>
        </w:rPr>
        <w:t>Využití rozvojového potenciálu venkova (např. lidský, atraktivita prostředí, alternativní služby, schopnost obyvatel spolupracovat, obnova kultury).</w:t>
      </w:r>
    </w:p>
    <w:p w:rsidR="008206A4" w:rsidRDefault="007413C9">
      <w:pPr>
        <w:pStyle w:val="Odstavecseseznamem"/>
        <w:numPr>
          <w:ilvl w:val="0"/>
          <w:numId w:val="108"/>
        </w:numPr>
        <w:tabs>
          <w:tab w:val="left" w:pos="567"/>
        </w:tabs>
        <w:spacing w:after="120" w:line="240" w:lineRule="auto"/>
        <w:jc w:val="both"/>
        <w:rPr>
          <w:rFonts w:ascii="Times New Roman" w:hAnsi="Times New Roman" w:cs="Times New Roman"/>
          <w:sz w:val="24"/>
          <w:szCs w:val="24"/>
        </w:rPr>
      </w:pPr>
      <w:r w:rsidRPr="00792DAE">
        <w:rPr>
          <w:rFonts w:ascii="Times New Roman" w:hAnsi="Times New Roman" w:cs="Times New Roman"/>
          <w:sz w:val="24"/>
          <w:szCs w:val="24"/>
        </w:rPr>
        <w:t>Zastavení procesu koncentrace škol ve velkých sídlech, koordinace spolupráce mezi základními a středními školami, síťování základních škol ve venkovském prostoru.</w:t>
      </w:r>
    </w:p>
    <w:p w:rsidR="008206A4" w:rsidRDefault="007413C9">
      <w:pPr>
        <w:pStyle w:val="Odstavecseseznamem"/>
        <w:numPr>
          <w:ilvl w:val="0"/>
          <w:numId w:val="108"/>
        </w:numPr>
        <w:tabs>
          <w:tab w:val="left" w:pos="567"/>
        </w:tabs>
        <w:spacing w:after="120" w:line="240" w:lineRule="auto"/>
        <w:jc w:val="both"/>
        <w:rPr>
          <w:rFonts w:ascii="Times New Roman" w:hAnsi="Times New Roman" w:cs="Times New Roman"/>
          <w:sz w:val="24"/>
          <w:szCs w:val="24"/>
        </w:rPr>
      </w:pPr>
      <w:r w:rsidRPr="00792DAE">
        <w:rPr>
          <w:rFonts w:ascii="Times New Roman" w:hAnsi="Times New Roman" w:cs="Times New Roman"/>
          <w:sz w:val="24"/>
          <w:szCs w:val="24"/>
        </w:rPr>
        <w:t>Zvýšení funkční vybavenosti venkova, zlepšení pokrytí venkova sítí vhodných služeb (např. sociálních, zdravotních a návazných) a stabilizace základní zdravotní péče a její dostupnosti.</w:t>
      </w:r>
    </w:p>
    <w:p w:rsidR="008206A4" w:rsidRDefault="007413C9">
      <w:pPr>
        <w:pStyle w:val="Odstavecseseznamem"/>
        <w:numPr>
          <w:ilvl w:val="0"/>
          <w:numId w:val="108"/>
        </w:numPr>
        <w:tabs>
          <w:tab w:val="left" w:pos="567"/>
        </w:tabs>
        <w:spacing w:after="120" w:line="240" w:lineRule="auto"/>
        <w:jc w:val="both"/>
        <w:rPr>
          <w:rFonts w:ascii="Times New Roman" w:hAnsi="Times New Roman" w:cs="Times New Roman"/>
          <w:sz w:val="24"/>
          <w:szCs w:val="24"/>
        </w:rPr>
      </w:pPr>
      <w:r w:rsidRPr="00792DAE">
        <w:rPr>
          <w:rFonts w:ascii="Times New Roman" w:hAnsi="Times New Roman" w:cs="Times New Roman"/>
          <w:sz w:val="24"/>
          <w:szCs w:val="24"/>
        </w:rPr>
        <w:t>Podpora rozvoje lokální ekonomiky ve venkovském prostoru, podpora rozvoje vzájemné spolupráce firem a dalších relevantních aktérů, podpora a rozvoj služeb v oblasti zavádění technických i netechnických inovací.</w:t>
      </w:r>
    </w:p>
    <w:p w:rsidR="008206A4" w:rsidRDefault="007413C9">
      <w:pPr>
        <w:pStyle w:val="Odstavecseseznamem"/>
        <w:numPr>
          <w:ilvl w:val="0"/>
          <w:numId w:val="108"/>
        </w:numPr>
        <w:tabs>
          <w:tab w:val="left" w:pos="567"/>
        </w:tabs>
        <w:spacing w:after="120" w:line="240" w:lineRule="auto"/>
        <w:jc w:val="both"/>
        <w:rPr>
          <w:rFonts w:ascii="Times New Roman" w:hAnsi="Times New Roman" w:cs="Times New Roman"/>
          <w:sz w:val="24"/>
          <w:szCs w:val="24"/>
        </w:rPr>
      </w:pPr>
      <w:r w:rsidRPr="00792DAE">
        <w:rPr>
          <w:rFonts w:ascii="Times New Roman" w:hAnsi="Times New Roman" w:cs="Times New Roman"/>
          <w:sz w:val="24"/>
          <w:szCs w:val="24"/>
        </w:rPr>
        <w:t>Realizace pozemkových úprav a současně s tím realizovat další efekty zlepšující biodiverzitu, vodní režim v krajině, snižující erozní ohroženost půdy a zvyšující estetickou hodnotu krajiny.</w:t>
      </w:r>
    </w:p>
    <w:p w:rsidR="008206A4" w:rsidRDefault="007413C9">
      <w:pPr>
        <w:pStyle w:val="Odstavecseseznamem"/>
        <w:numPr>
          <w:ilvl w:val="0"/>
          <w:numId w:val="108"/>
        </w:numPr>
        <w:tabs>
          <w:tab w:val="left" w:pos="567"/>
        </w:tabs>
        <w:spacing w:after="120" w:line="240" w:lineRule="auto"/>
        <w:jc w:val="both"/>
        <w:rPr>
          <w:rFonts w:ascii="Times New Roman" w:hAnsi="Times New Roman" w:cs="Times New Roman"/>
          <w:sz w:val="24"/>
          <w:szCs w:val="24"/>
        </w:rPr>
      </w:pPr>
      <w:r w:rsidRPr="00792DAE">
        <w:rPr>
          <w:rFonts w:ascii="Times New Roman" w:hAnsi="Times New Roman" w:cs="Times New Roman"/>
          <w:sz w:val="24"/>
          <w:szCs w:val="24"/>
        </w:rPr>
        <w:t xml:space="preserve">Snížení počtu malých zdrojů znečištění, podpora regenerace </w:t>
      </w:r>
      <w:proofErr w:type="spellStart"/>
      <w:r w:rsidRPr="00792DAE">
        <w:rPr>
          <w:rFonts w:ascii="Times New Roman" w:hAnsi="Times New Roman" w:cs="Times New Roman"/>
          <w:sz w:val="24"/>
          <w:szCs w:val="24"/>
        </w:rPr>
        <w:t>brownfieldů</w:t>
      </w:r>
      <w:proofErr w:type="spellEnd"/>
      <w:r w:rsidRPr="00792DAE">
        <w:rPr>
          <w:rFonts w:ascii="Times New Roman" w:hAnsi="Times New Roman" w:cs="Times New Roman"/>
          <w:sz w:val="24"/>
          <w:szCs w:val="24"/>
        </w:rPr>
        <w:t>, zvyšování podílu znovuvyužití odpadů, recyklace a podpora náhrad prvotních zdrojů za druhotné suroviny.</w:t>
      </w:r>
    </w:p>
    <w:p w:rsidR="008206A4" w:rsidRDefault="009B01A8">
      <w:pPr>
        <w:pStyle w:val="Odstavecseseznamem"/>
        <w:numPr>
          <w:ilvl w:val="0"/>
          <w:numId w:val="108"/>
        </w:numPr>
        <w:tabs>
          <w:tab w:val="left" w:pos="567"/>
        </w:tabs>
        <w:spacing w:after="120" w:line="240" w:lineRule="auto"/>
        <w:jc w:val="both"/>
        <w:rPr>
          <w:rFonts w:ascii="Times New Roman" w:hAnsi="Times New Roman" w:cs="Times New Roman"/>
          <w:sz w:val="24"/>
          <w:szCs w:val="24"/>
        </w:rPr>
      </w:pPr>
      <w:r>
        <w:rPr>
          <w:rFonts w:ascii="Times New Roman" w:hAnsi="Times New Roman" w:cs="Times New Roman"/>
          <w:sz w:val="24"/>
          <w:szCs w:val="24"/>
        </w:rPr>
        <w:t>Realizace projektů pro využití místních potenciálů pro úspory energie a výroby energie z OZE.</w:t>
      </w:r>
    </w:p>
    <w:p w:rsidR="008206A4" w:rsidRDefault="007413C9">
      <w:pPr>
        <w:pStyle w:val="Odstavecseseznamem"/>
        <w:numPr>
          <w:ilvl w:val="0"/>
          <w:numId w:val="108"/>
        </w:numPr>
        <w:tabs>
          <w:tab w:val="left" w:pos="567"/>
        </w:tabs>
        <w:spacing w:after="120" w:line="240" w:lineRule="auto"/>
        <w:jc w:val="both"/>
        <w:rPr>
          <w:rFonts w:ascii="Times New Roman" w:hAnsi="Times New Roman" w:cs="Times New Roman"/>
          <w:sz w:val="24"/>
          <w:szCs w:val="24"/>
        </w:rPr>
      </w:pPr>
      <w:r w:rsidRPr="00792DAE">
        <w:rPr>
          <w:rFonts w:ascii="Times New Roman" w:hAnsi="Times New Roman" w:cs="Times New Roman"/>
          <w:sz w:val="24"/>
          <w:szCs w:val="24"/>
        </w:rPr>
        <w:t xml:space="preserve">Zachování a obnovení propojenosti a prostupnosti krajiny, posílení retenční schopnosti krajiny včetně ochrany před povodněmi, koordinace </w:t>
      </w:r>
      <w:proofErr w:type="spellStart"/>
      <w:r w:rsidRPr="00792DAE">
        <w:rPr>
          <w:rFonts w:ascii="Times New Roman" w:hAnsi="Times New Roman" w:cs="Times New Roman"/>
          <w:sz w:val="24"/>
          <w:szCs w:val="24"/>
        </w:rPr>
        <w:t>agroenviromentálních</w:t>
      </w:r>
      <w:proofErr w:type="spellEnd"/>
      <w:r w:rsidRPr="00792DAE">
        <w:rPr>
          <w:rFonts w:ascii="Times New Roman" w:hAnsi="Times New Roman" w:cs="Times New Roman"/>
          <w:sz w:val="24"/>
          <w:szCs w:val="24"/>
        </w:rPr>
        <w:t xml:space="preserve"> opatření pro zlepšení vzhledu krajiny.</w:t>
      </w:r>
    </w:p>
    <w:p w:rsidR="007413C9" w:rsidRPr="00EA6990" w:rsidRDefault="007413C9" w:rsidP="007413C9">
      <w:pPr>
        <w:tabs>
          <w:tab w:val="left" w:pos="567"/>
        </w:tabs>
        <w:spacing w:after="120" w:line="240" w:lineRule="auto"/>
        <w:jc w:val="both"/>
        <w:rPr>
          <w:rFonts w:ascii="Times New Roman" w:hAnsi="Times New Roman" w:cs="Times New Roman"/>
          <w:color w:val="000000"/>
          <w:sz w:val="24"/>
          <w:szCs w:val="24"/>
        </w:rPr>
      </w:pPr>
    </w:p>
    <w:p w:rsidR="007413C9" w:rsidRDefault="007B446A" w:rsidP="007413C9">
      <w:pPr>
        <w:tabs>
          <w:tab w:val="left" w:pos="567"/>
        </w:tabs>
        <w:spacing w:after="12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SMR</w:t>
      </w:r>
      <w:r w:rsidR="007413C9" w:rsidRPr="007413C9">
        <w:rPr>
          <w:rFonts w:ascii="Times New Roman" w:hAnsi="Times New Roman" w:cs="Times New Roman"/>
          <w:sz w:val="24"/>
          <w:szCs w:val="24"/>
        </w:rPr>
        <w:t xml:space="preserve"> mohou kromě jiného napomoci také řešení problémů obyvatel lokalit ohrožených sociálním vyloučením, avšak primárně by se mělo jednat o strategie rozvojové, jak vyplývá z jejich názvu.</w:t>
      </w:r>
    </w:p>
    <w:p w:rsidR="007B446A" w:rsidRPr="00A7417B" w:rsidRDefault="005D6CA1" w:rsidP="007B446A">
      <w:pPr>
        <w:pStyle w:val="Odstavecseseznamem"/>
        <w:spacing w:line="240" w:lineRule="auto"/>
        <w:ind w:left="0"/>
        <w:jc w:val="both"/>
        <w:rPr>
          <w:rFonts w:ascii="Times New Roman" w:hAnsi="Times New Roman" w:cs="Times New Roman"/>
          <w:sz w:val="24"/>
          <w:szCs w:val="24"/>
        </w:rPr>
      </w:pPr>
      <w:r w:rsidRPr="005D6CA1">
        <w:rPr>
          <w:rFonts w:ascii="Times New Roman" w:hAnsi="Times New Roman" w:cs="Times New Roman"/>
          <w:sz w:val="24"/>
          <w:szCs w:val="24"/>
        </w:rPr>
        <w:t>SMR se skládají z následujících částí</w:t>
      </w:r>
      <w:r w:rsidR="007B446A">
        <w:rPr>
          <w:rFonts w:ascii="Times New Roman" w:hAnsi="Times New Roman" w:cs="Times New Roman"/>
          <w:sz w:val="24"/>
          <w:szCs w:val="24"/>
        </w:rPr>
        <w:t>:</w:t>
      </w:r>
    </w:p>
    <w:p w:rsidR="007B446A" w:rsidRPr="005D18DB" w:rsidRDefault="007B446A" w:rsidP="007B446A">
      <w:pPr>
        <w:pStyle w:val="Odstavecseseznamem"/>
        <w:numPr>
          <w:ilvl w:val="0"/>
          <w:numId w:val="128"/>
        </w:numPr>
        <w:spacing w:line="240" w:lineRule="auto"/>
        <w:jc w:val="both"/>
        <w:rPr>
          <w:rFonts w:ascii="Times New Roman" w:hAnsi="Times New Roman" w:cs="Times New Roman"/>
          <w:sz w:val="24"/>
          <w:szCs w:val="24"/>
        </w:rPr>
      </w:pPr>
      <w:r w:rsidRPr="005D18DB">
        <w:rPr>
          <w:rFonts w:ascii="Times New Roman" w:hAnsi="Times New Roman" w:cs="Times New Roman"/>
          <w:sz w:val="24"/>
          <w:szCs w:val="24"/>
        </w:rPr>
        <w:t>Integrovaná strategii území</w:t>
      </w:r>
      <w:r>
        <w:rPr>
          <w:rStyle w:val="Znakapoznpodarou"/>
          <w:rFonts w:cs="Times New Roman"/>
          <w:sz w:val="24"/>
          <w:szCs w:val="24"/>
        </w:rPr>
        <w:footnoteReference w:id="79"/>
      </w:r>
    </w:p>
    <w:p w:rsidR="007B446A" w:rsidRPr="005D18DB" w:rsidRDefault="007B446A" w:rsidP="007B446A">
      <w:pPr>
        <w:pStyle w:val="Odstavecseseznamem"/>
        <w:numPr>
          <w:ilvl w:val="0"/>
          <w:numId w:val="128"/>
        </w:numPr>
        <w:spacing w:line="240" w:lineRule="auto"/>
        <w:jc w:val="both"/>
        <w:rPr>
          <w:rFonts w:ascii="Times New Roman" w:hAnsi="Times New Roman" w:cs="Times New Roman"/>
          <w:sz w:val="24"/>
          <w:szCs w:val="24"/>
        </w:rPr>
      </w:pPr>
      <w:r w:rsidRPr="005D18DB">
        <w:rPr>
          <w:rFonts w:ascii="Times New Roman" w:hAnsi="Times New Roman" w:cs="Times New Roman"/>
          <w:sz w:val="24"/>
          <w:szCs w:val="24"/>
        </w:rPr>
        <w:t>Integrovaný akční plán rozvoje území MAS</w:t>
      </w:r>
      <w:r>
        <w:rPr>
          <w:rStyle w:val="Znakapoznpodarou"/>
          <w:rFonts w:cs="Times New Roman"/>
          <w:sz w:val="24"/>
          <w:szCs w:val="24"/>
        </w:rPr>
        <w:footnoteReference w:id="80"/>
      </w:r>
    </w:p>
    <w:p w:rsidR="007B446A" w:rsidRPr="005D18DB" w:rsidRDefault="007B446A" w:rsidP="007B446A">
      <w:pPr>
        <w:pStyle w:val="Odstavecseseznamem"/>
        <w:numPr>
          <w:ilvl w:val="0"/>
          <w:numId w:val="128"/>
        </w:numPr>
        <w:spacing w:line="240" w:lineRule="auto"/>
        <w:jc w:val="both"/>
        <w:rPr>
          <w:rFonts w:ascii="Times New Roman" w:hAnsi="Times New Roman" w:cs="Times New Roman"/>
          <w:sz w:val="24"/>
          <w:szCs w:val="24"/>
        </w:rPr>
      </w:pPr>
      <w:r w:rsidRPr="005D18DB">
        <w:rPr>
          <w:rFonts w:ascii="Times New Roman" w:hAnsi="Times New Roman" w:cs="Times New Roman"/>
          <w:sz w:val="24"/>
          <w:szCs w:val="24"/>
        </w:rPr>
        <w:t>Případně Akční plán pro vlastní zdroje</w:t>
      </w:r>
    </w:p>
    <w:p w:rsidR="007B446A" w:rsidRPr="005D18DB" w:rsidRDefault="007B446A" w:rsidP="007B446A">
      <w:pPr>
        <w:spacing w:line="240" w:lineRule="auto"/>
        <w:jc w:val="both"/>
        <w:rPr>
          <w:rFonts w:ascii="Times New Roman" w:hAnsi="Times New Roman" w:cs="Times New Roman"/>
          <w:sz w:val="24"/>
          <w:szCs w:val="24"/>
        </w:rPr>
      </w:pPr>
      <w:bookmarkStart w:id="223" w:name="_Toc355597574"/>
      <w:r w:rsidRPr="005D18DB">
        <w:rPr>
          <w:rFonts w:ascii="Times New Roman" w:hAnsi="Times New Roman" w:cs="Times New Roman"/>
          <w:sz w:val="24"/>
          <w:szCs w:val="24"/>
        </w:rPr>
        <w:t>Proces hodnocení Komunitně vedeného místního rozvoje</w:t>
      </w:r>
      <w:bookmarkEnd w:id="223"/>
      <w:r w:rsidR="00A7417B">
        <w:rPr>
          <w:rFonts w:ascii="Times New Roman" w:hAnsi="Times New Roman" w:cs="Times New Roman"/>
          <w:sz w:val="24"/>
          <w:szCs w:val="24"/>
        </w:rPr>
        <w:t xml:space="preserve"> probíhá ve třech fázích (i) ověření kritérií přijatelnosti MAS, (</w:t>
      </w:r>
      <w:proofErr w:type="spellStart"/>
      <w:r w:rsidR="00A7417B">
        <w:rPr>
          <w:rFonts w:ascii="Times New Roman" w:hAnsi="Times New Roman" w:cs="Times New Roman"/>
          <w:sz w:val="24"/>
          <w:szCs w:val="24"/>
        </w:rPr>
        <w:t>ii</w:t>
      </w:r>
      <w:proofErr w:type="spellEnd"/>
      <w:r w:rsidR="00A7417B">
        <w:rPr>
          <w:rFonts w:ascii="Times New Roman" w:hAnsi="Times New Roman" w:cs="Times New Roman"/>
          <w:sz w:val="24"/>
          <w:szCs w:val="24"/>
        </w:rPr>
        <w:t>) hodnocení kvality Integrované strategie území a (</w:t>
      </w:r>
      <w:proofErr w:type="spellStart"/>
      <w:r w:rsidR="00A7417B">
        <w:rPr>
          <w:rFonts w:ascii="Times New Roman" w:hAnsi="Times New Roman" w:cs="Times New Roman"/>
          <w:sz w:val="24"/>
          <w:szCs w:val="24"/>
        </w:rPr>
        <w:t>iii</w:t>
      </w:r>
      <w:proofErr w:type="spellEnd"/>
      <w:r w:rsidR="00A7417B">
        <w:rPr>
          <w:rFonts w:ascii="Times New Roman" w:hAnsi="Times New Roman" w:cs="Times New Roman"/>
          <w:sz w:val="24"/>
          <w:szCs w:val="24"/>
        </w:rPr>
        <w:t>) výběr Integrovaných akčních plánů rozvoje území MAS</w:t>
      </w:r>
    </w:p>
    <w:p w:rsidR="007413C9" w:rsidRDefault="007413C9" w:rsidP="007413C9">
      <w:pPr>
        <w:tabs>
          <w:tab w:val="left" w:pos="567"/>
        </w:tabs>
        <w:spacing w:after="120" w:line="240" w:lineRule="auto"/>
        <w:jc w:val="both"/>
        <w:rPr>
          <w:rFonts w:ascii="Times New Roman" w:hAnsi="Times New Roman" w:cs="Times New Roman"/>
          <w:sz w:val="24"/>
          <w:szCs w:val="24"/>
        </w:rPr>
      </w:pPr>
      <w:r w:rsidRPr="00EA6990">
        <w:rPr>
          <w:rFonts w:ascii="Times New Roman" w:hAnsi="Times New Roman" w:cs="Times New Roman"/>
          <w:sz w:val="24"/>
          <w:szCs w:val="24"/>
        </w:rPr>
        <w:t>Řídicí a koordinační úlohu v procesu administrativního zajištění bude mít MMR v úzké spolupráci s </w:t>
      </w:r>
      <w:proofErr w:type="spellStart"/>
      <w:proofErr w:type="gramStart"/>
      <w:r w:rsidRPr="00EA6990">
        <w:rPr>
          <w:rFonts w:ascii="Times New Roman" w:hAnsi="Times New Roman" w:cs="Times New Roman"/>
          <w:sz w:val="24"/>
          <w:szCs w:val="24"/>
        </w:rPr>
        <w:t>MZe</w:t>
      </w:r>
      <w:proofErr w:type="spellEnd"/>
      <w:proofErr w:type="gramEnd"/>
      <w:r w:rsidRPr="00EA6990">
        <w:rPr>
          <w:rFonts w:ascii="Times New Roman" w:hAnsi="Times New Roman" w:cs="Times New Roman"/>
          <w:sz w:val="24"/>
          <w:szCs w:val="24"/>
        </w:rPr>
        <w:t>.</w:t>
      </w:r>
    </w:p>
    <w:p w:rsidR="007413C9" w:rsidRDefault="007413C9" w:rsidP="007413C9">
      <w:pPr>
        <w:tabs>
          <w:tab w:val="left" w:pos="567"/>
        </w:tabs>
        <w:spacing w:after="120" w:line="240" w:lineRule="auto"/>
        <w:jc w:val="both"/>
        <w:rPr>
          <w:rFonts w:ascii="Times New Roman" w:hAnsi="Times New Roman" w:cs="Times New Roman"/>
          <w:sz w:val="24"/>
          <w:szCs w:val="24"/>
        </w:rPr>
      </w:pPr>
      <w:proofErr w:type="spellStart"/>
      <w:r w:rsidRPr="00EA6990">
        <w:rPr>
          <w:rFonts w:ascii="Times New Roman" w:hAnsi="Times New Roman" w:cs="Times New Roman"/>
          <w:sz w:val="24"/>
          <w:szCs w:val="24"/>
        </w:rPr>
        <w:t>MZe</w:t>
      </w:r>
      <w:proofErr w:type="spellEnd"/>
      <w:r w:rsidRPr="00EA6990">
        <w:rPr>
          <w:rFonts w:ascii="Times New Roman" w:hAnsi="Times New Roman" w:cs="Times New Roman"/>
          <w:sz w:val="24"/>
          <w:szCs w:val="24"/>
        </w:rPr>
        <w:t xml:space="preserve"> bude, na základě kritérií zohledňující </w:t>
      </w:r>
      <w:r w:rsidRPr="007413C9">
        <w:rPr>
          <w:rFonts w:ascii="Times New Roman" w:hAnsi="Times New Roman" w:cs="Times New Roman"/>
          <w:sz w:val="24"/>
          <w:szCs w:val="24"/>
        </w:rPr>
        <w:t>kvalitu organizace a řízení procesů samotných MAS,</w:t>
      </w:r>
      <w:r w:rsidRPr="00EA6990">
        <w:rPr>
          <w:rFonts w:ascii="Times New Roman" w:hAnsi="Times New Roman" w:cs="Times New Roman"/>
          <w:sz w:val="24"/>
          <w:szCs w:val="24"/>
        </w:rPr>
        <w:t xml:space="preserve"> vybírat okruh MAS, které splní základní kritéria přijatelnosti pro další postup a možnost zpracování komunitně vedené integrované místní rozvojové strategie. MAS budou zpracovávat integrovanou strategii širšího zaměření</w:t>
      </w:r>
      <w:r>
        <w:rPr>
          <w:rFonts w:ascii="Times New Roman" w:hAnsi="Times New Roman" w:cs="Times New Roman"/>
          <w:sz w:val="24"/>
          <w:szCs w:val="24"/>
        </w:rPr>
        <w:t xml:space="preserve"> </w:t>
      </w:r>
      <w:r w:rsidRPr="00577AC8">
        <w:rPr>
          <w:rFonts w:ascii="Times New Roman" w:hAnsi="Times New Roman" w:cs="Times New Roman"/>
          <w:sz w:val="24"/>
          <w:szCs w:val="24"/>
        </w:rPr>
        <w:t>financovatelnou z více ESI fondů</w:t>
      </w:r>
      <w:r w:rsidRPr="00EA6990">
        <w:rPr>
          <w:rFonts w:ascii="Times New Roman" w:hAnsi="Times New Roman" w:cs="Times New Roman"/>
          <w:sz w:val="24"/>
          <w:szCs w:val="24"/>
        </w:rPr>
        <w:t>, a mohou ji realizovat</w:t>
      </w:r>
      <w:r>
        <w:rPr>
          <w:rFonts w:ascii="Times New Roman" w:hAnsi="Times New Roman" w:cs="Times New Roman"/>
          <w:sz w:val="24"/>
          <w:szCs w:val="24"/>
        </w:rPr>
        <w:t xml:space="preserve"> také</w:t>
      </w:r>
      <w:r w:rsidRPr="00EA6990">
        <w:rPr>
          <w:rFonts w:ascii="Times New Roman" w:hAnsi="Times New Roman" w:cs="Times New Roman"/>
          <w:sz w:val="24"/>
          <w:szCs w:val="24"/>
        </w:rPr>
        <w:t xml:space="preserve"> z jiných prostředků než pouze z evropských fondů. </w:t>
      </w:r>
      <w:r w:rsidRPr="001E0E2B">
        <w:rPr>
          <w:rFonts w:ascii="Times New Roman" w:hAnsi="Times New Roman" w:cs="Times New Roman"/>
          <w:sz w:val="24"/>
          <w:szCs w:val="24"/>
        </w:rPr>
        <w:t xml:space="preserve">Tyto strategie budou posuzovány a hodnoceny </w:t>
      </w:r>
      <w:r w:rsidR="00A7417B">
        <w:rPr>
          <w:rFonts w:ascii="Times New Roman" w:hAnsi="Times New Roman" w:cs="Times New Roman"/>
          <w:sz w:val="24"/>
          <w:szCs w:val="24"/>
        </w:rPr>
        <w:t>MMR</w:t>
      </w:r>
      <w:r w:rsidRPr="001E0E2B">
        <w:rPr>
          <w:rFonts w:ascii="Times New Roman" w:hAnsi="Times New Roman" w:cs="Times New Roman"/>
          <w:sz w:val="24"/>
          <w:szCs w:val="24"/>
        </w:rPr>
        <w:t xml:space="preserve"> stejným procesem jako další strategie integrovaných nástrojů.</w:t>
      </w:r>
    </w:p>
    <w:p w:rsidR="007413C9" w:rsidRDefault="007413C9" w:rsidP="007413C9">
      <w:pPr>
        <w:tabs>
          <w:tab w:val="left" w:pos="567"/>
        </w:tabs>
        <w:spacing w:after="120" w:line="240" w:lineRule="auto"/>
        <w:jc w:val="both"/>
        <w:rPr>
          <w:rFonts w:ascii="Times New Roman" w:hAnsi="Times New Roman" w:cs="Times New Roman"/>
          <w:sz w:val="24"/>
          <w:szCs w:val="24"/>
        </w:rPr>
      </w:pPr>
      <w:r>
        <w:rPr>
          <w:rFonts w:ascii="Times New Roman" w:hAnsi="Times New Roman" w:cs="Times New Roman"/>
          <w:sz w:val="24"/>
          <w:szCs w:val="24"/>
        </w:rPr>
        <w:t xml:space="preserve">V ČR bude s ohledem na </w:t>
      </w:r>
      <w:proofErr w:type="spellStart"/>
      <w:r>
        <w:rPr>
          <w:rFonts w:ascii="Times New Roman" w:hAnsi="Times New Roman" w:cs="Times New Roman"/>
          <w:sz w:val="24"/>
          <w:szCs w:val="24"/>
        </w:rPr>
        <w:t>multifondovou</w:t>
      </w:r>
      <w:proofErr w:type="spellEnd"/>
      <w:r>
        <w:rPr>
          <w:rFonts w:ascii="Times New Roman" w:hAnsi="Times New Roman" w:cs="Times New Roman"/>
          <w:sz w:val="24"/>
          <w:szCs w:val="24"/>
        </w:rPr>
        <w:t xml:space="preserve"> realizaci </w:t>
      </w:r>
      <w:r w:rsidR="00D9614C">
        <w:rPr>
          <w:rFonts w:ascii="Times New Roman" w:hAnsi="Times New Roman" w:cs="Times New Roman"/>
          <w:sz w:val="24"/>
          <w:szCs w:val="24"/>
        </w:rPr>
        <w:t>SMR</w:t>
      </w:r>
      <w:r>
        <w:rPr>
          <w:rFonts w:ascii="Times New Roman" w:hAnsi="Times New Roman" w:cs="Times New Roman"/>
          <w:sz w:val="24"/>
          <w:szCs w:val="24"/>
        </w:rPr>
        <w:t xml:space="preserve"> jako Hlavní fond </w:t>
      </w:r>
      <w:r w:rsidRPr="00E07D26">
        <w:rPr>
          <w:rFonts w:ascii="Times New Roman" w:hAnsi="Times New Roman" w:cs="Times New Roman"/>
          <w:sz w:val="24"/>
          <w:szCs w:val="24"/>
        </w:rPr>
        <w:t>na pokrytí všech provozních a animačních nákladů MAS</w:t>
      </w:r>
      <w:r>
        <w:rPr>
          <w:rFonts w:ascii="Times New Roman" w:hAnsi="Times New Roman" w:cs="Times New Roman"/>
          <w:sz w:val="24"/>
          <w:szCs w:val="24"/>
        </w:rPr>
        <w:t xml:space="preserve"> ustanoven</w:t>
      </w:r>
      <w:r w:rsidR="00A7417B">
        <w:rPr>
          <w:rFonts w:ascii="Times New Roman" w:hAnsi="Times New Roman" w:cs="Times New Roman"/>
          <w:i/>
          <w:sz w:val="24"/>
          <w:szCs w:val="24"/>
        </w:rPr>
        <w:t xml:space="preserve">(bude </w:t>
      </w:r>
      <w:proofErr w:type="gramStart"/>
      <w:r w:rsidR="00A7417B">
        <w:rPr>
          <w:rFonts w:ascii="Times New Roman" w:hAnsi="Times New Roman" w:cs="Times New Roman"/>
          <w:i/>
          <w:sz w:val="24"/>
          <w:szCs w:val="24"/>
        </w:rPr>
        <w:t>doplněno</w:t>
      </w:r>
      <w:r w:rsidR="00DB0832">
        <w:rPr>
          <w:rFonts w:ascii="Times New Roman" w:hAnsi="Times New Roman" w:cs="Times New Roman"/>
          <w:i/>
          <w:sz w:val="24"/>
          <w:szCs w:val="24"/>
        </w:rPr>
        <w:t xml:space="preserve"> </w:t>
      </w:r>
      <w:r w:rsidR="00A7417B">
        <w:rPr>
          <w:rFonts w:ascii="Times New Roman" w:hAnsi="Times New Roman" w:cs="Times New Roman"/>
          <w:i/>
          <w:sz w:val="24"/>
          <w:szCs w:val="24"/>
        </w:rPr>
        <w:t>)</w:t>
      </w:r>
      <w:r>
        <w:rPr>
          <w:rFonts w:ascii="Times New Roman" w:hAnsi="Times New Roman" w:cs="Times New Roman"/>
          <w:sz w:val="24"/>
          <w:szCs w:val="24"/>
        </w:rPr>
        <w:t>.</w:t>
      </w:r>
      <w:proofErr w:type="gramEnd"/>
    </w:p>
    <w:p w:rsidR="007413C9" w:rsidRDefault="007413C9" w:rsidP="007413C9">
      <w:pPr>
        <w:tabs>
          <w:tab w:val="left" w:pos="567"/>
        </w:tabs>
        <w:spacing w:after="120" w:line="240" w:lineRule="auto"/>
        <w:jc w:val="both"/>
        <w:rPr>
          <w:rFonts w:ascii="Times New Roman" w:hAnsi="Times New Roman" w:cs="Times New Roman"/>
          <w:sz w:val="24"/>
          <w:szCs w:val="24"/>
        </w:rPr>
      </w:pPr>
      <w:r>
        <w:rPr>
          <w:rFonts w:ascii="Times New Roman" w:hAnsi="Times New Roman" w:cs="Times New Roman"/>
          <w:sz w:val="24"/>
          <w:szCs w:val="24"/>
        </w:rPr>
        <w:t>I přes</w:t>
      </w:r>
      <w:r w:rsidRPr="00EA6990">
        <w:rPr>
          <w:rFonts w:ascii="Times New Roman" w:hAnsi="Times New Roman" w:cs="Times New Roman"/>
          <w:sz w:val="24"/>
          <w:szCs w:val="24"/>
        </w:rPr>
        <w:t xml:space="preserve"> kvalitní nastavení systému fungování metody LEADER ještě v rámci stávajícího programového období</w:t>
      </w:r>
      <w:r>
        <w:rPr>
          <w:rFonts w:ascii="Times New Roman" w:hAnsi="Times New Roman" w:cs="Times New Roman"/>
          <w:sz w:val="24"/>
          <w:szCs w:val="24"/>
        </w:rPr>
        <w:t xml:space="preserve"> s ohledem na fakt, že </w:t>
      </w:r>
      <w:r w:rsidRPr="00E07D26">
        <w:rPr>
          <w:rFonts w:ascii="Times New Roman" w:hAnsi="Times New Roman" w:cs="Times New Roman"/>
          <w:sz w:val="24"/>
          <w:szCs w:val="24"/>
        </w:rPr>
        <w:t xml:space="preserve">financování </w:t>
      </w:r>
      <w:r w:rsidR="00A7417B">
        <w:rPr>
          <w:rFonts w:ascii="Times New Roman" w:hAnsi="Times New Roman" w:cs="Times New Roman"/>
          <w:sz w:val="24"/>
          <w:szCs w:val="24"/>
        </w:rPr>
        <w:t>z programového období 2007-2013</w:t>
      </w:r>
      <w:r w:rsidRPr="00E07D26">
        <w:rPr>
          <w:rFonts w:ascii="Times New Roman" w:hAnsi="Times New Roman" w:cs="Times New Roman"/>
          <w:sz w:val="24"/>
          <w:szCs w:val="24"/>
        </w:rPr>
        <w:t xml:space="preserve"> není již dále k</w:t>
      </w:r>
      <w:r>
        <w:rPr>
          <w:rFonts w:ascii="Times New Roman" w:hAnsi="Times New Roman" w:cs="Times New Roman"/>
          <w:sz w:val="24"/>
          <w:szCs w:val="24"/>
        </w:rPr>
        <w:t> </w:t>
      </w:r>
      <w:r w:rsidRPr="00E07D26">
        <w:rPr>
          <w:rFonts w:ascii="Times New Roman" w:hAnsi="Times New Roman" w:cs="Times New Roman"/>
          <w:sz w:val="24"/>
          <w:szCs w:val="24"/>
        </w:rPr>
        <w:t>dispozici</w:t>
      </w:r>
      <w:r>
        <w:rPr>
          <w:rFonts w:ascii="Times New Roman" w:hAnsi="Times New Roman" w:cs="Times New Roman"/>
          <w:sz w:val="24"/>
          <w:szCs w:val="24"/>
        </w:rPr>
        <w:t>,</w:t>
      </w:r>
      <w:r w:rsidRPr="00EA6990">
        <w:rPr>
          <w:rFonts w:ascii="Times New Roman" w:hAnsi="Times New Roman" w:cs="Times New Roman"/>
          <w:sz w:val="24"/>
          <w:szCs w:val="24"/>
        </w:rPr>
        <w:t xml:space="preserve"> </w:t>
      </w:r>
      <w:r w:rsidR="00A7417B">
        <w:rPr>
          <w:rFonts w:ascii="Times New Roman" w:hAnsi="Times New Roman" w:cs="Times New Roman"/>
          <w:sz w:val="24"/>
          <w:szCs w:val="24"/>
        </w:rPr>
        <w:t xml:space="preserve">zvažuje </w:t>
      </w:r>
      <w:r w:rsidRPr="00EA6990">
        <w:rPr>
          <w:rFonts w:ascii="Times New Roman" w:hAnsi="Times New Roman" w:cs="Times New Roman"/>
          <w:sz w:val="24"/>
          <w:szCs w:val="24"/>
        </w:rPr>
        <w:t>ČR využit</w:t>
      </w:r>
      <w:r>
        <w:rPr>
          <w:rFonts w:ascii="Times New Roman" w:hAnsi="Times New Roman" w:cs="Times New Roman"/>
          <w:sz w:val="24"/>
          <w:szCs w:val="24"/>
        </w:rPr>
        <w:t xml:space="preserve"> </w:t>
      </w:r>
      <w:r w:rsidRPr="00E07D26">
        <w:rPr>
          <w:rFonts w:ascii="Times New Roman" w:hAnsi="Times New Roman" w:cs="Times New Roman"/>
          <w:sz w:val="24"/>
          <w:szCs w:val="24"/>
        </w:rPr>
        <w:t>institu</w:t>
      </w:r>
      <w:r>
        <w:rPr>
          <w:rFonts w:ascii="Times New Roman" w:hAnsi="Times New Roman" w:cs="Times New Roman"/>
          <w:sz w:val="24"/>
          <w:szCs w:val="24"/>
        </w:rPr>
        <w:t xml:space="preserve">t přípravné podpory pro podporu </w:t>
      </w:r>
      <w:proofErr w:type="gramStart"/>
      <w:r>
        <w:rPr>
          <w:rFonts w:ascii="Times New Roman" w:hAnsi="Times New Roman" w:cs="Times New Roman"/>
          <w:sz w:val="24"/>
          <w:szCs w:val="24"/>
        </w:rPr>
        <w:t xml:space="preserve">provozních </w:t>
      </w:r>
      <w:r w:rsidRPr="00E07D26">
        <w:rPr>
          <w:rFonts w:ascii="Times New Roman" w:hAnsi="Times New Roman" w:cs="Times New Roman"/>
          <w:sz w:val="24"/>
          <w:szCs w:val="24"/>
        </w:rPr>
        <w:t xml:space="preserve"> </w:t>
      </w:r>
      <w:r>
        <w:rPr>
          <w:rFonts w:ascii="Times New Roman" w:hAnsi="Times New Roman" w:cs="Times New Roman"/>
          <w:sz w:val="24"/>
          <w:szCs w:val="24"/>
        </w:rPr>
        <w:t>a animačních</w:t>
      </w:r>
      <w:proofErr w:type="gramEnd"/>
      <w:r>
        <w:rPr>
          <w:rFonts w:ascii="Times New Roman" w:hAnsi="Times New Roman" w:cs="Times New Roman"/>
          <w:sz w:val="24"/>
          <w:szCs w:val="24"/>
        </w:rPr>
        <w:t xml:space="preserve"> nákladů pro všechny MAS</w:t>
      </w:r>
      <w:r w:rsidRPr="00E07D26">
        <w:rPr>
          <w:rFonts w:ascii="Times New Roman" w:hAnsi="Times New Roman" w:cs="Times New Roman"/>
          <w:sz w:val="24"/>
          <w:szCs w:val="24"/>
        </w:rPr>
        <w:t>, které se na další plánovací období připravují</w:t>
      </w:r>
      <w:r>
        <w:rPr>
          <w:rFonts w:ascii="Times New Roman" w:hAnsi="Times New Roman" w:cs="Times New Roman"/>
          <w:sz w:val="24"/>
          <w:szCs w:val="24"/>
        </w:rPr>
        <w:t>.</w:t>
      </w:r>
    </w:p>
    <w:p w:rsidR="008B68BB" w:rsidRPr="00EA6990" w:rsidRDefault="008B68BB" w:rsidP="008B68BB">
      <w:pPr>
        <w:pStyle w:val="Nadpis3"/>
      </w:pPr>
      <w:bookmarkStart w:id="224" w:name="_Toc373156064"/>
      <w:r w:rsidRPr="00EA6990">
        <w:t>Integrované územní investice (ITI)</w:t>
      </w:r>
      <w:bookmarkEnd w:id="218"/>
      <w:bookmarkEnd w:id="224"/>
    </w:p>
    <w:p w:rsidR="007413C9" w:rsidRDefault="007413C9" w:rsidP="007413C9">
      <w:pPr>
        <w:pStyle w:val="Odstavecseseznamem"/>
        <w:spacing w:after="120" w:line="240" w:lineRule="auto"/>
        <w:ind w:left="0"/>
        <w:jc w:val="both"/>
        <w:rPr>
          <w:rFonts w:ascii="Times New Roman" w:hAnsi="Times New Roman" w:cs="Times New Roman"/>
          <w:sz w:val="20"/>
          <w:szCs w:val="20"/>
        </w:rPr>
      </w:pPr>
      <w:bookmarkStart w:id="225" w:name="_Toc350333647"/>
    </w:p>
    <w:p w:rsidR="00AB5468" w:rsidRDefault="007413C9" w:rsidP="007413C9">
      <w:pPr>
        <w:pStyle w:val="Odstavecseseznamem"/>
        <w:spacing w:after="120" w:line="240" w:lineRule="auto"/>
        <w:ind w:left="0"/>
        <w:jc w:val="both"/>
        <w:rPr>
          <w:rFonts w:ascii="Times New Roman" w:hAnsi="Times New Roman" w:cs="Times New Roman"/>
          <w:sz w:val="24"/>
          <w:szCs w:val="24"/>
        </w:rPr>
      </w:pPr>
      <w:r w:rsidRPr="0093474B">
        <w:rPr>
          <w:rFonts w:ascii="Times New Roman" w:hAnsi="Times New Roman" w:cs="Times New Roman"/>
          <w:b/>
          <w:sz w:val="24"/>
          <w:szCs w:val="24"/>
        </w:rPr>
        <w:t>Integrovan</w:t>
      </w:r>
      <w:r w:rsidR="00B161DC">
        <w:rPr>
          <w:rFonts w:ascii="Times New Roman" w:hAnsi="Times New Roman" w:cs="Times New Roman"/>
          <w:b/>
          <w:sz w:val="24"/>
          <w:szCs w:val="24"/>
        </w:rPr>
        <w:t>é</w:t>
      </w:r>
      <w:r w:rsidRPr="0093474B">
        <w:rPr>
          <w:rFonts w:ascii="Times New Roman" w:hAnsi="Times New Roman" w:cs="Times New Roman"/>
          <w:b/>
          <w:sz w:val="24"/>
          <w:szCs w:val="24"/>
        </w:rPr>
        <w:t xml:space="preserve"> územní investice</w:t>
      </w:r>
      <w:r w:rsidRPr="0093474B">
        <w:rPr>
          <w:rFonts w:ascii="Times New Roman" w:hAnsi="Times New Roman" w:cs="Times New Roman"/>
          <w:sz w:val="24"/>
          <w:szCs w:val="24"/>
        </w:rPr>
        <w:t xml:space="preserve"> bud</w:t>
      </w:r>
      <w:r w:rsidR="00B161DC">
        <w:rPr>
          <w:rFonts w:ascii="Times New Roman" w:hAnsi="Times New Roman" w:cs="Times New Roman"/>
          <w:sz w:val="24"/>
          <w:szCs w:val="24"/>
        </w:rPr>
        <w:t>ou</w:t>
      </w:r>
      <w:r w:rsidRPr="0093474B">
        <w:rPr>
          <w:rFonts w:ascii="Times New Roman" w:hAnsi="Times New Roman" w:cs="Times New Roman"/>
          <w:sz w:val="24"/>
          <w:szCs w:val="24"/>
        </w:rPr>
        <w:t xml:space="preserve"> v České republice, v souladu s čl. 99 obecného nařízení a na základě </w:t>
      </w:r>
      <w:r w:rsidR="00AB6EAA">
        <w:rPr>
          <w:rFonts w:ascii="Times New Roman" w:hAnsi="Times New Roman" w:cs="Times New Roman"/>
          <w:sz w:val="24"/>
          <w:szCs w:val="24"/>
        </w:rPr>
        <w:t xml:space="preserve">jejich </w:t>
      </w:r>
      <w:r w:rsidR="00B9622C">
        <w:rPr>
          <w:rFonts w:ascii="Times New Roman" w:hAnsi="Times New Roman" w:cs="Times New Roman"/>
          <w:sz w:val="24"/>
          <w:szCs w:val="24"/>
        </w:rPr>
        <w:t>vymezení ve</w:t>
      </w:r>
      <w:r w:rsidR="00B9622C" w:rsidRPr="0093474B">
        <w:rPr>
          <w:rFonts w:ascii="Times New Roman" w:hAnsi="Times New Roman" w:cs="Times New Roman"/>
          <w:sz w:val="24"/>
          <w:szCs w:val="24"/>
        </w:rPr>
        <w:t xml:space="preserve"> </w:t>
      </w:r>
      <w:r w:rsidRPr="0093474B">
        <w:rPr>
          <w:rFonts w:ascii="Times New Roman" w:hAnsi="Times New Roman" w:cs="Times New Roman"/>
          <w:sz w:val="24"/>
          <w:szCs w:val="24"/>
        </w:rPr>
        <w:t>SRR, využit</w:t>
      </w:r>
      <w:r w:rsidR="00AB6EAA">
        <w:rPr>
          <w:rFonts w:ascii="Times New Roman" w:hAnsi="Times New Roman" w:cs="Times New Roman"/>
          <w:sz w:val="24"/>
          <w:szCs w:val="24"/>
        </w:rPr>
        <w:t>y</w:t>
      </w:r>
      <w:r w:rsidRPr="0093474B">
        <w:rPr>
          <w:rFonts w:ascii="Times New Roman" w:hAnsi="Times New Roman" w:cs="Times New Roman"/>
          <w:sz w:val="24"/>
          <w:szCs w:val="24"/>
        </w:rPr>
        <w:t xml:space="preserve"> </w:t>
      </w:r>
      <w:r w:rsidRPr="0093474B">
        <w:rPr>
          <w:rFonts w:ascii="Times New Roman" w:hAnsi="Times New Roman" w:cs="Times New Roman"/>
          <w:b/>
          <w:sz w:val="24"/>
          <w:szCs w:val="24"/>
        </w:rPr>
        <w:t>v metropolitních oblastech</w:t>
      </w:r>
      <w:r w:rsidRPr="0093474B">
        <w:rPr>
          <w:rFonts w:ascii="Times New Roman" w:hAnsi="Times New Roman" w:cs="Times New Roman"/>
          <w:sz w:val="24"/>
          <w:szCs w:val="24"/>
        </w:rPr>
        <w:t xml:space="preserve">. </w:t>
      </w:r>
      <w:r w:rsidR="006F4633" w:rsidRPr="006F4633">
        <w:rPr>
          <w:rFonts w:ascii="Times New Roman" w:hAnsi="Times New Roman" w:cs="Times New Roman"/>
          <w:sz w:val="24"/>
          <w:szCs w:val="24"/>
        </w:rPr>
        <w:t xml:space="preserve">Metropolitní oblasti představují území s koncentrací nad 300 tis. </w:t>
      </w:r>
      <w:proofErr w:type="gramStart"/>
      <w:r w:rsidR="006F4633" w:rsidRPr="006F4633">
        <w:rPr>
          <w:rFonts w:ascii="Times New Roman" w:hAnsi="Times New Roman" w:cs="Times New Roman"/>
          <w:sz w:val="24"/>
          <w:szCs w:val="24"/>
        </w:rPr>
        <w:t>obyvatel</w:t>
      </w:r>
      <w:r w:rsidR="006F4633">
        <w:rPr>
          <w:rFonts w:ascii="Times New Roman" w:hAnsi="Times New Roman" w:cs="Times New Roman"/>
          <w:sz w:val="24"/>
          <w:szCs w:val="24"/>
        </w:rPr>
        <w:t xml:space="preserve">, </w:t>
      </w:r>
      <w:r w:rsidRPr="0093474B">
        <w:rPr>
          <w:rFonts w:ascii="Times New Roman" w:hAnsi="Times New Roman" w:cs="Times New Roman"/>
          <w:sz w:val="24"/>
          <w:szCs w:val="24"/>
        </w:rPr>
        <w:t>, které</w:t>
      </w:r>
      <w:proofErr w:type="gramEnd"/>
      <w:r w:rsidRPr="0093474B">
        <w:rPr>
          <w:rFonts w:ascii="Times New Roman" w:hAnsi="Times New Roman" w:cs="Times New Roman"/>
          <w:sz w:val="24"/>
          <w:szCs w:val="24"/>
        </w:rPr>
        <w:t xml:space="preserve"> jsou představovány </w:t>
      </w:r>
      <w:r w:rsidRPr="0093474B">
        <w:rPr>
          <w:rFonts w:ascii="Times New Roman" w:hAnsi="Times New Roman" w:cs="Times New Roman"/>
          <w:b/>
          <w:sz w:val="24"/>
          <w:szCs w:val="24"/>
        </w:rPr>
        <w:t>největšími městy v ČR se svým funkčním zázemím</w:t>
      </w:r>
      <w:r w:rsidRPr="0093474B">
        <w:rPr>
          <w:rFonts w:ascii="Times New Roman" w:hAnsi="Times New Roman" w:cs="Times New Roman"/>
          <w:sz w:val="24"/>
          <w:szCs w:val="24"/>
        </w:rPr>
        <w:t xml:space="preserve">. </w:t>
      </w:r>
      <w:r w:rsidR="00AB5468">
        <w:rPr>
          <w:rFonts w:ascii="Times New Roman" w:hAnsi="Times New Roman" w:cs="Times New Roman"/>
          <w:sz w:val="24"/>
          <w:szCs w:val="24"/>
        </w:rPr>
        <w:t>Jmenovitě jde o</w:t>
      </w:r>
      <w:r w:rsidR="00820EE4">
        <w:rPr>
          <w:rFonts w:ascii="Times New Roman" w:hAnsi="Times New Roman" w:cs="Times New Roman"/>
          <w:sz w:val="24"/>
          <w:szCs w:val="24"/>
        </w:rPr>
        <w:t xml:space="preserve"> ITI pro</w:t>
      </w:r>
      <w:r w:rsidR="00AB5468">
        <w:rPr>
          <w:rFonts w:ascii="Times New Roman" w:hAnsi="Times New Roman" w:cs="Times New Roman"/>
          <w:sz w:val="24"/>
          <w:szCs w:val="24"/>
        </w:rPr>
        <w:t>:</w:t>
      </w:r>
    </w:p>
    <w:p w:rsidR="00AB5468" w:rsidRPr="0023522F" w:rsidRDefault="00AB5468" w:rsidP="00AB5468">
      <w:pPr>
        <w:numPr>
          <w:ilvl w:val="1"/>
          <w:numId w:val="127"/>
        </w:numPr>
        <w:tabs>
          <w:tab w:val="left" w:pos="0"/>
        </w:tabs>
        <w:autoSpaceDE w:val="0"/>
        <w:autoSpaceDN w:val="0"/>
        <w:adjustRightInd w:val="0"/>
        <w:spacing w:after="0" w:line="240" w:lineRule="auto"/>
        <w:jc w:val="both"/>
        <w:rPr>
          <w:rFonts w:ascii="Times New Roman" w:hAnsi="Times New Roman" w:cs="Times New Roman"/>
          <w:sz w:val="24"/>
          <w:szCs w:val="24"/>
        </w:rPr>
      </w:pPr>
      <w:r w:rsidRPr="0023522F">
        <w:rPr>
          <w:rFonts w:ascii="Times New Roman" w:hAnsi="Times New Roman" w:cs="Times New Roman"/>
          <w:sz w:val="24"/>
          <w:szCs w:val="24"/>
        </w:rPr>
        <w:t xml:space="preserve">metropolitní oblasti funkčně vymezené pro hl. m. Prahu, Brno, Ostravu, Plzeň a </w:t>
      </w:r>
    </w:p>
    <w:p w:rsidR="00AB5468" w:rsidRPr="0023522F" w:rsidRDefault="00AB5468" w:rsidP="00AB5468">
      <w:pPr>
        <w:numPr>
          <w:ilvl w:val="1"/>
          <w:numId w:val="127"/>
        </w:numPr>
        <w:tabs>
          <w:tab w:val="left" w:pos="0"/>
        </w:tabs>
        <w:autoSpaceDE w:val="0"/>
        <w:autoSpaceDN w:val="0"/>
        <w:adjustRightInd w:val="0"/>
        <w:spacing w:after="0" w:line="240" w:lineRule="auto"/>
        <w:jc w:val="both"/>
        <w:rPr>
          <w:rFonts w:ascii="Times New Roman" w:hAnsi="Times New Roman" w:cs="Times New Roman"/>
          <w:sz w:val="24"/>
          <w:szCs w:val="24"/>
        </w:rPr>
      </w:pPr>
      <w:r w:rsidRPr="0023522F">
        <w:rPr>
          <w:rFonts w:ascii="Times New Roman" w:hAnsi="Times New Roman" w:cs="Times New Roman"/>
          <w:sz w:val="24"/>
          <w:szCs w:val="24"/>
        </w:rPr>
        <w:t>Hradecko-pardubick</w:t>
      </w:r>
      <w:r>
        <w:rPr>
          <w:rFonts w:ascii="Times New Roman" w:hAnsi="Times New Roman" w:cs="Times New Roman"/>
          <w:sz w:val="24"/>
          <w:szCs w:val="24"/>
        </w:rPr>
        <w:t>ou</w:t>
      </w:r>
      <w:r w:rsidRPr="0023522F">
        <w:rPr>
          <w:rFonts w:ascii="Times New Roman" w:hAnsi="Times New Roman" w:cs="Times New Roman"/>
          <w:sz w:val="24"/>
          <w:szCs w:val="24"/>
        </w:rPr>
        <w:t xml:space="preserve"> a ústecko-chomutovsk</w:t>
      </w:r>
      <w:r>
        <w:rPr>
          <w:rFonts w:ascii="Times New Roman" w:hAnsi="Times New Roman" w:cs="Times New Roman"/>
          <w:sz w:val="24"/>
          <w:szCs w:val="24"/>
        </w:rPr>
        <w:t>ou aglomeraci</w:t>
      </w:r>
      <w:r w:rsidRPr="0023522F">
        <w:rPr>
          <w:rFonts w:ascii="Times New Roman" w:hAnsi="Times New Roman" w:cs="Times New Roman"/>
          <w:sz w:val="24"/>
          <w:szCs w:val="24"/>
        </w:rPr>
        <w:t xml:space="preserve">. </w:t>
      </w:r>
    </w:p>
    <w:p w:rsidR="008D130C" w:rsidRDefault="00525D6B" w:rsidP="007413C9">
      <w:pPr>
        <w:pStyle w:val="Default"/>
        <w:spacing w:after="120"/>
        <w:jc w:val="both"/>
        <w:rPr>
          <w:rFonts w:ascii="Times New Roman" w:hAnsi="Times New Roman" w:cs="Times New Roman"/>
        </w:rPr>
      </w:pPr>
      <w:r>
        <w:rPr>
          <w:rFonts w:ascii="Times New Roman" w:hAnsi="Times New Roman" w:cs="Times New Roman"/>
        </w:rPr>
        <w:lastRenderedPageBreak/>
        <w:t xml:space="preserve">Realizací </w:t>
      </w:r>
      <w:r w:rsidR="008D130C">
        <w:rPr>
          <w:rFonts w:ascii="Times New Roman" w:hAnsi="Times New Roman" w:cs="Times New Roman"/>
        </w:rPr>
        <w:t xml:space="preserve">ITI </w:t>
      </w:r>
      <w:r>
        <w:rPr>
          <w:rFonts w:ascii="Times New Roman" w:hAnsi="Times New Roman" w:cs="Times New Roman"/>
        </w:rPr>
        <w:t xml:space="preserve">bude </w:t>
      </w:r>
      <w:r w:rsidR="009A7FC3">
        <w:rPr>
          <w:rFonts w:ascii="Times New Roman" w:hAnsi="Times New Roman" w:cs="Times New Roman"/>
        </w:rPr>
        <w:t xml:space="preserve">v podmínkách ČR rovněž </w:t>
      </w:r>
      <w:r>
        <w:rPr>
          <w:rFonts w:ascii="Times New Roman" w:hAnsi="Times New Roman" w:cs="Times New Roman"/>
        </w:rPr>
        <w:t>naplňována dimenze urbánní politiky charakterizovaná proporčním zastoupením složek ekonomické, sociální a environmentální složky, což je v souladu s</w:t>
      </w:r>
      <w:r w:rsidR="007B478A">
        <w:rPr>
          <w:rFonts w:ascii="Times New Roman" w:hAnsi="Times New Roman" w:cs="Times New Roman"/>
        </w:rPr>
        <w:t xml:space="preserve">  </w:t>
      </w:r>
      <w:r w:rsidR="009A7FC3">
        <w:rPr>
          <w:rFonts w:ascii="Times New Roman" w:hAnsi="Times New Roman" w:cs="Times New Roman"/>
        </w:rPr>
        <w:t>čl. 7.2 návrhu nařízení k EFRR pro udržitelný rozvoj měst.</w:t>
      </w:r>
      <w:r>
        <w:rPr>
          <w:rFonts w:ascii="Times New Roman" w:hAnsi="Times New Roman" w:cs="Times New Roman"/>
        </w:rPr>
        <w:t xml:space="preserve"> </w:t>
      </w:r>
    </w:p>
    <w:p w:rsidR="007413C9" w:rsidRPr="0093474B" w:rsidRDefault="007413C9" w:rsidP="007413C9">
      <w:pPr>
        <w:pStyle w:val="Default"/>
        <w:spacing w:after="120"/>
        <w:jc w:val="both"/>
        <w:rPr>
          <w:rFonts w:ascii="Times New Roman" w:hAnsi="Times New Roman" w:cs="Times New Roman"/>
          <w:color w:val="auto"/>
          <w:lang w:eastAsia="en-US"/>
        </w:rPr>
      </w:pPr>
      <w:r w:rsidRPr="0093474B">
        <w:rPr>
          <w:rFonts w:ascii="Times New Roman" w:hAnsi="Times New Roman" w:cs="Times New Roman"/>
        </w:rPr>
        <w:t xml:space="preserve">ITI jsou realizovány na základě </w:t>
      </w:r>
      <w:r w:rsidRPr="0093474B">
        <w:rPr>
          <w:rFonts w:ascii="Times New Roman" w:hAnsi="Times New Roman" w:cs="Times New Roman"/>
          <w:b/>
        </w:rPr>
        <w:t>integrovaných územních strategií</w:t>
      </w:r>
      <w:r w:rsidRPr="0093474B">
        <w:rPr>
          <w:rFonts w:ascii="Times New Roman" w:hAnsi="Times New Roman" w:cs="Times New Roman"/>
        </w:rPr>
        <w:t xml:space="preserve">. </w:t>
      </w:r>
      <w:r w:rsidRPr="0093474B">
        <w:rPr>
          <w:rFonts w:ascii="Times New Roman" w:hAnsi="Times New Roman" w:cs="Times New Roman"/>
          <w:color w:val="auto"/>
          <w:lang w:eastAsia="en-US"/>
        </w:rPr>
        <w:t>Každá metropolitní oblast předloží ke schválení a realizaci jednu integrovanou územní strategii.</w:t>
      </w:r>
    </w:p>
    <w:p w:rsidR="007413C9" w:rsidRPr="0093474B" w:rsidRDefault="007413C9" w:rsidP="007413C9">
      <w:pPr>
        <w:pStyle w:val="Odstavecseseznamem"/>
        <w:spacing w:after="120" w:line="240" w:lineRule="auto"/>
        <w:ind w:left="0"/>
        <w:jc w:val="both"/>
        <w:rPr>
          <w:rFonts w:ascii="Times New Roman" w:hAnsi="Times New Roman" w:cs="Times New Roman"/>
          <w:color w:val="000000"/>
          <w:sz w:val="24"/>
          <w:szCs w:val="24"/>
        </w:rPr>
      </w:pPr>
      <w:r w:rsidRPr="0093474B">
        <w:rPr>
          <w:rFonts w:ascii="Times New Roman" w:hAnsi="Times New Roman" w:cs="Times New Roman"/>
          <w:sz w:val="24"/>
          <w:szCs w:val="24"/>
        </w:rPr>
        <w:t>I</w:t>
      </w:r>
      <w:r w:rsidRPr="0093474B">
        <w:rPr>
          <w:rFonts w:ascii="Times New Roman" w:hAnsi="Times New Roman" w:cs="Times New Roman"/>
          <w:color w:val="000000"/>
          <w:sz w:val="24"/>
          <w:szCs w:val="24"/>
        </w:rPr>
        <w:t>ntegrovaná územní strategie se ve své analýze a následném definování a hierarchizaci priorit soustředí na klíčové tematické okruhy rozvoje specifické pro danou metropolitní oblast v souladu s cíli a prioritami EU. Mezi nejvíce nosná témata spojující jádrová města aglomerací s jejich funkčním zázemím patří zejména doprava, trh práce a oblast veřejných služeb (především sociální, zdravotní a vzdělávací), propojení výzkumných kapacit a aplikace jejich výstupů do praxe, inovace a podnikání a oblast životní prostředí</w:t>
      </w:r>
      <w:r w:rsidR="00B161DC">
        <w:rPr>
          <w:rFonts w:ascii="Times New Roman" w:hAnsi="Times New Roman" w:cs="Times New Roman"/>
          <w:color w:val="000000"/>
          <w:sz w:val="24"/>
          <w:szCs w:val="24"/>
        </w:rPr>
        <w:t xml:space="preserve"> včetně technické infrastruktury</w:t>
      </w:r>
      <w:r w:rsidRPr="0093474B">
        <w:rPr>
          <w:rFonts w:ascii="Times New Roman" w:hAnsi="Times New Roman" w:cs="Times New Roman"/>
          <w:color w:val="000000"/>
          <w:sz w:val="24"/>
          <w:szCs w:val="24"/>
        </w:rPr>
        <w:t xml:space="preserve">. Integrované územní investice budou zaměřeny převážně na realizaci větších, investičně náročnějších projektů, které mají významný dopad pro řešená území; podpořeny budou i menší projekty, které větší projekty vhodně doplní pro dosažení žádoucích synergických efektů. </w:t>
      </w:r>
    </w:p>
    <w:p w:rsidR="007413C9" w:rsidRPr="0093474B" w:rsidRDefault="007413C9" w:rsidP="007413C9">
      <w:pPr>
        <w:pStyle w:val="Default"/>
        <w:spacing w:after="120"/>
        <w:jc w:val="both"/>
        <w:rPr>
          <w:rFonts w:ascii="Times New Roman" w:hAnsi="Times New Roman" w:cs="Times New Roman"/>
        </w:rPr>
      </w:pPr>
      <w:r w:rsidRPr="0093474B">
        <w:rPr>
          <w:rFonts w:ascii="Times New Roman" w:hAnsi="Times New Roman" w:cs="Times New Roman"/>
        </w:rPr>
        <w:t xml:space="preserve">Integrované území strategie budou hodnoceny experty odboru rozvoje a strategie regionální politiky MMR a následně </w:t>
      </w:r>
      <w:r w:rsidRPr="007413C9">
        <w:rPr>
          <w:rFonts w:ascii="Times New Roman" w:hAnsi="Times New Roman" w:cs="Times New Roman"/>
        </w:rPr>
        <w:t>schvalovány k realizaci Výběrovou komisí</w:t>
      </w:r>
      <w:r w:rsidRPr="0093474B">
        <w:rPr>
          <w:rFonts w:ascii="Times New Roman" w:hAnsi="Times New Roman" w:cs="Times New Roman"/>
        </w:rPr>
        <w:t xml:space="preserve"> složenou ze zástupců řídicích orgánů programů fondů SSR (detaily implementace jsou popsány v Metodickém pokynu pro využití integrovaných přístupů v programovém období 2014-2020).</w:t>
      </w:r>
    </w:p>
    <w:p w:rsidR="007413C9" w:rsidRPr="0093474B" w:rsidRDefault="007413C9" w:rsidP="007413C9">
      <w:pPr>
        <w:pStyle w:val="Default"/>
        <w:spacing w:after="120"/>
        <w:jc w:val="both"/>
        <w:rPr>
          <w:rFonts w:ascii="Times New Roman" w:hAnsi="Times New Roman" w:cs="Times New Roman"/>
        </w:rPr>
      </w:pPr>
      <w:r w:rsidRPr="0093474B">
        <w:rPr>
          <w:rFonts w:ascii="Times New Roman" w:hAnsi="Times New Roman" w:cs="Times New Roman"/>
        </w:rPr>
        <w:t xml:space="preserve">Operační programy umožní prostřednictvím specifických výzev pro projekty z integrovaných územních strategií jejich unikátní kombinace podle konkrétních potřeb daného území. Jejich vzájemnou koordinaci bude zajišťovat na národní úrovni </w:t>
      </w:r>
      <w:r w:rsidRPr="007413C9">
        <w:rPr>
          <w:rFonts w:ascii="Times New Roman" w:hAnsi="Times New Roman" w:cs="Times New Roman"/>
        </w:rPr>
        <w:t>Pracovní skupina pro integrované přístupy a územní dimenzi</w:t>
      </w:r>
      <w:r w:rsidRPr="0093474B">
        <w:rPr>
          <w:rFonts w:ascii="Times New Roman" w:hAnsi="Times New Roman" w:cs="Times New Roman"/>
        </w:rPr>
        <w:t xml:space="preserve"> (PS IPUD), složená ze zástupců hlavního koordinátora MMR, řídicích orgánů všech relevantních operačních programů a zástupců regionálních partnerů. </w:t>
      </w:r>
    </w:p>
    <w:p w:rsidR="007413C9" w:rsidRPr="0093474B" w:rsidRDefault="007413C9" w:rsidP="007413C9">
      <w:pPr>
        <w:pStyle w:val="Default"/>
        <w:spacing w:after="120"/>
        <w:jc w:val="both"/>
        <w:rPr>
          <w:rFonts w:ascii="Times New Roman" w:hAnsi="Times New Roman" w:cs="Times New Roman"/>
        </w:rPr>
      </w:pPr>
      <w:r w:rsidRPr="0093474B">
        <w:rPr>
          <w:rFonts w:ascii="Times New Roman" w:hAnsi="Times New Roman" w:cs="Times New Roman"/>
        </w:rPr>
        <w:t xml:space="preserve">Jedním z hlavních principů využití integrovaných nástrojů v ČR je </w:t>
      </w:r>
      <w:r w:rsidRPr="007413C9">
        <w:rPr>
          <w:rFonts w:ascii="Times New Roman" w:hAnsi="Times New Roman" w:cs="Times New Roman"/>
        </w:rPr>
        <w:t>partnerství.</w:t>
      </w:r>
      <w:r w:rsidRPr="0093474B">
        <w:rPr>
          <w:rFonts w:ascii="Times New Roman" w:hAnsi="Times New Roman" w:cs="Times New Roman"/>
        </w:rPr>
        <w:t xml:space="preserve"> Již v průběhu tvorby integrovaných strategií spolupracují ve vymezených územích nejen představitelé měst a obcí, ale také i další partneři s ohledem na tematická zaměření konkrétních strategií. Představitelé ITI zároveň spolupracují navzájem v </w:t>
      </w:r>
      <w:r w:rsidRPr="007413C9">
        <w:rPr>
          <w:rFonts w:ascii="Times New Roman" w:hAnsi="Times New Roman" w:cs="Times New Roman"/>
        </w:rPr>
        <w:t>pracovní podskupině</w:t>
      </w:r>
      <w:r w:rsidRPr="0093474B">
        <w:rPr>
          <w:rFonts w:ascii="Times New Roman" w:hAnsi="Times New Roman" w:cs="Times New Roman"/>
        </w:rPr>
        <w:t xml:space="preserve"> PS IPUD pro ITI a celý postup přípravy integrovaných strategií je komunikován a koordinován MMR.</w:t>
      </w:r>
    </w:p>
    <w:p w:rsidR="008D130C" w:rsidRPr="0093474B" w:rsidRDefault="008D130C" w:rsidP="008D130C">
      <w:pPr>
        <w:pStyle w:val="Default"/>
        <w:spacing w:after="120"/>
        <w:jc w:val="both"/>
        <w:rPr>
          <w:rFonts w:ascii="Times New Roman" w:hAnsi="Times New Roman" w:cs="Times New Roman"/>
        </w:rPr>
      </w:pPr>
      <w:commentRangeStart w:id="226"/>
      <w:r w:rsidRPr="0093474B">
        <w:rPr>
          <w:rFonts w:ascii="Times New Roman" w:hAnsi="Times New Roman" w:cs="Times New Roman"/>
        </w:rPr>
        <w:t xml:space="preserve">S ohledem na předchozí témata, která budou integrované územní strategie řešit, </w:t>
      </w:r>
      <w:r w:rsidRPr="007413C9">
        <w:rPr>
          <w:rFonts w:ascii="Times New Roman" w:hAnsi="Times New Roman" w:cs="Times New Roman"/>
        </w:rPr>
        <w:t>budou ITI podpořeny</w:t>
      </w:r>
      <w:r w:rsidRPr="0093474B">
        <w:rPr>
          <w:rFonts w:ascii="Times New Roman" w:hAnsi="Times New Roman" w:cs="Times New Roman"/>
        </w:rPr>
        <w:t xml:space="preserve"> nejen </w:t>
      </w:r>
      <w:r w:rsidRPr="007413C9">
        <w:rPr>
          <w:rFonts w:ascii="Times New Roman" w:hAnsi="Times New Roman" w:cs="Times New Roman"/>
        </w:rPr>
        <w:t xml:space="preserve">z EFRR </w:t>
      </w:r>
      <w:r w:rsidRPr="0093474B">
        <w:rPr>
          <w:rFonts w:ascii="Times New Roman" w:hAnsi="Times New Roman" w:cs="Times New Roman"/>
        </w:rPr>
        <w:t xml:space="preserve">prostřednictvím operačních programů OPŽP, OPPIK, IROP, OPVVV a OPD, ale také </w:t>
      </w:r>
      <w:r w:rsidRPr="007413C9">
        <w:rPr>
          <w:rFonts w:ascii="Times New Roman" w:hAnsi="Times New Roman" w:cs="Times New Roman"/>
        </w:rPr>
        <w:t>z ESF</w:t>
      </w:r>
      <w:r w:rsidRPr="0093474B">
        <w:rPr>
          <w:rFonts w:ascii="Times New Roman" w:hAnsi="Times New Roman" w:cs="Times New Roman"/>
        </w:rPr>
        <w:t xml:space="preserve"> z operačních programů OPZ a OPVVV a z </w:t>
      </w:r>
      <w:r>
        <w:rPr>
          <w:rFonts w:ascii="Times New Roman" w:hAnsi="Times New Roman" w:cs="Times New Roman"/>
        </w:rPr>
        <w:t xml:space="preserve">fondu soudržnosti </w:t>
      </w:r>
      <w:r>
        <w:rPr>
          <w:rFonts w:ascii="Times New Roman" w:hAnsi="Times New Roman" w:cs="Times New Roman"/>
          <w:i/>
        </w:rPr>
        <w:t>(nedořešeno)</w:t>
      </w:r>
      <w:r>
        <w:rPr>
          <w:rFonts w:ascii="Times New Roman" w:hAnsi="Times New Roman" w:cs="Times New Roman"/>
        </w:rPr>
        <w:t>-</w:t>
      </w:r>
      <w:r w:rsidRPr="0093474B">
        <w:rPr>
          <w:rFonts w:ascii="Times New Roman" w:hAnsi="Times New Roman" w:cs="Times New Roman"/>
        </w:rPr>
        <w:t xml:space="preserve"> z programů OPD a OPŽP.</w:t>
      </w:r>
      <w:commentRangeEnd w:id="226"/>
      <w:r>
        <w:rPr>
          <w:rStyle w:val="Odkaznakoment"/>
          <w:rFonts w:ascii="Arial" w:eastAsia="Calibri" w:hAnsi="Arial" w:cs="Arial"/>
          <w:color w:val="auto"/>
          <w:lang w:eastAsia="en-US"/>
        </w:rPr>
        <w:commentReference w:id="226"/>
      </w:r>
    </w:p>
    <w:p w:rsidR="007413C9" w:rsidRPr="0093474B" w:rsidRDefault="007413C9" w:rsidP="007413C9">
      <w:pPr>
        <w:pStyle w:val="Odstavecseseznamem"/>
        <w:spacing w:before="120" w:after="120" w:line="240" w:lineRule="auto"/>
        <w:ind w:left="0"/>
        <w:jc w:val="both"/>
        <w:rPr>
          <w:rFonts w:ascii="Times New Roman" w:hAnsi="Times New Roman" w:cs="Times New Roman"/>
          <w:sz w:val="24"/>
          <w:szCs w:val="24"/>
        </w:rPr>
      </w:pPr>
    </w:p>
    <w:p w:rsidR="008B68BB" w:rsidRPr="00EA6990" w:rsidRDefault="008B68BB" w:rsidP="008B68BB">
      <w:pPr>
        <w:pStyle w:val="Nadpis3"/>
      </w:pPr>
      <w:bookmarkStart w:id="227" w:name="_Toc373156065"/>
      <w:r w:rsidRPr="00EA6990">
        <w:t xml:space="preserve">Udržitelný rozvoj měst, včetně zásad pro vymezení městských oblastí, ve kterých mají být integrované intervence uplatněny </w:t>
      </w:r>
      <w:r w:rsidRPr="00EA6990">
        <w:rPr>
          <w:b w:val="0"/>
        </w:rPr>
        <w:t>(čl. 7 a 8 nařízení k EFRR a čl. 12 nařízení k ESF)</w:t>
      </w:r>
      <w:bookmarkEnd w:id="225"/>
      <w:bookmarkEnd w:id="227"/>
    </w:p>
    <w:p w:rsidR="008B68BB" w:rsidRPr="00EA6990" w:rsidRDefault="008B68BB" w:rsidP="008B68BB">
      <w:pPr>
        <w:pStyle w:val="Default"/>
        <w:jc w:val="both"/>
        <w:rPr>
          <w:rFonts w:ascii="Times New Roman" w:hAnsi="Times New Roman" w:cs="Times New Roman"/>
          <w:color w:val="auto"/>
          <w:sz w:val="20"/>
          <w:szCs w:val="20"/>
          <w:lang w:eastAsia="en-US"/>
        </w:rPr>
      </w:pPr>
    </w:p>
    <w:p w:rsidR="002A421E" w:rsidRPr="00AA5AB8" w:rsidRDefault="002A421E" w:rsidP="008B68BB">
      <w:pPr>
        <w:pStyle w:val="Default"/>
        <w:spacing w:after="120"/>
        <w:jc w:val="both"/>
        <w:rPr>
          <w:rFonts w:ascii="Times New Roman" w:hAnsi="Times New Roman" w:cs="Times New Roman"/>
          <w:color w:val="auto"/>
        </w:rPr>
      </w:pPr>
      <w:r w:rsidRPr="00AA5AB8">
        <w:rPr>
          <w:rFonts w:ascii="Times New Roman" w:hAnsi="Times New Roman" w:cs="Times New Roman"/>
          <w:color w:val="auto"/>
        </w:rPr>
        <w:t xml:space="preserve">V podmínkách ČR je udržitelný rozvoj měst určován třemi dimenzemi - hospodářskou prosperitou, příznivým životním prostředím a sociální soudržností. Hlavními zásadami pro vymezení městských oblastí k naplnění udržitelného rozvoje měst </w:t>
      </w:r>
      <w:r w:rsidR="005637D6" w:rsidRPr="00AA5AB8">
        <w:rPr>
          <w:rFonts w:ascii="Times New Roman" w:hAnsi="Times New Roman" w:cs="Times New Roman"/>
          <w:color w:val="auto"/>
        </w:rPr>
        <w:t>jsou</w:t>
      </w:r>
      <w:r w:rsidRPr="00AA5AB8">
        <w:rPr>
          <w:rFonts w:ascii="Times New Roman" w:hAnsi="Times New Roman" w:cs="Times New Roman"/>
          <w:color w:val="auto"/>
        </w:rPr>
        <w:t>:</w:t>
      </w:r>
    </w:p>
    <w:p w:rsidR="008206A4" w:rsidRPr="00AA5AB8" w:rsidRDefault="002A421E">
      <w:pPr>
        <w:pStyle w:val="Default"/>
        <w:numPr>
          <w:ilvl w:val="0"/>
          <w:numId w:val="137"/>
        </w:numPr>
        <w:spacing w:after="120"/>
        <w:jc w:val="both"/>
        <w:rPr>
          <w:rFonts w:ascii="Times New Roman" w:hAnsi="Times New Roman" w:cs="Times New Roman"/>
          <w:color w:val="auto"/>
        </w:rPr>
      </w:pPr>
      <w:r w:rsidRPr="00AA5AB8">
        <w:rPr>
          <w:rFonts w:ascii="Times New Roman" w:hAnsi="Times New Roman" w:cs="Times New Roman"/>
          <w:b/>
          <w:color w:val="auto"/>
        </w:rPr>
        <w:t>Města představují přirozené prostředí pro výzkum a inovace a na ně navazující podnikání -</w:t>
      </w:r>
      <w:r w:rsidR="00F142D3" w:rsidRPr="00AA5AB8">
        <w:rPr>
          <w:rFonts w:ascii="Times New Roman" w:hAnsi="Times New Roman" w:cs="Times New Roman"/>
          <w:b/>
          <w:color w:val="auto"/>
        </w:rPr>
        <w:t xml:space="preserve"> </w:t>
      </w:r>
      <w:r w:rsidR="00F142D3" w:rsidRPr="00AA5AB8">
        <w:rPr>
          <w:rFonts w:ascii="Times New Roman" w:hAnsi="Times New Roman" w:cs="Times New Roman"/>
          <w:color w:val="auto"/>
        </w:rPr>
        <w:t>m</w:t>
      </w:r>
      <w:r w:rsidRPr="00AA5AB8">
        <w:rPr>
          <w:rFonts w:ascii="Times New Roman" w:hAnsi="Times New Roman" w:cs="Times New Roman"/>
          <w:color w:val="auto"/>
        </w:rPr>
        <w:t>ěsta ovlivňují rozvoj sousedních venkovských oblastí a jsou chápána jako významný faktor konkurenceschopnosti celého regionu. Intervence zaměřené na posilování měst a jejich seskupení jako motorů rozvoje regionů budou podporovat vytváření urbánních sítí schopných přenášet rozvojové a inovační impulsy do regionů.</w:t>
      </w:r>
    </w:p>
    <w:p w:rsidR="008206A4" w:rsidRPr="00AA5AB8" w:rsidRDefault="005D6CA1">
      <w:pPr>
        <w:pStyle w:val="Odstavecseseznamem"/>
        <w:numPr>
          <w:ilvl w:val="0"/>
          <w:numId w:val="137"/>
        </w:numPr>
        <w:spacing w:after="120" w:line="240" w:lineRule="auto"/>
        <w:jc w:val="both"/>
        <w:rPr>
          <w:rFonts w:ascii="Times New Roman" w:hAnsi="Times New Roman" w:cs="Times New Roman"/>
        </w:rPr>
      </w:pPr>
      <w:r w:rsidRPr="00AA5AB8">
        <w:rPr>
          <w:rFonts w:ascii="Times New Roman" w:hAnsi="Times New Roman" w:cs="Times New Roman"/>
          <w:b/>
          <w:sz w:val="24"/>
          <w:szCs w:val="24"/>
        </w:rPr>
        <w:lastRenderedPageBreak/>
        <w:t>Infrastruktura a dostupnost služeb</w:t>
      </w:r>
      <w:r w:rsidR="002A421E" w:rsidRPr="00AA5AB8">
        <w:rPr>
          <w:rFonts w:ascii="Times New Roman" w:hAnsi="Times New Roman" w:cs="Times New Roman"/>
          <w:b/>
          <w:sz w:val="24"/>
          <w:szCs w:val="24"/>
        </w:rPr>
        <w:t xml:space="preserve"> - v</w:t>
      </w:r>
      <w:r w:rsidRPr="00AA5AB8">
        <w:rPr>
          <w:rFonts w:ascii="Times New Roman" w:hAnsi="Times New Roman" w:cs="Times New Roman"/>
          <w:sz w:val="24"/>
          <w:szCs w:val="24"/>
        </w:rPr>
        <w:t>ýznamnou materiální podmínku pro rozvoj a kvalitu udržitelného městského rozvoje představuje dopravní a technická infrastruktura (zejména vodohospodářské, energetické a další sítě). Klíčovým úkolem je podporovat rozvoj dopravních sítí a zajistit provázanost (integraci) regionálních dopravních systému.</w:t>
      </w:r>
    </w:p>
    <w:p w:rsidR="008206A4" w:rsidRPr="00AA5AB8" w:rsidRDefault="005D6CA1">
      <w:pPr>
        <w:pStyle w:val="Odstavecseseznamem"/>
        <w:numPr>
          <w:ilvl w:val="0"/>
          <w:numId w:val="137"/>
        </w:numPr>
        <w:spacing w:after="120" w:line="240" w:lineRule="auto"/>
        <w:jc w:val="both"/>
        <w:rPr>
          <w:rFonts w:ascii="Times New Roman" w:hAnsi="Times New Roman" w:cs="Times New Roman"/>
        </w:rPr>
      </w:pPr>
      <w:r w:rsidRPr="00AA5AB8">
        <w:rPr>
          <w:rFonts w:ascii="Times New Roman" w:hAnsi="Times New Roman" w:cs="Times New Roman"/>
          <w:b/>
          <w:sz w:val="24"/>
          <w:szCs w:val="24"/>
        </w:rPr>
        <w:t xml:space="preserve">Sociální začleňování - </w:t>
      </w:r>
      <w:r w:rsidR="002A421E" w:rsidRPr="00AA5AB8">
        <w:rPr>
          <w:rFonts w:ascii="Times New Roman" w:hAnsi="Times New Roman" w:cs="Times New Roman"/>
          <w:b/>
          <w:sz w:val="24"/>
          <w:szCs w:val="24"/>
        </w:rPr>
        <w:t>s</w:t>
      </w:r>
      <w:r w:rsidRPr="00AA5AB8">
        <w:rPr>
          <w:rFonts w:ascii="Times New Roman" w:hAnsi="Times New Roman" w:cs="Times New Roman"/>
          <w:sz w:val="24"/>
          <w:szCs w:val="24"/>
        </w:rPr>
        <w:t>oučástí městské problematiky je i problematika bezpečnosti, prevence kriminality a sociální soudržnosti. Problémem některých velkých a středních měst se stává narůstání sociálních rozdílů v některých místních částech. K největším problémům patří vysoká nezaměstnanost a sociální vyloučení, které je často lokalizováno do určitých čtvrtí či lokalit s často zdevastovaným bytovým fondem a narušeným životním prostředím.</w:t>
      </w:r>
    </w:p>
    <w:p w:rsidR="008206A4" w:rsidRPr="00AA5AB8" w:rsidRDefault="005D6CA1">
      <w:pPr>
        <w:pStyle w:val="Odstavecseseznamem"/>
        <w:numPr>
          <w:ilvl w:val="0"/>
          <w:numId w:val="137"/>
        </w:numPr>
        <w:spacing w:after="120" w:line="240" w:lineRule="auto"/>
        <w:jc w:val="both"/>
        <w:rPr>
          <w:rFonts w:ascii="Times New Roman" w:hAnsi="Times New Roman" w:cs="Times New Roman"/>
        </w:rPr>
      </w:pPr>
      <w:r w:rsidRPr="00AA5AB8">
        <w:rPr>
          <w:rFonts w:ascii="Times New Roman" w:hAnsi="Times New Roman" w:cs="Times New Roman"/>
          <w:b/>
          <w:sz w:val="24"/>
          <w:szCs w:val="24"/>
        </w:rPr>
        <w:t xml:space="preserve">Životní prostředí - </w:t>
      </w:r>
      <w:r w:rsidR="00F142D3" w:rsidRPr="00AA5AB8">
        <w:rPr>
          <w:rFonts w:ascii="Times New Roman" w:hAnsi="Times New Roman" w:cs="Times New Roman"/>
          <w:sz w:val="24"/>
          <w:szCs w:val="24"/>
        </w:rPr>
        <w:t>k</w:t>
      </w:r>
      <w:r w:rsidRPr="00AA5AB8">
        <w:rPr>
          <w:rFonts w:ascii="Times New Roman" w:hAnsi="Times New Roman" w:cs="Times New Roman"/>
          <w:sz w:val="24"/>
          <w:szCs w:val="24"/>
        </w:rPr>
        <w:t>umulativně působící negativní vlivy na životní prostředí ve městech vyžadují integrovaný přístup k péči o jeho jednotlivé složky a vzájemnou provázanost s ostatními politikami rozvoje města. Zásadním problémem je omezování negativních vlivů dopravy, která způsobuje znečištění ovzduší, emise škodlivých plynů a hluk, na životní prostředí a zdraví obyvatel</w:t>
      </w:r>
      <w:r w:rsidR="002A421E" w:rsidRPr="00AA5AB8">
        <w:rPr>
          <w:rFonts w:ascii="Times New Roman" w:hAnsi="Times New Roman" w:cs="Times New Roman"/>
          <w:sz w:val="24"/>
          <w:szCs w:val="24"/>
        </w:rPr>
        <w:t>.</w:t>
      </w:r>
    </w:p>
    <w:p w:rsidR="008206A4" w:rsidRDefault="005D6CA1">
      <w:pPr>
        <w:pStyle w:val="Odstavecseseznamem"/>
        <w:numPr>
          <w:ilvl w:val="0"/>
          <w:numId w:val="137"/>
        </w:numPr>
        <w:spacing w:line="240" w:lineRule="auto"/>
        <w:jc w:val="both"/>
        <w:rPr>
          <w:rFonts w:ascii="Times New Roman" w:hAnsi="Times New Roman" w:cs="Times New Roman"/>
          <w:b/>
          <w:sz w:val="24"/>
          <w:szCs w:val="24"/>
        </w:rPr>
      </w:pPr>
      <w:r w:rsidRPr="00AA5AB8">
        <w:rPr>
          <w:rFonts w:ascii="Times New Roman" w:hAnsi="Times New Roman" w:cs="Times New Roman"/>
          <w:b/>
          <w:sz w:val="24"/>
          <w:szCs w:val="24"/>
        </w:rPr>
        <w:t>Strategické plánování a rozvoj vztahů měst a venkova</w:t>
      </w:r>
      <w:r w:rsidR="002A421E" w:rsidRPr="00AA5AB8">
        <w:rPr>
          <w:rFonts w:ascii="Times New Roman" w:hAnsi="Times New Roman" w:cs="Times New Roman"/>
          <w:b/>
          <w:sz w:val="24"/>
          <w:szCs w:val="24"/>
        </w:rPr>
        <w:t xml:space="preserve"> - </w:t>
      </w:r>
      <w:r w:rsidR="00F142D3" w:rsidRPr="00AA5AB8">
        <w:rPr>
          <w:rFonts w:ascii="Times New Roman" w:hAnsi="Times New Roman" w:cs="Times New Roman"/>
          <w:bCs/>
          <w:sz w:val="24"/>
          <w:szCs w:val="24"/>
        </w:rPr>
        <w:t>p</w:t>
      </w:r>
      <w:r w:rsidRPr="00AA5AB8">
        <w:rPr>
          <w:rFonts w:ascii="Times New Roman" w:hAnsi="Times New Roman" w:cs="Times New Roman"/>
          <w:bCs/>
          <w:sz w:val="24"/>
          <w:szCs w:val="24"/>
        </w:rPr>
        <w:t>ři posilování vazby město-venkov hrají v území významnou roli koordinační a organizační opatření, především v oblasti dopravy, technické a občanské infrastruktury a cestovního ruchu. V oblasti veřejné dopravy (zajištění dopravní obslužnosti území) se ve vazbě na velká města vytvářejí</w:t>
      </w:r>
      <w:r w:rsidRPr="005D6CA1">
        <w:rPr>
          <w:rFonts w:ascii="Times New Roman" w:hAnsi="Times New Roman" w:cs="Times New Roman"/>
          <w:bCs/>
          <w:sz w:val="24"/>
          <w:szCs w:val="24"/>
        </w:rPr>
        <w:t xml:space="preserve"> integrované dopravní systémy pomáhající propojit město a jeho okolí, které umožňují lidem cestovat za prací, za vzděláním i službami. Vazba město-venkov se dále projevuje při budování technické infrastruktury, a to především v hospodaření s</w:t>
      </w:r>
      <w:r w:rsidR="00121603">
        <w:rPr>
          <w:rFonts w:ascii="Times New Roman" w:hAnsi="Times New Roman" w:cs="Times New Roman"/>
          <w:bCs/>
          <w:sz w:val="24"/>
          <w:szCs w:val="24"/>
        </w:rPr>
        <w:t> </w:t>
      </w:r>
      <w:proofErr w:type="gramStart"/>
      <w:r w:rsidRPr="005D6CA1">
        <w:rPr>
          <w:rFonts w:ascii="Times New Roman" w:hAnsi="Times New Roman" w:cs="Times New Roman"/>
          <w:bCs/>
          <w:sz w:val="24"/>
          <w:szCs w:val="24"/>
        </w:rPr>
        <w:t>odpady</w:t>
      </w:r>
      <w:r w:rsidR="00121603">
        <w:rPr>
          <w:rFonts w:ascii="Times New Roman" w:hAnsi="Times New Roman" w:cs="Times New Roman"/>
          <w:bCs/>
          <w:sz w:val="24"/>
          <w:szCs w:val="24"/>
        </w:rPr>
        <w:t>,</w:t>
      </w:r>
      <w:r w:rsidRPr="005D6CA1">
        <w:rPr>
          <w:rFonts w:ascii="Times New Roman" w:hAnsi="Times New Roman" w:cs="Times New Roman"/>
          <w:bCs/>
          <w:sz w:val="24"/>
          <w:szCs w:val="24"/>
        </w:rPr>
        <w:t xml:space="preserve">  zásobování</w:t>
      </w:r>
      <w:proofErr w:type="gramEnd"/>
      <w:r w:rsidRPr="005D6CA1">
        <w:rPr>
          <w:rFonts w:ascii="Times New Roman" w:hAnsi="Times New Roman" w:cs="Times New Roman"/>
          <w:bCs/>
          <w:sz w:val="24"/>
          <w:szCs w:val="24"/>
        </w:rPr>
        <w:t xml:space="preserve"> vodou a čištění odpadních vod, v oblasti občanské vybavenosti při zajištění sociálních služeb, zdravotnictví nebo vzdělání, především vyššího stupně. </w:t>
      </w:r>
      <w:r w:rsidRPr="005D6CA1">
        <w:rPr>
          <w:rFonts w:ascii="Times New Roman" w:hAnsi="Times New Roman" w:cs="Times New Roman"/>
          <w:sz w:val="24"/>
          <w:szCs w:val="24"/>
        </w:rPr>
        <w:t>Pro rozvoj vztahů mezi městem a venkovem mají velký význam mikroregionální centra poskytující široké spektrum služeb svému okolí. Jejich podporou dojde k posílení územní soudržnosti a k funkční integraci území mikroregionů.</w:t>
      </w:r>
    </w:p>
    <w:p w:rsidR="008206A4" w:rsidRDefault="008206A4">
      <w:pPr>
        <w:spacing w:after="120"/>
        <w:ind w:left="60"/>
        <w:jc w:val="both"/>
        <w:rPr>
          <w:rFonts w:ascii="Times New Roman" w:hAnsi="Times New Roman" w:cs="Times New Roman"/>
          <w:b/>
          <w:sz w:val="24"/>
          <w:szCs w:val="24"/>
        </w:rPr>
      </w:pPr>
    </w:p>
    <w:p w:rsidR="00820EE4" w:rsidRDefault="008B68BB" w:rsidP="008B68BB">
      <w:pPr>
        <w:pStyle w:val="Default"/>
        <w:spacing w:after="120"/>
        <w:jc w:val="both"/>
        <w:rPr>
          <w:rFonts w:ascii="Times New Roman" w:hAnsi="Times New Roman" w:cs="Times New Roman"/>
          <w:color w:val="auto"/>
          <w:lang w:eastAsia="en-US"/>
        </w:rPr>
      </w:pPr>
      <w:r w:rsidRPr="00EA6990">
        <w:rPr>
          <w:rFonts w:ascii="Times New Roman" w:hAnsi="Times New Roman" w:cs="Times New Roman"/>
          <w:color w:val="auto"/>
          <w:lang w:eastAsia="en-US"/>
        </w:rPr>
        <w:t>ČR se zavazuje ke splněn</w:t>
      </w:r>
      <w:r w:rsidR="00690C38">
        <w:rPr>
          <w:rFonts w:ascii="Times New Roman" w:hAnsi="Times New Roman" w:cs="Times New Roman"/>
          <w:color w:val="auto"/>
          <w:lang w:eastAsia="en-US"/>
        </w:rPr>
        <w:t>í požadavku alokace minimálně 5</w:t>
      </w:r>
      <w:r w:rsidRPr="00EA6990">
        <w:rPr>
          <w:rFonts w:ascii="Times New Roman" w:hAnsi="Times New Roman" w:cs="Times New Roman"/>
          <w:color w:val="auto"/>
          <w:lang w:eastAsia="en-US"/>
        </w:rPr>
        <w:t>% prostředků EFRR na udržitelný městský rozvoj. Na</w:t>
      </w:r>
      <w:r w:rsidR="00690C38">
        <w:rPr>
          <w:rFonts w:ascii="Times New Roman" w:hAnsi="Times New Roman" w:cs="Times New Roman"/>
          <w:color w:val="auto"/>
          <w:lang w:eastAsia="en-US"/>
        </w:rPr>
        <w:t xml:space="preserve">plnění požadavku na vyčlenění </w:t>
      </w:r>
      <w:r w:rsidR="005637D6">
        <w:rPr>
          <w:rFonts w:ascii="Times New Roman" w:hAnsi="Times New Roman" w:cs="Times New Roman"/>
          <w:color w:val="auto"/>
          <w:lang w:eastAsia="en-US"/>
        </w:rPr>
        <w:t xml:space="preserve">alespoň </w:t>
      </w:r>
      <w:r w:rsidR="00690C38">
        <w:rPr>
          <w:rFonts w:ascii="Times New Roman" w:hAnsi="Times New Roman" w:cs="Times New Roman"/>
          <w:color w:val="auto"/>
          <w:lang w:eastAsia="en-US"/>
        </w:rPr>
        <w:t>5</w:t>
      </w:r>
      <w:r w:rsidRPr="00EA6990">
        <w:rPr>
          <w:rFonts w:ascii="Times New Roman" w:hAnsi="Times New Roman" w:cs="Times New Roman"/>
          <w:color w:val="auto"/>
          <w:lang w:eastAsia="en-US"/>
        </w:rPr>
        <w:t>% alokace EFRR bude dosaženo</w:t>
      </w:r>
      <w:r w:rsidR="005637D6">
        <w:rPr>
          <w:rFonts w:ascii="Times New Roman" w:hAnsi="Times New Roman" w:cs="Times New Roman"/>
          <w:color w:val="auto"/>
          <w:lang w:eastAsia="en-US"/>
        </w:rPr>
        <w:t xml:space="preserve"> prostřednictvím</w:t>
      </w:r>
      <w:r w:rsidR="00820EE4">
        <w:rPr>
          <w:rFonts w:ascii="Times New Roman" w:hAnsi="Times New Roman" w:cs="Times New Roman"/>
          <w:color w:val="auto"/>
          <w:lang w:eastAsia="en-US"/>
        </w:rPr>
        <w:t>:</w:t>
      </w:r>
    </w:p>
    <w:p w:rsidR="008206A4" w:rsidRDefault="005D6CA1">
      <w:pPr>
        <w:pStyle w:val="Default"/>
        <w:numPr>
          <w:ilvl w:val="0"/>
          <w:numId w:val="135"/>
        </w:numPr>
        <w:spacing w:after="120"/>
        <w:jc w:val="both"/>
        <w:rPr>
          <w:rFonts w:ascii="Times New Roman" w:hAnsi="Times New Roman" w:cs="Times New Roman"/>
          <w:color w:val="auto"/>
          <w:lang w:eastAsia="en-US"/>
        </w:rPr>
      </w:pPr>
      <w:r w:rsidRPr="005D6CA1">
        <w:rPr>
          <w:rFonts w:ascii="Times New Roman" w:hAnsi="Times New Roman" w:cs="Times New Roman"/>
          <w:b/>
          <w:color w:val="auto"/>
          <w:lang w:eastAsia="en-US"/>
        </w:rPr>
        <w:t>kombinac</w:t>
      </w:r>
      <w:r w:rsidR="005637D6">
        <w:rPr>
          <w:rFonts w:ascii="Times New Roman" w:hAnsi="Times New Roman" w:cs="Times New Roman"/>
          <w:b/>
          <w:color w:val="auto"/>
          <w:lang w:eastAsia="en-US"/>
        </w:rPr>
        <w:t>e</w:t>
      </w:r>
      <w:r w:rsidRPr="005D6CA1">
        <w:rPr>
          <w:rFonts w:ascii="Times New Roman" w:hAnsi="Times New Roman" w:cs="Times New Roman"/>
          <w:b/>
          <w:color w:val="auto"/>
          <w:lang w:eastAsia="en-US"/>
        </w:rPr>
        <w:t xml:space="preserve"> intervencí OP Praha</w:t>
      </w:r>
      <w:r w:rsidR="008B68BB" w:rsidRPr="00EA6990">
        <w:rPr>
          <w:rFonts w:ascii="Times New Roman" w:hAnsi="Times New Roman" w:cs="Times New Roman"/>
          <w:color w:val="auto"/>
          <w:lang w:eastAsia="en-US"/>
        </w:rPr>
        <w:t xml:space="preserve"> – pól růstu, který sám o sobě splňuje definici pro možný příspěvek k naplnění uvedeného cíle, </w:t>
      </w:r>
    </w:p>
    <w:p w:rsidR="006F4633" w:rsidRDefault="005637D6" w:rsidP="006F4633">
      <w:pPr>
        <w:pStyle w:val="Default"/>
        <w:numPr>
          <w:ilvl w:val="0"/>
          <w:numId w:val="135"/>
        </w:numPr>
        <w:spacing w:after="120"/>
        <w:jc w:val="both"/>
        <w:rPr>
          <w:rFonts w:ascii="Times New Roman" w:hAnsi="Times New Roman" w:cs="Times New Roman"/>
          <w:color w:val="auto"/>
          <w:lang w:eastAsia="en-US"/>
        </w:rPr>
      </w:pPr>
      <w:r>
        <w:rPr>
          <w:rFonts w:ascii="Times New Roman" w:hAnsi="Times New Roman" w:cs="Times New Roman"/>
          <w:b/>
          <w:color w:val="auto"/>
          <w:lang w:eastAsia="en-US"/>
        </w:rPr>
        <w:t>realizac</w:t>
      </w:r>
      <w:r w:rsidR="00F142D3">
        <w:rPr>
          <w:rFonts w:ascii="Times New Roman" w:hAnsi="Times New Roman" w:cs="Times New Roman"/>
          <w:b/>
          <w:color w:val="auto"/>
          <w:lang w:eastAsia="en-US"/>
        </w:rPr>
        <w:t>e</w:t>
      </w:r>
      <w:r>
        <w:rPr>
          <w:rFonts w:ascii="Times New Roman" w:hAnsi="Times New Roman" w:cs="Times New Roman"/>
          <w:b/>
          <w:color w:val="auto"/>
          <w:lang w:eastAsia="en-US"/>
        </w:rPr>
        <w:t xml:space="preserve"> </w:t>
      </w:r>
      <w:r w:rsidR="005D6CA1" w:rsidRPr="005D6CA1">
        <w:rPr>
          <w:rFonts w:ascii="Times New Roman" w:hAnsi="Times New Roman" w:cs="Times New Roman"/>
          <w:b/>
          <w:color w:val="auto"/>
          <w:lang w:eastAsia="en-US"/>
        </w:rPr>
        <w:t xml:space="preserve">aktivit </w:t>
      </w:r>
      <w:r>
        <w:rPr>
          <w:rFonts w:ascii="Times New Roman" w:hAnsi="Times New Roman" w:cs="Times New Roman"/>
          <w:b/>
          <w:color w:val="auto"/>
          <w:lang w:eastAsia="en-US"/>
        </w:rPr>
        <w:t xml:space="preserve">v rámci 6 </w:t>
      </w:r>
      <w:r w:rsidR="005D6CA1" w:rsidRPr="005D6CA1">
        <w:rPr>
          <w:rFonts w:ascii="Times New Roman" w:hAnsi="Times New Roman" w:cs="Times New Roman"/>
          <w:b/>
          <w:color w:val="auto"/>
          <w:lang w:eastAsia="en-US"/>
        </w:rPr>
        <w:t>ITI</w:t>
      </w:r>
      <w:r w:rsidR="00820EE4" w:rsidRPr="00EA6990">
        <w:rPr>
          <w:rFonts w:ascii="Times New Roman" w:hAnsi="Times New Roman" w:cs="Times New Roman"/>
          <w:color w:val="auto"/>
          <w:lang w:eastAsia="en-US"/>
        </w:rPr>
        <w:t xml:space="preserve"> </w:t>
      </w:r>
      <w:r w:rsidR="00820EE4">
        <w:rPr>
          <w:rFonts w:ascii="Times New Roman" w:hAnsi="Times New Roman" w:cs="Times New Roman"/>
          <w:color w:val="auto"/>
          <w:lang w:eastAsia="en-US"/>
        </w:rPr>
        <w:t>uvedených v kapitole 3.1.2</w:t>
      </w:r>
    </w:p>
    <w:p w:rsidR="006F4633" w:rsidRPr="006F4633" w:rsidRDefault="007B478A" w:rsidP="006F4633">
      <w:pPr>
        <w:pStyle w:val="Default"/>
        <w:spacing w:after="120"/>
        <w:ind w:left="780"/>
        <w:jc w:val="both"/>
        <w:rPr>
          <w:rFonts w:ascii="Times New Roman" w:hAnsi="Times New Roman" w:cs="Times New Roman"/>
          <w:color w:val="auto"/>
          <w:lang w:eastAsia="en-US"/>
        </w:rPr>
      </w:pPr>
      <w:r w:rsidRPr="006F4633">
        <w:rPr>
          <w:rFonts w:ascii="Times New Roman" w:hAnsi="Times New Roman" w:cs="Times New Roman"/>
        </w:rPr>
        <w:t xml:space="preserve">V těchto metropolitních oblastech se tvoří více jak 55 % HDP ČR, žije zde více jak 45 % obyvatel a aglomerace mají klíčový význam pro ČR z hlediska ekonomického růstu a mezinárodní konkurenceschopnosti. Jsou zde </w:t>
      </w:r>
      <w:r w:rsidRPr="006F4633">
        <w:rPr>
          <w:rFonts w:ascii="Times New Roman" w:hAnsi="Times New Roman" w:cs="Times New Roman"/>
          <w:color w:val="auto"/>
          <w:lang w:eastAsia="en-US"/>
        </w:rPr>
        <w:t>koncentrovány funkce nejvyššího řádu (administrativa, finanční</w:t>
      </w:r>
      <w:r w:rsidRPr="006F4633">
        <w:rPr>
          <w:rFonts w:ascii="Times New Roman" w:hAnsi="Times New Roman" w:cs="Times New Roman"/>
        </w:rPr>
        <w:t xml:space="preserve"> sektor, věda, výzkum, vývoj, vysoké školství, infrastruktura, manažerské struktury). Výrazným trendem ve vývoji jejich prostorové struktury je intenzivní </w:t>
      </w:r>
      <w:commentRangeStart w:id="228"/>
      <w:proofErr w:type="spellStart"/>
      <w:r w:rsidRPr="006F4633">
        <w:rPr>
          <w:rFonts w:ascii="Times New Roman" w:hAnsi="Times New Roman" w:cs="Times New Roman"/>
        </w:rPr>
        <w:t>suburbanizace</w:t>
      </w:r>
      <w:proofErr w:type="spellEnd"/>
      <w:r w:rsidRPr="006F4633">
        <w:rPr>
          <w:rFonts w:ascii="Times New Roman" w:hAnsi="Times New Roman" w:cs="Times New Roman"/>
        </w:rPr>
        <w:t xml:space="preserve">, </w:t>
      </w:r>
      <w:commentRangeEnd w:id="228"/>
      <w:r>
        <w:rPr>
          <w:rStyle w:val="Odkaznakoment"/>
          <w:rFonts w:ascii="Arial" w:eastAsia="Calibri" w:hAnsi="Arial" w:cs="Arial"/>
          <w:color w:val="auto"/>
          <w:lang w:eastAsia="en-US"/>
        </w:rPr>
        <w:commentReference w:id="228"/>
      </w:r>
      <w:r w:rsidRPr="006F4633">
        <w:rPr>
          <w:rFonts w:ascii="Times New Roman" w:hAnsi="Times New Roman" w:cs="Times New Roman"/>
        </w:rPr>
        <w:t xml:space="preserve">ovšem s řadou negativních důsledků, ovlivňujících jejich celkový vývoj. </w:t>
      </w:r>
    </w:p>
    <w:p w:rsidR="006F4633" w:rsidRDefault="007B478A" w:rsidP="006F4633">
      <w:pPr>
        <w:pStyle w:val="Default"/>
        <w:spacing w:after="120"/>
        <w:ind w:left="780"/>
        <w:jc w:val="both"/>
        <w:rPr>
          <w:rFonts w:ascii="Times New Roman" w:hAnsi="Times New Roman" w:cs="Times New Roman"/>
          <w:color w:val="auto"/>
          <w:lang w:eastAsia="en-US"/>
        </w:rPr>
      </w:pPr>
      <w:r w:rsidRPr="007B478A">
        <w:rPr>
          <w:rFonts w:ascii="Times New Roman" w:hAnsi="Times New Roman" w:cs="Times New Roman"/>
        </w:rPr>
        <w:t>Pražská metropolitní oblast</w:t>
      </w:r>
      <w:r w:rsidRPr="0093474B">
        <w:rPr>
          <w:rFonts w:ascii="Times New Roman" w:hAnsi="Times New Roman" w:cs="Times New Roman"/>
        </w:rPr>
        <w:t xml:space="preserve"> svým významem </w:t>
      </w:r>
      <w:r>
        <w:rPr>
          <w:rFonts w:ascii="Times New Roman" w:hAnsi="Times New Roman" w:cs="Times New Roman"/>
        </w:rPr>
        <w:t xml:space="preserve">přímo </w:t>
      </w:r>
      <w:r w:rsidRPr="0093474B">
        <w:rPr>
          <w:rFonts w:ascii="Times New Roman" w:hAnsi="Times New Roman" w:cs="Times New Roman"/>
        </w:rPr>
        <w:t>ovlivňuje podstatnou část území státu</w:t>
      </w:r>
      <w:r>
        <w:rPr>
          <w:rFonts w:ascii="Times New Roman" w:hAnsi="Times New Roman" w:cs="Times New Roman"/>
        </w:rPr>
        <w:t xml:space="preserve"> (obyvatel)</w:t>
      </w:r>
      <w:r w:rsidRPr="0093474B">
        <w:rPr>
          <w:rFonts w:ascii="Times New Roman" w:hAnsi="Times New Roman" w:cs="Times New Roman"/>
        </w:rPr>
        <w:t xml:space="preserve">, prostorový vliv brněnské, ostravské a plzeňské metropolitní oblasti je omezený na příslušné části republiky. Určitou částí společných problémů jsou </w:t>
      </w:r>
      <w:r w:rsidRPr="0093474B">
        <w:rPr>
          <w:rFonts w:ascii="Times New Roman" w:hAnsi="Times New Roman" w:cs="Times New Roman"/>
        </w:rPr>
        <w:lastRenderedPageBreak/>
        <w:t xml:space="preserve">k těmto centrům přiřazeny i dvě aglomerace  </w:t>
      </w:r>
      <w:proofErr w:type="spellStart"/>
      <w:r w:rsidRPr="007B478A">
        <w:rPr>
          <w:rFonts w:ascii="Times New Roman" w:hAnsi="Times New Roman" w:cs="Times New Roman"/>
        </w:rPr>
        <w:t>ústecko</w:t>
      </w:r>
      <w:proofErr w:type="spellEnd"/>
      <w:r w:rsidRPr="007B478A">
        <w:rPr>
          <w:rFonts w:ascii="Times New Roman" w:hAnsi="Times New Roman" w:cs="Times New Roman"/>
        </w:rPr>
        <w:t xml:space="preserve"> – chomutovská a</w:t>
      </w:r>
      <w:r w:rsidR="005D6CA1" w:rsidRPr="005D6CA1">
        <w:rPr>
          <w:rFonts w:ascii="Times New Roman" w:hAnsi="Times New Roman" w:cs="Times New Roman"/>
          <w:b/>
        </w:rPr>
        <w:t xml:space="preserve"> </w:t>
      </w:r>
      <w:proofErr w:type="spellStart"/>
      <w:r w:rsidRPr="007B478A">
        <w:rPr>
          <w:rFonts w:ascii="Times New Roman" w:hAnsi="Times New Roman" w:cs="Times New Roman"/>
        </w:rPr>
        <w:t>hradecko</w:t>
      </w:r>
      <w:proofErr w:type="spellEnd"/>
      <w:r w:rsidRPr="007B478A">
        <w:rPr>
          <w:rFonts w:ascii="Times New Roman" w:hAnsi="Times New Roman" w:cs="Times New Roman"/>
        </w:rPr>
        <w:t xml:space="preserve"> – pardubická</w:t>
      </w:r>
      <w:r w:rsidRPr="0093474B">
        <w:rPr>
          <w:rFonts w:ascii="Times New Roman" w:hAnsi="Times New Roman" w:cs="Times New Roman"/>
        </w:rPr>
        <w:t>.</w:t>
      </w:r>
    </w:p>
    <w:p w:rsidR="007B478A" w:rsidRPr="006F4633" w:rsidRDefault="007B478A" w:rsidP="006F4633">
      <w:pPr>
        <w:pStyle w:val="Default"/>
        <w:spacing w:after="120"/>
        <w:ind w:left="780"/>
        <w:jc w:val="both"/>
        <w:rPr>
          <w:rFonts w:ascii="Times New Roman" w:hAnsi="Times New Roman" w:cs="Times New Roman"/>
          <w:color w:val="auto"/>
          <w:lang w:eastAsia="en-US"/>
        </w:rPr>
      </w:pPr>
      <w:r w:rsidRPr="007B478A">
        <w:rPr>
          <w:rFonts w:ascii="Times New Roman" w:hAnsi="Times New Roman" w:cs="Times New Roman"/>
        </w:rPr>
        <w:t>Ústecko – chomutovská aglomerace</w:t>
      </w:r>
      <w:r w:rsidRPr="0093474B">
        <w:rPr>
          <w:rFonts w:ascii="Times New Roman" w:hAnsi="Times New Roman" w:cs="Times New Roman"/>
        </w:rPr>
        <w:t xml:space="preserve"> je tematicky propojena především problémy plynoucími z těžby uhlí, výroby elektrické energie, alokovaných chemických výrob a poškozeným životním prostředím s nutností rekultivace rozsáhlých území. Je oblastí, která prochází od roku 1989 složitými strukturálními změnami, které se promítají do vysoké míry nezaměstnanosti a vyskytují se zde ve zvýšené míře problémy spojené se sociálním vyloučením. Přes tyto skutečnosti a přes výrazný pokles významu v ekonomické struktuře patří k hospodářsky velmi významným oblastem České republiky.(Tato charakteristika je z naprosté většiny platná i pro ostravskou oblast s tím rozdílem, že místo výroby elektrické energie v ní dominuje těžký průmysl především hutnictví).</w:t>
      </w:r>
    </w:p>
    <w:p w:rsidR="008206A4" w:rsidRDefault="007B478A">
      <w:pPr>
        <w:pStyle w:val="Default"/>
        <w:spacing w:after="120"/>
        <w:ind w:left="780"/>
        <w:jc w:val="both"/>
        <w:rPr>
          <w:rFonts w:ascii="Times New Roman" w:hAnsi="Times New Roman" w:cs="Times New Roman"/>
          <w:color w:val="auto"/>
          <w:lang w:eastAsia="en-US"/>
        </w:rPr>
      </w:pPr>
      <w:r w:rsidRPr="007B478A">
        <w:rPr>
          <w:rFonts w:ascii="Times New Roman" w:hAnsi="Times New Roman" w:cs="Times New Roman"/>
        </w:rPr>
        <w:t xml:space="preserve">V případě </w:t>
      </w:r>
      <w:proofErr w:type="spellStart"/>
      <w:r w:rsidRPr="007B478A">
        <w:rPr>
          <w:rFonts w:ascii="Times New Roman" w:hAnsi="Times New Roman" w:cs="Times New Roman"/>
        </w:rPr>
        <w:t>hradecko</w:t>
      </w:r>
      <w:proofErr w:type="spellEnd"/>
      <w:r w:rsidRPr="007B478A">
        <w:rPr>
          <w:rFonts w:ascii="Times New Roman" w:hAnsi="Times New Roman" w:cs="Times New Roman"/>
        </w:rPr>
        <w:t xml:space="preserve"> - pardubické</w:t>
      </w:r>
      <w:r w:rsidRPr="006F4633">
        <w:rPr>
          <w:rFonts w:ascii="Times New Roman" w:hAnsi="Times New Roman" w:cs="Times New Roman"/>
        </w:rPr>
        <w:t xml:space="preserve"> a středomoravské aglomerace</w:t>
      </w:r>
      <w:r w:rsidRPr="00887BE8">
        <w:rPr>
          <w:rFonts w:ascii="Times New Roman" w:hAnsi="Times New Roman" w:cs="Times New Roman"/>
        </w:rPr>
        <w:t xml:space="preserve"> se jedná o </w:t>
      </w:r>
      <w:proofErr w:type="gramStart"/>
      <w:r w:rsidRPr="00887BE8">
        <w:rPr>
          <w:rFonts w:ascii="Times New Roman" w:hAnsi="Times New Roman" w:cs="Times New Roman"/>
        </w:rPr>
        <w:t>území s  dominantním</w:t>
      </w:r>
      <w:proofErr w:type="gramEnd"/>
      <w:r w:rsidRPr="00887BE8">
        <w:rPr>
          <w:rFonts w:ascii="Times New Roman" w:hAnsi="Times New Roman" w:cs="Times New Roman"/>
        </w:rPr>
        <w:t xml:space="preserve"> jádrem či dvěma jádry, ve významné části orientované na potravinářskou, chemickou výrobu, postižené zánikem významné části průmyslu. Důležitým faktorem daného území je jeho dopravní poloha a potenciál spojený s kvalitním zázemím v oblasti </w:t>
      </w:r>
      <w:proofErr w:type="spellStart"/>
      <w:r w:rsidRPr="00887BE8">
        <w:rPr>
          <w:rFonts w:ascii="Times New Roman" w:hAnsi="Times New Roman" w:cs="Times New Roman"/>
        </w:rPr>
        <w:t>VaV</w:t>
      </w:r>
      <w:proofErr w:type="spellEnd"/>
      <w:r w:rsidRPr="00887BE8">
        <w:rPr>
          <w:rFonts w:ascii="Times New Roman" w:hAnsi="Times New Roman" w:cs="Times New Roman"/>
        </w:rPr>
        <w:t xml:space="preserve"> a některých významných podniků s mezinárodní konkurenceschopností.</w:t>
      </w:r>
    </w:p>
    <w:p w:rsidR="008206A4" w:rsidRDefault="008206A4">
      <w:pPr>
        <w:pStyle w:val="Default"/>
        <w:spacing w:after="120"/>
        <w:jc w:val="both"/>
        <w:rPr>
          <w:rFonts w:ascii="Times New Roman" w:hAnsi="Times New Roman" w:cs="Times New Roman"/>
        </w:rPr>
      </w:pPr>
    </w:p>
    <w:p w:rsidR="008206A4" w:rsidRDefault="005D6CA1">
      <w:pPr>
        <w:pStyle w:val="Default"/>
        <w:spacing w:after="120"/>
        <w:jc w:val="both"/>
        <w:rPr>
          <w:rFonts w:ascii="Times New Roman" w:hAnsi="Times New Roman" w:cs="Times New Roman"/>
          <w:color w:val="auto"/>
          <w:lang w:eastAsia="en-US"/>
        </w:rPr>
      </w:pPr>
      <w:r w:rsidRPr="005D6CA1">
        <w:rPr>
          <w:rFonts w:ascii="Times New Roman" w:hAnsi="Times New Roman" w:cs="Times New Roman"/>
        </w:rPr>
        <w:t xml:space="preserve">Určitým specifikem k realizaci udržitelného rozvoje měst v podmínkách ČR budou představovat </w:t>
      </w:r>
      <w:r w:rsidR="00044769" w:rsidRPr="0025448E">
        <w:rPr>
          <w:rFonts w:ascii="Times New Roman" w:hAnsi="Times New Roman" w:cs="Times New Roman"/>
          <w:b/>
        </w:rPr>
        <w:t>tzv. Integrované plány rozvoje území (IPRÚ)</w:t>
      </w:r>
      <w:r w:rsidRPr="005D6CA1">
        <w:rPr>
          <w:rFonts w:ascii="Times New Roman" w:hAnsi="Times New Roman" w:cs="Times New Roman"/>
        </w:rPr>
        <w:t xml:space="preserve">. </w:t>
      </w:r>
      <w:r w:rsidR="00044769">
        <w:rPr>
          <w:rFonts w:ascii="Times New Roman" w:hAnsi="Times New Roman" w:cs="Times New Roman"/>
        </w:rPr>
        <w:t xml:space="preserve">Ty bude možné (nikoli povinně) realizovat v </w:t>
      </w:r>
      <w:r w:rsidR="00044769">
        <w:rPr>
          <w:rFonts w:ascii="Times New Roman" w:hAnsi="Times New Roman" w:cs="Times New Roman"/>
          <w:color w:val="auto"/>
          <w:lang w:eastAsia="en-US"/>
        </w:rPr>
        <w:t>(6) krajských městech a jejich funkčních zázemí a jednom statutárním městě</w:t>
      </w:r>
      <w:r w:rsidR="00044769">
        <w:rPr>
          <w:rStyle w:val="Znakapoznpodarou"/>
          <w:rFonts w:cs="Times New Roman"/>
          <w:color w:val="auto"/>
          <w:lang w:eastAsia="en-US"/>
        </w:rPr>
        <w:footnoteReference w:id="81"/>
      </w:r>
      <w:r w:rsidR="00044769">
        <w:rPr>
          <w:rFonts w:ascii="Times New Roman" w:hAnsi="Times New Roman" w:cs="Times New Roman"/>
          <w:color w:val="auto"/>
          <w:lang w:eastAsia="en-US"/>
        </w:rPr>
        <w:t xml:space="preserve">. </w:t>
      </w:r>
      <w:r w:rsidR="00044769" w:rsidRPr="00F142D3">
        <w:rPr>
          <w:rFonts w:ascii="Times New Roman" w:hAnsi="Times New Roman" w:cs="Times New Roman"/>
          <w:color w:val="auto"/>
          <w:lang w:eastAsia="en-US"/>
        </w:rPr>
        <w:t>Jedná se o aglomerace, jejichž jádry jsou zbývající krajská města</w:t>
      </w:r>
      <w:r w:rsidR="00044769">
        <w:rPr>
          <w:rFonts w:ascii="Times New Roman" w:hAnsi="Times New Roman" w:cs="Times New Roman"/>
          <w:color w:val="auto"/>
          <w:lang w:eastAsia="en-US"/>
        </w:rPr>
        <w:t xml:space="preserve"> (6) a jedno statutární město, které nebudou realizovat ITI</w:t>
      </w:r>
      <w:r w:rsidR="00044769" w:rsidRPr="00F142D3">
        <w:rPr>
          <w:rFonts w:ascii="Times New Roman" w:hAnsi="Times New Roman" w:cs="Times New Roman"/>
          <w:color w:val="auto"/>
          <w:lang w:eastAsia="en-US"/>
        </w:rPr>
        <w:t>. Tato centra jsou se svým zázemím poměrně intenzivně propojena hospodářsky, infrastrukturně, dojížďkou za prací a službami. Na druhé straně jsou zde u většiny sídelních aglomerací patrné výraznější rozdíly mezi jejich centry a zázemím z hlediska charakteru osídlení i ekonomické základny.  Některé aglomerace patří mezi významná dynamicky se rozvíjející růstová centra, jiné se naopak vyznačují koncentrací problémových socioekonomických charakteristik</w:t>
      </w:r>
      <w:r w:rsidR="00044769">
        <w:rPr>
          <w:rFonts w:ascii="Times New Roman" w:hAnsi="Times New Roman" w:cs="Times New Roman"/>
          <w:color w:val="auto"/>
          <w:lang w:eastAsia="en-US"/>
        </w:rPr>
        <w:t xml:space="preserve">. </w:t>
      </w:r>
    </w:p>
    <w:p w:rsidR="008206A4" w:rsidRDefault="005D6CA1">
      <w:pPr>
        <w:pStyle w:val="Default"/>
        <w:spacing w:after="120"/>
        <w:jc w:val="both"/>
        <w:rPr>
          <w:rFonts w:ascii="Times New Roman" w:hAnsi="Times New Roman" w:cs="Times New Roman"/>
        </w:rPr>
      </w:pPr>
      <w:r w:rsidRPr="005D6CA1">
        <w:rPr>
          <w:rFonts w:ascii="Times New Roman" w:hAnsi="Times New Roman" w:cs="Times New Roman"/>
        </w:rPr>
        <w:t>IPRÚ je integrovaná rozvojová strategie popisující problémy a potřeby vymezeného území, cíle a priority z nich vycházející (včetně investiční a neinvestičních záměrů). IPRÚ systémově navazují na IPRM (realizované v programovém období 2007-2013); jsou však modifikovány pro potřeby širšího území a doplněny o způsob implementace (vyčleněné alokace v rámci programů ESFIF a specifické výzvy pro projekty z těchto IPRÚ, včetně smluvního zajištění). IPRÚ umožňuje také zapojení dalších finančních či úvěrových nástrojů (nejen zdrojů ESIF).</w:t>
      </w:r>
    </w:p>
    <w:p w:rsidR="003C281D" w:rsidRPr="00EA6990" w:rsidRDefault="003C281D" w:rsidP="008B68BB">
      <w:pPr>
        <w:spacing w:after="120" w:line="240" w:lineRule="auto"/>
        <w:jc w:val="both"/>
        <w:rPr>
          <w:rFonts w:ascii="Times New Roman" w:hAnsi="Times New Roman" w:cs="Times New Roman"/>
          <w:sz w:val="24"/>
          <w:szCs w:val="24"/>
        </w:rPr>
      </w:pPr>
    </w:p>
    <w:tbl>
      <w:tblPr>
        <w:tblW w:w="440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3829"/>
        <w:gridCol w:w="2266"/>
      </w:tblGrid>
      <w:tr w:rsidR="00710CF8" w:rsidTr="003C281D">
        <w:trPr>
          <w:trHeight w:val="1182"/>
        </w:trPr>
        <w:tc>
          <w:tcPr>
            <w:tcW w:w="1278" w:type="pct"/>
            <w:shd w:val="clear" w:color="auto" w:fill="D9D9D9"/>
          </w:tcPr>
          <w:p w:rsidR="00710CF8" w:rsidRPr="00427D42" w:rsidRDefault="00710CF8" w:rsidP="00710CF8">
            <w:pPr>
              <w:rPr>
                <w:sz w:val="20"/>
                <w:szCs w:val="20"/>
              </w:rPr>
            </w:pPr>
            <w:r>
              <w:rPr>
                <w:sz w:val="20"/>
                <w:szCs w:val="20"/>
              </w:rPr>
              <w:t>Fond</w:t>
            </w:r>
          </w:p>
        </w:tc>
        <w:tc>
          <w:tcPr>
            <w:tcW w:w="2338" w:type="pct"/>
            <w:shd w:val="clear" w:color="auto" w:fill="D9D9D9"/>
          </w:tcPr>
          <w:p w:rsidR="00710CF8" w:rsidRPr="00427D42" w:rsidRDefault="00710CF8" w:rsidP="00710CF8">
            <w:pPr>
              <w:rPr>
                <w:sz w:val="20"/>
                <w:szCs w:val="20"/>
              </w:rPr>
            </w:pPr>
            <w:r>
              <w:rPr>
                <w:sz w:val="20"/>
                <w:szCs w:val="20"/>
              </w:rPr>
              <w:t xml:space="preserve">Orientační alokace prostředků na národní úrovni na integrované aktivity pro udržitelný rozvoj měst </w:t>
            </w:r>
            <w:r w:rsidRPr="00427D42">
              <w:rPr>
                <w:sz w:val="20"/>
                <w:szCs w:val="20"/>
              </w:rPr>
              <w:t>(EUR)</w:t>
            </w:r>
          </w:p>
        </w:tc>
        <w:tc>
          <w:tcPr>
            <w:tcW w:w="1384" w:type="pct"/>
            <w:shd w:val="clear" w:color="auto" w:fill="D9D9D9"/>
          </w:tcPr>
          <w:p w:rsidR="00710CF8" w:rsidRPr="00427D42" w:rsidRDefault="00710CF8" w:rsidP="00710CF8">
            <w:pPr>
              <w:rPr>
                <w:sz w:val="20"/>
                <w:szCs w:val="20"/>
              </w:rPr>
            </w:pPr>
            <w:r w:rsidRPr="00427D42">
              <w:rPr>
                <w:sz w:val="20"/>
                <w:szCs w:val="20"/>
              </w:rPr>
              <w:t>P</w:t>
            </w:r>
            <w:r>
              <w:rPr>
                <w:sz w:val="20"/>
                <w:szCs w:val="20"/>
              </w:rPr>
              <w:t>odíl celkové alokace na fond</w:t>
            </w:r>
            <w:r w:rsidRPr="00427D42">
              <w:rPr>
                <w:sz w:val="20"/>
                <w:szCs w:val="20"/>
              </w:rPr>
              <w:t xml:space="preserve"> (%)</w:t>
            </w:r>
          </w:p>
        </w:tc>
      </w:tr>
      <w:tr w:rsidR="00710CF8" w:rsidTr="003C281D">
        <w:trPr>
          <w:trHeight w:val="349"/>
        </w:trPr>
        <w:tc>
          <w:tcPr>
            <w:tcW w:w="1278" w:type="pct"/>
            <w:shd w:val="clear" w:color="auto" w:fill="auto"/>
          </w:tcPr>
          <w:p w:rsidR="00710CF8" w:rsidRPr="00427D42" w:rsidRDefault="00710CF8" w:rsidP="003C281D">
            <w:pPr>
              <w:spacing w:after="0"/>
              <w:rPr>
                <w:sz w:val="20"/>
                <w:szCs w:val="20"/>
              </w:rPr>
            </w:pPr>
            <w:r w:rsidRPr="00427D42">
              <w:rPr>
                <w:sz w:val="20"/>
                <w:szCs w:val="20"/>
              </w:rPr>
              <w:t>EF</w:t>
            </w:r>
            <w:r>
              <w:rPr>
                <w:sz w:val="20"/>
                <w:szCs w:val="20"/>
              </w:rPr>
              <w:t>RR</w:t>
            </w:r>
          </w:p>
        </w:tc>
        <w:tc>
          <w:tcPr>
            <w:tcW w:w="2338" w:type="pct"/>
            <w:shd w:val="clear" w:color="auto" w:fill="auto"/>
          </w:tcPr>
          <w:p w:rsidR="00710CF8" w:rsidRPr="00427D42" w:rsidRDefault="00710CF8" w:rsidP="003C281D">
            <w:pPr>
              <w:spacing w:after="0"/>
              <w:rPr>
                <w:sz w:val="20"/>
                <w:szCs w:val="20"/>
              </w:rPr>
            </w:pPr>
          </w:p>
        </w:tc>
        <w:tc>
          <w:tcPr>
            <w:tcW w:w="1384" w:type="pct"/>
            <w:shd w:val="clear" w:color="auto" w:fill="auto"/>
          </w:tcPr>
          <w:p w:rsidR="00710CF8" w:rsidRPr="00427D42" w:rsidRDefault="00710CF8" w:rsidP="003C281D">
            <w:pPr>
              <w:spacing w:after="0"/>
              <w:rPr>
                <w:sz w:val="20"/>
                <w:szCs w:val="20"/>
              </w:rPr>
            </w:pPr>
          </w:p>
        </w:tc>
      </w:tr>
      <w:tr w:rsidR="00710CF8" w:rsidTr="003C281D">
        <w:trPr>
          <w:trHeight w:val="269"/>
        </w:trPr>
        <w:tc>
          <w:tcPr>
            <w:tcW w:w="1278" w:type="pct"/>
            <w:shd w:val="clear" w:color="auto" w:fill="auto"/>
          </w:tcPr>
          <w:p w:rsidR="00710CF8" w:rsidRPr="00427D42" w:rsidRDefault="00710CF8" w:rsidP="003C281D">
            <w:pPr>
              <w:spacing w:after="120"/>
              <w:rPr>
                <w:sz w:val="20"/>
                <w:szCs w:val="20"/>
              </w:rPr>
            </w:pPr>
            <w:r w:rsidRPr="00427D42">
              <w:rPr>
                <w:sz w:val="20"/>
                <w:szCs w:val="20"/>
              </w:rPr>
              <w:t xml:space="preserve">(ESF) </w:t>
            </w:r>
          </w:p>
        </w:tc>
        <w:tc>
          <w:tcPr>
            <w:tcW w:w="2338" w:type="pct"/>
            <w:shd w:val="clear" w:color="auto" w:fill="auto"/>
          </w:tcPr>
          <w:p w:rsidR="00710CF8" w:rsidRPr="00427D42" w:rsidRDefault="00710CF8" w:rsidP="003C281D">
            <w:pPr>
              <w:spacing w:after="120"/>
              <w:rPr>
                <w:sz w:val="20"/>
                <w:szCs w:val="20"/>
              </w:rPr>
            </w:pPr>
            <w:r>
              <w:rPr>
                <w:sz w:val="20"/>
                <w:szCs w:val="20"/>
              </w:rPr>
              <w:t>0</w:t>
            </w:r>
          </w:p>
        </w:tc>
        <w:tc>
          <w:tcPr>
            <w:tcW w:w="1384" w:type="pct"/>
            <w:shd w:val="clear" w:color="auto" w:fill="auto"/>
          </w:tcPr>
          <w:p w:rsidR="00710CF8" w:rsidRPr="00427D42" w:rsidRDefault="00710CF8" w:rsidP="003C281D">
            <w:pPr>
              <w:spacing w:after="120"/>
              <w:rPr>
                <w:sz w:val="20"/>
                <w:szCs w:val="20"/>
              </w:rPr>
            </w:pPr>
            <w:r>
              <w:rPr>
                <w:sz w:val="20"/>
                <w:szCs w:val="20"/>
              </w:rPr>
              <w:t>0</w:t>
            </w:r>
          </w:p>
        </w:tc>
      </w:tr>
    </w:tbl>
    <w:p w:rsidR="003C0512" w:rsidRPr="00EA6990" w:rsidRDefault="003C0512" w:rsidP="003C0512">
      <w:pPr>
        <w:spacing w:after="0" w:line="240" w:lineRule="auto"/>
        <w:jc w:val="both"/>
        <w:rPr>
          <w:rFonts w:ascii="Times New Roman" w:hAnsi="Times New Roman" w:cs="Times New Roman"/>
          <w:sz w:val="20"/>
          <w:szCs w:val="20"/>
        </w:rPr>
      </w:pPr>
    </w:p>
    <w:p w:rsidR="00507842" w:rsidRPr="00EA6990" w:rsidRDefault="00507842" w:rsidP="00507842">
      <w:pPr>
        <w:pStyle w:val="Nadpis3"/>
      </w:pPr>
      <w:bookmarkStart w:id="229" w:name="_Toc373156066"/>
      <w:r w:rsidRPr="00EA6990">
        <w:t xml:space="preserve">Určení hlavních prioritních oblastí pro spolupráci v rámci fondů a v relevantních případech se zohledněním </w:t>
      </w:r>
      <w:proofErr w:type="spellStart"/>
      <w:r w:rsidRPr="00EA6990">
        <w:t>makroregionálních</w:t>
      </w:r>
      <w:proofErr w:type="spellEnd"/>
      <w:r w:rsidRPr="00EA6990">
        <w:t xml:space="preserve"> aj. strategií</w:t>
      </w:r>
      <w:bookmarkEnd w:id="212"/>
      <w:bookmarkEnd w:id="229"/>
    </w:p>
    <w:p w:rsidR="00507842" w:rsidRPr="00EA6990" w:rsidRDefault="00D42ED4" w:rsidP="00507842">
      <w:pPr>
        <w:pStyle w:val="Nadpis6"/>
        <w:numPr>
          <w:ilvl w:val="0"/>
          <w:numId w:val="0"/>
        </w:numPr>
        <w:rPr>
          <w:rStyle w:val="Zdraznnintenzivn"/>
        </w:rPr>
      </w:pPr>
      <w:r w:rsidRPr="00EA6990">
        <w:rPr>
          <w:rStyle w:val="Zdraznnintenzivn"/>
        </w:rPr>
        <w:t>Hlavní prioritní oblasti EÚS a jejich vazby na programy cíle Investice pro růst a zaměstnanost</w:t>
      </w:r>
    </w:p>
    <w:p w:rsidR="00507842" w:rsidRPr="00EA6990" w:rsidRDefault="00507842" w:rsidP="00507842">
      <w:pPr>
        <w:pStyle w:val="Default"/>
        <w:spacing w:after="120"/>
        <w:jc w:val="both"/>
        <w:rPr>
          <w:rFonts w:ascii="Times New Roman" w:hAnsi="Times New Roman" w:cs="Times New Roman"/>
          <w:color w:val="auto"/>
          <w:sz w:val="22"/>
          <w:szCs w:val="22"/>
          <w:lang w:eastAsia="en-US"/>
        </w:rPr>
      </w:pPr>
    </w:p>
    <w:p w:rsidR="005F3F46" w:rsidRPr="005F3F46" w:rsidRDefault="005F3F46" w:rsidP="005F3F46">
      <w:pPr>
        <w:spacing w:after="120" w:line="240" w:lineRule="auto"/>
        <w:jc w:val="both"/>
        <w:rPr>
          <w:rFonts w:ascii="Times New Roman" w:hAnsi="Times New Roman" w:cs="Times New Roman"/>
          <w:sz w:val="24"/>
          <w:szCs w:val="24"/>
        </w:rPr>
      </w:pPr>
      <w:r w:rsidRPr="005F3F46">
        <w:rPr>
          <w:rFonts w:ascii="Times New Roman" w:hAnsi="Times New Roman" w:cs="Times New Roman"/>
          <w:sz w:val="24"/>
          <w:szCs w:val="24"/>
        </w:rPr>
        <w:t xml:space="preserve">Česká republika se bude v programovém období 2014 – 2020 v rámci cíle Evropská územní spolupráce (EÚS) účastnit programů přeshraniční spolupráce ČR – Polsko, Slovensko – ČR, Rakousko – ČR, Svobodný stát Bavorsko – ČR a Svobodný stát Sasko – ČR a programů nadnárodní spolupráce </w:t>
      </w:r>
      <w:proofErr w:type="spellStart"/>
      <w:r w:rsidRPr="005F3F46">
        <w:rPr>
          <w:rFonts w:ascii="Times New Roman" w:hAnsi="Times New Roman" w:cs="Times New Roman"/>
          <w:sz w:val="24"/>
          <w:szCs w:val="24"/>
        </w:rPr>
        <w:t>Central</w:t>
      </w:r>
      <w:proofErr w:type="spellEnd"/>
      <w:r w:rsidR="00652AE2">
        <w:rPr>
          <w:rFonts w:ascii="Times New Roman" w:hAnsi="Times New Roman" w:cs="Times New Roman"/>
          <w:sz w:val="24"/>
          <w:szCs w:val="24"/>
        </w:rPr>
        <w:t xml:space="preserve"> </w:t>
      </w:r>
      <w:proofErr w:type="spellStart"/>
      <w:r w:rsidRPr="005F3F46">
        <w:rPr>
          <w:rFonts w:ascii="Times New Roman" w:hAnsi="Times New Roman" w:cs="Times New Roman"/>
          <w:sz w:val="24"/>
          <w:szCs w:val="24"/>
        </w:rPr>
        <w:t>Europe</w:t>
      </w:r>
      <w:proofErr w:type="spellEnd"/>
      <w:r w:rsidRPr="005F3F46">
        <w:rPr>
          <w:rFonts w:ascii="Times New Roman" w:hAnsi="Times New Roman" w:cs="Times New Roman"/>
          <w:sz w:val="24"/>
          <w:szCs w:val="24"/>
        </w:rPr>
        <w:t xml:space="preserve"> 2020 a Dunajský program.</w:t>
      </w:r>
    </w:p>
    <w:p w:rsidR="005F3F46" w:rsidRPr="005F3F46" w:rsidRDefault="005F3F46" w:rsidP="005F3F46">
      <w:pPr>
        <w:spacing w:after="120" w:line="240" w:lineRule="auto"/>
        <w:jc w:val="both"/>
        <w:rPr>
          <w:rFonts w:ascii="Times New Roman" w:hAnsi="Times New Roman" w:cs="Times New Roman"/>
          <w:b/>
          <w:sz w:val="24"/>
          <w:szCs w:val="24"/>
        </w:rPr>
      </w:pPr>
      <w:commentRangeStart w:id="230"/>
      <w:r w:rsidRPr="005F3F46">
        <w:rPr>
          <w:rFonts w:ascii="Times New Roman" w:hAnsi="Times New Roman" w:cs="Times New Roman"/>
          <w:b/>
          <w:sz w:val="24"/>
          <w:szCs w:val="24"/>
        </w:rPr>
        <w:t>Hlavní prioritní oblasti EÚS</w:t>
      </w:r>
    </w:p>
    <w:p w:rsidR="005F3F46" w:rsidRPr="005F3F46" w:rsidRDefault="005F3F46" w:rsidP="005F3F46">
      <w:pPr>
        <w:spacing w:after="120" w:line="240" w:lineRule="auto"/>
        <w:jc w:val="both"/>
        <w:rPr>
          <w:rFonts w:ascii="Times New Roman" w:hAnsi="Times New Roman" w:cs="Times New Roman"/>
          <w:sz w:val="24"/>
          <w:szCs w:val="24"/>
        </w:rPr>
      </w:pPr>
      <w:r w:rsidRPr="005F3F46">
        <w:rPr>
          <w:rFonts w:ascii="Times New Roman" w:hAnsi="Times New Roman" w:cs="Times New Roman"/>
          <w:sz w:val="24"/>
          <w:szCs w:val="24"/>
        </w:rPr>
        <w:t>Česká republika se v rámci cíle Evropská územní spolupráce plánuje zaměřit na spolupráci se zahraničními partnery v následujících prioritních oblastech:</w:t>
      </w:r>
      <w:commentRangeEnd w:id="230"/>
      <w:r w:rsidR="0018106D">
        <w:rPr>
          <w:rStyle w:val="Odkaznakoment"/>
        </w:rPr>
        <w:commentReference w:id="230"/>
      </w:r>
    </w:p>
    <w:p w:rsidR="005F3F46" w:rsidRPr="005F3F46" w:rsidRDefault="005F3F46" w:rsidP="005F3F46">
      <w:pPr>
        <w:spacing w:after="120" w:line="240" w:lineRule="auto"/>
        <w:jc w:val="both"/>
        <w:rPr>
          <w:rFonts w:ascii="Times New Roman" w:hAnsi="Times New Roman" w:cs="Times New Roman"/>
          <w:i/>
          <w:sz w:val="24"/>
          <w:szCs w:val="24"/>
        </w:rPr>
      </w:pPr>
      <w:r w:rsidRPr="005F3F46">
        <w:rPr>
          <w:rFonts w:ascii="Times New Roman" w:hAnsi="Times New Roman" w:cs="Times New Roman"/>
          <w:i/>
          <w:sz w:val="24"/>
          <w:szCs w:val="24"/>
        </w:rPr>
        <w:t>Výzkum, vývoj a inovace</w:t>
      </w:r>
    </w:p>
    <w:p w:rsidR="005F3F46" w:rsidRPr="005F3F46" w:rsidRDefault="005F3F46" w:rsidP="005F3F46">
      <w:pPr>
        <w:spacing w:after="120" w:line="240" w:lineRule="auto"/>
        <w:jc w:val="both"/>
        <w:rPr>
          <w:rFonts w:ascii="Times New Roman" w:hAnsi="Times New Roman" w:cs="Times New Roman"/>
          <w:sz w:val="24"/>
          <w:szCs w:val="24"/>
        </w:rPr>
      </w:pPr>
      <w:r w:rsidRPr="005F3F46">
        <w:rPr>
          <w:rFonts w:ascii="Times New Roman" w:hAnsi="Times New Roman" w:cs="Times New Roman"/>
          <w:sz w:val="24"/>
          <w:szCs w:val="24"/>
        </w:rPr>
        <w:t>V oblasti výzkumu, vývoje a inovací bude podpora zaměřena na rozvoj spolupráce mezi vědeckovýzkumnými institucemi navzájem a na podporu vytváření a posilování vazeb mezi výzkumem a vývoje na jedné straně a soukromým (zejména MSP) a veřejným sektorem na straně druhé (usnadnění přístupu veřejné správy a MSP k výsledkům aktivit v oblasti vývoje a inovací, přímé i nepřímo zapojení MSP do inovačních procesů, rozvíjení sítí na podporu zprostředkování spolupráce MSP a vědeckovýzkumných institucí, rozvíjení klastrů atd.)</w:t>
      </w:r>
    </w:p>
    <w:p w:rsidR="005F3F46" w:rsidRPr="005F3F46" w:rsidRDefault="005F3F46" w:rsidP="005F3F46">
      <w:pPr>
        <w:spacing w:after="120" w:line="240" w:lineRule="auto"/>
        <w:jc w:val="both"/>
        <w:rPr>
          <w:rFonts w:ascii="Times New Roman" w:hAnsi="Times New Roman" w:cs="Times New Roman"/>
          <w:i/>
          <w:sz w:val="24"/>
          <w:szCs w:val="24"/>
        </w:rPr>
      </w:pPr>
      <w:r w:rsidRPr="005F3F46">
        <w:rPr>
          <w:rFonts w:ascii="Times New Roman" w:hAnsi="Times New Roman" w:cs="Times New Roman"/>
          <w:i/>
          <w:sz w:val="24"/>
          <w:szCs w:val="24"/>
        </w:rPr>
        <w:t xml:space="preserve">Prevence, monitoring a řízení rizik </w:t>
      </w:r>
    </w:p>
    <w:p w:rsidR="005F3F46" w:rsidRPr="005F3F46" w:rsidRDefault="005F3F46" w:rsidP="005F3F46">
      <w:pPr>
        <w:spacing w:after="120" w:line="240" w:lineRule="auto"/>
        <w:jc w:val="both"/>
        <w:rPr>
          <w:rFonts w:ascii="Times New Roman" w:hAnsi="Times New Roman" w:cs="Times New Roman"/>
          <w:sz w:val="24"/>
          <w:szCs w:val="24"/>
        </w:rPr>
      </w:pPr>
      <w:r w:rsidRPr="005F3F46">
        <w:rPr>
          <w:rFonts w:ascii="Times New Roman" w:hAnsi="Times New Roman" w:cs="Times New Roman"/>
          <w:sz w:val="24"/>
          <w:szCs w:val="24"/>
        </w:rPr>
        <w:t>Podpora bude zaměřena na vytváření společných systémů prevence, monitoringu a řešení rizik, sdílení informací o potenciálních hrozbách, zvyšování kompatibility a propojenosti integrovaných záchranných systémů a prohlubování spolupráce jednotlivých složek integrovaného záchranného systému přes hranici.</w:t>
      </w:r>
    </w:p>
    <w:p w:rsidR="005F3F46" w:rsidRPr="005F3F46" w:rsidRDefault="005F3F46" w:rsidP="005F3F46">
      <w:pPr>
        <w:spacing w:after="120" w:line="240" w:lineRule="auto"/>
        <w:jc w:val="both"/>
        <w:rPr>
          <w:rFonts w:ascii="Times New Roman" w:hAnsi="Times New Roman" w:cs="Times New Roman"/>
          <w:i/>
          <w:sz w:val="24"/>
          <w:szCs w:val="24"/>
        </w:rPr>
      </w:pPr>
      <w:r w:rsidRPr="005F3F46">
        <w:rPr>
          <w:rFonts w:ascii="Times New Roman" w:hAnsi="Times New Roman" w:cs="Times New Roman"/>
          <w:i/>
          <w:sz w:val="24"/>
          <w:szCs w:val="24"/>
        </w:rPr>
        <w:t>Životní prostředí a účinné využívání zdrojů</w:t>
      </w:r>
    </w:p>
    <w:p w:rsidR="005F3F46" w:rsidRPr="005F3F46" w:rsidRDefault="005F3F46" w:rsidP="005F3F46">
      <w:pPr>
        <w:spacing w:after="120" w:line="240" w:lineRule="auto"/>
        <w:jc w:val="both"/>
        <w:rPr>
          <w:rFonts w:ascii="Times New Roman" w:hAnsi="Times New Roman" w:cs="Times New Roman"/>
          <w:sz w:val="24"/>
          <w:szCs w:val="24"/>
        </w:rPr>
      </w:pPr>
      <w:r w:rsidRPr="005F3F46">
        <w:rPr>
          <w:rFonts w:ascii="Times New Roman" w:hAnsi="Times New Roman" w:cs="Times New Roman"/>
          <w:sz w:val="24"/>
          <w:szCs w:val="24"/>
        </w:rPr>
        <w:t xml:space="preserve">V rámci této oblasti bude spolupráce zaměřena na aktivity v oblasti společné ochrany povrchových a podzemních vod, ochrany půdy a zachování a obnovy biodiverzity, </w:t>
      </w:r>
      <w:r w:rsidR="00486A7B">
        <w:rPr>
          <w:rFonts w:ascii="Times New Roman" w:hAnsi="Times New Roman" w:cs="Times New Roman"/>
          <w:sz w:val="24"/>
          <w:szCs w:val="24"/>
        </w:rPr>
        <w:t xml:space="preserve">ochrany ovzduší, </w:t>
      </w:r>
      <w:r w:rsidRPr="005F3F46">
        <w:rPr>
          <w:rFonts w:ascii="Times New Roman" w:hAnsi="Times New Roman" w:cs="Times New Roman"/>
          <w:sz w:val="24"/>
          <w:szCs w:val="24"/>
        </w:rPr>
        <w:t xml:space="preserve">zvyšování energetické účinnosti a podílu využívání obnovitelných zdrojů ve veřejné správě a bydlení, zavádění nízkouhlíkových strategií ve městech, regionech a funkčních městských oblastech a zavádění inovací a přenosu know-how v oblasti ochrany životního prostředí a efektivního využívání zdrojů; </w:t>
      </w:r>
    </w:p>
    <w:p w:rsidR="005F3F46" w:rsidRPr="005F3F46" w:rsidRDefault="005F3F46" w:rsidP="005F3F46">
      <w:pPr>
        <w:spacing w:after="120" w:line="240" w:lineRule="auto"/>
        <w:jc w:val="both"/>
        <w:rPr>
          <w:rFonts w:ascii="Times New Roman" w:hAnsi="Times New Roman" w:cs="Times New Roman"/>
          <w:i/>
          <w:sz w:val="24"/>
          <w:szCs w:val="24"/>
        </w:rPr>
      </w:pPr>
      <w:r w:rsidRPr="005F3F46">
        <w:rPr>
          <w:rFonts w:ascii="Times New Roman" w:hAnsi="Times New Roman" w:cs="Times New Roman"/>
          <w:i/>
          <w:sz w:val="24"/>
          <w:szCs w:val="24"/>
        </w:rPr>
        <w:t>Kulturní a přírodní dědictví</w:t>
      </w:r>
    </w:p>
    <w:p w:rsidR="005F3F46" w:rsidRPr="005F3F46" w:rsidRDefault="005F3F46" w:rsidP="005F3F46">
      <w:pPr>
        <w:spacing w:after="120" w:line="240" w:lineRule="auto"/>
        <w:jc w:val="both"/>
        <w:rPr>
          <w:rFonts w:ascii="Times New Roman" w:hAnsi="Times New Roman" w:cs="Times New Roman"/>
          <w:sz w:val="24"/>
          <w:szCs w:val="24"/>
        </w:rPr>
      </w:pPr>
      <w:r w:rsidRPr="005F3F46">
        <w:rPr>
          <w:rFonts w:ascii="Times New Roman" w:hAnsi="Times New Roman" w:cs="Times New Roman"/>
          <w:sz w:val="24"/>
          <w:szCs w:val="24"/>
        </w:rPr>
        <w:t xml:space="preserve"> V rámci této prioritní oblasti bude podpora zaměřena na zachování a obnovu kulturních a přírodních památek, jejich zpřístupnění a přiblížení obyvatelům a návštěvníkům dotčených regionů a začlenění do konceptů udržitelného hospodářského rozvoje dotčených oblastí. </w:t>
      </w:r>
    </w:p>
    <w:p w:rsidR="005F3F46" w:rsidRPr="005F3F46" w:rsidRDefault="005F3F46" w:rsidP="005F3F46">
      <w:pPr>
        <w:spacing w:after="120" w:line="240" w:lineRule="auto"/>
        <w:jc w:val="both"/>
        <w:rPr>
          <w:rFonts w:ascii="Times New Roman" w:hAnsi="Times New Roman" w:cs="Times New Roman"/>
          <w:i/>
          <w:sz w:val="24"/>
          <w:szCs w:val="24"/>
        </w:rPr>
      </w:pPr>
      <w:r w:rsidRPr="005F3F46">
        <w:rPr>
          <w:rFonts w:ascii="Times New Roman" w:hAnsi="Times New Roman" w:cs="Times New Roman"/>
          <w:i/>
          <w:sz w:val="24"/>
          <w:szCs w:val="24"/>
        </w:rPr>
        <w:t>Doprava</w:t>
      </w:r>
    </w:p>
    <w:p w:rsidR="005F3F46" w:rsidRPr="005F3F46" w:rsidRDefault="005F3F46" w:rsidP="005F3F46">
      <w:pPr>
        <w:spacing w:after="120" w:line="240" w:lineRule="auto"/>
        <w:jc w:val="both"/>
        <w:rPr>
          <w:rFonts w:ascii="Times New Roman" w:hAnsi="Times New Roman" w:cs="Times New Roman"/>
          <w:sz w:val="24"/>
          <w:szCs w:val="24"/>
        </w:rPr>
      </w:pPr>
      <w:r w:rsidRPr="005F3F46">
        <w:rPr>
          <w:rFonts w:ascii="Times New Roman" w:hAnsi="Times New Roman" w:cs="Times New Roman"/>
          <w:sz w:val="24"/>
          <w:szCs w:val="24"/>
        </w:rPr>
        <w:t xml:space="preserve">V rámci této prioritní oblasti bude podporováno plánování rozvoje dopravní infrastruktury, budování přeshraničních dopravních spojení, rozvoj dopravních systémů šetrných k životnímu prostředí jak v osobní dopravě (systémy veřejné dopravy osob), tak v nákladní dopravě (nástroje, sítě a služby v oblasti logistiky), rozvoj multimodálních dopravních uzlů apod. </w:t>
      </w:r>
    </w:p>
    <w:p w:rsidR="005F3F46" w:rsidRPr="005F3F46" w:rsidRDefault="005F3F46" w:rsidP="005F3F46">
      <w:pPr>
        <w:spacing w:after="120" w:line="240" w:lineRule="auto"/>
        <w:jc w:val="both"/>
        <w:rPr>
          <w:rFonts w:ascii="Times New Roman" w:hAnsi="Times New Roman" w:cs="Times New Roman"/>
          <w:i/>
          <w:sz w:val="24"/>
          <w:szCs w:val="24"/>
        </w:rPr>
      </w:pPr>
      <w:r w:rsidRPr="005F3F46">
        <w:rPr>
          <w:rFonts w:ascii="Times New Roman" w:hAnsi="Times New Roman" w:cs="Times New Roman"/>
          <w:i/>
          <w:sz w:val="24"/>
          <w:szCs w:val="24"/>
        </w:rPr>
        <w:lastRenderedPageBreak/>
        <w:t>Vzdělávání, dovednosti a celoživotní učení</w:t>
      </w:r>
    </w:p>
    <w:p w:rsidR="005F3F46" w:rsidRPr="005F3F46" w:rsidRDefault="005F3F46" w:rsidP="005F3F46">
      <w:pPr>
        <w:spacing w:after="120" w:line="240" w:lineRule="auto"/>
        <w:jc w:val="both"/>
        <w:rPr>
          <w:rFonts w:ascii="Times New Roman" w:hAnsi="Times New Roman" w:cs="Times New Roman"/>
          <w:sz w:val="24"/>
          <w:szCs w:val="24"/>
        </w:rPr>
      </w:pPr>
      <w:r w:rsidRPr="005F3F46">
        <w:rPr>
          <w:rFonts w:ascii="Times New Roman" w:hAnsi="Times New Roman" w:cs="Times New Roman"/>
          <w:sz w:val="24"/>
          <w:szCs w:val="24"/>
        </w:rPr>
        <w:t>Podpora v rámci této prioritní oblasti bude zaměřena na rozvoj a realizaci společných konceptů a programů všeobecného a profesního vzdělávání, výměnu zkušeností a know-how atd. Spolupráce bude podporována jak mezi vzdělávacími institucemi navzájem, tak např. spolupráce mezi vzdělávacími institucemi a institucemi na trhu práce, ve veřejném sektoru apod.</w:t>
      </w:r>
    </w:p>
    <w:p w:rsidR="005F3F46" w:rsidRPr="005F3F46" w:rsidRDefault="005F3F46" w:rsidP="005F3F46">
      <w:pPr>
        <w:spacing w:after="120" w:line="240" w:lineRule="auto"/>
        <w:jc w:val="both"/>
        <w:rPr>
          <w:rFonts w:ascii="Times New Roman" w:hAnsi="Times New Roman" w:cs="Times New Roman"/>
          <w:i/>
          <w:sz w:val="24"/>
          <w:szCs w:val="24"/>
        </w:rPr>
      </w:pPr>
      <w:r w:rsidRPr="005F3F46">
        <w:rPr>
          <w:rFonts w:ascii="Times New Roman" w:hAnsi="Times New Roman" w:cs="Times New Roman"/>
          <w:i/>
          <w:sz w:val="24"/>
          <w:szCs w:val="24"/>
        </w:rPr>
        <w:t>Právní a správní spolupráce a spolupráce mezi občany a institucemi</w:t>
      </w:r>
    </w:p>
    <w:p w:rsidR="005F3F46" w:rsidRPr="005F3F46" w:rsidRDefault="005F3F46" w:rsidP="005F3F46">
      <w:pPr>
        <w:spacing w:after="120" w:line="240" w:lineRule="auto"/>
        <w:jc w:val="both"/>
        <w:rPr>
          <w:rFonts w:ascii="Times New Roman" w:hAnsi="Times New Roman" w:cs="Times New Roman"/>
          <w:sz w:val="24"/>
          <w:szCs w:val="24"/>
        </w:rPr>
      </w:pPr>
      <w:r w:rsidRPr="005F3F46">
        <w:rPr>
          <w:rFonts w:ascii="Times New Roman" w:hAnsi="Times New Roman" w:cs="Times New Roman"/>
          <w:sz w:val="24"/>
          <w:szCs w:val="24"/>
        </w:rPr>
        <w:t xml:space="preserve">V rámci této prioritní oblasti bude rozvíjena spolupráce institucí veřejné správy, zájmové samosprávy, neziskového sektoru, místních iniciativ s cílem prohlubovat integraci příhraničních regionů a budovat administrativní kapacitu pro další rozvoj přeshraniční spolupráce.  </w:t>
      </w:r>
    </w:p>
    <w:p w:rsidR="005F3F46" w:rsidRPr="005F3F46" w:rsidRDefault="005F3F46" w:rsidP="005F3F46">
      <w:pPr>
        <w:spacing w:after="120" w:line="240" w:lineRule="auto"/>
        <w:jc w:val="both"/>
        <w:rPr>
          <w:rFonts w:ascii="Times New Roman" w:hAnsi="Times New Roman" w:cs="Times New Roman"/>
          <w:b/>
          <w:sz w:val="24"/>
          <w:szCs w:val="24"/>
        </w:rPr>
      </w:pPr>
      <w:commentRangeStart w:id="231"/>
      <w:r w:rsidRPr="005F3F46">
        <w:rPr>
          <w:rFonts w:ascii="Times New Roman" w:hAnsi="Times New Roman" w:cs="Times New Roman"/>
          <w:b/>
          <w:sz w:val="24"/>
          <w:szCs w:val="24"/>
        </w:rPr>
        <w:t>Vazby na programy cíle Investice pro růst a zaměstnanost</w:t>
      </w:r>
      <w:commentRangeEnd w:id="231"/>
      <w:r w:rsidR="0018106D">
        <w:rPr>
          <w:rStyle w:val="Odkaznakoment"/>
        </w:rPr>
        <w:commentReference w:id="231"/>
      </w:r>
    </w:p>
    <w:p w:rsidR="005F3F46" w:rsidRPr="005F3F46" w:rsidRDefault="005F3F46" w:rsidP="005F3F46">
      <w:pPr>
        <w:spacing w:after="120" w:line="240" w:lineRule="auto"/>
        <w:jc w:val="both"/>
        <w:rPr>
          <w:rFonts w:ascii="Times New Roman" w:hAnsi="Times New Roman" w:cs="Times New Roman"/>
          <w:sz w:val="24"/>
          <w:szCs w:val="24"/>
        </w:rPr>
      </w:pPr>
      <w:r w:rsidRPr="005F3F46">
        <w:rPr>
          <w:rFonts w:ascii="Times New Roman" w:hAnsi="Times New Roman" w:cs="Times New Roman"/>
          <w:sz w:val="24"/>
          <w:szCs w:val="24"/>
        </w:rPr>
        <w:t xml:space="preserve">Výše uvedené prioritní oblasti se tematicky překrývají s oblastmi realizovanými v rámci operačních programů (OP) cíle Investice pro růst a zaměstnanost. Obsahově jsou však zaměřeny na řešení společných výzev konkrétních přeshraničních a nadnárodních regionů a jejich cílem bude zejména aktivovat potenciál, který spolupráce při řešení společných problémů nabízí. </w:t>
      </w:r>
    </w:p>
    <w:p w:rsidR="005F3F46" w:rsidRPr="005F3F46" w:rsidRDefault="005F3F46" w:rsidP="005F3F46">
      <w:pPr>
        <w:spacing w:after="120" w:line="240" w:lineRule="auto"/>
        <w:jc w:val="both"/>
        <w:rPr>
          <w:rFonts w:ascii="Times New Roman" w:hAnsi="Times New Roman" w:cs="Times New Roman"/>
          <w:sz w:val="24"/>
          <w:szCs w:val="24"/>
        </w:rPr>
      </w:pPr>
      <w:r w:rsidRPr="005F3F46">
        <w:rPr>
          <w:rFonts w:ascii="Times New Roman" w:hAnsi="Times New Roman" w:cs="Times New Roman"/>
          <w:sz w:val="24"/>
          <w:szCs w:val="24"/>
        </w:rPr>
        <w:t xml:space="preserve">Zde se otevírá potenciál navazovat na výstupy a výsledky OP cíle Investice pro růst a zaměstnanost a tyto dále v kontextu územní spolupráce rozvíjet a realizovat přidanou hodnotu spolupráce. </w:t>
      </w:r>
    </w:p>
    <w:p w:rsidR="005F3F46" w:rsidRPr="005F3F46" w:rsidRDefault="005F3F46" w:rsidP="005F3F46">
      <w:pPr>
        <w:spacing w:after="120" w:line="240" w:lineRule="auto"/>
        <w:jc w:val="both"/>
        <w:rPr>
          <w:rFonts w:ascii="Times New Roman" w:hAnsi="Times New Roman" w:cs="Times New Roman"/>
          <w:sz w:val="24"/>
          <w:szCs w:val="24"/>
        </w:rPr>
      </w:pPr>
      <w:r w:rsidRPr="005F3F46">
        <w:rPr>
          <w:rFonts w:ascii="Times New Roman" w:hAnsi="Times New Roman" w:cs="Times New Roman"/>
          <w:sz w:val="24"/>
          <w:szCs w:val="24"/>
        </w:rPr>
        <w:t xml:space="preserve">Příkladem může být v oblasti výzkumu a vývoje sdílení na národní úrovni vybudovaných výzkumných kapacit se zahraničními výzkumnými subjekty; v oblasti vzdělávání například využívání pořízené vzdělávací infrastruktury pro realizaci společných přeshraničních vzdělávacích programů nebo v oblasti rizik sdílení infrastruktury a její zapojování do společných přeshraničních plánů a systémů řízení rizik. </w:t>
      </w:r>
    </w:p>
    <w:p w:rsidR="005F3F46" w:rsidRPr="005F3F46" w:rsidRDefault="005F3F46" w:rsidP="005F3F46">
      <w:pPr>
        <w:spacing w:after="120" w:line="240" w:lineRule="auto"/>
        <w:jc w:val="both"/>
        <w:rPr>
          <w:rFonts w:ascii="Times New Roman" w:hAnsi="Times New Roman" w:cs="Times New Roman"/>
          <w:sz w:val="24"/>
          <w:szCs w:val="24"/>
        </w:rPr>
      </w:pPr>
      <w:r w:rsidRPr="005F3F46">
        <w:rPr>
          <w:rFonts w:ascii="Times New Roman" w:hAnsi="Times New Roman" w:cs="Times New Roman"/>
          <w:sz w:val="24"/>
          <w:szCs w:val="24"/>
        </w:rPr>
        <w:t xml:space="preserve">Vedle toho se mohou programy EÚS stát katalyzátorem inovací při řešení konkrétních problémů a výzev na národní úrovni, a to realizací pilotních projektů využívajících přenosu know-how a příkladů dobré praxe uplatňovaných v partnerských státech, které pak mohou být ve větším měřítku rozvíjeny v rámci OP cíle Investice pro růst a zaměstnanost. </w:t>
      </w:r>
    </w:p>
    <w:p w:rsidR="005F3F46" w:rsidRDefault="005F3F46" w:rsidP="005F3F46">
      <w:pPr>
        <w:spacing w:after="120" w:line="240" w:lineRule="auto"/>
        <w:jc w:val="both"/>
        <w:rPr>
          <w:rFonts w:ascii="Times New Roman" w:hAnsi="Times New Roman" w:cs="Times New Roman"/>
          <w:sz w:val="24"/>
          <w:szCs w:val="24"/>
        </w:rPr>
      </w:pPr>
      <w:r w:rsidRPr="005F3F46">
        <w:rPr>
          <w:rFonts w:ascii="Times New Roman" w:hAnsi="Times New Roman" w:cs="Times New Roman"/>
          <w:sz w:val="24"/>
          <w:szCs w:val="24"/>
        </w:rPr>
        <w:t>Následující tabulka poskytuje přehled, ve kterých programech OP cíle Investice pro růst a zaměstnanost budou realizována témata shodná s hlavními prioritními oblastmi EÚS a kde tedy vznikají potenciální vazby s </w:t>
      </w:r>
      <w:proofErr w:type="gramStart"/>
      <w:r w:rsidRPr="005F3F46">
        <w:rPr>
          <w:rFonts w:ascii="Times New Roman" w:hAnsi="Times New Roman" w:cs="Times New Roman"/>
          <w:sz w:val="24"/>
          <w:szCs w:val="24"/>
        </w:rPr>
        <w:t>OP</w:t>
      </w:r>
      <w:proofErr w:type="gramEnd"/>
      <w:r w:rsidRPr="005F3F46">
        <w:rPr>
          <w:rFonts w:ascii="Times New Roman" w:hAnsi="Times New Roman" w:cs="Times New Roman"/>
          <w:sz w:val="24"/>
          <w:szCs w:val="24"/>
        </w:rPr>
        <w:t xml:space="preserve"> cíle EÚS.</w:t>
      </w:r>
    </w:p>
    <w:p w:rsidR="005F3F46" w:rsidRPr="005F3F46" w:rsidRDefault="005F3F46" w:rsidP="005F3F46">
      <w:pPr>
        <w:spacing w:after="120" w:line="240" w:lineRule="auto"/>
        <w:jc w:val="both"/>
        <w:rPr>
          <w:rFonts w:ascii="Times New Roman" w:hAnsi="Times New Roman" w:cs="Times New Roman"/>
          <w:sz w:val="24"/>
          <w:szCs w:val="24"/>
        </w:rPr>
      </w:pPr>
    </w:p>
    <w:tbl>
      <w:tblPr>
        <w:tblStyle w:val="Mkatabulky"/>
        <w:tblW w:w="0" w:type="auto"/>
        <w:tblLook w:val="04A0" w:firstRow="1" w:lastRow="0" w:firstColumn="1" w:lastColumn="0" w:noHBand="0" w:noVBand="1"/>
      </w:tblPr>
      <w:tblGrid>
        <w:gridCol w:w="3510"/>
        <w:gridCol w:w="5670"/>
      </w:tblGrid>
      <w:tr w:rsidR="005F3F46" w:rsidRPr="005F3F46" w:rsidTr="005F3F46">
        <w:tc>
          <w:tcPr>
            <w:tcW w:w="3510" w:type="dxa"/>
          </w:tcPr>
          <w:p w:rsidR="005F3F46" w:rsidRPr="005F3F46" w:rsidRDefault="005F3F46" w:rsidP="005F3F46">
            <w:pPr>
              <w:spacing w:after="0" w:line="240" w:lineRule="auto"/>
              <w:jc w:val="both"/>
              <w:rPr>
                <w:rFonts w:ascii="Times New Roman" w:hAnsi="Times New Roman" w:cs="Times New Roman"/>
                <w:b/>
                <w:sz w:val="24"/>
                <w:szCs w:val="24"/>
              </w:rPr>
            </w:pPr>
            <w:r w:rsidRPr="005F3F46">
              <w:rPr>
                <w:rFonts w:ascii="Times New Roman" w:hAnsi="Times New Roman" w:cs="Times New Roman"/>
                <w:b/>
                <w:sz w:val="24"/>
                <w:szCs w:val="24"/>
              </w:rPr>
              <w:t>Hlavní prioritní oblast EÚS</w:t>
            </w:r>
          </w:p>
        </w:tc>
        <w:tc>
          <w:tcPr>
            <w:tcW w:w="5670" w:type="dxa"/>
          </w:tcPr>
          <w:p w:rsidR="005F3F46" w:rsidRPr="005F3F46" w:rsidRDefault="005F3F46" w:rsidP="005F3F46">
            <w:pPr>
              <w:spacing w:after="0" w:line="240" w:lineRule="auto"/>
              <w:jc w:val="both"/>
              <w:rPr>
                <w:rFonts w:ascii="Times New Roman" w:hAnsi="Times New Roman" w:cs="Times New Roman"/>
                <w:b/>
                <w:sz w:val="24"/>
                <w:szCs w:val="24"/>
              </w:rPr>
            </w:pPr>
            <w:r w:rsidRPr="005F3F46">
              <w:rPr>
                <w:rFonts w:ascii="Times New Roman" w:hAnsi="Times New Roman" w:cs="Times New Roman"/>
                <w:b/>
                <w:sz w:val="24"/>
                <w:szCs w:val="24"/>
              </w:rPr>
              <w:t>OP cíle Investice pro růst a zaměstnanost</w:t>
            </w:r>
          </w:p>
        </w:tc>
      </w:tr>
      <w:tr w:rsidR="005F3F46" w:rsidRPr="005F3F46" w:rsidTr="005F3F46">
        <w:tc>
          <w:tcPr>
            <w:tcW w:w="3510" w:type="dxa"/>
          </w:tcPr>
          <w:p w:rsidR="005F3F46" w:rsidRPr="005F3F46" w:rsidRDefault="005F3F46" w:rsidP="005F3F46">
            <w:pPr>
              <w:spacing w:after="0" w:line="240" w:lineRule="auto"/>
              <w:jc w:val="both"/>
              <w:rPr>
                <w:rFonts w:ascii="Times New Roman" w:hAnsi="Times New Roman" w:cs="Times New Roman"/>
                <w:sz w:val="24"/>
                <w:szCs w:val="24"/>
              </w:rPr>
            </w:pPr>
            <w:r w:rsidRPr="005F3F46">
              <w:rPr>
                <w:rFonts w:ascii="Times New Roman" w:hAnsi="Times New Roman" w:cs="Times New Roman"/>
                <w:sz w:val="24"/>
                <w:szCs w:val="24"/>
              </w:rPr>
              <w:t>Výzkum, vývoj a inovace</w:t>
            </w:r>
          </w:p>
        </w:tc>
        <w:tc>
          <w:tcPr>
            <w:tcW w:w="5670" w:type="dxa"/>
          </w:tcPr>
          <w:p w:rsidR="008206A4" w:rsidRDefault="005F3F46">
            <w:pPr>
              <w:pStyle w:val="Odstavecseseznamem"/>
              <w:numPr>
                <w:ilvl w:val="0"/>
                <w:numId w:val="79"/>
              </w:numPr>
              <w:spacing w:after="0" w:line="240" w:lineRule="auto"/>
              <w:ind w:left="318" w:hanging="284"/>
              <w:jc w:val="both"/>
              <w:rPr>
                <w:rFonts w:ascii="Times New Roman" w:hAnsi="Times New Roman" w:cs="Times New Roman"/>
                <w:sz w:val="24"/>
                <w:szCs w:val="24"/>
              </w:rPr>
            </w:pPr>
            <w:r w:rsidRPr="005F3F46">
              <w:rPr>
                <w:rFonts w:ascii="Times New Roman" w:hAnsi="Times New Roman" w:cs="Times New Roman"/>
                <w:sz w:val="24"/>
                <w:szCs w:val="24"/>
              </w:rPr>
              <w:t>OP výzkum, vývoj a vzdělávání</w:t>
            </w:r>
          </w:p>
          <w:p w:rsidR="008206A4" w:rsidRDefault="005F3F46">
            <w:pPr>
              <w:pStyle w:val="Odstavecseseznamem"/>
              <w:numPr>
                <w:ilvl w:val="0"/>
                <w:numId w:val="79"/>
              </w:numPr>
              <w:spacing w:after="0" w:line="240" w:lineRule="auto"/>
              <w:ind w:left="318" w:hanging="284"/>
              <w:jc w:val="both"/>
              <w:rPr>
                <w:rFonts w:ascii="Times New Roman" w:hAnsi="Times New Roman" w:cs="Times New Roman"/>
                <w:sz w:val="24"/>
                <w:szCs w:val="24"/>
              </w:rPr>
            </w:pPr>
            <w:r w:rsidRPr="005F3F46">
              <w:rPr>
                <w:rFonts w:ascii="Times New Roman" w:hAnsi="Times New Roman" w:cs="Times New Roman"/>
                <w:sz w:val="24"/>
                <w:szCs w:val="24"/>
              </w:rPr>
              <w:t>OP podnikání a inovace pro konkurenceschopnost</w:t>
            </w:r>
          </w:p>
        </w:tc>
      </w:tr>
      <w:tr w:rsidR="005F3F46" w:rsidRPr="005F3F46" w:rsidTr="005F3F46">
        <w:tc>
          <w:tcPr>
            <w:tcW w:w="3510" w:type="dxa"/>
          </w:tcPr>
          <w:p w:rsidR="005F3F46" w:rsidRPr="005F3F46" w:rsidRDefault="005F3F46" w:rsidP="005F3F46">
            <w:pPr>
              <w:spacing w:after="0" w:line="240" w:lineRule="auto"/>
              <w:jc w:val="both"/>
              <w:rPr>
                <w:rFonts w:ascii="Times New Roman" w:hAnsi="Times New Roman" w:cs="Times New Roman"/>
                <w:sz w:val="24"/>
                <w:szCs w:val="24"/>
              </w:rPr>
            </w:pPr>
            <w:r w:rsidRPr="005F3F46">
              <w:rPr>
                <w:rFonts w:ascii="Times New Roman" w:hAnsi="Times New Roman" w:cs="Times New Roman"/>
                <w:sz w:val="24"/>
                <w:szCs w:val="24"/>
              </w:rPr>
              <w:t>Prevence, monitoring a řízení rizik</w:t>
            </w:r>
          </w:p>
        </w:tc>
        <w:tc>
          <w:tcPr>
            <w:tcW w:w="5670" w:type="dxa"/>
          </w:tcPr>
          <w:p w:rsidR="008206A4" w:rsidRDefault="005F3F46">
            <w:pPr>
              <w:pStyle w:val="Odstavecseseznamem"/>
              <w:numPr>
                <w:ilvl w:val="0"/>
                <w:numId w:val="79"/>
              </w:numPr>
              <w:spacing w:after="0" w:line="240" w:lineRule="auto"/>
              <w:ind w:left="318" w:hanging="284"/>
              <w:jc w:val="both"/>
              <w:rPr>
                <w:rFonts w:ascii="Times New Roman" w:hAnsi="Times New Roman" w:cs="Times New Roman"/>
                <w:sz w:val="24"/>
                <w:szCs w:val="24"/>
              </w:rPr>
            </w:pPr>
            <w:r w:rsidRPr="005F3F46">
              <w:rPr>
                <w:rFonts w:ascii="Times New Roman" w:hAnsi="Times New Roman" w:cs="Times New Roman"/>
                <w:sz w:val="24"/>
                <w:szCs w:val="24"/>
              </w:rPr>
              <w:t>OP životní prostředí</w:t>
            </w:r>
          </w:p>
          <w:p w:rsidR="008206A4" w:rsidRDefault="005F3F46">
            <w:pPr>
              <w:pStyle w:val="Odstavecseseznamem"/>
              <w:numPr>
                <w:ilvl w:val="0"/>
                <w:numId w:val="79"/>
              </w:numPr>
              <w:spacing w:after="0" w:line="240" w:lineRule="auto"/>
              <w:ind w:left="318" w:hanging="284"/>
              <w:jc w:val="both"/>
              <w:rPr>
                <w:rFonts w:ascii="Times New Roman" w:hAnsi="Times New Roman" w:cs="Times New Roman"/>
                <w:sz w:val="24"/>
                <w:szCs w:val="24"/>
              </w:rPr>
            </w:pPr>
            <w:r w:rsidRPr="005F3F46">
              <w:rPr>
                <w:rFonts w:ascii="Times New Roman" w:hAnsi="Times New Roman" w:cs="Times New Roman"/>
                <w:sz w:val="24"/>
                <w:szCs w:val="24"/>
              </w:rPr>
              <w:t>Integrovaný regionální operační program</w:t>
            </w:r>
          </w:p>
        </w:tc>
      </w:tr>
      <w:tr w:rsidR="005F3F46" w:rsidRPr="005F3F46" w:rsidTr="005F3F46">
        <w:tc>
          <w:tcPr>
            <w:tcW w:w="3510" w:type="dxa"/>
          </w:tcPr>
          <w:p w:rsidR="005F3F46" w:rsidRPr="005F3F46" w:rsidRDefault="005F3F46" w:rsidP="005F3F46">
            <w:pPr>
              <w:spacing w:after="0" w:line="240" w:lineRule="auto"/>
              <w:jc w:val="both"/>
              <w:rPr>
                <w:rFonts w:ascii="Times New Roman" w:hAnsi="Times New Roman" w:cs="Times New Roman"/>
                <w:sz w:val="24"/>
                <w:szCs w:val="24"/>
              </w:rPr>
            </w:pPr>
            <w:r w:rsidRPr="005F3F46">
              <w:rPr>
                <w:rFonts w:ascii="Times New Roman" w:hAnsi="Times New Roman" w:cs="Times New Roman"/>
                <w:sz w:val="24"/>
                <w:szCs w:val="24"/>
              </w:rPr>
              <w:t>Životní prostředí a účinné využívání zdrojů</w:t>
            </w:r>
          </w:p>
        </w:tc>
        <w:tc>
          <w:tcPr>
            <w:tcW w:w="5670" w:type="dxa"/>
          </w:tcPr>
          <w:p w:rsidR="008206A4" w:rsidRDefault="005F3F46">
            <w:pPr>
              <w:pStyle w:val="Odstavecseseznamem"/>
              <w:numPr>
                <w:ilvl w:val="0"/>
                <w:numId w:val="79"/>
              </w:numPr>
              <w:spacing w:after="0" w:line="240" w:lineRule="auto"/>
              <w:ind w:left="318" w:hanging="284"/>
              <w:jc w:val="both"/>
              <w:rPr>
                <w:rFonts w:ascii="Times New Roman" w:hAnsi="Times New Roman" w:cs="Times New Roman"/>
                <w:sz w:val="24"/>
                <w:szCs w:val="24"/>
              </w:rPr>
            </w:pPr>
            <w:r w:rsidRPr="005F3F46">
              <w:rPr>
                <w:rFonts w:ascii="Times New Roman" w:hAnsi="Times New Roman" w:cs="Times New Roman"/>
                <w:sz w:val="24"/>
                <w:szCs w:val="24"/>
              </w:rPr>
              <w:t>OP životní prostředí</w:t>
            </w:r>
          </w:p>
          <w:p w:rsidR="008206A4" w:rsidRDefault="005F3F46">
            <w:pPr>
              <w:pStyle w:val="Odstavecseseznamem"/>
              <w:numPr>
                <w:ilvl w:val="0"/>
                <w:numId w:val="79"/>
              </w:numPr>
              <w:spacing w:after="0" w:line="240" w:lineRule="auto"/>
              <w:ind w:left="318" w:hanging="284"/>
              <w:jc w:val="both"/>
              <w:rPr>
                <w:rFonts w:ascii="Times New Roman" w:hAnsi="Times New Roman" w:cs="Times New Roman"/>
                <w:sz w:val="24"/>
                <w:szCs w:val="24"/>
              </w:rPr>
            </w:pPr>
            <w:r w:rsidRPr="005F3F46">
              <w:rPr>
                <w:rFonts w:ascii="Times New Roman" w:hAnsi="Times New Roman" w:cs="Times New Roman"/>
                <w:sz w:val="24"/>
                <w:szCs w:val="24"/>
              </w:rPr>
              <w:t>Integrovaný regionální operační program</w:t>
            </w:r>
          </w:p>
        </w:tc>
      </w:tr>
      <w:tr w:rsidR="005F3F46" w:rsidRPr="005F3F46" w:rsidTr="005F3F46">
        <w:tc>
          <w:tcPr>
            <w:tcW w:w="3510" w:type="dxa"/>
          </w:tcPr>
          <w:p w:rsidR="005F3F46" w:rsidRPr="005F3F46" w:rsidRDefault="005F3F46" w:rsidP="005F3F46">
            <w:pPr>
              <w:spacing w:after="0" w:line="240" w:lineRule="auto"/>
              <w:jc w:val="both"/>
              <w:rPr>
                <w:rFonts w:ascii="Times New Roman" w:hAnsi="Times New Roman" w:cs="Times New Roman"/>
                <w:sz w:val="24"/>
                <w:szCs w:val="24"/>
              </w:rPr>
            </w:pPr>
            <w:r w:rsidRPr="005F3F46">
              <w:rPr>
                <w:rFonts w:ascii="Times New Roman" w:hAnsi="Times New Roman" w:cs="Times New Roman"/>
                <w:sz w:val="24"/>
                <w:szCs w:val="24"/>
              </w:rPr>
              <w:t>Kulturní a přírodní dědictví</w:t>
            </w:r>
          </w:p>
        </w:tc>
        <w:tc>
          <w:tcPr>
            <w:tcW w:w="5670" w:type="dxa"/>
          </w:tcPr>
          <w:p w:rsidR="008206A4" w:rsidRDefault="005F3F46">
            <w:pPr>
              <w:pStyle w:val="Odstavecseseznamem"/>
              <w:numPr>
                <w:ilvl w:val="0"/>
                <w:numId w:val="79"/>
              </w:numPr>
              <w:spacing w:after="0" w:line="240" w:lineRule="auto"/>
              <w:ind w:left="318" w:hanging="284"/>
              <w:jc w:val="both"/>
              <w:rPr>
                <w:rFonts w:ascii="Times New Roman" w:hAnsi="Times New Roman" w:cs="Times New Roman"/>
                <w:sz w:val="24"/>
                <w:szCs w:val="24"/>
              </w:rPr>
            </w:pPr>
            <w:r w:rsidRPr="005F3F46">
              <w:rPr>
                <w:rFonts w:ascii="Times New Roman" w:hAnsi="Times New Roman" w:cs="Times New Roman"/>
                <w:sz w:val="24"/>
                <w:szCs w:val="24"/>
              </w:rPr>
              <w:t>Integrovaný regionální operační program</w:t>
            </w:r>
          </w:p>
        </w:tc>
      </w:tr>
      <w:tr w:rsidR="005F3F46" w:rsidRPr="005F3F46" w:rsidTr="005F3F46">
        <w:tc>
          <w:tcPr>
            <w:tcW w:w="3510" w:type="dxa"/>
          </w:tcPr>
          <w:p w:rsidR="005F3F46" w:rsidRPr="005F3F46" w:rsidRDefault="005F3F46" w:rsidP="005F3F46">
            <w:pPr>
              <w:spacing w:after="0" w:line="240" w:lineRule="auto"/>
              <w:jc w:val="both"/>
              <w:rPr>
                <w:rFonts w:ascii="Times New Roman" w:hAnsi="Times New Roman" w:cs="Times New Roman"/>
                <w:sz w:val="24"/>
                <w:szCs w:val="24"/>
              </w:rPr>
            </w:pPr>
            <w:r w:rsidRPr="005F3F46">
              <w:rPr>
                <w:rFonts w:ascii="Times New Roman" w:hAnsi="Times New Roman" w:cs="Times New Roman"/>
                <w:sz w:val="24"/>
                <w:szCs w:val="24"/>
              </w:rPr>
              <w:t>Doprava</w:t>
            </w:r>
          </w:p>
        </w:tc>
        <w:tc>
          <w:tcPr>
            <w:tcW w:w="5670" w:type="dxa"/>
          </w:tcPr>
          <w:p w:rsidR="008206A4" w:rsidRDefault="005F3F46">
            <w:pPr>
              <w:pStyle w:val="Odstavecseseznamem"/>
              <w:numPr>
                <w:ilvl w:val="0"/>
                <w:numId w:val="79"/>
              </w:numPr>
              <w:spacing w:after="0" w:line="240" w:lineRule="auto"/>
              <w:ind w:left="318" w:hanging="284"/>
              <w:jc w:val="both"/>
              <w:rPr>
                <w:rFonts w:ascii="Times New Roman" w:hAnsi="Times New Roman" w:cs="Times New Roman"/>
                <w:sz w:val="24"/>
                <w:szCs w:val="24"/>
              </w:rPr>
            </w:pPr>
            <w:r w:rsidRPr="005F3F46">
              <w:rPr>
                <w:rFonts w:ascii="Times New Roman" w:hAnsi="Times New Roman" w:cs="Times New Roman"/>
                <w:sz w:val="24"/>
                <w:szCs w:val="24"/>
              </w:rPr>
              <w:t>Integrovaný regionální operační program</w:t>
            </w:r>
          </w:p>
        </w:tc>
      </w:tr>
      <w:tr w:rsidR="005F3F46" w:rsidRPr="005F3F46" w:rsidTr="005F3F46">
        <w:tc>
          <w:tcPr>
            <w:tcW w:w="3510" w:type="dxa"/>
          </w:tcPr>
          <w:p w:rsidR="005F3F46" w:rsidRPr="005F3F46" w:rsidRDefault="005F3F46" w:rsidP="005F3F46">
            <w:pPr>
              <w:spacing w:after="0" w:line="240" w:lineRule="auto"/>
              <w:jc w:val="both"/>
              <w:rPr>
                <w:rFonts w:ascii="Times New Roman" w:hAnsi="Times New Roman" w:cs="Times New Roman"/>
                <w:sz w:val="24"/>
                <w:szCs w:val="24"/>
              </w:rPr>
            </w:pPr>
            <w:r w:rsidRPr="005F3F46">
              <w:rPr>
                <w:rFonts w:ascii="Times New Roman" w:hAnsi="Times New Roman" w:cs="Times New Roman"/>
                <w:sz w:val="24"/>
                <w:szCs w:val="24"/>
              </w:rPr>
              <w:t>Vzdělávání, dovednosti a celoživotní učení</w:t>
            </w:r>
          </w:p>
        </w:tc>
        <w:tc>
          <w:tcPr>
            <w:tcW w:w="5670" w:type="dxa"/>
          </w:tcPr>
          <w:p w:rsidR="008206A4" w:rsidRDefault="005F3F46">
            <w:pPr>
              <w:pStyle w:val="Odstavecseseznamem"/>
              <w:numPr>
                <w:ilvl w:val="0"/>
                <w:numId w:val="79"/>
              </w:numPr>
              <w:spacing w:after="0" w:line="240" w:lineRule="auto"/>
              <w:ind w:left="318" w:hanging="284"/>
              <w:jc w:val="both"/>
              <w:rPr>
                <w:rFonts w:ascii="Times New Roman" w:hAnsi="Times New Roman" w:cs="Times New Roman"/>
                <w:sz w:val="24"/>
                <w:szCs w:val="24"/>
              </w:rPr>
            </w:pPr>
            <w:r w:rsidRPr="005F3F46">
              <w:rPr>
                <w:rFonts w:ascii="Times New Roman" w:hAnsi="Times New Roman" w:cs="Times New Roman"/>
                <w:sz w:val="24"/>
                <w:szCs w:val="24"/>
              </w:rPr>
              <w:t>Výzkum, vývoj a vzdělávání</w:t>
            </w:r>
          </w:p>
          <w:p w:rsidR="008206A4" w:rsidRDefault="005F3F46">
            <w:pPr>
              <w:pStyle w:val="Odstavecseseznamem"/>
              <w:numPr>
                <w:ilvl w:val="0"/>
                <w:numId w:val="79"/>
              </w:numPr>
              <w:spacing w:after="0" w:line="240" w:lineRule="auto"/>
              <w:ind w:left="318" w:hanging="284"/>
              <w:jc w:val="both"/>
              <w:rPr>
                <w:rFonts w:ascii="Times New Roman" w:hAnsi="Times New Roman" w:cs="Times New Roman"/>
                <w:sz w:val="24"/>
                <w:szCs w:val="24"/>
              </w:rPr>
            </w:pPr>
            <w:r w:rsidRPr="005F3F46">
              <w:rPr>
                <w:rFonts w:ascii="Times New Roman" w:hAnsi="Times New Roman" w:cs="Times New Roman"/>
                <w:sz w:val="24"/>
                <w:szCs w:val="24"/>
              </w:rPr>
              <w:t>Integrovaný regionální operační program</w:t>
            </w:r>
          </w:p>
        </w:tc>
      </w:tr>
      <w:tr w:rsidR="005F3F46" w:rsidRPr="005F3F46" w:rsidTr="005F3F46">
        <w:tc>
          <w:tcPr>
            <w:tcW w:w="3510" w:type="dxa"/>
          </w:tcPr>
          <w:p w:rsidR="005F3F46" w:rsidRPr="005F3F46" w:rsidRDefault="005F3F46" w:rsidP="005F3F46">
            <w:pPr>
              <w:spacing w:after="0" w:line="240" w:lineRule="auto"/>
              <w:jc w:val="both"/>
              <w:rPr>
                <w:rFonts w:ascii="Times New Roman" w:hAnsi="Times New Roman" w:cs="Times New Roman"/>
                <w:sz w:val="24"/>
                <w:szCs w:val="24"/>
              </w:rPr>
            </w:pPr>
            <w:r w:rsidRPr="005F3F46">
              <w:rPr>
                <w:rFonts w:ascii="Times New Roman" w:hAnsi="Times New Roman" w:cs="Times New Roman"/>
                <w:sz w:val="24"/>
                <w:szCs w:val="24"/>
              </w:rPr>
              <w:lastRenderedPageBreak/>
              <w:t>Právní a správní spolupráce a spolupráce mezi občany a institucemi</w:t>
            </w:r>
          </w:p>
        </w:tc>
        <w:tc>
          <w:tcPr>
            <w:tcW w:w="5670" w:type="dxa"/>
          </w:tcPr>
          <w:p w:rsidR="008206A4" w:rsidRDefault="005F3F46">
            <w:pPr>
              <w:pStyle w:val="Odstavecseseznamem"/>
              <w:numPr>
                <w:ilvl w:val="0"/>
                <w:numId w:val="79"/>
              </w:numPr>
              <w:spacing w:after="0" w:line="240" w:lineRule="auto"/>
              <w:ind w:left="318" w:hanging="284"/>
              <w:jc w:val="both"/>
              <w:rPr>
                <w:rFonts w:ascii="Times New Roman" w:hAnsi="Times New Roman" w:cs="Times New Roman"/>
                <w:sz w:val="24"/>
                <w:szCs w:val="24"/>
              </w:rPr>
            </w:pPr>
            <w:r w:rsidRPr="005F3F46">
              <w:rPr>
                <w:rFonts w:ascii="Times New Roman" w:hAnsi="Times New Roman" w:cs="Times New Roman"/>
                <w:sz w:val="24"/>
                <w:szCs w:val="24"/>
              </w:rPr>
              <w:t>OP zaměstnanost</w:t>
            </w:r>
          </w:p>
          <w:p w:rsidR="008206A4" w:rsidRDefault="005F3F46">
            <w:pPr>
              <w:pStyle w:val="Odstavecseseznamem"/>
              <w:numPr>
                <w:ilvl w:val="0"/>
                <w:numId w:val="79"/>
              </w:numPr>
              <w:spacing w:after="0" w:line="240" w:lineRule="auto"/>
              <w:ind w:left="318" w:hanging="284"/>
              <w:jc w:val="both"/>
              <w:rPr>
                <w:rFonts w:ascii="Times New Roman" w:hAnsi="Times New Roman" w:cs="Times New Roman"/>
                <w:sz w:val="24"/>
                <w:szCs w:val="24"/>
              </w:rPr>
            </w:pPr>
            <w:r w:rsidRPr="005F3F46">
              <w:rPr>
                <w:rFonts w:ascii="Times New Roman" w:hAnsi="Times New Roman" w:cs="Times New Roman"/>
                <w:sz w:val="24"/>
                <w:szCs w:val="24"/>
              </w:rPr>
              <w:t>Integrovaný regionální operační program</w:t>
            </w:r>
          </w:p>
        </w:tc>
      </w:tr>
    </w:tbl>
    <w:p w:rsidR="005F3F46" w:rsidRPr="00C950CB" w:rsidRDefault="005F3F46" w:rsidP="005F3F46">
      <w:pPr>
        <w:spacing w:after="120" w:line="240" w:lineRule="auto"/>
      </w:pPr>
    </w:p>
    <w:p w:rsidR="00507842" w:rsidRPr="00EA6990" w:rsidRDefault="00507842" w:rsidP="00507842">
      <w:pPr>
        <w:pStyle w:val="Nadpis6"/>
        <w:numPr>
          <w:ilvl w:val="0"/>
          <w:numId w:val="0"/>
        </w:numPr>
        <w:rPr>
          <w:rStyle w:val="Zdraznnintenzivn"/>
        </w:rPr>
      </w:pPr>
      <w:commentRangeStart w:id="232"/>
      <w:r w:rsidRPr="00EA6990">
        <w:rPr>
          <w:rStyle w:val="Zdraznnintenzivn"/>
        </w:rPr>
        <w:t xml:space="preserve">Zohlednění </w:t>
      </w:r>
      <w:proofErr w:type="spellStart"/>
      <w:r w:rsidRPr="00EA6990">
        <w:rPr>
          <w:rStyle w:val="Zdraznnintenzivn"/>
        </w:rPr>
        <w:t>makroregionálních</w:t>
      </w:r>
      <w:proofErr w:type="spellEnd"/>
      <w:r w:rsidRPr="00EA6990">
        <w:rPr>
          <w:rStyle w:val="Zdraznnintenzivn"/>
        </w:rPr>
        <w:t xml:space="preserve"> strategií</w:t>
      </w:r>
      <w:commentRangeEnd w:id="232"/>
      <w:r w:rsidR="0018106D">
        <w:rPr>
          <w:rStyle w:val="Odkaznakoment"/>
          <w:rFonts w:ascii="Arial" w:eastAsia="Calibri" w:hAnsi="Arial" w:cs="Arial"/>
          <w:i w:val="0"/>
          <w:iCs w:val="0"/>
          <w:color w:val="auto"/>
          <w:lang w:eastAsia="en-US"/>
        </w:rPr>
        <w:commentReference w:id="232"/>
      </w:r>
    </w:p>
    <w:p w:rsidR="00507842" w:rsidRPr="00EA6990" w:rsidRDefault="00507842" w:rsidP="00507842">
      <w:pPr>
        <w:spacing w:after="0" w:line="240" w:lineRule="auto"/>
        <w:rPr>
          <w:b/>
          <w:i/>
        </w:rPr>
      </w:pPr>
    </w:p>
    <w:p w:rsidR="005A37D3" w:rsidRDefault="005A37D3" w:rsidP="005A37D3">
      <w:pPr>
        <w:pStyle w:val="Odstavecseseznamem"/>
        <w:autoSpaceDE w:val="0"/>
        <w:autoSpaceDN w:val="0"/>
        <w:adjustRightInd w:val="0"/>
        <w:spacing w:after="120" w:line="240" w:lineRule="auto"/>
        <w:ind w:left="0"/>
        <w:contextualSpacing w:val="0"/>
        <w:jc w:val="both"/>
        <w:rPr>
          <w:rFonts w:ascii="Times New Roman" w:hAnsi="Times New Roman"/>
          <w:color w:val="000000"/>
          <w:sz w:val="24"/>
          <w:szCs w:val="24"/>
        </w:rPr>
      </w:pPr>
      <w:r w:rsidRPr="008F0550">
        <w:rPr>
          <w:rFonts w:ascii="Times New Roman" w:hAnsi="Times New Roman"/>
          <w:color w:val="000000"/>
          <w:sz w:val="24"/>
          <w:szCs w:val="24"/>
        </w:rPr>
        <w:t xml:space="preserve">Z existujících </w:t>
      </w:r>
      <w:proofErr w:type="spellStart"/>
      <w:r w:rsidRPr="008F0550">
        <w:rPr>
          <w:rFonts w:ascii="Times New Roman" w:hAnsi="Times New Roman"/>
          <w:color w:val="000000"/>
          <w:sz w:val="24"/>
          <w:szCs w:val="24"/>
        </w:rPr>
        <w:t>makroregionálních</w:t>
      </w:r>
      <w:proofErr w:type="spellEnd"/>
      <w:r w:rsidRPr="008F0550">
        <w:rPr>
          <w:rFonts w:ascii="Times New Roman" w:hAnsi="Times New Roman"/>
          <w:color w:val="000000"/>
          <w:sz w:val="24"/>
          <w:szCs w:val="24"/>
        </w:rPr>
        <w:t xml:space="preserve"> strategií se Česká republika podílí na Strategii EU pro Podunají. Základním dokumentem pro její implementaci je Sdělení Evropské komise</w:t>
      </w:r>
      <w:r w:rsidRPr="008F0550">
        <w:rPr>
          <w:rStyle w:val="Znakapoznpodarou"/>
          <w:rFonts w:ascii="Times New Roman" w:hAnsi="Times New Roman"/>
          <w:color w:val="000000"/>
          <w:sz w:val="24"/>
          <w:szCs w:val="24"/>
        </w:rPr>
        <w:footnoteReference w:id="82"/>
      </w:r>
      <w:r w:rsidRPr="008F0550">
        <w:rPr>
          <w:rFonts w:ascii="Times New Roman" w:hAnsi="Times New Roman"/>
          <w:color w:val="000000"/>
          <w:sz w:val="24"/>
          <w:szCs w:val="24"/>
        </w:rPr>
        <w:t xml:space="preserve"> a zvláště pak doprovodný Akční plán, který tematicky vymezuje oblasti, v nichž by měla být Strategie implementována. Implementací tohoto Akčního plánu jsou </w:t>
      </w:r>
      <w:r>
        <w:rPr>
          <w:rFonts w:ascii="Times New Roman" w:hAnsi="Times New Roman"/>
          <w:color w:val="000000"/>
          <w:sz w:val="24"/>
          <w:szCs w:val="24"/>
        </w:rPr>
        <w:t xml:space="preserve">na </w:t>
      </w:r>
      <w:proofErr w:type="spellStart"/>
      <w:r w:rsidRPr="008F0550">
        <w:rPr>
          <w:rFonts w:ascii="Times New Roman" w:hAnsi="Times New Roman"/>
          <w:color w:val="000000"/>
          <w:sz w:val="24"/>
          <w:szCs w:val="24"/>
        </w:rPr>
        <w:t>makroregionální</w:t>
      </w:r>
      <w:proofErr w:type="spellEnd"/>
      <w:r w:rsidRPr="008F0550">
        <w:rPr>
          <w:rFonts w:ascii="Times New Roman" w:hAnsi="Times New Roman"/>
          <w:color w:val="000000"/>
          <w:sz w:val="24"/>
          <w:szCs w:val="24"/>
        </w:rPr>
        <w:t xml:space="preserve"> úrovni pověřeny tzv. </w:t>
      </w:r>
      <w:r>
        <w:rPr>
          <w:rFonts w:ascii="Times New Roman" w:hAnsi="Times New Roman"/>
          <w:color w:val="000000"/>
          <w:sz w:val="24"/>
          <w:szCs w:val="24"/>
        </w:rPr>
        <w:t>ř</w:t>
      </w:r>
      <w:r w:rsidRPr="008F0550">
        <w:rPr>
          <w:rFonts w:ascii="Times New Roman" w:hAnsi="Times New Roman"/>
          <w:color w:val="000000"/>
          <w:sz w:val="24"/>
          <w:szCs w:val="24"/>
        </w:rPr>
        <w:t>ídící výbory, které jsou zřízeny pro každou z jedenácti prioritních o</w:t>
      </w:r>
      <w:r>
        <w:rPr>
          <w:rFonts w:ascii="Times New Roman" w:hAnsi="Times New Roman"/>
          <w:color w:val="000000"/>
          <w:sz w:val="24"/>
          <w:szCs w:val="24"/>
        </w:rPr>
        <w:t>blastí</w:t>
      </w:r>
      <w:r w:rsidRPr="008F0550">
        <w:rPr>
          <w:rFonts w:ascii="Times New Roman" w:hAnsi="Times New Roman"/>
          <w:color w:val="000000"/>
          <w:sz w:val="24"/>
          <w:szCs w:val="24"/>
        </w:rPr>
        <w:t xml:space="preserve"> Strategie EU pro Podunají. Za Českou republiku se jednání těchto </w:t>
      </w:r>
      <w:r>
        <w:rPr>
          <w:rFonts w:ascii="Times New Roman" w:hAnsi="Times New Roman"/>
          <w:color w:val="000000"/>
          <w:sz w:val="24"/>
          <w:szCs w:val="24"/>
        </w:rPr>
        <w:t>ř</w:t>
      </w:r>
      <w:r w:rsidRPr="008F0550">
        <w:rPr>
          <w:rFonts w:ascii="Times New Roman" w:hAnsi="Times New Roman"/>
          <w:color w:val="000000"/>
          <w:sz w:val="24"/>
          <w:szCs w:val="24"/>
        </w:rPr>
        <w:t xml:space="preserve">ídících </w:t>
      </w:r>
      <w:r>
        <w:rPr>
          <w:rFonts w:ascii="Times New Roman" w:hAnsi="Times New Roman"/>
          <w:color w:val="000000"/>
          <w:sz w:val="24"/>
          <w:szCs w:val="24"/>
        </w:rPr>
        <w:t xml:space="preserve">výborů </w:t>
      </w:r>
      <w:r w:rsidRPr="008F0550">
        <w:rPr>
          <w:rFonts w:ascii="Times New Roman" w:hAnsi="Times New Roman"/>
          <w:color w:val="000000"/>
          <w:sz w:val="24"/>
          <w:szCs w:val="24"/>
        </w:rPr>
        <w:t xml:space="preserve">účastní jako gestoři či </w:t>
      </w:r>
      <w:proofErr w:type="spellStart"/>
      <w:r w:rsidRPr="008F0550">
        <w:rPr>
          <w:rFonts w:ascii="Times New Roman" w:hAnsi="Times New Roman"/>
          <w:color w:val="000000"/>
          <w:sz w:val="24"/>
          <w:szCs w:val="24"/>
        </w:rPr>
        <w:t>spolugestoři</w:t>
      </w:r>
      <w:proofErr w:type="spellEnd"/>
      <w:r w:rsidRPr="008F0550">
        <w:rPr>
          <w:rFonts w:ascii="Times New Roman" w:hAnsi="Times New Roman"/>
          <w:color w:val="000000"/>
          <w:sz w:val="24"/>
          <w:szCs w:val="24"/>
        </w:rPr>
        <w:t xml:space="preserve"> zástupci věcně příslušných ministerstev (M</w:t>
      </w:r>
      <w:r>
        <w:rPr>
          <w:rFonts w:ascii="Times New Roman" w:hAnsi="Times New Roman"/>
          <w:color w:val="000000"/>
          <w:sz w:val="24"/>
          <w:szCs w:val="24"/>
        </w:rPr>
        <w:t>D</w:t>
      </w:r>
      <w:r w:rsidRPr="008F0550">
        <w:rPr>
          <w:rFonts w:ascii="Times New Roman" w:hAnsi="Times New Roman"/>
          <w:color w:val="000000"/>
          <w:sz w:val="24"/>
          <w:szCs w:val="24"/>
        </w:rPr>
        <w:t>, M</w:t>
      </w:r>
      <w:r>
        <w:rPr>
          <w:rFonts w:ascii="Times New Roman" w:hAnsi="Times New Roman"/>
          <w:color w:val="000000"/>
          <w:sz w:val="24"/>
          <w:szCs w:val="24"/>
        </w:rPr>
        <w:t>MR</w:t>
      </w:r>
      <w:r w:rsidRPr="008F0550">
        <w:rPr>
          <w:rFonts w:ascii="Times New Roman" w:hAnsi="Times New Roman"/>
          <w:color w:val="000000"/>
          <w:sz w:val="24"/>
          <w:szCs w:val="24"/>
        </w:rPr>
        <w:t>, M</w:t>
      </w:r>
      <w:r>
        <w:rPr>
          <w:rFonts w:ascii="Times New Roman" w:hAnsi="Times New Roman"/>
          <w:color w:val="000000"/>
          <w:sz w:val="24"/>
          <w:szCs w:val="24"/>
        </w:rPr>
        <w:t>K</w:t>
      </w:r>
      <w:r w:rsidRPr="008F0550">
        <w:rPr>
          <w:rFonts w:ascii="Times New Roman" w:hAnsi="Times New Roman"/>
          <w:color w:val="000000"/>
          <w:sz w:val="24"/>
          <w:szCs w:val="24"/>
        </w:rPr>
        <w:t>, M</w:t>
      </w:r>
      <w:r>
        <w:rPr>
          <w:rFonts w:ascii="Times New Roman" w:hAnsi="Times New Roman"/>
          <w:color w:val="000000"/>
          <w:sz w:val="24"/>
          <w:szCs w:val="24"/>
        </w:rPr>
        <w:t>PO</w:t>
      </w:r>
      <w:r w:rsidRPr="008F0550">
        <w:rPr>
          <w:rFonts w:ascii="Times New Roman" w:hAnsi="Times New Roman"/>
          <w:color w:val="000000"/>
          <w:sz w:val="24"/>
          <w:szCs w:val="24"/>
        </w:rPr>
        <w:t>, M</w:t>
      </w:r>
      <w:r>
        <w:rPr>
          <w:rFonts w:ascii="Times New Roman" w:hAnsi="Times New Roman"/>
          <w:color w:val="000000"/>
          <w:sz w:val="24"/>
          <w:szCs w:val="24"/>
        </w:rPr>
        <w:t>ŽP</w:t>
      </w:r>
      <w:r w:rsidRPr="008F0550">
        <w:rPr>
          <w:rFonts w:ascii="Times New Roman" w:hAnsi="Times New Roman"/>
          <w:color w:val="000000"/>
          <w:sz w:val="24"/>
          <w:szCs w:val="24"/>
        </w:rPr>
        <w:t>, M</w:t>
      </w:r>
      <w:r>
        <w:rPr>
          <w:rFonts w:ascii="Times New Roman" w:hAnsi="Times New Roman"/>
          <w:color w:val="000000"/>
          <w:sz w:val="24"/>
          <w:szCs w:val="24"/>
        </w:rPr>
        <w:t>V</w:t>
      </w:r>
      <w:r w:rsidRPr="008F0550">
        <w:rPr>
          <w:rFonts w:ascii="Times New Roman" w:hAnsi="Times New Roman"/>
          <w:color w:val="000000"/>
          <w:sz w:val="24"/>
          <w:szCs w:val="24"/>
        </w:rPr>
        <w:t>, M</w:t>
      </w:r>
      <w:r>
        <w:rPr>
          <w:rFonts w:ascii="Times New Roman" w:hAnsi="Times New Roman"/>
          <w:color w:val="000000"/>
          <w:sz w:val="24"/>
          <w:szCs w:val="24"/>
        </w:rPr>
        <w:t>ŠMT</w:t>
      </w:r>
      <w:r w:rsidRPr="008F0550">
        <w:rPr>
          <w:rFonts w:ascii="Times New Roman" w:hAnsi="Times New Roman"/>
          <w:color w:val="000000"/>
          <w:sz w:val="24"/>
          <w:szCs w:val="24"/>
        </w:rPr>
        <w:t xml:space="preserve">). Zároveň je zaručena jejich </w:t>
      </w:r>
      <w:r>
        <w:rPr>
          <w:rFonts w:ascii="Times New Roman" w:hAnsi="Times New Roman"/>
          <w:color w:val="000000"/>
          <w:sz w:val="24"/>
          <w:szCs w:val="24"/>
        </w:rPr>
        <w:t xml:space="preserve">vzájemná </w:t>
      </w:r>
      <w:r w:rsidRPr="008F0550">
        <w:rPr>
          <w:rFonts w:ascii="Times New Roman" w:hAnsi="Times New Roman"/>
          <w:color w:val="000000"/>
          <w:sz w:val="24"/>
          <w:szCs w:val="24"/>
        </w:rPr>
        <w:t xml:space="preserve">informovanost </w:t>
      </w:r>
      <w:r>
        <w:rPr>
          <w:rFonts w:ascii="Times New Roman" w:hAnsi="Times New Roman"/>
          <w:color w:val="000000"/>
          <w:sz w:val="24"/>
          <w:szCs w:val="24"/>
        </w:rPr>
        <w:t>prostřednictvím</w:t>
      </w:r>
      <w:r w:rsidRPr="008F0550">
        <w:rPr>
          <w:rFonts w:ascii="Times New Roman" w:hAnsi="Times New Roman"/>
          <w:color w:val="000000"/>
          <w:sz w:val="24"/>
          <w:szCs w:val="24"/>
        </w:rPr>
        <w:t xml:space="preserve"> Resortní koordinační skupiny Ú</w:t>
      </w:r>
      <w:r>
        <w:rPr>
          <w:rFonts w:ascii="Times New Roman" w:hAnsi="Times New Roman"/>
          <w:color w:val="000000"/>
          <w:sz w:val="24"/>
          <w:szCs w:val="24"/>
        </w:rPr>
        <w:t>V</w:t>
      </w:r>
      <w:r w:rsidRPr="008F0550">
        <w:rPr>
          <w:rFonts w:ascii="Times New Roman" w:hAnsi="Times New Roman"/>
          <w:color w:val="000000"/>
          <w:sz w:val="24"/>
          <w:szCs w:val="24"/>
        </w:rPr>
        <w:t xml:space="preserve"> pro </w:t>
      </w:r>
      <w:proofErr w:type="spellStart"/>
      <w:r w:rsidRPr="008F0550">
        <w:rPr>
          <w:rFonts w:ascii="Times New Roman" w:hAnsi="Times New Roman"/>
          <w:color w:val="000000"/>
          <w:sz w:val="24"/>
          <w:szCs w:val="24"/>
        </w:rPr>
        <w:t>makroregionální</w:t>
      </w:r>
      <w:proofErr w:type="spellEnd"/>
      <w:r w:rsidRPr="008F0550">
        <w:rPr>
          <w:rFonts w:ascii="Times New Roman" w:hAnsi="Times New Roman"/>
          <w:color w:val="000000"/>
          <w:sz w:val="24"/>
          <w:szCs w:val="24"/>
        </w:rPr>
        <w:t xml:space="preserve"> strategie, které </w:t>
      </w:r>
      <w:r>
        <w:rPr>
          <w:rFonts w:ascii="Times New Roman" w:hAnsi="Times New Roman"/>
          <w:color w:val="000000"/>
          <w:sz w:val="24"/>
          <w:szCs w:val="24"/>
        </w:rPr>
        <w:t>jsou zástupci těchto ministerstev členy, a které předsedá národní kontaktní bod pro Strategii EU pro Podunají v ČR (viz dále)</w:t>
      </w:r>
      <w:r w:rsidRPr="008F0550">
        <w:rPr>
          <w:rFonts w:ascii="Times New Roman" w:hAnsi="Times New Roman"/>
          <w:color w:val="000000"/>
          <w:sz w:val="24"/>
          <w:szCs w:val="24"/>
        </w:rPr>
        <w:t xml:space="preserve">. </w:t>
      </w:r>
      <w:r>
        <w:rPr>
          <w:rFonts w:ascii="Times New Roman" w:hAnsi="Times New Roman"/>
          <w:color w:val="000000"/>
          <w:sz w:val="24"/>
          <w:szCs w:val="24"/>
        </w:rPr>
        <w:t>Tato resortní koordinační skupina se schází podle potřeby, zpravidla čtyřikrát ročně.</w:t>
      </w:r>
    </w:p>
    <w:p w:rsidR="005A37D3" w:rsidRDefault="005A37D3" w:rsidP="005A37D3">
      <w:pPr>
        <w:pStyle w:val="Odstavecseseznamem"/>
        <w:autoSpaceDE w:val="0"/>
        <w:autoSpaceDN w:val="0"/>
        <w:adjustRightInd w:val="0"/>
        <w:spacing w:after="120" w:line="240" w:lineRule="auto"/>
        <w:ind w:left="0"/>
        <w:contextualSpacing w:val="0"/>
        <w:jc w:val="both"/>
        <w:rPr>
          <w:rFonts w:ascii="Times New Roman" w:hAnsi="Times New Roman"/>
          <w:color w:val="000000"/>
          <w:sz w:val="24"/>
          <w:szCs w:val="24"/>
        </w:rPr>
      </w:pPr>
      <w:r>
        <w:rPr>
          <w:rFonts w:ascii="Times New Roman" w:hAnsi="Times New Roman"/>
          <w:color w:val="000000"/>
          <w:sz w:val="24"/>
          <w:szCs w:val="24"/>
        </w:rPr>
        <w:t xml:space="preserve">Česká republika vidí v možnosti identifikace společných cílů na </w:t>
      </w:r>
      <w:proofErr w:type="spellStart"/>
      <w:r>
        <w:rPr>
          <w:rFonts w:ascii="Times New Roman" w:hAnsi="Times New Roman"/>
          <w:color w:val="000000"/>
          <w:sz w:val="24"/>
          <w:szCs w:val="24"/>
        </w:rPr>
        <w:t>makroregionální</w:t>
      </w:r>
      <w:proofErr w:type="spellEnd"/>
      <w:r>
        <w:rPr>
          <w:rFonts w:ascii="Times New Roman" w:hAnsi="Times New Roman"/>
          <w:color w:val="000000"/>
          <w:sz w:val="24"/>
          <w:szCs w:val="24"/>
        </w:rPr>
        <w:t xml:space="preserve"> úrovni podstatnou přidanou hodnotu pro řešení těch vlastních potřeb, které jsou lépe naplnitelné na úrovni makroregionu a z tohoto hlediska je pro ni podstatné zajistit funkční propojení mezi Strategií pro Podunají a přípravou i implementací </w:t>
      </w:r>
      <w:r w:rsidR="00AA5AB8">
        <w:rPr>
          <w:rFonts w:ascii="Times New Roman" w:hAnsi="Times New Roman"/>
          <w:color w:val="000000"/>
          <w:sz w:val="24"/>
          <w:szCs w:val="24"/>
        </w:rPr>
        <w:t>programu</w:t>
      </w:r>
      <w:r>
        <w:rPr>
          <w:rFonts w:ascii="Times New Roman" w:hAnsi="Times New Roman"/>
          <w:color w:val="000000"/>
          <w:sz w:val="24"/>
          <w:szCs w:val="24"/>
        </w:rPr>
        <w:t xml:space="preserve">. Ministerstva pověřená gescí řídících výborů na úrovni ČR </w:t>
      </w:r>
      <w:proofErr w:type="gramStart"/>
      <w:r w:rsidRPr="008F0550">
        <w:rPr>
          <w:rFonts w:ascii="Times New Roman" w:hAnsi="Times New Roman"/>
          <w:color w:val="000000"/>
          <w:sz w:val="24"/>
          <w:szCs w:val="24"/>
        </w:rPr>
        <w:t>jsou</w:t>
      </w:r>
      <w:proofErr w:type="gramEnd"/>
      <w:r w:rsidRPr="008F0550">
        <w:rPr>
          <w:rFonts w:ascii="Times New Roman" w:hAnsi="Times New Roman"/>
          <w:color w:val="000000"/>
          <w:sz w:val="24"/>
          <w:szCs w:val="24"/>
        </w:rPr>
        <w:t xml:space="preserve"> zároveň </w:t>
      </w:r>
      <w:r>
        <w:rPr>
          <w:rFonts w:ascii="Times New Roman" w:hAnsi="Times New Roman"/>
          <w:color w:val="000000"/>
          <w:sz w:val="24"/>
          <w:szCs w:val="24"/>
        </w:rPr>
        <w:t>ř</w:t>
      </w:r>
      <w:r w:rsidRPr="008F0550">
        <w:rPr>
          <w:rFonts w:ascii="Times New Roman" w:hAnsi="Times New Roman"/>
          <w:color w:val="000000"/>
          <w:sz w:val="24"/>
          <w:szCs w:val="24"/>
        </w:rPr>
        <w:t xml:space="preserve">ídícími orgány </w:t>
      </w:r>
      <w:r w:rsidR="00AA5AB8">
        <w:rPr>
          <w:rFonts w:ascii="Times New Roman" w:hAnsi="Times New Roman"/>
          <w:color w:val="000000"/>
          <w:sz w:val="24"/>
          <w:szCs w:val="24"/>
        </w:rPr>
        <w:t>programů</w:t>
      </w:r>
      <w:r>
        <w:rPr>
          <w:rFonts w:ascii="Times New Roman" w:hAnsi="Times New Roman"/>
          <w:color w:val="000000"/>
          <w:sz w:val="24"/>
          <w:szCs w:val="24"/>
        </w:rPr>
        <w:t xml:space="preserve"> čímž </w:t>
      </w:r>
      <w:proofErr w:type="gramStart"/>
      <w:r>
        <w:rPr>
          <w:rFonts w:ascii="Times New Roman" w:hAnsi="Times New Roman"/>
          <w:color w:val="000000"/>
          <w:sz w:val="24"/>
          <w:szCs w:val="24"/>
        </w:rPr>
        <w:t>jsou</w:t>
      </w:r>
      <w:proofErr w:type="gramEnd"/>
      <w:r>
        <w:rPr>
          <w:rFonts w:ascii="Times New Roman" w:hAnsi="Times New Roman"/>
          <w:color w:val="000000"/>
          <w:sz w:val="24"/>
          <w:szCs w:val="24"/>
        </w:rPr>
        <w:t xml:space="preserve"> dány vhodné podmínky pro zajištění vazby mezi Strategií EU pro Podunají, konkrétně implementací jejího Akčního plánu na </w:t>
      </w:r>
      <w:proofErr w:type="spellStart"/>
      <w:r>
        <w:rPr>
          <w:rFonts w:ascii="Times New Roman" w:hAnsi="Times New Roman"/>
          <w:color w:val="000000"/>
          <w:sz w:val="24"/>
          <w:szCs w:val="24"/>
        </w:rPr>
        <w:t>makroregionální</w:t>
      </w:r>
      <w:proofErr w:type="spellEnd"/>
      <w:r>
        <w:rPr>
          <w:rFonts w:ascii="Times New Roman" w:hAnsi="Times New Roman"/>
          <w:color w:val="000000"/>
          <w:sz w:val="24"/>
          <w:szCs w:val="24"/>
        </w:rPr>
        <w:t xml:space="preserve"> úrovni, a </w:t>
      </w:r>
      <w:r w:rsidR="00AA5AB8">
        <w:rPr>
          <w:rFonts w:ascii="Times New Roman" w:hAnsi="Times New Roman"/>
          <w:color w:val="000000"/>
          <w:sz w:val="24"/>
          <w:szCs w:val="24"/>
        </w:rPr>
        <w:t>programů</w:t>
      </w:r>
      <w:r>
        <w:rPr>
          <w:rFonts w:ascii="Times New Roman" w:hAnsi="Times New Roman"/>
          <w:color w:val="000000"/>
          <w:sz w:val="24"/>
          <w:szCs w:val="24"/>
        </w:rPr>
        <w:t xml:space="preserve"> na národní úrovni.  Členové řídících výborů byli požádáni o spolupráci na přípravě </w:t>
      </w:r>
      <w:r w:rsidR="00AA5AB8">
        <w:rPr>
          <w:rFonts w:ascii="Times New Roman" w:hAnsi="Times New Roman"/>
          <w:color w:val="000000"/>
          <w:sz w:val="24"/>
          <w:szCs w:val="24"/>
        </w:rPr>
        <w:t>programů</w:t>
      </w:r>
      <w:r>
        <w:rPr>
          <w:rFonts w:ascii="Times New Roman" w:hAnsi="Times New Roman"/>
          <w:color w:val="000000"/>
          <w:sz w:val="24"/>
          <w:szCs w:val="24"/>
        </w:rPr>
        <w:t xml:space="preserve"> řídícími orgány těch </w:t>
      </w:r>
      <w:r w:rsidR="00AA5AB8">
        <w:rPr>
          <w:rFonts w:ascii="Times New Roman" w:hAnsi="Times New Roman"/>
          <w:color w:val="000000"/>
          <w:sz w:val="24"/>
          <w:szCs w:val="24"/>
        </w:rPr>
        <w:t>programů</w:t>
      </w:r>
      <w:r>
        <w:rPr>
          <w:rFonts w:ascii="Times New Roman" w:hAnsi="Times New Roman"/>
          <w:color w:val="000000"/>
          <w:sz w:val="24"/>
          <w:szCs w:val="24"/>
        </w:rPr>
        <w:t xml:space="preserve">, které byly vyhodnoceny jako pro daný </w:t>
      </w:r>
      <w:r w:rsidR="00AA5AB8">
        <w:rPr>
          <w:rFonts w:ascii="Times New Roman" w:hAnsi="Times New Roman"/>
          <w:color w:val="000000"/>
          <w:sz w:val="24"/>
          <w:szCs w:val="24"/>
        </w:rPr>
        <w:t>program</w:t>
      </w:r>
      <w:r>
        <w:rPr>
          <w:rFonts w:ascii="Times New Roman" w:hAnsi="Times New Roman"/>
          <w:color w:val="000000"/>
          <w:sz w:val="24"/>
          <w:szCs w:val="24"/>
        </w:rPr>
        <w:t xml:space="preserve"> relevantní na základě podkladů vypakovaných Resortní koordinační skupinou pro </w:t>
      </w:r>
      <w:proofErr w:type="spellStart"/>
      <w:r>
        <w:rPr>
          <w:rFonts w:ascii="Times New Roman" w:hAnsi="Times New Roman"/>
          <w:color w:val="000000"/>
          <w:sz w:val="24"/>
          <w:szCs w:val="24"/>
        </w:rPr>
        <w:t>makroregionální</w:t>
      </w:r>
      <w:proofErr w:type="spellEnd"/>
      <w:r>
        <w:rPr>
          <w:rFonts w:ascii="Times New Roman" w:hAnsi="Times New Roman"/>
          <w:color w:val="000000"/>
          <w:sz w:val="24"/>
          <w:szCs w:val="24"/>
        </w:rPr>
        <w:t xml:space="preserve"> strategie. Ve fázi implementace bude zapojení členů řídících výborů zajištěno pomocí jejich členství v monitorovacích výborech pro ně relevantních </w:t>
      </w:r>
      <w:r w:rsidR="00AA5AB8">
        <w:rPr>
          <w:rFonts w:ascii="Times New Roman" w:hAnsi="Times New Roman"/>
          <w:color w:val="000000"/>
          <w:sz w:val="24"/>
          <w:szCs w:val="24"/>
        </w:rPr>
        <w:t>programů</w:t>
      </w:r>
      <w:r>
        <w:rPr>
          <w:rFonts w:ascii="Times New Roman" w:hAnsi="Times New Roman"/>
          <w:color w:val="000000"/>
          <w:sz w:val="24"/>
          <w:szCs w:val="24"/>
        </w:rPr>
        <w:t xml:space="preserve">. Tato vazba je využitelná oběma směry, neboť umožňuje jednak vzít v potaz priority Strategie EU pro Podunají při programování a vypisování výzev na národní úrovni, a zároveň také zohlednit priority České republiky ve společném stanovení konkrétních cílů makroregionu prostřednictvím činnosti těchto zástupců v řídících výborech. </w:t>
      </w:r>
    </w:p>
    <w:p w:rsidR="005A37D3" w:rsidRDefault="005A37D3" w:rsidP="005A37D3">
      <w:pPr>
        <w:pStyle w:val="Odstavecseseznamem"/>
        <w:autoSpaceDE w:val="0"/>
        <w:autoSpaceDN w:val="0"/>
        <w:adjustRightInd w:val="0"/>
        <w:spacing w:after="120" w:line="240" w:lineRule="auto"/>
        <w:ind w:left="0"/>
        <w:contextualSpacing w:val="0"/>
        <w:jc w:val="both"/>
        <w:rPr>
          <w:rFonts w:ascii="Times New Roman" w:hAnsi="Times New Roman"/>
          <w:color w:val="000000"/>
          <w:sz w:val="24"/>
          <w:szCs w:val="24"/>
        </w:rPr>
      </w:pPr>
      <w:r>
        <w:rPr>
          <w:rFonts w:ascii="Times New Roman" w:hAnsi="Times New Roman"/>
          <w:sz w:val="24"/>
          <w:szCs w:val="24"/>
        </w:rPr>
        <w:t xml:space="preserve">Na horizontální úrovni zaštiťuje provázanost mezi cíli Strategie a </w:t>
      </w:r>
      <w:r w:rsidR="00AA5AB8">
        <w:rPr>
          <w:rFonts w:ascii="Times New Roman" w:hAnsi="Times New Roman"/>
          <w:sz w:val="24"/>
          <w:szCs w:val="24"/>
        </w:rPr>
        <w:t xml:space="preserve">programem </w:t>
      </w:r>
      <w:r>
        <w:rPr>
          <w:rFonts w:ascii="Times New Roman" w:hAnsi="Times New Roman"/>
          <w:sz w:val="24"/>
          <w:szCs w:val="24"/>
        </w:rPr>
        <w:t>n</w:t>
      </w:r>
      <w:r w:rsidRPr="004A53C9">
        <w:rPr>
          <w:rFonts w:ascii="Times New Roman" w:hAnsi="Times New Roman"/>
          <w:sz w:val="24"/>
          <w:szCs w:val="24"/>
        </w:rPr>
        <w:t>árodní kontaktní bod, který koordinuje aktivity v</w:t>
      </w:r>
      <w:r>
        <w:rPr>
          <w:rFonts w:ascii="Times New Roman" w:hAnsi="Times New Roman"/>
          <w:sz w:val="24"/>
          <w:szCs w:val="24"/>
        </w:rPr>
        <w:t xml:space="preserve"> rámci Strategie pro Podunají na úrovni ČR. </w:t>
      </w:r>
      <w:r w:rsidRPr="004A53C9">
        <w:rPr>
          <w:rFonts w:ascii="Times New Roman" w:hAnsi="Times New Roman"/>
          <w:sz w:val="24"/>
          <w:szCs w:val="24"/>
        </w:rPr>
        <w:t xml:space="preserve">Jde primárně o politickou roli, jejímž cílem je zajištění prosazování </w:t>
      </w:r>
      <w:proofErr w:type="spellStart"/>
      <w:r w:rsidRPr="004A53C9">
        <w:rPr>
          <w:rFonts w:ascii="Times New Roman" w:hAnsi="Times New Roman"/>
          <w:sz w:val="24"/>
          <w:szCs w:val="24"/>
        </w:rPr>
        <w:t>makroregionálního</w:t>
      </w:r>
      <w:proofErr w:type="spellEnd"/>
      <w:r w:rsidRPr="004A53C9">
        <w:rPr>
          <w:rFonts w:ascii="Times New Roman" w:hAnsi="Times New Roman"/>
          <w:sz w:val="24"/>
          <w:szCs w:val="24"/>
        </w:rPr>
        <w:t xml:space="preserve"> přístupu k řešení problémů</w:t>
      </w:r>
      <w:r>
        <w:rPr>
          <w:rFonts w:ascii="Times New Roman" w:hAnsi="Times New Roman"/>
          <w:sz w:val="24"/>
          <w:szCs w:val="24"/>
        </w:rPr>
        <w:t xml:space="preserve"> </w:t>
      </w:r>
      <w:r w:rsidRPr="004A53C9">
        <w:rPr>
          <w:rFonts w:ascii="Times New Roman" w:hAnsi="Times New Roman"/>
          <w:sz w:val="24"/>
          <w:szCs w:val="24"/>
        </w:rPr>
        <w:t xml:space="preserve">tam, kde je to relevantní. </w:t>
      </w:r>
      <w:r>
        <w:rPr>
          <w:rFonts w:ascii="Times New Roman" w:hAnsi="Times New Roman"/>
          <w:color w:val="000000"/>
          <w:sz w:val="24"/>
          <w:szCs w:val="24"/>
        </w:rPr>
        <w:t xml:space="preserve">Národním kontaktním bodem Strategie EU pro Podunají v rámci České republiky je Státní tajemník pro evropské záležitosti při ÚV. Pro potřeby koordinace zřídil výše zmíněnou resortní koordinační skupinu, které předsedá. Státní tajemník pro evropské záležitosti má právo účasti na jednáních vlády, </w:t>
      </w:r>
      <w:proofErr w:type="gramStart"/>
      <w:r>
        <w:rPr>
          <w:rFonts w:ascii="Times New Roman" w:hAnsi="Times New Roman"/>
          <w:color w:val="000000"/>
          <w:sz w:val="24"/>
          <w:szCs w:val="24"/>
        </w:rPr>
        <w:t>jednání  relevantních</w:t>
      </w:r>
      <w:proofErr w:type="gramEnd"/>
      <w:r>
        <w:rPr>
          <w:rFonts w:ascii="Times New Roman" w:hAnsi="Times New Roman"/>
          <w:color w:val="000000"/>
          <w:sz w:val="24"/>
          <w:szCs w:val="24"/>
        </w:rPr>
        <w:t xml:space="preserve"> pracovních skupin pro přípravu  i implementaci budoucího programového období, především </w:t>
      </w:r>
      <w:proofErr w:type="spellStart"/>
      <w:r w:rsidRPr="00A331E2">
        <w:rPr>
          <w:rFonts w:ascii="Times New Roman" w:hAnsi="Times New Roman"/>
          <w:color w:val="000000"/>
          <w:sz w:val="24"/>
          <w:szCs w:val="24"/>
        </w:rPr>
        <w:t>Ř</w:t>
      </w:r>
      <w:r>
        <w:rPr>
          <w:rFonts w:ascii="Times New Roman" w:hAnsi="Times New Roman"/>
          <w:color w:val="000000"/>
          <w:sz w:val="24"/>
          <w:szCs w:val="24"/>
        </w:rPr>
        <w:t>ř</w:t>
      </w:r>
      <w:r w:rsidRPr="00A331E2">
        <w:rPr>
          <w:rFonts w:ascii="Times New Roman" w:hAnsi="Times New Roman"/>
          <w:color w:val="000000"/>
          <w:sz w:val="24"/>
          <w:szCs w:val="24"/>
        </w:rPr>
        <w:t>ídícího</w:t>
      </w:r>
      <w:proofErr w:type="spellEnd"/>
      <w:r w:rsidRPr="00A331E2">
        <w:rPr>
          <w:rFonts w:ascii="Times New Roman" w:hAnsi="Times New Roman"/>
          <w:color w:val="000000"/>
          <w:sz w:val="24"/>
          <w:szCs w:val="24"/>
        </w:rPr>
        <w:t xml:space="preserve"> výboru Pracovní skupiny k přípravě Dohody o partnerství 2014–2020</w:t>
      </w:r>
      <w:r>
        <w:rPr>
          <w:rFonts w:ascii="Times New Roman" w:hAnsi="Times New Roman"/>
          <w:color w:val="000000"/>
          <w:sz w:val="24"/>
          <w:szCs w:val="24"/>
        </w:rPr>
        <w:t>, vyjednávacího týmu pro Dohodu o partnerství či monitorovacích výborů jednotlivých OP, čímž je zajištěno propojení na horizontální úrovni jak ve fázi přípravy, tak ve fázi implementace.</w:t>
      </w:r>
    </w:p>
    <w:p w:rsidR="005A37D3" w:rsidRDefault="005A37D3" w:rsidP="005A37D3">
      <w:pPr>
        <w:pStyle w:val="Odstavecseseznamem"/>
        <w:autoSpaceDE w:val="0"/>
        <w:autoSpaceDN w:val="0"/>
        <w:adjustRightInd w:val="0"/>
        <w:spacing w:after="120" w:line="240" w:lineRule="auto"/>
        <w:ind w:left="0"/>
        <w:contextualSpacing w:val="0"/>
        <w:jc w:val="both"/>
        <w:rPr>
          <w:rFonts w:ascii="Times New Roman" w:hAnsi="Times New Roman"/>
          <w:color w:val="000000"/>
          <w:sz w:val="24"/>
          <w:szCs w:val="24"/>
        </w:rPr>
      </w:pPr>
    </w:p>
    <w:p w:rsidR="005A37D3" w:rsidRDefault="005A37D3" w:rsidP="005A37D3">
      <w:pPr>
        <w:pStyle w:val="Odstavecseseznamem"/>
        <w:autoSpaceDE w:val="0"/>
        <w:autoSpaceDN w:val="0"/>
        <w:adjustRightInd w:val="0"/>
        <w:spacing w:after="120" w:line="240" w:lineRule="auto"/>
        <w:ind w:left="0"/>
        <w:contextualSpacing w:val="0"/>
        <w:jc w:val="both"/>
        <w:rPr>
          <w:rFonts w:ascii="Times New Roman" w:hAnsi="Times New Roman"/>
          <w:color w:val="000000"/>
          <w:sz w:val="24"/>
          <w:szCs w:val="24"/>
        </w:rPr>
      </w:pPr>
      <w:r>
        <w:rPr>
          <w:rFonts w:ascii="Times New Roman" w:hAnsi="Times New Roman"/>
          <w:color w:val="000000"/>
          <w:sz w:val="24"/>
          <w:szCs w:val="24"/>
        </w:rPr>
        <w:lastRenderedPageBreak/>
        <w:t>Specifická situace existuje v rámci Prioritní oblasti 2 “Povzbuzení udržitelnější energetiky“ Strategie EU pro Podunají, ve které je ČR koordinátorem společně s </w:t>
      </w:r>
      <w:proofErr w:type="gramStart"/>
      <w:r>
        <w:rPr>
          <w:rFonts w:ascii="Times New Roman" w:hAnsi="Times New Roman"/>
          <w:color w:val="000000"/>
          <w:sz w:val="24"/>
          <w:szCs w:val="24"/>
        </w:rPr>
        <w:t>Maďarskem . Jednání</w:t>
      </w:r>
      <w:proofErr w:type="gramEnd"/>
      <w:r>
        <w:rPr>
          <w:rFonts w:ascii="Times New Roman" w:hAnsi="Times New Roman"/>
          <w:color w:val="000000"/>
          <w:sz w:val="24"/>
          <w:szCs w:val="24"/>
        </w:rPr>
        <w:t xml:space="preserve">  řídícího výboru této skupiny se zpravidla účastní také národní kontaktní bod, přičemž ČR některá tato jednání pořádala a bude pořádat. Koordinační úloha ze strany ČR vykonává MPO, přičemž na jeho žádost tato role přejde na ÚV. Tím se dostane roli koordinátora prioritní oblasti vyšší politická váha a budou také umožněny odpovídající investice do lidských zdrojů. Zároveň seskupením obou rolí pod jednu instituci bude usnadněna součinnost mezi nimi. </w:t>
      </w:r>
    </w:p>
    <w:p w:rsidR="005A37D3" w:rsidRDefault="005A37D3" w:rsidP="005A37D3">
      <w:pPr>
        <w:pStyle w:val="Odstavecseseznamem"/>
        <w:autoSpaceDE w:val="0"/>
        <w:autoSpaceDN w:val="0"/>
        <w:adjustRightInd w:val="0"/>
        <w:spacing w:after="120" w:line="240" w:lineRule="auto"/>
        <w:ind w:left="0"/>
        <w:contextualSpacing w:val="0"/>
        <w:jc w:val="both"/>
        <w:rPr>
          <w:rFonts w:ascii="Times New Roman" w:hAnsi="Times New Roman"/>
          <w:color w:val="000000"/>
          <w:sz w:val="24"/>
          <w:szCs w:val="24"/>
        </w:rPr>
      </w:pPr>
      <w:r>
        <w:rPr>
          <w:rFonts w:ascii="Times New Roman" w:hAnsi="Times New Roman"/>
          <w:color w:val="000000"/>
          <w:sz w:val="24"/>
          <w:szCs w:val="24"/>
        </w:rPr>
        <w:t xml:space="preserve">Česká republika vidí možnost zesílené koordinace v rámci těch OP </w:t>
      </w:r>
      <w:r w:rsidRPr="00C728F6">
        <w:rPr>
          <w:rFonts w:ascii="Times New Roman" w:hAnsi="Times New Roman"/>
          <w:color w:val="000000"/>
          <w:sz w:val="24"/>
          <w:szCs w:val="24"/>
        </w:rPr>
        <w:t>přeshraniční, nadnárodní a meziregionální spolupráce</w:t>
      </w:r>
      <w:r>
        <w:rPr>
          <w:rFonts w:ascii="Times New Roman" w:hAnsi="Times New Roman"/>
          <w:color w:val="000000"/>
          <w:sz w:val="24"/>
          <w:szCs w:val="24"/>
        </w:rPr>
        <w:t xml:space="preserve">, které nepřesahují teritorium makroregionu Podunají. Specificky se nabízí nově zřízený </w:t>
      </w:r>
      <w:r w:rsidRPr="00AF664C">
        <w:rPr>
          <w:rFonts w:ascii="Times New Roman" w:hAnsi="Times New Roman"/>
          <w:color w:val="000000"/>
          <w:sz w:val="24"/>
          <w:szCs w:val="24"/>
        </w:rPr>
        <w:t>OP nadnárodní spolupráce Dunaj</w:t>
      </w:r>
      <w:r>
        <w:rPr>
          <w:rFonts w:ascii="Times New Roman" w:hAnsi="Times New Roman"/>
          <w:color w:val="000000"/>
          <w:sz w:val="24"/>
          <w:szCs w:val="24"/>
        </w:rPr>
        <w:t xml:space="preserve">, jehož území je zcela identické s územím makroregionu. Při uvažování o těchto možnostech je ovšem třeba vzít v potaz objem disponibilních zdrojů tohoto OP. </w:t>
      </w:r>
    </w:p>
    <w:p w:rsidR="005A37D3" w:rsidRDefault="005A37D3" w:rsidP="005A37D3">
      <w:pPr>
        <w:pStyle w:val="Odstavecseseznamem"/>
        <w:autoSpaceDE w:val="0"/>
        <w:autoSpaceDN w:val="0"/>
        <w:adjustRightInd w:val="0"/>
        <w:spacing w:after="120" w:line="240" w:lineRule="auto"/>
        <w:ind w:left="0"/>
        <w:contextualSpacing w:val="0"/>
        <w:jc w:val="both"/>
        <w:rPr>
          <w:rFonts w:ascii="Times New Roman" w:hAnsi="Times New Roman"/>
          <w:color w:val="000000"/>
          <w:sz w:val="24"/>
          <w:szCs w:val="24"/>
        </w:rPr>
      </w:pPr>
      <w:r>
        <w:rPr>
          <w:rFonts w:ascii="Times New Roman" w:hAnsi="Times New Roman"/>
          <w:color w:val="000000"/>
          <w:sz w:val="24"/>
          <w:szCs w:val="24"/>
        </w:rPr>
        <w:t xml:space="preserve">Zapracování konkrétních priorit bude upřesněno v návrzích </w:t>
      </w:r>
      <w:r w:rsidR="00343795">
        <w:rPr>
          <w:rFonts w:ascii="Times New Roman" w:hAnsi="Times New Roman"/>
          <w:color w:val="000000"/>
          <w:sz w:val="24"/>
          <w:szCs w:val="24"/>
        </w:rPr>
        <w:t>programů</w:t>
      </w:r>
      <w:r>
        <w:rPr>
          <w:rFonts w:ascii="Times New Roman" w:hAnsi="Times New Roman"/>
          <w:color w:val="000000"/>
          <w:sz w:val="24"/>
          <w:szCs w:val="24"/>
        </w:rPr>
        <w:t xml:space="preserve">. </w:t>
      </w:r>
    </w:p>
    <w:p w:rsidR="00507842" w:rsidRPr="00EA6990" w:rsidRDefault="00507842" w:rsidP="00BF44A0">
      <w:pPr>
        <w:spacing w:after="0" w:line="240" w:lineRule="auto"/>
        <w:jc w:val="both"/>
        <w:rPr>
          <w:rFonts w:ascii="Times New Roman" w:hAnsi="Times New Roman" w:cs="Times New Roman"/>
        </w:rPr>
      </w:pPr>
    </w:p>
    <w:p w:rsidR="00507842" w:rsidRPr="00EA6990" w:rsidRDefault="00BF44A0" w:rsidP="00507842">
      <w:pPr>
        <w:pStyle w:val="Nadpis3"/>
      </w:pPr>
      <w:bookmarkStart w:id="233" w:name="_Toc350333649"/>
      <w:bookmarkStart w:id="234" w:name="_Toc373156067"/>
      <w:r w:rsidRPr="00EA6990">
        <w:t>I</w:t>
      </w:r>
      <w:r w:rsidR="00507842" w:rsidRPr="00EA6990">
        <w:t>ntegrovaný přístup k řešení specifických potřeb území, která jsou nejvíce zasažena chudobou nebo cílových skupin s nejvyšším rizikem diskriminace nebo sociálního vyloučení</w:t>
      </w:r>
      <w:bookmarkEnd w:id="233"/>
      <w:bookmarkEnd w:id="234"/>
    </w:p>
    <w:p w:rsidR="00475C78" w:rsidRPr="00EA6990" w:rsidRDefault="00475C78" w:rsidP="003C0512">
      <w:pPr>
        <w:pStyle w:val="Default"/>
        <w:jc w:val="both"/>
        <w:rPr>
          <w:rFonts w:ascii="Times New Roman" w:hAnsi="Times New Roman" w:cs="Times New Roman"/>
          <w:color w:val="auto"/>
          <w:sz w:val="20"/>
          <w:szCs w:val="20"/>
          <w:lang w:eastAsia="en-US"/>
        </w:rPr>
      </w:pPr>
      <w:bookmarkStart w:id="235" w:name="_Toc350333650"/>
    </w:p>
    <w:p w:rsidR="00F71718" w:rsidRPr="00EA6990" w:rsidRDefault="00F71718" w:rsidP="00F71718">
      <w:pPr>
        <w:spacing w:line="240" w:lineRule="auto"/>
        <w:jc w:val="both"/>
        <w:rPr>
          <w:rFonts w:ascii="Times New Roman" w:hAnsi="Times New Roman" w:cs="Times New Roman"/>
          <w:b/>
          <w:bCs/>
          <w:sz w:val="24"/>
          <w:szCs w:val="24"/>
        </w:rPr>
      </w:pPr>
      <w:r w:rsidRPr="00EA6990">
        <w:rPr>
          <w:rFonts w:ascii="Times New Roman" w:hAnsi="Times New Roman" w:cs="Times New Roman"/>
          <w:b/>
          <w:bCs/>
          <w:sz w:val="24"/>
          <w:szCs w:val="24"/>
        </w:rPr>
        <w:t>Integrovaný přístup k řešení specifických potřeb území, která jsou nejvíce zasažena chudobou nebo cílových skupin s nejvyšším rizikem diskriminace nebo sociálního vyloučení</w:t>
      </w:r>
    </w:p>
    <w:p w:rsidR="003C301B" w:rsidRPr="00EA6990" w:rsidRDefault="003C301B" w:rsidP="003C301B">
      <w:pPr>
        <w:spacing w:line="240" w:lineRule="auto"/>
        <w:jc w:val="both"/>
        <w:rPr>
          <w:rFonts w:ascii="Times New Roman" w:hAnsi="Times New Roman" w:cs="Times New Roman"/>
          <w:sz w:val="24"/>
          <w:szCs w:val="24"/>
        </w:rPr>
      </w:pPr>
      <w:r w:rsidRPr="00EA6990">
        <w:rPr>
          <w:rFonts w:ascii="Times New Roman" w:hAnsi="Times New Roman" w:cs="Times New Roman"/>
          <w:sz w:val="24"/>
          <w:szCs w:val="24"/>
        </w:rPr>
        <w:t>V </w:t>
      </w:r>
      <w:r>
        <w:rPr>
          <w:rFonts w:ascii="Times New Roman" w:hAnsi="Times New Roman" w:cs="Times New Roman"/>
          <w:sz w:val="24"/>
          <w:szCs w:val="24"/>
        </w:rPr>
        <w:t>ČR</w:t>
      </w:r>
      <w:r w:rsidRPr="00EA6990">
        <w:rPr>
          <w:rFonts w:ascii="Times New Roman" w:hAnsi="Times New Roman" w:cs="Times New Roman"/>
          <w:sz w:val="24"/>
          <w:szCs w:val="24"/>
        </w:rPr>
        <w:t xml:space="preserve"> je možné identifikovat oblasti a cílové skupiny s výskytem nebo zvýšeným rizikem sociálního vyloučení, které jsou v řadě případů spojeny s problematikou chudoby a existencí sociálně patologických jevů. Řešení specifických potřeb těchto regionů (oblastí) je nejen vzhledem k jejich příčinám vzniku velmi obtížné a nelze jej zvládnout bez širší, koordinované spolupráce více subjektů včetně aktivní pomoci státu. To s sebou nese i diferencovanou aplikace územní dimenze tj. preference potřeby na specifické oblasti, koncentrace a využití všech dostupných finančních prostředků (evropských i národních) a určení integrovaného přístupu (integrovaných nástrojů) při definování podpory s cílem zabránit nárůstu hrozby sociálního vyloučení, reagovat odpovídajícím způsobem na prohlubující se socioekonomické nerovnosti a snížit riziko chudoby.</w:t>
      </w:r>
    </w:p>
    <w:p w:rsidR="003C301B" w:rsidRPr="00EA6990" w:rsidRDefault="003C301B" w:rsidP="003C301B">
      <w:pPr>
        <w:spacing w:line="240" w:lineRule="auto"/>
        <w:jc w:val="both"/>
        <w:rPr>
          <w:rFonts w:ascii="Times New Roman" w:hAnsi="Times New Roman" w:cs="Times New Roman"/>
          <w:i/>
          <w:iCs/>
          <w:sz w:val="24"/>
          <w:szCs w:val="24"/>
        </w:rPr>
      </w:pPr>
      <w:r w:rsidRPr="00EA6990">
        <w:rPr>
          <w:rFonts w:ascii="Times New Roman" w:hAnsi="Times New Roman" w:cs="Times New Roman"/>
          <w:i/>
          <w:iCs/>
          <w:sz w:val="24"/>
          <w:szCs w:val="24"/>
        </w:rPr>
        <w:t>Geografická identifikace</w:t>
      </w:r>
    </w:p>
    <w:p w:rsidR="00652AE2" w:rsidRDefault="003C301B" w:rsidP="003C301B">
      <w:pPr>
        <w:spacing w:line="240" w:lineRule="auto"/>
        <w:jc w:val="both"/>
        <w:rPr>
          <w:rFonts w:ascii="Times New Roman" w:hAnsi="Times New Roman" w:cs="Times New Roman"/>
          <w:sz w:val="24"/>
          <w:szCs w:val="24"/>
        </w:rPr>
      </w:pPr>
      <w:r w:rsidRPr="00EA6990">
        <w:rPr>
          <w:rFonts w:ascii="Times New Roman" w:hAnsi="Times New Roman" w:cs="Times New Roman"/>
          <w:sz w:val="24"/>
          <w:szCs w:val="24"/>
        </w:rPr>
        <w:t>Pro účely vymezení sociálně znevýhodněných oblastí byla stanovena administrativní úroveň obcí s rozšířenou působností (tzv. ORP),</w:t>
      </w:r>
      <w:r w:rsidRPr="00EA6990">
        <w:rPr>
          <w:rStyle w:val="Znakapoznpodarou"/>
          <w:rFonts w:ascii="Times New Roman" w:hAnsi="Times New Roman" w:cs="Times New Roman"/>
          <w:sz w:val="24"/>
          <w:szCs w:val="24"/>
        </w:rPr>
        <w:footnoteReference w:id="83"/>
      </w:r>
      <w:r>
        <w:rPr>
          <w:rFonts w:ascii="Times New Roman" w:hAnsi="Times New Roman" w:cs="Times New Roman"/>
          <w:sz w:val="24"/>
          <w:szCs w:val="24"/>
        </w:rPr>
        <w:t xml:space="preserve"> </w:t>
      </w:r>
      <w:r w:rsidRPr="00EA6990">
        <w:rPr>
          <w:rFonts w:ascii="Times New Roman" w:hAnsi="Times New Roman" w:cs="Times New Roman"/>
          <w:sz w:val="24"/>
          <w:szCs w:val="24"/>
        </w:rPr>
        <w:t>které vykazují především nadprůměrnou míru dlouhodobé nezaměstnanosti (2008-2010), vysoký počet vyplacených dávek (2008-2011), výskyt sociálně vyloučených lokalit a lokalit ohrožených sociálním vyloučením</w:t>
      </w:r>
      <w:r>
        <w:rPr>
          <w:rFonts w:ascii="Times New Roman" w:hAnsi="Times New Roman" w:cs="Times New Roman"/>
          <w:sz w:val="24"/>
          <w:szCs w:val="24"/>
        </w:rPr>
        <w:t>. Data o výskytu sociálně vyloučených lokalit byla aktualizována</w:t>
      </w:r>
      <w:r w:rsidRPr="003367FE">
        <w:t xml:space="preserve"> </w:t>
      </w:r>
      <w:r>
        <w:rPr>
          <w:rFonts w:ascii="Times New Roman" w:hAnsi="Times New Roman" w:cs="Times New Roman"/>
          <w:sz w:val="24"/>
          <w:szCs w:val="24"/>
        </w:rPr>
        <w:t>z a</w:t>
      </w:r>
      <w:r w:rsidRPr="003367FE">
        <w:rPr>
          <w:rFonts w:ascii="Times New Roman" w:hAnsi="Times New Roman" w:cs="Times New Roman"/>
          <w:sz w:val="24"/>
          <w:szCs w:val="24"/>
        </w:rPr>
        <w:t>nalýz, které byly zpracovány v letech 2010-2013 v 11 krajích ČR. V ostatních třech krajích, ve kterých nejsou k dispozici zcela aktuální data, je mapa sestavena z údajů z analýzy provedené plošně</w:t>
      </w:r>
      <w:r>
        <w:rPr>
          <w:rFonts w:ascii="Times New Roman" w:hAnsi="Times New Roman" w:cs="Times New Roman"/>
          <w:sz w:val="24"/>
          <w:szCs w:val="24"/>
        </w:rPr>
        <w:t xml:space="preserve"> na celém území ČR v roce 2006.</w:t>
      </w:r>
      <w:r>
        <w:rPr>
          <w:rStyle w:val="Znakapoznpodarou"/>
          <w:rFonts w:cs="Times New Roman"/>
          <w:sz w:val="24"/>
          <w:szCs w:val="24"/>
        </w:rPr>
        <w:footnoteReference w:id="84"/>
      </w:r>
      <w:r w:rsidRPr="003367FE">
        <w:rPr>
          <w:rFonts w:ascii="Times New Roman" w:hAnsi="Times New Roman" w:cs="Times New Roman"/>
          <w:sz w:val="24"/>
          <w:szCs w:val="24"/>
        </w:rPr>
        <w:t xml:space="preserve"> </w:t>
      </w:r>
    </w:p>
    <w:p w:rsidR="00652AE2" w:rsidRDefault="00652AE2">
      <w:pPr>
        <w:spacing w:after="0" w:line="240" w:lineRule="auto"/>
        <w:rPr>
          <w:rFonts w:ascii="Times New Roman" w:hAnsi="Times New Roman" w:cs="Times New Roman"/>
          <w:sz w:val="24"/>
          <w:szCs w:val="24"/>
        </w:rPr>
      </w:pPr>
    </w:p>
    <w:p w:rsidR="003C301B" w:rsidRPr="00EA6990" w:rsidRDefault="003C301B" w:rsidP="003C301B">
      <w:pPr>
        <w:pStyle w:val="Titulek"/>
      </w:pPr>
      <w:bookmarkStart w:id="236" w:name="_Toc370399040"/>
      <w:r w:rsidRPr="00EA6990">
        <w:t>Schéma 3-1 - Sociálně vyloučené lokality a oblasti s potenciálem sociálního vyloučení</w:t>
      </w:r>
      <w:bookmarkEnd w:id="236"/>
    </w:p>
    <w:p w:rsidR="003C301B" w:rsidRPr="00EA6990" w:rsidRDefault="003C301B" w:rsidP="003C301B">
      <w:pPr>
        <w:rPr>
          <w:rFonts w:ascii="Times New Roman" w:hAnsi="Times New Roman" w:cs="Times New Roman"/>
          <w:sz w:val="16"/>
          <w:szCs w:val="16"/>
        </w:rPr>
      </w:pPr>
      <w:r>
        <w:rPr>
          <w:rFonts w:ascii="Times New Roman" w:hAnsi="Times New Roman" w:cs="Times New Roman"/>
          <w:noProof/>
          <w:sz w:val="16"/>
          <w:szCs w:val="16"/>
          <w:lang w:eastAsia="cs-CZ"/>
        </w:rPr>
        <w:drawing>
          <wp:inline distT="0" distB="0" distL="0" distR="0" wp14:anchorId="745987CC" wp14:editId="29BB8F60">
            <wp:extent cx="5759450" cy="4035425"/>
            <wp:effectExtent l="0" t="0" r="0" b="3175"/>
            <wp:docPr id="1"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soc.vylouceni.jpg"/>
                    <pic:cNvPicPr/>
                  </pic:nvPicPr>
                  <pic:blipFill>
                    <a:blip r:embed="rId19">
                      <a:extLst>
                        <a:ext uri="{28A0092B-C50C-407E-A947-70E740481C1C}">
                          <a14:useLocalDpi xmlns:a14="http://schemas.microsoft.com/office/drawing/2010/main" val="0"/>
                        </a:ext>
                      </a:extLst>
                    </a:blip>
                    <a:stretch>
                      <a:fillRect/>
                    </a:stretch>
                  </pic:blipFill>
                  <pic:spPr>
                    <a:xfrm>
                      <a:off x="0" y="0"/>
                      <a:ext cx="5759450" cy="4035425"/>
                    </a:xfrm>
                    <a:prstGeom prst="rect">
                      <a:avLst/>
                    </a:prstGeom>
                  </pic:spPr>
                </pic:pic>
              </a:graphicData>
            </a:graphic>
          </wp:inline>
        </w:drawing>
      </w:r>
    </w:p>
    <w:p w:rsidR="00A00CA8" w:rsidRPr="00A00CA8" w:rsidRDefault="00A00CA8" w:rsidP="00A00CA8">
      <w:pPr>
        <w:jc w:val="both"/>
        <w:rPr>
          <w:rFonts w:ascii="Times New Roman" w:hAnsi="Times New Roman" w:cs="Times New Roman"/>
          <w:sz w:val="16"/>
          <w:szCs w:val="16"/>
        </w:rPr>
      </w:pPr>
      <w:r w:rsidRPr="00A00CA8">
        <w:rPr>
          <w:rFonts w:ascii="Times New Roman" w:hAnsi="Times New Roman" w:cs="Times New Roman"/>
          <w:sz w:val="16"/>
          <w:szCs w:val="16"/>
        </w:rPr>
        <w:t xml:space="preserve">Černé tečky jsou ORP bez uváděných SVL, červené tečky jsou místa s výskytem SVL. Velikost červené tečky je daná velikostí SVL. </w:t>
      </w:r>
    </w:p>
    <w:p w:rsidR="003C301B" w:rsidRPr="00EA6990" w:rsidRDefault="003C301B" w:rsidP="003C301B">
      <w:pPr>
        <w:jc w:val="both"/>
        <w:rPr>
          <w:rFonts w:ascii="Times New Roman" w:hAnsi="Times New Roman" w:cs="Times New Roman"/>
          <w:sz w:val="16"/>
          <w:szCs w:val="16"/>
        </w:rPr>
      </w:pPr>
    </w:p>
    <w:p w:rsidR="003C301B" w:rsidRPr="00EA6990" w:rsidRDefault="003C301B" w:rsidP="003C301B">
      <w:pPr>
        <w:spacing w:line="240" w:lineRule="auto"/>
        <w:jc w:val="both"/>
        <w:rPr>
          <w:rFonts w:ascii="Times New Roman" w:hAnsi="Times New Roman" w:cs="Times New Roman"/>
          <w:i/>
          <w:iCs/>
          <w:sz w:val="24"/>
          <w:szCs w:val="24"/>
        </w:rPr>
      </w:pPr>
      <w:r w:rsidRPr="00EA6990">
        <w:rPr>
          <w:rFonts w:ascii="Times New Roman" w:hAnsi="Times New Roman" w:cs="Times New Roman"/>
          <w:i/>
          <w:iCs/>
          <w:sz w:val="24"/>
          <w:szCs w:val="24"/>
        </w:rPr>
        <w:t xml:space="preserve">Identifikace hlavních cílových skupin </w:t>
      </w:r>
    </w:p>
    <w:p w:rsidR="003C301B" w:rsidRPr="00EA6990" w:rsidRDefault="003C301B" w:rsidP="003C301B">
      <w:pPr>
        <w:spacing w:line="240" w:lineRule="auto"/>
        <w:jc w:val="both"/>
        <w:rPr>
          <w:rFonts w:ascii="Times New Roman" w:hAnsi="Times New Roman" w:cs="Times New Roman"/>
          <w:sz w:val="24"/>
          <w:szCs w:val="24"/>
        </w:rPr>
      </w:pPr>
      <w:r w:rsidRPr="00EA6990">
        <w:rPr>
          <w:rFonts w:ascii="Times New Roman" w:hAnsi="Times New Roman" w:cs="Times New Roman"/>
          <w:sz w:val="24"/>
          <w:szCs w:val="24"/>
        </w:rPr>
        <w:t>Mezi cílové skupiny sociálně vyloučených/sociálním vyloučením ohrožených osob a osob zasažených chudobou patří zejména etnické menšiny</w:t>
      </w:r>
      <w:r>
        <w:rPr>
          <w:rFonts w:ascii="Times New Roman" w:hAnsi="Times New Roman" w:cs="Times New Roman"/>
          <w:sz w:val="24"/>
          <w:szCs w:val="24"/>
        </w:rPr>
        <w:t xml:space="preserve"> (zejména Romové)</w:t>
      </w:r>
      <w:r w:rsidRPr="00EA6990">
        <w:rPr>
          <w:rFonts w:ascii="Times New Roman" w:hAnsi="Times New Roman" w:cs="Times New Roman"/>
          <w:sz w:val="24"/>
          <w:szCs w:val="24"/>
        </w:rPr>
        <w:t>, osoby žijící v sociálně vyloučených lokalitách</w:t>
      </w:r>
      <w:r>
        <w:rPr>
          <w:rFonts w:ascii="Times New Roman" w:hAnsi="Times New Roman" w:cs="Times New Roman"/>
          <w:sz w:val="24"/>
          <w:szCs w:val="24"/>
        </w:rPr>
        <w:t xml:space="preserve"> a v jejich okolí</w:t>
      </w:r>
      <w:r w:rsidRPr="00EA6990">
        <w:rPr>
          <w:rFonts w:ascii="Times New Roman" w:hAnsi="Times New Roman" w:cs="Times New Roman"/>
          <w:sz w:val="24"/>
          <w:szCs w:val="24"/>
        </w:rPr>
        <w:t>, bezdomovci, senioři, osoby se zdravotním postižením, nízkopříjmové skupiny obyvatel, dlouhodobě nezaměstnaní (opakovaně nezaměstnaní), osoby ohrožené závislostí nebo závislé na návykových látkách, v nepříznivě sociální situaci žijící rodiny, děti, mládež a osoby opouštějící ústavní zařízení nebo zařízení výkonu trestu.</w:t>
      </w:r>
    </w:p>
    <w:p w:rsidR="003C301B" w:rsidRPr="00EA6990" w:rsidRDefault="003C301B" w:rsidP="003C301B">
      <w:pPr>
        <w:spacing w:line="240" w:lineRule="auto"/>
        <w:rPr>
          <w:rFonts w:ascii="Times New Roman" w:hAnsi="Times New Roman" w:cs="Times New Roman"/>
          <w:i/>
          <w:iCs/>
          <w:sz w:val="24"/>
          <w:szCs w:val="24"/>
        </w:rPr>
      </w:pPr>
      <w:r w:rsidRPr="00EA6990">
        <w:rPr>
          <w:rFonts w:ascii="Times New Roman" w:hAnsi="Times New Roman" w:cs="Times New Roman"/>
          <w:i/>
          <w:iCs/>
          <w:sz w:val="24"/>
          <w:szCs w:val="24"/>
        </w:rPr>
        <w:lastRenderedPageBreak/>
        <w:t>Integrovaný přístup a potřeby identifikovaných oblastí a cílových skupin</w:t>
      </w:r>
    </w:p>
    <w:p w:rsidR="003C301B" w:rsidRPr="00EA6990" w:rsidRDefault="003C301B" w:rsidP="003C301B">
      <w:pPr>
        <w:spacing w:line="240" w:lineRule="auto"/>
        <w:jc w:val="both"/>
        <w:rPr>
          <w:rFonts w:ascii="Times New Roman" w:hAnsi="Times New Roman" w:cs="Times New Roman"/>
          <w:sz w:val="24"/>
          <w:szCs w:val="24"/>
        </w:rPr>
      </w:pPr>
      <w:r w:rsidRPr="00EA6990">
        <w:rPr>
          <w:rFonts w:ascii="Times New Roman" w:hAnsi="Times New Roman" w:cs="Times New Roman"/>
          <w:sz w:val="24"/>
          <w:szCs w:val="24"/>
        </w:rPr>
        <w:t xml:space="preserve">Cílem podpory vymezených oblastí je snížení či zmírnění nežádoucích </w:t>
      </w:r>
      <w:proofErr w:type="spellStart"/>
      <w:r w:rsidRPr="00EA6990">
        <w:rPr>
          <w:rFonts w:ascii="Times New Roman" w:hAnsi="Times New Roman" w:cs="Times New Roman"/>
          <w:sz w:val="24"/>
          <w:szCs w:val="24"/>
        </w:rPr>
        <w:t>socio</w:t>
      </w:r>
      <w:proofErr w:type="spellEnd"/>
      <w:r w:rsidRPr="00EA6990">
        <w:rPr>
          <w:rFonts w:ascii="Times New Roman" w:hAnsi="Times New Roman" w:cs="Times New Roman"/>
          <w:sz w:val="24"/>
          <w:szCs w:val="24"/>
        </w:rPr>
        <w:t>-ekonomických regionálních disparit. Mezi nejvýznamnější opatření vyžadující integrovaný přístup vedle aktivit, jež podporují pobídky na trhu práce, patří zejména:</w:t>
      </w:r>
    </w:p>
    <w:p w:rsidR="008206A4" w:rsidRDefault="003C301B">
      <w:pPr>
        <w:pStyle w:val="Odstavecseseznamem"/>
        <w:numPr>
          <w:ilvl w:val="0"/>
          <w:numId w:val="6"/>
        </w:numPr>
        <w:spacing w:line="240" w:lineRule="auto"/>
        <w:jc w:val="both"/>
        <w:rPr>
          <w:rFonts w:ascii="Times New Roman" w:hAnsi="Times New Roman" w:cs="Times New Roman"/>
          <w:sz w:val="24"/>
          <w:szCs w:val="24"/>
        </w:rPr>
      </w:pPr>
      <w:r w:rsidRPr="00EA6990">
        <w:rPr>
          <w:rFonts w:ascii="Times New Roman" w:hAnsi="Times New Roman" w:cs="Times New Roman"/>
          <w:sz w:val="24"/>
          <w:szCs w:val="24"/>
        </w:rPr>
        <w:t>rozvoj aktivní politiky zaměstnanosti pro nejvíce ohrožené kategorie (např. dlouhodobě nezaměstnané, nekvalifikované, zdravotně handicapované, sociálně vyloučené),</w:t>
      </w:r>
      <w:r>
        <w:rPr>
          <w:rFonts w:ascii="Times New Roman" w:hAnsi="Times New Roman" w:cs="Times New Roman"/>
          <w:sz w:val="24"/>
          <w:szCs w:val="24"/>
        </w:rPr>
        <w:t xml:space="preserve"> včetně podpory sociálních podniků</w:t>
      </w:r>
      <w:r w:rsidR="00C10D5B">
        <w:rPr>
          <w:rFonts w:ascii="Times New Roman" w:hAnsi="Times New Roman" w:cs="Times New Roman"/>
          <w:sz w:val="24"/>
          <w:szCs w:val="24"/>
        </w:rPr>
        <w:t>,</w:t>
      </w:r>
    </w:p>
    <w:p w:rsidR="008206A4" w:rsidRDefault="003C301B">
      <w:pPr>
        <w:pStyle w:val="Odstavecseseznamem"/>
        <w:numPr>
          <w:ilvl w:val="0"/>
          <w:numId w:val="6"/>
        </w:numPr>
        <w:spacing w:line="240" w:lineRule="auto"/>
        <w:jc w:val="both"/>
        <w:rPr>
          <w:rFonts w:ascii="Times New Roman" w:hAnsi="Times New Roman" w:cs="Times New Roman"/>
          <w:sz w:val="24"/>
          <w:szCs w:val="24"/>
        </w:rPr>
      </w:pPr>
      <w:r w:rsidRPr="00EA6990">
        <w:rPr>
          <w:rFonts w:ascii="Times New Roman" w:hAnsi="Times New Roman" w:cs="Times New Roman"/>
          <w:sz w:val="24"/>
          <w:szCs w:val="24"/>
        </w:rPr>
        <w:t>podpora vzdělávání, rozšíření nabídky rekvalifikací a specifických forem zvyšování kvality znalostí a dovedností,</w:t>
      </w:r>
    </w:p>
    <w:p w:rsidR="008206A4" w:rsidRDefault="003C301B">
      <w:pPr>
        <w:pStyle w:val="Odstavecseseznamem"/>
        <w:numPr>
          <w:ilvl w:val="0"/>
          <w:numId w:val="6"/>
        </w:numPr>
        <w:spacing w:line="240" w:lineRule="auto"/>
        <w:jc w:val="both"/>
        <w:rPr>
          <w:rFonts w:ascii="Times New Roman" w:hAnsi="Times New Roman" w:cs="Times New Roman"/>
          <w:sz w:val="24"/>
          <w:szCs w:val="24"/>
        </w:rPr>
      </w:pPr>
      <w:r w:rsidRPr="00EA6990">
        <w:rPr>
          <w:rFonts w:ascii="Times New Roman" w:hAnsi="Times New Roman" w:cs="Times New Roman"/>
          <w:sz w:val="24"/>
          <w:szCs w:val="24"/>
        </w:rPr>
        <w:t xml:space="preserve">podpora inkluzívního vzdělávání, </w:t>
      </w:r>
    </w:p>
    <w:p w:rsidR="008206A4" w:rsidRDefault="003C301B">
      <w:pPr>
        <w:pStyle w:val="Odstavecseseznamem"/>
        <w:numPr>
          <w:ilvl w:val="0"/>
          <w:numId w:val="6"/>
        </w:numPr>
        <w:spacing w:line="240" w:lineRule="auto"/>
        <w:jc w:val="both"/>
        <w:rPr>
          <w:rFonts w:ascii="Times New Roman" w:hAnsi="Times New Roman" w:cs="Times New Roman"/>
          <w:sz w:val="24"/>
          <w:szCs w:val="24"/>
        </w:rPr>
      </w:pPr>
      <w:r w:rsidRPr="00EA6990">
        <w:rPr>
          <w:rFonts w:ascii="Times New Roman" w:hAnsi="Times New Roman" w:cs="Times New Roman"/>
          <w:sz w:val="24"/>
          <w:szCs w:val="24"/>
        </w:rPr>
        <w:t>podpora zvyšování kvality a flexibility v</w:t>
      </w:r>
      <w:r w:rsidR="00C10D5B">
        <w:rPr>
          <w:rFonts w:ascii="Times New Roman" w:hAnsi="Times New Roman" w:cs="Times New Roman"/>
          <w:sz w:val="24"/>
          <w:szCs w:val="24"/>
        </w:rPr>
        <w:t> </w:t>
      </w:r>
      <w:r w:rsidRPr="00EA6990">
        <w:rPr>
          <w:rFonts w:ascii="Times New Roman" w:hAnsi="Times New Roman" w:cs="Times New Roman"/>
          <w:sz w:val="24"/>
          <w:szCs w:val="24"/>
        </w:rPr>
        <w:t xml:space="preserve">poskytování sociálních </w:t>
      </w:r>
      <w:proofErr w:type="gramStart"/>
      <w:r w:rsidRPr="00EA6990">
        <w:rPr>
          <w:rFonts w:ascii="Times New Roman" w:hAnsi="Times New Roman" w:cs="Times New Roman"/>
          <w:sz w:val="24"/>
          <w:szCs w:val="24"/>
        </w:rPr>
        <w:t>služeb , uplatnění</w:t>
      </w:r>
      <w:proofErr w:type="gramEnd"/>
      <w:r w:rsidRPr="00EA6990">
        <w:rPr>
          <w:rFonts w:ascii="Times New Roman" w:hAnsi="Times New Roman" w:cs="Times New Roman"/>
          <w:sz w:val="24"/>
          <w:szCs w:val="24"/>
        </w:rPr>
        <w:t xml:space="preserve"> preventivní programů v</w:t>
      </w:r>
      <w:r w:rsidR="00C10D5B">
        <w:rPr>
          <w:rFonts w:ascii="Times New Roman" w:hAnsi="Times New Roman" w:cs="Times New Roman"/>
          <w:sz w:val="24"/>
          <w:szCs w:val="24"/>
        </w:rPr>
        <w:t> </w:t>
      </w:r>
      <w:r w:rsidRPr="00EA6990">
        <w:rPr>
          <w:rFonts w:ascii="Times New Roman" w:hAnsi="Times New Roman" w:cs="Times New Roman"/>
          <w:sz w:val="24"/>
          <w:szCs w:val="24"/>
        </w:rPr>
        <w:t>ohrožených oblastech a strategického plánování,</w:t>
      </w:r>
      <w:r>
        <w:rPr>
          <w:rFonts w:ascii="Times New Roman" w:hAnsi="Times New Roman" w:cs="Times New Roman"/>
          <w:sz w:val="24"/>
          <w:szCs w:val="24"/>
        </w:rPr>
        <w:t xml:space="preserve"> dostupnost nájemního bydlení</w:t>
      </w:r>
      <w:r w:rsidR="00C10D5B">
        <w:rPr>
          <w:rFonts w:ascii="Times New Roman" w:hAnsi="Times New Roman" w:cs="Times New Roman"/>
          <w:sz w:val="24"/>
          <w:szCs w:val="24"/>
        </w:rPr>
        <w:t>,</w:t>
      </w:r>
    </w:p>
    <w:p w:rsidR="008206A4" w:rsidRDefault="003C301B">
      <w:pPr>
        <w:pStyle w:val="Odstavecseseznamem"/>
        <w:numPr>
          <w:ilvl w:val="0"/>
          <w:numId w:val="6"/>
        </w:numPr>
        <w:spacing w:line="240" w:lineRule="auto"/>
        <w:jc w:val="both"/>
        <w:rPr>
          <w:rFonts w:ascii="Times New Roman" w:hAnsi="Times New Roman" w:cs="Times New Roman"/>
          <w:sz w:val="24"/>
          <w:szCs w:val="24"/>
        </w:rPr>
      </w:pPr>
      <w:r w:rsidRPr="00EA6990">
        <w:rPr>
          <w:rFonts w:ascii="Times New Roman" w:hAnsi="Times New Roman" w:cs="Times New Roman"/>
          <w:sz w:val="24"/>
          <w:szCs w:val="24"/>
        </w:rPr>
        <w:t xml:space="preserve">podpora malého a středního podnikání, podpora </w:t>
      </w:r>
      <w:proofErr w:type="spellStart"/>
      <w:r w:rsidRPr="00EA6990">
        <w:rPr>
          <w:rFonts w:ascii="Times New Roman" w:hAnsi="Times New Roman" w:cs="Times New Roman"/>
          <w:sz w:val="24"/>
          <w:szCs w:val="24"/>
        </w:rPr>
        <w:t>sebezaměstnávání</w:t>
      </w:r>
      <w:proofErr w:type="spellEnd"/>
      <w:r w:rsidRPr="00EA6990">
        <w:rPr>
          <w:rFonts w:ascii="Times New Roman" w:hAnsi="Times New Roman" w:cs="Times New Roman"/>
          <w:sz w:val="24"/>
          <w:szCs w:val="24"/>
        </w:rPr>
        <w:t xml:space="preserve"> a začínajících podnikatelů a aktivní zapojení místních samospráv při řešení předmětné problematiky.</w:t>
      </w:r>
    </w:p>
    <w:p w:rsidR="003C301B" w:rsidRPr="00EA6990" w:rsidRDefault="003C301B" w:rsidP="003C301B">
      <w:pPr>
        <w:spacing w:line="240" w:lineRule="auto"/>
        <w:jc w:val="both"/>
        <w:rPr>
          <w:rFonts w:ascii="Times New Roman" w:hAnsi="Times New Roman" w:cs="Times New Roman"/>
          <w:sz w:val="24"/>
          <w:szCs w:val="24"/>
        </w:rPr>
      </w:pPr>
      <w:r w:rsidRPr="00EA6990">
        <w:rPr>
          <w:rFonts w:ascii="Times New Roman" w:hAnsi="Times New Roman" w:cs="Times New Roman"/>
          <w:sz w:val="24"/>
          <w:szCs w:val="24"/>
        </w:rPr>
        <w:t xml:space="preserve">Hlavní potřeby identifikovaných cílových skupin jsou zejména zvýšení jejich uplatnitelnosti na trhu práce, zlepšení kvality jejich života, </w:t>
      </w:r>
      <w:r>
        <w:rPr>
          <w:rFonts w:ascii="Times New Roman" w:hAnsi="Times New Roman" w:cs="Times New Roman"/>
          <w:sz w:val="24"/>
          <w:szCs w:val="24"/>
        </w:rPr>
        <w:t xml:space="preserve">zdraví, </w:t>
      </w:r>
      <w:r w:rsidRPr="00EA6990">
        <w:rPr>
          <w:rFonts w:ascii="Times New Roman" w:hAnsi="Times New Roman" w:cs="Times New Roman"/>
          <w:sz w:val="24"/>
          <w:szCs w:val="24"/>
        </w:rPr>
        <w:t xml:space="preserve">dále pak zvýšení účasti místních samospráv na prevenci a řešení problémů v oblasti sociálního začleňování prostřednictvím vytváření a realizace místních rozvojových strategií, zvýšení kvality a dostupnosti v poskytování sociálních a zdravotních služeb. </w:t>
      </w:r>
    </w:p>
    <w:p w:rsidR="003C301B" w:rsidRPr="00EA6990" w:rsidRDefault="003C301B" w:rsidP="003C301B">
      <w:pPr>
        <w:spacing w:line="240" w:lineRule="auto"/>
        <w:jc w:val="both"/>
        <w:rPr>
          <w:rFonts w:ascii="Times New Roman" w:hAnsi="Times New Roman" w:cs="Times New Roman"/>
          <w:i/>
          <w:iCs/>
          <w:sz w:val="24"/>
          <w:szCs w:val="24"/>
        </w:rPr>
      </w:pPr>
      <w:r>
        <w:rPr>
          <w:rFonts w:ascii="Times New Roman" w:hAnsi="Times New Roman" w:cs="Times New Roman"/>
          <w:i/>
          <w:iCs/>
          <w:sz w:val="24"/>
          <w:szCs w:val="24"/>
        </w:rPr>
        <w:t>ESI f</w:t>
      </w:r>
      <w:r w:rsidRPr="00EA6990">
        <w:rPr>
          <w:rFonts w:ascii="Times New Roman" w:hAnsi="Times New Roman" w:cs="Times New Roman"/>
          <w:i/>
          <w:iCs/>
          <w:sz w:val="24"/>
          <w:szCs w:val="24"/>
        </w:rPr>
        <w:t xml:space="preserve">ondy </w:t>
      </w:r>
      <w:r>
        <w:rPr>
          <w:rFonts w:ascii="Times New Roman" w:hAnsi="Times New Roman" w:cs="Times New Roman"/>
          <w:i/>
          <w:iCs/>
          <w:sz w:val="24"/>
          <w:szCs w:val="24"/>
        </w:rPr>
        <w:t>a</w:t>
      </w:r>
      <w:r w:rsidRPr="00EA6990">
        <w:rPr>
          <w:rFonts w:ascii="Times New Roman" w:hAnsi="Times New Roman" w:cs="Times New Roman"/>
          <w:i/>
          <w:iCs/>
          <w:sz w:val="24"/>
          <w:szCs w:val="24"/>
        </w:rPr>
        <w:t xml:space="preserve"> integrované nástroje</w:t>
      </w:r>
    </w:p>
    <w:p w:rsidR="003C301B" w:rsidRPr="00D97D67" w:rsidRDefault="003C301B" w:rsidP="003C301B">
      <w:pPr>
        <w:pStyle w:val="Odstavecseseznamem"/>
        <w:spacing w:line="240" w:lineRule="auto"/>
        <w:ind w:left="0"/>
        <w:jc w:val="both"/>
        <w:rPr>
          <w:rFonts w:ascii="Times New Roman" w:hAnsi="Times New Roman" w:cs="Times New Roman"/>
          <w:sz w:val="24"/>
          <w:szCs w:val="24"/>
        </w:rPr>
      </w:pPr>
      <w:commentRangeStart w:id="237"/>
      <w:r w:rsidRPr="00D97D67">
        <w:rPr>
          <w:rFonts w:ascii="Times New Roman" w:hAnsi="Times New Roman" w:cs="Times New Roman"/>
          <w:sz w:val="24"/>
          <w:szCs w:val="24"/>
        </w:rPr>
        <w:t>Pro řešení problémů identifikovaných oblastí a cílových skupin se využije kombinace vhodných integrovaných nástrojů a provázanosti/komplementarity aktivit mezi relevantními programy financovaných z ESF,  EFRR (např. problematika zaměstnanosti, sociálních a zdravotních služeb, vzdělávání, rozvoje podnikání a dostupnosti bydlení pro cílové skupiny) a okrajově z EZFRV (metoda LEADER – místní rozvoj). Mezi vhodné integrované nástroje k řešení problémů a potřeb výše uvedených cílových skupin a lokalit/území budou patřit především integrované územní strategie</w:t>
      </w:r>
      <w:r>
        <w:rPr>
          <w:rFonts w:ascii="Times New Roman" w:hAnsi="Times New Roman" w:cs="Times New Roman"/>
          <w:sz w:val="24"/>
          <w:szCs w:val="24"/>
        </w:rPr>
        <w:t xml:space="preserve"> zaměřené na komplexní řešení sociálního vyloučení pro vymezená funkční území. Příkladem jsou strategické plány sociálního začleňování, na jejich základě již dnes pracuje Agentura pro sociální začleňování. Funkčně vymezeným územím pro řešení sociálně vyloučených lokalit a prevence jejich vzniku jsou především mikroregiony, obce, svazky obcí, regionální centra a jejich zázemí (na úrovni ORP) apod.   </w:t>
      </w:r>
      <w:commentRangeEnd w:id="237"/>
      <w:r w:rsidR="0018106D">
        <w:rPr>
          <w:rStyle w:val="Odkaznakoment"/>
        </w:rPr>
        <w:commentReference w:id="237"/>
      </w:r>
    </w:p>
    <w:p w:rsidR="003C301B" w:rsidRPr="00D97D67" w:rsidRDefault="003C301B" w:rsidP="003C301B">
      <w:pPr>
        <w:pStyle w:val="Odstavecseseznamem"/>
        <w:spacing w:line="240" w:lineRule="auto"/>
        <w:ind w:left="0"/>
        <w:jc w:val="both"/>
        <w:rPr>
          <w:rFonts w:ascii="Times New Roman" w:hAnsi="Times New Roman" w:cs="Times New Roman"/>
          <w:sz w:val="24"/>
          <w:szCs w:val="24"/>
        </w:rPr>
      </w:pPr>
    </w:p>
    <w:p w:rsidR="003C301B" w:rsidRPr="00D97D67" w:rsidRDefault="003C301B" w:rsidP="003C301B">
      <w:pPr>
        <w:pStyle w:val="Odstavecseseznamem"/>
        <w:spacing w:line="240" w:lineRule="auto"/>
        <w:ind w:left="0"/>
        <w:jc w:val="both"/>
        <w:rPr>
          <w:rFonts w:ascii="Times New Roman" w:hAnsi="Times New Roman" w:cs="Times New Roman"/>
          <w:sz w:val="24"/>
          <w:szCs w:val="24"/>
        </w:rPr>
      </w:pPr>
      <w:r w:rsidRPr="00D97D67">
        <w:rPr>
          <w:rFonts w:ascii="Times New Roman" w:hAnsi="Times New Roman" w:cs="Times New Roman"/>
          <w:sz w:val="24"/>
          <w:szCs w:val="24"/>
        </w:rPr>
        <w:t>Integrované nástroje jsou postaveny shodně na integrované územní strategii, odlišují se především implementačními detaily a nastavením systému (typologie regionů) definující jejich územní aplikaci</w:t>
      </w:r>
      <w:r w:rsidRPr="00D97D67">
        <w:rPr>
          <w:rStyle w:val="Znakapoznpodarou"/>
          <w:rFonts w:ascii="Times New Roman" w:hAnsi="Times New Roman" w:cs="Times New Roman"/>
          <w:sz w:val="24"/>
          <w:szCs w:val="24"/>
        </w:rPr>
        <w:footnoteReference w:id="85"/>
      </w:r>
      <w:r w:rsidRPr="00D97D67">
        <w:rPr>
          <w:rFonts w:ascii="Times New Roman" w:hAnsi="Times New Roman" w:cs="Times New Roman"/>
          <w:sz w:val="24"/>
          <w:szCs w:val="24"/>
        </w:rPr>
        <w:t>. Příprava integrovaných strategií bude vycházet z metodických příruček zpracovaných MMR, které popisují konkrétní požadavky na nositele strategie a její aspekty.</w:t>
      </w:r>
      <w:r>
        <w:rPr>
          <w:rFonts w:ascii="Times New Roman" w:hAnsi="Times New Roman" w:cs="Times New Roman"/>
          <w:sz w:val="24"/>
          <w:szCs w:val="24"/>
        </w:rPr>
        <w:t xml:space="preserve"> </w:t>
      </w:r>
      <w:r w:rsidRPr="00D97D67">
        <w:rPr>
          <w:rFonts w:ascii="Times New Roman" w:hAnsi="Times New Roman" w:cs="Times New Roman"/>
          <w:sz w:val="24"/>
          <w:szCs w:val="24"/>
        </w:rPr>
        <w:t xml:space="preserve">Příprava a implementace územní strategie </w:t>
      </w:r>
      <w:r>
        <w:rPr>
          <w:rFonts w:ascii="Times New Roman" w:hAnsi="Times New Roman" w:cs="Times New Roman"/>
          <w:sz w:val="24"/>
          <w:szCs w:val="24"/>
        </w:rPr>
        <w:t xml:space="preserve">zaměřené na komplexní řešení sociálního vyloučení </w:t>
      </w:r>
      <w:r w:rsidRPr="00D97D67">
        <w:rPr>
          <w:rFonts w:ascii="Times New Roman" w:hAnsi="Times New Roman" w:cs="Times New Roman"/>
          <w:sz w:val="24"/>
          <w:szCs w:val="24"/>
        </w:rPr>
        <w:t xml:space="preserve">bude řízena relevantním partnerem (nositelem strategie) s plnou zodpovědností za jejich provádění. Nositelé schválených integrovaných strategií budou uzavírat písemné dohody o poskytnutí podpory na realizaci příslušného segmentu strategie s příslušnými ŘO programů. Nositel strategie se rovněž zaváže k naplnění indikátorů, bude provádět monitorovací, hodnoticí a další aktivity blíže popsané v metodických pokynech. </w:t>
      </w:r>
    </w:p>
    <w:p w:rsidR="00F71718" w:rsidRPr="00EA6990" w:rsidRDefault="00F71718" w:rsidP="00F71718">
      <w:pPr>
        <w:pStyle w:val="Default"/>
        <w:jc w:val="both"/>
        <w:rPr>
          <w:rFonts w:ascii="Times New Roman" w:hAnsi="Times New Roman" w:cs="Times New Roman"/>
          <w:i/>
          <w:iCs/>
          <w:color w:val="auto"/>
          <w:lang w:eastAsia="en-US"/>
        </w:rPr>
      </w:pPr>
    </w:p>
    <w:p w:rsidR="00F71718" w:rsidRPr="00EA6990" w:rsidRDefault="00F71718" w:rsidP="00F71718">
      <w:pPr>
        <w:pStyle w:val="Default"/>
        <w:jc w:val="both"/>
        <w:rPr>
          <w:rFonts w:ascii="Times New Roman" w:hAnsi="Times New Roman" w:cs="Times New Roman"/>
          <w:i/>
          <w:iCs/>
          <w:color w:val="auto"/>
          <w:lang w:eastAsia="en-US"/>
        </w:rPr>
      </w:pPr>
    </w:p>
    <w:p w:rsidR="00F71718" w:rsidRPr="00EA6990" w:rsidRDefault="00F71718" w:rsidP="00F71718">
      <w:pPr>
        <w:pStyle w:val="Default"/>
        <w:jc w:val="both"/>
        <w:rPr>
          <w:rFonts w:ascii="Times New Roman" w:hAnsi="Times New Roman" w:cs="Times New Roman"/>
        </w:rPr>
      </w:pPr>
      <w:commentRangeStart w:id="238"/>
      <w:r w:rsidRPr="00EA6990">
        <w:rPr>
          <w:rFonts w:ascii="Times New Roman" w:hAnsi="Times New Roman" w:cs="Times New Roman"/>
        </w:rPr>
        <w:t xml:space="preserve">Tabulka: Indikativní </w:t>
      </w:r>
      <w:commentRangeEnd w:id="238"/>
      <w:r w:rsidR="0018106D">
        <w:rPr>
          <w:rStyle w:val="Odkaznakoment"/>
          <w:rFonts w:ascii="Arial" w:eastAsia="Calibri" w:hAnsi="Arial" w:cs="Arial"/>
          <w:color w:val="auto"/>
          <w:lang w:eastAsia="en-US"/>
        </w:rPr>
        <w:commentReference w:id="238"/>
      </w:r>
      <w:r w:rsidRPr="00EA6990">
        <w:rPr>
          <w:rFonts w:ascii="Times New Roman" w:hAnsi="Times New Roman" w:cs="Times New Roman"/>
        </w:rPr>
        <w:t>přehled shrnující integrovaný přístup k řešení specifických potřeb sociálně vyloučených oblastí/lokalit a identifikovaných cílových skupin.</w:t>
      </w:r>
    </w:p>
    <w:p w:rsidR="00F71718" w:rsidRPr="00EA6990" w:rsidRDefault="00F71718" w:rsidP="00F71718">
      <w:pPr>
        <w:pStyle w:val="Default"/>
        <w:jc w:val="both"/>
        <w:rPr>
          <w:rFonts w:ascii="Times New Roman" w:hAnsi="Times New Roman" w:cs="Times New Roman"/>
          <w:i/>
          <w:iCs/>
          <w:color w:val="auto"/>
          <w:sz w:val="20"/>
          <w:szCs w:val="20"/>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9"/>
        <w:gridCol w:w="2410"/>
        <w:gridCol w:w="1134"/>
        <w:gridCol w:w="2495"/>
        <w:gridCol w:w="1191"/>
      </w:tblGrid>
      <w:tr w:rsidR="003C301B" w:rsidRPr="00EA6990" w:rsidTr="00C66051">
        <w:trPr>
          <w:trHeight w:val="601"/>
        </w:trPr>
        <w:tc>
          <w:tcPr>
            <w:tcW w:w="1809" w:type="dxa"/>
          </w:tcPr>
          <w:p w:rsidR="003C301B" w:rsidRPr="00EA6990" w:rsidRDefault="003C301B" w:rsidP="00C66051">
            <w:pPr>
              <w:autoSpaceDE w:val="0"/>
              <w:autoSpaceDN w:val="0"/>
              <w:adjustRightInd w:val="0"/>
              <w:spacing w:after="0" w:line="240" w:lineRule="auto"/>
              <w:rPr>
                <w:rFonts w:ascii="Times New Roman" w:hAnsi="Times New Roman" w:cs="Times New Roman"/>
                <w:b/>
                <w:bCs/>
                <w:color w:val="000000"/>
                <w:sz w:val="20"/>
                <w:szCs w:val="20"/>
              </w:rPr>
            </w:pPr>
            <w:r w:rsidRPr="00EA6990">
              <w:rPr>
                <w:rFonts w:ascii="Times New Roman" w:hAnsi="Times New Roman" w:cs="Times New Roman"/>
                <w:b/>
                <w:bCs/>
                <w:color w:val="000000"/>
                <w:sz w:val="20"/>
                <w:szCs w:val="20"/>
              </w:rPr>
              <w:t>Specifické cílové skupiny/zeměpisná oblast</w:t>
            </w:r>
          </w:p>
        </w:tc>
        <w:tc>
          <w:tcPr>
            <w:tcW w:w="2410" w:type="dxa"/>
          </w:tcPr>
          <w:p w:rsidR="003C301B" w:rsidRPr="00EA6990" w:rsidRDefault="003C301B" w:rsidP="00C66051">
            <w:pPr>
              <w:autoSpaceDE w:val="0"/>
              <w:autoSpaceDN w:val="0"/>
              <w:adjustRightInd w:val="0"/>
              <w:spacing w:after="0" w:line="240" w:lineRule="auto"/>
              <w:rPr>
                <w:rFonts w:ascii="Times New Roman" w:hAnsi="Times New Roman" w:cs="Times New Roman"/>
                <w:b/>
                <w:bCs/>
                <w:color w:val="000000"/>
                <w:sz w:val="20"/>
                <w:szCs w:val="20"/>
              </w:rPr>
            </w:pPr>
            <w:r w:rsidRPr="00EA6990">
              <w:rPr>
                <w:rFonts w:ascii="Times New Roman" w:hAnsi="Times New Roman" w:cs="Times New Roman"/>
                <w:b/>
                <w:bCs/>
                <w:color w:val="000000"/>
                <w:sz w:val="20"/>
                <w:szCs w:val="20"/>
              </w:rPr>
              <w:t xml:space="preserve">Stručný popis jejich potřeb </w:t>
            </w:r>
          </w:p>
        </w:tc>
        <w:tc>
          <w:tcPr>
            <w:tcW w:w="1134" w:type="dxa"/>
          </w:tcPr>
          <w:p w:rsidR="003C301B" w:rsidRPr="00EA6990" w:rsidRDefault="003C301B" w:rsidP="00C66051">
            <w:pPr>
              <w:autoSpaceDE w:val="0"/>
              <w:autoSpaceDN w:val="0"/>
              <w:adjustRightInd w:val="0"/>
              <w:spacing w:after="0" w:line="240" w:lineRule="auto"/>
              <w:rPr>
                <w:rFonts w:ascii="Times New Roman" w:hAnsi="Times New Roman" w:cs="Times New Roman"/>
                <w:b/>
                <w:bCs/>
                <w:color w:val="000000"/>
                <w:sz w:val="20"/>
                <w:szCs w:val="20"/>
              </w:rPr>
            </w:pPr>
            <w:r>
              <w:rPr>
                <w:rFonts w:ascii="Times New Roman" w:hAnsi="Times New Roman" w:cs="Times New Roman"/>
                <w:b/>
                <w:bCs/>
                <w:color w:val="000000"/>
                <w:sz w:val="20"/>
                <w:szCs w:val="20"/>
              </w:rPr>
              <w:t>ESI fondy</w:t>
            </w:r>
            <w:r w:rsidRPr="00EA6990">
              <w:rPr>
                <w:rFonts w:ascii="Times New Roman" w:hAnsi="Times New Roman" w:cs="Times New Roman"/>
                <w:b/>
                <w:bCs/>
                <w:color w:val="000000"/>
                <w:sz w:val="20"/>
                <w:szCs w:val="20"/>
              </w:rPr>
              <w:t xml:space="preserve">, které budou využity </w:t>
            </w:r>
          </w:p>
        </w:tc>
        <w:tc>
          <w:tcPr>
            <w:tcW w:w="2495" w:type="dxa"/>
          </w:tcPr>
          <w:p w:rsidR="003C301B" w:rsidRPr="00EA6990" w:rsidRDefault="003C301B" w:rsidP="00C66051">
            <w:pPr>
              <w:autoSpaceDE w:val="0"/>
              <w:autoSpaceDN w:val="0"/>
              <w:adjustRightInd w:val="0"/>
              <w:spacing w:after="0" w:line="240" w:lineRule="auto"/>
              <w:rPr>
                <w:rFonts w:ascii="Times New Roman" w:hAnsi="Times New Roman" w:cs="Times New Roman"/>
                <w:b/>
                <w:bCs/>
                <w:color w:val="000000"/>
                <w:sz w:val="20"/>
                <w:szCs w:val="20"/>
              </w:rPr>
            </w:pPr>
            <w:r w:rsidRPr="00EA6990">
              <w:rPr>
                <w:rFonts w:ascii="Times New Roman" w:hAnsi="Times New Roman" w:cs="Times New Roman"/>
                <w:b/>
                <w:bCs/>
                <w:color w:val="000000"/>
                <w:sz w:val="20"/>
                <w:szCs w:val="20"/>
              </w:rPr>
              <w:t xml:space="preserve">Hlavní typy plánových akcí zahrnující integrovaný přístup </w:t>
            </w:r>
          </w:p>
        </w:tc>
        <w:tc>
          <w:tcPr>
            <w:tcW w:w="1191" w:type="dxa"/>
          </w:tcPr>
          <w:p w:rsidR="003C301B" w:rsidRPr="00EA6990" w:rsidRDefault="003C301B" w:rsidP="00C66051">
            <w:pPr>
              <w:autoSpaceDE w:val="0"/>
              <w:autoSpaceDN w:val="0"/>
              <w:adjustRightInd w:val="0"/>
              <w:spacing w:after="0" w:line="240" w:lineRule="auto"/>
              <w:rPr>
                <w:rFonts w:ascii="Times New Roman" w:hAnsi="Times New Roman" w:cs="Times New Roman"/>
                <w:b/>
                <w:bCs/>
                <w:color w:val="000000"/>
                <w:sz w:val="20"/>
                <w:szCs w:val="20"/>
              </w:rPr>
            </w:pPr>
            <w:r w:rsidRPr="00EA6990">
              <w:rPr>
                <w:rFonts w:ascii="Times New Roman" w:hAnsi="Times New Roman" w:cs="Times New Roman"/>
                <w:b/>
                <w:bCs/>
                <w:color w:val="000000"/>
                <w:sz w:val="20"/>
                <w:szCs w:val="20"/>
              </w:rPr>
              <w:t>Program</w:t>
            </w:r>
          </w:p>
        </w:tc>
      </w:tr>
      <w:tr w:rsidR="003C301B" w:rsidRPr="00EA6990" w:rsidTr="00C66051">
        <w:trPr>
          <w:trHeight w:val="601"/>
        </w:trPr>
        <w:tc>
          <w:tcPr>
            <w:tcW w:w="1809" w:type="dxa"/>
            <w:vMerge w:val="restart"/>
          </w:tcPr>
          <w:p w:rsidR="003C301B" w:rsidRPr="00EA6990" w:rsidRDefault="003C301B" w:rsidP="00C66051">
            <w:pPr>
              <w:autoSpaceDE w:val="0"/>
              <w:autoSpaceDN w:val="0"/>
              <w:adjustRightInd w:val="0"/>
              <w:spacing w:after="0" w:line="240" w:lineRule="auto"/>
              <w:rPr>
                <w:rFonts w:ascii="Times New Roman" w:hAnsi="Times New Roman" w:cs="Times New Roman"/>
                <w:i/>
                <w:iCs/>
                <w:color w:val="000000"/>
                <w:sz w:val="20"/>
                <w:szCs w:val="20"/>
              </w:rPr>
            </w:pPr>
            <w:r w:rsidRPr="00EA6990">
              <w:rPr>
                <w:rFonts w:ascii="Times New Roman" w:hAnsi="Times New Roman" w:cs="Times New Roman"/>
                <w:i/>
                <w:iCs/>
                <w:color w:val="000000"/>
                <w:sz w:val="20"/>
                <w:szCs w:val="20"/>
              </w:rPr>
              <w:t>Oblasti sociálně znevýhodněné</w:t>
            </w:r>
          </w:p>
          <w:p w:rsidR="003C301B" w:rsidRDefault="003C301B" w:rsidP="00C66051">
            <w:pPr>
              <w:pStyle w:val="Odstavecseseznamem"/>
              <w:autoSpaceDE w:val="0"/>
              <w:autoSpaceDN w:val="0"/>
              <w:adjustRightInd w:val="0"/>
              <w:spacing w:after="0" w:line="240" w:lineRule="auto"/>
              <w:ind w:left="0"/>
              <w:rPr>
                <w:rFonts w:ascii="Times New Roman" w:hAnsi="Times New Roman" w:cs="Times New Roman"/>
                <w:sz w:val="20"/>
                <w:szCs w:val="20"/>
              </w:rPr>
            </w:pPr>
            <w:r w:rsidRPr="00DD4C21">
              <w:rPr>
                <w:rFonts w:ascii="Times New Roman" w:hAnsi="Times New Roman" w:cs="Times New Roman"/>
                <w:i/>
                <w:iCs/>
                <w:color w:val="000000"/>
                <w:sz w:val="20"/>
                <w:szCs w:val="20"/>
              </w:rPr>
              <w:t>obce s</w:t>
            </w:r>
            <w:r w:rsidRPr="00604BB9">
              <w:rPr>
                <w:rFonts w:ascii="Times New Roman" w:hAnsi="Times New Roman" w:cs="Times New Roman"/>
                <w:i/>
                <w:iCs/>
                <w:color w:val="000000"/>
                <w:sz w:val="20"/>
                <w:szCs w:val="20"/>
              </w:rPr>
              <w:t xml:space="preserve"> </w:t>
            </w:r>
            <w:r>
              <w:rPr>
                <w:rFonts w:ascii="Times New Roman" w:hAnsi="Times New Roman" w:cs="Times New Roman"/>
                <w:i/>
                <w:iCs/>
                <w:color w:val="000000"/>
                <w:sz w:val="20"/>
                <w:szCs w:val="20"/>
              </w:rPr>
              <w:t>r</w:t>
            </w:r>
            <w:r w:rsidRPr="00604BB9">
              <w:rPr>
                <w:rFonts w:ascii="Times New Roman" w:hAnsi="Times New Roman" w:cs="Times New Roman"/>
                <w:sz w:val="20"/>
                <w:szCs w:val="20"/>
              </w:rPr>
              <w:t>ozšířenou působností (tzv. ORP),</w:t>
            </w:r>
            <w:r w:rsidRPr="00604BB9">
              <w:rPr>
                <w:rStyle w:val="Znakapoznpodarou"/>
                <w:rFonts w:ascii="Times New Roman" w:hAnsi="Times New Roman" w:cs="Times New Roman"/>
                <w:sz w:val="20"/>
                <w:szCs w:val="20"/>
              </w:rPr>
              <w:footnoteReference w:id="86"/>
            </w:r>
            <w:r w:rsidRPr="00604BB9">
              <w:rPr>
                <w:rFonts w:ascii="Times New Roman" w:hAnsi="Times New Roman" w:cs="Times New Roman"/>
                <w:sz w:val="20"/>
                <w:szCs w:val="20"/>
              </w:rPr>
              <w:t xml:space="preserve"> které vykazují především nadprůměrnou míru dlouhodobé nezaměstnanosti</w:t>
            </w:r>
            <w:r>
              <w:rPr>
                <w:rFonts w:ascii="Times New Roman" w:hAnsi="Times New Roman" w:cs="Times New Roman"/>
                <w:sz w:val="20"/>
                <w:szCs w:val="20"/>
              </w:rPr>
              <w:t>,</w:t>
            </w:r>
            <w:r w:rsidRPr="00604BB9">
              <w:rPr>
                <w:rFonts w:ascii="Times New Roman" w:hAnsi="Times New Roman" w:cs="Times New Roman"/>
                <w:sz w:val="20"/>
                <w:szCs w:val="20"/>
              </w:rPr>
              <w:t xml:space="preserve"> vysoký počet vyplacených dávek </w:t>
            </w:r>
            <w:r>
              <w:rPr>
                <w:rFonts w:ascii="Times New Roman" w:hAnsi="Times New Roman" w:cs="Times New Roman"/>
                <w:sz w:val="20"/>
                <w:szCs w:val="20"/>
              </w:rPr>
              <w:t xml:space="preserve">a </w:t>
            </w:r>
            <w:r w:rsidRPr="00604BB9">
              <w:rPr>
                <w:rFonts w:ascii="Times New Roman" w:hAnsi="Times New Roman" w:cs="Times New Roman"/>
                <w:sz w:val="20"/>
                <w:szCs w:val="20"/>
              </w:rPr>
              <w:t>výskyt sociálně vyloučených lokalit</w:t>
            </w:r>
          </w:p>
          <w:p w:rsidR="003C301B" w:rsidRDefault="003C301B" w:rsidP="00C66051">
            <w:pPr>
              <w:pStyle w:val="Odstavecseseznamem"/>
              <w:autoSpaceDE w:val="0"/>
              <w:autoSpaceDN w:val="0"/>
              <w:adjustRightInd w:val="0"/>
              <w:spacing w:after="0" w:line="240" w:lineRule="auto"/>
              <w:ind w:left="0"/>
              <w:rPr>
                <w:rFonts w:ascii="Times New Roman" w:hAnsi="Times New Roman" w:cs="Times New Roman"/>
                <w:sz w:val="20"/>
                <w:szCs w:val="20"/>
              </w:rPr>
            </w:pPr>
          </w:p>
          <w:p w:rsidR="003C301B" w:rsidRPr="00604BB9" w:rsidRDefault="003C301B" w:rsidP="00C66051">
            <w:pPr>
              <w:pStyle w:val="Odstavecseseznamem"/>
              <w:autoSpaceDE w:val="0"/>
              <w:autoSpaceDN w:val="0"/>
              <w:adjustRightInd w:val="0"/>
              <w:spacing w:after="0" w:line="240" w:lineRule="auto"/>
              <w:ind w:left="0"/>
              <w:rPr>
                <w:rFonts w:ascii="Times New Roman" w:hAnsi="Times New Roman" w:cs="Times New Roman"/>
                <w:color w:val="000000"/>
                <w:sz w:val="20"/>
                <w:szCs w:val="20"/>
              </w:rPr>
            </w:pPr>
            <w:r w:rsidRPr="00604BB9">
              <w:rPr>
                <w:rFonts w:ascii="Times New Roman" w:hAnsi="Times New Roman" w:cs="Times New Roman"/>
                <w:sz w:val="20"/>
                <w:szCs w:val="20"/>
              </w:rPr>
              <w:t>.</w:t>
            </w:r>
          </w:p>
          <w:p w:rsidR="003C301B" w:rsidRPr="00EA6990" w:rsidRDefault="003C301B" w:rsidP="00C66051">
            <w:pPr>
              <w:autoSpaceDE w:val="0"/>
              <w:autoSpaceDN w:val="0"/>
              <w:adjustRightInd w:val="0"/>
              <w:spacing w:after="0" w:line="240" w:lineRule="auto"/>
              <w:rPr>
                <w:rFonts w:ascii="Times New Roman" w:hAnsi="Times New Roman" w:cs="Times New Roman"/>
                <w:color w:val="000000"/>
                <w:sz w:val="20"/>
                <w:szCs w:val="20"/>
              </w:rPr>
            </w:pPr>
          </w:p>
          <w:p w:rsidR="003C301B" w:rsidRPr="00EA6990" w:rsidRDefault="003C301B" w:rsidP="00C66051">
            <w:pPr>
              <w:autoSpaceDE w:val="0"/>
              <w:autoSpaceDN w:val="0"/>
              <w:adjustRightInd w:val="0"/>
              <w:spacing w:after="0" w:line="240" w:lineRule="auto"/>
              <w:rPr>
                <w:rFonts w:ascii="Times New Roman" w:hAnsi="Times New Roman" w:cs="Times New Roman"/>
                <w:color w:val="000000"/>
                <w:sz w:val="20"/>
                <w:szCs w:val="20"/>
              </w:rPr>
            </w:pPr>
          </w:p>
          <w:p w:rsidR="003C301B" w:rsidRPr="00EA6990" w:rsidRDefault="003C301B" w:rsidP="00C66051">
            <w:pPr>
              <w:autoSpaceDE w:val="0"/>
              <w:autoSpaceDN w:val="0"/>
              <w:adjustRightInd w:val="0"/>
              <w:spacing w:after="0" w:line="240" w:lineRule="auto"/>
              <w:rPr>
                <w:rFonts w:ascii="Times New Roman" w:hAnsi="Times New Roman" w:cs="Times New Roman"/>
                <w:i/>
                <w:iCs/>
                <w:color w:val="000000"/>
                <w:sz w:val="20"/>
                <w:szCs w:val="20"/>
              </w:rPr>
            </w:pPr>
          </w:p>
        </w:tc>
        <w:tc>
          <w:tcPr>
            <w:tcW w:w="2410" w:type="dxa"/>
            <w:vMerge w:val="restart"/>
          </w:tcPr>
          <w:p w:rsidR="008206A4" w:rsidRDefault="003C301B">
            <w:pPr>
              <w:pStyle w:val="Odstavecseseznamem"/>
              <w:numPr>
                <w:ilvl w:val="0"/>
                <w:numId w:val="98"/>
              </w:numPr>
              <w:autoSpaceDE w:val="0"/>
              <w:autoSpaceDN w:val="0"/>
              <w:adjustRightInd w:val="0"/>
              <w:spacing w:after="0" w:line="240" w:lineRule="auto"/>
              <w:ind w:left="176" w:hanging="176"/>
              <w:rPr>
                <w:rFonts w:ascii="Times New Roman" w:hAnsi="Times New Roman" w:cs="Times New Roman"/>
                <w:color w:val="000000"/>
                <w:sz w:val="20"/>
                <w:szCs w:val="20"/>
              </w:rPr>
            </w:pPr>
            <w:r w:rsidRPr="00DD4C21">
              <w:rPr>
                <w:rFonts w:ascii="Times New Roman" w:hAnsi="Times New Roman" w:cs="Times New Roman"/>
                <w:color w:val="000000"/>
                <w:sz w:val="20"/>
                <w:szCs w:val="20"/>
              </w:rPr>
              <w:t>podpora vzdělávání</w:t>
            </w:r>
            <w:r>
              <w:rPr>
                <w:rFonts w:ascii="Times New Roman" w:hAnsi="Times New Roman" w:cs="Times New Roman"/>
                <w:color w:val="000000"/>
                <w:sz w:val="20"/>
                <w:szCs w:val="20"/>
              </w:rPr>
              <w:t xml:space="preserve"> (inkluzivního)</w:t>
            </w:r>
            <w:r w:rsidRPr="00DD4C21">
              <w:rPr>
                <w:rFonts w:ascii="Times New Roman" w:hAnsi="Times New Roman" w:cs="Times New Roman"/>
                <w:color w:val="000000"/>
                <w:sz w:val="20"/>
                <w:szCs w:val="20"/>
              </w:rPr>
              <w:t>, rozšíření nabídky rekvalifikací a specifických forem zvyšování kvality znalostí a dovedností,</w:t>
            </w:r>
          </w:p>
          <w:p w:rsidR="008206A4" w:rsidRDefault="003C301B">
            <w:pPr>
              <w:pStyle w:val="Odstavecseseznamem"/>
              <w:numPr>
                <w:ilvl w:val="0"/>
                <w:numId w:val="98"/>
              </w:numPr>
              <w:autoSpaceDE w:val="0"/>
              <w:autoSpaceDN w:val="0"/>
              <w:adjustRightInd w:val="0"/>
              <w:spacing w:after="0" w:line="240" w:lineRule="auto"/>
              <w:ind w:left="176" w:hanging="176"/>
              <w:rPr>
                <w:rFonts w:ascii="Times New Roman" w:hAnsi="Times New Roman" w:cs="Times New Roman"/>
                <w:color w:val="000000"/>
                <w:sz w:val="20"/>
                <w:szCs w:val="20"/>
              </w:rPr>
            </w:pPr>
            <w:r w:rsidRPr="00DD4C21">
              <w:rPr>
                <w:rFonts w:ascii="Times New Roman" w:hAnsi="Times New Roman" w:cs="Times New Roman"/>
                <w:color w:val="000000"/>
                <w:sz w:val="20"/>
                <w:szCs w:val="20"/>
              </w:rPr>
              <w:t xml:space="preserve">podpora zvyšování kvality a flexibility v poskytování sociálních </w:t>
            </w:r>
            <w:proofErr w:type="gramStart"/>
            <w:r w:rsidRPr="00DD4C21">
              <w:rPr>
                <w:rFonts w:ascii="Times New Roman" w:hAnsi="Times New Roman" w:cs="Times New Roman"/>
                <w:color w:val="000000"/>
                <w:sz w:val="20"/>
                <w:szCs w:val="20"/>
              </w:rPr>
              <w:t>služeb ,</w:t>
            </w:r>
            <w:proofErr w:type="gramEnd"/>
            <w:r w:rsidRPr="00DD4C21">
              <w:rPr>
                <w:rFonts w:ascii="Times New Roman" w:hAnsi="Times New Roman" w:cs="Times New Roman"/>
                <w:color w:val="000000"/>
                <w:sz w:val="20"/>
                <w:szCs w:val="20"/>
              </w:rPr>
              <w:t xml:space="preserve"> </w:t>
            </w:r>
          </w:p>
          <w:p w:rsidR="008206A4" w:rsidRDefault="003C301B">
            <w:pPr>
              <w:pStyle w:val="Odstavecseseznamem"/>
              <w:numPr>
                <w:ilvl w:val="0"/>
                <w:numId w:val="98"/>
              </w:numPr>
              <w:autoSpaceDE w:val="0"/>
              <w:autoSpaceDN w:val="0"/>
              <w:adjustRightInd w:val="0"/>
              <w:spacing w:after="0" w:line="240" w:lineRule="auto"/>
              <w:ind w:left="176" w:hanging="176"/>
              <w:rPr>
                <w:rFonts w:ascii="Times New Roman" w:hAnsi="Times New Roman" w:cs="Times New Roman"/>
                <w:color w:val="000000"/>
                <w:sz w:val="20"/>
                <w:szCs w:val="20"/>
              </w:rPr>
            </w:pPr>
            <w:r w:rsidRPr="00DD4C21">
              <w:rPr>
                <w:rFonts w:ascii="Times New Roman" w:hAnsi="Times New Roman" w:cs="Times New Roman"/>
                <w:color w:val="000000"/>
                <w:sz w:val="20"/>
                <w:szCs w:val="20"/>
              </w:rPr>
              <w:t xml:space="preserve">podpora malého a středního podnikání, podpora </w:t>
            </w:r>
            <w:proofErr w:type="spellStart"/>
            <w:r w:rsidRPr="00DD4C21">
              <w:rPr>
                <w:rFonts w:ascii="Times New Roman" w:hAnsi="Times New Roman" w:cs="Times New Roman"/>
                <w:color w:val="000000"/>
                <w:sz w:val="20"/>
                <w:szCs w:val="20"/>
              </w:rPr>
              <w:t>sebezaměstnávání</w:t>
            </w:r>
            <w:proofErr w:type="spellEnd"/>
            <w:r w:rsidRPr="00DD4C21">
              <w:rPr>
                <w:rFonts w:ascii="Times New Roman" w:hAnsi="Times New Roman" w:cs="Times New Roman"/>
                <w:color w:val="000000"/>
                <w:sz w:val="20"/>
                <w:szCs w:val="20"/>
              </w:rPr>
              <w:t xml:space="preserve"> a začínajících podnikatelů </w:t>
            </w:r>
          </w:p>
          <w:p w:rsidR="008206A4" w:rsidRDefault="003C301B">
            <w:pPr>
              <w:pStyle w:val="Odstavecseseznamem"/>
              <w:numPr>
                <w:ilvl w:val="0"/>
                <w:numId w:val="98"/>
              </w:numPr>
              <w:autoSpaceDE w:val="0"/>
              <w:autoSpaceDN w:val="0"/>
              <w:adjustRightInd w:val="0"/>
              <w:spacing w:after="0" w:line="240" w:lineRule="auto"/>
              <w:ind w:left="176" w:hanging="176"/>
              <w:rPr>
                <w:rFonts w:ascii="Times New Roman" w:hAnsi="Times New Roman" w:cs="Times New Roman"/>
                <w:color w:val="000000"/>
                <w:sz w:val="20"/>
                <w:szCs w:val="20"/>
              </w:rPr>
            </w:pPr>
            <w:r>
              <w:rPr>
                <w:rFonts w:ascii="Times New Roman" w:hAnsi="Times New Roman" w:cs="Times New Roman"/>
                <w:color w:val="000000"/>
                <w:sz w:val="20"/>
                <w:szCs w:val="20"/>
              </w:rPr>
              <w:t>zvýšit</w:t>
            </w:r>
            <w:r w:rsidRPr="00DD4C21">
              <w:rPr>
                <w:rFonts w:ascii="Times New Roman" w:hAnsi="Times New Roman" w:cs="Times New Roman"/>
                <w:color w:val="000000"/>
                <w:sz w:val="20"/>
                <w:szCs w:val="20"/>
              </w:rPr>
              <w:t xml:space="preserve"> aktivní zapojení místních samospráv při řešení předmětné problematiky.</w:t>
            </w:r>
          </w:p>
          <w:p w:rsidR="008206A4" w:rsidRDefault="003C301B">
            <w:pPr>
              <w:pStyle w:val="Odstavecseseznamem"/>
              <w:numPr>
                <w:ilvl w:val="0"/>
                <w:numId w:val="98"/>
              </w:numPr>
              <w:autoSpaceDE w:val="0"/>
              <w:autoSpaceDN w:val="0"/>
              <w:adjustRightInd w:val="0"/>
              <w:spacing w:after="0" w:line="240" w:lineRule="auto"/>
              <w:ind w:left="176" w:hanging="176"/>
              <w:rPr>
                <w:rFonts w:ascii="Times New Roman" w:hAnsi="Times New Roman" w:cs="Times New Roman"/>
                <w:color w:val="000000"/>
                <w:sz w:val="20"/>
                <w:szCs w:val="20"/>
              </w:rPr>
            </w:pPr>
            <w:r w:rsidRPr="00604BB9">
              <w:rPr>
                <w:rFonts w:ascii="Times New Roman" w:hAnsi="Times New Roman" w:cs="Times New Roman"/>
                <w:sz w:val="20"/>
                <w:szCs w:val="20"/>
              </w:rPr>
              <w:t xml:space="preserve">zvýšení uplatnitelnosti na trhu práce, </w:t>
            </w:r>
          </w:p>
          <w:p w:rsidR="008206A4" w:rsidRDefault="003C301B">
            <w:pPr>
              <w:pStyle w:val="Odstavecseseznamem"/>
              <w:numPr>
                <w:ilvl w:val="0"/>
                <w:numId w:val="98"/>
              </w:numPr>
              <w:autoSpaceDE w:val="0"/>
              <w:autoSpaceDN w:val="0"/>
              <w:adjustRightInd w:val="0"/>
              <w:spacing w:after="0" w:line="240" w:lineRule="auto"/>
              <w:ind w:left="176" w:hanging="176"/>
              <w:rPr>
                <w:rFonts w:ascii="Times New Roman" w:hAnsi="Times New Roman" w:cs="Times New Roman"/>
                <w:color w:val="000000"/>
                <w:sz w:val="20"/>
                <w:szCs w:val="20"/>
              </w:rPr>
            </w:pPr>
            <w:r w:rsidRPr="00604BB9">
              <w:rPr>
                <w:rFonts w:ascii="Times New Roman" w:hAnsi="Times New Roman" w:cs="Times New Roman"/>
                <w:sz w:val="20"/>
                <w:szCs w:val="20"/>
              </w:rPr>
              <w:t xml:space="preserve">zlepšení kvality života, zdraví, </w:t>
            </w:r>
          </w:p>
          <w:p w:rsidR="008206A4" w:rsidRDefault="003C301B">
            <w:pPr>
              <w:pStyle w:val="Odstavecseseznamem"/>
              <w:numPr>
                <w:ilvl w:val="0"/>
                <w:numId w:val="98"/>
              </w:numPr>
              <w:autoSpaceDE w:val="0"/>
              <w:autoSpaceDN w:val="0"/>
              <w:adjustRightInd w:val="0"/>
              <w:spacing w:after="0" w:line="240" w:lineRule="auto"/>
              <w:ind w:left="176" w:hanging="176"/>
              <w:rPr>
                <w:rFonts w:ascii="Times New Roman" w:hAnsi="Times New Roman" w:cs="Times New Roman"/>
                <w:color w:val="000000"/>
                <w:sz w:val="20"/>
                <w:szCs w:val="20"/>
              </w:rPr>
            </w:pPr>
            <w:r w:rsidRPr="00604BB9">
              <w:rPr>
                <w:rFonts w:ascii="Times New Roman" w:hAnsi="Times New Roman" w:cs="Times New Roman"/>
                <w:sz w:val="20"/>
                <w:szCs w:val="20"/>
              </w:rPr>
              <w:t>zvýšení účasti místních samospráv na prevenci a řešení problémů v oblasti sociálního začleňování prostřednictvím vytváření a realizace místních rozvojových strategií,</w:t>
            </w:r>
          </w:p>
          <w:p w:rsidR="008206A4" w:rsidRDefault="003C301B">
            <w:pPr>
              <w:pStyle w:val="Odstavecseseznamem"/>
              <w:numPr>
                <w:ilvl w:val="0"/>
                <w:numId w:val="98"/>
              </w:numPr>
              <w:autoSpaceDE w:val="0"/>
              <w:autoSpaceDN w:val="0"/>
              <w:adjustRightInd w:val="0"/>
              <w:spacing w:after="0" w:line="240" w:lineRule="auto"/>
              <w:ind w:left="176" w:hanging="176"/>
              <w:rPr>
                <w:rFonts w:ascii="Times New Roman" w:hAnsi="Times New Roman" w:cs="Times New Roman"/>
                <w:color w:val="000000"/>
                <w:sz w:val="20"/>
                <w:szCs w:val="20"/>
              </w:rPr>
            </w:pPr>
            <w:r w:rsidRPr="00604BB9">
              <w:rPr>
                <w:rFonts w:ascii="Times New Roman" w:hAnsi="Times New Roman" w:cs="Times New Roman"/>
                <w:sz w:val="20"/>
                <w:szCs w:val="20"/>
              </w:rPr>
              <w:t xml:space="preserve"> zvýšení kvality a dostupnosti v poskytování sociálních a zdravotních služeb.</w:t>
            </w:r>
          </w:p>
          <w:p w:rsidR="003C301B" w:rsidRPr="00EA6990" w:rsidDel="00DD4C21" w:rsidRDefault="003C301B" w:rsidP="00C66051">
            <w:pPr>
              <w:autoSpaceDE w:val="0"/>
              <w:autoSpaceDN w:val="0"/>
              <w:adjustRightInd w:val="0"/>
              <w:spacing w:after="0" w:line="240" w:lineRule="auto"/>
              <w:rPr>
                <w:rFonts w:ascii="Times New Roman" w:hAnsi="Times New Roman" w:cs="Times New Roman"/>
                <w:color w:val="000000"/>
                <w:sz w:val="20"/>
                <w:szCs w:val="20"/>
              </w:rPr>
            </w:pPr>
          </w:p>
        </w:tc>
        <w:tc>
          <w:tcPr>
            <w:tcW w:w="1134" w:type="dxa"/>
            <w:vMerge w:val="restart"/>
            <w:vAlign w:val="center"/>
          </w:tcPr>
          <w:p w:rsidR="003C301B" w:rsidRPr="00EA6990" w:rsidRDefault="003C301B" w:rsidP="00C66051">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EFRR</w:t>
            </w:r>
          </w:p>
        </w:tc>
        <w:tc>
          <w:tcPr>
            <w:tcW w:w="2495" w:type="dxa"/>
          </w:tcPr>
          <w:p w:rsidR="008206A4" w:rsidRDefault="003C301B">
            <w:pPr>
              <w:pStyle w:val="Odstavecseseznamem"/>
              <w:numPr>
                <w:ilvl w:val="0"/>
                <w:numId w:val="99"/>
              </w:numPr>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 xml:space="preserve">zřizování a rozšiřování kapacity služeb poskytovaných v komunitě (terénní, ambulantní a pobytové formy sociálních, zdravotních a návazných služeb </w:t>
            </w:r>
          </w:p>
          <w:p w:rsidR="008206A4" w:rsidRDefault="003C301B">
            <w:pPr>
              <w:pStyle w:val="Odstavecseseznamem"/>
              <w:numPr>
                <w:ilvl w:val="0"/>
                <w:numId w:val="99"/>
              </w:numPr>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podpora zázemí pro vznik integračních center, komunitních center</w:t>
            </w:r>
          </w:p>
          <w:p w:rsidR="008206A4" w:rsidRDefault="003C301B">
            <w:pPr>
              <w:pStyle w:val="Odstavecseseznamem"/>
              <w:numPr>
                <w:ilvl w:val="0"/>
                <w:numId w:val="99"/>
              </w:numPr>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rozvoj spolupráce mezi ÚP ČR, místní a regionální samosprávou k zajištění koordinace APZ, veřejné služby atd.</w:t>
            </w:r>
          </w:p>
          <w:p w:rsidR="008206A4" w:rsidRDefault="003C301B">
            <w:pPr>
              <w:pStyle w:val="Odstavecseseznamem"/>
              <w:numPr>
                <w:ilvl w:val="0"/>
                <w:numId w:val="99"/>
              </w:numPr>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tvorba zařízení pro krizový pobyt sociálně vyloučených osob a rodin</w:t>
            </w:r>
          </w:p>
          <w:p w:rsidR="008206A4" w:rsidRDefault="003C301B">
            <w:pPr>
              <w:pStyle w:val="Odstavecseseznamem"/>
              <w:numPr>
                <w:ilvl w:val="0"/>
                <w:numId w:val="99"/>
              </w:numPr>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 xml:space="preserve">vznik nových a rozvoj existujících podnikatelských aktivit v oblasti sociálního podnikání </w:t>
            </w:r>
          </w:p>
        </w:tc>
        <w:tc>
          <w:tcPr>
            <w:tcW w:w="1191" w:type="dxa"/>
            <w:vAlign w:val="center"/>
          </w:tcPr>
          <w:p w:rsidR="003C301B" w:rsidRPr="00EA6990" w:rsidRDefault="003C301B" w:rsidP="00C66051">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IROP</w:t>
            </w:r>
          </w:p>
        </w:tc>
      </w:tr>
      <w:tr w:rsidR="003C301B" w:rsidRPr="00EA6990" w:rsidTr="00C66051">
        <w:trPr>
          <w:trHeight w:val="601"/>
        </w:trPr>
        <w:tc>
          <w:tcPr>
            <w:tcW w:w="1809" w:type="dxa"/>
            <w:vMerge/>
          </w:tcPr>
          <w:p w:rsidR="003C301B" w:rsidRPr="00EA6990" w:rsidRDefault="003C301B" w:rsidP="00C66051">
            <w:pPr>
              <w:autoSpaceDE w:val="0"/>
              <w:autoSpaceDN w:val="0"/>
              <w:adjustRightInd w:val="0"/>
              <w:spacing w:after="0" w:line="240" w:lineRule="auto"/>
              <w:rPr>
                <w:rFonts w:ascii="Times New Roman" w:hAnsi="Times New Roman" w:cs="Times New Roman"/>
                <w:i/>
                <w:iCs/>
                <w:color w:val="000000"/>
                <w:sz w:val="20"/>
                <w:szCs w:val="20"/>
              </w:rPr>
            </w:pPr>
          </w:p>
        </w:tc>
        <w:tc>
          <w:tcPr>
            <w:tcW w:w="2410" w:type="dxa"/>
            <w:vMerge/>
          </w:tcPr>
          <w:p w:rsidR="003C301B" w:rsidRPr="00EA6990" w:rsidDel="00DD4C21" w:rsidRDefault="003C301B" w:rsidP="00C66051">
            <w:pPr>
              <w:autoSpaceDE w:val="0"/>
              <w:autoSpaceDN w:val="0"/>
              <w:adjustRightInd w:val="0"/>
              <w:spacing w:after="0" w:line="240" w:lineRule="auto"/>
              <w:rPr>
                <w:rFonts w:ascii="Times New Roman" w:hAnsi="Times New Roman" w:cs="Times New Roman"/>
                <w:color w:val="000000"/>
                <w:sz w:val="20"/>
                <w:szCs w:val="20"/>
              </w:rPr>
            </w:pPr>
          </w:p>
        </w:tc>
        <w:tc>
          <w:tcPr>
            <w:tcW w:w="1134" w:type="dxa"/>
            <w:vMerge/>
          </w:tcPr>
          <w:p w:rsidR="003C301B" w:rsidRDefault="003C301B" w:rsidP="00C66051">
            <w:pPr>
              <w:autoSpaceDE w:val="0"/>
              <w:autoSpaceDN w:val="0"/>
              <w:adjustRightInd w:val="0"/>
              <w:spacing w:after="0" w:line="240" w:lineRule="auto"/>
              <w:rPr>
                <w:rFonts w:ascii="Times New Roman" w:hAnsi="Times New Roman" w:cs="Times New Roman"/>
                <w:color w:val="000000"/>
                <w:sz w:val="20"/>
                <w:szCs w:val="20"/>
              </w:rPr>
            </w:pPr>
          </w:p>
        </w:tc>
        <w:tc>
          <w:tcPr>
            <w:tcW w:w="2495" w:type="dxa"/>
          </w:tcPr>
          <w:p w:rsidR="008206A4" w:rsidRDefault="003C301B">
            <w:pPr>
              <w:pStyle w:val="Odstavecseseznamem"/>
              <w:numPr>
                <w:ilvl w:val="0"/>
                <w:numId w:val="99"/>
              </w:numPr>
              <w:autoSpaceDE w:val="0"/>
              <w:autoSpaceDN w:val="0"/>
              <w:adjustRightInd w:val="0"/>
              <w:spacing w:after="0" w:line="240" w:lineRule="auto"/>
              <w:rPr>
                <w:rFonts w:ascii="Times New Roman" w:hAnsi="Times New Roman" w:cs="Times New Roman"/>
                <w:color w:val="000000"/>
                <w:sz w:val="20"/>
                <w:szCs w:val="20"/>
              </w:rPr>
            </w:pPr>
            <w:commentRangeStart w:id="239"/>
            <w:r>
              <w:rPr>
                <w:rFonts w:ascii="Times New Roman" w:hAnsi="Times New Roman" w:cs="Times New Roman"/>
                <w:color w:val="000000"/>
                <w:sz w:val="20"/>
                <w:szCs w:val="20"/>
              </w:rPr>
              <w:t>zvyšování kapacit ambulantních a pobytových služeb, nízkoprahových a kulturně komunitních center</w:t>
            </w:r>
          </w:p>
          <w:p w:rsidR="008206A4" w:rsidRDefault="003C301B">
            <w:pPr>
              <w:pStyle w:val="Odstavecseseznamem"/>
              <w:numPr>
                <w:ilvl w:val="0"/>
                <w:numId w:val="99"/>
              </w:numPr>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realizace diferencovaných forem sociálního bydlení</w:t>
            </w:r>
          </w:p>
          <w:p w:rsidR="008206A4" w:rsidRDefault="003C301B">
            <w:pPr>
              <w:pStyle w:val="Odstavecseseznamem"/>
              <w:numPr>
                <w:ilvl w:val="0"/>
                <w:numId w:val="99"/>
              </w:numPr>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rozvoj terénních služeb sociální péče (vč. sociálně zdravotní)</w:t>
            </w:r>
          </w:p>
          <w:p w:rsidR="008206A4" w:rsidRDefault="003C301B">
            <w:pPr>
              <w:pStyle w:val="Odstavecseseznamem"/>
              <w:numPr>
                <w:ilvl w:val="0"/>
                <w:numId w:val="99"/>
              </w:numPr>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rozvoj sociálního poradenství a programů prevence</w:t>
            </w:r>
          </w:p>
          <w:p w:rsidR="008206A4" w:rsidRDefault="003C301B">
            <w:pPr>
              <w:pStyle w:val="Odstavecseseznamem"/>
              <w:numPr>
                <w:ilvl w:val="0"/>
                <w:numId w:val="99"/>
              </w:numPr>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zvyšování informovanosti jednotlivých skupin obyvatel o sociálních službách</w:t>
            </w:r>
          </w:p>
          <w:p w:rsidR="008206A4" w:rsidRDefault="003C301B">
            <w:pPr>
              <w:pStyle w:val="Odstavecseseznamem"/>
              <w:numPr>
                <w:ilvl w:val="0"/>
                <w:numId w:val="99"/>
              </w:numPr>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 xml:space="preserve">rozvoj sociálních </w:t>
            </w:r>
            <w:r>
              <w:rPr>
                <w:rFonts w:ascii="Times New Roman" w:hAnsi="Times New Roman" w:cs="Times New Roman"/>
                <w:color w:val="000000"/>
                <w:sz w:val="20"/>
                <w:szCs w:val="20"/>
              </w:rPr>
              <w:lastRenderedPageBreak/>
              <w:t>podniků a podnikání</w:t>
            </w:r>
          </w:p>
        </w:tc>
        <w:tc>
          <w:tcPr>
            <w:tcW w:w="1191" w:type="dxa"/>
            <w:vAlign w:val="center"/>
          </w:tcPr>
          <w:p w:rsidR="003C301B" w:rsidRDefault="003C301B" w:rsidP="00C66051">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lastRenderedPageBreak/>
              <w:t>OP PPR</w:t>
            </w:r>
            <w:commentRangeEnd w:id="239"/>
            <w:r w:rsidR="0018106D">
              <w:rPr>
                <w:rStyle w:val="Odkaznakoment"/>
              </w:rPr>
              <w:commentReference w:id="239"/>
            </w:r>
          </w:p>
        </w:tc>
      </w:tr>
      <w:tr w:rsidR="003C301B" w:rsidRPr="00EA6990" w:rsidTr="00C66051">
        <w:trPr>
          <w:trHeight w:val="601"/>
        </w:trPr>
        <w:tc>
          <w:tcPr>
            <w:tcW w:w="1809" w:type="dxa"/>
            <w:vMerge/>
          </w:tcPr>
          <w:p w:rsidR="003C301B" w:rsidRPr="00EA6990" w:rsidRDefault="003C301B" w:rsidP="00C66051">
            <w:pPr>
              <w:autoSpaceDE w:val="0"/>
              <w:autoSpaceDN w:val="0"/>
              <w:adjustRightInd w:val="0"/>
              <w:spacing w:after="0" w:line="240" w:lineRule="auto"/>
              <w:rPr>
                <w:rFonts w:ascii="Times New Roman" w:hAnsi="Times New Roman" w:cs="Times New Roman"/>
                <w:color w:val="000000"/>
                <w:sz w:val="20"/>
                <w:szCs w:val="20"/>
              </w:rPr>
            </w:pPr>
          </w:p>
        </w:tc>
        <w:tc>
          <w:tcPr>
            <w:tcW w:w="2410" w:type="dxa"/>
            <w:vMerge/>
          </w:tcPr>
          <w:p w:rsidR="003C301B" w:rsidRPr="00EA6990" w:rsidRDefault="003C301B" w:rsidP="00C66051">
            <w:pPr>
              <w:autoSpaceDE w:val="0"/>
              <w:autoSpaceDN w:val="0"/>
              <w:adjustRightInd w:val="0"/>
              <w:spacing w:after="0" w:line="240" w:lineRule="auto"/>
              <w:rPr>
                <w:rFonts w:ascii="Times New Roman" w:hAnsi="Times New Roman" w:cs="Times New Roman"/>
                <w:color w:val="000000"/>
                <w:sz w:val="20"/>
                <w:szCs w:val="20"/>
              </w:rPr>
            </w:pPr>
          </w:p>
        </w:tc>
        <w:tc>
          <w:tcPr>
            <w:tcW w:w="1134" w:type="dxa"/>
            <w:vMerge w:val="restart"/>
            <w:vAlign w:val="center"/>
          </w:tcPr>
          <w:p w:rsidR="003C301B" w:rsidRPr="00EA6990" w:rsidRDefault="003C301B" w:rsidP="00C66051">
            <w:pPr>
              <w:autoSpaceDE w:val="0"/>
              <w:autoSpaceDN w:val="0"/>
              <w:adjustRightInd w:val="0"/>
              <w:spacing w:after="0" w:line="240" w:lineRule="auto"/>
              <w:jc w:val="center"/>
              <w:rPr>
                <w:rFonts w:ascii="Times New Roman" w:hAnsi="Times New Roman" w:cs="Times New Roman"/>
                <w:color w:val="000000"/>
                <w:sz w:val="20"/>
                <w:szCs w:val="20"/>
              </w:rPr>
            </w:pPr>
            <w:r w:rsidRPr="00EA6990">
              <w:rPr>
                <w:rFonts w:ascii="Times New Roman" w:hAnsi="Times New Roman" w:cs="Times New Roman"/>
                <w:color w:val="000000"/>
                <w:sz w:val="20"/>
                <w:szCs w:val="20"/>
              </w:rPr>
              <w:t>ESF</w:t>
            </w:r>
          </w:p>
          <w:p w:rsidR="003C301B" w:rsidRPr="00EA6990" w:rsidRDefault="003C301B" w:rsidP="00C66051">
            <w:pPr>
              <w:autoSpaceDE w:val="0"/>
              <w:autoSpaceDN w:val="0"/>
              <w:adjustRightInd w:val="0"/>
              <w:spacing w:after="0" w:line="240" w:lineRule="auto"/>
              <w:jc w:val="center"/>
              <w:rPr>
                <w:rFonts w:ascii="Times New Roman" w:hAnsi="Times New Roman" w:cs="Times New Roman"/>
                <w:color w:val="000000"/>
                <w:sz w:val="20"/>
                <w:szCs w:val="20"/>
              </w:rPr>
            </w:pPr>
          </w:p>
        </w:tc>
        <w:tc>
          <w:tcPr>
            <w:tcW w:w="2495" w:type="dxa"/>
          </w:tcPr>
          <w:p w:rsidR="008206A4" w:rsidRDefault="003C301B">
            <w:pPr>
              <w:pStyle w:val="Odstavecseseznamem"/>
              <w:numPr>
                <w:ilvl w:val="0"/>
                <w:numId w:val="99"/>
              </w:numPr>
              <w:autoSpaceDE w:val="0"/>
              <w:autoSpaceDN w:val="0"/>
              <w:adjustRightInd w:val="0"/>
              <w:spacing w:after="0" w:line="240" w:lineRule="auto"/>
              <w:rPr>
                <w:rFonts w:ascii="Times New Roman" w:hAnsi="Times New Roman" w:cs="Times New Roman"/>
                <w:color w:val="000000"/>
                <w:sz w:val="20"/>
                <w:szCs w:val="20"/>
              </w:rPr>
            </w:pPr>
            <w:r w:rsidRPr="00604BB9">
              <w:rPr>
                <w:rFonts w:ascii="Times New Roman" w:hAnsi="Times New Roman" w:cs="Times New Roman"/>
                <w:color w:val="000000"/>
                <w:sz w:val="20"/>
                <w:szCs w:val="20"/>
              </w:rPr>
              <w:t>podpora vytváření nových pracovních míst na lokální úrovni</w:t>
            </w:r>
          </w:p>
          <w:p w:rsidR="008206A4" w:rsidRDefault="003C301B">
            <w:pPr>
              <w:pStyle w:val="Odstavecseseznamem"/>
              <w:numPr>
                <w:ilvl w:val="0"/>
                <w:numId w:val="99"/>
              </w:numPr>
              <w:autoSpaceDE w:val="0"/>
              <w:autoSpaceDN w:val="0"/>
              <w:adjustRightInd w:val="0"/>
              <w:spacing w:after="0" w:line="240" w:lineRule="auto"/>
              <w:rPr>
                <w:rFonts w:ascii="Times New Roman" w:hAnsi="Times New Roman" w:cs="Times New Roman"/>
                <w:color w:val="000000"/>
                <w:sz w:val="20"/>
                <w:szCs w:val="20"/>
              </w:rPr>
            </w:pPr>
            <w:r w:rsidRPr="00604BB9">
              <w:rPr>
                <w:rFonts w:ascii="Times New Roman" w:hAnsi="Times New Roman" w:cs="Times New Roman"/>
                <w:color w:val="000000"/>
                <w:sz w:val="20"/>
                <w:szCs w:val="20"/>
              </w:rPr>
              <w:t>podpora spolupráce aktérů na místní úrovni s důrazem na řešení nezaměstnanosti</w:t>
            </w:r>
          </w:p>
          <w:p w:rsidR="008206A4" w:rsidRDefault="003C301B">
            <w:pPr>
              <w:pStyle w:val="Odstavecseseznamem"/>
              <w:numPr>
                <w:ilvl w:val="0"/>
                <w:numId w:val="99"/>
              </w:numPr>
              <w:autoSpaceDE w:val="0"/>
              <w:autoSpaceDN w:val="0"/>
              <w:adjustRightInd w:val="0"/>
              <w:spacing w:after="0" w:line="240" w:lineRule="auto"/>
              <w:rPr>
                <w:rFonts w:ascii="Times New Roman" w:hAnsi="Times New Roman" w:cs="Times New Roman"/>
                <w:color w:val="000000"/>
                <w:sz w:val="20"/>
                <w:szCs w:val="20"/>
              </w:rPr>
            </w:pPr>
            <w:r w:rsidRPr="00604BB9">
              <w:rPr>
                <w:rFonts w:ascii="Times New Roman" w:hAnsi="Times New Roman" w:cs="Times New Roman"/>
                <w:color w:val="000000"/>
                <w:sz w:val="20"/>
                <w:szCs w:val="20"/>
              </w:rPr>
              <w:t>vznik a rozvoj specifických nástrojů k prevenci a řešení problémů</w:t>
            </w:r>
          </w:p>
          <w:p w:rsidR="008206A4" w:rsidRDefault="003C301B">
            <w:pPr>
              <w:pStyle w:val="Odstavecseseznamem"/>
              <w:numPr>
                <w:ilvl w:val="0"/>
                <w:numId w:val="100"/>
              </w:numPr>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p</w:t>
            </w:r>
            <w:r w:rsidRPr="00604BB9">
              <w:rPr>
                <w:rFonts w:ascii="Times New Roman" w:hAnsi="Times New Roman" w:cs="Times New Roman"/>
                <w:color w:val="000000"/>
                <w:sz w:val="20"/>
                <w:szCs w:val="20"/>
              </w:rPr>
              <w:t>odpora komunitní sociální práce</w:t>
            </w:r>
          </w:p>
          <w:p w:rsidR="008206A4" w:rsidRDefault="003C301B">
            <w:pPr>
              <w:pStyle w:val="Odstavecseseznamem"/>
              <w:numPr>
                <w:ilvl w:val="0"/>
                <w:numId w:val="100"/>
              </w:numPr>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podpora procesu střednědobého plánování služeb</w:t>
            </w:r>
          </w:p>
          <w:p w:rsidR="008206A4" w:rsidRDefault="003C301B">
            <w:pPr>
              <w:pStyle w:val="Odstavecseseznamem"/>
              <w:numPr>
                <w:ilvl w:val="0"/>
                <w:numId w:val="100"/>
              </w:numPr>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vzdělávání v sociální oblasti, vzdělávání sociálních pracovníků ve službách a VS</w:t>
            </w:r>
          </w:p>
          <w:p w:rsidR="003C301B" w:rsidRPr="00EA6990" w:rsidRDefault="003C301B" w:rsidP="00C66051">
            <w:pPr>
              <w:autoSpaceDE w:val="0"/>
              <w:autoSpaceDN w:val="0"/>
              <w:adjustRightInd w:val="0"/>
              <w:spacing w:after="0" w:line="240" w:lineRule="auto"/>
              <w:rPr>
                <w:rFonts w:ascii="Times New Roman" w:hAnsi="Times New Roman" w:cs="Times New Roman"/>
                <w:color w:val="000000"/>
                <w:sz w:val="20"/>
                <w:szCs w:val="20"/>
              </w:rPr>
            </w:pPr>
          </w:p>
        </w:tc>
        <w:tc>
          <w:tcPr>
            <w:tcW w:w="1191" w:type="dxa"/>
            <w:vAlign w:val="center"/>
          </w:tcPr>
          <w:p w:rsidR="003C301B" w:rsidRPr="00EA6990" w:rsidRDefault="003C301B" w:rsidP="00C66051">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OP Z</w:t>
            </w:r>
          </w:p>
          <w:p w:rsidR="003C301B" w:rsidRPr="00EA6990" w:rsidRDefault="003C301B" w:rsidP="00C66051">
            <w:pPr>
              <w:autoSpaceDE w:val="0"/>
              <w:autoSpaceDN w:val="0"/>
              <w:adjustRightInd w:val="0"/>
              <w:spacing w:after="0" w:line="240" w:lineRule="auto"/>
              <w:jc w:val="center"/>
              <w:rPr>
                <w:rFonts w:ascii="Times New Roman" w:hAnsi="Times New Roman" w:cs="Times New Roman"/>
                <w:color w:val="000000"/>
                <w:sz w:val="20"/>
                <w:szCs w:val="20"/>
              </w:rPr>
            </w:pPr>
          </w:p>
        </w:tc>
      </w:tr>
      <w:tr w:rsidR="003C301B" w:rsidRPr="00EA6990" w:rsidTr="00C66051">
        <w:trPr>
          <w:trHeight w:val="601"/>
        </w:trPr>
        <w:tc>
          <w:tcPr>
            <w:tcW w:w="1809" w:type="dxa"/>
            <w:vMerge/>
          </w:tcPr>
          <w:p w:rsidR="003C301B" w:rsidRPr="00EA6990" w:rsidRDefault="003C301B" w:rsidP="00C66051">
            <w:pPr>
              <w:autoSpaceDE w:val="0"/>
              <w:autoSpaceDN w:val="0"/>
              <w:adjustRightInd w:val="0"/>
              <w:spacing w:after="0" w:line="240" w:lineRule="auto"/>
              <w:rPr>
                <w:rFonts w:ascii="Times New Roman" w:hAnsi="Times New Roman" w:cs="Times New Roman"/>
                <w:color w:val="000000"/>
                <w:sz w:val="20"/>
                <w:szCs w:val="20"/>
              </w:rPr>
            </w:pPr>
          </w:p>
        </w:tc>
        <w:tc>
          <w:tcPr>
            <w:tcW w:w="2410" w:type="dxa"/>
            <w:vMerge/>
          </w:tcPr>
          <w:p w:rsidR="003C301B" w:rsidRPr="00EA6990" w:rsidRDefault="003C301B" w:rsidP="00C66051">
            <w:pPr>
              <w:autoSpaceDE w:val="0"/>
              <w:autoSpaceDN w:val="0"/>
              <w:adjustRightInd w:val="0"/>
              <w:spacing w:after="0" w:line="240" w:lineRule="auto"/>
              <w:rPr>
                <w:rFonts w:ascii="Times New Roman" w:hAnsi="Times New Roman" w:cs="Times New Roman"/>
                <w:color w:val="000000"/>
                <w:sz w:val="20"/>
                <w:szCs w:val="20"/>
              </w:rPr>
            </w:pPr>
          </w:p>
        </w:tc>
        <w:tc>
          <w:tcPr>
            <w:tcW w:w="1134" w:type="dxa"/>
            <w:vMerge/>
          </w:tcPr>
          <w:p w:rsidR="003C301B" w:rsidRPr="00EA6990" w:rsidDel="009D7669" w:rsidRDefault="003C301B" w:rsidP="00C66051">
            <w:pPr>
              <w:autoSpaceDE w:val="0"/>
              <w:autoSpaceDN w:val="0"/>
              <w:adjustRightInd w:val="0"/>
              <w:spacing w:after="0" w:line="240" w:lineRule="auto"/>
              <w:rPr>
                <w:rFonts w:ascii="Times New Roman" w:hAnsi="Times New Roman" w:cs="Times New Roman"/>
                <w:color w:val="000000"/>
                <w:sz w:val="20"/>
                <w:szCs w:val="20"/>
              </w:rPr>
            </w:pPr>
          </w:p>
        </w:tc>
        <w:tc>
          <w:tcPr>
            <w:tcW w:w="2495" w:type="dxa"/>
          </w:tcPr>
          <w:p w:rsidR="008206A4" w:rsidRDefault="003C301B">
            <w:pPr>
              <w:pStyle w:val="Odstavecseseznamem"/>
              <w:numPr>
                <w:ilvl w:val="0"/>
                <w:numId w:val="99"/>
              </w:numPr>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rozvoj inkluzivního vzdělávání</w:t>
            </w:r>
          </w:p>
          <w:p w:rsidR="008206A4" w:rsidRDefault="003C301B">
            <w:pPr>
              <w:pStyle w:val="Odstavecseseznamem"/>
              <w:numPr>
                <w:ilvl w:val="0"/>
                <w:numId w:val="99"/>
              </w:numPr>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z</w:t>
            </w:r>
            <w:r w:rsidRPr="00AB21FF">
              <w:rPr>
                <w:rFonts w:ascii="Times New Roman" w:hAnsi="Times New Roman" w:cs="Times New Roman"/>
                <w:color w:val="000000"/>
                <w:sz w:val="20"/>
                <w:szCs w:val="20"/>
              </w:rPr>
              <w:t xml:space="preserve">výšení počtu </w:t>
            </w:r>
            <w:proofErr w:type="spellStart"/>
            <w:r w:rsidRPr="00AB21FF">
              <w:rPr>
                <w:rFonts w:ascii="Times New Roman" w:hAnsi="Times New Roman" w:cs="Times New Roman"/>
                <w:color w:val="000000"/>
                <w:sz w:val="20"/>
                <w:szCs w:val="20"/>
              </w:rPr>
              <w:t>proinkluzivně</w:t>
            </w:r>
            <w:proofErr w:type="spellEnd"/>
            <w:r w:rsidRPr="00AB21FF">
              <w:rPr>
                <w:rFonts w:ascii="Times New Roman" w:hAnsi="Times New Roman" w:cs="Times New Roman"/>
                <w:color w:val="000000"/>
                <w:sz w:val="20"/>
                <w:szCs w:val="20"/>
              </w:rPr>
              <w:t xml:space="preserve"> nastavených běžných škol a školských zařízení směrem k vyšší úrovni sociálního začleňování</w:t>
            </w:r>
          </w:p>
          <w:p w:rsidR="008206A4" w:rsidRDefault="003C301B">
            <w:pPr>
              <w:pStyle w:val="Odstavecseseznamem"/>
              <w:numPr>
                <w:ilvl w:val="0"/>
                <w:numId w:val="99"/>
              </w:numPr>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z</w:t>
            </w:r>
            <w:r w:rsidRPr="00AB21FF">
              <w:rPr>
                <w:rFonts w:ascii="Times New Roman" w:hAnsi="Times New Roman" w:cs="Times New Roman"/>
                <w:color w:val="000000"/>
                <w:sz w:val="20"/>
                <w:szCs w:val="20"/>
              </w:rPr>
              <w:t xml:space="preserve">výšení počtu dětí v účasti na předškolním vzdělávání (PV) s ohledem na děti se </w:t>
            </w:r>
            <w:r>
              <w:rPr>
                <w:rFonts w:ascii="Times New Roman" w:hAnsi="Times New Roman" w:cs="Times New Roman"/>
                <w:color w:val="000000"/>
                <w:sz w:val="20"/>
                <w:szCs w:val="20"/>
              </w:rPr>
              <w:t>specifickými vzdělávacími potřebami (</w:t>
            </w:r>
            <w:proofErr w:type="gramStart"/>
            <w:r w:rsidRPr="00AB21FF">
              <w:rPr>
                <w:rFonts w:ascii="Times New Roman" w:hAnsi="Times New Roman" w:cs="Times New Roman"/>
                <w:color w:val="000000"/>
                <w:sz w:val="20"/>
                <w:szCs w:val="20"/>
              </w:rPr>
              <w:t>SVP</w:t>
            </w:r>
            <w:r>
              <w:rPr>
                <w:rFonts w:ascii="Times New Roman" w:hAnsi="Times New Roman" w:cs="Times New Roman"/>
                <w:color w:val="000000"/>
                <w:sz w:val="20"/>
                <w:szCs w:val="20"/>
              </w:rPr>
              <w:t>)</w:t>
            </w:r>
            <w:r w:rsidRPr="00AB21FF">
              <w:rPr>
                <w:rFonts w:ascii="Times New Roman" w:hAnsi="Times New Roman" w:cs="Times New Roman"/>
                <w:color w:val="000000"/>
                <w:sz w:val="20"/>
                <w:szCs w:val="20"/>
              </w:rPr>
              <w:t xml:space="preserve">  a rozvoj</w:t>
            </w:r>
            <w:proofErr w:type="gramEnd"/>
            <w:r w:rsidRPr="00AB21FF">
              <w:rPr>
                <w:rFonts w:ascii="Times New Roman" w:hAnsi="Times New Roman" w:cs="Times New Roman"/>
                <w:color w:val="000000"/>
                <w:sz w:val="20"/>
                <w:szCs w:val="20"/>
              </w:rPr>
              <w:t xml:space="preserve"> systému včasné peče o</w:t>
            </w:r>
            <w:r>
              <w:rPr>
                <w:rFonts w:ascii="Times New Roman" w:hAnsi="Times New Roman" w:cs="Times New Roman"/>
                <w:color w:val="000000"/>
                <w:sz w:val="20"/>
                <w:szCs w:val="20"/>
              </w:rPr>
              <w:t xml:space="preserve"> </w:t>
            </w:r>
            <w:r w:rsidRPr="00AB21FF">
              <w:rPr>
                <w:rFonts w:ascii="Times New Roman" w:hAnsi="Times New Roman" w:cs="Times New Roman"/>
                <w:color w:val="000000"/>
                <w:sz w:val="20"/>
                <w:szCs w:val="20"/>
              </w:rPr>
              <w:t>ohrožené děti.</w:t>
            </w:r>
          </w:p>
          <w:p w:rsidR="008206A4" w:rsidRDefault="003C301B">
            <w:pPr>
              <w:pStyle w:val="Odstavecseseznamem"/>
              <w:numPr>
                <w:ilvl w:val="0"/>
                <w:numId w:val="99"/>
              </w:numPr>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o</w:t>
            </w:r>
            <w:r w:rsidRPr="00AB21FF">
              <w:rPr>
                <w:rFonts w:ascii="Times New Roman" w:hAnsi="Times New Roman" w:cs="Times New Roman"/>
                <w:color w:val="000000"/>
                <w:sz w:val="20"/>
                <w:szCs w:val="20"/>
              </w:rPr>
              <w:t>dstranění bariér k</w:t>
            </w:r>
            <w:r>
              <w:rPr>
                <w:rFonts w:ascii="Times New Roman" w:hAnsi="Times New Roman" w:cs="Times New Roman"/>
                <w:color w:val="000000"/>
                <w:sz w:val="20"/>
                <w:szCs w:val="20"/>
              </w:rPr>
              <w:t xml:space="preserve"> </w:t>
            </w:r>
            <w:r w:rsidRPr="00AB21FF">
              <w:rPr>
                <w:rFonts w:ascii="Times New Roman" w:hAnsi="Times New Roman" w:cs="Times New Roman"/>
                <w:color w:val="000000"/>
                <w:sz w:val="20"/>
                <w:szCs w:val="20"/>
              </w:rPr>
              <w:t>přístupu ke kvalitnímu vzdělání</w:t>
            </w:r>
          </w:p>
          <w:p w:rsidR="008206A4" w:rsidRDefault="003C301B">
            <w:pPr>
              <w:pStyle w:val="Odstavecseseznamem"/>
              <w:numPr>
                <w:ilvl w:val="0"/>
                <w:numId w:val="99"/>
              </w:numPr>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zlepšení systému pedagogicko-psychologického poradenství</w:t>
            </w:r>
          </w:p>
          <w:p w:rsidR="008206A4" w:rsidRDefault="003C301B">
            <w:pPr>
              <w:pStyle w:val="Odstavecseseznamem"/>
              <w:numPr>
                <w:ilvl w:val="0"/>
                <w:numId w:val="99"/>
              </w:numPr>
              <w:spacing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v</w:t>
            </w:r>
            <w:r w:rsidRPr="00AB21FF">
              <w:rPr>
                <w:rFonts w:ascii="Times New Roman" w:hAnsi="Times New Roman" w:cs="Times New Roman"/>
                <w:color w:val="000000"/>
                <w:sz w:val="20"/>
                <w:szCs w:val="20"/>
              </w:rPr>
              <w:t>yšší míra začleňování dětí a žáků se SVP do již existujících zájmových a volnočasových aktivit.</w:t>
            </w:r>
          </w:p>
        </w:tc>
        <w:tc>
          <w:tcPr>
            <w:tcW w:w="1191" w:type="dxa"/>
            <w:vAlign w:val="center"/>
          </w:tcPr>
          <w:p w:rsidR="003C301B" w:rsidRPr="00EA6990" w:rsidDel="009D7669" w:rsidRDefault="003C301B" w:rsidP="00C66051">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OP VVV</w:t>
            </w:r>
          </w:p>
        </w:tc>
      </w:tr>
      <w:tr w:rsidR="003C301B" w:rsidRPr="00EA6990" w:rsidTr="00C66051">
        <w:trPr>
          <w:trHeight w:val="1802"/>
        </w:trPr>
        <w:tc>
          <w:tcPr>
            <w:tcW w:w="1809" w:type="dxa"/>
            <w:vMerge/>
          </w:tcPr>
          <w:p w:rsidR="003C301B" w:rsidRPr="00EA6990" w:rsidRDefault="003C301B" w:rsidP="00C66051">
            <w:pPr>
              <w:autoSpaceDE w:val="0"/>
              <w:autoSpaceDN w:val="0"/>
              <w:adjustRightInd w:val="0"/>
              <w:spacing w:after="0" w:line="240" w:lineRule="auto"/>
              <w:rPr>
                <w:rFonts w:ascii="Times New Roman" w:hAnsi="Times New Roman" w:cs="Times New Roman"/>
                <w:color w:val="000000"/>
                <w:sz w:val="20"/>
                <w:szCs w:val="20"/>
              </w:rPr>
            </w:pPr>
          </w:p>
        </w:tc>
        <w:tc>
          <w:tcPr>
            <w:tcW w:w="2410" w:type="dxa"/>
            <w:vMerge/>
          </w:tcPr>
          <w:p w:rsidR="003C301B" w:rsidRPr="00EA6990" w:rsidRDefault="003C301B" w:rsidP="00C66051">
            <w:pPr>
              <w:autoSpaceDE w:val="0"/>
              <w:autoSpaceDN w:val="0"/>
              <w:adjustRightInd w:val="0"/>
              <w:spacing w:after="0" w:line="240" w:lineRule="auto"/>
              <w:rPr>
                <w:rFonts w:ascii="Times New Roman" w:hAnsi="Times New Roman" w:cs="Times New Roman"/>
                <w:color w:val="000000"/>
                <w:sz w:val="20"/>
                <w:szCs w:val="20"/>
              </w:rPr>
            </w:pPr>
          </w:p>
        </w:tc>
        <w:tc>
          <w:tcPr>
            <w:tcW w:w="1134" w:type="dxa"/>
          </w:tcPr>
          <w:p w:rsidR="003C301B" w:rsidRPr="00EA6990" w:rsidDel="009D7669" w:rsidRDefault="003C301B" w:rsidP="00C66051">
            <w:pPr>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EAFRD</w:t>
            </w:r>
          </w:p>
        </w:tc>
        <w:tc>
          <w:tcPr>
            <w:tcW w:w="2495" w:type="dxa"/>
          </w:tcPr>
          <w:p w:rsidR="008206A4" w:rsidRDefault="003C301B">
            <w:pPr>
              <w:pStyle w:val="Odstavecseseznamem"/>
              <w:numPr>
                <w:ilvl w:val="0"/>
                <w:numId w:val="101"/>
              </w:numPr>
              <w:tabs>
                <w:tab w:val="left" w:pos="176"/>
              </w:tabs>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 xml:space="preserve">- </w:t>
            </w:r>
            <w:r w:rsidRPr="00604BB9">
              <w:rPr>
                <w:rFonts w:ascii="Times New Roman" w:hAnsi="Times New Roman" w:cs="Times New Roman"/>
                <w:color w:val="000000"/>
                <w:sz w:val="20"/>
                <w:szCs w:val="20"/>
              </w:rPr>
              <w:t>podpora podnikání a usnadnění diverzifikace, vytváření nových podniků a pracovních míst</w:t>
            </w:r>
          </w:p>
          <w:p w:rsidR="008206A4" w:rsidRDefault="003C301B">
            <w:pPr>
              <w:pStyle w:val="Odstavecseseznamem"/>
              <w:numPr>
                <w:ilvl w:val="0"/>
                <w:numId w:val="101"/>
              </w:numPr>
              <w:tabs>
                <w:tab w:val="left" w:pos="176"/>
              </w:tabs>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 xml:space="preserve">- </w:t>
            </w:r>
            <w:r w:rsidRPr="00604BB9">
              <w:rPr>
                <w:rFonts w:ascii="Times New Roman" w:hAnsi="Times New Roman" w:cs="Times New Roman"/>
                <w:color w:val="000000"/>
                <w:sz w:val="20"/>
                <w:szCs w:val="20"/>
              </w:rPr>
              <w:t>Investice do nezemědělských činností a podpora cestovního ruchu.</w:t>
            </w:r>
          </w:p>
          <w:p w:rsidR="008206A4" w:rsidRDefault="003C301B">
            <w:pPr>
              <w:pStyle w:val="Odstavecseseznamem"/>
              <w:numPr>
                <w:ilvl w:val="0"/>
                <w:numId w:val="101"/>
              </w:numPr>
              <w:tabs>
                <w:tab w:val="left" w:pos="176"/>
              </w:tabs>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 xml:space="preserve">- </w:t>
            </w:r>
            <w:r w:rsidRPr="00604BB9">
              <w:rPr>
                <w:rFonts w:ascii="Times New Roman" w:hAnsi="Times New Roman" w:cs="Times New Roman"/>
                <w:color w:val="000000"/>
                <w:sz w:val="20"/>
                <w:szCs w:val="20"/>
              </w:rPr>
              <w:t>zvýšení spolupráce a integrace v rozvoji venkova</w:t>
            </w:r>
          </w:p>
        </w:tc>
        <w:tc>
          <w:tcPr>
            <w:tcW w:w="1191" w:type="dxa"/>
          </w:tcPr>
          <w:p w:rsidR="003C301B" w:rsidRPr="00EA6990" w:rsidDel="009D7669" w:rsidRDefault="003C301B" w:rsidP="00C66051">
            <w:pPr>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PRV</w:t>
            </w:r>
          </w:p>
        </w:tc>
      </w:tr>
    </w:tbl>
    <w:p w:rsidR="00F71718" w:rsidRPr="00EA6990" w:rsidRDefault="00F71718" w:rsidP="00F71718">
      <w:pPr>
        <w:rPr>
          <w:rFonts w:ascii="Times New Roman" w:hAnsi="Times New Roman" w:cs="Times New Roman"/>
          <w:sz w:val="20"/>
          <w:szCs w:val="20"/>
        </w:rPr>
      </w:pPr>
    </w:p>
    <w:p w:rsidR="00F71718" w:rsidRPr="00EA6990" w:rsidRDefault="00F71718" w:rsidP="00F71718">
      <w:pPr>
        <w:ind w:left="469"/>
        <w:jc w:val="both"/>
        <w:rPr>
          <w:rFonts w:ascii="Times New Roman" w:hAnsi="Times New Roman" w:cs="Times New Roman"/>
          <w:sz w:val="20"/>
          <w:szCs w:val="20"/>
        </w:rPr>
      </w:pPr>
    </w:p>
    <w:p w:rsidR="00507842" w:rsidRPr="00EA6990" w:rsidRDefault="00BF44A0" w:rsidP="00507842">
      <w:pPr>
        <w:pStyle w:val="Nadpis3"/>
      </w:pPr>
      <w:bookmarkStart w:id="240" w:name="_Toc373156068"/>
      <w:r w:rsidRPr="00EA6990">
        <w:t>I</w:t>
      </w:r>
      <w:r w:rsidR="00507842" w:rsidRPr="00EA6990">
        <w:t>ntegrovaný přístup k řešení demografických problémů v regionech nebo specifické potřeby geografických oblastí, postižených silnými nebo trvalým přírodním nebo demografickým znevýhodněním</w:t>
      </w:r>
      <w:bookmarkEnd w:id="235"/>
      <w:bookmarkEnd w:id="240"/>
    </w:p>
    <w:p w:rsidR="00507842" w:rsidRPr="00EA6990" w:rsidRDefault="00507842" w:rsidP="00507842">
      <w:pPr>
        <w:spacing w:after="0" w:line="240" w:lineRule="auto"/>
        <w:ind w:left="113" w:right="46"/>
        <w:jc w:val="both"/>
        <w:rPr>
          <w:rFonts w:ascii="Times New Roman" w:hAnsi="Times New Roman" w:cs="Times New Roman"/>
          <w:color w:val="FF0000"/>
          <w:sz w:val="24"/>
          <w:szCs w:val="24"/>
        </w:rPr>
      </w:pPr>
    </w:p>
    <w:p w:rsidR="00507842" w:rsidRPr="00247239" w:rsidRDefault="00507842" w:rsidP="00507842">
      <w:pPr>
        <w:pStyle w:val="Default"/>
        <w:spacing w:after="120"/>
        <w:jc w:val="both"/>
        <w:rPr>
          <w:rFonts w:ascii="Times New Roman" w:hAnsi="Times New Roman" w:cs="Times New Roman"/>
          <w:color w:val="auto"/>
          <w:lang w:eastAsia="en-US"/>
        </w:rPr>
      </w:pPr>
      <w:r w:rsidRPr="00247239">
        <w:rPr>
          <w:rFonts w:ascii="Times New Roman" w:hAnsi="Times New Roman" w:cs="Times New Roman"/>
          <w:color w:val="auto"/>
          <w:lang w:eastAsia="en-US"/>
        </w:rPr>
        <w:t>Pro ČR není využití tohoto oddílu vzhledem k tomu, že se na jejím území nenacházejí regiony, na něž se vztahují parametry čl. 174 Smlouvy.</w:t>
      </w:r>
    </w:p>
    <w:p w:rsidR="00507842" w:rsidRPr="00247239" w:rsidRDefault="00507842" w:rsidP="00507842">
      <w:pPr>
        <w:pStyle w:val="Default"/>
        <w:spacing w:after="120"/>
        <w:jc w:val="both"/>
        <w:rPr>
          <w:rFonts w:ascii="Times New Roman" w:hAnsi="Times New Roman" w:cs="Times New Roman"/>
          <w:color w:val="auto"/>
          <w:lang w:eastAsia="en-US"/>
        </w:rPr>
      </w:pPr>
      <w:r w:rsidRPr="00247239">
        <w:rPr>
          <w:rFonts w:ascii="Times New Roman" w:hAnsi="Times New Roman" w:cs="Times New Roman"/>
          <w:color w:val="auto"/>
          <w:lang w:eastAsia="en-US"/>
        </w:rPr>
        <w:t>Protože se tyto regiony týkají pouze některých členských států, není tento oddíl ve všech případech relevantní.</w:t>
      </w:r>
    </w:p>
    <w:p w:rsidR="00BF44A0" w:rsidRPr="00EA6990" w:rsidRDefault="00BF44A0">
      <w:pPr>
        <w:spacing w:after="0" w:line="240" w:lineRule="auto"/>
        <w:rPr>
          <w:lang w:eastAsia="cs-CZ"/>
        </w:rPr>
      </w:pPr>
      <w:r w:rsidRPr="00EA6990">
        <w:rPr>
          <w:lang w:eastAsia="cs-CZ"/>
        </w:rPr>
        <w:br w:type="page"/>
      </w:r>
    </w:p>
    <w:p w:rsidR="00507842" w:rsidRPr="00EA6990" w:rsidRDefault="00507842" w:rsidP="00507842">
      <w:pPr>
        <w:pStyle w:val="Nadpis1"/>
      </w:pPr>
      <w:bookmarkStart w:id="241" w:name="_Toc350333651"/>
      <w:bookmarkStart w:id="242" w:name="_Toc373156069"/>
      <w:commentRangeStart w:id="243"/>
      <w:r w:rsidRPr="00EA6990">
        <w:lastRenderedPageBreak/>
        <w:t xml:space="preserve">Opatření k zajištění efektivní implementace Dohody a programů podle čl. </w:t>
      </w:r>
      <w:proofErr w:type="gramStart"/>
      <w:r w:rsidRPr="00EA6990">
        <w:t>14 (2,B) obecného</w:t>
      </w:r>
      <w:proofErr w:type="gramEnd"/>
      <w:r w:rsidRPr="00EA6990">
        <w:t xml:space="preserve"> nařízení</w:t>
      </w:r>
      <w:bookmarkEnd w:id="241"/>
      <w:commentRangeEnd w:id="243"/>
      <w:r w:rsidR="00F712C8">
        <w:rPr>
          <w:rStyle w:val="Odkaznakoment"/>
          <w:rFonts w:eastAsia="Calibri"/>
          <w:b w:val="0"/>
          <w:bCs w:val="0"/>
          <w:kern w:val="0"/>
          <w:lang w:eastAsia="en-US"/>
        </w:rPr>
        <w:commentReference w:id="243"/>
      </w:r>
      <w:bookmarkEnd w:id="242"/>
    </w:p>
    <w:p w:rsidR="00507842" w:rsidRPr="00EA6990" w:rsidRDefault="00341ABA" w:rsidP="00507842">
      <w:pPr>
        <w:pStyle w:val="Nadpis2"/>
      </w:pPr>
      <w:bookmarkStart w:id="244" w:name="_Toc373156070"/>
      <w:r w:rsidRPr="00EA6990">
        <w:t>Elektronizace dat</w:t>
      </w:r>
      <w:bookmarkEnd w:id="244"/>
    </w:p>
    <w:p w:rsidR="00475C78" w:rsidRPr="00EA6990" w:rsidRDefault="00475C78" w:rsidP="00341ABA">
      <w:pPr>
        <w:pStyle w:val="Default"/>
        <w:jc w:val="both"/>
        <w:rPr>
          <w:rFonts w:ascii="Times New Roman" w:hAnsi="Times New Roman" w:cs="Times New Roman"/>
          <w:color w:val="auto"/>
          <w:sz w:val="20"/>
          <w:szCs w:val="20"/>
          <w:lang w:eastAsia="en-US"/>
        </w:rPr>
      </w:pPr>
    </w:p>
    <w:p w:rsidR="00507842" w:rsidRPr="00EA6990" w:rsidRDefault="00507842" w:rsidP="00341ABA">
      <w:pPr>
        <w:pStyle w:val="Default"/>
        <w:jc w:val="both"/>
        <w:rPr>
          <w:rFonts w:ascii="Times New Roman" w:hAnsi="Times New Roman" w:cs="Times New Roman"/>
          <w:color w:val="auto"/>
          <w:lang w:eastAsia="en-US"/>
        </w:rPr>
      </w:pPr>
      <w:r w:rsidRPr="00EA6990">
        <w:rPr>
          <w:rFonts w:ascii="Times New Roman" w:hAnsi="Times New Roman" w:cs="Times New Roman"/>
          <w:color w:val="auto"/>
          <w:lang w:eastAsia="en-US"/>
        </w:rPr>
        <w:t xml:space="preserve">Jedním z principů přípravy jednotného metodického prostředí je také oblast elektronizace procesů administrace. V souvislosti s požadavky na zjednodušení a snížení administrativní zátěže bude ze strany MMR-NOK zajištěna maximální vhodná míra elektronické výměny informací mezi jednotlivými subjekty při řízení a administraci programů. Toto opatření se pozitivně projeví zejména na úrovni žadatelů/ příjemců podpory a na úrovni řídících orgánů. </w:t>
      </w:r>
    </w:p>
    <w:p w:rsidR="00341ABA" w:rsidRPr="00EA6990" w:rsidRDefault="00341ABA" w:rsidP="00341ABA">
      <w:pPr>
        <w:pStyle w:val="Default"/>
        <w:jc w:val="both"/>
        <w:rPr>
          <w:rFonts w:ascii="Times New Roman" w:hAnsi="Times New Roman" w:cs="Times New Roman"/>
          <w:color w:val="auto"/>
          <w:lang w:eastAsia="en-US"/>
        </w:rPr>
      </w:pPr>
    </w:p>
    <w:p w:rsidR="00507842" w:rsidRPr="00EA6990" w:rsidRDefault="00507842" w:rsidP="00341ABA">
      <w:pPr>
        <w:pStyle w:val="Default"/>
        <w:jc w:val="both"/>
        <w:rPr>
          <w:rFonts w:ascii="Times New Roman" w:hAnsi="Times New Roman" w:cs="Times New Roman"/>
          <w:color w:val="auto"/>
          <w:lang w:eastAsia="en-US"/>
        </w:rPr>
      </w:pPr>
      <w:r w:rsidRPr="00EA6990">
        <w:rPr>
          <w:rFonts w:ascii="Times New Roman" w:hAnsi="Times New Roman" w:cs="Times New Roman"/>
          <w:color w:val="auto"/>
          <w:lang w:eastAsia="en-US"/>
        </w:rPr>
        <w:t>Stávající systém elektronické výměny dat již zahrnuje některé prvky e-</w:t>
      </w:r>
      <w:proofErr w:type="spellStart"/>
      <w:r w:rsidRPr="00EA6990">
        <w:rPr>
          <w:rFonts w:ascii="Times New Roman" w:hAnsi="Times New Roman" w:cs="Times New Roman"/>
          <w:color w:val="auto"/>
          <w:lang w:eastAsia="en-US"/>
        </w:rPr>
        <w:t>Cohesion</w:t>
      </w:r>
      <w:proofErr w:type="spellEnd"/>
      <w:r w:rsidR="003751F9">
        <w:rPr>
          <w:rFonts w:ascii="Times New Roman" w:hAnsi="Times New Roman" w:cs="Times New Roman"/>
          <w:color w:val="auto"/>
          <w:lang w:eastAsia="en-US"/>
        </w:rPr>
        <w:t xml:space="preserve"> </w:t>
      </w:r>
      <w:proofErr w:type="spellStart"/>
      <w:r w:rsidRPr="00EA6990">
        <w:rPr>
          <w:rFonts w:ascii="Times New Roman" w:hAnsi="Times New Roman" w:cs="Times New Roman"/>
          <w:color w:val="auto"/>
          <w:lang w:eastAsia="en-US"/>
        </w:rPr>
        <w:t>policy</w:t>
      </w:r>
      <w:proofErr w:type="spellEnd"/>
      <w:r w:rsidRPr="00EA6990">
        <w:rPr>
          <w:rFonts w:ascii="Times New Roman" w:hAnsi="Times New Roman" w:cs="Times New Roman"/>
          <w:color w:val="auto"/>
          <w:lang w:eastAsia="en-US"/>
        </w:rPr>
        <w:t xml:space="preserve"> a jsou tedy  s aplikací této politiky určité zkušenosti, které je možné dále rozvíjet.  Elektronické služby, které jsou již v současné době k dispozici, pokrývají určité klíčové oblasti, např. v rámci komunikace žadatele/příjemce s ŘO je umožněno elektronické podávání  projektové žádosti, není však většinou používán kvalifikovaný elektronický  podpis (žadatel/příjemce zároveň podává projektovou žádost i v listinné podobě). V rámci realizace projektu je dále umožněna elektronická registrace zpráv o pokroku projektu (monitorovacích zpráv), která však není v plné míře využívána ze strany ŘO, elektronicky je možné předkládat i žádosti o platbu (nicméně zároveň je žádost o platbu i  požadované přílohy předkládána v listinné podobě). Existuje však celá řada dalších oblast</w:t>
      </w:r>
      <w:r w:rsidR="00AD665F" w:rsidRPr="00EA6990">
        <w:rPr>
          <w:rFonts w:ascii="Times New Roman" w:hAnsi="Times New Roman" w:cs="Times New Roman"/>
          <w:color w:val="auto"/>
          <w:lang w:eastAsia="en-US"/>
        </w:rPr>
        <w:t>í</w:t>
      </w:r>
      <w:r w:rsidRPr="00EA6990">
        <w:rPr>
          <w:rFonts w:ascii="Times New Roman" w:hAnsi="Times New Roman" w:cs="Times New Roman"/>
          <w:color w:val="auto"/>
          <w:lang w:eastAsia="en-US"/>
        </w:rPr>
        <w:t xml:space="preserve">, které  elektronická výměna dat plně nepokrývá </w:t>
      </w:r>
      <w:r w:rsidR="00AD665F" w:rsidRPr="00EA6990">
        <w:rPr>
          <w:rFonts w:ascii="Times New Roman" w:hAnsi="Times New Roman" w:cs="Times New Roman"/>
          <w:color w:val="auto"/>
          <w:lang w:eastAsia="en-US"/>
        </w:rPr>
        <w:t xml:space="preserve">(např. kontrola a audit) </w:t>
      </w:r>
      <w:r w:rsidRPr="00EA6990">
        <w:rPr>
          <w:rFonts w:ascii="Times New Roman" w:hAnsi="Times New Roman" w:cs="Times New Roman"/>
          <w:color w:val="auto"/>
          <w:lang w:eastAsia="en-US"/>
        </w:rPr>
        <w:t>a jejichž elektronizace  je plánována v rámci programového období 2014-</w:t>
      </w:r>
      <w:proofErr w:type="gramStart"/>
      <w:r w:rsidRPr="00EA6990">
        <w:rPr>
          <w:rFonts w:ascii="Times New Roman" w:hAnsi="Times New Roman" w:cs="Times New Roman"/>
          <w:color w:val="auto"/>
          <w:lang w:eastAsia="en-US"/>
        </w:rPr>
        <w:t>2020</w:t>
      </w:r>
      <w:r w:rsidR="00584A1A" w:rsidRPr="00EA6990">
        <w:rPr>
          <w:rFonts w:ascii="Times New Roman" w:hAnsi="Times New Roman" w:cs="Times New Roman"/>
          <w:color w:val="auto"/>
          <w:lang w:eastAsia="en-US"/>
        </w:rPr>
        <w:t>.D</w:t>
      </w:r>
      <w:r w:rsidRPr="00EA6990">
        <w:rPr>
          <w:rFonts w:ascii="Times New Roman" w:hAnsi="Times New Roman" w:cs="Times New Roman"/>
          <w:color w:val="auto"/>
          <w:lang w:eastAsia="en-US"/>
        </w:rPr>
        <w:t>ále</w:t>
      </w:r>
      <w:proofErr w:type="gramEnd"/>
      <w:r w:rsidRPr="00EA6990">
        <w:rPr>
          <w:rFonts w:ascii="Times New Roman" w:hAnsi="Times New Roman" w:cs="Times New Roman"/>
          <w:color w:val="auto"/>
          <w:lang w:eastAsia="en-US"/>
        </w:rPr>
        <w:t xml:space="preserve"> je  úzkým místem </w:t>
      </w:r>
      <w:r w:rsidR="00AD665F" w:rsidRPr="00EA6990">
        <w:rPr>
          <w:rFonts w:ascii="Times New Roman" w:hAnsi="Times New Roman" w:cs="Times New Roman"/>
          <w:color w:val="auto"/>
          <w:lang w:eastAsia="en-US"/>
        </w:rPr>
        <w:t xml:space="preserve">existujících systémů </w:t>
      </w:r>
      <w:r w:rsidRPr="00EA6990">
        <w:rPr>
          <w:rFonts w:ascii="Times New Roman" w:hAnsi="Times New Roman" w:cs="Times New Roman"/>
          <w:color w:val="auto"/>
          <w:lang w:eastAsia="en-US"/>
        </w:rPr>
        <w:t xml:space="preserve">poněkud ztěžujícím implementaci i roztříštěnost a duplicitní ukládání  elektronických dat, není zpravidla možné pracovat nad jednou zadanou  množinou dat v rámci celého procesu implementace včetně kontrol. </w:t>
      </w:r>
    </w:p>
    <w:p w:rsidR="00584A1A" w:rsidRPr="00EA6990" w:rsidRDefault="00584A1A" w:rsidP="00341ABA">
      <w:pPr>
        <w:pStyle w:val="Default"/>
        <w:jc w:val="both"/>
        <w:rPr>
          <w:rFonts w:ascii="Times New Roman" w:hAnsi="Times New Roman" w:cs="Times New Roman"/>
          <w:color w:val="auto"/>
          <w:lang w:eastAsia="en-US"/>
        </w:rPr>
      </w:pPr>
    </w:p>
    <w:p w:rsidR="00584A1A" w:rsidRPr="00EA6990" w:rsidRDefault="00584A1A" w:rsidP="00584A1A">
      <w:pPr>
        <w:pStyle w:val="Default"/>
        <w:jc w:val="both"/>
        <w:rPr>
          <w:rFonts w:ascii="Times New Roman" w:hAnsi="Times New Roman" w:cs="Times New Roman"/>
          <w:color w:val="auto"/>
          <w:lang w:eastAsia="en-US"/>
        </w:rPr>
      </w:pPr>
      <w:r w:rsidRPr="00EA6990">
        <w:rPr>
          <w:rFonts w:ascii="Times New Roman" w:hAnsi="Times New Roman" w:cs="Times New Roman"/>
          <w:color w:val="auto"/>
          <w:lang w:eastAsia="en-US"/>
        </w:rPr>
        <w:t>Realizuje se nový jednotný monitorovací systém MS2014+ zajišťující potřeby celé implementační struktury. V MS2014+ budou zaznamenávána, zpracovávána a uchovávána data o všech operacích potřebná pro monitorování, vyhodnocování, finanční řízení, kontrolu, audit a další potřeby řízení programů. Kde to bude vyžadováno podle přílohy I Nařízení ESF, budou data o indikátorech specifikována podle pohlaví.</w:t>
      </w:r>
    </w:p>
    <w:p w:rsidR="00584A1A" w:rsidRPr="00EA6990" w:rsidRDefault="00584A1A" w:rsidP="00584A1A">
      <w:pPr>
        <w:pStyle w:val="Default"/>
        <w:jc w:val="both"/>
        <w:rPr>
          <w:rFonts w:ascii="Times New Roman" w:hAnsi="Times New Roman" w:cs="Times New Roman"/>
          <w:color w:val="auto"/>
          <w:lang w:eastAsia="en-US"/>
        </w:rPr>
      </w:pPr>
    </w:p>
    <w:p w:rsidR="00584A1A" w:rsidRPr="00EA6990" w:rsidRDefault="00584A1A" w:rsidP="00584A1A">
      <w:pPr>
        <w:pStyle w:val="Default"/>
        <w:jc w:val="both"/>
        <w:rPr>
          <w:rFonts w:ascii="Times New Roman" w:hAnsi="Times New Roman" w:cs="Times New Roman"/>
          <w:color w:val="auto"/>
          <w:lang w:eastAsia="en-US"/>
        </w:rPr>
      </w:pPr>
      <w:r w:rsidRPr="00EA6990">
        <w:rPr>
          <w:rFonts w:ascii="Times New Roman" w:hAnsi="Times New Roman" w:cs="Times New Roman"/>
          <w:color w:val="auto"/>
          <w:lang w:eastAsia="en-US"/>
        </w:rPr>
        <w:t>MS2014+ bude zajišťovat vzájemnou komunikaci mezi subjekty implementační struktury zapojené do přípravy, administrace, hodnocení a kontroly poskytování finančních prostředků a zároveň komunikaci s žadateli a příjemci podpory z</w:t>
      </w:r>
      <w:r w:rsidR="00690C38">
        <w:rPr>
          <w:rFonts w:ascii="Times New Roman" w:hAnsi="Times New Roman" w:cs="Times New Roman"/>
          <w:color w:val="auto"/>
          <w:lang w:eastAsia="en-US"/>
        </w:rPr>
        <w:t> </w:t>
      </w:r>
      <w:r w:rsidRPr="00EA6990">
        <w:rPr>
          <w:rFonts w:ascii="Times New Roman" w:hAnsi="Times New Roman" w:cs="Times New Roman"/>
          <w:color w:val="auto"/>
          <w:lang w:eastAsia="en-US"/>
        </w:rPr>
        <w:t>ESI</w:t>
      </w:r>
      <w:r w:rsidR="00690C38">
        <w:rPr>
          <w:rFonts w:ascii="Times New Roman" w:hAnsi="Times New Roman" w:cs="Times New Roman"/>
          <w:color w:val="auto"/>
          <w:lang w:eastAsia="en-US"/>
        </w:rPr>
        <w:t xml:space="preserve"> fondů</w:t>
      </w:r>
      <w:r w:rsidRPr="00EA6990">
        <w:rPr>
          <w:rFonts w:ascii="Times New Roman" w:hAnsi="Times New Roman" w:cs="Times New Roman"/>
          <w:color w:val="auto"/>
          <w:lang w:eastAsia="en-US"/>
        </w:rPr>
        <w:t>.</w:t>
      </w:r>
    </w:p>
    <w:p w:rsidR="00584A1A" w:rsidRPr="00EA6990" w:rsidRDefault="00584A1A" w:rsidP="00584A1A">
      <w:pPr>
        <w:pStyle w:val="Default"/>
        <w:jc w:val="both"/>
        <w:rPr>
          <w:rFonts w:ascii="Times New Roman" w:hAnsi="Times New Roman" w:cs="Times New Roman"/>
          <w:color w:val="auto"/>
          <w:lang w:eastAsia="en-US"/>
        </w:rPr>
      </w:pPr>
    </w:p>
    <w:p w:rsidR="00584A1A" w:rsidRPr="00EA6990" w:rsidRDefault="00584A1A" w:rsidP="00584A1A">
      <w:pPr>
        <w:pStyle w:val="Default"/>
        <w:jc w:val="both"/>
        <w:rPr>
          <w:rFonts w:ascii="Times New Roman" w:hAnsi="Times New Roman" w:cs="Times New Roman"/>
          <w:color w:val="auto"/>
          <w:lang w:eastAsia="en-US"/>
        </w:rPr>
      </w:pPr>
      <w:r w:rsidRPr="00EA6990">
        <w:rPr>
          <w:rFonts w:ascii="Times New Roman" w:hAnsi="Times New Roman" w:cs="Times New Roman"/>
          <w:color w:val="auto"/>
          <w:lang w:eastAsia="en-US"/>
        </w:rPr>
        <w:t>MS2014+ také poskytne webový přístup pro žadatele k získání informací o aktuálně vyhlášených výzvách a možnostech předkládání žádostí o podporu a umožní realizaci všech nutných postupů k řádnému předložení žádosti o podporu nebo návratné finanční výpomoci a sledování stavu administrace schvalování projektů.</w:t>
      </w:r>
    </w:p>
    <w:p w:rsidR="00584A1A" w:rsidRPr="00EA6990" w:rsidRDefault="00584A1A" w:rsidP="00584A1A">
      <w:pPr>
        <w:pStyle w:val="Default"/>
        <w:jc w:val="both"/>
        <w:rPr>
          <w:rFonts w:ascii="Times New Roman" w:hAnsi="Times New Roman" w:cs="Times New Roman"/>
          <w:color w:val="auto"/>
          <w:lang w:eastAsia="en-US"/>
        </w:rPr>
      </w:pPr>
    </w:p>
    <w:p w:rsidR="00584A1A" w:rsidRPr="00EA6990" w:rsidRDefault="00584A1A" w:rsidP="00584A1A">
      <w:pPr>
        <w:pStyle w:val="Default"/>
        <w:jc w:val="both"/>
        <w:rPr>
          <w:rFonts w:ascii="Times New Roman" w:hAnsi="Times New Roman" w:cs="Times New Roman"/>
          <w:color w:val="auto"/>
          <w:lang w:eastAsia="en-US"/>
        </w:rPr>
      </w:pPr>
      <w:r w:rsidRPr="00EA6990">
        <w:rPr>
          <w:rFonts w:ascii="Times New Roman" w:hAnsi="Times New Roman" w:cs="Times New Roman"/>
          <w:color w:val="auto"/>
          <w:lang w:eastAsia="en-US"/>
        </w:rPr>
        <w:t>MS2014+ umožní žadatelům/příjemcům dále spravovat své informace o projektu, efektivně komunikovat s řídicím orgánem/zprostředkujícím subjektem a administrovat další nezbytné kroky v průběhu realizace projektu, jako je pravidelné předkládání zpráv a hlášení o stavu realizace projektu, administrace změnových řízení a předkládání žádostí o uvolnění finančních prostředků souvisejících s realizací projektu.</w:t>
      </w:r>
    </w:p>
    <w:p w:rsidR="00584A1A" w:rsidRPr="00EA6990" w:rsidRDefault="00584A1A" w:rsidP="00584A1A">
      <w:pPr>
        <w:pStyle w:val="Default"/>
        <w:jc w:val="both"/>
        <w:rPr>
          <w:rFonts w:ascii="Times New Roman" w:hAnsi="Times New Roman" w:cs="Times New Roman"/>
          <w:color w:val="auto"/>
          <w:lang w:eastAsia="en-US"/>
        </w:rPr>
      </w:pPr>
    </w:p>
    <w:p w:rsidR="00584A1A" w:rsidRPr="00EA6990" w:rsidRDefault="00584A1A" w:rsidP="00584A1A">
      <w:pPr>
        <w:pStyle w:val="Default"/>
        <w:jc w:val="both"/>
        <w:rPr>
          <w:rFonts w:ascii="Times New Roman" w:hAnsi="Times New Roman" w:cs="Times New Roman"/>
          <w:color w:val="auto"/>
          <w:lang w:eastAsia="en-US"/>
        </w:rPr>
      </w:pPr>
      <w:r w:rsidRPr="00EA6990">
        <w:rPr>
          <w:rFonts w:ascii="Times New Roman" w:hAnsi="Times New Roman" w:cs="Times New Roman"/>
          <w:color w:val="auto"/>
          <w:lang w:eastAsia="en-US"/>
        </w:rPr>
        <w:t xml:space="preserve">MS2014+ bude zajišťovat nezbytné kontrolní a hodnotící mechanismy nápomocné pro výběr a kontrolu předložených žádostí o podporu. Součástí MS2014+ jsou i formuláře a základní </w:t>
      </w:r>
      <w:r w:rsidRPr="00EA6990">
        <w:rPr>
          <w:rFonts w:ascii="Times New Roman" w:hAnsi="Times New Roman" w:cs="Times New Roman"/>
          <w:color w:val="auto"/>
          <w:lang w:eastAsia="en-US"/>
        </w:rPr>
        <w:lastRenderedPageBreak/>
        <w:t>šablony vztahující se k administrativní stránce poskytování finančních prostředků jako jsou formulář žádosti o podporu nebo monitorovací zprávy, šablona právního aktu o poskytnutí podpory apod.</w:t>
      </w:r>
    </w:p>
    <w:p w:rsidR="00507842" w:rsidRPr="00EA6990" w:rsidRDefault="00507842" w:rsidP="00341ABA">
      <w:pPr>
        <w:pStyle w:val="Default"/>
        <w:jc w:val="both"/>
        <w:rPr>
          <w:rFonts w:ascii="Times New Roman" w:hAnsi="Times New Roman" w:cs="Times New Roman"/>
          <w:color w:val="auto"/>
          <w:lang w:eastAsia="en-US"/>
        </w:rPr>
      </w:pPr>
    </w:p>
    <w:p w:rsidR="00507842" w:rsidRPr="00EA6990" w:rsidRDefault="00507842" w:rsidP="00341ABA">
      <w:pPr>
        <w:pStyle w:val="Default"/>
        <w:jc w:val="both"/>
        <w:rPr>
          <w:rFonts w:ascii="Times New Roman" w:hAnsi="Times New Roman" w:cs="Times New Roman"/>
          <w:b/>
          <w:color w:val="auto"/>
          <w:lang w:eastAsia="en-US"/>
        </w:rPr>
      </w:pPr>
      <w:r w:rsidRPr="00EA6990">
        <w:rPr>
          <w:rFonts w:ascii="Times New Roman" w:hAnsi="Times New Roman" w:cs="Times New Roman"/>
          <w:b/>
          <w:color w:val="auto"/>
          <w:lang w:eastAsia="en-US"/>
        </w:rPr>
        <w:t xml:space="preserve">Plánovaná opatření </w:t>
      </w:r>
      <w:r w:rsidR="00AD665F" w:rsidRPr="00EA6990">
        <w:rPr>
          <w:rFonts w:ascii="Times New Roman" w:hAnsi="Times New Roman" w:cs="Times New Roman"/>
          <w:b/>
          <w:color w:val="auto"/>
          <w:lang w:eastAsia="en-US"/>
        </w:rPr>
        <w:t xml:space="preserve">(rozvojové potřeby) </w:t>
      </w:r>
      <w:r w:rsidRPr="00EA6990">
        <w:rPr>
          <w:rFonts w:ascii="Times New Roman" w:hAnsi="Times New Roman" w:cs="Times New Roman"/>
          <w:b/>
          <w:color w:val="auto"/>
          <w:lang w:eastAsia="en-US"/>
        </w:rPr>
        <w:t xml:space="preserve">pro období 2014-2020 </w:t>
      </w:r>
    </w:p>
    <w:p w:rsidR="008206A4" w:rsidRDefault="00584A1A">
      <w:pPr>
        <w:pStyle w:val="Default"/>
        <w:numPr>
          <w:ilvl w:val="0"/>
          <w:numId w:val="4"/>
        </w:numPr>
        <w:jc w:val="both"/>
        <w:rPr>
          <w:rFonts w:ascii="Times New Roman" w:hAnsi="Times New Roman" w:cs="Times New Roman"/>
          <w:color w:val="auto"/>
          <w:lang w:eastAsia="en-US"/>
        </w:rPr>
      </w:pPr>
      <w:r w:rsidRPr="00EA6990">
        <w:rPr>
          <w:rFonts w:ascii="Times New Roman" w:hAnsi="Times New Roman" w:cs="Times New Roman"/>
          <w:color w:val="auto"/>
          <w:lang w:eastAsia="en-US"/>
        </w:rPr>
        <w:t>Jednotná centrální databáze zahrnující dat</w:t>
      </w:r>
      <w:r w:rsidR="00690C38">
        <w:rPr>
          <w:rFonts w:ascii="Times New Roman" w:hAnsi="Times New Roman" w:cs="Times New Roman"/>
          <w:color w:val="auto"/>
          <w:lang w:eastAsia="en-US"/>
        </w:rPr>
        <w:t xml:space="preserve">a pro vyhodnocení realizace </w:t>
      </w:r>
      <w:proofErr w:type="spellStart"/>
      <w:r w:rsidR="00690C38">
        <w:rPr>
          <w:rFonts w:ascii="Times New Roman" w:hAnsi="Times New Roman" w:cs="Times New Roman"/>
          <w:color w:val="auto"/>
          <w:lang w:eastAsia="en-US"/>
        </w:rPr>
        <w:t>DoP</w:t>
      </w:r>
      <w:proofErr w:type="spellEnd"/>
    </w:p>
    <w:p w:rsidR="008206A4" w:rsidRDefault="00507842">
      <w:pPr>
        <w:pStyle w:val="Default"/>
        <w:numPr>
          <w:ilvl w:val="0"/>
          <w:numId w:val="4"/>
        </w:numPr>
        <w:jc w:val="both"/>
        <w:rPr>
          <w:rFonts w:ascii="Times New Roman" w:hAnsi="Times New Roman" w:cs="Times New Roman"/>
          <w:color w:val="auto"/>
          <w:lang w:eastAsia="en-US"/>
        </w:rPr>
      </w:pPr>
      <w:r w:rsidRPr="00EA6990">
        <w:rPr>
          <w:rFonts w:ascii="Times New Roman" w:hAnsi="Times New Roman" w:cs="Times New Roman"/>
          <w:color w:val="auto"/>
          <w:lang w:eastAsia="en-US"/>
        </w:rPr>
        <w:t>Možnost plně elektronické výměny dat mezi žadatelem/příjemcem a ŘO, včetně  využití elektronického  podpisu</w:t>
      </w:r>
      <w:r w:rsidR="00966B96" w:rsidRPr="00EA6990">
        <w:rPr>
          <w:rFonts w:ascii="Times New Roman" w:hAnsi="Times New Roman" w:cs="Times New Roman"/>
          <w:color w:val="auto"/>
          <w:lang w:eastAsia="en-US"/>
        </w:rPr>
        <w:t>, snížení administrativní zátěže příjemců (např. efektivní přístup do systému, automatické ověřování, ověřená komunikační linka mezi žadatelem/příjemcem a ŘO), posílení principu „</w:t>
      </w:r>
      <w:proofErr w:type="spellStart"/>
      <w:r w:rsidR="00966B96" w:rsidRPr="00EA6990">
        <w:rPr>
          <w:rFonts w:ascii="Times New Roman" w:hAnsi="Times New Roman" w:cs="Times New Roman"/>
          <w:color w:val="auto"/>
          <w:lang w:eastAsia="en-US"/>
        </w:rPr>
        <w:t>only</w:t>
      </w:r>
      <w:proofErr w:type="spellEnd"/>
      <w:r w:rsidR="003751F9">
        <w:rPr>
          <w:rFonts w:ascii="Times New Roman" w:hAnsi="Times New Roman" w:cs="Times New Roman"/>
          <w:color w:val="auto"/>
          <w:lang w:eastAsia="en-US"/>
        </w:rPr>
        <w:t xml:space="preserve"> </w:t>
      </w:r>
      <w:proofErr w:type="spellStart"/>
      <w:r w:rsidR="00966B96" w:rsidRPr="00EA6990">
        <w:rPr>
          <w:rFonts w:ascii="Times New Roman" w:hAnsi="Times New Roman" w:cs="Times New Roman"/>
          <w:color w:val="auto"/>
          <w:lang w:eastAsia="en-US"/>
        </w:rPr>
        <w:t>once</w:t>
      </w:r>
      <w:proofErr w:type="spellEnd"/>
      <w:r w:rsidR="003751F9">
        <w:rPr>
          <w:rFonts w:ascii="Times New Roman" w:hAnsi="Times New Roman" w:cs="Times New Roman"/>
          <w:color w:val="auto"/>
          <w:lang w:eastAsia="en-US"/>
        </w:rPr>
        <w:t xml:space="preserve"> </w:t>
      </w:r>
      <w:proofErr w:type="spellStart"/>
      <w:r w:rsidR="00966B96" w:rsidRPr="00EA6990">
        <w:rPr>
          <w:rFonts w:ascii="Times New Roman" w:hAnsi="Times New Roman" w:cs="Times New Roman"/>
          <w:color w:val="auto"/>
          <w:lang w:eastAsia="en-US"/>
        </w:rPr>
        <w:t>encodi</w:t>
      </w:r>
      <w:r w:rsidR="00690C38">
        <w:rPr>
          <w:rFonts w:ascii="Times New Roman" w:hAnsi="Times New Roman" w:cs="Times New Roman"/>
          <w:color w:val="auto"/>
          <w:lang w:eastAsia="en-US"/>
        </w:rPr>
        <w:t>ng</w:t>
      </w:r>
      <w:proofErr w:type="spellEnd"/>
      <w:r w:rsidR="00690C38">
        <w:rPr>
          <w:rFonts w:ascii="Times New Roman" w:hAnsi="Times New Roman" w:cs="Times New Roman"/>
          <w:color w:val="auto"/>
          <w:lang w:eastAsia="en-US"/>
        </w:rPr>
        <w:t>“ (pořízení dat pouze jednou)</w:t>
      </w:r>
    </w:p>
    <w:p w:rsidR="008206A4" w:rsidRDefault="00507842">
      <w:pPr>
        <w:pStyle w:val="Default"/>
        <w:numPr>
          <w:ilvl w:val="0"/>
          <w:numId w:val="4"/>
        </w:numPr>
        <w:jc w:val="both"/>
        <w:rPr>
          <w:rFonts w:ascii="Times New Roman" w:hAnsi="Times New Roman" w:cs="Times New Roman"/>
          <w:color w:val="auto"/>
          <w:lang w:eastAsia="en-US"/>
        </w:rPr>
      </w:pPr>
      <w:r w:rsidRPr="00EA6990">
        <w:rPr>
          <w:rFonts w:ascii="Times New Roman" w:hAnsi="Times New Roman" w:cs="Times New Roman"/>
          <w:color w:val="auto"/>
          <w:lang w:eastAsia="en-US"/>
        </w:rPr>
        <w:t xml:space="preserve">Posílení elektronické výměny </w:t>
      </w:r>
      <w:r w:rsidR="00966B96" w:rsidRPr="00EA6990">
        <w:rPr>
          <w:rFonts w:ascii="Times New Roman" w:hAnsi="Times New Roman" w:cs="Times New Roman"/>
          <w:color w:val="auto"/>
          <w:lang w:eastAsia="en-US"/>
        </w:rPr>
        <w:t xml:space="preserve">a sdílení </w:t>
      </w:r>
      <w:r w:rsidRPr="00EA6990">
        <w:rPr>
          <w:rFonts w:ascii="Times New Roman" w:hAnsi="Times New Roman" w:cs="Times New Roman"/>
          <w:color w:val="auto"/>
          <w:lang w:eastAsia="en-US"/>
        </w:rPr>
        <w:t>dat mezi  ostatními  aktéry implementační struktury</w:t>
      </w:r>
      <w:r w:rsidR="00966B96" w:rsidRPr="00EA6990">
        <w:rPr>
          <w:rFonts w:ascii="Times New Roman" w:hAnsi="Times New Roman" w:cs="Times New Roman"/>
          <w:color w:val="auto"/>
          <w:lang w:eastAsia="en-US"/>
        </w:rPr>
        <w:t>, využití výměny dat s databázovými systémy e-</w:t>
      </w:r>
      <w:proofErr w:type="spellStart"/>
      <w:r w:rsidR="00966B96" w:rsidRPr="00EA6990">
        <w:rPr>
          <w:rFonts w:ascii="Times New Roman" w:hAnsi="Times New Roman" w:cs="Times New Roman"/>
          <w:color w:val="auto"/>
          <w:lang w:eastAsia="en-US"/>
        </w:rPr>
        <w:t>governmentu</w:t>
      </w:r>
      <w:proofErr w:type="spellEnd"/>
      <w:r w:rsidR="00966B96" w:rsidRPr="00EA6990">
        <w:rPr>
          <w:rFonts w:ascii="Times New Roman" w:hAnsi="Times New Roman" w:cs="Times New Roman"/>
          <w:color w:val="auto"/>
          <w:lang w:eastAsia="en-US"/>
        </w:rPr>
        <w:t xml:space="preserve"> ČR (základní registry, registr podp</w:t>
      </w:r>
      <w:r w:rsidR="00690C38">
        <w:rPr>
          <w:rFonts w:ascii="Times New Roman" w:hAnsi="Times New Roman" w:cs="Times New Roman"/>
          <w:color w:val="auto"/>
          <w:lang w:eastAsia="en-US"/>
        </w:rPr>
        <w:t xml:space="preserve">or de </w:t>
      </w:r>
      <w:proofErr w:type="spellStart"/>
      <w:r w:rsidR="00690C38">
        <w:rPr>
          <w:rFonts w:ascii="Times New Roman" w:hAnsi="Times New Roman" w:cs="Times New Roman"/>
          <w:color w:val="auto"/>
          <w:lang w:eastAsia="en-US"/>
        </w:rPr>
        <w:t>minimis</w:t>
      </w:r>
      <w:proofErr w:type="spellEnd"/>
      <w:r w:rsidR="00690C38">
        <w:rPr>
          <w:rFonts w:ascii="Times New Roman" w:hAnsi="Times New Roman" w:cs="Times New Roman"/>
          <w:color w:val="auto"/>
          <w:lang w:eastAsia="en-US"/>
        </w:rPr>
        <w:t>, státní pokladna)</w:t>
      </w:r>
    </w:p>
    <w:p w:rsidR="008206A4" w:rsidRDefault="00507842">
      <w:pPr>
        <w:pStyle w:val="Default"/>
        <w:numPr>
          <w:ilvl w:val="0"/>
          <w:numId w:val="4"/>
        </w:numPr>
        <w:jc w:val="both"/>
        <w:rPr>
          <w:rFonts w:ascii="Times New Roman" w:hAnsi="Times New Roman" w:cs="Times New Roman"/>
          <w:color w:val="auto"/>
          <w:lang w:eastAsia="en-US"/>
        </w:rPr>
      </w:pPr>
      <w:r w:rsidRPr="00EA6990">
        <w:rPr>
          <w:rFonts w:ascii="Times New Roman" w:hAnsi="Times New Roman" w:cs="Times New Roman"/>
          <w:color w:val="auto"/>
          <w:lang w:eastAsia="en-US"/>
        </w:rPr>
        <w:t>Digitalizace dokumentace a její uchovávání (e</w:t>
      </w:r>
      <w:r w:rsidR="00AD665F" w:rsidRPr="00EA6990">
        <w:rPr>
          <w:rFonts w:ascii="Times New Roman" w:hAnsi="Times New Roman" w:cs="Times New Roman"/>
          <w:color w:val="auto"/>
          <w:lang w:eastAsia="en-US"/>
        </w:rPr>
        <w:t>-</w:t>
      </w:r>
      <w:proofErr w:type="spellStart"/>
      <w:r w:rsidRPr="00EA6990">
        <w:rPr>
          <w:rFonts w:ascii="Times New Roman" w:hAnsi="Times New Roman" w:cs="Times New Roman"/>
          <w:color w:val="auto"/>
          <w:lang w:eastAsia="en-US"/>
        </w:rPr>
        <w:t>storage</w:t>
      </w:r>
      <w:proofErr w:type="spellEnd"/>
      <w:r w:rsidRPr="00EA6990">
        <w:rPr>
          <w:rFonts w:ascii="Times New Roman" w:hAnsi="Times New Roman" w:cs="Times New Roman"/>
          <w:color w:val="auto"/>
          <w:lang w:eastAsia="en-US"/>
        </w:rPr>
        <w:t>)</w:t>
      </w:r>
      <w:r w:rsidR="00690C38">
        <w:rPr>
          <w:rFonts w:ascii="Times New Roman" w:hAnsi="Times New Roman" w:cs="Times New Roman"/>
          <w:color w:val="auto"/>
          <w:lang w:eastAsia="en-US"/>
        </w:rPr>
        <w:t>, důvěryhodný dlouhodobý archiv</w:t>
      </w:r>
    </w:p>
    <w:p w:rsidR="008206A4" w:rsidRDefault="00507842">
      <w:pPr>
        <w:pStyle w:val="Default"/>
        <w:numPr>
          <w:ilvl w:val="0"/>
          <w:numId w:val="4"/>
        </w:numPr>
        <w:jc w:val="both"/>
        <w:rPr>
          <w:rFonts w:ascii="Times New Roman" w:hAnsi="Times New Roman" w:cs="Times New Roman"/>
          <w:color w:val="auto"/>
          <w:lang w:eastAsia="en-US"/>
        </w:rPr>
      </w:pPr>
      <w:r w:rsidRPr="00EA6990">
        <w:rPr>
          <w:rFonts w:ascii="Times New Roman" w:hAnsi="Times New Roman" w:cs="Times New Roman"/>
          <w:color w:val="auto"/>
          <w:lang w:eastAsia="en-US"/>
        </w:rPr>
        <w:t xml:space="preserve">Posílení </w:t>
      </w:r>
      <w:r w:rsidR="00AD665F" w:rsidRPr="00EA6990">
        <w:rPr>
          <w:rFonts w:ascii="Times New Roman" w:hAnsi="Times New Roman" w:cs="Times New Roman"/>
          <w:color w:val="auto"/>
          <w:lang w:eastAsia="en-US"/>
        </w:rPr>
        <w:t>e-</w:t>
      </w:r>
      <w:r w:rsidRPr="00EA6990">
        <w:rPr>
          <w:rFonts w:ascii="Times New Roman" w:hAnsi="Times New Roman" w:cs="Times New Roman"/>
          <w:color w:val="auto"/>
          <w:lang w:eastAsia="en-US"/>
        </w:rPr>
        <w:t>audit</w:t>
      </w:r>
      <w:r w:rsidR="003751F9">
        <w:rPr>
          <w:rFonts w:ascii="Times New Roman" w:hAnsi="Times New Roman" w:cs="Times New Roman"/>
          <w:color w:val="auto"/>
          <w:lang w:eastAsia="en-US"/>
        </w:rPr>
        <w:t xml:space="preserve"> </w:t>
      </w:r>
      <w:proofErr w:type="spellStart"/>
      <w:r w:rsidRPr="00EA6990">
        <w:rPr>
          <w:rFonts w:ascii="Times New Roman" w:hAnsi="Times New Roman" w:cs="Times New Roman"/>
          <w:color w:val="auto"/>
          <w:lang w:eastAsia="en-US"/>
        </w:rPr>
        <w:t>trailu</w:t>
      </w:r>
      <w:proofErr w:type="spellEnd"/>
      <w:r w:rsidRPr="00EA6990">
        <w:rPr>
          <w:rFonts w:ascii="Times New Roman" w:hAnsi="Times New Roman" w:cs="Times New Roman"/>
          <w:color w:val="auto"/>
          <w:lang w:eastAsia="en-US"/>
        </w:rPr>
        <w:t xml:space="preserve"> (forma elektronické „auditní stopy“ k využívání při ověřování legálnosti a korektnosti)</w:t>
      </w:r>
    </w:p>
    <w:p w:rsidR="008206A4" w:rsidRDefault="00966B96">
      <w:pPr>
        <w:pStyle w:val="Default"/>
        <w:numPr>
          <w:ilvl w:val="0"/>
          <w:numId w:val="4"/>
        </w:numPr>
        <w:jc w:val="both"/>
        <w:rPr>
          <w:rFonts w:ascii="Times New Roman" w:hAnsi="Times New Roman" w:cs="Times New Roman"/>
          <w:color w:val="auto"/>
          <w:lang w:eastAsia="en-US"/>
        </w:rPr>
      </w:pPr>
      <w:r w:rsidRPr="00EA6990">
        <w:rPr>
          <w:rFonts w:ascii="Times New Roman" w:hAnsi="Times New Roman" w:cs="Times New Roman"/>
          <w:color w:val="auto"/>
          <w:lang w:eastAsia="en-US"/>
        </w:rPr>
        <w:t xml:space="preserve">Efektivnější nástroje pro podporu procesů a řízení (např. </w:t>
      </w:r>
      <w:proofErr w:type="spellStart"/>
      <w:r w:rsidRPr="00EA6990">
        <w:rPr>
          <w:rFonts w:ascii="Times New Roman" w:hAnsi="Times New Roman" w:cs="Times New Roman"/>
          <w:color w:val="auto"/>
          <w:lang w:eastAsia="en-US"/>
        </w:rPr>
        <w:t>workflow</w:t>
      </w:r>
      <w:proofErr w:type="spellEnd"/>
      <w:r w:rsidRPr="00EA6990">
        <w:rPr>
          <w:rFonts w:ascii="Times New Roman" w:hAnsi="Times New Roman" w:cs="Times New Roman"/>
          <w:color w:val="auto"/>
          <w:lang w:eastAsia="en-US"/>
        </w:rPr>
        <w:t>, zabudované nástroje pro komunikaci,</w:t>
      </w:r>
      <w:r w:rsidR="00690C38">
        <w:rPr>
          <w:rFonts w:ascii="Times New Roman" w:hAnsi="Times New Roman" w:cs="Times New Roman"/>
          <w:color w:val="auto"/>
          <w:lang w:eastAsia="en-US"/>
        </w:rPr>
        <w:t xml:space="preserve"> reportování a získávání údajů)</w:t>
      </w:r>
    </w:p>
    <w:p w:rsidR="00966B96" w:rsidRPr="00EA6990" w:rsidRDefault="00966B96" w:rsidP="007C4683">
      <w:pPr>
        <w:pStyle w:val="Default"/>
        <w:ind w:left="720"/>
        <w:jc w:val="both"/>
        <w:rPr>
          <w:rFonts w:ascii="Times New Roman" w:hAnsi="Times New Roman" w:cs="Times New Roman"/>
          <w:color w:val="auto"/>
          <w:lang w:eastAsia="en-US"/>
        </w:rPr>
      </w:pPr>
    </w:p>
    <w:p w:rsidR="00507842" w:rsidRPr="00EA6990" w:rsidRDefault="00507842" w:rsidP="00341ABA">
      <w:pPr>
        <w:pStyle w:val="Default"/>
        <w:jc w:val="both"/>
        <w:rPr>
          <w:rFonts w:ascii="Times New Roman" w:hAnsi="Times New Roman" w:cs="Times New Roman"/>
          <w:color w:val="auto"/>
          <w:lang w:eastAsia="en-US"/>
        </w:rPr>
      </w:pPr>
    </w:p>
    <w:p w:rsidR="00507842" w:rsidRPr="00EA6990" w:rsidRDefault="00507842" w:rsidP="00341ABA">
      <w:pPr>
        <w:pStyle w:val="Default"/>
        <w:jc w:val="both"/>
        <w:rPr>
          <w:rFonts w:ascii="Times New Roman" w:hAnsi="Times New Roman" w:cs="Times New Roman"/>
          <w:color w:val="auto"/>
          <w:lang w:eastAsia="en-US"/>
        </w:rPr>
      </w:pPr>
      <w:r w:rsidRPr="00EA6990">
        <w:rPr>
          <w:rFonts w:ascii="Times New Roman" w:hAnsi="Times New Roman" w:cs="Times New Roman"/>
          <w:color w:val="auto"/>
          <w:lang w:eastAsia="en-US"/>
        </w:rPr>
        <w:t>Tyto principy a opatření budou promítnuty do metodických dokumentů upravujících implementaci programů  a budou zapracovány do  příslušné SW aplikace</w:t>
      </w:r>
      <w:r w:rsidR="007C4683" w:rsidRPr="00EA6990">
        <w:rPr>
          <w:rFonts w:ascii="Times New Roman" w:hAnsi="Times New Roman" w:cs="Times New Roman"/>
          <w:color w:val="auto"/>
          <w:lang w:eastAsia="en-US"/>
        </w:rPr>
        <w:t>. Základní funkce monitorovacího systému potřebné pro příjemce a implementační strukturu s cílem umožnit příjem a administraci žádostí o podporu budou v provozu v lednu 2014, všechny funkce monitorovacího systému budou v návaznosti na schvalování příslušných nařízení, metodických dokumentů a finálních znění programů dokončované průběžně do konce roku 2014.</w:t>
      </w:r>
    </w:p>
    <w:p w:rsidR="00507842" w:rsidRPr="00EA6990" w:rsidRDefault="00507842" w:rsidP="00341ABA">
      <w:pPr>
        <w:autoSpaceDE w:val="0"/>
        <w:autoSpaceDN w:val="0"/>
        <w:adjustRightInd w:val="0"/>
        <w:spacing w:after="0" w:line="240" w:lineRule="auto"/>
        <w:jc w:val="both"/>
        <w:rPr>
          <w:rFonts w:ascii="Times New Roman" w:hAnsi="Times New Roman" w:cs="Times New Roman"/>
          <w:sz w:val="24"/>
          <w:szCs w:val="24"/>
        </w:rPr>
      </w:pPr>
    </w:p>
    <w:p w:rsidR="00507842" w:rsidRPr="00EA6990" w:rsidRDefault="00507842" w:rsidP="00507842">
      <w:pPr>
        <w:spacing w:after="0" w:line="240" w:lineRule="auto"/>
        <w:rPr>
          <w:sz w:val="24"/>
          <w:szCs w:val="24"/>
          <w:lang w:eastAsia="cs-CZ"/>
        </w:rPr>
      </w:pPr>
      <w:r w:rsidRPr="00EA6990">
        <w:rPr>
          <w:sz w:val="24"/>
          <w:szCs w:val="24"/>
          <w:lang w:eastAsia="cs-CZ"/>
        </w:rPr>
        <w:br w:type="page"/>
      </w:r>
    </w:p>
    <w:p w:rsidR="006044D5" w:rsidRPr="00EA6990" w:rsidRDefault="006044D5" w:rsidP="006044D5">
      <w:pPr>
        <w:pStyle w:val="Nadpis1"/>
      </w:pPr>
      <w:bookmarkStart w:id="245" w:name="_Toc356584763"/>
      <w:bookmarkStart w:id="246" w:name="_Toc373156071"/>
      <w:r w:rsidRPr="00EA6990">
        <w:lastRenderedPageBreak/>
        <w:t>Přílohy</w:t>
      </w:r>
      <w:bookmarkEnd w:id="245"/>
      <w:bookmarkEnd w:id="246"/>
    </w:p>
    <w:p w:rsidR="006044D5" w:rsidRPr="005E6F2D" w:rsidRDefault="006044D5" w:rsidP="006044D5">
      <w:pPr>
        <w:spacing w:after="0" w:line="240" w:lineRule="auto"/>
        <w:rPr>
          <w:b/>
          <w:bCs/>
          <w:i/>
          <w:iCs/>
          <w:sz w:val="24"/>
          <w:szCs w:val="24"/>
        </w:rPr>
      </w:pPr>
    </w:p>
    <w:p w:rsidR="005E6F2D" w:rsidRDefault="005E6F2D" w:rsidP="005E6F2D">
      <w:pPr>
        <w:pStyle w:val="Nadpis2"/>
        <w:numPr>
          <w:ilvl w:val="0"/>
          <w:numId w:val="0"/>
        </w:numPr>
        <w:ind w:left="576" w:hanging="576"/>
      </w:pPr>
      <w:bookmarkStart w:id="247" w:name="_Toc373156072"/>
      <w:r>
        <w:t>5.</w:t>
      </w:r>
      <w:r w:rsidR="00652AE2">
        <w:t>1</w:t>
      </w:r>
      <w:r>
        <w:t>. Platformy pro přípravu programového období 2014–2020</w:t>
      </w:r>
      <w:r w:rsidR="00652AE2">
        <w:t xml:space="preserve"> a členství v klíčových platformách</w:t>
      </w:r>
      <w:bookmarkEnd w:id="247"/>
    </w:p>
    <w:p w:rsidR="005E6F2D" w:rsidRPr="00E657E8" w:rsidRDefault="005E6F2D" w:rsidP="005E6F2D">
      <w:pPr>
        <w:spacing w:after="120" w:line="240" w:lineRule="auto"/>
        <w:jc w:val="both"/>
        <w:rPr>
          <w:rFonts w:ascii="Times New Roman" w:hAnsi="Times New Roman" w:cs="Times New Roman"/>
          <w:sz w:val="24"/>
          <w:szCs w:val="24"/>
        </w:rPr>
      </w:pPr>
    </w:p>
    <w:p w:rsidR="005E6F2D" w:rsidRPr="00E657E8" w:rsidRDefault="005E6F2D" w:rsidP="005E6F2D">
      <w:pPr>
        <w:spacing w:after="120" w:line="240" w:lineRule="auto"/>
        <w:jc w:val="both"/>
        <w:rPr>
          <w:rFonts w:ascii="Times New Roman" w:hAnsi="Times New Roman" w:cs="Times New Roman"/>
          <w:sz w:val="24"/>
          <w:szCs w:val="24"/>
        </w:rPr>
      </w:pPr>
      <w:r w:rsidRPr="00E657E8">
        <w:rPr>
          <w:rFonts w:ascii="Times New Roman" w:hAnsi="Times New Roman" w:cs="Times New Roman"/>
          <w:sz w:val="24"/>
          <w:szCs w:val="24"/>
        </w:rPr>
        <w:t>Platformy pro fázi přípravy programového období 2014–2020</w:t>
      </w:r>
    </w:p>
    <w:p w:rsidR="008206A4" w:rsidRDefault="005E6F2D">
      <w:pPr>
        <w:pStyle w:val="Odstavecseseznamem"/>
        <w:numPr>
          <w:ilvl w:val="0"/>
          <w:numId w:val="48"/>
        </w:numPr>
        <w:spacing w:after="120" w:line="240" w:lineRule="auto"/>
        <w:jc w:val="both"/>
        <w:rPr>
          <w:rFonts w:ascii="Times New Roman" w:eastAsiaTheme="minorHAnsi" w:hAnsi="Times New Roman" w:cs="Times New Roman"/>
          <w:color w:val="000000" w:themeColor="text1"/>
          <w:sz w:val="24"/>
          <w:szCs w:val="24"/>
        </w:rPr>
      </w:pPr>
      <w:r>
        <w:rPr>
          <w:rFonts w:ascii="Times New Roman" w:eastAsiaTheme="minorHAnsi" w:hAnsi="Times New Roman" w:cs="Times New Roman"/>
          <w:b/>
          <w:color w:val="000000" w:themeColor="text1"/>
          <w:sz w:val="24"/>
          <w:szCs w:val="24"/>
        </w:rPr>
        <w:t>Rada pro fondy ESIF</w:t>
      </w:r>
      <w:r>
        <w:rPr>
          <w:rFonts w:ascii="Times New Roman" w:eastAsiaTheme="minorHAnsi" w:hAnsi="Times New Roman" w:cs="Times New Roman"/>
          <w:color w:val="000000" w:themeColor="text1"/>
          <w:sz w:val="24"/>
          <w:szCs w:val="24"/>
        </w:rPr>
        <w:t xml:space="preserve"> – nadresortní odborný a poradní orgán vlády ČR, který zajišťuje věcné zaměření intervencí všech fondů ESIF v ČR v programovém období 2014–2020, Rada pro fondy ESIF </w:t>
      </w:r>
      <w:r>
        <w:rPr>
          <w:rFonts w:ascii="Times New Roman" w:hAnsi="Times New Roman" w:cs="Times New Roman"/>
          <w:sz w:val="24"/>
          <w:szCs w:val="24"/>
        </w:rPr>
        <w:t xml:space="preserve">převezme úlohu současného Řídicího a koordinačního výboru pro potřeby koordinace pomoci poskytované v programovém období 2007–2013 </w:t>
      </w:r>
      <w:r>
        <w:rPr>
          <w:rFonts w:ascii="Times New Roman" w:eastAsiaTheme="minorHAnsi" w:hAnsi="Times New Roman" w:cs="Times New Roman"/>
          <w:color w:val="000000" w:themeColor="text1"/>
          <w:sz w:val="24"/>
          <w:szCs w:val="24"/>
        </w:rPr>
        <w:t>(členství Rady pro fondy ESIF uvedeno v příloze 5.4);</w:t>
      </w:r>
    </w:p>
    <w:p w:rsidR="008206A4" w:rsidRDefault="005E6F2D">
      <w:pPr>
        <w:pStyle w:val="Odstavecseseznamem"/>
        <w:numPr>
          <w:ilvl w:val="0"/>
          <w:numId w:val="48"/>
        </w:numPr>
        <w:spacing w:after="120" w:line="240" w:lineRule="auto"/>
        <w:jc w:val="both"/>
        <w:rPr>
          <w:rFonts w:ascii="Times New Roman" w:eastAsiaTheme="minorHAnsi" w:hAnsi="Times New Roman" w:cs="Times New Roman"/>
          <w:color w:val="000000" w:themeColor="text1"/>
          <w:sz w:val="24"/>
          <w:szCs w:val="24"/>
        </w:rPr>
      </w:pPr>
      <w:r>
        <w:rPr>
          <w:rFonts w:ascii="Times New Roman" w:eastAsiaTheme="minorHAnsi" w:hAnsi="Times New Roman" w:cs="Times New Roman"/>
          <w:b/>
          <w:color w:val="000000" w:themeColor="text1"/>
          <w:sz w:val="24"/>
          <w:szCs w:val="24"/>
        </w:rPr>
        <w:t>Pracovní skupiny Rady pro fondy ESIF</w:t>
      </w:r>
      <w:r>
        <w:rPr>
          <w:rFonts w:ascii="Times New Roman" w:eastAsiaTheme="minorHAnsi" w:hAnsi="Times New Roman" w:cs="Times New Roman"/>
          <w:color w:val="000000" w:themeColor="text1"/>
          <w:sz w:val="24"/>
          <w:szCs w:val="24"/>
        </w:rPr>
        <w:t xml:space="preserve"> – pět pracovních skupin s konkrétním tematickým zaměřením, které řeší soulad se strategiemi a dosažení synergií v příslušných oblastech, vedené generálními sekretáři, resp. generálním zmocněncem;</w:t>
      </w:r>
    </w:p>
    <w:p w:rsidR="008206A4" w:rsidRDefault="005E6F2D">
      <w:pPr>
        <w:pStyle w:val="Odstavecseseznamem"/>
        <w:numPr>
          <w:ilvl w:val="0"/>
          <w:numId w:val="48"/>
        </w:numPr>
        <w:spacing w:after="120" w:line="240" w:lineRule="auto"/>
        <w:jc w:val="both"/>
        <w:rPr>
          <w:rFonts w:ascii="Times New Roman" w:eastAsiaTheme="minorHAnsi" w:hAnsi="Times New Roman" w:cs="Times New Roman"/>
          <w:color w:val="000000" w:themeColor="text1"/>
          <w:sz w:val="24"/>
          <w:szCs w:val="24"/>
        </w:rPr>
      </w:pPr>
      <w:r>
        <w:rPr>
          <w:rFonts w:ascii="Times New Roman" w:eastAsiaTheme="minorHAnsi" w:hAnsi="Times New Roman" w:cs="Times New Roman"/>
          <w:b/>
          <w:color w:val="000000" w:themeColor="text1"/>
          <w:sz w:val="24"/>
          <w:szCs w:val="24"/>
        </w:rPr>
        <w:t>Pracovní skupina pro přípravu Dohody o partnerství 2014–2020</w:t>
      </w:r>
      <w:r>
        <w:rPr>
          <w:rFonts w:ascii="Times New Roman" w:eastAsiaTheme="minorHAnsi" w:hAnsi="Times New Roman" w:cs="Times New Roman"/>
          <w:color w:val="000000" w:themeColor="text1"/>
          <w:sz w:val="24"/>
          <w:szCs w:val="24"/>
        </w:rPr>
        <w:t xml:space="preserve"> – klíčová platforma pro projednávání zpracování Dohody se zástupci řídicích orgánů programů i ostatních partnerů z řad regionálních partnerů, hospodářských a sociálních partnerů a zástupců neziskové, akademické a vědecko-výzkumné sféry (seznam členů a hostů pracovní skupiny uveden v příloze 5.4);</w:t>
      </w:r>
    </w:p>
    <w:p w:rsidR="008206A4" w:rsidRDefault="005E6F2D">
      <w:pPr>
        <w:pStyle w:val="Odstavecseseznamem"/>
        <w:numPr>
          <w:ilvl w:val="0"/>
          <w:numId w:val="48"/>
        </w:numPr>
        <w:spacing w:after="120" w:line="240" w:lineRule="auto"/>
        <w:jc w:val="both"/>
        <w:rPr>
          <w:rFonts w:ascii="Times New Roman" w:eastAsiaTheme="minorHAnsi" w:hAnsi="Times New Roman" w:cs="Times New Roman"/>
          <w:color w:val="000000" w:themeColor="text1"/>
          <w:sz w:val="24"/>
          <w:szCs w:val="24"/>
        </w:rPr>
      </w:pPr>
      <w:r>
        <w:rPr>
          <w:rFonts w:ascii="Times New Roman" w:eastAsiaTheme="minorHAnsi" w:hAnsi="Times New Roman" w:cs="Times New Roman"/>
          <w:b/>
          <w:color w:val="000000" w:themeColor="text1"/>
          <w:sz w:val="24"/>
          <w:szCs w:val="24"/>
        </w:rPr>
        <w:t>Pracovní skupiny k rozpracování programů 2014–2020</w:t>
      </w:r>
      <w:r>
        <w:rPr>
          <w:rFonts w:ascii="Times New Roman" w:eastAsiaTheme="minorHAnsi" w:hAnsi="Times New Roman" w:cs="Times New Roman"/>
          <w:color w:val="000000" w:themeColor="text1"/>
          <w:sz w:val="24"/>
          <w:szCs w:val="24"/>
        </w:rPr>
        <w:t xml:space="preserve"> – projednávání rozpracování programových dokumentů s řídicími orgány pod koordinačním vedením MMR, které v této souvislosti připravilo „Metodický pokyn pro přípravu programových dokumentů pro programové období 2014–2020“, který byl se všemi partnery široce komunikován a následně schválen vládou usnesením č. 401 ze dne 29. května 2013.</w:t>
      </w:r>
    </w:p>
    <w:p w:rsidR="008206A4" w:rsidRDefault="005E6F2D">
      <w:pPr>
        <w:pStyle w:val="Odstavecseseznamem"/>
        <w:numPr>
          <w:ilvl w:val="0"/>
          <w:numId w:val="48"/>
        </w:numPr>
        <w:spacing w:after="120" w:line="240" w:lineRule="auto"/>
        <w:jc w:val="both"/>
        <w:rPr>
          <w:rFonts w:ascii="Times New Roman" w:eastAsiaTheme="minorHAnsi" w:hAnsi="Times New Roman" w:cs="Times New Roman"/>
          <w:color w:val="000000" w:themeColor="text1"/>
          <w:sz w:val="24"/>
          <w:szCs w:val="24"/>
        </w:rPr>
      </w:pPr>
      <w:r>
        <w:rPr>
          <w:rFonts w:ascii="Times New Roman" w:eastAsiaTheme="minorHAnsi" w:hAnsi="Times New Roman" w:cs="Times New Roman"/>
          <w:b/>
          <w:color w:val="000000" w:themeColor="text1"/>
          <w:sz w:val="24"/>
          <w:szCs w:val="24"/>
        </w:rPr>
        <w:t>Meziresortní expertní poradní skupina</w:t>
      </w:r>
      <w:r>
        <w:rPr>
          <w:rFonts w:ascii="Times New Roman" w:eastAsiaTheme="minorHAnsi" w:hAnsi="Times New Roman" w:cs="Times New Roman"/>
          <w:color w:val="000000" w:themeColor="text1"/>
          <w:sz w:val="24"/>
          <w:szCs w:val="24"/>
        </w:rPr>
        <w:t xml:space="preserve"> – seskupení odborníků pro přípravu metodického prostředí a diskusi k jednotlivým zpracovávaným metodickým dokumentům, které zahájilo činnost již v srpnu roku 2012;</w:t>
      </w:r>
    </w:p>
    <w:p w:rsidR="008206A4" w:rsidRDefault="005E6F2D">
      <w:pPr>
        <w:pStyle w:val="Odstavecseseznamem"/>
        <w:numPr>
          <w:ilvl w:val="0"/>
          <w:numId w:val="48"/>
        </w:numPr>
        <w:spacing w:after="120" w:line="240" w:lineRule="auto"/>
        <w:jc w:val="both"/>
        <w:rPr>
          <w:rFonts w:ascii="Times New Roman" w:eastAsiaTheme="minorHAnsi" w:hAnsi="Times New Roman" w:cs="Times New Roman"/>
          <w:color w:val="000000" w:themeColor="text1"/>
          <w:sz w:val="24"/>
          <w:szCs w:val="24"/>
        </w:rPr>
      </w:pPr>
      <w:r>
        <w:rPr>
          <w:rFonts w:ascii="Times New Roman" w:eastAsiaTheme="minorHAnsi" w:hAnsi="Times New Roman" w:cs="Times New Roman"/>
          <w:b/>
          <w:color w:val="000000" w:themeColor="text1"/>
          <w:sz w:val="24"/>
          <w:szCs w:val="24"/>
        </w:rPr>
        <w:t>Oponentní skupina pro vytvoření jednotného metodického prostředí</w:t>
      </w:r>
      <w:r>
        <w:rPr>
          <w:rFonts w:ascii="Times New Roman" w:eastAsiaTheme="minorHAnsi" w:hAnsi="Times New Roman" w:cs="Times New Roman"/>
          <w:color w:val="000000" w:themeColor="text1"/>
          <w:sz w:val="24"/>
          <w:szCs w:val="24"/>
        </w:rPr>
        <w:t xml:space="preserve"> – oponentura připravovaných metodických dokumentů širším plénem potenciálních uživatelů a dalších dotčených aktérů (členství uvedeno v příloze 5.4);</w:t>
      </w:r>
    </w:p>
    <w:p w:rsidR="008206A4" w:rsidRDefault="005E6F2D">
      <w:pPr>
        <w:pStyle w:val="Odstavecseseznamem"/>
        <w:numPr>
          <w:ilvl w:val="0"/>
          <w:numId w:val="48"/>
        </w:numPr>
        <w:spacing w:after="120" w:line="240" w:lineRule="auto"/>
        <w:jc w:val="both"/>
        <w:rPr>
          <w:rFonts w:ascii="Times New Roman" w:eastAsiaTheme="minorHAnsi" w:hAnsi="Times New Roman" w:cs="Times New Roman"/>
          <w:color w:val="000000" w:themeColor="text1"/>
          <w:sz w:val="24"/>
          <w:szCs w:val="24"/>
        </w:rPr>
      </w:pPr>
      <w:r>
        <w:rPr>
          <w:rFonts w:ascii="Times New Roman" w:eastAsiaTheme="minorHAnsi" w:hAnsi="Times New Roman" w:cs="Times New Roman"/>
          <w:b/>
          <w:color w:val="000000" w:themeColor="text1"/>
          <w:sz w:val="24"/>
          <w:szCs w:val="24"/>
        </w:rPr>
        <w:t>Pracovní skupiny pro přípravu jednotlivých programů 2014–2020</w:t>
      </w:r>
      <w:r>
        <w:rPr>
          <w:rFonts w:ascii="Times New Roman" w:eastAsiaTheme="minorHAnsi" w:hAnsi="Times New Roman" w:cs="Times New Roman"/>
          <w:color w:val="000000" w:themeColor="text1"/>
          <w:sz w:val="24"/>
          <w:szCs w:val="24"/>
        </w:rPr>
        <w:t xml:space="preserve"> – zřízeny jednotlivými řídicími orgány, přičemž relevantní zastoupení partnerů je komunikováno a koordinováno ze strany MMR v rámci Pracovní skupiny k rozpracování programů.</w:t>
      </w:r>
    </w:p>
    <w:p w:rsidR="008206A4" w:rsidRDefault="005E6F2D">
      <w:pPr>
        <w:pStyle w:val="Odstavecseseznamem"/>
        <w:numPr>
          <w:ilvl w:val="0"/>
          <w:numId w:val="48"/>
        </w:numPr>
        <w:spacing w:after="120" w:line="240" w:lineRule="auto"/>
        <w:jc w:val="both"/>
        <w:rPr>
          <w:rFonts w:ascii="Times New Roman" w:eastAsiaTheme="minorHAnsi" w:hAnsi="Times New Roman" w:cs="Times New Roman"/>
          <w:color w:val="000000" w:themeColor="text1"/>
          <w:sz w:val="24"/>
          <w:szCs w:val="24"/>
        </w:rPr>
      </w:pPr>
      <w:r>
        <w:rPr>
          <w:rFonts w:ascii="Times New Roman" w:eastAsiaTheme="minorHAnsi" w:hAnsi="Times New Roman" w:cs="Times New Roman"/>
          <w:color w:val="000000" w:themeColor="text1"/>
          <w:sz w:val="24"/>
          <w:szCs w:val="24"/>
        </w:rPr>
        <w:t xml:space="preserve">Další průřezové platformy – např. </w:t>
      </w:r>
      <w:r>
        <w:rPr>
          <w:rFonts w:ascii="Times New Roman" w:eastAsiaTheme="minorHAnsi" w:hAnsi="Times New Roman" w:cs="Times New Roman"/>
          <w:b/>
          <w:color w:val="000000" w:themeColor="text1"/>
          <w:sz w:val="24"/>
          <w:szCs w:val="24"/>
        </w:rPr>
        <w:t xml:space="preserve">Pracovní skupina k integrovaným přístupům a územní dimenzi </w:t>
      </w:r>
      <w:r>
        <w:rPr>
          <w:rFonts w:ascii="Times New Roman" w:eastAsiaTheme="minorHAnsi" w:hAnsi="Times New Roman" w:cs="Times New Roman"/>
          <w:color w:val="000000" w:themeColor="text1"/>
          <w:sz w:val="24"/>
          <w:szCs w:val="24"/>
        </w:rPr>
        <w:t xml:space="preserve">(široce reprezentovaná zástupci krajů, měst a obcí a dalších regionálních partnerů) a </w:t>
      </w:r>
      <w:r>
        <w:rPr>
          <w:rFonts w:ascii="Times New Roman" w:eastAsiaTheme="minorHAnsi" w:hAnsi="Times New Roman" w:cs="Times New Roman"/>
          <w:b/>
          <w:color w:val="000000" w:themeColor="text1"/>
          <w:sz w:val="24"/>
          <w:szCs w:val="24"/>
        </w:rPr>
        <w:t>Pracovní skupina pro přípravu jednotného monitorovacího systému 2014+</w:t>
      </w:r>
      <w:r>
        <w:rPr>
          <w:rFonts w:ascii="Times New Roman" w:eastAsiaTheme="minorHAnsi" w:hAnsi="Times New Roman" w:cs="Times New Roman"/>
          <w:color w:val="000000" w:themeColor="text1"/>
          <w:sz w:val="24"/>
          <w:szCs w:val="24"/>
        </w:rPr>
        <w:t>.</w:t>
      </w:r>
    </w:p>
    <w:p w:rsidR="005E6F2D" w:rsidRDefault="005E6F2D" w:rsidP="005E6F2D">
      <w:pPr>
        <w:spacing w:after="120" w:line="240" w:lineRule="auto"/>
        <w:jc w:val="both"/>
        <w:rPr>
          <w:rFonts w:ascii="Times New Roman" w:eastAsiaTheme="minorHAnsi" w:hAnsi="Times New Roman" w:cs="Times New Roman"/>
          <w:color w:val="000000" w:themeColor="text1"/>
          <w:sz w:val="24"/>
          <w:szCs w:val="24"/>
        </w:rPr>
      </w:pPr>
    </w:p>
    <w:p w:rsidR="005E6F2D" w:rsidRDefault="005E6F2D" w:rsidP="005E6F2D">
      <w:pPr>
        <w:spacing w:after="120" w:line="240" w:lineRule="auto"/>
        <w:jc w:val="both"/>
        <w:rPr>
          <w:rFonts w:ascii="Times New Roman" w:eastAsiaTheme="minorHAnsi" w:hAnsi="Times New Roman" w:cs="Times New Roman"/>
          <w:color w:val="000000" w:themeColor="text1"/>
          <w:sz w:val="24"/>
          <w:szCs w:val="24"/>
          <w:u w:val="single"/>
        </w:rPr>
      </w:pPr>
      <w:r>
        <w:rPr>
          <w:rFonts w:ascii="Times New Roman" w:eastAsiaTheme="minorHAnsi" w:hAnsi="Times New Roman" w:cs="Times New Roman"/>
          <w:color w:val="000000" w:themeColor="text1"/>
          <w:sz w:val="24"/>
          <w:szCs w:val="24"/>
          <w:u w:val="single"/>
        </w:rPr>
        <w:t>Platformy pro fázi realizace programového období 2014–2020:</w:t>
      </w:r>
    </w:p>
    <w:p w:rsidR="008206A4" w:rsidRDefault="005E6F2D">
      <w:pPr>
        <w:pStyle w:val="Odstavecseseznamem"/>
        <w:numPr>
          <w:ilvl w:val="0"/>
          <w:numId w:val="48"/>
        </w:numPr>
        <w:spacing w:after="120" w:line="240" w:lineRule="auto"/>
        <w:jc w:val="both"/>
        <w:rPr>
          <w:rFonts w:ascii="Times New Roman" w:eastAsiaTheme="minorHAnsi" w:hAnsi="Times New Roman" w:cs="Times New Roman"/>
          <w:color w:val="000000" w:themeColor="text1"/>
          <w:sz w:val="24"/>
          <w:szCs w:val="24"/>
        </w:rPr>
      </w:pPr>
      <w:r>
        <w:rPr>
          <w:rFonts w:ascii="Times New Roman" w:eastAsiaTheme="minorHAnsi" w:hAnsi="Times New Roman" w:cs="Times New Roman"/>
          <w:b/>
          <w:color w:val="000000" w:themeColor="text1"/>
          <w:sz w:val="24"/>
          <w:szCs w:val="24"/>
        </w:rPr>
        <w:t xml:space="preserve">Rada pro fondy ESIF a její pracovní skupiny </w:t>
      </w:r>
      <w:r>
        <w:rPr>
          <w:rFonts w:ascii="Times New Roman" w:eastAsiaTheme="minorHAnsi" w:hAnsi="Times New Roman" w:cs="Times New Roman"/>
          <w:color w:val="000000" w:themeColor="text1"/>
          <w:sz w:val="24"/>
          <w:szCs w:val="24"/>
        </w:rPr>
        <w:t>– nadále bude fungovat Rada pro fondy ESIF jako obdoba</w:t>
      </w:r>
      <w:r>
        <w:rPr>
          <w:rFonts w:ascii="Times New Roman" w:hAnsi="Times New Roman" w:cs="Times New Roman"/>
          <w:sz w:val="24"/>
          <w:szCs w:val="24"/>
        </w:rPr>
        <w:t xml:space="preserve"> Řídicího a koordinačního výboru v programovém období 2007–2013 včetně všech tematických pracovních skupin a generálních sekretářů a generálního zmocněnce s cílem zejména zajištění souladu realizace se strategickými </w:t>
      </w:r>
      <w:r>
        <w:rPr>
          <w:rFonts w:ascii="Times New Roman" w:hAnsi="Times New Roman" w:cs="Times New Roman"/>
          <w:sz w:val="24"/>
          <w:szCs w:val="24"/>
        </w:rPr>
        <w:lastRenderedPageBreak/>
        <w:t>dokumenty EU a ČR a zajištění synergických efektů mezi programy spolufinancovanými fondy ESIF</w:t>
      </w:r>
      <w:r>
        <w:rPr>
          <w:rFonts w:ascii="Times New Roman" w:eastAsiaTheme="minorHAnsi" w:hAnsi="Times New Roman" w:cs="Times New Roman"/>
          <w:color w:val="000000" w:themeColor="text1"/>
          <w:sz w:val="24"/>
          <w:szCs w:val="24"/>
        </w:rPr>
        <w:t>;</w:t>
      </w:r>
    </w:p>
    <w:p w:rsidR="008206A4" w:rsidRDefault="005E6F2D">
      <w:pPr>
        <w:pStyle w:val="Odstavecseseznamem"/>
        <w:numPr>
          <w:ilvl w:val="0"/>
          <w:numId w:val="48"/>
        </w:numPr>
        <w:spacing w:after="120" w:line="240" w:lineRule="auto"/>
        <w:jc w:val="both"/>
        <w:rPr>
          <w:rFonts w:ascii="Times New Roman" w:eastAsiaTheme="minorHAnsi" w:hAnsi="Times New Roman" w:cs="Times New Roman"/>
          <w:color w:val="000000" w:themeColor="text1"/>
          <w:sz w:val="24"/>
          <w:szCs w:val="24"/>
        </w:rPr>
      </w:pPr>
      <w:r>
        <w:rPr>
          <w:rFonts w:ascii="Times New Roman" w:eastAsiaTheme="minorHAnsi" w:hAnsi="Times New Roman" w:cs="Times New Roman"/>
          <w:b/>
          <w:color w:val="000000" w:themeColor="text1"/>
          <w:sz w:val="24"/>
          <w:szCs w:val="24"/>
        </w:rPr>
        <w:t>Monitorovací výbory</w:t>
      </w:r>
      <w:r>
        <w:rPr>
          <w:rFonts w:ascii="Times New Roman" w:eastAsiaTheme="minorHAnsi" w:hAnsi="Times New Roman" w:cs="Times New Roman"/>
          <w:color w:val="000000" w:themeColor="text1"/>
          <w:sz w:val="24"/>
          <w:szCs w:val="24"/>
        </w:rPr>
        <w:t xml:space="preserve"> – vznik monitorovacích výborů, včetně pravidel jejich fungování stanovuje návrh obecného nařízení především ve svých článcích 41 až 43 a článku 100;</w:t>
      </w:r>
    </w:p>
    <w:p w:rsidR="008206A4" w:rsidRDefault="005E6F2D">
      <w:pPr>
        <w:pStyle w:val="Odstavecseseznamem"/>
        <w:numPr>
          <w:ilvl w:val="0"/>
          <w:numId w:val="48"/>
        </w:numPr>
        <w:spacing w:after="120" w:line="240" w:lineRule="auto"/>
        <w:jc w:val="both"/>
        <w:rPr>
          <w:rFonts w:ascii="Times New Roman" w:eastAsiaTheme="minorHAnsi" w:hAnsi="Times New Roman" w:cs="Times New Roman"/>
          <w:color w:val="000000" w:themeColor="text1"/>
          <w:sz w:val="24"/>
          <w:szCs w:val="24"/>
        </w:rPr>
      </w:pPr>
      <w:r>
        <w:rPr>
          <w:rFonts w:ascii="Times New Roman" w:eastAsiaTheme="minorHAnsi" w:hAnsi="Times New Roman" w:cs="Times New Roman"/>
          <w:b/>
          <w:color w:val="000000" w:themeColor="text1"/>
          <w:sz w:val="24"/>
          <w:szCs w:val="24"/>
        </w:rPr>
        <w:t xml:space="preserve">Pracovní skupina Národního orgánu pro koordinaci a řízení Dohody o partnerství </w:t>
      </w:r>
      <w:r>
        <w:rPr>
          <w:rFonts w:ascii="Times New Roman" w:eastAsiaTheme="minorHAnsi" w:hAnsi="Times New Roman" w:cs="Times New Roman"/>
          <w:color w:val="000000" w:themeColor="text1"/>
          <w:sz w:val="24"/>
          <w:szCs w:val="24"/>
        </w:rPr>
        <w:t>– naváže na činnosti Meziresortní expertní poradní skupiny a bude projednávat zejména metodické prostředí a procesy v implementačním systému 2014–2020;</w:t>
      </w:r>
    </w:p>
    <w:p w:rsidR="008206A4" w:rsidRDefault="005E6F2D">
      <w:pPr>
        <w:pStyle w:val="Odstavecseseznamem"/>
        <w:numPr>
          <w:ilvl w:val="0"/>
          <w:numId w:val="48"/>
        </w:numPr>
        <w:spacing w:after="120" w:line="240" w:lineRule="auto"/>
        <w:jc w:val="both"/>
        <w:rPr>
          <w:rFonts w:ascii="Times New Roman" w:eastAsiaTheme="minorHAnsi" w:hAnsi="Times New Roman" w:cs="Times New Roman"/>
          <w:color w:val="000000" w:themeColor="text1"/>
          <w:sz w:val="24"/>
          <w:szCs w:val="24"/>
        </w:rPr>
      </w:pPr>
      <w:r>
        <w:rPr>
          <w:rFonts w:ascii="Times New Roman" w:eastAsiaTheme="minorHAnsi" w:hAnsi="Times New Roman" w:cs="Times New Roman"/>
          <w:b/>
          <w:color w:val="000000" w:themeColor="text1"/>
          <w:sz w:val="24"/>
          <w:szCs w:val="24"/>
        </w:rPr>
        <w:t xml:space="preserve">Další průřezové pracovní skupiny pro procesy implementace 2014–2020 </w:t>
      </w:r>
      <w:r>
        <w:rPr>
          <w:rFonts w:ascii="Times New Roman" w:eastAsiaTheme="minorHAnsi" w:hAnsi="Times New Roman" w:cs="Times New Roman"/>
          <w:color w:val="000000" w:themeColor="text1"/>
          <w:sz w:val="24"/>
          <w:szCs w:val="24"/>
        </w:rPr>
        <w:t>– pracovní skupiny pro oblast finančního řízení a kontroly, oblast zjednodušení a odstranění legislativních bariér, oblast evaluace a vyhodnocení intervencí, nastavení jednotného monitorovacího systému MS2014+,integrované přístupy a územní dimenzi, oblast administrativní kapacity a personální stabilizace.</w:t>
      </w:r>
    </w:p>
    <w:p w:rsidR="005E6F2D" w:rsidRPr="00E657E8" w:rsidRDefault="005E6F2D" w:rsidP="005E6F2D">
      <w:pPr>
        <w:spacing w:before="240" w:after="120"/>
        <w:jc w:val="both"/>
        <w:rPr>
          <w:rFonts w:ascii="Times New Roman" w:hAnsi="Times New Roman" w:cs="Times New Roman"/>
          <w:b/>
          <w:sz w:val="24"/>
          <w:szCs w:val="24"/>
          <w:u w:val="single"/>
        </w:rPr>
      </w:pPr>
      <w:r w:rsidRPr="00E657E8">
        <w:rPr>
          <w:rFonts w:ascii="Times New Roman" w:hAnsi="Times New Roman" w:cs="Times New Roman"/>
          <w:b/>
          <w:sz w:val="24"/>
          <w:szCs w:val="24"/>
          <w:u w:val="single"/>
        </w:rPr>
        <w:t>Členství v Koordinačních výborech NSRR (KV)</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6"/>
        <w:gridCol w:w="4606"/>
      </w:tblGrid>
      <w:tr w:rsidR="005E6F2D" w:rsidRPr="00E657E8" w:rsidTr="005E6F2D">
        <w:trPr>
          <w:trHeight w:val="340"/>
        </w:trPr>
        <w:tc>
          <w:tcPr>
            <w:tcW w:w="4606" w:type="dxa"/>
            <w:hideMark/>
          </w:tcPr>
          <w:p w:rsidR="005E6F2D" w:rsidRPr="00E657E8" w:rsidRDefault="005E6F2D">
            <w:pPr>
              <w:spacing w:after="60" w:line="240" w:lineRule="auto"/>
              <w:rPr>
                <w:rFonts w:ascii="Times New Roman" w:hAnsi="Times New Roman" w:cs="Times New Roman"/>
                <w:sz w:val="24"/>
                <w:szCs w:val="24"/>
              </w:rPr>
            </w:pPr>
            <w:r w:rsidRPr="00E657E8">
              <w:rPr>
                <w:rFonts w:ascii="Times New Roman" w:hAnsi="Times New Roman" w:cs="Times New Roman"/>
                <w:b/>
                <w:i/>
                <w:sz w:val="24"/>
                <w:szCs w:val="24"/>
              </w:rPr>
              <w:t>KV Konkurenceschopná česká ekonomika:</w:t>
            </w:r>
          </w:p>
          <w:p w:rsidR="008206A4" w:rsidRDefault="005E6F2D">
            <w:pPr>
              <w:pStyle w:val="Odstavecseseznamem"/>
              <w:numPr>
                <w:ilvl w:val="0"/>
                <w:numId w:val="49"/>
              </w:numPr>
              <w:spacing w:after="240" w:line="240" w:lineRule="auto"/>
              <w:ind w:left="567" w:hanging="219"/>
              <w:rPr>
                <w:rFonts w:ascii="Times New Roman" w:hAnsi="Times New Roman" w:cs="Times New Roman"/>
                <w:sz w:val="24"/>
                <w:szCs w:val="24"/>
              </w:rPr>
            </w:pPr>
            <w:r w:rsidRPr="00E657E8">
              <w:rPr>
                <w:rFonts w:ascii="Times New Roman" w:hAnsi="Times New Roman" w:cs="Times New Roman"/>
                <w:sz w:val="24"/>
                <w:szCs w:val="24"/>
              </w:rPr>
              <w:t>ministerstvo průmyslu a obchodu</w:t>
            </w:r>
          </w:p>
          <w:p w:rsidR="008206A4" w:rsidRDefault="005E6F2D">
            <w:pPr>
              <w:pStyle w:val="Odstavecseseznamem"/>
              <w:numPr>
                <w:ilvl w:val="0"/>
                <w:numId w:val="49"/>
              </w:numPr>
              <w:spacing w:after="240" w:line="240" w:lineRule="auto"/>
              <w:ind w:left="567" w:hanging="219"/>
              <w:rPr>
                <w:rFonts w:ascii="Times New Roman" w:hAnsi="Times New Roman" w:cs="Times New Roman"/>
                <w:sz w:val="24"/>
                <w:szCs w:val="24"/>
              </w:rPr>
            </w:pPr>
            <w:r w:rsidRPr="00E657E8">
              <w:rPr>
                <w:rFonts w:ascii="Times New Roman" w:hAnsi="Times New Roman" w:cs="Times New Roman"/>
                <w:sz w:val="24"/>
                <w:szCs w:val="24"/>
              </w:rPr>
              <w:t>ministerstvo školství, mládeže a tělovýchovy</w:t>
            </w:r>
          </w:p>
          <w:p w:rsidR="008206A4" w:rsidRDefault="005E6F2D">
            <w:pPr>
              <w:pStyle w:val="Odstavecseseznamem"/>
              <w:numPr>
                <w:ilvl w:val="0"/>
                <w:numId w:val="49"/>
              </w:numPr>
              <w:spacing w:after="240" w:line="240" w:lineRule="auto"/>
              <w:ind w:left="567" w:hanging="219"/>
              <w:rPr>
                <w:rFonts w:ascii="Times New Roman" w:hAnsi="Times New Roman" w:cs="Times New Roman"/>
                <w:sz w:val="24"/>
                <w:szCs w:val="24"/>
              </w:rPr>
            </w:pPr>
            <w:r w:rsidRPr="00E657E8">
              <w:rPr>
                <w:rFonts w:ascii="Times New Roman" w:hAnsi="Times New Roman" w:cs="Times New Roman"/>
                <w:sz w:val="24"/>
                <w:szCs w:val="24"/>
              </w:rPr>
              <w:t>ministerstvo práce a sociálních věcí</w:t>
            </w:r>
          </w:p>
          <w:p w:rsidR="008206A4" w:rsidRDefault="005E6F2D">
            <w:pPr>
              <w:pStyle w:val="Odstavecseseznamem"/>
              <w:numPr>
                <w:ilvl w:val="0"/>
                <w:numId w:val="49"/>
              </w:numPr>
              <w:spacing w:after="240" w:line="240" w:lineRule="auto"/>
              <w:ind w:left="567" w:hanging="219"/>
              <w:rPr>
                <w:rFonts w:ascii="Times New Roman" w:hAnsi="Times New Roman" w:cs="Times New Roman"/>
                <w:sz w:val="24"/>
                <w:szCs w:val="24"/>
              </w:rPr>
            </w:pPr>
            <w:r w:rsidRPr="00E657E8">
              <w:rPr>
                <w:rFonts w:ascii="Times New Roman" w:hAnsi="Times New Roman" w:cs="Times New Roman"/>
                <w:sz w:val="24"/>
                <w:szCs w:val="24"/>
              </w:rPr>
              <w:t>ministerstvo pro místní rozvoj</w:t>
            </w:r>
          </w:p>
          <w:p w:rsidR="008206A4" w:rsidRDefault="005E6F2D">
            <w:pPr>
              <w:pStyle w:val="Odstavecseseznamem"/>
              <w:numPr>
                <w:ilvl w:val="0"/>
                <w:numId w:val="49"/>
              </w:numPr>
              <w:spacing w:after="240" w:line="240" w:lineRule="auto"/>
              <w:ind w:left="567" w:hanging="219"/>
              <w:rPr>
                <w:rFonts w:ascii="Times New Roman" w:hAnsi="Times New Roman" w:cs="Times New Roman"/>
                <w:sz w:val="24"/>
                <w:szCs w:val="24"/>
              </w:rPr>
            </w:pPr>
            <w:r w:rsidRPr="00E657E8">
              <w:rPr>
                <w:rFonts w:ascii="Times New Roman" w:hAnsi="Times New Roman" w:cs="Times New Roman"/>
                <w:sz w:val="24"/>
                <w:szCs w:val="24"/>
              </w:rPr>
              <w:t>ministerstvo financí</w:t>
            </w:r>
          </w:p>
          <w:p w:rsidR="008206A4" w:rsidRDefault="005E6F2D">
            <w:pPr>
              <w:pStyle w:val="Odstavecseseznamem"/>
              <w:numPr>
                <w:ilvl w:val="0"/>
                <w:numId w:val="49"/>
              </w:numPr>
              <w:spacing w:after="240" w:line="240" w:lineRule="auto"/>
              <w:ind w:left="567" w:hanging="219"/>
              <w:rPr>
                <w:rFonts w:ascii="Times New Roman" w:hAnsi="Times New Roman" w:cs="Times New Roman"/>
                <w:sz w:val="24"/>
                <w:szCs w:val="24"/>
              </w:rPr>
            </w:pPr>
            <w:r w:rsidRPr="00E657E8">
              <w:rPr>
                <w:rFonts w:ascii="Times New Roman" w:hAnsi="Times New Roman" w:cs="Times New Roman"/>
                <w:sz w:val="24"/>
                <w:szCs w:val="24"/>
              </w:rPr>
              <w:t>ministerstvo zahraničních věcí</w:t>
            </w:r>
          </w:p>
          <w:p w:rsidR="008206A4" w:rsidRDefault="005E6F2D">
            <w:pPr>
              <w:pStyle w:val="Odstavecseseznamem"/>
              <w:numPr>
                <w:ilvl w:val="0"/>
                <w:numId w:val="49"/>
              </w:numPr>
              <w:spacing w:after="240" w:line="240" w:lineRule="auto"/>
              <w:ind w:left="567" w:hanging="219"/>
              <w:rPr>
                <w:rFonts w:ascii="Times New Roman" w:hAnsi="Times New Roman" w:cs="Times New Roman"/>
                <w:sz w:val="24"/>
                <w:szCs w:val="24"/>
              </w:rPr>
            </w:pPr>
            <w:r w:rsidRPr="00E657E8">
              <w:rPr>
                <w:rFonts w:ascii="Times New Roman" w:hAnsi="Times New Roman" w:cs="Times New Roman"/>
                <w:sz w:val="24"/>
                <w:szCs w:val="24"/>
              </w:rPr>
              <w:t>Asociace krajů ČR</w:t>
            </w:r>
          </w:p>
          <w:p w:rsidR="008206A4" w:rsidRDefault="005E6F2D">
            <w:pPr>
              <w:pStyle w:val="Odstavecseseznamem"/>
              <w:numPr>
                <w:ilvl w:val="0"/>
                <w:numId w:val="49"/>
              </w:numPr>
              <w:spacing w:after="240" w:line="240" w:lineRule="auto"/>
              <w:ind w:left="567" w:hanging="219"/>
              <w:rPr>
                <w:rFonts w:ascii="Times New Roman" w:hAnsi="Times New Roman" w:cs="Times New Roman"/>
                <w:sz w:val="24"/>
                <w:szCs w:val="24"/>
              </w:rPr>
            </w:pPr>
            <w:r w:rsidRPr="00E657E8">
              <w:rPr>
                <w:rFonts w:ascii="Times New Roman" w:hAnsi="Times New Roman" w:cs="Times New Roman"/>
                <w:sz w:val="24"/>
                <w:szCs w:val="24"/>
              </w:rPr>
              <w:t>Hlavní město Praha</w:t>
            </w:r>
          </w:p>
          <w:p w:rsidR="008206A4" w:rsidRDefault="005E6F2D">
            <w:pPr>
              <w:pStyle w:val="Odstavecseseznamem"/>
              <w:numPr>
                <w:ilvl w:val="0"/>
                <w:numId w:val="49"/>
              </w:numPr>
              <w:spacing w:after="120" w:line="240" w:lineRule="auto"/>
              <w:ind w:left="567" w:hanging="219"/>
              <w:rPr>
                <w:rFonts w:ascii="Times New Roman" w:hAnsi="Times New Roman" w:cs="Times New Roman"/>
                <w:sz w:val="24"/>
                <w:szCs w:val="24"/>
              </w:rPr>
            </w:pPr>
            <w:r w:rsidRPr="00E657E8">
              <w:rPr>
                <w:rFonts w:ascii="Times New Roman" w:hAnsi="Times New Roman" w:cs="Times New Roman"/>
                <w:sz w:val="24"/>
                <w:szCs w:val="24"/>
              </w:rPr>
              <w:t>Česká konference rektorů</w:t>
            </w:r>
          </w:p>
        </w:tc>
        <w:tc>
          <w:tcPr>
            <w:tcW w:w="4606" w:type="dxa"/>
          </w:tcPr>
          <w:p w:rsidR="005E6F2D" w:rsidRPr="00E657E8" w:rsidRDefault="005E6F2D">
            <w:pPr>
              <w:spacing w:after="60" w:line="240" w:lineRule="auto"/>
              <w:ind w:left="142"/>
              <w:rPr>
                <w:rFonts w:ascii="Times New Roman" w:hAnsi="Times New Roman" w:cs="Times New Roman"/>
                <w:b/>
                <w:i/>
                <w:sz w:val="24"/>
                <w:szCs w:val="24"/>
              </w:rPr>
            </w:pPr>
            <w:r w:rsidRPr="00E657E8">
              <w:rPr>
                <w:rFonts w:ascii="Times New Roman" w:hAnsi="Times New Roman" w:cs="Times New Roman"/>
                <w:b/>
                <w:i/>
                <w:sz w:val="24"/>
                <w:szCs w:val="24"/>
              </w:rPr>
              <w:t>KV Atraktivní prostředí:</w:t>
            </w:r>
          </w:p>
          <w:p w:rsidR="008206A4" w:rsidRDefault="005E6F2D">
            <w:pPr>
              <w:pStyle w:val="Odstavecseseznamem"/>
              <w:numPr>
                <w:ilvl w:val="0"/>
                <w:numId w:val="49"/>
              </w:numPr>
              <w:spacing w:after="240" w:line="240" w:lineRule="auto"/>
              <w:ind w:left="567" w:hanging="219"/>
              <w:rPr>
                <w:rFonts w:ascii="Times New Roman" w:hAnsi="Times New Roman" w:cs="Times New Roman"/>
                <w:sz w:val="24"/>
                <w:szCs w:val="24"/>
              </w:rPr>
            </w:pPr>
            <w:r w:rsidRPr="00E657E8">
              <w:rPr>
                <w:rFonts w:ascii="Times New Roman" w:hAnsi="Times New Roman" w:cs="Times New Roman"/>
                <w:sz w:val="24"/>
                <w:szCs w:val="24"/>
              </w:rPr>
              <w:t>ministerstvo životního prostředí</w:t>
            </w:r>
          </w:p>
          <w:p w:rsidR="008206A4" w:rsidRDefault="005E6F2D">
            <w:pPr>
              <w:pStyle w:val="Odstavecseseznamem"/>
              <w:numPr>
                <w:ilvl w:val="0"/>
                <w:numId w:val="49"/>
              </w:numPr>
              <w:spacing w:after="240" w:line="240" w:lineRule="auto"/>
              <w:ind w:left="567" w:hanging="219"/>
              <w:rPr>
                <w:rFonts w:ascii="Times New Roman" w:hAnsi="Times New Roman" w:cs="Times New Roman"/>
                <w:sz w:val="24"/>
                <w:szCs w:val="24"/>
              </w:rPr>
            </w:pPr>
            <w:r w:rsidRPr="00E657E8">
              <w:rPr>
                <w:rFonts w:ascii="Times New Roman" w:hAnsi="Times New Roman" w:cs="Times New Roman"/>
                <w:sz w:val="24"/>
                <w:szCs w:val="24"/>
              </w:rPr>
              <w:t>ministerstvo dopravy</w:t>
            </w:r>
          </w:p>
          <w:p w:rsidR="008206A4" w:rsidRDefault="005E6F2D">
            <w:pPr>
              <w:pStyle w:val="Odstavecseseznamem"/>
              <w:numPr>
                <w:ilvl w:val="0"/>
                <w:numId w:val="49"/>
              </w:numPr>
              <w:spacing w:after="240" w:line="240" w:lineRule="auto"/>
              <w:ind w:left="567" w:hanging="219"/>
              <w:rPr>
                <w:rFonts w:ascii="Times New Roman" w:hAnsi="Times New Roman" w:cs="Times New Roman"/>
                <w:sz w:val="24"/>
                <w:szCs w:val="24"/>
              </w:rPr>
            </w:pPr>
            <w:r w:rsidRPr="00E657E8">
              <w:rPr>
                <w:rFonts w:ascii="Times New Roman" w:hAnsi="Times New Roman" w:cs="Times New Roman"/>
                <w:sz w:val="24"/>
                <w:szCs w:val="24"/>
              </w:rPr>
              <w:t>ministerstvo pro místní rozvoj</w:t>
            </w:r>
          </w:p>
          <w:p w:rsidR="008206A4" w:rsidRDefault="005E6F2D">
            <w:pPr>
              <w:pStyle w:val="Odstavecseseznamem"/>
              <w:numPr>
                <w:ilvl w:val="0"/>
                <w:numId w:val="49"/>
              </w:numPr>
              <w:spacing w:after="240" w:line="240" w:lineRule="auto"/>
              <w:ind w:left="567" w:hanging="219"/>
              <w:rPr>
                <w:rFonts w:ascii="Times New Roman" w:hAnsi="Times New Roman" w:cs="Times New Roman"/>
                <w:sz w:val="24"/>
                <w:szCs w:val="24"/>
              </w:rPr>
            </w:pPr>
            <w:r w:rsidRPr="00E657E8">
              <w:rPr>
                <w:rFonts w:ascii="Times New Roman" w:hAnsi="Times New Roman" w:cs="Times New Roman"/>
                <w:sz w:val="24"/>
                <w:szCs w:val="24"/>
              </w:rPr>
              <w:t>ministerstvo průmyslu a obchodu</w:t>
            </w:r>
          </w:p>
          <w:p w:rsidR="008206A4" w:rsidRDefault="005E6F2D">
            <w:pPr>
              <w:pStyle w:val="Odstavecseseznamem"/>
              <w:numPr>
                <w:ilvl w:val="0"/>
                <w:numId w:val="49"/>
              </w:numPr>
              <w:spacing w:after="240" w:line="240" w:lineRule="auto"/>
              <w:ind w:left="567" w:hanging="219"/>
              <w:rPr>
                <w:rFonts w:ascii="Times New Roman" w:hAnsi="Times New Roman" w:cs="Times New Roman"/>
                <w:sz w:val="24"/>
                <w:szCs w:val="24"/>
              </w:rPr>
            </w:pPr>
            <w:r w:rsidRPr="00E657E8">
              <w:rPr>
                <w:rFonts w:ascii="Times New Roman" w:hAnsi="Times New Roman" w:cs="Times New Roman"/>
                <w:sz w:val="24"/>
                <w:szCs w:val="24"/>
              </w:rPr>
              <w:t>Asociace krajů ČR</w:t>
            </w:r>
          </w:p>
          <w:p w:rsidR="008206A4" w:rsidRDefault="005E6F2D">
            <w:pPr>
              <w:pStyle w:val="Odstavecseseznamem"/>
              <w:numPr>
                <w:ilvl w:val="0"/>
                <w:numId w:val="49"/>
              </w:numPr>
              <w:spacing w:after="240" w:line="240" w:lineRule="auto"/>
              <w:ind w:left="567" w:hanging="219"/>
              <w:rPr>
                <w:rFonts w:ascii="Times New Roman" w:hAnsi="Times New Roman" w:cs="Times New Roman"/>
                <w:sz w:val="24"/>
                <w:szCs w:val="24"/>
              </w:rPr>
            </w:pPr>
            <w:r w:rsidRPr="00E657E8">
              <w:rPr>
                <w:rFonts w:ascii="Times New Roman" w:hAnsi="Times New Roman" w:cs="Times New Roman"/>
                <w:sz w:val="24"/>
                <w:szCs w:val="24"/>
              </w:rPr>
              <w:t>Hlavní město Praha</w:t>
            </w:r>
          </w:p>
          <w:p w:rsidR="005E6F2D" w:rsidRPr="00E657E8" w:rsidRDefault="005E6F2D">
            <w:pPr>
              <w:spacing w:after="0"/>
              <w:rPr>
                <w:rFonts w:ascii="Times New Roman" w:hAnsi="Times New Roman" w:cs="Times New Roman"/>
                <w:b/>
                <w:sz w:val="24"/>
                <w:szCs w:val="24"/>
                <w:u w:val="single"/>
              </w:rPr>
            </w:pPr>
          </w:p>
        </w:tc>
      </w:tr>
      <w:tr w:rsidR="005E6F2D" w:rsidRPr="00E657E8" w:rsidTr="005E6F2D">
        <w:trPr>
          <w:trHeight w:val="340"/>
        </w:trPr>
        <w:tc>
          <w:tcPr>
            <w:tcW w:w="4606" w:type="dxa"/>
            <w:hideMark/>
          </w:tcPr>
          <w:p w:rsidR="005E6F2D" w:rsidRPr="00E657E8" w:rsidRDefault="005E6F2D">
            <w:pPr>
              <w:spacing w:after="60" w:line="240" w:lineRule="auto"/>
              <w:rPr>
                <w:rFonts w:ascii="Times New Roman" w:hAnsi="Times New Roman" w:cs="Times New Roman"/>
                <w:b/>
                <w:i/>
                <w:sz w:val="24"/>
                <w:szCs w:val="24"/>
              </w:rPr>
            </w:pPr>
            <w:r w:rsidRPr="00E657E8">
              <w:rPr>
                <w:rFonts w:ascii="Times New Roman" w:hAnsi="Times New Roman" w:cs="Times New Roman"/>
                <w:b/>
                <w:i/>
                <w:sz w:val="24"/>
                <w:szCs w:val="24"/>
              </w:rPr>
              <w:t xml:space="preserve">KV Otevřená, flexibilní a soudržná společnost: </w:t>
            </w:r>
          </w:p>
          <w:p w:rsidR="008206A4" w:rsidRDefault="005E6F2D">
            <w:pPr>
              <w:pStyle w:val="Odstavecseseznamem"/>
              <w:numPr>
                <w:ilvl w:val="0"/>
                <w:numId w:val="49"/>
              </w:numPr>
              <w:spacing w:after="240" w:line="240" w:lineRule="auto"/>
              <w:ind w:left="567" w:hanging="219"/>
              <w:rPr>
                <w:rFonts w:ascii="Times New Roman" w:hAnsi="Times New Roman" w:cs="Times New Roman"/>
                <w:sz w:val="24"/>
                <w:szCs w:val="24"/>
              </w:rPr>
            </w:pPr>
            <w:r w:rsidRPr="00E657E8">
              <w:rPr>
                <w:rFonts w:ascii="Times New Roman" w:hAnsi="Times New Roman" w:cs="Times New Roman"/>
                <w:sz w:val="24"/>
                <w:szCs w:val="24"/>
              </w:rPr>
              <w:t>ministerstvo práce a sociálních věcí</w:t>
            </w:r>
          </w:p>
          <w:p w:rsidR="008206A4" w:rsidRDefault="005E6F2D">
            <w:pPr>
              <w:pStyle w:val="Odstavecseseznamem"/>
              <w:numPr>
                <w:ilvl w:val="0"/>
                <w:numId w:val="49"/>
              </w:numPr>
              <w:spacing w:after="240" w:line="240" w:lineRule="auto"/>
              <w:ind w:left="567" w:hanging="219"/>
              <w:rPr>
                <w:rFonts w:ascii="Times New Roman" w:hAnsi="Times New Roman" w:cs="Times New Roman"/>
                <w:sz w:val="24"/>
                <w:szCs w:val="24"/>
              </w:rPr>
            </w:pPr>
            <w:r w:rsidRPr="00E657E8">
              <w:rPr>
                <w:rFonts w:ascii="Times New Roman" w:hAnsi="Times New Roman" w:cs="Times New Roman"/>
                <w:sz w:val="24"/>
                <w:szCs w:val="24"/>
              </w:rPr>
              <w:t>ministerstvo školství, mládeže a tělovýchovy</w:t>
            </w:r>
          </w:p>
          <w:p w:rsidR="008206A4" w:rsidRDefault="005E6F2D">
            <w:pPr>
              <w:pStyle w:val="Odstavecseseznamem"/>
              <w:numPr>
                <w:ilvl w:val="0"/>
                <w:numId w:val="49"/>
              </w:numPr>
              <w:spacing w:after="240" w:line="240" w:lineRule="auto"/>
              <w:ind w:left="567" w:hanging="219"/>
              <w:rPr>
                <w:rFonts w:ascii="Times New Roman" w:hAnsi="Times New Roman" w:cs="Times New Roman"/>
                <w:sz w:val="24"/>
                <w:szCs w:val="24"/>
              </w:rPr>
            </w:pPr>
            <w:r w:rsidRPr="00E657E8">
              <w:rPr>
                <w:rFonts w:ascii="Times New Roman" w:hAnsi="Times New Roman" w:cs="Times New Roman"/>
                <w:sz w:val="24"/>
                <w:szCs w:val="24"/>
              </w:rPr>
              <w:t>ministerstvo pro místní rozvoj</w:t>
            </w:r>
          </w:p>
          <w:p w:rsidR="008206A4" w:rsidRDefault="005E6F2D">
            <w:pPr>
              <w:pStyle w:val="Odstavecseseznamem"/>
              <w:numPr>
                <w:ilvl w:val="0"/>
                <w:numId w:val="49"/>
              </w:numPr>
              <w:spacing w:after="240" w:line="240" w:lineRule="auto"/>
              <w:ind w:left="567" w:hanging="219"/>
              <w:rPr>
                <w:rFonts w:ascii="Times New Roman" w:hAnsi="Times New Roman" w:cs="Times New Roman"/>
                <w:sz w:val="24"/>
                <w:szCs w:val="24"/>
              </w:rPr>
            </w:pPr>
            <w:r w:rsidRPr="00E657E8">
              <w:rPr>
                <w:rFonts w:ascii="Times New Roman" w:hAnsi="Times New Roman" w:cs="Times New Roman"/>
                <w:sz w:val="24"/>
                <w:szCs w:val="24"/>
              </w:rPr>
              <w:t>ministerstvo vnitra</w:t>
            </w:r>
          </w:p>
          <w:p w:rsidR="008206A4" w:rsidRDefault="005E6F2D">
            <w:pPr>
              <w:pStyle w:val="Odstavecseseznamem"/>
              <w:numPr>
                <w:ilvl w:val="0"/>
                <w:numId w:val="49"/>
              </w:numPr>
              <w:spacing w:after="240" w:line="240" w:lineRule="auto"/>
              <w:ind w:left="567" w:hanging="219"/>
              <w:rPr>
                <w:rFonts w:ascii="Times New Roman" w:hAnsi="Times New Roman" w:cs="Times New Roman"/>
                <w:sz w:val="24"/>
                <w:szCs w:val="24"/>
              </w:rPr>
            </w:pPr>
            <w:r w:rsidRPr="00E657E8">
              <w:rPr>
                <w:rFonts w:ascii="Times New Roman" w:hAnsi="Times New Roman" w:cs="Times New Roman"/>
                <w:sz w:val="24"/>
                <w:szCs w:val="24"/>
              </w:rPr>
              <w:t>ministerstvo zdravotnictví</w:t>
            </w:r>
          </w:p>
          <w:p w:rsidR="008206A4" w:rsidRDefault="005E6F2D">
            <w:pPr>
              <w:pStyle w:val="Odstavecseseznamem"/>
              <w:numPr>
                <w:ilvl w:val="0"/>
                <w:numId w:val="49"/>
              </w:numPr>
              <w:spacing w:after="240" w:line="240" w:lineRule="auto"/>
              <w:ind w:left="567" w:hanging="219"/>
              <w:rPr>
                <w:rFonts w:ascii="Times New Roman" w:hAnsi="Times New Roman" w:cs="Times New Roman"/>
                <w:sz w:val="24"/>
                <w:szCs w:val="24"/>
              </w:rPr>
            </w:pPr>
            <w:r w:rsidRPr="00E657E8">
              <w:rPr>
                <w:rFonts w:ascii="Times New Roman" w:hAnsi="Times New Roman" w:cs="Times New Roman"/>
                <w:sz w:val="24"/>
                <w:szCs w:val="24"/>
              </w:rPr>
              <w:t>ministerstvo spravedlnosti</w:t>
            </w:r>
          </w:p>
          <w:p w:rsidR="008206A4" w:rsidRDefault="005E6F2D">
            <w:pPr>
              <w:pStyle w:val="Odstavecseseznamem"/>
              <w:numPr>
                <w:ilvl w:val="0"/>
                <w:numId w:val="49"/>
              </w:numPr>
              <w:spacing w:after="240" w:line="240" w:lineRule="auto"/>
              <w:ind w:left="567" w:hanging="219"/>
              <w:rPr>
                <w:rFonts w:ascii="Times New Roman" w:hAnsi="Times New Roman" w:cs="Times New Roman"/>
                <w:sz w:val="24"/>
                <w:szCs w:val="24"/>
              </w:rPr>
            </w:pPr>
            <w:r w:rsidRPr="00E657E8">
              <w:rPr>
                <w:rFonts w:ascii="Times New Roman" w:hAnsi="Times New Roman" w:cs="Times New Roman"/>
                <w:sz w:val="24"/>
                <w:szCs w:val="24"/>
              </w:rPr>
              <w:t>Rada vlády pro nestátní neziskové organizace</w:t>
            </w:r>
          </w:p>
          <w:p w:rsidR="008206A4" w:rsidRDefault="005E6F2D">
            <w:pPr>
              <w:pStyle w:val="Odstavecseseznamem"/>
              <w:numPr>
                <w:ilvl w:val="0"/>
                <w:numId w:val="49"/>
              </w:numPr>
              <w:spacing w:after="240" w:line="240" w:lineRule="auto"/>
              <w:ind w:left="567" w:hanging="219"/>
              <w:rPr>
                <w:rFonts w:ascii="Times New Roman" w:hAnsi="Times New Roman" w:cs="Times New Roman"/>
                <w:sz w:val="24"/>
                <w:szCs w:val="24"/>
              </w:rPr>
            </w:pPr>
            <w:r w:rsidRPr="00E657E8">
              <w:rPr>
                <w:rFonts w:ascii="Times New Roman" w:hAnsi="Times New Roman" w:cs="Times New Roman"/>
                <w:sz w:val="24"/>
                <w:szCs w:val="24"/>
              </w:rPr>
              <w:t>Asociace krajů ČR</w:t>
            </w:r>
          </w:p>
          <w:p w:rsidR="008206A4" w:rsidRDefault="005E6F2D">
            <w:pPr>
              <w:pStyle w:val="Odstavecseseznamem"/>
              <w:numPr>
                <w:ilvl w:val="0"/>
                <w:numId w:val="49"/>
              </w:numPr>
              <w:spacing w:after="240" w:line="240" w:lineRule="auto"/>
              <w:ind w:left="567" w:hanging="219"/>
              <w:rPr>
                <w:rFonts w:ascii="Times New Roman" w:hAnsi="Times New Roman" w:cs="Times New Roman"/>
                <w:sz w:val="24"/>
                <w:szCs w:val="24"/>
              </w:rPr>
            </w:pPr>
            <w:r w:rsidRPr="00E657E8">
              <w:rPr>
                <w:rFonts w:ascii="Times New Roman" w:hAnsi="Times New Roman" w:cs="Times New Roman"/>
                <w:sz w:val="24"/>
                <w:szCs w:val="24"/>
              </w:rPr>
              <w:t>Hlavní město Praha</w:t>
            </w:r>
          </w:p>
          <w:p w:rsidR="008206A4" w:rsidRDefault="005E6F2D">
            <w:pPr>
              <w:pStyle w:val="Odstavecseseznamem"/>
              <w:numPr>
                <w:ilvl w:val="0"/>
                <w:numId w:val="49"/>
              </w:numPr>
              <w:spacing w:after="240" w:line="240" w:lineRule="auto"/>
              <w:ind w:left="567" w:hanging="219"/>
              <w:rPr>
                <w:rFonts w:ascii="Times New Roman" w:hAnsi="Times New Roman" w:cs="Times New Roman"/>
                <w:sz w:val="24"/>
                <w:szCs w:val="24"/>
              </w:rPr>
            </w:pPr>
            <w:r w:rsidRPr="00E657E8">
              <w:rPr>
                <w:rFonts w:ascii="Times New Roman" w:hAnsi="Times New Roman" w:cs="Times New Roman"/>
                <w:sz w:val="24"/>
                <w:szCs w:val="24"/>
              </w:rPr>
              <w:t>Konfederace zaměstnavatelských podnikatelských svazů</w:t>
            </w:r>
          </w:p>
          <w:p w:rsidR="008206A4" w:rsidRDefault="005E6F2D">
            <w:pPr>
              <w:pStyle w:val="Odstavecseseznamem"/>
              <w:numPr>
                <w:ilvl w:val="0"/>
                <w:numId w:val="49"/>
              </w:numPr>
              <w:spacing w:after="240" w:line="240" w:lineRule="auto"/>
              <w:ind w:left="567" w:hanging="219"/>
              <w:rPr>
                <w:rFonts w:ascii="Times New Roman" w:hAnsi="Times New Roman" w:cs="Times New Roman"/>
                <w:sz w:val="24"/>
                <w:szCs w:val="24"/>
              </w:rPr>
            </w:pPr>
            <w:r w:rsidRPr="00E657E8">
              <w:rPr>
                <w:rFonts w:ascii="Times New Roman" w:hAnsi="Times New Roman" w:cs="Times New Roman"/>
                <w:sz w:val="24"/>
                <w:szCs w:val="24"/>
              </w:rPr>
              <w:t>Svaz průmyslu a obchodu ČR</w:t>
            </w:r>
          </w:p>
          <w:p w:rsidR="008206A4" w:rsidRDefault="005E6F2D">
            <w:pPr>
              <w:pStyle w:val="Odstavecseseznamem"/>
              <w:numPr>
                <w:ilvl w:val="0"/>
                <w:numId w:val="49"/>
              </w:numPr>
              <w:spacing w:after="120" w:line="240" w:lineRule="auto"/>
              <w:ind w:left="567" w:hanging="219"/>
              <w:rPr>
                <w:rFonts w:ascii="Times New Roman" w:hAnsi="Times New Roman" w:cs="Times New Roman"/>
                <w:sz w:val="24"/>
                <w:szCs w:val="24"/>
              </w:rPr>
            </w:pPr>
            <w:r w:rsidRPr="00E657E8">
              <w:rPr>
                <w:rFonts w:ascii="Times New Roman" w:hAnsi="Times New Roman" w:cs="Times New Roman"/>
                <w:sz w:val="24"/>
                <w:szCs w:val="24"/>
              </w:rPr>
              <w:t>Českomoravská konfederace odborových svazů</w:t>
            </w:r>
          </w:p>
        </w:tc>
        <w:tc>
          <w:tcPr>
            <w:tcW w:w="4606" w:type="dxa"/>
          </w:tcPr>
          <w:p w:rsidR="005E6F2D" w:rsidRPr="00E657E8" w:rsidRDefault="005E6F2D">
            <w:pPr>
              <w:spacing w:after="60" w:line="240" w:lineRule="auto"/>
              <w:ind w:left="142"/>
              <w:rPr>
                <w:rFonts w:ascii="Times New Roman" w:hAnsi="Times New Roman" w:cs="Times New Roman"/>
                <w:b/>
                <w:i/>
                <w:sz w:val="24"/>
                <w:szCs w:val="24"/>
              </w:rPr>
            </w:pPr>
            <w:r w:rsidRPr="00E657E8">
              <w:rPr>
                <w:rFonts w:ascii="Times New Roman" w:hAnsi="Times New Roman" w:cs="Times New Roman"/>
                <w:b/>
                <w:i/>
                <w:sz w:val="24"/>
                <w:szCs w:val="24"/>
              </w:rPr>
              <w:t>KV Vyvážený rozvoj území:</w:t>
            </w:r>
          </w:p>
          <w:p w:rsidR="008206A4" w:rsidRDefault="005E6F2D">
            <w:pPr>
              <w:pStyle w:val="Odstavecseseznamem"/>
              <w:numPr>
                <w:ilvl w:val="0"/>
                <w:numId w:val="49"/>
              </w:numPr>
              <w:spacing w:after="240" w:line="240" w:lineRule="auto"/>
              <w:ind w:left="567" w:hanging="218"/>
              <w:rPr>
                <w:rFonts w:ascii="Times New Roman" w:hAnsi="Times New Roman" w:cs="Times New Roman"/>
                <w:sz w:val="24"/>
                <w:szCs w:val="24"/>
              </w:rPr>
            </w:pPr>
            <w:r w:rsidRPr="00E657E8">
              <w:rPr>
                <w:rFonts w:ascii="Times New Roman" w:hAnsi="Times New Roman" w:cs="Times New Roman"/>
                <w:sz w:val="24"/>
                <w:szCs w:val="24"/>
              </w:rPr>
              <w:t>ministerstvo pro místní rozvoj</w:t>
            </w:r>
          </w:p>
          <w:p w:rsidR="008206A4" w:rsidRDefault="005E6F2D">
            <w:pPr>
              <w:pStyle w:val="Odstavecseseznamem"/>
              <w:numPr>
                <w:ilvl w:val="0"/>
                <w:numId w:val="49"/>
              </w:numPr>
              <w:spacing w:after="240" w:line="240" w:lineRule="auto"/>
              <w:ind w:left="567" w:hanging="218"/>
              <w:rPr>
                <w:rFonts w:ascii="Times New Roman" w:hAnsi="Times New Roman" w:cs="Times New Roman"/>
                <w:sz w:val="24"/>
                <w:szCs w:val="24"/>
              </w:rPr>
            </w:pPr>
            <w:r w:rsidRPr="00E657E8">
              <w:rPr>
                <w:rFonts w:ascii="Times New Roman" w:hAnsi="Times New Roman" w:cs="Times New Roman"/>
                <w:sz w:val="24"/>
                <w:szCs w:val="24"/>
              </w:rPr>
              <w:t>ministerstvo kultury</w:t>
            </w:r>
          </w:p>
          <w:p w:rsidR="008206A4" w:rsidRDefault="005E6F2D">
            <w:pPr>
              <w:pStyle w:val="Odstavecseseznamem"/>
              <w:numPr>
                <w:ilvl w:val="0"/>
                <w:numId w:val="49"/>
              </w:numPr>
              <w:spacing w:after="240" w:line="240" w:lineRule="auto"/>
              <w:ind w:left="567" w:hanging="218"/>
              <w:rPr>
                <w:rFonts w:ascii="Times New Roman" w:hAnsi="Times New Roman" w:cs="Times New Roman"/>
                <w:sz w:val="24"/>
                <w:szCs w:val="24"/>
              </w:rPr>
            </w:pPr>
            <w:r w:rsidRPr="00E657E8">
              <w:rPr>
                <w:rFonts w:ascii="Times New Roman" w:hAnsi="Times New Roman" w:cs="Times New Roman"/>
                <w:sz w:val="24"/>
                <w:szCs w:val="24"/>
              </w:rPr>
              <w:t>ministerstvo vnitra</w:t>
            </w:r>
          </w:p>
          <w:p w:rsidR="008206A4" w:rsidRDefault="005E6F2D">
            <w:pPr>
              <w:pStyle w:val="Odstavecseseznamem"/>
              <w:numPr>
                <w:ilvl w:val="0"/>
                <w:numId w:val="49"/>
              </w:numPr>
              <w:spacing w:after="240" w:line="240" w:lineRule="auto"/>
              <w:ind w:left="567" w:hanging="218"/>
              <w:rPr>
                <w:rFonts w:ascii="Times New Roman" w:hAnsi="Times New Roman" w:cs="Times New Roman"/>
                <w:sz w:val="24"/>
                <w:szCs w:val="24"/>
              </w:rPr>
            </w:pPr>
            <w:r w:rsidRPr="00E657E8">
              <w:rPr>
                <w:rFonts w:ascii="Times New Roman" w:hAnsi="Times New Roman" w:cs="Times New Roman"/>
                <w:sz w:val="24"/>
                <w:szCs w:val="24"/>
              </w:rPr>
              <w:t>ministerstvo zemědělství</w:t>
            </w:r>
          </w:p>
          <w:p w:rsidR="008206A4" w:rsidRDefault="005E6F2D">
            <w:pPr>
              <w:pStyle w:val="Odstavecseseznamem"/>
              <w:numPr>
                <w:ilvl w:val="0"/>
                <w:numId w:val="49"/>
              </w:numPr>
              <w:spacing w:after="240" w:line="240" w:lineRule="auto"/>
              <w:ind w:left="567" w:hanging="218"/>
              <w:rPr>
                <w:rFonts w:ascii="Times New Roman" w:hAnsi="Times New Roman" w:cs="Times New Roman"/>
                <w:sz w:val="24"/>
                <w:szCs w:val="24"/>
              </w:rPr>
            </w:pPr>
            <w:r w:rsidRPr="00E657E8">
              <w:rPr>
                <w:rFonts w:ascii="Times New Roman" w:hAnsi="Times New Roman" w:cs="Times New Roman"/>
                <w:sz w:val="24"/>
                <w:szCs w:val="24"/>
              </w:rPr>
              <w:t>Asociace krajů ČR</w:t>
            </w:r>
          </w:p>
          <w:p w:rsidR="008206A4" w:rsidRDefault="005E6F2D">
            <w:pPr>
              <w:pStyle w:val="Odstavecseseznamem"/>
              <w:numPr>
                <w:ilvl w:val="0"/>
                <w:numId w:val="49"/>
              </w:numPr>
              <w:spacing w:after="240" w:line="240" w:lineRule="auto"/>
              <w:ind w:left="567" w:hanging="218"/>
              <w:rPr>
                <w:rFonts w:ascii="Times New Roman" w:hAnsi="Times New Roman" w:cs="Times New Roman"/>
                <w:sz w:val="24"/>
                <w:szCs w:val="24"/>
              </w:rPr>
            </w:pPr>
            <w:r w:rsidRPr="00E657E8">
              <w:rPr>
                <w:rFonts w:ascii="Times New Roman" w:hAnsi="Times New Roman" w:cs="Times New Roman"/>
                <w:sz w:val="24"/>
                <w:szCs w:val="24"/>
              </w:rPr>
              <w:t>Hlavní město Praha</w:t>
            </w:r>
          </w:p>
          <w:p w:rsidR="008206A4" w:rsidRDefault="005E6F2D">
            <w:pPr>
              <w:pStyle w:val="Odstavecseseznamem"/>
              <w:numPr>
                <w:ilvl w:val="0"/>
                <w:numId w:val="49"/>
              </w:numPr>
              <w:spacing w:after="240" w:line="240" w:lineRule="auto"/>
              <w:ind w:left="567" w:hanging="218"/>
              <w:rPr>
                <w:rFonts w:ascii="Times New Roman" w:hAnsi="Times New Roman" w:cs="Times New Roman"/>
                <w:sz w:val="24"/>
                <w:szCs w:val="24"/>
              </w:rPr>
            </w:pPr>
            <w:r w:rsidRPr="00E657E8">
              <w:rPr>
                <w:rFonts w:ascii="Times New Roman" w:hAnsi="Times New Roman" w:cs="Times New Roman"/>
                <w:sz w:val="24"/>
                <w:szCs w:val="24"/>
              </w:rPr>
              <w:t>ministerstvo životního prostředí</w:t>
            </w:r>
          </w:p>
          <w:p w:rsidR="008206A4" w:rsidRDefault="005E6F2D">
            <w:pPr>
              <w:pStyle w:val="Odstavecseseznamem"/>
              <w:numPr>
                <w:ilvl w:val="0"/>
                <w:numId w:val="49"/>
              </w:numPr>
              <w:spacing w:after="240" w:line="240" w:lineRule="auto"/>
              <w:ind w:left="567" w:hanging="218"/>
              <w:rPr>
                <w:rFonts w:ascii="Times New Roman" w:hAnsi="Times New Roman" w:cs="Times New Roman"/>
                <w:sz w:val="24"/>
                <w:szCs w:val="24"/>
              </w:rPr>
            </w:pPr>
            <w:r w:rsidRPr="00E657E8">
              <w:rPr>
                <w:rFonts w:ascii="Times New Roman" w:hAnsi="Times New Roman" w:cs="Times New Roman"/>
                <w:sz w:val="24"/>
                <w:szCs w:val="24"/>
              </w:rPr>
              <w:t xml:space="preserve">ministerstvo dopravy </w:t>
            </w:r>
          </w:p>
          <w:p w:rsidR="008206A4" w:rsidRDefault="005E6F2D">
            <w:pPr>
              <w:pStyle w:val="Odstavecseseznamem"/>
              <w:numPr>
                <w:ilvl w:val="0"/>
                <w:numId w:val="49"/>
              </w:numPr>
              <w:spacing w:after="240" w:line="240" w:lineRule="auto"/>
              <w:ind w:left="567" w:hanging="218"/>
              <w:rPr>
                <w:rFonts w:ascii="Times New Roman" w:hAnsi="Times New Roman" w:cs="Times New Roman"/>
                <w:sz w:val="24"/>
                <w:szCs w:val="24"/>
              </w:rPr>
            </w:pPr>
            <w:r w:rsidRPr="00E657E8">
              <w:rPr>
                <w:rFonts w:ascii="Times New Roman" w:hAnsi="Times New Roman" w:cs="Times New Roman"/>
                <w:sz w:val="24"/>
                <w:szCs w:val="24"/>
              </w:rPr>
              <w:t>Rada vlády pro nestátní neziskové organizace</w:t>
            </w:r>
          </w:p>
          <w:p w:rsidR="008206A4" w:rsidRDefault="005E6F2D">
            <w:pPr>
              <w:pStyle w:val="Odstavecseseznamem"/>
              <w:numPr>
                <w:ilvl w:val="0"/>
                <w:numId w:val="49"/>
              </w:numPr>
              <w:spacing w:after="240" w:line="240" w:lineRule="auto"/>
              <w:ind w:left="567" w:hanging="218"/>
              <w:rPr>
                <w:rFonts w:ascii="Times New Roman" w:hAnsi="Times New Roman" w:cs="Times New Roman"/>
                <w:sz w:val="24"/>
                <w:szCs w:val="24"/>
              </w:rPr>
            </w:pPr>
            <w:r w:rsidRPr="00E657E8">
              <w:rPr>
                <w:rFonts w:ascii="Times New Roman" w:hAnsi="Times New Roman" w:cs="Times New Roman"/>
                <w:sz w:val="24"/>
                <w:szCs w:val="24"/>
              </w:rPr>
              <w:t>Svaz měst a obcí ČR</w:t>
            </w:r>
          </w:p>
          <w:p w:rsidR="005E6F2D" w:rsidRPr="00E657E8" w:rsidRDefault="005E6F2D">
            <w:pPr>
              <w:spacing w:after="0"/>
              <w:rPr>
                <w:rFonts w:ascii="Times New Roman" w:hAnsi="Times New Roman" w:cs="Times New Roman"/>
                <w:b/>
                <w:sz w:val="24"/>
                <w:szCs w:val="24"/>
                <w:u w:val="single"/>
              </w:rPr>
            </w:pPr>
          </w:p>
        </w:tc>
      </w:tr>
    </w:tbl>
    <w:p w:rsidR="005E6F2D" w:rsidRPr="00E657E8" w:rsidRDefault="005E6F2D" w:rsidP="005E6F2D">
      <w:pPr>
        <w:spacing w:before="360" w:after="120"/>
        <w:jc w:val="both"/>
        <w:rPr>
          <w:rFonts w:ascii="Times New Roman" w:hAnsi="Times New Roman" w:cs="Times New Roman"/>
          <w:b/>
          <w:sz w:val="24"/>
          <w:szCs w:val="24"/>
          <w:u w:val="single"/>
        </w:rPr>
      </w:pPr>
      <w:r w:rsidRPr="00E657E8">
        <w:rPr>
          <w:rFonts w:ascii="Times New Roman" w:hAnsi="Times New Roman" w:cs="Times New Roman"/>
          <w:b/>
          <w:sz w:val="24"/>
          <w:szCs w:val="24"/>
          <w:u w:val="single"/>
        </w:rPr>
        <w:t>Členství v Resortní koordinační skupině MMR pro EU</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lastRenderedPageBreak/>
        <w:t>ministerstvo zahraničních věcí,</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ministerstvo financí,</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ministerstvo průmyslu a obchodu,</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ministerstvo školství, mládeže a tělovýchovy,</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ministerstvo práce a sociálních věcí,</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ministerstvo životního prostředí,</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ministerstvo vnitra,</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ministerstvo dopravy,</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ministerstvo zdravotnictví,</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ministerstvo zemědělství,</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ministerstvo kultury,</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Úřad vlády ČR,</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Asociace krajů ČR,</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Svaz měst a obcí ČR,</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Hlavní město Praha,</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Národní síť Místních akčních skupin ČR,</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Rada vlády pro nestátní neziskové organizace,</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Rada vlády pro výzkum, vývoj a inovace,</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Český statistický úřad,</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Českomoravská konfederace odborových svazů,</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Stálé zastoupení ČR při EU,</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Konfederace zaměstnavatelských a podnikatelských svazů ČR,</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Úřad pro ochranu hospodářské soutěže,</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Hospodářská komora ČR,</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Technologická agentura ČR.</w:t>
      </w:r>
    </w:p>
    <w:p w:rsidR="005E6F2D" w:rsidRPr="00E657E8" w:rsidRDefault="005E6F2D" w:rsidP="005E6F2D">
      <w:pPr>
        <w:spacing w:before="360" w:after="120"/>
        <w:jc w:val="both"/>
        <w:rPr>
          <w:rFonts w:ascii="Times New Roman" w:hAnsi="Times New Roman" w:cs="Times New Roman"/>
          <w:b/>
          <w:sz w:val="24"/>
          <w:szCs w:val="24"/>
          <w:u w:val="single"/>
        </w:rPr>
      </w:pPr>
      <w:r w:rsidRPr="00E657E8">
        <w:rPr>
          <w:rFonts w:ascii="Times New Roman" w:hAnsi="Times New Roman" w:cs="Times New Roman"/>
          <w:b/>
          <w:sz w:val="24"/>
          <w:szCs w:val="24"/>
          <w:u w:val="single"/>
        </w:rPr>
        <w:t>Členství v Radě pro fondy Společného strategického rámce</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6"/>
        <w:gridCol w:w="4606"/>
      </w:tblGrid>
      <w:tr w:rsidR="005E6F2D" w:rsidRPr="00E657E8" w:rsidTr="005E6F2D">
        <w:trPr>
          <w:trHeight w:val="340"/>
        </w:trPr>
        <w:tc>
          <w:tcPr>
            <w:tcW w:w="4606" w:type="dxa"/>
            <w:hideMark/>
          </w:tcPr>
          <w:p w:rsidR="005E6F2D" w:rsidRPr="00E657E8" w:rsidRDefault="005E6F2D">
            <w:pPr>
              <w:spacing w:after="60" w:line="240" w:lineRule="auto"/>
              <w:rPr>
                <w:rFonts w:ascii="Times New Roman" w:hAnsi="Times New Roman" w:cs="Times New Roman"/>
                <w:b/>
                <w:i/>
                <w:sz w:val="24"/>
                <w:szCs w:val="24"/>
              </w:rPr>
            </w:pPr>
            <w:r w:rsidRPr="00E657E8">
              <w:rPr>
                <w:rFonts w:ascii="Times New Roman" w:hAnsi="Times New Roman" w:cs="Times New Roman"/>
                <w:b/>
                <w:i/>
                <w:sz w:val="24"/>
                <w:szCs w:val="24"/>
              </w:rPr>
              <w:t>Členy Rady s hlasovacím právem jsou:</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 xml:space="preserve">předseda vlády ČR, </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 xml:space="preserve">ministr pro místní rozvoj, </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 xml:space="preserve">ministr financí, </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 xml:space="preserve">ministr průmyslu a obchodu, </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 xml:space="preserve">ministryně práce a sociálních věcí, </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 xml:space="preserve">ministr dopravy, </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 xml:space="preserve">ministr školství, mládeže a tělovýchovy, </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 xml:space="preserve">ministr životního prostředí, </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 xml:space="preserve">ministr zemědělství, </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 xml:space="preserve">ministr zahraničních věcí, </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 xml:space="preserve">ministr vnitra, </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 xml:space="preserve">ministryně kultury, </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 xml:space="preserve">ministr zdravotnictví, </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 xml:space="preserve">ministr spravedlnosti, </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ministr obrany,</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 xml:space="preserve">zástupce Úřadu vlády ČR, </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 xml:space="preserve">zástupci ministerstva pro místní rozvoj (Národní orgán pro koordinaci), </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 xml:space="preserve">zástupci ministerstva financí (Auditní orgán a Platební a certifikační orgán), </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 xml:space="preserve">zástupce hl. města Prahy, </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lastRenderedPageBreak/>
              <w:t xml:space="preserve">zástupce Asociace krajů ČR, </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 xml:space="preserve">zástupce Svazu měst a obcí ČR, </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 xml:space="preserve">zástupce Sdružení místních samospráv, </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 xml:space="preserve">zástupce Národní sítě Místních akčních skupin, </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zástupci nevládních delegací Rady hospodářské a sociální dohody ČR,</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zástupce sítí nestátních neziskových organizací.</w:t>
            </w:r>
          </w:p>
        </w:tc>
        <w:tc>
          <w:tcPr>
            <w:tcW w:w="4606" w:type="dxa"/>
          </w:tcPr>
          <w:p w:rsidR="005E6F2D" w:rsidRPr="00E657E8" w:rsidRDefault="005E6F2D">
            <w:pPr>
              <w:spacing w:after="60" w:line="240" w:lineRule="auto"/>
              <w:ind w:left="142"/>
              <w:rPr>
                <w:rFonts w:ascii="Times New Roman" w:hAnsi="Times New Roman" w:cs="Times New Roman"/>
                <w:b/>
                <w:i/>
                <w:sz w:val="24"/>
                <w:szCs w:val="24"/>
              </w:rPr>
            </w:pPr>
            <w:r w:rsidRPr="00E657E8">
              <w:rPr>
                <w:rFonts w:ascii="Times New Roman" w:hAnsi="Times New Roman" w:cs="Times New Roman"/>
                <w:b/>
                <w:i/>
                <w:sz w:val="24"/>
                <w:szCs w:val="24"/>
              </w:rPr>
              <w:lastRenderedPageBreak/>
              <w:t>Členy Rady bez hlasovacího práva jsou:</w:t>
            </w:r>
          </w:p>
          <w:p w:rsidR="008206A4" w:rsidRDefault="005E6F2D">
            <w:pPr>
              <w:pStyle w:val="Odstavecseseznamem"/>
              <w:numPr>
                <w:ilvl w:val="0"/>
                <w:numId w:val="49"/>
              </w:numPr>
              <w:spacing w:after="240" w:line="240" w:lineRule="auto"/>
              <w:ind w:left="567" w:hanging="218"/>
              <w:rPr>
                <w:rFonts w:ascii="Times New Roman" w:hAnsi="Times New Roman" w:cs="Times New Roman"/>
                <w:sz w:val="24"/>
                <w:szCs w:val="24"/>
              </w:rPr>
            </w:pPr>
            <w:r w:rsidRPr="00E657E8">
              <w:rPr>
                <w:rFonts w:ascii="Times New Roman" w:hAnsi="Times New Roman" w:cs="Times New Roman"/>
                <w:sz w:val="24"/>
                <w:szCs w:val="24"/>
              </w:rPr>
              <w:t xml:space="preserve">zástupce Rady vlády pro nestátní neziskové organizace, </w:t>
            </w:r>
          </w:p>
          <w:p w:rsidR="008206A4" w:rsidRDefault="005E6F2D">
            <w:pPr>
              <w:pStyle w:val="Odstavecseseznamem"/>
              <w:numPr>
                <w:ilvl w:val="0"/>
                <w:numId w:val="49"/>
              </w:numPr>
              <w:spacing w:after="240" w:line="240" w:lineRule="auto"/>
              <w:ind w:left="567" w:hanging="218"/>
              <w:rPr>
                <w:rFonts w:ascii="Times New Roman" w:hAnsi="Times New Roman" w:cs="Times New Roman"/>
                <w:sz w:val="24"/>
                <w:szCs w:val="24"/>
              </w:rPr>
            </w:pPr>
            <w:r w:rsidRPr="00E657E8">
              <w:rPr>
                <w:rFonts w:ascii="Times New Roman" w:hAnsi="Times New Roman" w:cs="Times New Roman"/>
                <w:sz w:val="24"/>
                <w:szCs w:val="24"/>
              </w:rPr>
              <w:t xml:space="preserve">zástupce Rady vlády pro výzkum, vývoj a inovace, </w:t>
            </w:r>
          </w:p>
          <w:p w:rsidR="008206A4" w:rsidRDefault="005E6F2D">
            <w:pPr>
              <w:pStyle w:val="Odstavecseseznamem"/>
              <w:numPr>
                <w:ilvl w:val="0"/>
                <w:numId w:val="49"/>
              </w:numPr>
              <w:spacing w:after="240" w:line="240" w:lineRule="auto"/>
              <w:ind w:left="567" w:hanging="218"/>
              <w:rPr>
                <w:rFonts w:ascii="Times New Roman" w:hAnsi="Times New Roman" w:cs="Times New Roman"/>
                <w:sz w:val="24"/>
                <w:szCs w:val="24"/>
              </w:rPr>
            </w:pPr>
            <w:r w:rsidRPr="00E657E8">
              <w:rPr>
                <w:rFonts w:ascii="Times New Roman" w:hAnsi="Times New Roman" w:cs="Times New Roman"/>
                <w:sz w:val="24"/>
                <w:szCs w:val="24"/>
              </w:rPr>
              <w:t xml:space="preserve">zástupce Rady vlády pro konkurenceschopnost a informační společnost, </w:t>
            </w:r>
          </w:p>
          <w:p w:rsidR="008206A4" w:rsidRDefault="005E6F2D">
            <w:pPr>
              <w:pStyle w:val="Odstavecseseznamem"/>
              <w:numPr>
                <w:ilvl w:val="0"/>
                <w:numId w:val="49"/>
              </w:numPr>
              <w:spacing w:after="240" w:line="240" w:lineRule="auto"/>
              <w:ind w:left="567" w:hanging="218"/>
              <w:rPr>
                <w:rFonts w:ascii="Times New Roman" w:hAnsi="Times New Roman" w:cs="Times New Roman"/>
                <w:sz w:val="24"/>
                <w:szCs w:val="24"/>
              </w:rPr>
            </w:pPr>
            <w:r w:rsidRPr="00E657E8">
              <w:rPr>
                <w:rFonts w:ascii="Times New Roman" w:hAnsi="Times New Roman" w:cs="Times New Roman"/>
                <w:sz w:val="24"/>
                <w:szCs w:val="24"/>
              </w:rPr>
              <w:t>zástupce Legislativní rady vlády ČR,</w:t>
            </w:r>
          </w:p>
          <w:p w:rsidR="008206A4" w:rsidRDefault="005E6F2D">
            <w:pPr>
              <w:pStyle w:val="Odstavecseseznamem"/>
              <w:numPr>
                <w:ilvl w:val="0"/>
                <w:numId w:val="49"/>
              </w:numPr>
              <w:spacing w:after="240" w:line="240" w:lineRule="auto"/>
              <w:ind w:left="567" w:hanging="218"/>
              <w:rPr>
                <w:rFonts w:ascii="Times New Roman" w:hAnsi="Times New Roman" w:cs="Times New Roman"/>
                <w:sz w:val="24"/>
                <w:szCs w:val="24"/>
              </w:rPr>
            </w:pPr>
            <w:r w:rsidRPr="00E657E8">
              <w:rPr>
                <w:rFonts w:ascii="Times New Roman" w:hAnsi="Times New Roman" w:cs="Times New Roman"/>
                <w:sz w:val="24"/>
                <w:szCs w:val="24"/>
              </w:rPr>
              <w:t>zástupce Agentury pro sociální začleňování v romských lokalitách,</w:t>
            </w:r>
          </w:p>
          <w:p w:rsidR="008206A4" w:rsidRDefault="005E6F2D">
            <w:pPr>
              <w:pStyle w:val="Odstavecseseznamem"/>
              <w:numPr>
                <w:ilvl w:val="0"/>
                <w:numId w:val="49"/>
              </w:numPr>
              <w:spacing w:after="240" w:line="240" w:lineRule="auto"/>
              <w:ind w:left="567" w:hanging="218"/>
              <w:rPr>
                <w:rFonts w:ascii="Times New Roman" w:hAnsi="Times New Roman" w:cs="Times New Roman"/>
                <w:sz w:val="24"/>
                <w:szCs w:val="24"/>
              </w:rPr>
            </w:pPr>
            <w:r w:rsidRPr="00E657E8">
              <w:rPr>
                <w:rFonts w:ascii="Times New Roman" w:hAnsi="Times New Roman" w:cs="Times New Roman"/>
                <w:sz w:val="24"/>
                <w:szCs w:val="24"/>
              </w:rPr>
              <w:t xml:space="preserve">zástupce Českého statistického úřadu, </w:t>
            </w:r>
          </w:p>
          <w:p w:rsidR="008206A4" w:rsidRDefault="005E6F2D">
            <w:pPr>
              <w:pStyle w:val="Odstavecseseznamem"/>
              <w:numPr>
                <w:ilvl w:val="0"/>
                <w:numId w:val="49"/>
              </w:numPr>
              <w:spacing w:after="240" w:line="240" w:lineRule="auto"/>
              <w:ind w:left="567" w:hanging="218"/>
              <w:rPr>
                <w:rFonts w:ascii="Times New Roman" w:hAnsi="Times New Roman" w:cs="Times New Roman"/>
                <w:sz w:val="24"/>
                <w:szCs w:val="24"/>
              </w:rPr>
            </w:pPr>
            <w:r w:rsidRPr="00E657E8">
              <w:rPr>
                <w:rFonts w:ascii="Times New Roman" w:hAnsi="Times New Roman" w:cs="Times New Roman"/>
                <w:sz w:val="24"/>
                <w:szCs w:val="24"/>
              </w:rPr>
              <w:t xml:space="preserve">zástupce Hospodářské komory ČR, </w:t>
            </w:r>
          </w:p>
          <w:p w:rsidR="008206A4" w:rsidRDefault="005E6F2D">
            <w:pPr>
              <w:pStyle w:val="Odstavecseseznamem"/>
              <w:numPr>
                <w:ilvl w:val="0"/>
                <w:numId w:val="49"/>
              </w:numPr>
              <w:spacing w:after="240" w:line="240" w:lineRule="auto"/>
              <w:ind w:left="567" w:hanging="218"/>
              <w:rPr>
                <w:rFonts w:ascii="Times New Roman" w:hAnsi="Times New Roman" w:cs="Times New Roman"/>
                <w:sz w:val="24"/>
                <w:szCs w:val="24"/>
              </w:rPr>
            </w:pPr>
            <w:r w:rsidRPr="00E657E8">
              <w:rPr>
                <w:rFonts w:ascii="Times New Roman" w:hAnsi="Times New Roman" w:cs="Times New Roman"/>
                <w:sz w:val="24"/>
                <w:szCs w:val="24"/>
              </w:rPr>
              <w:t xml:space="preserve">zástupce Agrární komory ČR, </w:t>
            </w:r>
          </w:p>
          <w:p w:rsidR="008206A4" w:rsidRDefault="005E6F2D">
            <w:pPr>
              <w:pStyle w:val="Odstavecseseznamem"/>
              <w:numPr>
                <w:ilvl w:val="0"/>
                <w:numId w:val="49"/>
              </w:numPr>
              <w:spacing w:after="240" w:line="240" w:lineRule="auto"/>
              <w:ind w:left="567" w:hanging="218"/>
              <w:rPr>
                <w:rFonts w:ascii="Times New Roman" w:hAnsi="Times New Roman" w:cs="Times New Roman"/>
                <w:sz w:val="24"/>
                <w:szCs w:val="24"/>
              </w:rPr>
            </w:pPr>
            <w:r w:rsidRPr="00E657E8">
              <w:rPr>
                <w:rFonts w:ascii="Times New Roman" w:hAnsi="Times New Roman" w:cs="Times New Roman"/>
                <w:sz w:val="24"/>
                <w:szCs w:val="24"/>
              </w:rPr>
              <w:t xml:space="preserve">zástupce Úřadu pro ochranu hospodářské soutěže, </w:t>
            </w:r>
          </w:p>
          <w:p w:rsidR="008206A4" w:rsidRDefault="005E6F2D">
            <w:pPr>
              <w:pStyle w:val="Odstavecseseznamem"/>
              <w:numPr>
                <w:ilvl w:val="0"/>
                <w:numId w:val="49"/>
              </w:numPr>
              <w:spacing w:after="240" w:line="240" w:lineRule="auto"/>
              <w:ind w:left="567" w:hanging="218"/>
              <w:rPr>
                <w:rFonts w:ascii="Times New Roman" w:hAnsi="Times New Roman" w:cs="Times New Roman"/>
                <w:sz w:val="24"/>
                <w:szCs w:val="24"/>
              </w:rPr>
            </w:pPr>
            <w:r w:rsidRPr="00E657E8">
              <w:rPr>
                <w:rFonts w:ascii="Times New Roman" w:hAnsi="Times New Roman" w:cs="Times New Roman"/>
                <w:sz w:val="24"/>
                <w:szCs w:val="24"/>
              </w:rPr>
              <w:t xml:space="preserve">zástupce Svazu průmyslu a dopravy ČR, </w:t>
            </w:r>
          </w:p>
          <w:p w:rsidR="008206A4" w:rsidRDefault="005E6F2D">
            <w:pPr>
              <w:pStyle w:val="Odstavecseseznamem"/>
              <w:numPr>
                <w:ilvl w:val="0"/>
                <w:numId w:val="49"/>
              </w:numPr>
              <w:spacing w:after="240" w:line="240" w:lineRule="auto"/>
              <w:ind w:left="567" w:hanging="218"/>
              <w:rPr>
                <w:rFonts w:ascii="Times New Roman" w:hAnsi="Times New Roman" w:cs="Times New Roman"/>
                <w:sz w:val="24"/>
                <w:szCs w:val="24"/>
              </w:rPr>
            </w:pPr>
            <w:r w:rsidRPr="00E657E8">
              <w:rPr>
                <w:rFonts w:ascii="Times New Roman" w:hAnsi="Times New Roman" w:cs="Times New Roman"/>
                <w:sz w:val="24"/>
                <w:szCs w:val="24"/>
              </w:rPr>
              <w:t xml:space="preserve">zástupce Svazu obchodu a cestovního ruchu, </w:t>
            </w:r>
          </w:p>
          <w:p w:rsidR="008206A4" w:rsidRDefault="005E6F2D">
            <w:pPr>
              <w:pStyle w:val="Odstavecseseznamem"/>
              <w:numPr>
                <w:ilvl w:val="0"/>
                <w:numId w:val="49"/>
              </w:numPr>
              <w:spacing w:after="240" w:line="240" w:lineRule="auto"/>
              <w:ind w:left="567" w:hanging="218"/>
              <w:rPr>
                <w:rFonts w:ascii="Times New Roman" w:hAnsi="Times New Roman" w:cs="Times New Roman"/>
                <w:sz w:val="24"/>
                <w:szCs w:val="24"/>
              </w:rPr>
            </w:pPr>
            <w:r w:rsidRPr="00E657E8">
              <w:rPr>
                <w:rFonts w:ascii="Times New Roman" w:hAnsi="Times New Roman" w:cs="Times New Roman"/>
                <w:sz w:val="24"/>
                <w:szCs w:val="24"/>
              </w:rPr>
              <w:t>zástupce Technologické agentury ČR,</w:t>
            </w:r>
          </w:p>
          <w:p w:rsidR="008206A4" w:rsidRDefault="005E6F2D">
            <w:pPr>
              <w:pStyle w:val="Odstavecseseznamem"/>
              <w:numPr>
                <w:ilvl w:val="0"/>
                <w:numId w:val="49"/>
              </w:numPr>
              <w:spacing w:after="240" w:line="240" w:lineRule="auto"/>
              <w:ind w:left="567" w:hanging="218"/>
              <w:rPr>
                <w:rFonts w:ascii="Times New Roman" w:hAnsi="Times New Roman" w:cs="Times New Roman"/>
                <w:sz w:val="24"/>
                <w:szCs w:val="24"/>
              </w:rPr>
            </w:pPr>
            <w:r w:rsidRPr="00E657E8">
              <w:rPr>
                <w:rFonts w:ascii="Times New Roman" w:hAnsi="Times New Roman" w:cs="Times New Roman"/>
                <w:sz w:val="24"/>
                <w:szCs w:val="24"/>
              </w:rPr>
              <w:t xml:space="preserve">generální sekretáři, generální </w:t>
            </w:r>
            <w:r w:rsidRPr="00E657E8">
              <w:rPr>
                <w:rFonts w:ascii="Times New Roman" w:hAnsi="Times New Roman" w:cs="Times New Roman"/>
                <w:sz w:val="24"/>
                <w:szCs w:val="24"/>
              </w:rPr>
              <w:lastRenderedPageBreak/>
              <w:t>zmocněnec pro inovativní finanční nástroje.</w:t>
            </w:r>
          </w:p>
          <w:p w:rsidR="005E6F2D" w:rsidRPr="00E657E8" w:rsidRDefault="005E6F2D">
            <w:pPr>
              <w:spacing w:after="0"/>
              <w:rPr>
                <w:rFonts w:ascii="Times New Roman" w:hAnsi="Times New Roman" w:cs="Times New Roman"/>
                <w:b/>
                <w:sz w:val="24"/>
                <w:szCs w:val="24"/>
                <w:u w:val="single"/>
              </w:rPr>
            </w:pPr>
          </w:p>
        </w:tc>
      </w:tr>
    </w:tbl>
    <w:p w:rsidR="005E6F2D" w:rsidRPr="00E657E8" w:rsidRDefault="005E6F2D" w:rsidP="005E6F2D">
      <w:pPr>
        <w:spacing w:before="360" w:after="120"/>
        <w:jc w:val="both"/>
        <w:rPr>
          <w:rFonts w:ascii="Times New Roman" w:hAnsi="Times New Roman" w:cs="Times New Roman"/>
          <w:b/>
          <w:sz w:val="24"/>
          <w:szCs w:val="24"/>
          <w:u w:val="single"/>
        </w:rPr>
      </w:pPr>
      <w:r w:rsidRPr="00E657E8">
        <w:rPr>
          <w:rFonts w:ascii="Times New Roman" w:hAnsi="Times New Roman" w:cs="Times New Roman"/>
          <w:b/>
          <w:sz w:val="24"/>
          <w:szCs w:val="24"/>
          <w:u w:val="single"/>
        </w:rPr>
        <w:lastRenderedPageBreak/>
        <w:t xml:space="preserve">Seznam členů a hostů Pracovní skupiny pro přípravu Dohody o partnerství 2014–2020 </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6"/>
        <w:gridCol w:w="4606"/>
      </w:tblGrid>
      <w:tr w:rsidR="005E6F2D" w:rsidRPr="00E657E8" w:rsidTr="005E6F2D">
        <w:trPr>
          <w:trHeight w:val="340"/>
        </w:trPr>
        <w:tc>
          <w:tcPr>
            <w:tcW w:w="4606" w:type="dxa"/>
            <w:hideMark/>
          </w:tcPr>
          <w:p w:rsidR="005E6F2D" w:rsidRPr="00E657E8" w:rsidRDefault="005E6F2D">
            <w:pPr>
              <w:spacing w:after="60" w:line="240" w:lineRule="auto"/>
              <w:rPr>
                <w:rFonts w:ascii="Times New Roman" w:hAnsi="Times New Roman" w:cs="Times New Roman"/>
                <w:b/>
                <w:i/>
                <w:sz w:val="24"/>
                <w:szCs w:val="24"/>
              </w:rPr>
            </w:pPr>
            <w:r w:rsidRPr="00E657E8">
              <w:rPr>
                <w:rFonts w:ascii="Times New Roman" w:hAnsi="Times New Roman" w:cs="Times New Roman"/>
                <w:b/>
                <w:i/>
                <w:sz w:val="24"/>
                <w:szCs w:val="24"/>
              </w:rPr>
              <w:t>Řádnými členy Pracovní skupiny jsou:</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Ministerstvo pro místní rozvoj – Národního orgánu pro koordinaci,</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Ministerstvo financí (Platební a certifikační orgán a Auditní orgán),</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Úřad vlády ČR,</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ŘO OP Podnikání a inovace pro konkurenceschopnost,</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ŘO OP Výzkum, vývoj a vzdělávání,</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ŘO OP Doprava,</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 xml:space="preserve">ŘO OP Životní prostředí, </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ŘO OP Zaměstnanost,</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 xml:space="preserve">ŘO Integrovaný regionální operační program, </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 xml:space="preserve">ŘO OP Praha - pól růstu ČR, </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 xml:space="preserve">ŘO OP Technická pomoc, </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 xml:space="preserve">ŘO k programům přeshraniční spolupráce, </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 xml:space="preserve">ŘO Programu rozvoje venkova, </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ŘO OP Rybářství,</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generální sekretáři, generální zmocněnec pro inovativní finanční nástroje,</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Asociace krajů ČR,</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Svaz měst a obcí ČR.</w:t>
            </w:r>
          </w:p>
        </w:tc>
        <w:tc>
          <w:tcPr>
            <w:tcW w:w="4606" w:type="dxa"/>
            <w:hideMark/>
          </w:tcPr>
          <w:p w:rsidR="005E6F2D" w:rsidRPr="00E657E8" w:rsidRDefault="005E6F2D">
            <w:pPr>
              <w:spacing w:after="60" w:line="240" w:lineRule="auto"/>
              <w:ind w:left="72"/>
              <w:rPr>
                <w:rFonts w:ascii="Times New Roman" w:hAnsi="Times New Roman" w:cs="Times New Roman"/>
                <w:b/>
                <w:i/>
                <w:sz w:val="24"/>
                <w:szCs w:val="24"/>
              </w:rPr>
            </w:pPr>
            <w:r w:rsidRPr="00E657E8">
              <w:rPr>
                <w:rFonts w:ascii="Times New Roman" w:hAnsi="Times New Roman" w:cs="Times New Roman"/>
                <w:b/>
                <w:i/>
                <w:sz w:val="24"/>
                <w:szCs w:val="24"/>
              </w:rPr>
              <w:t>Hosty Pracovní skupiny jsou:</w:t>
            </w:r>
          </w:p>
          <w:p w:rsidR="008206A4" w:rsidRDefault="005E6F2D">
            <w:pPr>
              <w:pStyle w:val="Odstavecseseznamem"/>
              <w:numPr>
                <w:ilvl w:val="0"/>
                <w:numId w:val="49"/>
              </w:numPr>
              <w:spacing w:after="240" w:line="240" w:lineRule="auto"/>
              <w:ind w:left="426" w:hanging="218"/>
              <w:rPr>
                <w:rFonts w:ascii="Times New Roman" w:hAnsi="Times New Roman" w:cs="Times New Roman"/>
                <w:sz w:val="24"/>
                <w:szCs w:val="24"/>
              </w:rPr>
            </w:pPr>
            <w:r w:rsidRPr="00E657E8">
              <w:rPr>
                <w:rFonts w:ascii="Times New Roman" w:hAnsi="Times New Roman" w:cs="Times New Roman"/>
                <w:sz w:val="24"/>
                <w:szCs w:val="24"/>
              </w:rPr>
              <w:t xml:space="preserve">ministr zahraničních věcí, </w:t>
            </w:r>
          </w:p>
          <w:p w:rsidR="008206A4" w:rsidRDefault="005E6F2D">
            <w:pPr>
              <w:pStyle w:val="Odstavecseseznamem"/>
              <w:numPr>
                <w:ilvl w:val="0"/>
                <w:numId w:val="49"/>
              </w:numPr>
              <w:spacing w:after="240" w:line="240" w:lineRule="auto"/>
              <w:ind w:left="426" w:hanging="218"/>
              <w:rPr>
                <w:rFonts w:ascii="Times New Roman" w:hAnsi="Times New Roman" w:cs="Times New Roman"/>
                <w:sz w:val="24"/>
                <w:szCs w:val="24"/>
              </w:rPr>
            </w:pPr>
            <w:r w:rsidRPr="00E657E8">
              <w:rPr>
                <w:rFonts w:ascii="Times New Roman" w:hAnsi="Times New Roman" w:cs="Times New Roman"/>
                <w:sz w:val="24"/>
                <w:szCs w:val="24"/>
              </w:rPr>
              <w:t xml:space="preserve">ministr vnitra, </w:t>
            </w:r>
          </w:p>
          <w:p w:rsidR="008206A4" w:rsidRDefault="005E6F2D">
            <w:pPr>
              <w:pStyle w:val="Odstavecseseznamem"/>
              <w:numPr>
                <w:ilvl w:val="0"/>
                <w:numId w:val="49"/>
              </w:numPr>
              <w:spacing w:after="240" w:line="240" w:lineRule="auto"/>
              <w:ind w:left="426" w:hanging="218"/>
              <w:rPr>
                <w:rFonts w:ascii="Times New Roman" w:hAnsi="Times New Roman" w:cs="Times New Roman"/>
                <w:sz w:val="24"/>
                <w:szCs w:val="24"/>
              </w:rPr>
            </w:pPr>
            <w:r w:rsidRPr="00E657E8">
              <w:rPr>
                <w:rFonts w:ascii="Times New Roman" w:hAnsi="Times New Roman" w:cs="Times New Roman"/>
                <w:sz w:val="24"/>
                <w:szCs w:val="24"/>
              </w:rPr>
              <w:t xml:space="preserve">ministryně kultury, </w:t>
            </w:r>
          </w:p>
          <w:p w:rsidR="008206A4" w:rsidRDefault="005E6F2D">
            <w:pPr>
              <w:pStyle w:val="Odstavecseseznamem"/>
              <w:numPr>
                <w:ilvl w:val="0"/>
                <w:numId w:val="49"/>
              </w:numPr>
              <w:spacing w:after="240" w:line="240" w:lineRule="auto"/>
              <w:ind w:left="426" w:hanging="218"/>
              <w:rPr>
                <w:rFonts w:ascii="Times New Roman" w:hAnsi="Times New Roman" w:cs="Times New Roman"/>
                <w:sz w:val="24"/>
                <w:szCs w:val="24"/>
              </w:rPr>
            </w:pPr>
            <w:r w:rsidRPr="00E657E8">
              <w:rPr>
                <w:rFonts w:ascii="Times New Roman" w:hAnsi="Times New Roman" w:cs="Times New Roman"/>
                <w:sz w:val="24"/>
                <w:szCs w:val="24"/>
              </w:rPr>
              <w:t xml:space="preserve">ministr zdravotnictví, </w:t>
            </w:r>
          </w:p>
          <w:p w:rsidR="008206A4" w:rsidRDefault="005E6F2D">
            <w:pPr>
              <w:pStyle w:val="Odstavecseseznamem"/>
              <w:numPr>
                <w:ilvl w:val="0"/>
                <w:numId w:val="49"/>
              </w:numPr>
              <w:spacing w:after="240" w:line="240" w:lineRule="auto"/>
              <w:ind w:left="426" w:hanging="218"/>
              <w:rPr>
                <w:rFonts w:ascii="Times New Roman" w:hAnsi="Times New Roman" w:cs="Times New Roman"/>
                <w:sz w:val="24"/>
                <w:szCs w:val="24"/>
              </w:rPr>
            </w:pPr>
            <w:r w:rsidRPr="00E657E8">
              <w:rPr>
                <w:rFonts w:ascii="Times New Roman" w:hAnsi="Times New Roman" w:cs="Times New Roman"/>
                <w:sz w:val="24"/>
                <w:szCs w:val="24"/>
              </w:rPr>
              <w:t xml:space="preserve">ministr spravedlnosti, </w:t>
            </w:r>
          </w:p>
          <w:p w:rsidR="008206A4" w:rsidRDefault="005E6F2D">
            <w:pPr>
              <w:pStyle w:val="Odstavecseseznamem"/>
              <w:numPr>
                <w:ilvl w:val="0"/>
                <w:numId w:val="49"/>
              </w:numPr>
              <w:spacing w:after="240" w:line="240" w:lineRule="auto"/>
              <w:ind w:left="426" w:hanging="218"/>
              <w:rPr>
                <w:rFonts w:ascii="Times New Roman" w:hAnsi="Times New Roman" w:cs="Times New Roman"/>
                <w:sz w:val="24"/>
                <w:szCs w:val="24"/>
              </w:rPr>
            </w:pPr>
            <w:r w:rsidRPr="00E657E8">
              <w:rPr>
                <w:rFonts w:ascii="Times New Roman" w:hAnsi="Times New Roman" w:cs="Times New Roman"/>
                <w:sz w:val="24"/>
                <w:szCs w:val="24"/>
              </w:rPr>
              <w:t>ministr obrany,</w:t>
            </w:r>
          </w:p>
          <w:p w:rsidR="008206A4" w:rsidRDefault="005E6F2D">
            <w:pPr>
              <w:pStyle w:val="Odstavecseseznamem"/>
              <w:numPr>
                <w:ilvl w:val="0"/>
                <w:numId w:val="49"/>
              </w:numPr>
              <w:spacing w:after="240" w:line="240" w:lineRule="auto"/>
              <w:ind w:left="426" w:hanging="218"/>
              <w:rPr>
                <w:rFonts w:ascii="Times New Roman" w:hAnsi="Times New Roman" w:cs="Times New Roman"/>
                <w:sz w:val="24"/>
                <w:szCs w:val="24"/>
              </w:rPr>
            </w:pPr>
            <w:r w:rsidRPr="00E657E8">
              <w:rPr>
                <w:rFonts w:ascii="Times New Roman" w:hAnsi="Times New Roman" w:cs="Times New Roman"/>
                <w:sz w:val="24"/>
                <w:szCs w:val="24"/>
              </w:rPr>
              <w:t xml:space="preserve">Úřad vlády ČR, </w:t>
            </w:r>
          </w:p>
          <w:p w:rsidR="008206A4" w:rsidRDefault="005E6F2D">
            <w:pPr>
              <w:pStyle w:val="Odstavecseseznamem"/>
              <w:numPr>
                <w:ilvl w:val="0"/>
                <w:numId w:val="49"/>
              </w:numPr>
              <w:spacing w:after="240" w:line="240" w:lineRule="auto"/>
              <w:ind w:left="426" w:hanging="218"/>
              <w:rPr>
                <w:rFonts w:ascii="Times New Roman" w:hAnsi="Times New Roman" w:cs="Times New Roman"/>
                <w:sz w:val="24"/>
                <w:szCs w:val="24"/>
              </w:rPr>
            </w:pPr>
            <w:r w:rsidRPr="00E657E8">
              <w:rPr>
                <w:rFonts w:ascii="Times New Roman" w:hAnsi="Times New Roman" w:cs="Times New Roman"/>
                <w:sz w:val="24"/>
                <w:szCs w:val="24"/>
              </w:rPr>
              <w:t xml:space="preserve">Sdružení místních samospráv ČR, </w:t>
            </w:r>
          </w:p>
          <w:p w:rsidR="008206A4" w:rsidRDefault="005E6F2D">
            <w:pPr>
              <w:pStyle w:val="Odstavecseseznamem"/>
              <w:numPr>
                <w:ilvl w:val="0"/>
                <w:numId w:val="49"/>
              </w:numPr>
              <w:spacing w:after="240" w:line="240" w:lineRule="auto"/>
              <w:ind w:left="426" w:hanging="218"/>
              <w:rPr>
                <w:rFonts w:ascii="Times New Roman" w:hAnsi="Times New Roman" w:cs="Times New Roman"/>
                <w:sz w:val="24"/>
                <w:szCs w:val="24"/>
              </w:rPr>
            </w:pPr>
            <w:r w:rsidRPr="00E657E8">
              <w:rPr>
                <w:rFonts w:ascii="Times New Roman" w:hAnsi="Times New Roman" w:cs="Times New Roman"/>
                <w:sz w:val="24"/>
                <w:szCs w:val="24"/>
              </w:rPr>
              <w:t xml:space="preserve">Národní síť Místních akčních skupin ČR, </w:t>
            </w:r>
          </w:p>
          <w:p w:rsidR="008206A4" w:rsidRDefault="005E6F2D">
            <w:pPr>
              <w:pStyle w:val="Odstavecseseznamem"/>
              <w:numPr>
                <w:ilvl w:val="0"/>
                <w:numId w:val="49"/>
              </w:numPr>
              <w:spacing w:after="240" w:line="240" w:lineRule="auto"/>
              <w:ind w:left="426" w:hanging="218"/>
              <w:rPr>
                <w:rFonts w:ascii="Times New Roman" w:hAnsi="Times New Roman" w:cs="Times New Roman"/>
                <w:sz w:val="24"/>
                <w:szCs w:val="24"/>
              </w:rPr>
            </w:pPr>
            <w:r w:rsidRPr="00E657E8">
              <w:rPr>
                <w:rFonts w:ascii="Times New Roman" w:hAnsi="Times New Roman" w:cs="Times New Roman"/>
                <w:sz w:val="24"/>
                <w:szCs w:val="24"/>
              </w:rPr>
              <w:t xml:space="preserve">Český statistický úřadu, </w:t>
            </w:r>
          </w:p>
          <w:p w:rsidR="008206A4" w:rsidRDefault="005E6F2D">
            <w:pPr>
              <w:pStyle w:val="Odstavecseseznamem"/>
              <w:numPr>
                <w:ilvl w:val="0"/>
                <w:numId w:val="49"/>
              </w:numPr>
              <w:spacing w:after="240" w:line="240" w:lineRule="auto"/>
              <w:ind w:left="426" w:hanging="218"/>
              <w:rPr>
                <w:rFonts w:ascii="Times New Roman" w:hAnsi="Times New Roman" w:cs="Times New Roman"/>
                <w:sz w:val="24"/>
                <w:szCs w:val="24"/>
              </w:rPr>
            </w:pPr>
            <w:r w:rsidRPr="00E657E8">
              <w:rPr>
                <w:rFonts w:ascii="Times New Roman" w:hAnsi="Times New Roman" w:cs="Times New Roman"/>
                <w:sz w:val="24"/>
                <w:szCs w:val="24"/>
              </w:rPr>
              <w:t xml:space="preserve">Rada vlády pro nestátní neziskové organizace, </w:t>
            </w:r>
          </w:p>
          <w:p w:rsidR="008206A4" w:rsidRDefault="005E6F2D">
            <w:pPr>
              <w:pStyle w:val="Odstavecseseznamem"/>
              <w:numPr>
                <w:ilvl w:val="0"/>
                <w:numId w:val="49"/>
              </w:numPr>
              <w:spacing w:after="240" w:line="240" w:lineRule="auto"/>
              <w:ind w:left="426" w:hanging="218"/>
              <w:rPr>
                <w:rFonts w:ascii="Times New Roman" w:hAnsi="Times New Roman" w:cs="Times New Roman"/>
                <w:sz w:val="24"/>
                <w:szCs w:val="24"/>
              </w:rPr>
            </w:pPr>
            <w:r w:rsidRPr="00E657E8">
              <w:rPr>
                <w:rFonts w:ascii="Times New Roman" w:hAnsi="Times New Roman" w:cs="Times New Roman"/>
                <w:sz w:val="24"/>
                <w:szCs w:val="24"/>
              </w:rPr>
              <w:t>síť nestátních neziskových organizací.</w:t>
            </w:r>
          </w:p>
          <w:p w:rsidR="008206A4" w:rsidRDefault="005E6F2D">
            <w:pPr>
              <w:pStyle w:val="Odstavecseseznamem"/>
              <w:numPr>
                <w:ilvl w:val="0"/>
                <w:numId w:val="49"/>
              </w:numPr>
              <w:spacing w:after="240" w:line="240" w:lineRule="auto"/>
              <w:ind w:left="426" w:hanging="218"/>
              <w:rPr>
                <w:rFonts w:ascii="Times New Roman" w:hAnsi="Times New Roman" w:cs="Times New Roman"/>
                <w:sz w:val="24"/>
                <w:szCs w:val="24"/>
              </w:rPr>
            </w:pPr>
            <w:r w:rsidRPr="00E657E8">
              <w:rPr>
                <w:rFonts w:ascii="Times New Roman" w:hAnsi="Times New Roman" w:cs="Times New Roman"/>
                <w:sz w:val="24"/>
                <w:szCs w:val="24"/>
              </w:rPr>
              <w:t>Agentura pro sociální začleňování v romských lokalitách,</w:t>
            </w:r>
          </w:p>
          <w:p w:rsidR="008206A4" w:rsidRDefault="005E6F2D">
            <w:pPr>
              <w:pStyle w:val="Odstavecseseznamem"/>
              <w:numPr>
                <w:ilvl w:val="0"/>
                <w:numId w:val="49"/>
              </w:numPr>
              <w:spacing w:after="240" w:line="240" w:lineRule="auto"/>
              <w:ind w:left="426" w:hanging="218"/>
              <w:rPr>
                <w:rFonts w:ascii="Times New Roman" w:hAnsi="Times New Roman" w:cs="Times New Roman"/>
                <w:sz w:val="24"/>
                <w:szCs w:val="24"/>
              </w:rPr>
            </w:pPr>
            <w:r w:rsidRPr="00E657E8">
              <w:rPr>
                <w:rFonts w:ascii="Times New Roman" w:hAnsi="Times New Roman" w:cs="Times New Roman"/>
                <w:sz w:val="24"/>
                <w:szCs w:val="24"/>
              </w:rPr>
              <w:t xml:space="preserve">Hospodářská komora ČR, </w:t>
            </w:r>
          </w:p>
          <w:p w:rsidR="008206A4" w:rsidRDefault="005E6F2D">
            <w:pPr>
              <w:pStyle w:val="Odstavecseseznamem"/>
              <w:numPr>
                <w:ilvl w:val="0"/>
                <w:numId w:val="49"/>
              </w:numPr>
              <w:spacing w:after="240" w:line="240" w:lineRule="auto"/>
              <w:ind w:left="426" w:hanging="218"/>
              <w:rPr>
                <w:rFonts w:ascii="Times New Roman" w:hAnsi="Times New Roman" w:cs="Times New Roman"/>
                <w:sz w:val="24"/>
                <w:szCs w:val="24"/>
              </w:rPr>
            </w:pPr>
            <w:r w:rsidRPr="00E657E8">
              <w:rPr>
                <w:rFonts w:ascii="Times New Roman" w:hAnsi="Times New Roman" w:cs="Times New Roman"/>
                <w:sz w:val="24"/>
                <w:szCs w:val="24"/>
              </w:rPr>
              <w:t xml:space="preserve">Rada vlády pro výzkum, vývoj a inovace, </w:t>
            </w:r>
          </w:p>
          <w:p w:rsidR="008206A4" w:rsidRDefault="005E6F2D">
            <w:pPr>
              <w:pStyle w:val="Odstavecseseznamem"/>
              <w:numPr>
                <w:ilvl w:val="0"/>
                <w:numId w:val="49"/>
              </w:numPr>
              <w:spacing w:after="240" w:line="240" w:lineRule="auto"/>
              <w:ind w:left="426" w:hanging="218"/>
              <w:rPr>
                <w:rFonts w:ascii="Times New Roman" w:hAnsi="Times New Roman" w:cs="Times New Roman"/>
                <w:sz w:val="24"/>
                <w:szCs w:val="24"/>
              </w:rPr>
            </w:pPr>
            <w:r w:rsidRPr="00E657E8">
              <w:rPr>
                <w:rFonts w:ascii="Times New Roman" w:hAnsi="Times New Roman" w:cs="Times New Roman"/>
                <w:sz w:val="24"/>
                <w:szCs w:val="24"/>
              </w:rPr>
              <w:t xml:space="preserve">Rada vlády pro konkurenceschopnost a informační společnost, </w:t>
            </w:r>
          </w:p>
          <w:p w:rsidR="008206A4" w:rsidRDefault="005E6F2D">
            <w:pPr>
              <w:pStyle w:val="Odstavecseseznamem"/>
              <w:numPr>
                <w:ilvl w:val="0"/>
                <w:numId w:val="49"/>
              </w:numPr>
              <w:spacing w:after="240" w:line="240" w:lineRule="auto"/>
              <w:ind w:left="426" w:hanging="218"/>
              <w:rPr>
                <w:rFonts w:ascii="Times New Roman" w:hAnsi="Times New Roman" w:cs="Times New Roman"/>
                <w:sz w:val="24"/>
                <w:szCs w:val="24"/>
              </w:rPr>
            </w:pPr>
            <w:r w:rsidRPr="00E657E8">
              <w:rPr>
                <w:rFonts w:ascii="Times New Roman" w:hAnsi="Times New Roman" w:cs="Times New Roman"/>
                <w:sz w:val="24"/>
                <w:szCs w:val="24"/>
              </w:rPr>
              <w:t>Legislativní rada vlády ČR,</w:t>
            </w:r>
          </w:p>
          <w:p w:rsidR="008206A4" w:rsidRDefault="005E6F2D">
            <w:pPr>
              <w:pStyle w:val="Odstavecseseznamem"/>
              <w:numPr>
                <w:ilvl w:val="0"/>
                <w:numId w:val="49"/>
              </w:numPr>
              <w:spacing w:after="240" w:line="240" w:lineRule="auto"/>
              <w:ind w:left="426" w:hanging="218"/>
              <w:rPr>
                <w:rFonts w:ascii="Times New Roman" w:hAnsi="Times New Roman" w:cs="Times New Roman"/>
                <w:sz w:val="24"/>
                <w:szCs w:val="24"/>
              </w:rPr>
            </w:pPr>
            <w:r w:rsidRPr="00E657E8">
              <w:rPr>
                <w:rFonts w:ascii="Times New Roman" w:hAnsi="Times New Roman" w:cs="Times New Roman"/>
                <w:sz w:val="24"/>
                <w:szCs w:val="24"/>
              </w:rPr>
              <w:t xml:space="preserve">Úřad pro ochranu hospodářské soutěže, </w:t>
            </w:r>
          </w:p>
          <w:p w:rsidR="008206A4" w:rsidRDefault="005E6F2D">
            <w:pPr>
              <w:pStyle w:val="Odstavecseseznamem"/>
              <w:numPr>
                <w:ilvl w:val="0"/>
                <w:numId w:val="49"/>
              </w:numPr>
              <w:spacing w:after="240" w:line="240" w:lineRule="auto"/>
              <w:ind w:left="426" w:hanging="218"/>
              <w:rPr>
                <w:rFonts w:ascii="Times New Roman" w:hAnsi="Times New Roman" w:cs="Times New Roman"/>
                <w:sz w:val="24"/>
                <w:szCs w:val="24"/>
              </w:rPr>
            </w:pPr>
            <w:r w:rsidRPr="00E657E8">
              <w:rPr>
                <w:rFonts w:ascii="Times New Roman" w:hAnsi="Times New Roman" w:cs="Times New Roman"/>
                <w:sz w:val="24"/>
                <w:szCs w:val="24"/>
              </w:rPr>
              <w:t>Technologická agentura ČR,</w:t>
            </w:r>
          </w:p>
          <w:p w:rsidR="008206A4" w:rsidRDefault="005E6F2D">
            <w:pPr>
              <w:pStyle w:val="Odstavecseseznamem"/>
              <w:numPr>
                <w:ilvl w:val="0"/>
                <w:numId w:val="49"/>
              </w:numPr>
              <w:spacing w:after="240" w:line="240" w:lineRule="auto"/>
              <w:ind w:left="426" w:hanging="218"/>
              <w:rPr>
                <w:rFonts w:ascii="Times New Roman" w:hAnsi="Times New Roman" w:cs="Times New Roman"/>
                <w:sz w:val="24"/>
                <w:szCs w:val="24"/>
              </w:rPr>
            </w:pPr>
            <w:r w:rsidRPr="00E657E8">
              <w:rPr>
                <w:rFonts w:ascii="Times New Roman" w:hAnsi="Times New Roman" w:cs="Times New Roman"/>
                <w:sz w:val="24"/>
                <w:szCs w:val="24"/>
              </w:rPr>
              <w:t>Konfederace zaměstnavatelských a podnikatelských svazů ČR,</w:t>
            </w:r>
          </w:p>
          <w:p w:rsidR="008206A4" w:rsidRDefault="005E6F2D">
            <w:pPr>
              <w:pStyle w:val="Odstavecseseznamem"/>
              <w:numPr>
                <w:ilvl w:val="0"/>
                <w:numId w:val="49"/>
              </w:numPr>
              <w:spacing w:after="240" w:line="240" w:lineRule="auto"/>
              <w:ind w:left="426" w:hanging="218"/>
              <w:rPr>
                <w:rFonts w:ascii="Times New Roman" w:hAnsi="Times New Roman" w:cs="Times New Roman"/>
                <w:sz w:val="24"/>
                <w:szCs w:val="24"/>
              </w:rPr>
            </w:pPr>
            <w:r w:rsidRPr="00E657E8">
              <w:rPr>
                <w:rFonts w:ascii="Times New Roman" w:hAnsi="Times New Roman" w:cs="Times New Roman"/>
                <w:sz w:val="24"/>
                <w:szCs w:val="24"/>
              </w:rPr>
              <w:t>Českomoravská konfederace odborových svazů,</w:t>
            </w:r>
          </w:p>
          <w:p w:rsidR="008206A4" w:rsidRDefault="005E6F2D">
            <w:pPr>
              <w:pStyle w:val="Odstavecseseznamem"/>
              <w:numPr>
                <w:ilvl w:val="0"/>
                <w:numId w:val="49"/>
              </w:numPr>
              <w:spacing w:after="240" w:line="240" w:lineRule="auto"/>
              <w:ind w:left="426" w:hanging="218"/>
              <w:rPr>
                <w:rFonts w:ascii="Times New Roman" w:hAnsi="Times New Roman" w:cs="Times New Roman"/>
                <w:sz w:val="24"/>
                <w:szCs w:val="24"/>
              </w:rPr>
            </w:pPr>
            <w:r w:rsidRPr="00E657E8">
              <w:rPr>
                <w:rFonts w:ascii="Times New Roman" w:hAnsi="Times New Roman" w:cs="Times New Roman"/>
                <w:sz w:val="24"/>
                <w:szCs w:val="24"/>
              </w:rPr>
              <w:t>Svaz obchodu a cestovního ruchu ČR.</w:t>
            </w:r>
          </w:p>
        </w:tc>
      </w:tr>
    </w:tbl>
    <w:p w:rsidR="005E6F2D" w:rsidRPr="00E657E8" w:rsidRDefault="005E6F2D" w:rsidP="005E6F2D">
      <w:pPr>
        <w:spacing w:after="60" w:line="240" w:lineRule="auto"/>
        <w:ind w:left="142"/>
        <w:rPr>
          <w:rFonts w:ascii="Times New Roman" w:hAnsi="Times New Roman" w:cs="Times New Roman"/>
          <w:b/>
          <w:i/>
          <w:sz w:val="24"/>
          <w:szCs w:val="24"/>
        </w:rPr>
      </w:pPr>
    </w:p>
    <w:p w:rsidR="005E6F2D" w:rsidRPr="00E657E8" w:rsidRDefault="005E6F2D" w:rsidP="005E6F2D">
      <w:pPr>
        <w:spacing w:before="360" w:after="120"/>
        <w:jc w:val="both"/>
        <w:rPr>
          <w:rFonts w:ascii="Times New Roman" w:hAnsi="Times New Roman" w:cs="Times New Roman"/>
          <w:b/>
          <w:sz w:val="24"/>
          <w:szCs w:val="24"/>
          <w:u w:val="single"/>
        </w:rPr>
      </w:pPr>
      <w:r w:rsidRPr="00E657E8">
        <w:rPr>
          <w:rFonts w:ascii="Times New Roman" w:hAnsi="Times New Roman" w:cs="Times New Roman"/>
          <w:b/>
          <w:sz w:val="24"/>
          <w:szCs w:val="24"/>
          <w:u w:val="single"/>
        </w:rPr>
        <w:t>Členství v Oponentní skupině pro vytvoření jednotného metodického prostředí</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zástupci Ministerstva pro místní rozvoj – Národního orgánu pro koordinaci</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zástupce Konfederace zaměstnavatelských a podnikatelských svazů ČR</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zástupce Svazu měst a obcí</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lastRenderedPageBreak/>
        <w:t>zástupce Českého statistického úřadu</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zástupce Rady vlády pro nestátní neziskové organizace</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zástupce sítí nestátních neziskových organizací</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zástupce Hospodářské komory ČR</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zástupce Svazu průmyslu a dopravy ČR</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zástupce Českomoravské konfederace odborových svazů</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zástupce Komory auditorů ČR</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zástupce Senátu ČR</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zástupce České konference rektorů</w:t>
      </w:r>
    </w:p>
    <w:p w:rsidR="008206A4" w:rsidRDefault="005E6F2D">
      <w:pPr>
        <w:pStyle w:val="Odstavecseseznamem"/>
        <w:numPr>
          <w:ilvl w:val="0"/>
          <w:numId w:val="49"/>
        </w:numPr>
        <w:spacing w:after="240" w:line="240" w:lineRule="auto"/>
        <w:ind w:left="426" w:hanging="219"/>
        <w:rPr>
          <w:rFonts w:ascii="Times New Roman" w:hAnsi="Times New Roman" w:cs="Times New Roman"/>
          <w:sz w:val="24"/>
          <w:szCs w:val="24"/>
        </w:rPr>
      </w:pPr>
      <w:r w:rsidRPr="00E657E8">
        <w:rPr>
          <w:rFonts w:ascii="Times New Roman" w:hAnsi="Times New Roman" w:cs="Times New Roman"/>
          <w:sz w:val="24"/>
          <w:szCs w:val="24"/>
        </w:rPr>
        <w:t>na přizvání další partneři</w:t>
      </w:r>
    </w:p>
    <w:p w:rsidR="005E6F2D" w:rsidRPr="00E657E8" w:rsidRDefault="005E6F2D" w:rsidP="005E6F2D">
      <w:pPr>
        <w:rPr>
          <w:sz w:val="24"/>
          <w:szCs w:val="24"/>
        </w:rPr>
      </w:pPr>
    </w:p>
    <w:p w:rsidR="00FB6422" w:rsidRDefault="00FB6422"/>
    <w:p w:rsidR="00FB6422" w:rsidRDefault="00652AE2" w:rsidP="00652AE2">
      <w:pPr>
        <w:pStyle w:val="Nadpis2"/>
        <w:numPr>
          <w:ilvl w:val="0"/>
          <w:numId w:val="0"/>
        </w:numPr>
        <w:ind w:left="576" w:hanging="576"/>
      </w:pPr>
      <w:bookmarkStart w:id="248" w:name="_Toc373156073"/>
      <w:r>
        <w:t xml:space="preserve">5.2 </w:t>
      </w:r>
      <w:r w:rsidRPr="00652AE2">
        <w:t>Hodnocení naplňování předběžných podmínek</w:t>
      </w:r>
      <w:bookmarkEnd w:id="248"/>
    </w:p>
    <w:p w:rsidR="00FB6422" w:rsidRPr="00652AE2" w:rsidRDefault="00FB6422">
      <w:pPr>
        <w:rPr>
          <w:rFonts w:ascii="Times New Roman" w:hAnsi="Times New Roman" w:cs="Times New Roman"/>
          <w:sz w:val="24"/>
          <w:szCs w:val="24"/>
        </w:rPr>
      </w:pPr>
    </w:p>
    <w:p w:rsidR="00FB6422" w:rsidRPr="00652AE2" w:rsidRDefault="00652AE2">
      <w:pPr>
        <w:rPr>
          <w:rFonts w:ascii="Times New Roman" w:hAnsi="Times New Roman" w:cs="Times New Roman"/>
          <w:sz w:val="24"/>
          <w:szCs w:val="24"/>
        </w:rPr>
        <w:sectPr w:rsidR="00FB6422" w:rsidRPr="00652AE2" w:rsidSect="009C643D">
          <w:pgSz w:w="11906" w:h="16838"/>
          <w:pgMar w:top="1418" w:right="1418" w:bottom="1418" w:left="1418" w:header="708" w:footer="708" w:gutter="0"/>
          <w:cols w:space="708"/>
          <w:docGrid w:linePitch="360"/>
        </w:sectPr>
      </w:pPr>
      <w:r w:rsidRPr="00652AE2">
        <w:rPr>
          <w:rFonts w:ascii="Times New Roman" w:hAnsi="Times New Roman" w:cs="Times New Roman"/>
          <w:sz w:val="24"/>
          <w:szCs w:val="24"/>
        </w:rPr>
        <w:t>Samostatná příloha</w:t>
      </w:r>
    </w:p>
    <w:p w:rsidR="00507842" w:rsidRPr="00EA6990" w:rsidRDefault="00507842" w:rsidP="00507842">
      <w:pPr>
        <w:pStyle w:val="Nadpis1"/>
        <w:numPr>
          <w:ilvl w:val="0"/>
          <w:numId w:val="0"/>
        </w:numPr>
        <w:ind w:left="432"/>
        <w:rPr>
          <w:b w:val="0"/>
          <w:bCs w:val="0"/>
        </w:rPr>
      </w:pPr>
      <w:bookmarkStart w:id="249" w:name="_Toc373156074"/>
      <w:r w:rsidRPr="00EA6990">
        <w:rPr>
          <w:b w:val="0"/>
          <w:bCs w:val="0"/>
          <w:i/>
          <w:iCs/>
        </w:rPr>
        <w:lastRenderedPageBreak/>
        <w:t>Seznam použitých zkratek</w:t>
      </w:r>
      <w:bookmarkEnd w:id="249"/>
    </w:p>
    <w:p w:rsidR="00507842" w:rsidRPr="00EA6990" w:rsidRDefault="00507842" w:rsidP="00507842">
      <w:pPr>
        <w:jc w:val="center"/>
        <w:rPr>
          <w:rFonts w:ascii="Cambria" w:hAnsi="Cambria" w:cs="Cambria"/>
          <w:b/>
          <w:bCs/>
          <w:color w:val="000000"/>
        </w:rPr>
      </w:pPr>
    </w:p>
    <w:p w:rsidR="00507842" w:rsidRPr="00EA6990" w:rsidRDefault="00507842" w:rsidP="00507842">
      <w:pPr>
        <w:spacing w:after="0" w:line="240" w:lineRule="auto"/>
        <w:rPr>
          <w:rFonts w:ascii="Times New Roman" w:hAnsi="Times New Roman" w:cs="Times New Roman"/>
          <w:color w:val="000000"/>
        </w:rPr>
      </w:pPr>
    </w:p>
    <w:p w:rsidR="0018040B" w:rsidRPr="00EA6990" w:rsidRDefault="0018040B" w:rsidP="0018040B">
      <w:pPr>
        <w:autoSpaceDE w:val="0"/>
        <w:autoSpaceDN w:val="0"/>
        <w:adjustRightInd w:val="0"/>
        <w:spacing w:after="0" w:line="240" w:lineRule="auto"/>
        <w:ind w:left="4254" w:hanging="4254"/>
        <w:rPr>
          <w:rStyle w:val="Zvraznn"/>
          <w:rFonts w:ascii="Times New Roman" w:hAnsi="Times New Roman" w:cs="Times New Roman"/>
          <w:b w:val="0"/>
        </w:rPr>
      </w:pPr>
      <w:r w:rsidRPr="00EA6990">
        <w:rPr>
          <w:rFonts w:ascii="Times New Roman" w:hAnsi="Times New Roman" w:cs="Times New Roman"/>
        </w:rPr>
        <w:t>AGC</w:t>
      </w:r>
      <w:r w:rsidRPr="00EA6990">
        <w:rPr>
          <w:rFonts w:ascii="Times New Roman" w:hAnsi="Times New Roman" w:cs="Times New Roman"/>
        </w:rPr>
        <w:tab/>
        <w:t>E</w:t>
      </w:r>
      <w:r w:rsidRPr="00EA6990">
        <w:rPr>
          <w:rStyle w:val="Zvraznn"/>
          <w:rFonts w:ascii="Times New Roman" w:hAnsi="Times New Roman" w:cs="Times New Roman"/>
          <w:b w:val="0"/>
        </w:rPr>
        <w:t>vropská dohoda</w:t>
      </w:r>
      <w:r w:rsidRPr="00EA6990">
        <w:rPr>
          <w:rStyle w:val="st1"/>
          <w:rFonts w:ascii="Times New Roman" w:hAnsi="Times New Roman" w:cs="Times New Roman"/>
        </w:rPr>
        <w:t xml:space="preserve"> o </w:t>
      </w:r>
      <w:r w:rsidR="00943982" w:rsidRPr="00EA6990">
        <w:rPr>
          <w:rStyle w:val="Zvraznn"/>
          <w:rFonts w:ascii="Times New Roman" w:hAnsi="Times New Roman" w:cs="Times New Roman"/>
          <w:b w:val="0"/>
        </w:rPr>
        <w:t>mezinárodních železničních magistrálách</w:t>
      </w:r>
    </w:p>
    <w:p w:rsidR="0018040B" w:rsidRPr="00EA6990" w:rsidRDefault="0018040B" w:rsidP="0018040B">
      <w:pPr>
        <w:autoSpaceDE w:val="0"/>
        <w:autoSpaceDN w:val="0"/>
        <w:adjustRightInd w:val="0"/>
        <w:spacing w:after="0" w:line="240" w:lineRule="auto"/>
        <w:ind w:left="4254" w:hanging="4254"/>
        <w:rPr>
          <w:rFonts w:ascii="Times New Roman" w:hAnsi="Times New Roman" w:cs="Times New Roman"/>
        </w:rPr>
      </w:pPr>
      <w:r w:rsidRPr="00EA6990">
        <w:rPr>
          <w:rStyle w:val="Zvraznn"/>
          <w:rFonts w:ascii="Times New Roman" w:hAnsi="Times New Roman" w:cs="Times New Roman"/>
          <w:b w:val="0"/>
        </w:rPr>
        <w:t>AGTC</w:t>
      </w:r>
      <w:r w:rsidRPr="00EA6990">
        <w:rPr>
          <w:rStyle w:val="Zvraznn"/>
          <w:rFonts w:ascii="Times New Roman" w:hAnsi="Times New Roman" w:cs="Times New Roman"/>
          <w:b w:val="0"/>
        </w:rPr>
        <w:tab/>
        <w:t>E</w:t>
      </w:r>
      <w:r w:rsidR="00943982" w:rsidRPr="00EA6990">
        <w:rPr>
          <w:rStyle w:val="st1"/>
          <w:rFonts w:ascii="Times New Roman" w:hAnsi="Times New Roman" w:cs="Times New Roman"/>
        </w:rPr>
        <w:t>vropská dohoda o nejdůležitějších trasách mezinárodní kombinované dopravy a souvisejících objektech</w:t>
      </w:r>
    </w:p>
    <w:p w:rsidR="0018040B" w:rsidRPr="00EA6990" w:rsidRDefault="00943982"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APZ</w:t>
      </w:r>
      <w:r w:rsidRPr="00EA6990">
        <w:rPr>
          <w:rFonts w:ascii="Times New Roman" w:hAnsi="Times New Roman" w:cs="Times New Roman"/>
        </w:rPr>
        <w:tab/>
        <w:t>Aktivní politika zaměstnanosti</w:t>
      </w:r>
    </w:p>
    <w:p w:rsidR="0018040B" w:rsidRPr="00EA6990" w:rsidRDefault="00943982"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BC</w:t>
      </w:r>
      <w:r w:rsidRPr="00EA6990">
        <w:rPr>
          <w:rFonts w:ascii="Times New Roman" w:hAnsi="Times New Roman" w:cs="Times New Roman"/>
        </w:rPr>
        <w:tab/>
        <w:t>Bakalář</w:t>
      </w:r>
    </w:p>
    <w:p w:rsidR="0018040B" w:rsidRPr="00EA6990" w:rsidRDefault="00943982"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BRIC</w:t>
      </w:r>
      <w:r w:rsidRPr="00EA6990">
        <w:rPr>
          <w:rFonts w:ascii="Times New Roman" w:hAnsi="Times New Roman" w:cs="Times New Roman"/>
        </w:rPr>
        <w:tab/>
        <w:t>Brazílie, Rusko, Indie, Čína</w:t>
      </w:r>
    </w:p>
    <w:p w:rsidR="0018040B" w:rsidRPr="00EA6990" w:rsidRDefault="00943982" w:rsidP="0018040B">
      <w:pPr>
        <w:tabs>
          <w:tab w:val="left" w:pos="4253"/>
        </w:tabs>
        <w:spacing w:after="0" w:line="240" w:lineRule="auto"/>
        <w:ind w:left="4253" w:hanging="4253"/>
        <w:rPr>
          <w:rFonts w:ascii="Times New Roman" w:hAnsi="Times New Roman" w:cs="Times New Roman"/>
        </w:rPr>
      </w:pPr>
      <w:r w:rsidRPr="00EA6990">
        <w:rPr>
          <w:rFonts w:ascii="Times New Roman" w:hAnsi="Times New Roman" w:cs="Times New Roman"/>
        </w:rPr>
        <w:t>CEF</w:t>
      </w:r>
      <w:r w:rsidRPr="00EA6990">
        <w:rPr>
          <w:rFonts w:ascii="Times New Roman" w:hAnsi="Times New Roman" w:cs="Times New Roman"/>
        </w:rPr>
        <w:tab/>
        <w:t>Nástroj pro propojení Evropy (</w:t>
      </w:r>
      <w:proofErr w:type="spellStart"/>
      <w:r w:rsidRPr="00EA6990">
        <w:rPr>
          <w:rFonts w:ascii="Times New Roman" w:hAnsi="Times New Roman" w:cs="Times New Roman"/>
        </w:rPr>
        <w:t>ConnectingEuropeFacility</w:t>
      </w:r>
      <w:proofErr w:type="spellEnd"/>
      <w:r w:rsidRPr="00EA6990">
        <w:rPr>
          <w:rFonts w:ascii="Times New Roman" w:hAnsi="Times New Roman" w:cs="Times New Roman"/>
        </w:rPr>
        <w:t>)</w:t>
      </w:r>
    </w:p>
    <w:p w:rsidR="0018040B" w:rsidRPr="00EA6990" w:rsidRDefault="00943982" w:rsidP="0018040B">
      <w:pPr>
        <w:tabs>
          <w:tab w:val="left" w:pos="4253"/>
        </w:tabs>
        <w:spacing w:after="0" w:line="240" w:lineRule="auto"/>
        <w:rPr>
          <w:rFonts w:ascii="Times New Roman" w:hAnsi="Times New Roman" w:cs="Times New Roman"/>
        </w:rPr>
      </w:pPr>
      <w:proofErr w:type="spellStart"/>
      <w:r w:rsidRPr="00EA6990">
        <w:rPr>
          <w:rFonts w:ascii="Times New Roman" w:hAnsi="Times New Roman" w:cs="Times New Roman"/>
        </w:rPr>
        <w:t>CentralEurope</w:t>
      </w:r>
      <w:proofErr w:type="spellEnd"/>
      <w:r w:rsidRPr="00EA6990">
        <w:rPr>
          <w:rFonts w:ascii="Times New Roman" w:hAnsi="Times New Roman" w:cs="Times New Roman"/>
        </w:rPr>
        <w:tab/>
        <w:t>Program nadnárodní spolupráce</w:t>
      </w:r>
    </w:p>
    <w:p w:rsidR="0018040B" w:rsidRPr="00EA6990" w:rsidRDefault="00943982" w:rsidP="0018040B">
      <w:pPr>
        <w:tabs>
          <w:tab w:val="left" w:pos="4253"/>
        </w:tabs>
        <w:spacing w:after="0" w:line="240" w:lineRule="auto"/>
        <w:ind w:left="4253" w:hanging="4253"/>
        <w:rPr>
          <w:rFonts w:ascii="Times New Roman" w:hAnsi="Times New Roman" w:cs="Times New Roman"/>
        </w:rPr>
      </w:pPr>
      <w:r w:rsidRPr="00EA6990">
        <w:rPr>
          <w:rFonts w:ascii="Times New Roman" w:hAnsi="Times New Roman" w:cs="Times New Roman"/>
        </w:rPr>
        <w:t>CLLD</w:t>
      </w:r>
      <w:r w:rsidRPr="00EA6990">
        <w:rPr>
          <w:rFonts w:ascii="Times New Roman" w:hAnsi="Times New Roman" w:cs="Times New Roman"/>
        </w:rPr>
        <w:tab/>
        <w:t>komunitně vedený místní rozvoj (</w:t>
      </w:r>
      <w:proofErr w:type="spellStart"/>
      <w:r w:rsidRPr="00EA6990">
        <w:rPr>
          <w:rFonts w:ascii="Times New Roman" w:hAnsi="Times New Roman" w:cs="Times New Roman"/>
        </w:rPr>
        <w:t>Community</w:t>
      </w:r>
      <w:proofErr w:type="spellEnd"/>
      <w:r w:rsidRPr="00EA6990">
        <w:rPr>
          <w:rFonts w:ascii="Times New Roman" w:hAnsi="Times New Roman" w:cs="Times New Roman"/>
        </w:rPr>
        <w:t xml:space="preserve"> Led </w:t>
      </w:r>
      <w:proofErr w:type="spellStart"/>
      <w:r w:rsidRPr="00EA6990">
        <w:rPr>
          <w:rFonts w:ascii="Times New Roman" w:hAnsi="Times New Roman" w:cs="Times New Roman"/>
        </w:rPr>
        <w:t>LocalDevelopment</w:t>
      </w:r>
      <w:proofErr w:type="spellEnd"/>
      <w:r w:rsidRPr="00EA6990">
        <w:rPr>
          <w:rFonts w:ascii="Times New Roman" w:hAnsi="Times New Roman" w:cs="Times New Roman"/>
        </w:rPr>
        <w:t>)</w:t>
      </w:r>
    </w:p>
    <w:p w:rsidR="004356D4" w:rsidRDefault="004356D4" w:rsidP="0018040B">
      <w:pPr>
        <w:tabs>
          <w:tab w:val="left" w:pos="4253"/>
        </w:tabs>
        <w:spacing w:after="0" w:line="240" w:lineRule="auto"/>
        <w:rPr>
          <w:rFonts w:ascii="Times New Roman" w:hAnsi="Times New Roman" w:cs="Times New Roman"/>
        </w:rPr>
      </w:pPr>
      <w:r>
        <w:rPr>
          <w:rFonts w:ascii="Times New Roman" w:hAnsi="Times New Roman" w:cs="Times New Roman"/>
        </w:rPr>
        <w:t>ČOV</w:t>
      </w:r>
      <w:r>
        <w:rPr>
          <w:rFonts w:ascii="Times New Roman" w:hAnsi="Times New Roman" w:cs="Times New Roman"/>
        </w:rPr>
        <w:tab/>
        <w:t>Čistírna odpadních vod</w:t>
      </w:r>
    </w:p>
    <w:p w:rsidR="0018040B" w:rsidRPr="00EA6990" w:rsidRDefault="00943982"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ČPH</w:t>
      </w:r>
      <w:r w:rsidRPr="00EA6990">
        <w:rPr>
          <w:rFonts w:ascii="Times New Roman" w:hAnsi="Times New Roman" w:cs="Times New Roman"/>
        </w:rPr>
        <w:tab/>
        <w:t>Čistá přidaná hodnota</w:t>
      </w:r>
    </w:p>
    <w:p w:rsidR="0018040B" w:rsidRPr="00EA6990" w:rsidRDefault="00943982"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ČR</w:t>
      </w:r>
      <w:r w:rsidRPr="00EA6990">
        <w:rPr>
          <w:rFonts w:ascii="Times New Roman" w:hAnsi="Times New Roman" w:cs="Times New Roman"/>
        </w:rPr>
        <w:tab/>
        <w:t>Česká republika</w:t>
      </w:r>
    </w:p>
    <w:p w:rsidR="0018040B" w:rsidRPr="00EA6990" w:rsidRDefault="00943982"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ČSÚ</w:t>
      </w:r>
      <w:r w:rsidRPr="00EA6990">
        <w:rPr>
          <w:rFonts w:ascii="Times New Roman" w:hAnsi="Times New Roman" w:cs="Times New Roman"/>
        </w:rPr>
        <w:tab/>
        <w:t>Český statistický úřad</w:t>
      </w:r>
    </w:p>
    <w:p w:rsidR="0018040B" w:rsidRPr="00EA6990" w:rsidRDefault="00943982"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CZ</w:t>
      </w:r>
      <w:r w:rsidRPr="00EA6990">
        <w:rPr>
          <w:rFonts w:ascii="Times New Roman" w:hAnsi="Times New Roman" w:cs="Times New Roman"/>
        </w:rPr>
        <w:tab/>
        <w:t>Česká republika</w:t>
      </w:r>
    </w:p>
    <w:p w:rsidR="00E46D86" w:rsidRPr="00EA6990" w:rsidRDefault="00E46D86" w:rsidP="00E46D86">
      <w:pPr>
        <w:tabs>
          <w:tab w:val="left" w:pos="4253"/>
        </w:tabs>
        <w:spacing w:after="0" w:line="240" w:lineRule="auto"/>
        <w:rPr>
          <w:rFonts w:ascii="Times New Roman" w:hAnsi="Times New Roman" w:cs="Times New Roman"/>
        </w:rPr>
      </w:pPr>
      <w:r w:rsidRPr="00EA6990">
        <w:rPr>
          <w:rFonts w:ascii="Times New Roman" w:hAnsi="Times New Roman" w:cs="Times New Roman"/>
        </w:rPr>
        <w:t>Dohoda</w:t>
      </w:r>
      <w:r w:rsidRPr="00EA6990">
        <w:rPr>
          <w:rFonts w:ascii="Times New Roman" w:hAnsi="Times New Roman" w:cs="Times New Roman"/>
        </w:rPr>
        <w:tab/>
      </w:r>
      <w:proofErr w:type="spellStart"/>
      <w:r w:rsidRPr="00EA6990">
        <w:rPr>
          <w:rFonts w:ascii="Times New Roman" w:hAnsi="Times New Roman" w:cs="Times New Roman"/>
        </w:rPr>
        <w:t>Dohoda</w:t>
      </w:r>
      <w:proofErr w:type="spellEnd"/>
      <w:r w:rsidRPr="00EA6990">
        <w:rPr>
          <w:rFonts w:ascii="Times New Roman" w:hAnsi="Times New Roman" w:cs="Times New Roman"/>
        </w:rPr>
        <w:t xml:space="preserve"> o partnerství pro programové období</w:t>
      </w:r>
    </w:p>
    <w:p w:rsidR="00E46D86" w:rsidRPr="00EA6990" w:rsidRDefault="00E46D86"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ab/>
        <w:t>2014 - 2020</w:t>
      </w:r>
    </w:p>
    <w:p w:rsidR="0018040B" w:rsidRPr="00EA6990" w:rsidRDefault="00943982"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Dohoda o partnerství</w:t>
      </w:r>
      <w:r w:rsidRPr="00EA6990">
        <w:rPr>
          <w:rFonts w:ascii="Times New Roman" w:hAnsi="Times New Roman" w:cs="Times New Roman"/>
        </w:rPr>
        <w:tab/>
        <w:t>Dohoda o partnerství pro programové období</w:t>
      </w:r>
    </w:p>
    <w:p w:rsidR="0018040B" w:rsidRPr="00EA6990" w:rsidRDefault="00943982"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ab/>
        <w:t>2014-2020</w:t>
      </w:r>
    </w:p>
    <w:p w:rsidR="0018040B" w:rsidRPr="00EA6990" w:rsidRDefault="00943982" w:rsidP="0018040B">
      <w:pPr>
        <w:tabs>
          <w:tab w:val="left" w:pos="4253"/>
        </w:tabs>
        <w:spacing w:after="0" w:line="240" w:lineRule="auto"/>
        <w:ind w:left="4254" w:hanging="4254"/>
        <w:rPr>
          <w:rFonts w:ascii="Times New Roman" w:hAnsi="Times New Roman" w:cs="Times New Roman"/>
          <w:u w:color="000000"/>
        </w:rPr>
      </w:pPr>
      <w:r w:rsidRPr="00EA6990">
        <w:rPr>
          <w:rFonts w:ascii="Times New Roman" w:hAnsi="Times New Roman" w:cs="Times New Roman"/>
        </w:rPr>
        <w:t>EFRR</w:t>
      </w:r>
      <w:r w:rsidRPr="00EA6990">
        <w:rPr>
          <w:rFonts w:ascii="Times New Roman" w:hAnsi="Times New Roman" w:cs="Times New Roman"/>
        </w:rPr>
        <w:tab/>
        <w:t xml:space="preserve">Evropský fond </w:t>
      </w:r>
      <w:r w:rsidRPr="00EA6990">
        <w:rPr>
          <w:rFonts w:ascii="Times New Roman" w:hAnsi="Times New Roman" w:cs="Times New Roman"/>
          <w:u w:color="000000"/>
        </w:rPr>
        <w:t>pro regionální rozvoj (</w:t>
      </w:r>
      <w:proofErr w:type="spellStart"/>
      <w:r w:rsidRPr="00EA6990">
        <w:rPr>
          <w:rFonts w:ascii="Times New Roman" w:hAnsi="Times New Roman" w:cs="Times New Roman"/>
          <w:u w:color="000000"/>
        </w:rPr>
        <w:t>EuropeanRegionalDevelopmentFund</w:t>
      </w:r>
      <w:proofErr w:type="spellEnd"/>
      <w:r w:rsidRPr="00EA6990">
        <w:rPr>
          <w:rFonts w:ascii="Times New Roman" w:hAnsi="Times New Roman" w:cs="Times New Roman"/>
          <w:u w:color="000000"/>
        </w:rPr>
        <w:t xml:space="preserve"> – ERDF)</w:t>
      </w:r>
    </w:p>
    <w:p w:rsidR="0018040B" w:rsidRPr="00EA6990" w:rsidRDefault="00943982" w:rsidP="0018040B">
      <w:pPr>
        <w:tabs>
          <w:tab w:val="left" w:pos="4253"/>
        </w:tabs>
        <w:spacing w:after="0" w:line="240" w:lineRule="auto"/>
        <w:ind w:left="4253" w:hanging="4253"/>
        <w:rPr>
          <w:rFonts w:ascii="Times New Roman" w:hAnsi="Times New Roman" w:cs="Times New Roman"/>
        </w:rPr>
      </w:pPr>
      <w:r w:rsidRPr="00EA6990">
        <w:rPr>
          <w:rFonts w:ascii="Times New Roman" w:hAnsi="Times New Roman" w:cs="Times New Roman"/>
        </w:rPr>
        <w:t>EIA</w:t>
      </w:r>
      <w:r w:rsidRPr="00EA6990">
        <w:rPr>
          <w:rFonts w:ascii="Times New Roman" w:hAnsi="Times New Roman" w:cs="Times New Roman"/>
        </w:rPr>
        <w:tab/>
        <w:t>Vyhodnocení vlivů na životní prostředí (</w:t>
      </w:r>
      <w:proofErr w:type="spellStart"/>
      <w:r w:rsidRPr="00EA6990">
        <w:rPr>
          <w:rFonts w:ascii="Times New Roman" w:hAnsi="Times New Roman" w:cs="Times New Roman"/>
        </w:rPr>
        <w:t>EnvironmentalImpactAssessment</w:t>
      </w:r>
      <w:proofErr w:type="spellEnd"/>
      <w:r w:rsidRPr="00EA6990">
        <w:rPr>
          <w:rFonts w:ascii="Times New Roman" w:hAnsi="Times New Roman" w:cs="Times New Roman"/>
        </w:rPr>
        <w:t>)</w:t>
      </w:r>
    </w:p>
    <w:p w:rsidR="0018040B" w:rsidRPr="00EA6990" w:rsidRDefault="00943982"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EIB</w:t>
      </w:r>
      <w:r w:rsidRPr="00EA6990">
        <w:rPr>
          <w:rFonts w:ascii="Times New Roman" w:hAnsi="Times New Roman" w:cs="Times New Roman"/>
        </w:rPr>
        <w:tab/>
        <w:t>Evropská investiční banka</w:t>
      </w:r>
    </w:p>
    <w:p w:rsidR="0018040B" w:rsidRPr="00EA6990" w:rsidRDefault="00943982" w:rsidP="0018040B">
      <w:pPr>
        <w:tabs>
          <w:tab w:val="left" w:pos="4253"/>
        </w:tabs>
        <w:spacing w:after="0" w:line="240" w:lineRule="auto"/>
        <w:ind w:left="4248" w:hanging="4248"/>
        <w:rPr>
          <w:rFonts w:ascii="Times New Roman" w:hAnsi="Times New Roman" w:cs="Times New Roman"/>
        </w:rPr>
      </w:pPr>
      <w:r w:rsidRPr="00EA6990">
        <w:rPr>
          <w:rFonts w:ascii="Times New Roman" w:hAnsi="Times New Roman" w:cs="Times New Roman"/>
        </w:rPr>
        <w:t>EGNOS</w:t>
      </w:r>
      <w:r w:rsidRPr="00EA6990">
        <w:rPr>
          <w:rFonts w:ascii="Times New Roman" w:hAnsi="Times New Roman" w:cs="Times New Roman"/>
        </w:rPr>
        <w:tab/>
      </w:r>
      <w:r w:rsidRPr="00EA6990">
        <w:rPr>
          <w:rFonts w:ascii="Times New Roman" w:hAnsi="Times New Roman" w:cs="Times New Roman"/>
        </w:rPr>
        <w:tab/>
      </w:r>
      <w:proofErr w:type="spellStart"/>
      <w:r w:rsidRPr="00EA6990">
        <w:rPr>
          <w:rStyle w:val="Zvraznn"/>
          <w:rFonts w:ascii="Times New Roman" w:hAnsi="Times New Roman" w:cs="Times New Roman"/>
          <w:b w:val="0"/>
        </w:rPr>
        <w:t>EuropeanGeostationaryNavigationOverlayService</w:t>
      </w:r>
      <w:proofErr w:type="spellEnd"/>
    </w:p>
    <w:p w:rsidR="0018040B" w:rsidRPr="00EA6990" w:rsidRDefault="002B23F0" w:rsidP="0018040B">
      <w:pPr>
        <w:tabs>
          <w:tab w:val="left" w:pos="4253"/>
        </w:tabs>
        <w:spacing w:after="0" w:line="240" w:lineRule="auto"/>
        <w:ind w:left="4253" w:hanging="4253"/>
        <w:rPr>
          <w:rFonts w:ascii="Times New Roman" w:hAnsi="Times New Roman" w:cs="Times New Roman"/>
        </w:rPr>
      </w:pPr>
      <w:r w:rsidRPr="00EA6990">
        <w:rPr>
          <w:rFonts w:ascii="Times New Roman" w:hAnsi="Times New Roman" w:cs="Times New Roman"/>
        </w:rPr>
        <w:t>EIT</w:t>
      </w:r>
      <w:r w:rsidRPr="00EA6990">
        <w:rPr>
          <w:rFonts w:ascii="Times New Roman" w:hAnsi="Times New Roman" w:cs="Times New Roman"/>
        </w:rPr>
        <w:tab/>
        <w:t>Evropský inovační a technologický institut (</w:t>
      </w:r>
      <w:proofErr w:type="spellStart"/>
      <w:r w:rsidRPr="00EA6990">
        <w:rPr>
          <w:rFonts w:ascii="Times New Roman" w:hAnsi="Times New Roman" w:cs="Times New Roman"/>
        </w:rPr>
        <w:t>European</w:t>
      </w:r>
      <w:proofErr w:type="spellEnd"/>
      <w:r w:rsidRPr="00EA6990">
        <w:rPr>
          <w:rFonts w:ascii="Times New Roman" w:hAnsi="Times New Roman" w:cs="Times New Roman"/>
        </w:rPr>
        <w:t xml:space="preserve"> Institute </w:t>
      </w:r>
      <w:proofErr w:type="spellStart"/>
      <w:r w:rsidRPr="00EA6990">
        <w:rPr>
          <w:rFonts w:ascii="Times New Roman" w:hAnsi="Times New Roman" w:cs="Times New Roman"/>
        </w:rPr>
        <w:t>ofInnovation</w:t>
      </w:r>
      <w:proofErr w:type="spellEnd"/>
      <w:r w:rsidRPr="00EA6990">
        <w:rPr>
          <w:rFonts w:ascii="Times New Roman" w:hAnsi="Times New Roman" w:cs="Times New Roman"/>
        </w:rPr>
        <w:t xml:space="preserve"> and Technology)</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EK</w:t>
      </w:r>
      <w:r w:rsidRPr="00EA6990">
        <w:rPr>
          <w:rFonts w:ascii="Times New Roman" w:hAnsi="Times New Roman" w:cs="Times New Roman"/>
        </w:rPr>
        <w:tab/>
        <w:t>Evropská komise</w:t>
      </w:r>
    </w:p>
    <w:p w:rsidR="0018040B" w:rsidRPr="00EA6990" w:rsidRDefault="002B23F0" w:rsidP="0018040B">
      <w:pPr>
        <w:tabs>
          <w:tab w:val="left" w:pos="4253"/>
        </w:tabs>
        <w:spacing w:after="0" w:line="240" w:lineRule="auto"/>
        <w:ind w:left="4254" w:hanging="4254"/>
        <w:rPr>
          <w:rFonts w:ascii="Times New Roman" w:hAnsi="Times New Roman" w:cs="Times New Roman"/>
        </w:rPr>
      </w:pPr>
      <w:r w:rsidRPr="00EA6990">
        <w:rPr>
          <w:rFonts w:ascii="Times New Roman" w:hAnsi="Times New Roman" w:cs="Times New Roman"/>
        </w:rPr>
        <w:t>ENRF</w:t>
      </w:r>
      <w:r w:rsidRPr="00EA6990">
        <w:rPr>
          <w:rFonts w:ascii="Times New Roman" w:hAnsi="Times New Roman" w:cs="Times New Roman"/>
        </w:rPr>
        <w:tab/>
        <w:t>Evropský námořní a rybářský fond (</w:t>
      </w:r>
      <w:proofErr w:type="spellStart"/>
      <w:r w:rsidRPr="00EA6990">
        <w:rPr>
          <w:rFonts w:ascii="Times New Roman" w:hAnsi="Times New Roman" w:cs="Times New Roman"/>
        </w:rPr>
        <w:t>EuropeanMaritime</w:t>
      </w:r>
      <w:proofErr w:type="spellEnd"/>
      <w:r w:rsidRPr="00EA6990">
        <w:rPr>
          <w:rFonts w:ascii="Times New Roman" w:hAnsi="Times New Roman" w:cs="Times New Roman"/>
        </w:rPr>
        <w:t xml:space="preserve"> and </w:t>
      </w:r>
      <w:proofErr w:type="spellStart"/>
      <w:r w:rsidRPr="00EA6990">
        <w:rPr>
          <w:rFonts w:ascii="Times New Roman" w:hAnsi="Times New Roman" w:cs="Times New Roman"/>
        </w:rPr>
        <w:t>FisheriesFund</w:t>
      </w:r>
      <w:proofErr w:type="spellEnd"/>
      <w:r w:rsidRPr="00EA6990">
        <w:rPr>
          <w:rFonts w:ascii="Times New Roman" w:hAnsi="Times New Roman" w:cs="Times New Roman"/>
        </w:rPr>
        <w:t xml:space="preserve"> - EMFF)</w:t>
      </w:r>
    </w:p>
    <w:p w:rsidR="0018040B" w:rsidRPr="00EA6990" w:rsidRDefault="002B23F0" w:rsidP="0018040B">
      <w:pPr>
        <w:tabs>
          <w:tab w:val="left" w:pos="4253"/>
        </w:tabs>
        <w:spacing w:after="0" w:line="240" w:lineRule="auto"/>
        <w:ind w:left="4254" w:hanging="4254"/>
        <w:rPr>
          <w:rFonts w:ascii="Times New Roman" w:hAnsi="Times New Roman" w:cs="Times New Roman"/>
        </w:rPr>
      </w:pPr>
      <w:r w:rsidRPr="00EA6990">
        <w:rPr>
          <w:rFonts w:ascii="Times New Roman" w:hAnsi="Times New Roman" w:cs="Times New Roman"/>
        </w:rPr>
        <w:t>EP</w:t>
      </w:r>
      <w:r w:rsidRPr="00EA6990">
        <w:rPr>
          <w:rFonts w:ascii="Times New Roman" w:hAnsi="Times New Roman" w:cs="Times New Roman"/>
        </w:rPr>
        <w:tab/>
        <w:t>Evropský parlament</w:t>
      </w:r>
    </w:p>
    <w:p w:rsidR="0018040B" w:rsidRPr="00EA6990" w:rsidRDefault="002B23F0" w:rsidP="0018040B">
      <w:pPr>
        <w:tabs>
          <w:tab w:val="left" w:pos="4253"/>
        </w:tabs>
        <w:spacing w:after="0" w:line="240" w:lineRule="auto"/>
        <w:ind w:left="4254" w:hanging="4254"/>
        <w:rPr>
          <w:rFonts w:ascii="Times New Roman" w:hAnsi="Times New Roman" w:cs="Times New Roman"/>
          <w:u w:color="000000"/>
        </w:rPr>
      </w:pPr>
      <w:r w:rsidRPr="00EA6990">
        <w:rPr>
          <w:rFonts w:ascii="Times New Roman" w:hAnsi="Times New Roman" w:cs="Times New Roman"/>
        </w:rPr>
        <w:t>EQAVET</w:t>
      </w:r>
      <w:r w:rsidRPr="00EA6990">
        <w:rPr>
          <w:rFonts w:ascii="Times New Roman" w:hAnsi="Times New Roman" w:cs="Times New Roman"/>
        </w:rPr>
        <w:tab/>
      </w:r>
      <w:proofErr w:type="spellStart"/>
      <w:r w:rsidRPr="00EA6990">
        <w:rPr>
          <w:rFonts w:ascii="Times New Roman" w:hAnsi="Times New Roman" w:cs="Times New Roman"/>
        </w:rPr>
        <w:t>EuropeanQualityAssurance</w:t>
      </w:r>
      <w:proofErr w:type="spellEnd"/>
      <w:r w:rsidRPr="00EA6990">
        <w:rPr>
          <w:rFonts w:ascii="Times New Roman" w:hAnsi="Times New Roman" w:cs="Times New Roman"/>
        </w:rPr>
        <w:t xml:space="preserve"> Reference Framework </w:t>
      </w:r>
      <w:proofErr w:type="spellStart"/>
      <w:r w:rsidRPr="00EA6990">
        <w:rPr>
          <w:rFonts w:ascii="Times New Roman" w:hAnsi="Times New Roman" w:cs="Times New Roman"/>
        </w:rPr>
        <w:t>forVocationalEducation</w:t>
      </w:r>
      <w:proofErr w:type="spellEnd"/>
      <w:r w:rsidRPr="00EA6990">
        <w:rPr>
          <w:rFonts w:ascii="Times New Roman" w:hAnsi="Times New Roman" w:cs="Times New Roman"/>
        </w:rPr>
        <w:t xml:space="preserve"> and </w:t>
      </w:r>
      <w:proofErr w:type="spellStart"/>
      <w:r w:rsidRPr="00EA6990">
        <w:rPr>
          <w:rFonts w:ascii="Times New Roman" w:hAnsi="Times New Roman" w:cs="Times New Roman"/>
        </w:rPr>
        <w:t>Training</w:t>
      </w:r>
      <w:proofErr w:type="spellEnd"/>
    </w:p>
    <w:p w:rsidR="0018040B" w:rsidRPr="00EA6990" w:rsidRDefault="002B23F0" w:rsidP="0018040B">
      <w:pPr>
        <w:tabs>
          <w:tab w:val="left" w:pos="4253"/>
        </w:tabs>
        <w:spacing w:after="0" w:line="240" w:lineRule="auto"/>
        <w:ind w:left="4248" w:hanging="4248"/>
        <w:rPr>
          <w:rFonts w:ascii="Times New Roman" w:hAnsi="Times New Roman" w:cs="Times New Roman"/>
          <w:u w:color="000000"/>
        </w:rPr>
      </w:pPr>
      <w:r w:rsidRPr="00EA6990">
        <w:rPr>
          <w:rFonts w:ascii="Times New Roman" w:hAnsi="Times New Roman" w:cs="Times New Roman"/>
          <w:u w:color="000000"/>
        </w:rPr>
        <w:t>ERTMS</w:t>
      </w:r>
      <w:r w:rsidRPr="00EA6990">
        <w:rPr>
          <w:rFonts w:ascii="Times New Roman" w:hAnsi="Times New Roman" w:cs="Times New Roman"/>
          <w:u w:color="000000"/>
        </w:rPr>
        <w:tab/>
      </w:r>
      <w:r w:rsidRPr="00EA6990">
        <w:rPr>
          <w:rFonts w:ascii="Times New Roman" w:hAnsi="Times New Roman" w:cs="Times New Roman"/>
          <w:u w:color="000000"/>
        </w:rPr>
        <w:tab/>
        <w:t>Evropský systém řízení železničního provozu (</w:t>
      </w:r>
      <w:proofErr w:type="spellStart"/>
      <w:r w:rsidRPr="00EA6990">
        <w:rPr>
          <w:rFonts w:ascii="Times New Roman" w:hAnsi="Times New Roman" w:cs="Times New Roman"/>
          <w:iCs/>
        </w:rPr>
        <w:t>EuropeanRailTraffic</w:t>
      </w:r>
      <w:proofErr w:type="spellEnd"/>
      <w:r w:rsidRPr="00EA6990">
        <w:rPr>
          <w:rFonts w:ascii="Times New Roman" w:hAnsi="Times New Roman" w:cs="Times New Roman"/>
          <w:iCs/>
        </w:rPr>
        <w:t xml:space="preserve"> Management Systém)</w:t>
      </w:r>
    </w:p>
    <w:p w:rsidR="0018040B" w:rsidRPr="00EA6990" w:rsidRDefault="002B23F0" w:rsidP="0018040B">
      <w:pPr>
        <w:tabs>
          <w:tab w:val="left" w:pos="4253"/>
        </w:tabs>
        <w:spacing w:after="0" w:line="240" w:lineRule="auto"/>
        <w:rPr>
          <w:rFonts w:ascii="Times New Roman" w:hAnsi="Times New Roman" w:cs="Times New Roman"/>
          <w:u w:color="000000"/>
        </w:rPr>
      </w:pPr>
      <w:r w:rsidRPr="00EA6990">
        <w:rPr>
          <w:rFonts w:ascii="Times New Roman" w:hAnsi="Times New Roman" w:cs="Times New Roman"/>
          <w:u w:color="000000"/>
        </w:rPr>
        <w:t>ES</w:t>
      </w:r>
      <w:r w:rsidRPr="00EA6990">
        <w:rPr>
          <w:rFonts w:ascii="Times New Roman" w:hAnsi="Times New Roman" w:cs="Times New Roman"/>
          <w:u w:color="000000"/>
        </w:rPr>
        <w:tab/>
        <w:t>Evropské společenství</w:t>
      </w:r>
    </w:p>
    <w:p w:rsidR="0018040B" w:rsidRPr="00EA6990" w:rsidRDefault="002B23F0" w:rsidP="0018040B">
      <w:pPr>
        <w:tabs>
          <w:tab w:val="left" w:pos="4253"/>
        </w:tabs>
        <w:spacing w:after="0" w:line="240" w:lineRule="auto"/>
        <w:rPr>
          <w:rFonts w:ascii="Times New Roman" w:hAnsi="Times New Roman" w:cs="Times New Roman"/>
          <w:u w:color="000000"/>
        </w:rPr>
      </w:pPr>
      <w:r w:rsidRPr="00EA6990">
        <w:rPr>
          <w:rFonts w:ascii="Times New Roman" w:hAnsi="Times New Roman" w:cs="Times New Roman"/>
          <w:u w:color="000000"/>
        </w:rPr>
        <w:t>ESF</w:t>
      </w:r>
      <w:r w:rsidRPr="00EA6990">
        <w:rPr>
          <w:rFonts w:ascii="Times New Roman" w:hAnsi="Times New Roman" w:cs="Times New Roman"/>
          <w:u w:color="000000"/>
        </w:rPr>
        <w:tab/>
        <w:t>Evropský sociální fond (</w:t>
      </w:r>
      <w:proofErr w:type="spellStart"/>
      <w:r w:rsidRPr="00EA6990">
        <w:rPr>
          <w:rFonts w:ascii="Times New Roman" w:hAnsi="Times New Roman" w:cs="Times New Roman"/>
          <w:u w:color="000000"/>
        </w:rPr>
        <w:t>EuropeanSocialFund</w:t>
      </w:r>
      <w:proofErr w:type="spellEnd"/>
      <w:r w:rsidRPr="00EA6990">
        <w:rPr>
          <w:rFonts w:ascii="Times New Roman" w:hAnsi="Times New Roman" w:cs="Times New Roman"/>
          <w:u w:color="000000"/>
        </w:rPr>
        <w:t xml:space="preserve"> – ESF)</w:t>
      </w:r>
    </w:p>
    <w:p w:rsidR="0018040B" w:rsidRPr="00EA6990" w:rsidRDefault="002B23F0" w:rsidP="0018040B">
      <w:pPr>
        <w:tabs>
          <w:tab w:val="left" w:pos="4253"/>
        </w:tabs>
        <w:spacing w:after="0" w:line="240" w:lineRule="auto"/>
        <w:ind w:left="4253" w:hanging="4253"/>
        <w:rPr>
          <w:rFonts w:ascii="Times New Roman" w:hAnsi="Times New Roman" w:cs="Times New Roman"/>
          <w:u w:color="000000"/>
        </w:rPr>
      </w:pPr>
      <w:r w:rsidRPr="00EA6990">
        <w:rPr>
          <w:rFonts w:ascii="Times New Roman" w:hAnsi="Times New Roman" w:cs="Times New Roman"/>
          <w:u w:color="000000"/>
        </w:rPr>
        <w:t>ESPON</w:t>
      </w:r>
      <w:r w:rsidRPr="00EA6990">
        <w:rPr>
          <w:rFonts w:ascii="Times New Roman" w:hAnsi="Times New Roman" w:cs="Times New Roman"/>
          <w:u w:color="000000"/>
        </w:rPr>
        <w:tab/>
        <w:t xml:space="preserve">Operační program (Evropská monitorovací síť pro územní rozvoj </w:t>
      </w:r>
      <w:r w:rsidRPr="00EA6990">
        <w:rPr>
          <w:rFonts w:ascii="Times New Roman" w:hAnsi="Times New Roman" w:cs="Times New Roman"/>
        </w:rPr>
        <w:t>a soudržnost</w:t>
      </w:r>
      <w:r w:rsidRPr="00EA6990">
        <w:rPr>
          <w:rFonts w:ascii="Times New Roman" w:hAnsi="Times New Roman" w:cs="Times New Roman"/>
          <w:u w:color="000000"/>
        </w:rPr>
        <w:t>)</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ESÚS</w:t>
      </w:r>
      <w:r w:rsidRPr="00EA6990">
        <w:rPr>
          <w:rFonts w:ascii="Times New Roman" w:hAnsi="Times New Roman" w:cs="Times New Roman"/>
        </w:rPr>
        <w:tab/>
        <w:t>Evropské seskupení pro územní spolupráce</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EU</w:t>
      </w:r>
      <w:r w:rsidRPr="00EA6990">
        <w:rPr>
          <w:rFonts w:ascii="Times New Roman" w:hAnsi="Times New Roman" w:cs="Times New Roman"/>
        </w:rPr>
        <w:tab/>
        <w:t>Evropská unie</w:t>
      </w:r>
    </w:p>
    <w:p w:rsidR="0018040B" w:rsidRPr="00EA6990" w:rsidRDefault="002B23F0" w:rsidP="0018040B">
      <w:pPr>
        <w:tabs>
          <w:tab w:val="left" w:pos="4253"/>
        </w:tabs>
        <w:spacing w:after="0" w:line="240" w:lineRule="auto"/>
        <w:ind w:left="4253" w:hanging="4253"/>
        <w:rPr>
          <w:rFonts w:ascii="Times New Roman" w:hAnsi="Times New Roman" w:cs="Times New Roman"/>
        </w:rPr>
      </w:pPr>
      <w:r w:rsidRPr="00EA6990">
        <w:rPr>
          <w:rFonts w:ascii="Times New Roman" w:hAnsi="Times New Roman" w:cs="Times New Roman"/>
        </w:rPr>
        <w:t>EU-15</w:t>
      </w:r>
      <w:r w:rsidRPr="00EA6990">
        <w:rPr>
          <w:rFonts w:ascii="Times New Roman" w:hAnsi="Times New Roman" w:cs="Times New Roman"/>
        </w:rPr>
        <w:tab/>
        <w:t>15 členských států Evropské unie, které byly členy již před jejím rozšířením v roce 2004</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EU-27</w:t>
      </w:r>
      <w:r w:rsidRPr="00EA6990">
        <w:rPr>
          <w:rFonts w:ascii="Times New Roman" w:hAnsi="Times New Roman" w:cs="Times New Roman"/>
        </w:rPr>
        <w:tab/>
        <w:t>27 členských států Evropské unie</w:t>
      </w:r>
    </w:p>
    <w:p w:rsidR="0018040B" w:rsidRPr="00EA6990" w:rsidRDefault="002B23F0" w:rsidP="0018040B">
      <w:pPr>
        <w:tabs>
          <w:tab w:val="left" w:pos="4253"/>
        </w:tabs>
        <w:spacing w:after="0" w:line="240" w:lineRule="auto"/>
        <w:ind w:left="4253" w:hanging="4253"/>
        <w:rPr>
          <w:rFonts w:ascii="Times New Roman" w:hAnsi="Times New Roman" w:cs="Times New Roman"/>
          <w:u w:color="000000"/>
        </w:rPr>
      </w:pPr>
      <w:r w:rsidRPr="00EA6990">
        <w:rPr>
          <w:rFonts w:ascii="Times New Roman" w:hAnsi="Times New Roman" w:cs="Times New Roman"/>
          <w:u w:color="000000"/>
        </w:rPr>
        <w:t>EUR</w:t>
      </w:r>
      <w:r w:rsidRPr="00EA6990">
        <w:rPr>
          <w:rFonts w:ascii="Times New Roman" w:hAnsi="Times New Roman" w:cs="Times New Roman"/>
          <w:u w:color="000000"/>
        </w:rPr>
        <w:tab/>
        <w:t>Euro</w:t>
      </w:r>
    </w:p>
    <w:p w:rsidR="0018040B" w:rsidRPr="00EA6990" w:rsidRDefault="002B23F0" w:rsidP="0018040B">
      <w:pPr>
        <w:tabs>
          <w:tab w:val="left" w:pos="4253"/>
        </w:tabs>
        <w:spacing w:after="0" w:line="240" w:lineRule="auto"/>
        <w:ind w:left="4253" w:hanging="4253"/>
        <w:rPr>
          <w:rFonts w:ascii="Times New Roman" w:hAnsi="Times New Roman" w:cs="Times New Roman"/>
          <w:u w:color="000000"/>
        </w:rPr>
      </w:pPr>
      <w:r w:rsidRPr="00EA6990">
        <w:rPr>
          <w:rFonts w:ascii="Times New Roman" w:hAnsi="Times New Roman" w:cs="Times New Roman"/>
          <w:u w:color="000000"/>
        </w:rPr>
        <w:t>EÚS</w:t>
      </w:r>
      <w:r w:rsidRPr="00EA6990">
        <w:rPr>
          <w:rFonts w:ascii="Times New Roman" w:hAnsi="Times New Roman" w:cs="Times New Roman"/>
          <w:u w:color="000000"/>
        </w:rPr>
        <w:tab/>
        <w:t>Evropská územní spolupráce</w:t>
      </w:r>
    </w:p>
    <w:p w:rsidR="0018040B" w:rsidRPr="00EA6990" w:rsidRDefault="002B23F0" w:rsidP="0018040B">
      <w:pPr>
        <w:tabs>
          <w:tab w:val="left" w:pos="4253"/>
        </w:tabs>
        <w:spacing w:after="0" w:line="240" w:lineRule="auto"/>
        <w:ind w:left="4253" w:hanging="4253"/>
        <w:rPr>
          <w:rFonts w:ascii="Times New Roman" w:hAnsi="Times New Roman" w:cs="Times New Roman"/>
          <w:u w:color="000000"/>
        </w:rPr>
      </w:pPr>
      <w:r w:rsidRPr="00EA6990">
        <w:rPr>
          <w:rFonts w:ascii="Times New Roman" w:hAnsi="Times New Roman" w:cs="Times New Roman"/>
          <w:u w:color="000000"/>
        </w:rPr>
        <w:lastRenderedPageBreak/>
        <w:t>EZFRV</w:t>
      </w:r>
      <w:r w:rsidRPr="00EA6990">
        <w:rPr>
          <w:rFonts w:ascii="Times New Roman" w:hAnsi="Times New Roman" w:cs="Times New Roman"/>
          <w:u w:color="000000"/>
        </w:rPr>
        <w:tab/>
        <w:t>Evropský zemědělský fond pro rozvoj venkova (</w:t>
      </w:r>
      <w:proofErr w:type="spellStart"/>
      <w:r w:rsidRPr="00EA6990">
        <w:rPr>
          <w:rFonts w:ascii="Times New Roman" w:hAnsi="Times New Roman" w:cs="Times New Roman"/>
          <w:u w:color="000000"/>
        </w:rPr>
        <w:t>EuropeanAgriculturalFundforRuralDevelopment</w:t>
      </w:r>
      <w:proofErr w:type="spellEnd"/>
      <w:r w:rsidRPr="00EA6990">
        <w:rPr>
          <w:rFonts w:ascii="Times New Roman" w:hAnsi="Times New Roman" w:cs="Times New Roman"/>
          <w:u w:color="000000"/>
        </w:rPr>
        <w:t xml:space="preserve"> - EAFRD)</w:t>
      </w:r>
    </w:p>
    <w:p w:rsidR="0018040B" w:rsidRPr="00EA6990" w:rsidRDefault="002B23F0" w:rsidP="0018040B">
      <w:pPr>
        <w:tabs>
          <w:tab w:val="left" w:pos="4253"/>
        </w:tabs>
        <w:spacing w:after="0" w:line="240" w:lineRule="auto"/>
        <w:ind w:left="4253" w:hanging="4253"/>
        <w:rPr>
          <w:rFonts w:ascii="Times New Roman" w:hAnsi="Times New Roman" w:cs="Times New Roman"/>
        </w:rPr>
      </w:pPr>
      <w:r w:rsidRPr="00EA6990">
        <w:rPr>
          <w:rFonts w:ascii="Times New Roman" w:hAnsi="Times New Roman" w:cs="Times New Roman"/>
        </w:rPr>
        <w:t>FIFG</w:t>
      </w:r>
      <w:r w:rsidRPr="00EA6990">
        <w:rPr>
          <w:rFonts w:ascii="Times New Roman" w:hAnsi="Times New Roman" w:cs="Times New Roman"/>
        </w:rPr>
        <w:tab/>
        <w:t>Finanční nástroj na podporu rybolovu (</w:t>
      </w:r>
      <w:proofErr w:type="spellStart"/>
      <w:r w:rsidRPr="00EA6990">
        <w:rPr>
          <w:rFonts w:ascii="Times New Roman" w:hAnsi="Times New Roman" w:cs="Times New Roman"/>
        </w:rPr>
        <w:t>Financial</w:t>
      </w:r>
      <w:proofErr w:type="spellEnd"/>
      <w:r w:rsidRPr="00EA6990">
        <w:rPr>
          <w:rFonts w:ascii="Times New Roman" w:hAnsi="Times New Roman" w:cs="Times New Roman"/>
        </w:rPr>
        <w:t xml:space="preserve"> Instrument </w:t>
      </w:r>
      <w:proofErr w:type="spellStart"/>
      <w:r w:rsidRPr="00EA6990">
        <w:rPr>
          <w:rFonts w:ascii="Times New Roman" w:hAnsi="Times New Roman" w:cs="Times New Roman"/>
        </w:rPr>
        <w:t>forFisheriesGuidance</w:t>
      </w:r>
      <w:proofErr w:type="spellEnd"/>
      <w:r w:rsidRPr="00EA6990">
        <w:rPr>
          <w:rFonts w:ascii="Times New Roman" w:hAnsi="Times New Roman" w:cs="Times New Roman"/>
        </w:rPr>
        <w:t>)</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FS</w:t>
      </w:r>
      <w:r w:rsidRPr="00EA6990">
        <w:rPr>
          <w:rFonts w:ascii="Times New Roman" w:hAnsi="Times New Roman" w:cs="Times New Roman"/>
        </w:rPr>
        <w:tab/>
        <w:t>Fond soudržnosti (</w:t>
      </w:r>
      <w:proofErr w:type="spellStart"/>
      <w:r w:rsidRPr="00EA6990">
        <w:rPr>
          <w:rFonts w:ascii="Times New Roman" w:hAnsi="Times New Roman" w:cs="Times New Roman"/>
        </w:rPr>
        <w:t>CohesionFund</w:t>
      </w:r>
      <w:proofErr w:type="spellEnd"/>
      <w:r w:rsidRPr="00EA6990">
        <w:rPr>
          <w:rFonts w:ascii="Times New Roman" w:hAnsi="Times New Roman" w:cs="Times New Roman"/>
        </w:rPr>
        <w:t xml:space="preserve"> - CF)</w:t>
      </w:r>
    </w:p>
    <w:p w:rsidR="0018040B" w:rsidRPr="00EA6990" w:rsidRDefault="002B23F0" w:rsidP="0018040B">
      <w:pPr>
        <w:tabs>
          <w:tab w:val="left" w:pos="4253"/>
        </w:tabs>
        <w:spacing w:after="0" w:line="240" w:lineRule="auto"/>
        <w:ind w:left="4253" w:hanging="4253"/>
        <w:rPr>
          <w:rFonts w:ascii="Times New Roman" w:hAnsi="Times New Roman" w:cs="Times New Roman"/>
        </w:rPr>
      </w:pPr>
      <w:r w:rsidRPr="00EA6990">
        <w:rPr>
          <w:rFonts w:ascii="Times New Roman" w:hAnsi="Times New Roman" w:cs="Times New Roman"/>
        </w:rPr>
        <w:t>GCI</w:t>
      </w:r>
      <w:r w:rsidRPr="00EA6990">
        <w:rPr>
          <w:rFonts w:ascii="Times New Roman" w:hAnsi="Times New Roman" w:cs="Times New Roman"/>
        </w:rPr>
        <w:tab/>
        <w:t>Index globální konkurenceschopnosti (</w:t>
      </w:r>
      <w:proofErr w:type="spellStart"/>
      <w:r w:rsidRPr="00EA6990">
        <w:rPr>
          <w:rFonts w:ascii="Times New Roman" w:hAnsi="Times New Roman" w:cs="Times New Roman"/>
        </w:rPr>
        <w:t>GlobalCompetitivness</w:t>
      </w:r>
      <w:proofErr w:type="spellEnd"/>
      <w:r w:rsidRPr="00EA6990">
        <w:rPr>
          <w:rFonts w:ascii="Times New Roman" w:hAnsi="Times New Roman" w:cs="Times New Roman"/>
        </w:rPr>
        <w:t xml:space="preserve"> Index)</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HDP</w:t>
      </w:r>
      <w:r w:rsidRPr="00EA6990">
        <w:rPr>
          <w:rFonts w:ascii="Times New Roman" w:hAnsi="Times New Roman" w:cs="Times New Roman"/>
        </w:rPr>
        <w:tab/>
        <w:t>Hrubý domácí produkt</w:t>
      </w:r>
    </w:p>
    <w:p w:rsidR="0018040B" w:rsidRPr="00EA6990" w:rsidRDefault="002B23F0" w:rsidP="0018040B">
      <w:pPr>
        <w:tabs>
          <w:tab w:val="left" w:pos="4253"/>
        </w:tabs>
        <w:spacing w:after="0" w:line="240" w:lineRule="auto"/>
        <w:ind w:left="4253" w:hanging="4253"/>
        <w:rPr>
          <w:rFonts w:ascii="Times New Roman" w:hAnsi="Times New Roman" w:cs="Times New Roman"/>
        </w:rPr>
      </w:pPr>
      <w:r w:rsidRPr="00EA6990">
        <w:rPr>
          <w:rFonts w:ascii="Times New Roman" w:hAnsi="Times New Roman" w:cs="Times New Roman"/>
        </w:rPr>
        <w:t>HRDP</w:t>
      </w:r>
      <w:r w:rsidRPr="00EA6990">
        <w:rPr>
          <w:rFonts w:ascii="Times New Roman" w:hAnsi="Times New Roman" w:cs="Times New Roman"/>
        </w:rPr>
        <w:tab/>
        <w:t>Horizontální plán rozvoje venkova ČR na období 2004-2006</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HU</w:t>
      </w:r>
      <w:r w:rsidRPr="00EA6990">
        <w:rPr>
          <w:rFonts w:ascii="Times New Roman" w:hAnsi="Times New Roman" w:cs="Times New Roman"/>
        </w:rPr>
        <w:tab/>
        <w:t>Maďarsko</w:t>
      </w:r>
    </w:p>
    <w:p w:rsidR="0018040B" w:rsidRPr="00EA6990" w:rsidRDefault="002B23F0" w:rsidP="0018040B">
      <w:pPr>
        <w:tabs>
          <w:tab w:val="left" w:pos="4253"/>
        </w:tabs>
        <w:spacing w:after="0" w:line="240" w:lineRule="auto"/>
        <w:ind w:left="4253" w:hanging="4253"/>
        <w:rPr>
          <w:rFonts w:ascii="Times New Roman" w:hAnsi="Times New Roman" w:cs="Times New Roman"/>
        </w:rPr>
      </w:pPr>
      <w:r w:rsidRPr="00EA6990">
        <w:rPr>
          <w:rFonts w:ascii="Times New Roman" w:hAnsi="Times New Roman" w:cs="Times New Roman"/>
        </w:rPr>
        <w:t>ICT</w:t>
      </w:r>
      <w:r w:rsidRPr="00EA6990">
        <w:rPr>
          <w:rFonts w:ascii="Times New Roman" w:hAnsi="Times New Roman" w:cs="Times New Roman"/>
        </w:rPr>
        <w:tab/>
        <w:t>Informační a komunikační technologie (</w:t>
      </w:r>
      <w:proofErr w:type="spellStart"/>
      <w:r w:rsidRPr="00EA6990">
        <w:rPr>
          <w:rFonts w:ascii="Times New Roman" w:hAnsi="Times New Roman" w:cs="Times New Roman"/>
        </w:rPr>
        <w:t>Information</w:t>
      </w:r>
      <w:proofErr w:type="spellEnd"/>
      <w:r w:rsidRPr="00EA6990">
        <w:rPr>
          <w:rFonts w:ascii="Times New Roman" w:hAnsi="Times New Roman" w:cs="Times New Roman"/>
        </w:rPr>
        <w:t xml:space="preserve"> and </w:t>
      </w:r>
      <w:proofErr w:type="spellStart"/>
      <w:r w:rsidRPr="00EA6990">
        <w:rPr>
          <w:rFonts w:ascii="Times New Roman" w:hAnsi="Times New Roman" w:cs="Times New Roman"/>
        </w:rPr>
        <w:t>Communication</w:t>
      </w:r>
      <w:proofErr w:type="spellEnd"/>
      <w:r w:rsidRPr="00EA6990">
        <w:rPr>
          <w:rFonts w:ascii="Times New Roman" w:hAnsi="Times New Roman" w:cs="Times New Roman"/>
        </w:rPr>
        <w:t xml:space="preserve"> Technologies)</w:t>
      </w:r>
    </w:p>
    <w:p w:rsidR="0018040B" w:rsidRPr="00EA6990" w:rsidRDefault="002B23F0" w:rsidP="0018040B">
      <w:pPr>
        <w:tabs>
          <w:tab w:val="left" w:pos="4253"/>
        </w:tabs>
        <w:spacing w:after="0" w:line="240" w:lineRule="auto"/>
        <w:rPr>
          <w:rFonts w:ascii="Times New Roman" w:hAnsi="Times New Roman" w:cs="Times New Roman"/>
          <w:u w:color="000000"/>
        </w:rPr>
      </w:pPr>
      <w:r w:rsidRPr="00EA6990">
        <w:rPr>
          <w:rFonts w:ascii="Times New Roman" w:hAnsi="Times New Roman" w:cs="Times New Roman"/>
          <w:u w:color="000000"/>
        </w:rPr>
        <w:t>INTERACT</w:t>
      </w:r>
      <w:r w:rsidRPr="00EA6990">
        <w:rPr>
          <w:rFonts w:ascii="Times New Roman" w:hAnsi="Times New Roman" w:cs="Times New Roman"/>
          <w:u w:color="000000"/>
        </w:rPr>
        <w:tab/>
        <w:t>Název operačního programu</w:t>
      </w:r>
      <w:r w:rsidRPr="00EA6990">
        <w:rPr>
          <w:rFonts w:ascii="Times New Roman" w:hAnsi="Times New Roman" w:cs="Times New Roman"/>
          <w:u w:color="000000"/>
        </w:rPr>
        <w:tab/>
      </w:r>
    </w:p>
    <w:p w:rsidR="0018040B" w:rsidRPr="00EA6990" w:rsidRDefault="002B23F0" w:rsidP="0018040B">
      <w:pPr>
        <w:tabs>
          <w:tab w:val="left" w:pos="4253"/>
        </w:tabs>
        <w:spacing w:after="0" w:line="240" w:lineRule="auto"/>
        <w:rPr>
          <w:rFonts w:ascii="Times New Roman" w:hAnsi="Times New Roman" w:cs="Times New Roman"/>
          <w:u w:color="000000"/>
        </w:rPr>
      </w:pPr>
      <w:r w:rsidRPr="00EA6990">
        <w:rPr>
          <w:rFonts w:ascii="Times New Roman" w:hAnsi="Times New Roman" w:cs="Times New Roman"/>
          <w:u w:color="000000"/>
        </w:rPr>
        <w:t>INTERREG IVC</w:t>
      </w:r>
      <w:r w:rsidRPr="00EA6990">
        <w:rPr>
          <w:rFonts w:ascii="Times New Roman" w:hAnsi="Times New Roman" w:cs="Times New Roman"/>
          <w:u w:color="000000"/>
        </w:rPr>
        <w:tab/>
        <w:t>Operační program</w:t>
      </w:r>
      <w:r w:rsidRPr="00EA6990">
        <w:rPr>
          <w:rFonts w:ascii="Times New Roman" w:hAnsi="Times New Roman" w:cs="Times New Roman"/>
        </w:rPr>
        <w:t xml:space="preserve"> meziregionální spolupráce</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IOP</w:t>
      </w:r>
      <w:r w:rsidRPr="00EA6990">
        <w:rPr>
          <w:rFonts w:ascii="Times New Roman" w:hAnsi="Times New Roman" w:cs="Times New Roman"/>
        </w:rPr>
        <w:tab/>
        <w:t>Integrovaný operační program</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IOR</w:t>
      </w:r>
      <w:r w:rsidRPr="00EA6990">
        <w:rPr>
          <w:rFonts w:ascii="Times New Roman" w:hAnsi="Times New Roman" w:cs="Times New Roman"/>
        </w:rPr>
        <w:tab/>
        <w:t>Integrovaná ochrana rostlin</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IPRÚ</w:t>
      </w:r>
      <w:r w:rsidRPr="00EA6990">
        <w:rPr>
          <w:rFonts w:ascii="Times New Roman" w:hAnsi="Times New Roman" w:cs="Times New Roman"/>
        </w:rPr>
        <w:tab/>
        <w:t>Integrovaný plán rozvoje území</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IROP</w:t>
      </w:r>
      <w:r w:rsidRPr="00EA6990">
        <w:rPr>
          <w:rFonts w:ascii="Times New Roman" w:hAnsi="Times New Roman" w:cs="Times New Roman"/>
        </w:rPr>
        <w:tab/>
        <w:t>Integrovaný regionální operační program</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IRÚ</w:t>
      </w:r>
      <w:r w:rsidRPr="00EA6990">
        <w:rPr>
          <w:rFonts w:ascii="Times New Roman" w:hAnsi="Times New Roman" w:cs="Times New Roman"/>
        </w:rPr>
        <w:tab/>
        <w:t>Integrovaný rozvoj území</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IT</w:t>
      </w:r>
      <w:r w:rsidRPr="00EA6990">
        <w:rPr>
          <w:rFonts w:ascii="Times New Roman" w:hAnsi="Times New Roman" w:cs="Times New Roman"/>
        </w:rPr>
        <w:tab/>
        <w:t>Informační technologie</w:t>
      </w:r>
    </w:p>
    <w:p w:rsidR="0018040B" w:rsidRPr="00EA6990" w:rsidRDefault="002B23F0" w:rsidP="0018040B">
      <w:pPr>
        <w:tabs>
          <w:tab w:val="left" w:pos="4253"/>
        </w:tabs>
        <w:spacing w:after="0" w:line="240" w:lineRule="auto"/>
        <w:ind w:left="4253" w:hanging="4253"/>
        <w:rPr>
          <w:rFonts w:ascii="Times New Roman" w:hAnsi="Times New Roman" w:cs="Times New Roman"/>
        </w:rPr>
      </w:pPr>
      <w:r w:rsidRPr="00EA6990">
        <w:rPr>
          <w:rFonts w:ascii="Times New Roman" w:hAnsi="Times New Roman" w:cs="Times New Roman"/>
        </w:rPr>
        <w:t>ITI</w:t>
      </w:r>
      <w:r w:rsidRPr="00EA6990">
        <w:rPr>
          <w:rFonts w:ascii="Times New Roman" w:hAnsi="Times New Roman" w:cs="Times New Roman"/>
        </w:rPr>
        <w:tab/>
        <w:t>Integrované územní investice (</w:t>
      </w:r>
      <w:proofErr w:type="spellStart"/>
      <w:r w:rsidRPr="00EA6990">
        <w:rPr>
          <w:rFonts w:ascii="Times New Roman" w:hAnsi="Times New Roman" w:cs="Times New Roman"/>
        </w:rPr>
        <w:t>IntegratedTerritorialInvestments</w:t>
      </w:r>
      <w:proofErr w:type="spellEnd"/>
      <w:r w:rsidRPr="00EA6990">
        <w:rPr>
          <w:rFonts w:ascii="Times New Roman" w:hAnsi="Times New Roman" w:cs="Times New Roman"/>
        </w:rPr>
        <w:t>)</w:t>
      </w:r>
    </w:p>
    <w:p w:rsidR="0018040B" w:rsidRDefault="002B23F0" w:rsidP="0018040B">
      <w:pPr>
        <w:tabs>
          <w:tab w:val="left" w:pos="4253"/>
        </w:tabs>
        <w:spacing w:after="0" w:line="240" w:lineRule="auto"/>
        <w:ind w:left="4253" w:hanging="4253"/>
        <w:rPr>
          <w:rFonts w:ascii="Times New Roman" w:hAnsi="Times New Roman" w:cs="Times New Roman"/>
        </w:rPr>
      </w:pPr>
      <w:r w:rsidRPr="00EA6990">
        <w:rPr>
          <w:rFonts w:ascii="Times New Roman" w:hAnsi="Times New Roman" w:cs="Times New Roman"/>
        </w:rPr>
        <w:t>ITS</w:t>
      </w:r>
      <w:r w:rsidRPr="00EA6990">
        <w:rPr>
          <w:rFonts w:ascii="Times New Roman" w:hAnsi="Times New Roman" w:cs="Times New Roman"/>
        </w:rPr>
        <w:tab/>
        <w:t>Inteligentní dopravní systémy (</w:t>
      </w:r>
      <w:proofErr w:type="spellStart"/>
      <w:r w:rsidRPr="00EA6990">
        <w:rPr>
          <w:rFonts w:ascii="Times New Roman" w:hAnsi="Times New Roman" w:cs="Times New Roman"/>
        </w:rPr>
        <w:t>IntelligentTransportation</w:t>
      </w:r>
      <w:proofErr w:type="spellEnd"/>
      <w:r w:rsidRPr="00EA6990">
        <w:rPr>
          <w:rFonts w:ascii="Times New Roman" w:hAnsi="Times New Roman" w:cs="Times New Roman"/>
        </w:rPr>
        <w:t xml:space="preserve"> Systems )</w:t>
      </w:r>
    </w:p>
    <w:p w:rsidR="00567824" w:rsidRPr="00EA6990" w:rsidRDefault="00567824" w:rsidP="0018040B">
      <w:pPr>
        <w:tabs>
          <w:tab w:val="left" w:pos="4253"/>
        </w:tabs>
        <w:spacing w:after="0" w:line="240" w:lineRule="auto"/>
        <w:ind w:left="4253" w:hanging="4253"/>
        <w:rPr>
          <w:rFonts w:ascii="Times New Roman" w:hAnsi="Times New Roman" w:cs="Times New Roman"/>
        </w:rPr>
      </w:pPr>
      <w:r>
        <w:rPr>
          <w:rFonts w:ascii="Times New Roman" w:hAnsi="Times New Roman" w:cs="Times New Roman"/>
        </w:rPr>
        <w:t>IZM</w:t>
      </w:r>
      <w:r>
        <w:rPr>
          <w:rFonts w:ascii="Times New Roman" w:hAnsi="Times New Roman" w:cs="Times New Roman"/>
        </w:rPr>
        <w:tab/>
      </w:r>
      <w:r w:rsidRPr="00567824">
        <w:rPr>
          <w:rFonts w:ascii="Times New Roman" w:hAnsi="Times New Roman" w:cs="Times New Roman"/>
        </w:rPr>
        <w:t>Iniciativ</w:t>
      </w:r>
      <w:r>
        <w:rPr>
          <w:rFonts w:ascii="Times New Roman" w:hAnsi="Times New Roman" w:cs="Times New Roman"/>
        </w:rPr>
        <w:t>a</w:t>
      </w:r>
      <w:r w:rsidRPr="00567824">
        <w:rPr>
          <w:rFonts w:ascii="Times New Roman" w:hAnsi="Times New Roman" w:cs="Times New Roman"/>
        </w:rPr>
        <w:t xml:space="preserve"> na podporu zaměstnanosti mladých lidí</w:t>
      </w:r>
    </w:p>
    <w:p w:rsidR="0018040B" w:rsidRPr="00EA6990" w:rsidRDefault="002B23F0" w:rsidP="0018040B">
      <w:pPr>
        <w:tabs>
          <w:tab w:val="left" w:pos="4253"/>
        </w:tabs>
        <w:spacing w:after="0" w:line="240" w:lineRule="auto"/>
        <w:ind w:left="4253" w:hanging="4253"/>
        <w:rPr>
          <w:rFonts w:ascii="Times New Roman" w:hAnsi="Times New Roman" w:cs="Times New Roman"/>
        </w:rPr>
      </w:pPr>
      <w:r w:rsidRPr="00EA6990">
        <w:rPr>
          <w:rFonts w:ascii="Times New Roman" w:hAnsi="Times New Roman" w:cs="Times New Roman"/>
        </w:rPr>
        <w:t>JTS</w:t>
      </w:r>
      <w:r w:rsidRPr="00EA6990">
        <w:rPr>
          <w:rFonts w:ascii="Times New Roman" w:hAnsi="Times New Roman" w:cs="Times New Roman"/>
        </w:rPr>
        <w:tab/>
        <w:t xml:space="preserve">Společný technický sekretariát (Joint </w:t>
      </w:r>
      <w:proofErr w:type="spellStart"/>
      <w:r w:rsidRPr="00EA6990">
        <w:rPr>
          <w:rFonts w:ascii="Times New Roman" w:hAnsi="Times New Roman" w:cs="Times New Roman"/>
        </w:rPr>
        <w:t>TechnicalSecretariat</w:t>
      </w:r>
      <w:proofErr w:type="spellEnd"/>
      <w:r w:rsidRPr="00EA6990">
        <w:rPr>
          <w:rFonts w:ascii="Times New Roman" w:hAnsi="Times New Roman" w:cs="Times New Roman"/>
        </w:rPr>
        <w:t>)</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LEADER</w:t>
      </w:r>
      <w:r w:rsidRPr="00EA6990">
        <w:rPr>
          <w:rFonts w:ascii="Times New Roman" w:hAnsi="Times New Roman" w:cs="Times New Roman"/>
        </w:rPr>
        <w:tab/>
        <w:t>Program zaměřený na podporu venkovských území</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MA</w:t>
      </w:r>
      <w:r w:rsidRPr="00EA6990">
        <w:rPr>
          <w:rFonts w:ascii="Times New Roman" w:hAnsi="Times New Roman" w:cs="Times New Roman"/>
        </w:rPr>
        <w:tab/>
        <w:t xml:space="preserve">Master </w:t>
      </w:r>
      <w:proofErr w:type="spellStart"/>
      <w:r w:rsidRPr="00EA6990">
        <w:rPr>
          <w:rFonts w:ascii="Times New Roman" w:hAnsi="Times New Roman" w:cs="Times New Roman"/>
        </w:rPr>
        <w:t>ofArts</w:t>
      </w:r>
      <w:proofErr w:type="spellEnd"/>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MAS</w:t>
      </w:r>
      <w:r w:rsidRPr="00EA6990">
        <w:rPr>
          <w:rFonts w:ascii="Times New Roman" w:hAnsi="Times New Roman" w:cs="Times New Roman"/>
        </w:rPr>
        <w:tab/>
        <w:t>Místní akční skupina</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MD</w:t>
      </w:r>
      <w:r w:rsidRPr="00EA6990">
        <w:rPr>
          <w:rFonts w:ascii="Times New Roman" w:hAnsi="Times New Roman" w:cs="Times New Roman"/>
        </w:rPr>
        <w:tab/>
        <w:t>Ministerstvo dopravy ČR</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MEPS</w:t>
      </w:r>
      <w:r w:rsidRPr="00EA6990">
        <w:rPr>
          <w:rFonts w:ascii="Times New Roman" w:hAnsi="Times New Roman" w:cs="Times New Roman"/>
        </w:rPr>
        <w:tab/>
        <w:t>Mezirezortní expertní poradní skupina</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MMR</w:t>
      </w:r>
      <w:r w:rsidRPr="00EA6990">
        <w:rPr>
          <w:rFonts w:ascii="Times New Roman" w:hAnsi="Times New Roman" w:cs="Times New Roman"/>
        </w:rPr>
        <w:tab/>
        <w:t>Ministerstvo pro místní rozvoj ČR</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MPO</w:t>
      </w:r>
      <w:r w:rsidRPr="00EA6990">
        <w:rPr>
          <w:rFonts w:ascii="Times New Roman" w:hAnsi="Times New Roman" w:cs="Times New Roman"/>
        </w:rPr>
        <w:tab/>
        <w:t>Ministerstvo průmyslu a obchodu ČR</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MPSV</w:t>
      </w:r>
      <w:r w:rsidRPr="00EA6990">
        <w:rPr>
          <w:rFonts w:ascii="Times New Roman" w:hAnsi="Times New Roman" w:cs="Times New Roman"/>
        </w:rPr>
        <w:tab/>
        <w:t>Ministerstvo práce a sociálních věcí ČR</w:t>
      </w:r>
    </w:p>
    <w:p w:rsidR="0018040B" w:rsidRPr="00EA6990" w:rsidRDefault="002B23F0" w:rsidP="0018040B">
      <w:pPr>
        <w:tabs>
          <w:tab w:val="left" w:pos="4253"/>
          <w:tab w:val="left" w:pos="6924"/>
        </w:tabs>
        <w:spacing w:after="0" w:line="240" w:lineRule="auto"/>
        <w:rPr>
          <w:rFonts w:ascii="Times New Roman" w:hAnsi="Times New Roman" w:cs="Times New Roman"/>
        </w:rPr>
      </w:pPr>
      <w:r w:rsidRPr="00EA6990">
        <w:rPr>
          <w:rFonts w:ascii="Times New Roman" w:hAnsi="Times New Roman" w:cs="Times New Roman"/>
        </w:rPr>
        <w:t>MRS</w:t>
      </w:r>
      <w:r w:rsidRPr="00EA6990">
        <w:rPr>
          <w:rFonts w:ascii="Times New Roman" w:hAnsi="Times New Roman" w:cs="Times New Roman"/>
        </w:rPr>
        <w:tab/>
        <w:t>Místní rozvojové strategie</w:t>
      </w:r>
    </w:p>
    <w:p w:rsidR="0018040B" w:rsidRPr="00EA6990" w:rsidRDefault="002B23F0" w:rsidP="0018040B">
      <w:pPr>
        <w:tabs>
          <w:tab w:val="left" w:pos="4253"/>
          <w:tab w:val="left" w:pos="6924"/>
        </w:tabs>
        <w:spacing w:after="0" w:line="240" w:lineRule="auto"/>
        <w:rPr>
          <w:rFonts w:ascii="Times New Roman" w:hAnsi="Times New Roman" w:cs="Times New Roman"/>
        </w:rPr>
      </w:pPr>
      <w:r w:rsidRPr="00EA6990">
        <w:rPr>
          <w:rFonts w:ascii="Times New Roman" w:hAnsi="Times New Roman" w:cs="Times New Roman"/>
        </w:rPr>
        <w:t>MSP</w:t>
      </w:r>
      <w:r w:rsidRPr="00EA6990">
        <w:rPr>
          <w:rFonts w:ascii="Times New Roman" w:hAnsi="Times New Roman" w:cs="Times New Roman"/>
        </w:rPr>
        <w:tab/>
        <w:t>Malé a střední podniky</w:t>
      </w:r>
      <w:r w:rsidRPr="00EA6990">
        <w:rPr>
          <w:rFonts w:ascii="Times New Roman" w:hAnsi="Times New Roman" w:cs="Times New Roman"/>
        </w:rPr>
        <w:tab/>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MŠMT</w:t>
      </w:r>
      <w:r w:rsidRPr="00EA6990">
        <w:rPr>
          <w:rFonts w:ascii="Times New Roman" w:hAnsi="Times New Roman" w:cs="Times New Roman"/>
        </w:rPr>
        <w:tab/>
        <w:t>Ministerstvo školství, mládeže a tělovýchovy ČR</w:t>
      </w:r>
    </w:p>
    <w:p w:rsidR="0018040B" w:rsidRPr="00EA6990" w:rsidRDefault="002B23F0" w:rsidP="0018040B">
      <w:pPr>
        <w:tabs>
          <w:tab w:val="left" w:pos="4253"/>
        </w:tabs>
        <w:spacing w:after="0" w:line="240" w:lineRule="auto"/>
        <w:rPr>
          <w:rFonts w:ascii="Times New Roman" w:hAnsi="Times New Roman" w:cs="Times New Roman"/>
        </w:rPr>
      </w:pPr>
      <w:proofErr w:type="spellStart"/>
      <w:r w:rsidRPr="00EA6990">
        <w:rPr>
          <w:rFonts w:ascii="Times New Roman" w:hAnsi="Times New Roman" w:cs="Times New Roman"/>
        </w:rPr>
        <w:t>MZe</w:t>
      </w:r>
      <w:proofErr w:type="spellEnd"/>
      <w:r w:rsidRPr="00EA6990">
        <w:rPr>
          <w:rFonts w:ascii="Times New Roman" w:hAnsi="Times New Roman" w:cs="Times New Roman"/>
        </w:rPr>
        <w:tab/>
        <w:t>Ministerstvo zemědělství</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MŽP</w:t>
      </w:r>
      <w:r w:rsidRPr="00EA6990">
        <w:rPr>
          <w:rFonts w:ascii="Times New Roman" w:hAnsi="Times New Roman" w:cs="Times New Roman"/>
        </w:rPr>
        <w:tab/>
        <w:t>Ministerstvo životního prostředí ČR</w:t>
      </w:r>
    </w:p>
    <w:p w:rsidR="0018040B" w:rsidRPr="00EA6990" w:rsidRDefault="002B23F0" w:rsidP="0018040B">
      <w:pPr>
        <w:tabs>
          <w:tab w:val="left" w:pos="4253"/>
        </w:tabs>
        <w:spacing w:after="0" w:line="240" w:lineRule="auto"/>
        <w:ind w:left="4253" w:hanging="4253"/>
        <w:rPr>
          <w:rFonts w:ascii="Times New Roman" w:hAnsi="Times New Roman" w:cs="Times New Roman"/>
        </w:rPr>
      </w:pPr>
      <w:r w:rsidRPr="00EA6990">
        <w:rPr>
          <w:rFonts w:ascii="Times New Roman" w:hAnsi="Times New Roman" w:cs="Times New Roman"/>
        </w:rPr>
        <w:t>NATURA 2000</w:t>
      </w:r>
      <w:r w:rsidRPr="00EA6990">
        <w:rPr>
          <w:rFonts w:ascii="Times New Roman" w:hAnsi="Times New Roman" w:cs="Times New Roman"/>
        </w:rPr>
        <w:tab/>
        <w:t>Soustava chráněných území, které vytvářejí na svém území podle jednotných principů všechny státy EU</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NCP</w:t>
      </w:r>
      <w:r w:rsidRPr="00EA6990">
        <w:rPr>
          <w:rFonts w:ascii="Times New Roman" w:hAnsi="Times New Roman" w:cs="Times New Roman"/>
        </w:rPr>
        <w:tab/>
        <w:t>Národní kontaktní bod (</w:t>
      </w:r>
      <w:proofErr w:type="spellStart"/>
      <w:r w:rsidRPr="00EA6990">
        <w:rPr>
          <w:rFonts w:ascii="Times New Roman" w:hAnsi="Times New Roman" w:cs="Times New Roman"/>
        </w:rPr>
        <w:t>NationalContact</w:t>
      </w:r>
      <w:proofErr w:type="spellEnd"/>
      <w:r w:rsidRPr="00EA6990">
        <w:rPr>
          <w:rFonts w:ascii="Times New Roman" w:hAnsi="Times New Roman" w:cs="Times New Roman"/>
        </w:rPr>
        <w:t xml:space="preserve"> Point)</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NH</w:t>
      </w:r>
      <w:r w:rsidRPr="00EA6990">
        <w:rPr>
          <w:rFonts w:ascii="Times New Roman" w:hAnsi="Times New Roman" w:cs="Times New Roman"/>
        </w:rPr>
        <w:tab/>
        <w:t>Národní hospodářství</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NOK</w:t>
      </w:r>
      <w:r w:rsidRPr="00EA6990">
        <w:rPr>
          <w:rFonts w:ascii="Times New Roman" w:hAnsi="Times New Roman" w:cs="Times New Roman"/>
        </w:rPr>
        <w:tab/>
        <w:t>Národní orgán pro koordinaci</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NPR</w:t>
      </w:r>
      <w:r w:rsidRPr="00EA6990">
        <w:rPr>
          <w:rFonts w:ascii="Times New Roman" w:hAnsi="Times New Roman" w:cs="Times New Roman"/>
        </w:rPr>
        <w:tab/>
        <w:t>Národní program reforem ČR</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NRP</w:t>
      </w:r>
      <w:r w:rsidRPr="00EA6990">
        <w:rPr>
          <w:rFonts w:ascii="Times New Roman" w:hAnsi="Times New Roman" w:cs="Times New Roman"/>
        </w:rPr>
        <w:tab/>
        <w:t>Národní rozvojové priority</w:t>
      </w:r>
    </w:p>
    <w:p w:rsidR="0018040B" w:rsidRPr="00EA6990" w:rsidRDefault="002B23F0" w:rsidP="0018040B">
      <w:pPr>
        <w:tabs>
          <w:tab w:val="left" w:pos="4253"/>
        </w:tabs>
        <w:spacing w:after="0" w:line="240" w:lineRule="auto"/>
        <w:rPr>
          <w:rFonts w:ascii="Times New Roman" w:hAnsi="Times New Roman" w:cs="Times New Roman"/>
          <w:u w:color="000000"/>
        </w:rPr>
      </w:pPr>
      <w:r w:rsidRPr="00EA6990">
        <w:rPr>
          <w:rFonts w:ascii="Times New Roman" w:hAnsi="Times New Roman" w:cs="Times New Roman"/>
          <w:u w:color="000000"/>
        </w:rPr>
        <w:t>NS MAS</w:t>
      </w:r>
      <w:r w:rsidRPr="00EA6990">
        <w:rPr>
          <w:rFonts w:ascii="Times New Roman" w:hAnsi="Times New Roman" w:cs="Times New Roman"/>
          <w:u w:color="000000"/>
        </w:rPr>
        <w:tab/>
        <w:t>Národní síť místních akčních skupin</w:t>
      </w:r>
    </w:p>
    <w:p w:rsidR="0018040B" w:rsidRPr="00EA6990" w:rsidRDefault="002B23F0" w:rsidP="0018040B">
      <w:pPr>
        <w:tabs>
          <w:tab w:val="left" w:pos="4253"/>
        </w:tabs>
        <w:spacing w:after="0" w:line="240" w:lineRule="auto"/>
        <w:rPr>
          <w:rFonts w:ascii="Times New Roman" w:hAnsi="Times New Roman" w:cs="Times New Roman"/>
          <w:u w:color="000000"/>
        </w:rPr>
      </w:pPr>
      <w:r w:rsidRPr="00EA6990">
        <w:rPr>
          <w:rFonts w:ascii="Times New Roman" w:hAnsi="Times New Roman" w:cs="Times New Roman"/>
          <w:u w:color="000000"/>
        </w:rPr>
        <w:t>NSRR</w:t>
      </w:r>
      <w:r w:rsidRPr="00EA6990">
        <w:rPr>
          <w:rFonts w:ascii="Times New Roman" w:hAnsi="Times New Roman" w:cs="Times New Roman"/>
          <w:u w:color="000000"/>
        </w:rPr>
        <w:tab/>
        <w:t>Národní strategický referenční rámec</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OECD</w:t>
      </w:r>
      <w:r w:rsidRPr="00EA6990">
        <w:rPr>
          <w:rFonts w:ascii="Times New Roman" w:hAnsi="Times New Roman" w:cs="Times New Roman"/>
        </w:rPr>
        <w:tab/>
        <w:t>Organizace pro hospodářskou spolupráci a rozvoj</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OP</w:t>
      </w:r>
      <w:r w:rsidRPr="00EA6990">
        <w:rPr>
          <w:rFonts w:ascii="Times New Roman" w:hAnsi="Times New Roman" w:cs="Times New Roman"/>
        </w:rPr>
        <w:tab/>
        <w:t>Operační programy</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OP PPR</w:t>
      </w:r>
      <w:r w:rsidRPr="00EA6990">
        <w:rPr>
          <w:rFonts w:ascii="Times New Roman" w:hAnsi="Times New Roman" w:cs="Times New Roman"/>
        </w:rPr>
        <w:tab/>
        <w:t>Operační program Praha – pól růstu ČR</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 xml:space="preserve">OP </w:t>
      </w:r>
      <w:proofErr w:type="spellStart"/>
      <w:r w:rsidRPr="00EA6990">
        <w:rPr>
          <w:rFonts w:ascii="Times New Roman" w:hAnsi="Times New Roman" w:cs="Times New Roman"/>
        </w:rPr>
        <w:t>VaVpI</w:t>
      </w:r>
      <w:proofErr w:type="spellEnd"/>
      <w:r w:rsidRPr="00EA6990">
        <w:rPr>
          <w:rFonts w:ascii="Times New Roman" w:hAnsi="Times New Roman" w:cs="Times New Roman"/>
        </w:rPr>
        <w:tab/>
        <w:t>Operační program Výzkum a vývoj pro inovace</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lastRenderedPageBreak/>
        <w:t>OP VVV</w:t>
      </w:r>
      <w:r w:rsidRPr="00EA6990">
        <w:rPr>
          <w:rFonts w:ascii="Times New Roman" w:hAnsi="Times New Roman" w:cs="Times New Roman"/>
        </w:rPr>
        <w:tab/>
        <w:t>Operační program Výzkum vývoj a vzdělávání</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OP ŽP</w:t>
      </w:r>
      <w:r w:rsidRPr="00EA6990">
        <w:rPr>
          <w:rFonts w:ascii="Times New Roman" w:hAnsi="Times New Roman" w:cs="Times New Roman"/>
        </w:rPr>
        <w:tab/>
        <w:t>Operační program Životní prostředí</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OZE</w:t>
      </w:r>
      <w:r w:rsidRPr="00EA6990">
        <w:rPr>
          <w:rFonts w:ascii="Times New Roman" w:hAnsi="Times New Roman" w:cs="Times New Roman"/>
        </w:rPr>
        <w:tab/>
        <w:t>Obnovitelné zdroje energie</w:t>
      </w:r>
    </w:p>
    <w:p w:rsidR="0018040B" w:rsidRPr="00EA6990" w:rsidRDefault="002B23F0" w:rsidP="0018040B">
      <w:pPr>
        <w:tabs>
          <w:tab w:val="left" w:pos="4253"/>
        </w:tabs>
        <w:spacing w:after="0" w:line="240" w:lineRule="auto"/>
        <w:ind w:left="4253" w:hanging="4253"/>
        <w:rPr>
          <w:rFonts w:ascii="Times New Roman" w:hAnsi="Times New Roman" w:cs="Times New Roman"/>
        </w:rPr>
      </w:pPr>
      <w:r w:rsidRPr="00EA6990">
        <w:rPr>
          <w:rFonts w:ascii="Times New Roman" w:hAnsi="Times New Roman" w:cs="Times New Roman"/>
        </w:rPr>
        <w:t>PD</w:t>
      </w:r>
      <w:r w:rsidRPr="00EA6990">
        <w:rPr>
          <w:rFonts w:ascii="Times New Roman" w:hAnsi="Times New Roman" w:cs="Times New Roman"/>
        </w:rPr>
        <w:tab/>
        <w:t>Poziční dokument (Stanovisko útvarů Komise k přípravě dohody o partnerství a programů v České republice na období 2014-2020)</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PF</w:t>
      </w:r>
      <w:r w:rsidRPr="00EA6990">
        <w:rPr>
          <w:rFonts w:ascii="Times New Roman" w:hAnsi="Times New Roman" w:cs="Times New Roman"/>
        </w:rPr>
        <w:tab/>
        <w:t>Priorita financování</w:t>
      </w:r>
    </w:p>
    <w:p w:rsidR="00E560E7" w:rsidRPr="00EA6990" w:rsidRDefault="00E560E7"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PMA</w:t>
      </w:r>
      <w:r w:rsidRPr="00EA6990">
        <w:rPr>
          <w:rFonts w:ascii="Times New Roman" w:hAnsi="Times New Roman" w:cs="Times New Roman"/>
        </w:rPr>
        <w:tab/>
        <w:t>Procesní modelování agend</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PO</w:t>
      </w:r>
      <w:r w:rsidRPr="00EA6990">
        <w:rPr>
          <w:rFonts w:ascii="Times New Roman" w:hAnsi="Times New Roman" w:cs="Times New Roman"/>
        </w:rPr>
        <w:tab/>
        <w:t>Prioritní osa</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PRV</w:t>
      </w:r>
      <w:r w:rsidRPr="00EA6990">
        <w:rPr>
          <w:rFonts w:ascii="Times New Roman" w:hAnsi="Times New Roman" w:cs="Times New Roman"/>
        </w:rPr>
        <w:tab/>
        <w:t>Program rozvoje venkova</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PS</w:t>
      </w:r>
      <w:r w:rsidRPr="00EA6990">
        <w:rPr>
          <w:rFonts w:ascii="Times New Roman" w:hAnsi="Times New Roman" w:cs="Times New Roman"/>
        </w:rPr>
        <w:tab/>
        <w:t>Pracovní skupina</w:t>
      </w:r>
    </w:p>
    <w:p w:rsidR="0018040B" w:rsidRPr="00EA6990" w:rsidRDefault="00806900" w:rsidP="0018040B">
      <w:pPr>
        <w:tabs>
          <w:tab w:val="left" w:pos="4253"/>
        </w:tabs>
        <w:spacing w:after="0" w:line="240" w:lineRule="auto"/>
        <w:ind w:left="4253" w:hanging="4253"/>
        <w:rPr>
          <w:rFonts w:ascii="Times New Roman" w:hAnsi="Times New Roman" w:cs="Times New Roman"/>
        </w:rPr>
      </w:pPr>
      <w:proofErr w:type="spellStart"/>
      <w:r>
        <w:rPr>
          <w:rFonts w:ascii="Times New Roman" w:hAnsi="Times New Roman" w:cs="Times New Roman"/>
        </w:rPr>
        <w:t>EaSI</w:t>
      </w:r>
      <w:proofErr w:type="spellEnd"/>
      <w:r w:rsidR="002B23F0" w:rsidRPr="00EA6990">
        <w:rPr>
          <w:rFonts w:ascii="Times New Roman" w:hAnsi="Times New Roman" w:cs="Times New Roman"/>
        </w:rPr>
        <w:tab/>
        <w:t xml:space="preserve">Program </w:t>
      </w:r>
      <w:r>
        <w:rPr>
          <w:rFonts w:ascii="Times New Roman" w:hAnsi="Times New Roman" w:cs="Times New Roman"/>
        </w:rPr>
        <w:t xml:space="preserve">Evropské unie </w:t>
      </w:r>
      <w:r w:rsidR="002B23F0" w:rsidRPr="00EA6990">
        <w:rPr>
          <w:rFonts w:ascii="Times New Roman" w:hAnsi="Times New Roman" w:cs="Times New Roman"/>
        </w:rPr>
        <w:t xml:space="preserve">pro </w:t>
      </w:r>
      <w:r>
        <w:rPr>
          <w:rFonts w:ascii="Times New Roman" w:hAnsi="Times New Roman" w:cs="Times New Roman"/>
        </w:rPr>
        <w:t xml:space="preserve">zaměstnanost a </w:t>
      </w:r>
      <w:proofErr w:type="gramStart"/>
      <w:r w:rsidR="002B23F0" w:rsidRPr="00EA6990">
        <w:rPr>
          <w:rFonts w:ascii="Times New Roman" w:hAnsi="Times New Roman" w:cs="Times New Roman"/>
        </w:rPr>
        <w:t>sociální  inovace</w:t>
      </w:r>
      <w:proofErr w:type="gramEnd"/>
      <w:r w:rsidR="002B23F0" w:rsidRPr="00EA6990">
        <w:rPr>
          <w:rFonts w:ascii="Times New Roman" w:hAnsi="Times New Roman" w:cs="Times New Roman"/>
        </w:rPr>
        <w:t xml:space="preserve"> </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PÚR</w:t>
      </w:r>
      <w:r w:rsidRPr="00EA6990">
        <w:rPr>
          <w:rFonts w:ascii="Times New Roman" w:hAnsi="Times New Roman" w:cs="Times New Roman"/>
        </w:rPr>
        <w:tab/>
        <w:t>Politika územního rozvoje ČR</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 xml:space="preserve">Rada pro fondy </w:t>
      </w:r>
      <w:r w:rsidR="00281571" w:rsidRPr="00EA6990">
        <w:rPr>
          <w:rFonts w:ascii="Times New Roman" w:hAnsi="Times New Roman" w:cs="Times New Roman"/>
        </w:rPr>
        <w:t>ESIF</w:t>
      </w:r>
      <w:r w:rsidRPr="00EA6990">
        <w:rPr>
          <w:rFonts w:ascii="Times New Roman" w:hAnsi="Times New Roman" w:cs="Times New Roman"/>
        </w:rPr>
        <w:tab/>
        <w:t>Rada pro fondy Společného strategického rámce</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RMAS</w:t>
      </w:r>
      <w:r w:rsidRPr="00EA6990">
        <w:rPr>
          <w:rFonts w:ascii="Times New Roman" w:hAnsi="Times New Roman" w:cs="Times New Roman"/>
        </w:rPr>
        <w:tab/>
        <w:t>Rybářská místní akční skupina</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ROP</w:t>
      </w:r>
      <w:r w:rsidRPr="00EA6990">
        <w:rPr>
          <w:rFonts w:ascii="Times New Roman" w:hAnsi="Times New Roman" w:cs="Times New Roman"/>
        </w:rPr>
        <w:tab/>
        <w:t>Regionální operační program</w:t>
      </w:r>
    </w:p>
    <w:p w:rsidR="0018040B" w:rsidRPr="00EA6990" w:rsidRDefault="002B23F0" w:rsidP="0018040B">
      <w:pPr>
        <w:tabs>
          <w:tab w:val="left" w:pos="4253"/>
        </w:tabs>
        <w:spacing w:after="0" w:line="240" w:lineRule="auto"/>
        <w:ind w:left="4253" w:hanging="4253"/>
        <w:rPr>
          <w:rFonts w:ascii="Times New Roman" w:hAnsi="Times New Roman" w:cs="Times New Roman"/>
        </w:rPr>
      </w:pPr>
      <w:r w:rsidRPr="00EA6990">
        <w:rPr>
          <w:rFonts w:ascii="Times New Roman" w:hAnsi="Times New Roman" w:cs="Times New Roman"/>
        </w:rPr>
        <w:t>ŘKV</w:t>
      </w:r>
      <w:r w:rsidRPr="00EA6990">
        <w:rPr>
          <w:rFonts w:ascii="Times New Roman" w:hAnsi="Times New Roman" w:cs="Times New Roman"/>
        </w:rPr>
        <w:tab/>
        <w:t xml:space="preserve">Řídící a koordinační výbor pro potřeby koordinace pomoci poskytované v programovém období 2007-2013 </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ŘO</w:t>
      </w:r>
      <w:r w:rsidRPr="00EA6990">
        <w:rPr>
          <w:rFonts w:ascii="Times New Roman" w:hAnsi="Times New Roman" w:cs="Times New Roman"/>
        </w:rPr>
        <w:tab/>
        <w:t>Řídící orgán</w:t>
      </w:r>
    </w:p>
    <w:p w:rsidR="0018040B" w:rsidRPr="00EA6990" w:rsidRDefault="002B23F0" w:rsidP="0018040B">
      <w:pPr>
        <w:tabs>
          <w:tab w:val="left" w:pos="4253"/>
        </w:tabs>
        <w:spacing w:after="0" w:line="240" w:lineRule="auto"/>
        <w:ind w:left="4253" w:hanging="4253"/>
        <w:rPr>
          <w:rFonts w:ascii="Times New Roman" w:hAnsi="Times New Roman" w:cs="Times New Roman"/>
        </w:rPr>
      </w:pPr>
      <w:r w:rsidRPr="00EA6990">
        <w:rPr>
          <w:rFonts w:ascii="Times New Roman" w:hAnsi="Times New Roman" w:cs="Times New Roman"/>
        </w:rPr>
        <w:t>S3</w:t>
      </w:r>
      <w:r w:rsidRPr="00EA6990">
        <w:rPr>
          <w:rFonts w:ascii="Times New Roman" w:hAnsi="Times New Roman" w:cs="Times New Roman"/>
        </w:rPr>
        <w:tab/>
        <w:t>Strategie pro inteligentní specializaci</w:t>
      </w:r>
    </w:p>
    <w:p w:rsidR="0018040B" w:rsidRPr="00EA6990" w:rsidRDefault="002B23F0" w:rsidP="0018040B">
      <w:pPr>
        <w:tabs>
          <w:tab w:val="left" w:pos="4253"/>
        </w:tabs>
        <w:spacing w:after="0" w:line="240" w:lineRule="auto"/>
        <w:ind w:left="4253" w:hanging="4253"/>
        <w:rPr>
          <w:rFonts w:ascii="Times New Roman" w:hAnsi="Times New Roman" w:cs="Times New Roman"/>
        </w:rPr>
      </w:pPr>
      <w:r w:rsidRPr="00EA6990">
        <w:rPr>
          <w:rFonts w:ascii="Times New Roman" w:hAnsi="Times New Roman" w:cs="Times New Roman"/>
        </w:rPr>
        <w:t>SAPARD</w:t>
      </w:r>
      <w:r w:rsidRPr="00EA6990">
        <w:rPr>
          <w:rFonts w:ascii="Times New Roman" w:hAnsi="Times New Roman" w:cs="Times New Roman"/>
        </w:rPr>
        <w:tab/>
      </w:r>
      <w:r w:rsidRPr="00EA6990">
        <w:rPr>
          <w:rFonts w:ascii="Times New Roman" w:hAnsi="Times New Roman" w:cs="Times New Roman"/>
          <w:bCs/>
        </w:rPr>
        <w:t>Speciální předvstupní program pro zemědělství a rozvoj venkova (</w:t>
      </w:r>
      <w:proofErr w:type="spellStart"/>
      <w:r w:rsidRPr="00EA6990">
        <w:rPr>
          <w:rFonts w:ascii="Times New Roman" w:hAnsi="Times New Roman" w:cs="Times New Roman"/>
          <w:bCs/>
        </w:rPr>
        <w:t>SpecialAccesionProgrammeforAgriculture</w:t>
      </w:r>
      <w:proofErr w:type="spellEnd"/>
      <w:r w:rsidRPr="00EA6990">
        <w:rPr>
          <w:rFonts w:ascii="Times New Roman" w:hAnsi="Times New Roman" w:cs="Times New Roman"/>
          <w:bCs/>
        </w:rPr>
        <w:t xml:space="preserve"> and </w:t>
      </w:r>
      <w:proofErr w:type="spellStart"/>
      <w:r w:rsidRPr="00EA6990">
        <w:rPr>
          <w:rFonts w:ascii="Times New Roman" w:hAnsi="Times New Roman" w:cs="Times New Roman"/>
          <w:bCs/>
        </w:rPr>
        <w:t>RuralDevelopment</w:t>
      </w:r>
      <w:proofErr w:type="spellEnd"/>
      <w:r w:rsidRPr="00EA6990">
        <w:rPr>
          <w:rFonts w:ascii="Times New Roman" w:hAnsi="Times New Roman" w:cs="Times New Roman"/>
          <w:bCs/>
        </w:rPr>
        <w:t>)</w:t>
      </w:r>
    </w:p>
    <w:p w:rsidR="0018040B" w:rsidRPr="00EA6990" w:rsidRDefault="002B23F0" w:rsidP="0018040B">
      <w:pPr>
        <w:tabs>
          <w:tab w:val="left" w:pos="4253"/>
        </w:tabs>
        <w:spacing w:after="0" w:line="240" w:lineRule="auto"/>
        <w:ind w:left="4253" w:hanging="4253"/>
        <w:rPr>
          <w:rFonts w:ascii="Times New Roman" w:hAnsi="Times New Roman" w:cs="Times New Roman"/>
        </w:rPr>
      </w:pPr>
      <w:r w:rsidRPr="00EA6990">
        <w:rPr>
          <w:rFonts w:ascii="Times New Roman" w:hAnsi="Times New Roman" w:cs="Times New Roman"/>
        </w:rPr>
        <w:t>SEA</w:t>
      </w:r>
      <w:r w:rsidRPr="00EA6990">
        <w:rPr>
          <w:rFonts w:ascii="Times New Roman" w:hAnsi="Times New Roman" w:cs="Times New Roman"/>
        </w:rPr>
        <w:tab/>
      </w:r>
      <w:proofErr w:type="spellStart"/>
      <w:r w:rsidRPr="00EA6990">
        <w:rPr>
          <w:rFonts w:ascii="Times New Roman" w:hAnsi="Times New Roman" w:cs="Times New Roman"/>
        </w:rPr>
        <w:t>StrategicEnvironmentalAssessment</w:t>
      </w:r>
      <w:proofErr w:type="spellEnd"/>
      <w:r w:rsidRPr="00EA6990">
        <w:rPr>
          <w:rFonts w:ascii="Times New Roman" w:hAnsi="Times New Roman" w:cs="Times New Roman"/>
        </w:rPr>
        <w:t xml:space="preserve"> (proces posuzování vlivů koncepcí a územně plánovacích dokumentací za životní prostředí)</w:t>
      </w:r>
    </w:p>
    <w:p w:rsidR="0018040B" w:rsidRPr="00EA6990" w:rsidRDefault="002B23F0"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SFC</w:t>
      </w:r>
      <w:r w:rsidRPr="00EA6990">
        <w:rPr>
          <w:rFonts w:ascii="Times New Roman" w:hAnsi="Times New Roman" w:cs="Times New Roman"/>
        </w:rPr>
        <w:tab/>
      </w:r>
      <w:proofErr w:type="spellStart"/>
      <w:r w:rsidR="00943982" w:rsidRPr="00EA6990">
        <w:rPr>
          <w:rStyle w:val="st1"/>
          <w:rFonts w:ascii="Times New Roman" w:hAnsi="Times New Roman" w:cs="Times New Roman"/>
        </w:rPr>
        <w:t>StructuralFundscommon</w:t>
      </w:r>
      <w:proofErr w:type="spellEnd"/>
      <w:r w:rsidR="00943982" w:rsidRPr="00EA6990">
        <w:rPr>
          <w:rStyle w:val="st1"/>
          <w:rFonts w:ascii="Times New Roman" w:hAnsi="Times New Roman" w:cs="Times New Roman"/>
        </w:rPr>
        <w:t xml:space="preserve"> database</w:t>
      </w:r>
    </w:p>
    <w:p w:rsidR="0018040B" w:rsidRPr="00EA6990" w:rsidRDefault="00943982"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SFEU</w:t>
      </w:r>
      <w:r w:rsidRPr="00EA6990">
        <w:rPr>
          <w:rFonts w:ascii="Times New Roman" w:hAnsi="Times New Roman" w:cs="Times New Roman"/>
        </w:rPr>
        <w:tab/>
        <w:t>Smlouva o fungování Evropské unie</w:t>
      </w:r>
    </w:p>
    <w:p w:rsidR="0018040B" w:rsidRPr="00EA6990" w:rsidRDefault="00943982"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SMK</w:t>
      </w:r>
      <w:r w:rsidRPr="00EA6990">
        <w:rPr>
          <w:rFonts w:ascii="Times New Roman" w:hAnsi="Times New Roman" w:cs="Times New Roman"/>
        </w:rPr>
        <w:tab/>
        <w:t>Strategie mezinárodní konkurenceschopnosti ČR</w:t>
      </w:r>
    </w:p>
    <w:p w:rsidR="0018040B" w:rsidRPr="00EA6990" w:rsidRDefault="00943982"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SRP</w:t>
      </w:r>
      <w:r w:rsidRPr="00EA6990">
        <w:rPr>
          <w:rFonts w:ascii="Times New Roman" w:hAnsi="Times New Roman" w:cs="Times New Roman"/>
        </w:rPr>
        <w:tab/>
        <w:t>Společná rybářská politika</w:t>
      </w:r>
    </w:p>
    <w:p w:rsidR="0018040B" w:rsidRPr="00EA6990" w:rsidRDefault="00943982"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SRR</w:t>
      </w:r>
      <w:r w:rsidRPr="00EA6990">
        <w:rPr>
          <w:rFonts w:ascii="Times New Roman" w:hAnsi="Times New Roman" w:cs="Times New Roman"/>
        </w:rPr>
        <w:tab/>
        <w:t>Strategie regionálního rozvoje</w:t>
      </w:r>
    </w:p>
    <w:p w:rsidR="00395889" w:rsidRPr="00EA6990" w:rsidRDefault="00943982" w:rsidP="00395889">
      <w:pPr>
        <w:spacing w:after="0" w:line="240" w:lineRule="auto"/>
        <w:ind w:left="4253" w:hanging="4253"/>
        <w:rPr>
          <w:rFonts w:ascii="Times New Roman" w:hAnsi="Times New Roman" w:cs="Times New Roman"/>
        </w:rPr>
      </w:pPr>
      <w:r w:rsidRPr="00EA6990">
        <w:rPr>
          <w:rFonts w:ascii="Times New Roman" w:hAnsi="Times New Roman" w:cs="Times New Roman"/>
        </w:rPr>
        <w:t>SRUR</w:t>
      </w:r>
      <w:r w:rsidRPr="00EA6990">
        <w:rPr>
          <w:rFonts w:ascii="Times New Roman" w:hAnsi="Times New Roman" w:cs="Times New Roman"/>
        </w:rPr>
        <w:tab/>
      </w:r>
      <w:r w:rsidR="00395889" w:rsidRPr="00EA6990">
        <w:rPr>
          <w:rFonts w:ascii="Times New Roman" w:hAnsi="Times New Roman" w:cs="Times New Roman"/>
        </w:rPr>
        <w:tab/>
        <w:t>Strategický rámec udržitelného rozvoje České republiky</w:t>
      </w:r>
    </w:p>
    <w:p w:rsidR="0018040B" w:rsidRPr="00EA6990" w:rsidRDefault="00281571" w:rsidP="0018040B">
      <w:pPr>
        <w:tabs>
          <w:tab w:val="left" w:pos="4253"/>
        </w:tabs>
        <w:spacing w:after="0" w:line="240" w:lineRule="auto"/>
        <w:ind w:left="4253" w:hanging="4253"/>
        <w:rPr>
          <w:rFonts w:ascii="Times New Roman" w:hAnsi="Times New Roman" w:cs="Times New Roman"/>
        </w:rPr>
      </w:pPr>
      <w:r w:rsidRPr="00EA6990">
        <w:rPr>
          <w:rFonts w:ascii="Times New Roman" w:hAnsi="Times New Roman" w:cs="Times New Roman"/>
        </w:rPr>
        <w:t>ESIF</w:t>
      </w:r>
      <w:r w:rsidR="00943982" w:rsidRPr="00EA6990">
        <w:rPr>
          <w:rFonts w:ascii="Times New Roman" w:hAnsi="Times New Roman" w:cs="Times New Roman"/>
        </w:rPr>
        <w:tab/>
        <w:t>Společný strategický rámec (</w:t>
      </w:r>
      <w:proofErr w:type="spellStart"/>
      <w:r w:rsidR="00943982" w:rsidRPr="00EA6990">
        <w:rPr>
          <w:rFonts w:ascii="Times New Roman" w:hAnsi="Times New Roman" w:cs="Times New Roman"/>
        </w:rPr>
        <w:t>CommonStrategic</w:t>
      </w:r>
      <w:proofErr w:type="spellEnd"/>
      <w:r w:rsidR="00943982" w:rsidRPr="00EA6990">
        <w:rPr>
          <w:rFonts w:ascii="Times New Roman" w:hAnsi="Times New Roman" w:cs="Times New Roman"/>
        </w:rPr>
        <w:t xml:space="preserve"> Framework – CSF)</w:t>
      </w:r>
    </w:p>
    <w:p w:rsidR="0018040B" w:rsidRPr="00EA6990" w:rsidRDefault="00943982" w:rsidP="0018040B">
      <w:pPr>
        <w:tabs>
          <w:tab w:val="left" w:pos="4253"/>
        </w:tabs>
        <w:spacing w:after="0" w:line="240" w:lineRule="auto"/>
        <w:ind w:left="4253" w:hanging="4253"/>
        <w:rPr>
          <w:rFonts w:ascii="Times New Roman" w:hAnsi="Times New Roman" w:cs="Times New Roman"/>
        </w:rPr>
      </w:pPr>
      <w:r w:rsidRPr="00EA6990">
        <w:rPr>
          <w:rFonts w:ascii="Times New Roman" w:hAnsi="Times New Roman" w:cs="Times New Roman"/>
        </w:rPr>
        <w:t>SZP</w:t>
      </w:r>
      <w:r w:rsidRPr="00EA6990">
        <w:rPr>
          <w:rFonts w:ascii="Times New Roman" w:hAnsi="Times New Roman" w:cs="Times New Roman"/>
        </w:rPr>
        <w:tab/>
        <w:t>Společná zemědělská politika</w:t>
      </w:r>
    </w:p>
    <w:p w:rsidR="0018040B" w:rsidRPr="00EA6990" w:rsidRDefault="00943982" w:rsidP="0018040B">
      <w:pPr>
        <w:tabs>
          <w:tab w:val="left" w:pos="4253"/>
        </w:tabs>
        <w:spacing w:after="0" w:line="240" w:lineRule="auto"/>
        <w:ind w:left="4253" w:hanging="4253"/>
        <w:rPr>
          <w:rFonts w:ascii="Times New Roman" w:hAnsi="Times New Roman" w:cs="Times New Roman"/>
        </w:rPr>
      </w:pPr>
      <w:r w:rsidRPr="00EA6990">
        <w:rPr>
          <w:rFonts w:ascii="Times New Roman" w:hAnsi="Times New Roman" w:cs="Times New Roman"/>
        </w:rPr>
        <w:t>TC</w:t>
      </w:r>
      <w:r w:rsidRPr="00EA6990">
        <w:rPr>
          <w:rFonts w:ascii="Times New Roman" w:hAnsi="Times New Roman" w:cs="Times New Roman"/>
        </w:rPr>
        <w:tab/>
        <w:t>Tematický cíl</w:t>
      </w:r>
    </w:p>
    <w:p w:rsidR="0018040B" w:rsidRPr="00EA6990" w:rsidRDefault="00943982" w:rsidP="0018040B">
      <w:pPr>
        <w:tabs>
          <w:tab w:val="left" w:pos="4253"/>
        </w:tabs>
        <w:spacing w:after="0" w:line="240" w:lineRule="auto"/>
        <w:ind w:left="4253" w:hanging="4253"/>
        <w:rPr>
          <w:rStyle w:val="cizojazycne"/>
          <w:rFonts w:ascii="Times New Roman" w:hAnsi="Times New Roman" w:cs="Times New Roman"/>
        </w:rPr>
      </w:pPr>
      <w:r w:rsidRPr="00EA6990">
        <w:rPr>
          <w:rFonts w:ascii="Times New Roman" w:hAnsi="Times New Roman" w:cs="Times New Roman"/>
        </w:rPr>
        <w:t>TEN-T</w:t>
      </w:r>
      <w:r w:rsidRPr="00EA6990">
        <w:rPr>
          <w:rFonts w:ascii="Times New Roman" w:hAnsi="Times New Roman" w:cs="Times New Roman"/>
        </w:rPr>
        <w:tab/>
      </w:r>
      <w:r w:rsidRPr="00EA6990">
        <w:rPr>
          <w:rStyle w:val="cizojazycne"/>
          <w:rFonts w:ascii="Times New Roman" w:hAnsi="Times New Roman" w:cs="Times New Roman"/>
        </w:rPr>
        <w:t>Transevropská dopravní síť (Trans-</w:t>
      </w:r>
      <w:proofErr w:type="spellStart"/>
      <w:r w:rsidRPr="00EA6990">
        <w:rPr>
          <w:rStyle w:val="cizojazycne"/>
          <w:rFonts w:ascii="Times New Roman" w:hAnsi="Times New Roman" w:cs="Times New Roman"/>
        </w:rPr>
        <w:t>European</w:t>
      </w:r>
      <w:proofErr w:type="spellEnd"/>
      <w:r w:rsidRPr="00EA6990">
        <w:rPr>
          <w:rStyle w:val="cizojazycne"/>
          <w:rFonts w:ascii="Times New Roman" w:hAnsi="Times New Roman" w:cs="Times New Roman"/>
        </w:rPr>
        <w:t xml:space="preserve"> Transport Network)</w:t>
      </w:r>
    </w:p>
    <w:p w:rsidR="002C4160" w:rsidRPr="00EA6990" w:rsidRDefault="002B23F0" w:rsidP="0018040B">
      <w:pPr>
        <w:tabs>
          <w:tab w:val="left" w:pos="4253"/>
        </w:tabs>
        <w:spacing w:after="0" w:line="240" w:lineRule="auto"/>
        <w:ind w:left="4253" w:hanging="4253"/>
        <w:rPr>
          <w:rFonts w:ascii="Times New Roman" w:hAnsi="Times New Roman" w:cs="Times New Roman"/>
          <w:sz w:val="24"/>
        </w:rPr>
      </w:pPr>
      <w:r w:rsidRPr="00EA6990">
        <w:rPr>
          <w:rFonts w:ascii="Times New Roman" w:hAnsi="Times New Roman" w:cs="Times New Roman"/>
          <w:szCs w:val="20"/>
        </w:rPr>
        <w:t xml:space="preserve">THFKVS </w:t>
      </w:r>
      <w:r w:rsidRPr="00EA6990">
        <w:rPr>
          <w:rFonts w:ascii="Times New Roman" w:hAnsi="Times New Roman" w:cs="Times New Roman"/>
          <w:szCs w:val="20"/>
        </w:rPr>
        <w:tab/>
        <w:t>Tvorba hrubého fixního kapitálu vládního sektoru</w:t>
      </w:r>
    </w:p>
    <w:p w:rsidR="0018040B" w:rsidRPr="00EA6990" w:rsidRDefault="00943982"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TO</w:t>
      </w:r>
      <w:r w:rsidRPr="00EA6990">
        <w:rPr>
          <w:rFonts w:ascii="Times New Roman" w:hAnsi="Times New Roman" w:cs="Times New Roman"/>
        </w:rPr>
        <w:tab/>
        <w:t>Tematické okruhy</w:t>
      </w:r>
    </w:p>
    <w:p w:rsidR="0018040B" w:rsidRPr="00EA6990" w:rsidRDefault="00943982"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TOP</w:t>
      </w:r>
      <w:r w:rsidRPr="00EA6990">
        <w:rPr>
          <w:rFonts w:ascii="Times New Roman" w:hAnsi="Times New Roman" w:cs="Times New Roman"/>
        </w:rPr>
        <w:tab/>
        <w:t>Tematický operační program</w:t>
      </w:r>
    </w:p>
    <w:p w:rsidR="0018040B" w:rsidRPr="00EA6990" w:rsidRDefault="00943982" w:rsidP="0018040B">
      <w:pPr>
        <w:tabs>
          <w:tab w:val="left" w:pos="4253"/>
        </w:tabs>
        <w:spacing w:after="0" w:line="240" w:lineRule="auto"/>
        <w:rPr>
          <w:rFonts w:ascii="Times New Roman" w:hAnsi="Times New Roman" w:cs="Times New Roman"/>
          <w:u w:color="000000"/>
        </w:rPr>
      </w:pPr>
      <w:r w:rsidRPr="00EA6990">
        <w:rPr>
          <w:rFonts w:ascii="Times New Roman" w:hAnsi="Times New Roman" w:cs="Times New Roman"/>
          <w:u w:color="000000"/>
        </w:rPr>
        <w:t>URBACT</w:t>
      </w:r>
      <w:r w:rsidRPr="00EA6990">
        <w:rPr>
          <w:rFonts w:ascii="Times New Roman" w:hAnsi="Times New Roman" w:cs="Times New Roman"/>
          <w:u w:color="000000"/>
        </w:rPr>
        <w:tab/>
        <w:t>Název operačního programu</w:t>
      </w:r>
    </w:p>
    <w:p w:rsidR="0018040B" w:rsidRPr="00EA6990" w:rsidRDefault="00943982"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ÚSES</w:t>
      </w:r>
      <w:r w:rsidRPr="00EA6990">
        <w:rPr>
          <w:rFonts w:ascii="Times New Roman" w:hAnsi="Times New Roman" w:cs="Times New Roman"/>
        </w:rPr>
        <w:tab/>
        <w:t xml:space="preserve">Územní systém ekologické stability </w:t>
      </w:r>
    </w:p>
    <w:p w:rsidR="0018040B" w:rsidRPr="00EA6990" w:rsidRDefault="00943982"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ÚZEI</w:t>
      </w:r>
      <w:r w:rsidRPr="00EA6990">
        <w:rPr>
          <w:rFonts w:ascii="Times New Roman" w:hAnsi="Times New Roman" w:cs="Times New Roman"/>
        </w:rPr>
        <w:tab/>
        <w:t>Ústav zemědělské ekonomiky a informací</w:t>
      </w:r>
    </w:p>
    <w:p w:rsidR="0018040B" w:rsidRPr="00EA6990" w:rsidRDefault="00943982" w:rsidP="0018040B">
      <w:pPr>
        <w:tabs>
          <w:tab w:val="left" w:pos="4253"/>
        </w:tabs>
        <w:spacing w:after="0" w:line="240" w:lineRule="auto"/>
        <w:rPr>
          <w:rFonts w:ascii="Times New Roman" w:hAnsi="Times New Roman" w:cs="Times New Roman"/>
        </w:rPr>
      </w:pPr>
      <w:proofErr w:type="spellStart"/>
      <w:r w:rsidRPr="00EA6990">
        <w:rPr>
          <w:rFonts w:ascii="Times New Roman" w:hAnsi="Times New Roman" w:cs="Times New Roman"/>
        </w:rPr>
        <w:t>VaV</w:t>
      </w:r>
      <w:proofErr w:type="spellEnd"/>
      <w:r w:rsidRPr="00EA6990">
        <w:rPr>
          <w:rFonts w:ascii="Times New Roman" w:hAnsi="Times New Roman" w:cs="Times New Roman"/>
        </w:rPr>
        <w:tab/>
        <w:t>Výzkum a vývoj</w:t>
      </w:r>
    </w:p>
    <w:p w:rsidR="0018040B" w:rsidRPr="00EA6990" w:rsidRDefault="00943982" w:rsidP="0018040B">
      <w:pPr>
        <w:tabs>
          <w:tab w:val="left" w:pos="4253"/>
        </w:tabs>
        <w:spacing w:after="0" w:line="240" w:lineRule="auto"/>
        <w:rPr>
          <w:rFonts w:ascii="Times New Roman" w:hAnsi="Times New Roman" w:cs="Times New Roman"/>
        </w:rPr>
      </w:pPr>
      <w:proofErr w:type="spellStart"/>
      <w:r w:rsidRPr="00EA6990">
        <w:rPr>
          <w:rFonts w:ascii="Times New Roman" w:hAnsi="Times New Roman" w:cs="Times New Roman"/>
        </w:rPr>
        <w:t>VaVaI</w:t>
      </w:r>
      <w:proofErr w:type="spellEnd"/>
      <w:r w:rsidRPr="00EA6990">
        <w:rPr>
          <w:rFonts w:ascii="Times New Roman" w:hAnsi="Times New Roman" w:cs="Times New Roman"/>
        </w:rPr>
        <w:tab/>
        <w:t>Výzkum, vývoj a inovace</w:t>
      </w:r>
    </w:p>
    <w:p w:rsidR="0018040B" w:rsidRPr="00EA6990" w:rsidRDefault="00943982"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VPM</w:t>
      </w:r>
      <w:r w:rsidRPr="00EA6990">
        <w:rPr>
          <w:rFonts w:ascii="Times New Roman" w:hAnsi="Times New Roman" w:cs="Times New Roman"/>
        </w:rPr>
        <w:tab/>
        <w:t>Volná pracovní místa</w:t>
      </w:r>
    </w:p>
    <w:p w:rsidR="0018040B" w:rsidRPr="00EA6990" w:rsidRDefault="00943982"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VŠ</w:t>
      </w:r>
      <w:r w:rsidRPr="00EA6990">
        <w:rPr>
          <w:rFonts w:ascii="Times New Roman" w:hAnsi="Times New Roman" w:cs="Times New Roman"/>
        </w:rPr>
        <w:tab/>
        <w:t>Vysoká škola/školství</w:t>
      </w:r>
    </w:p>
    <w:p w:rsidR="0018040B" w:rsidRPr="00EA6990" w:rsidRDefault="00943982"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YEI</w:t>
      </w:r>
      <w:r w:rsidRPr="00EA6990">
        <w:rPr>
          <w:rFonts w:ascii="Times New Roman" w:hAnsi="Times New Roman" w:cs="Times New Roman"/>
        </w:rPr>
        <w:tab/>
        <w:t>Iniciativa na podporu zaměstnanosti mladých lidí</w:t>
      </w:r>
      <w:r w:rsidRPr="00EA6990">
        <w:rPr>
          <w:rFonts w:ascii="Times New Roman" w:hAnsi="Times New Roman" w:cs="Times New Roman"/>
        </w:rPr>
        <w:tab/>
        <w:t>(</w:t>
      </w:r>
      <w:proofErr w:type="spellStart"/>
      <w:r w:rsidRPr="00EA6990">
        <w:rPr>
          <w:rFonts w:ascii="Times New Roman" w:hAnsi="Times New Roman" w:cs="Times New Roman"/>
        </w:rPr>
        <w:t>Youthemploymentinitiative</w:t>
      </w:r>
      <w:proofErr w:type="spellEnd"/>
      <w:r w:rsidRPr="00EA6990">
        <w:rPr>
          <w:rFonts w:ascii="Times New Roman" w:hAnsi="Times New Roman" w:cs="Times New Roman"/>
        </w:rPr>
        <w:t>)</w:t>
      </w:r>
    </w:p>
    <w:p w:rsidR="0018040B" w:rsidRPr="00EA6990" w:rsidRDefault="00943982"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ZPF</w:t>
      </w:r>
      <w:r w:rsidRPr="00EA6990">
        <w:rPr>
          <w:rFonts w:ascii="Times New Roman" w:hAnsi="Times New Roman" w:cs="Times New Roman"/>
        </w:rPr>
        <w:tab/>
        <w:t>Zemědělský půdní fond</w:t>
      </w:r>
    </w:p>
    <w:p w:rsidR="0018040B" w:rsidRPr="00EA6990" w:rsidRDefault="00943982"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lastRenderedPageBreak/>
        <w:t>ZS</w:t>
      </w:r>
      <w:r w:rsidRPr="00EA6990">
        <w:rPr>
          <w:rFonts w:ascii="Times New Roman" w:hAnsi="Times New Roman" w:cs="Times New Roman"/>
        </w:rPr>
        <w:tab/>
        <w:t>Zprostředkující subjekt</w:t>
      </w:r>
    </w:p>
    <w:p w:rsidR="0018040B" w:rsidRPr="00932C10" w:rsidRDefault="00943982" w:rsidP="0018040B">
      <w:pPr>
        <w:tabs>
          <w:tab w:val="left" w:pos="4253"/>
        </w:tabs>
        <w:spacing w:after="0" w:line="240" w:lineRule="auto"/>
        <w:rPr>
          <w:rFonts w:ascii="Times New Roman" w:hAnsi="Times New Roman" w:cs="Times New Roman"/>
        </w:rPr>
      </w:pPr>
      <w:r w:rsidRPr="00EA6990">
        <w:rPr>
          <w:rFonts w:ascii="Times New Roman" w:hAnsi="Times New Roman" w:cs="Times New Roman"/>
        </w:rPr>
        <w:t>ZŠ</w:t>
      </w:r>
      <w:r w:rsidRPr="00EA6990">
        <w:rPr>
          <w:rFonts w:ascii="Times New Roman" w:hAnsi="Times New Roman" w:cs="Times New Roman"/>
        </w:rPr>
        <w:tab/>
        <w:t>Základní škola/školství</w:t>
      </w:r>
    </w:p>
    <w:p w:rsidR="00013806" w:rsidRPr="00932C10" w:rsidRDefault="00013806" w:rsidP="00582F78">
      <w:pPr>
        <w:jc w:val="both"/>
        <w:rPr>
          <w:rFonts w:ascii="Times New Roman" w:hAnsi="Times New Roman" w:cs="Times New Roman"/>
          <w:sz w:val="24"/>
          <w:szCs w:val="24"/>
        </w:rPr>
      </w:pPr>
    </w:p>
    <w:sectPr w:rsidR="00013806" w:rsidRPr="00932C10" w:rsidSect="00D444FD">
      <w:pgSz w:w="11906" w:h="16838"/>
      <w:pgMar w:top="1418" w:right="1418" w:bottom="1418" w:left="1418" w:header="709" w:footer="709"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5" w:author="Autor" w:initials="A">
    <w:p w:rsidR="00AC0F61" w:rsidRDefault="00AC0F61">
      <w:pPr>
        <w:pStyle w:val="Textkomente"/>
      </w:pPr>
      <w:r>
        <w:rPr>
          <w:rStyle w:val="Odkaznakoment"/>
        </w:rPr>
        <w:annotationRef/>
      </w:r>
      <w:r>
        <w:t xml:space="preserve">Připomínka EK </w:t>
      </w:r>
      <w:proofErr w:type="gramStart"/>
      <w:r>
        <w:t>č.1</w:t>
      </w:r>
      <w:proofErr w:type="gramEnd"/>
    </w:p>
  </w:comment>
  <w:comment w:id="24" w:author="Autor" w:initials="A">
    <w:p w:rsidR="00AC0F61" w:rsidRDefault="00AC0F61">
      <w:pPr>
        <w:pStyle w:val="Textkomente"/>
      </w:pPr>
      <w:r>
        <w:rPr>
          <w:rStyle w:val="Odkaznakoment"/>
        </w:rPr>
        <w:annotationRef/>
      </w:r>
      <w:r>
        <w:t>Připomínka EK č. 19, 24</w:t>
      </w:r>
    </w:p>
  </w:comment>
  <w:comment w:id="25" w:author="Autor" w:initials="A">
    <w:p w:rsidR="00AC0F61" w:rsidRDefault="00AC0F61">
      <w:pPr>
        <w:pStyle w:val="Textkomente"/>
      </w:pPr>
      <w:r>
        <w:rPr>
          <w:rStyle w:val="Odkaznakoment"/>
        </w:rPr>
        <w:annotationRef/>
      </w:r>
      <w:r>
        <w:t>Připomínka EK č. 97 (připomínka ke stárnutí</w:t>
      </w:r>
    </w:p>
  </w:comment>
  <w:comment w:id="26" w:author="Autor" w:initials="A">
    <w:p w:rsidR="00AC0F61" w:rsidRDefault="00AC0F61" w:rsidP="00485A38">
      <w:pPr>
        <w:pStyle w:val="Textkomente"/>
      </w:pPr>
      <w:r>
        <w:rPr>
          <w:rStyle w:val="Odkaznakoment"/>
        </w:rPr>
        <w:annotationRef/>
      </w:r>
      <w:r>
        <w:t xml:space="preserve">Připomínka EK </w:t>
      </w:r>
      <w:proofErr w:type="gramStart"/>
      <w:r>
        <w:t>č.20</w:t>
      </w:r>
      <w:proofErr w:type="gramEnd"/>
    </w:p>
  </w:comment>
  <w:comment w:id="27" w:author="Autor" w:initials="A">
    <w:p w:rsidR="00AC0F61" w:rsidRDefault="00AC0F61" w:rsidP="00485A38">
      <w:pPr>
        <w:pStyle w:val="Textkomente"/>
      </w:pPr>
      <w:r>
        <w:rPr>
          <w:rStyle w:val="Odkaznakoment"/>
        </w:rPr>
        <w:annotationRef/>
      </w:r>
      <w:r>
        <w:t xml:space="preserve">Připomínka EK </w:t>
      </w:r>
      <w:proofErr w:type="gramStart"/>
      <w:r>
        <w:t>č.15</w:t>
      </w:r>
      <w:proofErr w:type="gramEnd"/>
    </w:p>
  </w:comment>
  <w:comment w:id="28" w:author="Autor" w:initials="A">
    <w:p w:rsidR="00AC0F61" w:rsidRDefault="00AC0F61">
      <w:pPr>
        <w:pStyle w:val="Textkomente"/>
      </w:pPr>
      <w:r>
        <w:rPr>
          <w:rStyle w:val="Odkaznakoment"/>
        </w:rPr>
        <w:annotationRef/>
      </w:r>
      <w:r>
        <w:t xml:space="preserve">Připomínka EK č. 100 – týkající se </w:t>
      </w:r>
      <w:proofErr w:type="spellStart"/>
      <w:r>
        <w:t>připom</w:t>
      </w:r>
      <w:proofErr w:type="spellEnd"/>
      <w:r>
        <w:t xml:space="preserve">. soci. </w:t>
      </w:r>
      <w:proofErr w:type="spellStart"/>
      <w:r>
        <w:t>začl</w:t>
      </w:r>
      <w:proofErr w:type="spellEnd"/>
      <w:r>
        <w:t>.</w:t>
      </w:r>
    </w:p>
  </w:comment>
  <w:comment w:id="29" w:author="Autor" w:initials="A">
    <w:p w:rsidR="00AC0F61" w:rsidRDefault="00AC0F61">
      <w:pPr>
        <w:pStyle w:val="Textkomente"/>
      </w:pPr>
      <w:r>
        <w:rPr>
          <w:rStyle w:val="Odkaznakoment"/>
        </w:rPr>
        <w:annotationRef/>
      </w:r>
      <w:r>
        <w:t>Připomínka EK č. 97</w:t>
      </w:r>
    </w:p>
  </w:comment>
  <w:comment w:id="30" w:author="Autor" w:initials="A">
    <w:p w:rsidR="00AC0F61" w:rsidRDefault="00AC0F61">
      <w:pPr>
        <w:pStyle w:val="Textkomente"/>
      </w:pPr>
      <w:r>
        <w:rPr>
          <w:rStyle w:val="Odkaznakoment"/>
        </w:rPr>
        <w:annotationRef/>
      </w:r>
      <w:r>
        <w:t xml:space="preserve">Připomínka EK č. 97 – ze </w:t>
      </w:r>
      <w:proofErr w:type="spellStart"/>
      <w:r>
        <w:t>social</w:t>
      </w:r>
      <w:proofErr w:type="spellEnd"/>
      <w:r>
        <w:t xml:space="preserve">. </w:t>
      </w:r>
      <w:proofErr w:type="spellStart"/>
      <w:r>
        <w:t>začl</w:t>
      </w:r>
      <w:proofErr w:type="spellEnd"/>
      <w:r>
        <w:t>.</w:t>
      </w:r>
    </w:p>
  </w:comment>
  <w:comment w:id="33" w:author="Autor" w:initials="A">
    <w:p w:rsidR="00AC0F61" w:rsidRDefault="00AC0F61">
      <w:pPr>
        <w:pStyle w:val="Textkomente"/>
      </w:pPr>
      <w:r>
        <w:rPr>
          <w:rStyle w:val="Odkaznakoment"/>
        </w:rPr>
        <w:annotationRef/>
      </w:r>
      <w:r>
        <w:t xml:space="preserve">Připomínka EK </w:t>
      </w:r>
      <w:proofErr w:type="gramStart"/>
      <w:r>
        <w:t>č.26</w:t>
      </w:r>
      <w:proofErr w:type="gramEnd"/>
    </w:p>
  </w:comment>
  <w:comment w:id="34" w:author="Autor" w:initials="A">
    <w:p w:rsidR="00AC0F61" w:rsidRDefault="00AC0F61">
      <w:pPr>
        <w:pStyle w:val="Textkomente"/>
      </w:pPr>
      <w:r>
        <w:rPr>
          <w:rStyle w:val="Odkaznakoment"/>
        </w:rPr>
        <w:annotationRef/>
      </w:r>
      <w:r>
        <w:t xml:space="preserve">Připomínka EK č. 100 – ze sociálního </w:t>
      </w:r>
      <w:proofErr w:type="spellStart"/>
      <w:r>
        <w:t>začl</w:t>
      </w:r>
      <w:proofErr w:type="spellEnd"/>
      <w:r>
        <w:t xml:space="preserve">. </w:t>
      </w:r>
    </w:p>
  </w:comment>
  <w:comment w:id="35" w:author="Autor" w:initials="A">
    <w:p w:rsidR="00AC0F61" w:rsidRDefault="00AC0F61">
      <w:pPr>
        <w:pStyle w:val="Textkomente"/>
      </w:pPr>
      <w:r>
        <w:rPr>
          <w:rStyle w:val="Odkaznakoment"/>
        </w:rPr>
        <w:annotationRef/>
      </w:r>
      <w:r>
        <w:t xml:space="preserve">Připomínka EK č. 100 – ze sociálního </w:t>
      </w:r>
      <w:proofErr w:type="spellStart"/>
      <w:r>
        <w:t>začl</w:t>
      </w:r>
      <w:proofErr w:type="spellEnd"/>
      <w:r>
        <w:t>.</w:t>
      </w:r>
    </w:p>
  </w:comment>
  <w:comment w:id="36" w:author="Autor" w:initials="A">
    <w:p w:rsidR="00AC0F61" w:rsidRDefault="00AC0F61">
      <w:pPr>
        <w:pStyle w:val="Textkomente"/>
      </w:pPr>
      <w:r>
        <w:rPr>
          <w:rStyle w:val="Odkaznakoment"/>
        </w:rPr>
        <w:annotationRef/>
      </w:r>
      <w:r>
        <w:t xml:space="preserve">Připomínka EK č. 100 – ze sociálního </w:t>
      </w:r>
      <w:proofErr w:type="spellStart"/>
      <w:r>
        <w:t>začl</w:t>
      </w:r>
      <w:proofErr w:type="spellEnd"/>
      <w:r>
        <w:t>.</w:t>
      </w:r>
    </w:p>
  </w:comment>
  <w:comment w:id="37" w:author="Autor" w:initials="A">
    <w:p w:rsidR="00AC0F61" w:rsidRDefault="00AC0F61" w:rsidP="00DC5011">
      <w:pPr>
        <w:pStyle w:val="Textkomente"/>
      </w:pPr>
      <w:r>
        <w:rPr>
          <w:rStyle w:val="Odkaznakoment"/>
        </w:rPr>
        <w:annotationRef/>
      </w:r>
      <w:r>
        <w:t xml:space="preserve">Připomínka EK </w:t>
      </w:r>
      <w:proofErr w:type="gramStart"/>
      <w:r>
        <w:t>č.31</w:t>
      </w:r>
      <w:proofErr w:type="gramEnd"/>
      <w:r>
        <w:t xml:space="preserve"> -  vysvětleno</w:t>
      </w:r>
    </w:p>
  </w:comment>
  <w:comment w:id="38" w:author="Autor" w:initials="A">
    <w:p w:rsidR="00AC0F61" w:rsidRDefault="00AC0F61" w:rsidP="00DC5011">
      <w:pPr>
        <w:pStyle w:val="Textkomente"/>
      </w:pPr>
      <w:r>
        <w:rPr>
          <w:rStyle w:val="Odkaznakoment"/>
        </w:rPr>
        <w:annotationRef/>
      </w:r>
      <w:r>
        <w:t xml:space="preserve">Připomínka EK </w:t>
      </w:r>
      <w:proofErr w:type="gramStart"/>
      <w:r>
        <w:t>č.28</w:t>
      </w:r>
      <w:proofErr w:type="gramEnd"/>
    </w:p>
  </w:comment>
  <w:comment w:id="39" w:author="Autor" w:initials="A">
    <w:p w:rsidR="00AC0F61" w:rsidRDefault="00AC0F61" w:rsidP="00DC5011">
      <w:pPr>
        <w:pStyle w:val="Textkomente"/>
      </w:pPr>
      <w:r>
        <w:rPr>
          <w:rStyle w:val="Odkaznakoment"/>
        </w:rPr>
        <w:annotationRef/>
      </w:r>
      <w:r>
        <w:t xml:space="preserve">Připomínka EK </w:t>
      </w:r>
      <w:proofErr w:type="gramStart"/>
      <w:r>
        <w:t>č.28</w:t>
      </w:r>
      <w:proofErr w:type="gramEnd"/>
    </w:p>
  </w:comment>
  <w:comment w:id="40" w:author="Autor" w:initials="A">
    <w:p w:rsidR="00AC0F61" w:rsidRDefault="00AC0F61">
      <w:pPr>
        <w:pStyle w:val="Textkomente"/>
      </w:pPr>
      <w:r>
        <w:rPr>
          <w:rStyle w:val="Odkaznakoment"/>
        </w:rPr>
        <w:annotationRef/>
      </w:r>
      <w:r>
        <w:t>Připomínka EK č. 35</w:t>
      </w:r>
    </w:p>
  </w:comment>
  <w:comment w:id="41" w:author="Autor" w:initials="A">
    <w:p w:rsidR="00AC0F61" w:rsidRDefault="00AC0F61" w:rsidP="00DC5011">
      <w:pPr>
        <w:pStyle w:val="Textkomente"/>
      </w:pPr>
      <w:r>
        <w:rPr>
          <w:rStyle w:val="Odkaznakoment"/>
        </w:rPr>
        <w:annotationRef/>
      </w:r>
      <w:r>
        <w:t xml:space="preserve">Připomínka EK </w:t>
      </w:r>
      <w:proofErr w:type="gramStart"/>
      <w:r>
        <w:t>č.28</w:t>
      </w:r>
      <w:proofErr w:type="gramEnd"/>
    </w:p>
  </w:comment>
  <w:comment w:id="42" w:author="Autor" w:initials="A">
    <w:p w:rsidR="00AC0F61" w:rsidRDefault="00AC0F61" w:rsidP="00DC5011">
      <w:pPr>
        <w:pStyle w:val="Textkomente"/>
      </w:pPr>
      <w:r>
        <w:rPr>
          <w:rStyle w:val="Odkaznakoment"/>
        </w:rPr>
        <w:annotationRef/>
      </w:r>
      <w:r>
        <w:t xml:space="preserve">Připomínka EK </w:t>
      </w:r>
      <w:proofErr w:type="gramStart"/>
      <w:r>
        <w:t>č.29</w:t>
      </w:r>
      <w:proofErr w:type="gramEnd"/>
    </w:p>
  </w:comment>
  <w:comment w:id="43" w:author="Autor" w:initials="A">
    <w:p w:rsidR="00AC0F61" w:rsidRDefault="00AC0F61" w:rsidP="00DC5011">
      <w:pPr>
        <w:pStyle w:val="Textkomente"/>
      </w:pPr>
      <w:r>
        <w:rPr>
          <w:rStyle w:val="Odkaznakoment"/>
        </w:rPr>
        <w:annotationRef/>
      </w:r>
      <w:r>
        <w:t xml:space="preserve">Připomínka EK </w:t>
      </w:r>
      <w:proofErr w:type="gramStart"/>
      <w:r>
        <w:t>č.33</w:t>
      </w:r>
      <w:proofErr w:type="gramEnd"/>
    </w:p>
  </w:comment>
  <w:comment w:id="44" w:author="Autor" w:initials="A">
    <w:p w:rsidR="00AC0F61" w:rsidRDefault="00AC0F61" w:rsidP="00DC5011">
      <w:pPr>
        <w:pStyle w:val="Textkomente"/>
      </w:pPr>
      <w:r>
        <w:rPr>
          <w:rStyle w:val="Odkaznakoment"/>
        </w:rPr>
        <w:annotationRef/>
      </w:r>
      <w:r>
        <w:t xml:space="preserve">Připomínka EK </w:t>
      </w:r>
      <w:proofErr w:type="gramStart"/>
      <w:r>
        <w:t>č.29</w:t>
      </w:r>
      <w:proofErr w:type="gramEnd"/>
    </w:p>
  </w:comment>
  <w:comment w:id="47" w:author="Autor" w:initials="A">
    <w:p w:rsidR="00AC0F61" w:rsidRDefault="00AC0F61">
      <w:pPr>
        <w:pStyle w:val="Textkomente"/>
      </w:pPr>
      <w:r>
        <w:rPr>
          <w:rStyle w:val="Odkaznakoment"/>
        </w:rPr>
        <w:annotationRef/>
      </w:r>
      <w:r>
        <w:t>Připomínka EK 37</w:t>
      </w:r>
    </w:p>
  </w:comment>
  <w:comment w:id="48" w:author="Autor" w:initials="A">
    <w:p w:rsidR="00AC0F61" w:rsidRDefault="00AC0F61">
      <w:pPr>
        <w:pStyle w:val="Textkomente"/>
      </w:pPr>
      <w:r>
        <w:rPr>
          <w:rStyle w:val="Odkaznakoment"/>
        </w:rPr>
        <w:annotationRef/>
      </w:r>
      <w:r>
        <w:t xml:space="preserve">Připomínka EK </w:t>
      </w:r>
      <w:proofErr w:type="gramStart"/>
      <w:r>
        <w:t>č.38</w:t>
      </w:r>
      <w:proofErr w:type="gramEnd"/>
    </w:p>
  </w:comment>
  <w:comment w:id="49" w:author="Autor" w:initials="A">
    <w:p w:rsidR="00AC0F61" w:rsidRDefault="00AC0F61">
      <w:pPr>
        <w:pStyle w:val="Textkomente"/>
      </w:pPr>
      <w:r>
        <w:rPr>
          <w:rStyle w:val="Odkaznakoment"/>
        </w:rPr>
        <w:annotationRef/>
      </w:r>
      <w:r>
        <w:t>Připomínka EK 41</w:t>
      </w:r>
    </w:p>
  </w:comment>
  <w:comment w:id="50" w:author="Autor" w:initials="A">
    <w:p w:rsidR="00AC0F61" w:rsidRDefault="00AC0F61">
      <w:pPr>
        <w:pStyle w:val="Textkomente"/>
      </w:pPr>
      <w:r>
        <w:rPr>
          <w:rStyle w:val="Odkaznakoment"/>
        </w:rPr>
        <w:annotationRef/>
      </w:r>
      <w:r>
        <w:t>Připomínka EK č. 39</w:t>
      </w:r>
    </w:p>
  </w:comment>
  <w:comment w:id="51" w:author="Autor" w:initials="A">
    <w:p w:rsidR="00AC0F61" w:rsidRDefault="00AC0F61">
      <w:pPr>
        <w:pStyle w:val="Textkomente"/>
      </w:pPr>
      <w:r>
        <w:rPr>
          <w:rStyle w:val="Odkaznakoment"/>
        </w:rPr>
        <w:annotationRef/>
      </w:r>
      <w:r>
        <w:t>Připomínka EK č. 50</w:t>
      </w:r>
    </w:p>
  </w:comment>
  <w:comment w:id="52" w:author="Autor" w:initials="A">
    <w:p w:rsidR="00AC0F61" w:rsidRDefault="00AC0F61" w:rsidP="0000216D">
      <w:pPr>
        <w:rPr>
          <w:sz w:val="20"/>
        </w:rPr>
      </w:pPr>
      <w:r>
        <w:rPr>
          <w:rStyle w:val="Odkaznakoment"/>
        </w:rPr>
        <w:annotationRef/>
      </w:r>
      <w:r>
        <w:t xml:space="preserve"> Připomínka EK č. 131</w:t>
      </w:r>
    </w:p>
    <w:p w:rsidR="00AC0F61" w:rsidRDefault="00AC0F61" w:rsidP="0000216D">
      <w:pPr>
        <w:pStyle w:val="Textkomente"/>
      </w:pPr>
    </w:p>
  </w:comment>
  <w:comment w:id="54" w:author="Autor" w:initials="A">
    <w:p w:rsidR="00AC0F61" w:rsidRDefault="00AC0F61" w:rsidP="007955A6">
      <w:pPr>
        <w:pStyle w:val="Textkomente"/>
      </w:pPr>
      <w:r>
        <w:rPr>
          <w:rStyle w:val="Odkaznakoment"/>
        </w:rPr>
        <w:annotationRef/>
      </w:r>
      <w:r>
        <w:t xml:space="preserve">Připomínka EK </w:t>
      </w:r>
      <w:proofErr w:type="gramStart"/>
      <w:r>
        <w:t>č.48</w:t>
      </w:r>
      <w:proofErr w:type="gramEnd"/>
    </w:p>
  </w:comment>
  <w:comment w:id="55" w:author="Autor" w:initials="A">
    <w:p w:rsidR="00AC0F61" w:rsidRDefault="00AC0F61">
      <w:pPr>
        <w:pStyle w:val="Textkomente"/>
      </w:pPr>
      <w:r>
        <w:rPr>
          <w:rStyle w:val="Odkaznakoment"/>
        </w:rPr>
        <w:annotationRef/>
      </w:r>
      <w:r>
        <w:t>Připomínka EK 39</w:t>
      </w:r>
    </w:p>
  </w:comment>
  <w:comment w:id="56" w:author="Autor" w:initials="A">
    <w:p w:rsidR="00AC0F61" w:rsidRDefault="00AC0F61">
      <w:pPr>
        <w:pStyle w:val="Textkomente"/>
      </w:pPr>
      <w:r>
        <w:rPr>
          <w:rStyle w:val="Odkaznakoment"/>
        </w:rPr>
        <w:annotationRef/>
      </w:r>
      <w:r>
        <w:t>Připomínka EK 46</w:t>
      </w:r>
    </w:p>
  </w:comment>
  <w:comment w:id="57" w:author="Autor" w:initials="A">
    <w:p w:rsidR="00AC0F61" w:rsidRDefault="00AC0F61">
      <w:pPr>
        <w:pStyle w:val="Textkomente"/>
      </w:pPr>
      <w:r>
        <w:rPr>
          <w:rStyle w:val="Odkaznakoment"/>
        </w:rPr>
        <w:annotationRef/>
      </w:r>
      <w:r>
        <w:t>Připomínka EK č. 45</w:t>
      </w:r>
    </w:p>
  </w:comment>
  <w:comment w:id="58" w:author="Autor" w:initials="A">
    <w:p w:rsidR="00AC0F61" w:rsidRDefault="00AC0F61">
      <w:pPr>
        <w:pStyle w:val="Textkomente"/>
      </w:pPr>
      <w:r>
        <w:rPr>
          <w:rStyle w:val="Odkaznakoment"/>
        </w:rPr>
        <w:annotationRef/>
      </w:r>
      <w:r>
        <w:t>Připomínka EK č. 53</w:t>
      </w:r>
    </w:p>
  </w:comment>
  <w:comment w:id="59" w:author="Autor" w:initials="A">
    <w:p w:rsidR="00AC0F61" w:rsidRDefault="00AC0F61" w:rsidP="00CF4BE7">
      <w:pPr>
        <w:pStyle w:val="Textkomente"/>
      </w:pPr>
      <w:r>
        <w:rPr>
          <w:rStyle w:val="Odkaznakoment"/>
        </w:rPr>
        <w:annotationRef/>
      </w:r>
      <w:r>
        <w:t xml:space="preserve">Připomínka EK </w:t>
      </w:r>
      <w:proofErr w:type="gramStart"/>
      <w:r>
        <w:t>č.52</w:t>
      </w:r>
      <w:proofErr w:type="gramEnd"/>
    </w:p>
  </w:comment>
  <w:comment w:id="60" w:author="Autor" w:initials="A">
    <w:p w:rsidR="00AC0F61" w:rsidRDefault="00AC0F61">
      <w:pPr>
        <w:pStyle w:val="Textkomente"/>
      </w:pPr>
      <w:r>
        <w:rPr>
          <w:rStyle w:val="Odkaznakoment"/>
        </w:rPr>
        <w:annotationRef/>
      </w:r>
      <w:r>
        <w:t>Připomínka EK 54</w:t>
      </w:r>
    </w:p>
  </w:comment>
  <w:comment w:id="61" w:author="Autor" w:initials="A">
    <w:p w:rsidR="00AC0F61" w:rsidRDefault="00AC0F61">
      <w:pPr>
        <w:pStyle w:val="Textkomente"/>
      </w:pPr>
      <w:r>
        <w:rPr>
          <w:rStyle w:val="Odkaznakoment"/>
        </w:rPr>
        <w:annotationRef/>
      </w:r>
      <w:r>
        <w:t>Připomínka EK 23</w:t>
      </w:r>
    </w:p>
  </w:comment>
  <w:comment w:id="62" w:author="Autor" w:initials="A">
    <w:p w:rsidR="00AC0F61" w:rsidRDefault="00AC0F61">
      <w:pPr>
        <w:pStyle w:val="Textkomente"/>
      </w:pPr>
      <w:r>
        <w:rPr>
          <w:rStyle w:val="Odkaznakoment"/>
        </w:rPr>
        <w:annotationRef/>
      </w:r>
      <w:r>
        <w:t>Připomínka EK 51</w:t>
      </w:r>
    </w:p>
  </w:comment>
  <w:comment w:id="63" w:author="Autor" w:initials="A">
    <w:p w:rsidR="00AC0F61" w:rsidRDefault="00AC0F61">
      <w:pPr>
        <w:pStyle w:val="Textkomente"/>
      </w:pPr>
      <w:r>
        <w:rPr>
          <w:rStyle w:val="Odkaznakoment"/>
        </w:rPr>
        <w:annotationRef/>
      </w:r>
      <w:r>
        <w:t>Připomínka EK 47</w:t>
      </w:r>
    </w:p>
  </w:comment>
  <w:comment w:id="67" w:author="Autor" w:initials="A">
    <w:p w:rsidR="00AC0F61" w:rsidRDefault="00AC0F61" w:rsidP="00CF4BE7">
      <w:pPr>
        <w:pStyle w:val="Textkomente"/>
        <w:rPr>
          <w:rFonts w:ascii="Times New Roman" w:hAnsi="Times New Roman"/>
        </w:rPr>
      </w:pPr>
      <w:r>
        <w:rPr>
          <w:rStyle w:val="Odkaznakoment"/>
        </w:rPr>
        <w:annotationRef/>
      </w:r>
      <w:r>
        <w:t>Připomínka EK č.58+59</w:t>
      </w:r>
    </w:p>
  </w:comment>
  <w:comment w:id="66" w:author="Autor" w:initials="A">
    <w:p w:rsidR="00AC0F61" w:rsidRDefault="00AC0F61">
      <w:pPr>
        <w:pStyle w:val="Textkomente"/>
      </w:pPr>
      <w:r>
        <w:rPr>
          <w:rStyle w:val="Odkaznakoment"/>
        </w:rPr>
        <w:annotationRef/>
      </w:r>
      <w:r>
        <w:t xml:space="preserve">Připomínka EK </w:t>
      </w:r>
      <w:proofErr w:type="gramStart"/>
      <w:r>
        <w:t>č.60</w:t>
      </w:r>
      <w:proofErr w:type="gramEnd"/>
    </w:p>
  </w:comment>
  <w:comment w:id="68" w:author="Autor" w:initials="A">
    <w:p w:rsidR="00AC0F61" w:rsidRDefault="00AC0F61" w:rsidP="00CF4BE7">
      <w:pPr>
        <w:pStyle w:val="Textkomente"/>
      </w:pPr>
      <w:r>
        <w:rPr>
          <w:rStyle w:val="Odkaznakoment"/>
        </w:rPr>
        <w:annotationRef/>
      </w:r>
      <w:r>
        <w:t xml:space="preserve">Připomínka EK </w:t>
      </w:r>
      <w:proofErr w:type="gramStart"/>
      <w:r>
        <w:t>č.63</w:t>
      </w:r>
      <w:proofErr w:type="gramEnd"/>
    </w:p>
  </w:comment>
  <w:comment w:id="69" w:author="Autor" w:initials="A">
    <w:p w:rsidR="00AC0F61" w:rsidRDefault="00AC0F61" w:rsidP="00CF4BE7">
      <w:pPr>
        <w:pStyle w:val="Textkomente"/>
      </w:pPr>
      <w:r>
        <w:rPr>
          <w:rStyle w:val="Odkaznakoment"/>
        </w:rPr>
        <w:annotationRef/>
      </w:r>
      <w:r>
        <w:t xml:space="preserve">Připomínka EK </w:t>
      </w:r>
      <w:proofErr w:type="gramStart"/>
      <w:r>
        <w:t>č.67</w:t>
      </w:r>
      <w:proofErr w:type="gramEnd"/>
      <w:r>
        <w:t xml:space="preserve"> - odstraněno</w:t>
      </w:r>
    </w:p>
  </w:comment>
  <w:comment w:id="70" w:author="Autor" w:initials="A">
    <w:p w:rsidR="00AC0F61" w:rsidRDefault="00AC0F61">
      <w:pPr>
        <w:pStyle w:val="Textkomente"/>
      </w:pPr>
      <w:r>
        <w:rPr>
          <w:rStyle w:val="Odkaznakoment"/>
        </w:rPr>
        <w:annotationRef/>
      </w:r>
      <w:r>
        <w:t xml:space="preserve">Připomínka EK </w:t>
      </w:r>
      <w:proofErr w:type="gramStart"/>
      <w:r>
        <w:t>č.55</w:t>
      </w:r>
      <w:proofErr w:type="gramEnd"/>
    </w:p>
  </w:comment>
  <w:comment w:id="71" w:author="Autor" w:initials="A">
    <w:p w:rsidR="00AC0F61" w:rsidRDefault="00AC0F61">
      <w:pPr>
        <w:pStyle w:val="Textkomente"/>
      </w:pPr>
      <w:r>
        <w:rPr>
          <w:rStyle w:val="Odkaznakoment"/>
        </w:rPr>
        <w:annotationRef/>
      </w:r>
      <w:r>
        <w:t xml:space="preserve">Připomínka EK </w:t>
      </w:r>
      <w:proofErr w:type="gramStart"/>
      <w:r>
        <w:t>č.61</w:t>
      </w:r>
      <w:proofErr w:type="gramEnd"/>
    </w:p>
  </w:comment>
  <w:comment w:id="72" w:author="Autor" w:initials="A">
    <w:p w:rsidR="00AC0F61" w:rsidRDefault="00AC0F61">
      <w:pPr>
        <w:pStyle w:val="Textkomente"/>
      </w:pPr>
      <w:r>
        <w:rPr>
          <w:rStyle w:val="Odkaznakoment"/>
        </w:rPr>
        <w:annotationRef/>
      </w:r>
      <w:r>
        <w:t xml:space="preserve">Připomínka EK </w:t>
      </w:r>
      <w:proofErr w:type="gramStart"/>
      <w:r>
        <w:t>č.60</w:t>
      </w:r>
      <w:proofErr w:type="gramEnd"/>
    </w:p>
  </w:comment>
  <w:comment w:id="73" w:author="Autor" w:initials="A">
    <w:p w:rsidR="00AC0F61" w:rsidRDefault="00AC0F61" w:rsidP="00CF4BE7">
      <w:pPr>
        <w:pStyle w:val="Textkomente"/>
      </w:pPr>
      <w:r>
        <w:rPr>
          <w:rStyle w:val="Odkaznakoment"/>
        </w:rPr>
        <w:annotationRef/>
      </w:r>
      <w:r>
        <w:t xml:space="preserve">Připomínka EK </w:t>
      </w:r>
      <w:proofErr w:type="gramStart"/>
      <w:r>
        <w:t>č.68</w:t>
      </w:r>
      <w:proofErr w:type="gramEnd"/>
      <w:r>
        <w:t xml:space="preserve"> - odstraněno</w:t>
      </w:r>
    </w:p>
  </w:comment>
  <w:comment w:id="74" w:author="Autor" w:initials="A">
    <w:p w:rsidR="00AC0F61" w:rsidRDefault="00AC0F61" w:rsidP="00CF4BE7">
      <w:pPr>
        <w:pStyle w:val="Textkomente"/>
      </w:pPr>
      <w:r>
        <w:rPr>
          <w:rStyle w:val="Odkaznakoment"/>
        </w:rPr>
        <w:annotationRef/>
      </w:r>
      <w:r>
        <w:t xml:space="preserve">Připomínka EK </w:t>
      </w:r>
      <w:proofErr w:type="gramStart"/>
      <w:r>
        <w:t>č.69</w:t>
      </w:r>
      <w:proofErr w:type="gramEnd"/>
    </w:p>
  </w:comment>
  <w:comment w:id="77" w:author="Autor" w:initials="A">
    <w:p w:rsidR="00AC0F61" w:rsidRDefault="00AC0F61" w:rsidP="00CF4BE7">
      <w:pPr>
        <w:pStyle w:val="Textkomente"/>
      </w:pPr>
      <w:r>
        <w:rPr>
          <w:rStyle w:val="Odkaznakoment"/>
        </w:rPr>
        <w:annotationRef/>
      </w:r>
      <w:r>
        <w:t xml:space="preserve">Připomínka EK </w:t>
      </w:r>
      <w:proofErr w:type="gramStart"/>
      <w:r>
        <w:t>č.49</w:t>
      </w:r>
      <w:proofErr w:type="gramEnd"/>
    </w:p>
  </w:comment>
  <w:comment w:id="79" w:author="Autor" w:initials="A">
    <w:p w:rsidR="00AC0F61" w:rsidRDefault="00AC0F61" w:rsidP="00CF4BE7">
      <w:pPr>
        <w:pStyle w:val="Textkomente"/>
      </w:pPr>
      <w:r>
        <w:rPr>
          <w:rStyle w:val="Odkaznakoment"/>
        </w:rPr>
        <w:annotationRef/>
      </w:r>
      <w:r>
        <w:t xml:space="preserve">Připomínka EK </w:t>
      </w:r>
      <w:proofErr w:type="gramStart"/>
      <w:r>
        <w:t>č.74</w:t>
      </w:r>
      <w:proofErr w:type="gramEnd"/>
    </w:p>
  </w:comment>
  <w:comment w:id="80" w:author="Autor" w:initials="A">
    <w:p w:rsidR="00AC0F61" w:rsidRDefault="00AC0F61" w:rsidP="00CF4BE7">
      <w:pPr>
        <w:pStyle w:val="Textkomente"/>
      </w:pPr>
      <w:r>
        <w:rPr>
          <w:rStyle w:val="Odkaznakoment"/>
        </w:rPr>
        <w:annotationRef/>
      </w:r>
      <w:r>
        <w:t xml:space="preserve">Připomínka EK </w:t>
      </w:r>
      <w:proofErr w:type="gramStart"/>
      <w:r>
        <w:t>č.74</w:t>
      </w:r>
      <w:proofErr w:type="gramEnd"/>
    </w:p>
  </w:comment>
  <w:comment w:id="81" w:author="Autor" w:initials="A">
    <w:p w:rsidR="00AC0F61" w:rsidRDefault="00AC0F61" w:rsidP="00CF4BE7">
      <w:pPr>
        <w:pStyle w:val="Textkomente"/>
      </w:pPr>
      <w:r>
        <w:rPr>
          <w:rStyle w:val="Odkaznakoment"/>
        </w:rPr>
        <w:annotationRef/>
      </w:r>
      <w:r>
        <w:t xml:space="preserve">Připomínka EK </w:t>
      </w:r>
      <w:proofErr w:type="gramStart"/>
      <w:r>
        <w:t>č.72</w:t>
      </w:r>
      <w:proofErr w:type="gramEnd"/>
    </w:p>
  </w:comment>
  <w:comment w:id="85" w:author="Autor" w:initials="A">
    <w:p w:rsidR="00AC0F61" w:rsidRDefault="00AC0F61">
      <w:pPr>
        <w:pStyle w:val="Textkomente"/>
      </w:pPr>
      <w:r>
        <w:rPr>
          <w:rStyle w:val="Odkaznakoment"/>
        </w:rPr>
        <w:annotationRef/>
      </w:r>
      <w:r>
        <w:t>Připomínka EK č. 80</w:t>
      </w:r>
    </w:p>
  </w:comment>
  <w:comment w:id="86" w:author="Autor" w:initials="A">
    <w:p w:rsidR="00AC0F61" w:rsidRDefault="00AC0F61">
      <w:pPr>
        <w:pStyle w:val="Textkomente"/>
      </w:pPr>
      <w:r>
        <w:rPr>
          <w:rStyle w:val="Odkaznakoment"/>
        </w:rPr>
        <w:annotationRef/>
      </w:r>
      <w:r>
        <w:t>Připomínka EK č. 76</w:t>
      </w:r>
    </w:p>
  </w:comment>
  <w:comment w:id="87" w:author="Autor" w:initials="A">
    <w:p w:rsidR="00AC0F61" w:rsidRDefault="00AC0F61">
      <w:pPr>
        <w:pStyle w:val="Textkomente"/>
      </w:pPr>
      <w:r>
        <w:rPr>
          <w:rStyle w:val="Odkaznakoment"/>
        </w:rPr>
        <w:annotationRef/>
      </w:r>
      <w:r>
        <w:t>Připomínka EK č. 78</w:t>
      </w:r>
    </w:p>
  </w:comment>
  <w:comment w:id="88" w:author="Autor" w:initials="A">
    <w:p w:rsidR="00AC0F61" w:rsidRDefault="00AC0F61">
      <w:pPr>
        <w:pStyle w:val="Textkomente"/>
      </w:pPr>
      <w:r>
        <w:rPr>
          <w:rStyle w:val="Odkaznakoment"/>
        </w:rPr>
        <w:annotationRef/>
      </w:r>
      <w:r>
        <w:t>Připomínka EK č. 76</w:t>
      </w:r>
    </w:p>
  </w:comment>
  <w:comment w:id="89" w:author="Autor" w:initials="A">
    <w:p w:rsidR="00AC0F61" w:rsidRDefault="00AC0F61">
      <w:pPr>
        <w:pStyle w:val="Textkomente"/>
      </w:pPr>
      <w:r>
        <w:rPr>
          <w:rStyle w:val="Odkaznakoment"/>
        </w:rPr>
        <w:annotationRef/>
      </w:r>
      <w:r>
        <w:t>Připomínka EK č. 76 a 78</w:t>
      </w:r>
    </w:p>
  </w:comment>
  <w:comment w:id="90" w:author="Autor" w:initials="A">
    <w:p w:rsidR="00AC0F61" w:rsidRDefault="00AC0F61">
      <w:pPr>
        <w:pStyle w:val="Textkomente"/>
      </w:pPr>
      <w:r>
        <w:rPr>
          <w:rStyle w:val="Odkaznakoment"/>
        </w:rPr>
        <w:annotationRef/>
      </w:r>
      <w:r>
        <w:t>Připomínka EK č. 80</w:t>
      </w:r>
    </w:p>
  </w:comment>
  <w:comment w:id="91" w:author="Autor" w:initials="A">
    <w:p w:rsidR="00AC0F61" w:rsidRDefault="00AC0F61">
      <w:pPr>
        <w:pStyle w:val="Textkomente"/>
      </w:pPr>
      <w:r>
        <w:rPr>
          <w:rStyle w:val="Odkaznakoment"/>
        </w:rPr>
        <w:annotationRef/>
      </w:r>
      <w:r>
        <w:t>Připomínka EK č. 80</w:t>
      </w:r>
    </w:p>
  </w:comment>
  <w:comment w:id="92" w:author="Autor" w:initials="A">
    <w:p w:rsidR="00AC0F61" w:rsidRDefault="00AC0F61">
      <w:pPr>
        <w:pStyle w:val="Textkomente"/>
      </w:pPr>
      <w:r>
        <w:rPr>
          <w:rStyle w:val="Odkaznakoment"/>
        </w:rPr>
        <w:annotationRef/>
      </w:r>
      <w:r>
        <w:t>Připomínka EK č. 78 (korupce)</w:t>
      </w:r>
    </w:p>
  </w:comment>
  <w:comment w:id="93" w:author="Autor" w:initials="A">
    <w:p w:rsidR="00AC0F61" w:rsidRDefault="00AC0F61">
      <w:pPr>
        <w:pStyle w:val="Textkomente"/>
      </w:pPr>
      <w:r>
        <w:rPr>
          <w:rStyle w:val="Odkaznakoment"/>
        </w:rPr>
        <w:annotationRef/>
      </w:r>
      <w:r>
        <w:t>Připomínka EK č. 76</w:t>
      </w:r>
    </w:p>
  </w:comment>
  <w:comment w:id="94" w:author="Autor" w:initials="A">
    <w:p w:rsidR="00AC0F61" w:rsidRDefault="00AC0F61">
      <w:pPr>
        <w:pStyle w:val="Textkomente"/>
      </w:pPr>
      <w:r>
        <w:rPr>
          <w:rStyle w:val="Odkaznakoment"/>
        </w:rPr>
        <w:annotationRef/>
      </w:r>
      <w:r>
        <w:t>Připomínka EK č. 78</w:t>
      </w:r>
    </w:p>
  </w:comment>
  <w:comment w:id="95" w:author="Autor" w:initials="A">
    <w:p w:rsidR="00AC0F61" w:rsidRDefault="00AC0F61">
      <w:pPr>
        <w:pStyle w:val="Textkomente"/>
      </w:pPr>
      <w:r>
        <w:rPr>
          <w:rStyle w:val="Odkaznakoment"/>
        </w:rPr>
        <w:annotationRef/>
      </w:r>
      <w:r>
        <w:t>Připomínka EK č. 80 a 82</w:t>
      </w:r>
    </w:p>
  </w:comment>
  <w:comment w:id="96" w:author="Autor" w:initials="A">
    <w:p w:rsidR="00AC0F61" w:rsidRDefault="00AC0F61">
      <w:pPr>
        <w:pStyle w:val="Textkomente"/>
      </w:pPr>
      <w:r>
        <w:rPr>
          <w:rStyle w:val="Odkaznakoment"/>
        </w:rPr>
        <w:annotationRef/>
      </w:r>
      <w:r>
        <w:t>Připomínka EK č. 81</w:t>
      </w:r>
    </w:p>
  </w:comment>
  <w:comment w:id="100" w:author="Autor" w:initials="A">
    <w:p w:rsidR="00AC0F61" w:rsidRDefault="00AC0F61">
      <w:pPr>
        <w:pStyle w:val="Textkomente"/>
      </w:pPr>
      <w:r>
        <w:rPr>
          <w:rStyle w:val="Odkaznakoment"/>
        </w:rPr>
        <w:annotationRef/>
      </w:r>
      <w:r>
        <w:t>Připomínka EK č. 84</w:t>
      </w:r>
    </w:p>
  </w:comment>
  <w:comment w:id="101" w:author="Autor" w:initials="A">
    <w:p w:rsidR="00AC0F61" w:rsidRDefault="00AC0F61">
      <w:pPr>
        <w:pStyle w:val="Textkomente"/>
      </w:pPr>
      <w:r>
        <w:rPr>
          <w:rStyle w:val="Odkaznakoment"/>
        </w:rPr>
        <w:annotationRef/>
      </w:r>
      <w:r>
        <w:t>Připomínka EK č. 86</w:t>
      </w:r>
    </w:p>
  </w:comment>
  <w:comment w:id="102" w:author="Autor" w:initials="A">
    <w:p w:rsidR="00AC0F61" w:rsidRDefault="00AC0F61">
      <w:pPr>
        <w:pStyle w:val="Textkomente"/>
      </w:pPr>
      <w:r>
        <w:rPr>
          <w:rStyle w:val="Odkaznakoment"/>
        </w:rPr>
        <w:annotationRef/>
      </w:r>
      <w:r>
        <w:t>Částečně připomínka EK č. 100</w:t>
      </w:r>
    </w:p>
  </w:comment>
  <w:comment w:id="103" w:author="Autor" w:initials="A">
    <w:p w:rsidR="00AC0F61" w:rsidRDefault="00AC0F61">
      <w:pPr>
        <w:pStyle w:val="Textkomente"/>
      </w:pPr>
      <w:r>
        <w:rPr>
          <w:rStyle w:val="Odkaznakoment"/>
        </w:rPr>
        <w:annotationRef/>
      </w:r>
      <w:r>
        <w:rPr>
          <w:rStyle w:val="Odkaznakoment"/>
        </w:rPr>
        <w:annotationRef/>
      </w:r>
      <w:r>
        <w:t>Připomínka EK č. 85</w:t>
      </w:r>
    </w:p>
  </w:comment>
  <w:comment w:id="104" w:author="Autor" w:initials="A">
    <w:p w:rsidR="00AC0F61" w:rsidRDefault="00AC0F61">
      <w:pPr>
        <w:pStyle w:val="Textkomente"/>
      </w:pPr>
      <w:r>
        <w:rPr>
          <w:rStyle w:val="Odkaznakoment"/>
        </w:rPr>
        <w:annotationRef/>
      </w:r>
      <w:r>
        <w:rPr>
          <w:rStyle w:val="Odkaznakoment"/>
        </w:rPr>
        <w:annotationRef/>
      </w:r>
      <w:r>
        <w:t>Připomínka EK č. 87 a 92</w:t>
      </w:r>
    </w:p>
  </w:comment>
  <w:comment w:id="105" w:author="Autor" w:initials="A">
    <w:p w:rsidR="00AC0F61" w:rsidRDefault="00AC0F61">
      <w:pPr>
        <w:pStyle w:val="Textkomente"/>
      </w:pPr>
      <w:r>
        <w:rPr>
          <w:rStyle w:val="Odkaznakoment"/>
        </w:rPr>
        <w:annotationRef/>
      </w:r>
      <w:r>
        <w:t>Připomínka EK č. 85,92 a 93</w:t>
      </w:r>
    </w:p>
  </w:comment>
  <w:comment w:id="106" w:author="Autor" w:initials="A">
    <w:p w:rsidR="00AC0F61" w:rsidRDefault="00AC0F61">
      <w:pPr>
        <w:pStyle w:val="Textkomente"/>
      </w:pPr>
      <w:r>
        <w:rPr>
          <w:rStyle w:val="Odkaznakoment"/>
        </w:rPr>
        <w:annotationRef/>
      </w:r>
      <w:r>
        <w:t>Připomínka EK č. 85,92 a 93</w:t>
      </w:r>
    </w:p>
  </w:comment>
  <w:comment w:id="107" w:author="Autor" w:initials="A">
    <w:p w:rsidR="00AC0F61" w:rsidRDefault="00AC0F61">
      <w:pPr>
        <w:pStyle w:val="Textkomente"/>
      </w:pPr>
      <w:r>
        <w:rPr>
          <w:rStyle w:val="Odkaznakoment"/>
        </w:rPr>
        <w:annotationRef/>
      </w:r>
      <w:r>
        <w:t>Připomínka EK č. 85,92 a 93</w:t>
      </w:r>
    </w:p>
  </w:comment>
  <w:comment w:id="108" w:author="Autor" w:initials="A">
    <w:p w:rsidR="00AC0F61" w:rsidRDefault="00AC0F61">
      <w:pPr>
        <w:pStyle w:val="Textkomente"/>
      </w:pPr>
      <w:r>
        <w:rPr>
          <w:rStyle w:val="Odkaznakoment"/>
        </w:rPr>
        <w:annotationRef/>
      </w:r>
      <w:r>
        <w:t>Připomínka EK č. 86</w:t>
      </w:r>
    </w:p>
  </w:comment>
  <w:comment w:id="109" w:author="Autor" w:initials="A">
    <w:p w:rsidR="00AC0F61" w:rsidRDefault="00AC0F61">
      <w:pPr>
        <w:pStyle w:val="Textkomente"/>
      </w:pPr>
      <w:r>
        <w:rPr>
          <w:rStyle w:val="Odkaznakoment"/>
        </w:rPr>
        <w:annotationRef/>
      </w:r>
      <w:r>
        <w:t>Připomínka EK č. 87</w:t>
      </w:r>
    </w:p>
  </w:comment>
  <w:comment w:id="110" w:author="Autor" w:initials="A">
    <w:p w:rsidR="00AC0F61" w:rsidRDefault="00AC0F61">
      <w:pPr>
        <w:pStyle w:val="Textkomente"/>
      </w:pPr>
      <w:r>
        <w:rPr>
          <w:rStyle w:val="Odkaznakoment"/>
        </w:rPr>
        <w:annotationRef/>
      </w:r>
      <w:r>
        <w:t>Připomínka EK č. 83 a 90</w:t>
      </w:r>
    </w:p>
  </w:comment>
  <w:comment w:id="111" w:author="Autor" w:initials="A">
    <w:p w:rsidR="00AC0F61" w:rsidRDefault="00AC0F61">
      <w:pPr>
        <w:pStyle w:val="Textkomente"/>
      </w:pPr>
      <w:r>
        <w:rPr>
          <w:rStyle w:val="Odkaznakoment"/>
        </w:rPr>
        <w:annotationRef/>
      </w:r>
      <w:r>
        <w:t>Připomínka EK č. 90</w:t>
      </w:r>
    </w:p>
  </w:comment>
  <w:comment w:id="112" w:author="Autor" w:initials="A">
    <w:p w:rsidR="00AC0F61" w:rsidRDefault="00AC0F61">
      <w:pPr>
        <w:pStyle w:val="Textkomente"/>
      </w:pPr>
      <w:r>
        <w:rPr>
          <w:rStyle w:val="Odkaznakoment"/>
        </w:rPr>
        <w:annotationRef/>
      </w:r>
      <w:r>
        <w:t>Připomínka EK č. 90</w:t>
      </w:r>
    </w:p>
  </w:comment>
  <w:comment w:id="113" w:author="Autor" w:initials="A">
    <w:p w:rsidR="00AC0F61" w:rsidRDefault="00AC0F61">
      <w:pPr>
        <w:pStyle w:val="Textkomente"/>
      </w:pPr>
      <w:r>
        <w:rPr>
          <w:rStyle w:val="Odkaznakoment"/>
        </w:rPr>
        <w:annotationRef/>
      </w:r>
      <w:r>
        <w:t>Připomínka EK č. 86</w:t>
      </w:r>
    </w:p>
  </w:comment>
  <w:comment w:id="114" w:author="Autor" w:initials="A">
    <w:p w:rsidR="00AC0F61" w:rsidRDefault="00AC0F61">
      <w:pPr>
        <w:pStyle w:val="Textkomente"/>
      </w:pPr>
      <w:r>
        <w:rPr>
          <w:rStyle w:val="Odkaznakoment"/>
        </w:rPr>
        <w:annotationRef/>
      </w:r>
      <w:r>
        <w:t>Připomínka EK č. 87</w:t>
      </w:r>
    </w:p>
  </w:comment>
  <w:comment w:id="115" w:author="Autor" w:initials="A">
    <w:p w:rsidR="00AC0F61" w:rsidRDefault="00AC0F61">
      <w:pPr>
        <w:pStyle w:val="Textkomente"/>
      </w:pPr>
      <w:r>
        <w:rPr>
          <w:rStyle w:val="Odkaznakoment"/>
        </w:rPr>
        <w:annotationRef/>
      </w:r>
      <w:r>
        <w:t>Připomínka EK č. 87</w:t>
      </w:r>
    </w:p>
  </w:comment>
  <w:comment w:id="116" w:author="Autor" w:initials="A">
    <w:p w:rsidR="00AC0F61" w:rsidRDefault="00AC0F61">
      <w:pPr>
        <w:pStyle w:val="Textkomente"/>
      </w:pPr>
      <w:r>
        <w:rPr>
          <w:rStyle w:val="Odkaznakoment"/>
        </w:rPr>
        <w:annotationRef/>
      </w:r>
      <w:r>
        <w:t>Připomínka EK č. 87</w:t>
      </w:r>
    </w:p>
  </w:comment>
  <w:comment w:id="117" w:author="Autor" w:initials="A">
    <w:p w:rsidR="00AC0F61" w:rsidRDefault="00AC0F61">
      <w:pPr>
        <w:pStyle w:val="Textkomente"/>
      </w:pPr>
      <w:r>
        <w:rPr>
          <w:rStyle w:val="Odkaznakoment"/>
        </w:rPr>
        <w:annotationRef/>
      </w:r>
      <w:r>
        <w:t>Připomínka EK č. 100</w:t>
      </w:r>
    </w:p>
  </w:comment>
  <w:comment w:id="118" w:author="Autor" w:initials="A">
    <w:p w:rsidR="00AC0F61" w:rsidRDefault="00AC0F61">
      <w:pPr>
        <w:pStyle w:val="Textkomente"/>
      </w:pPr>
      <w:r>
        <w:rPr>
          <w:rStyle w:val="Odkaznakoment"/>
        </w:rPr>
        <w:annotationRef/>
      </w:r>
      <w:r>
        <w:t>Připomínka EK č. 100</w:t>
      </w:r>
    </w:p>
  </w:comment>
  <w:comment w:id="119" w:author="Autor" w:initials="A">
    <w:p w:rsidR="00AC0F61" w:rsidRDefault="00AC0F61">
      <w:pPr>
        <w:pStyle w:val="Textkomente"/>
      </w:pPr>
      <w:r>
        <w:rPr>
          <w:rStyle w:val="Odkaznakoment"/>
        </w:rPr>
        <w:annotationRef/>
      </w:r>
      <w:r>
        <w:t>Připomínka EK č. 92</w:t>
      </w:r>
    </w:p>
  </w:comment>
  <w:comment w:id="120" w:author="Autor" w:initials="A">
    <w:p w:rsidR="00AC0F61" w:rsidRDefault="00AC0F61">
      <w:pPr>
        <w:pStyle w:val="Textkomente"/>
      </w:pPr>
      <w:r>
        <w:rPr>
          <w:rStyle w:val="Odkaznakoment"/>
        </w:rPr>
        <w:annotationRef/>
      </w:r>
      <w:r>
        <w:t>Připomínka EK č. 95</w:t>
      </w:r>
    </w:p>
  </w:comment>
  <w:comment w:id="121" w:author="Autor" w:initials="A">
    <w:p w:rsidR="00AC0F61" w:rsidRDefault="00AC0F61">
      <w:pPr>
        <w:pStyle w:val="Textkomente"/>
      </w:pPr>
      <w:r>
        <w:rPr>
          <w:rStyle w:val="Odkaznakoment"/>
        </w:rPr>
        <w:annotationRef/>
      </w:r>
      <w:r>
        <w:t>Připomínka EK č. 88 a 97</w:t>
      </w:r>
    </w:p>
  </w:comment>
  <w:comment w:id="122" w:author="Autor" w:initials="A">
    <w:p w:rsidR="00AC0F61" w:rsidRDefault="00AC0F61">
      <w:pPr>
        <w:pStyle w:val="Textkomente"/>
      </w:pPr>
      <w:r>
        <w:rPr>
          <w:rStyle w:val="Odkaznakoment"/>
        </w:rPr>
        <w:annotationRef/>
      </w:r>
      <w:r>
        <w:t>Připomínka EK č. 93</w:t>
      </w:r>
    </w:p>
  </w:comment>
  <w:comment w:id="123" w:author="Autor" w:initials="A">
    <w:p w:rsidR="00AC0F61" w:rsidRDefault="00AC0F61">
      <w:pPr>
        <w:pStyle w:val="Textkomente"/>
      </w:pPr>
      <w:r>
        <w:rPr>
          <w:rStyle w:val="Odkaznakoment"/>
        </w:rPr>
        <w:annotationRef/>
      </w:r>
      <w:r>
        <w:t>Připomínka EK č. 95 a 99.</w:t>
      </w:r>
    </w:p>
  </w:comment>
  <w:comment w:id="124" w:author="Autor" w:initials="A">
    <w:p w:rsidR="00AC0F61" w:rsidRDefault="00AC0F61">
      <w:pPr>
        <w:pStyle w:val="Textkomente"/>
      </w:pPr>
      <w:r>
        <w:rPr>
          <w:rStyle w:val="Odkaznakoment"/>
        </w:rPr>
        <w:annotationRef/>
      </w:r>
      <w:r>
        <w:t>Připomínka EK č. 88</w:t>
      </w:r>
    </w:p>
  </w:comment>
  <w:comment w:id="125" w:author="Autor" w:initials="A">
    <w:p w:rsidR="00AC0F61" w:rsidRDefault="00AC0F61">
      <w:pPr>
        <w:pStyle w:val="Textkomente"/>
      </w:pPr>
      <w:r>
        <w:rPr>
          <w:rStyle w:val="Odkaznakoment"/>
        </w:rPr>
        <w:annotationRef/>
      </w:r>
      <w:r>
        <w:t>Připomínka EK č. 96</w:t>
      </w:r>
    </w:p>
  </w:comment>
  <w:comment w:id="128" w:author="Autor" w:initials="A">
    <w:p w:rsidR="00AC0F61" w:rsidRDefault="00AC0F61" w:rsidP="00FD2334">
      <w:pPr>
        <w:pStyle w:val="Textkomente"/>
      </w:pPr>
      <w:r>
        <w:rPr>
          <w:rStyle w:val="Odkaznakoment"/>
        </w:rPr>
        <w:annotationRef/>
      </w:r>
      <w:r>
        <w:t>Připomínky EK č. 101-116</w:t>
      </w:r>
    </w:p>
    <w:p w:rsidR="00AC0F61" w:rsidRDefault="00AC0F61">
      <w:pPr>
        <w:pStyle w:val="Textkomente"/>
      </w:pPr>
    </w:p>
  </w:comment>
  <w:comment w:id="129" w:author="Autor" w:initials="A">
    <w:p w:rsidR="00AC0F61" w:rsidRDefault="00AC0F61" w:rsidP="00FD2334">
      <w:pPr>
        <w:pStyle w:val="Textkomente"/>
      </w:pPr>
      <w:r>
        <w:rPr>
          <w:rStyle w:val="Odkaznakoment"/>
        </w:rPr>
        <w:annotationRef/>
      </w:r>
      <w:r>
        <w:t>Připomínka EK č. 47</w:t>
      </w:r>
    </w:p>
    <w:p w:rsidR="00AC0F61" w:rsidRDefault="00AC0F61">
      <w:pPr>
        <w:pStyle w:val="Textkomente"/>
      </w:pPr>
    </w:p>
  </w:comment>
  <w:comment w:id="130" w:author="Autor" w:initials="A">
    <w:p w:rsidR="00AC0F61" w:rsidRDefault="00AC0F61" w:rsidP="003D1896">
      <w:pPr>
        <w:rPr>
          <w:i/>
          <w:iCs/>
          <w:color w:val="FF0000"/>
        </w:rPr>
      </w:pPr>
      <w:r>
        <w:rPr>
          <w:rStyle w:val="Odkaznakoment"/>
        </w:rPr>
        <w:annotationRef/>
      </w:r>
      <w:r>
        <w:t>Připomínka EK č. 111</w:t>
      </w:r>
    </w:p>
    <w:p w:rsidR="00AC0F61" w:rsidRDefault="00AC0F61" w:rsidP="003D1896">
      <w:pPr>
        <w:pStyle w:val="Textkomente"/>
      </w:pPr>
    </w:p>
  </w:comment>
  <w:comment w:id="131" w:author="Autor" w:initials="A">
    <w:p w:rsidR="00AC0F61" w:rsidRDefault="00AC0F61" w:rsidP="00226C1D">
      <w:pPr>
        <w:pStyle w:val="Textkomente"/>
      </w:pPr>
      <w:r>
        <w:rPr>
          <w:rStyle w:val="Odkaznakoment"/>
        </w:rPr>
        <w:annotationRef/>
      </w:r>
      <w:r>
        <w:t>Připomínka EK č. 109</w:t>
      </w:r>
    </w:p>
  </w:comment>
  <w:comment w:id="132" w:author="Autor" w:initials="A">
    <w:p w:rsidR="00AC0F61" w:rsidRDefault="00AC0F61" w:rsidP="00FD2334">
      <w:pPr>
        <w:pStyle w:val="Textkomente"/>
      </w:pPr>
      <w:r>
        <w:rPr>
          <w:rStyle w:val="Odkaznakoment"/>
        </w:rPr>
        <w:annotationRef/>
      </w:r>
      <w:r>
        <w:t>Připomínka EK č. 47</w:t>
      </w:r>
    </w:p>
    <w:p w:rsidR="00AC0F61" w:rsidRDefault="00AC0F61">
      <w:pPr>
        <w:pStyle w:val="Textkomente"/>
      </w:pPr>
    </w:p>
  </w:comment>
  <w:comment w:id="134" w:author="Autor" w:initials="A">
    <w:p w:rsidR="00AC0F61" w:rsidRDefault="00AC0F61">
      <w:pPr>
        <w:pStyle w:val="Textkomente"/>
      </w:pPr>
      <w:r>
        <w:rPr>
          <w:rStyle w:val="Odkaznakoment"/>
        </w:rPr>
        <w:annotationRef/>
      </w:r>
      <w:r>
        <w:rPr>
          <w:rFonts w:ascii="Times New Roman" w:hAnsi="Times New Roman" w:cs="Times New Roman"/>
          <w:sz w:val="24"/>
          <w:szCs w:val="24"/>
        </w:rPr>
        <w:t xml:space="preserve">Připomínky EK </w:t>
      </w:r>
      <w:proofErr w:type="gramStart"/>
      <w:r>
        <w:rPr>
          <w:rFonts w:ascii="Times New Roman" w:hAnsi="Times New Roman" w:cs="Times New Roman"/>
          <w:sz w:val="24"/>
          <w:szCs w:val="24"/>
        </w:rPr>
        <w:t>č.117</w:t>
      </w:r>
      <w:proofErr w:type="gramEnd"/>
      <w:r>
        <w:rPr>
          <w:rFonts w:ascii="Times New Roman" w:hAnsi="Times New Roman" w:cs="Times New Roman"/>
          <w:sz w:val="24"/>
          <w:szCs w:val="24"/>
        </w:rPr>
        <w:t>-118</w:t>
      </w:r>
    </w:p>
  </w:comment>
  <w:comment w:id="135" w:author="Autor" w:initials="A">
    <w:p w:rsidR="00AC0F61" w:rsidRDefault="00AC0F61">
      <w:pPr>
        <w:pStyle w:val="Textkomente"/>
      </w:pPr>
      <w:r>
        <w:rPr>
          <w:rStyle w:val="Odkaznakoment"/>
        </w:rPr>
        <w:annotationRef/>
      </w:r>
      <w:r>
        <w:t>Připomínka EK. Č. 118</w:t>
      </w:r>
    </w:p>
  </w:comment>
  <w:comment w:id="140" w:author="Autor" w:initials="A">
    <w:p w:rsidR="00AC0F61" w:rsidRPr="0066389B" w:rsidRDefault="00AC0F61" w:rsidP="00F94A4B">
      <w:pPr>
        <w:rPr>
          <w:sz w:val="20"/>
        </w:rPr>
      </w:pPr>
      <w:r>
        <w:rPr>
          <w:rStyle w:val="Odkaznakoment"/>
        </w:rPr>
        <w:annotationRef/>
      </w:r>
      <w:r>
        <w:rPr>
          <w:sz w:val="20"/>
        </w:rPr>
        <w:t xml:space="preserve">Připomínka EK </w:t>
      </w:r>
      <w:proofErr w:type="gramStart"/>
      <w:r>
        <w:rPr>
          <w:sz w:val="20"/>
        </w:rPr>
        <w:t>č.122</w:t>
      </w:r>
      <w:proofErr w:type="gramEnd"/>
      <w:r>
        <w:rPr>
          <w:sz w:val="20"/>
        </w:rPr>
        <w:t xml:space="preserve">: </w:t>
      </w:r>
    </w:p>
    <w:p w:rsidR="00AC0F61" w:rsidRDefault="00AC0F61">
      <w:pPr>
        <w:pStyle w:val="Textkomente"/>
      </w:pPr>
    </w:p>
  </w:comment>
  <w:comment w:id="145" w:author="Autor" w:initials="A">
    <w:p w:rsidR="00AC0F61" w:rsidRDefault="00AC0F61">
      <w:pPr>
        <w:pStyle w:val="Textkomente"/>
      </w:pPr>
      <w:r>
        <w:rPr>
          <w:rStyle w:val="Odkaznakoment"/>
        </w:rPr>
        <w:annotationRef/>
      </w:r>
      <w:r>
        <w:t>RKS-54</w:t>
      </w:r>
    </w:p>
  </w:comment>
  <w:comment w:id="146" w:author="Autor" w:initials="A">
    <w:p w:rsidR="00AC0F61" w:rsidRDefault="00AC0F61">
      <w:pPr>
        <w:pStyle w:val="Textkomente"/>
      </w:pPr>
      <w:r>
        <w:rPr>
          <w:rStyle w:val="Odkaznakoment"/>
        </w:rPr>
        <w:annotationRef/>
      </w:r>
      <w:r>
        <w:t>Připomínka EK č. 136</w:t>
      </w:r>
    </w:p>
  </w:comment>
  <w:comment w:id="147" w:author="Autor" w:initials="A">
    <w:p w:rsidR="00AC0F61" w:rsidRDefault="00AC0F61">
      <w:pPr>
        <w:pStyle w:val="Textkomente"/>
      </w:pPr>
      <w:r>
        <w:rPr>
          <w:rStyle w:val="Odkaznakoment"/>
        </w:rPr>
        <w:annotationRef/>
      </w:r>
      <w:r>
        <w:t>RKS-55</w:t>
      </w:r>
    </w:p>
  </w:comment>
  <w:comment w:id="163" w:author="Autor" w:initials="A">
    <w:p w:rsidR="00AC0F61" w:rsidRDefault="00AC0F61" w:rsidP="002B37A2">
      <w:pPr>
        <w:pStyle w:val="Textkomente"/>
      </w:pPr>
      <w:r>
        <w:rPr>
          <w:rStyle w:val="Odkaznakoment"/>
        </w:rPr>
        <w:annotationRef/>
      </w:r>
      <w:r>
        <w:t xml:space="preserve">Připomínka EK </w:t>
      </w:r>
      <w:proofErr w:type="gramStart"/>
      <w:r>
        <w:t>č.146</w:t>
      </w:r>
      <w:proofErr w:type="gramEnd"/>
      <w:r>
        <w:t xml:space="preserve">: </w:t>
      </w:r>
      <w:proofErr w:type="spellStart"/>
      <w:r>
        <w:t>This</w:t>
      </w:r>
      <w:proofErr w:type="spellEnd"/>
      <w:r>
        <w:t xml:space="preserve"> part </w:t>
      </w:r>
      <w:proofErr w:type="spellStart"/>
      <w:r>
        <w:t>shouldbe</w:t>
      </w:r>
      <w:proofErr w:type="spellEnd"/>
      <w:r>
        <w:t xml:space="preserve"> more </w:t>
      </w:r>
      <w:proofErr w:type="spellStart"/>
      <w:r>
        <w:t>concise</w:t>
      </w:r>
      <w:proofErr w:type="spellEnd"/>
      <w:r>
        <w:t>. …</w:t>
      </w:r>
    </w:p>
  </w:comment>
  <w:comment w:id="164" w:author="Autor" w:initials="A">
    <w:p w:rsidR="00AC0F61" w:rsidRDefault="00AC0F61" w:rsidP="002B37A2">
      <w:pPr>
        <w:pStyle w:val="Textkomente"/>
      </w:pPr>
      <w:r>
        <w:rPr>
          <w:rStyle w:val="Odkaznakoment"/>
        </w:rPr>
        <w:annotationRef/>
      </w:r>
      <w:r>
        <w:t xml:space="preserve">Připomínka EK </w:t>
      </w:r>
      <w:proofErr w:type="gramStart"/>
      <w:r>
        <w:t>č.146</w:t>
      </w:r>
      <w:proofErr w:type="gramEnd"/>
    </w:p>
  </w:comment>
  <w:comment w:id="166" w:author="Autor" w:initials="A">
    <w:p w:rsidR="00AC0F61" w:rsidRDefault="00AC0F61" w:rsidP="002B37A2">
      <w:pPr>
        <w:pStyle w:val="Textkomente"/>
      </w:pPr>
      <w:r>
        <w:rPr>
          <w:rStyle w:val="Odkaznakoment"/>
        </w:rPr>
        <w:annotationRef/>
      </w:r>
      <w:r>
        <w:t xml:space="preserve">Připomínka EK </w:t>
      </w:r>
      <w:proofErr w:type="gramStart"/>
      <w:r>
        <w:t>č.150</w:t>
      </w:r>
      <w:proofErr w:type="gramEnd"/>
    </w:p>
  </w:comment>
  <w:comment w:id="165" w:author="Autor" w:initials="A">
    <w:p w:rsidR="00AC0F61" w:rsidRDefault="00AC0F61" w:rsidP="002B37A2">
      <w:pPr>
        <w:pStyle w:val="Textkomente"/>
      </w:pPr>
      <w:r>
        <w:rPr>
          <w:rStyle w:val="Odkaznakoment"/>
        </w:rPr>
        <w:annotationRef/>
      </w:r>
      <w:r>
        <w:t xml:space="preserve">Připomínka EK </w:t>
      </w:r>
      <w:proofErr w:type="gramStart"/>
      <w:r>
        <w:t>č.147</w:t>
      </w:r>
      <w:proofErr w:type="gramEnd"/>
    </w:p>
  </w:comment>
  <w:comment w:id="167" w:author="Autor" w:initials="A">
    <w:p w:rsidR="00AC0F61" w:rsidRDefault="00AC0F61" w:rsidP="002B37A2">
      <w:pPr>
        <w:pStyle w:val="Textkomente"/>
      </w:pPr>
      <w:r>
        <w:rPr>
          <w:rStyle w:val="Odkaznakoment"/>
        </w:rPr>
        <w:annotationRef/>
      </w:r>
      <w:r>
        <w:t xml:space="preserve">Připomínka EK </w:t>
      </w:r>
      <w:proofErr w:type="gramStart"/>
      <w:r>
        <w:t>č.151</w:t>
      </w:r>
      <w:proofErr w:type="gramEnd"/>
    </w:p>
  </w:comment>
  <w:comment w:id="187" w:author="Autor" w:initials="A">
    <w:p w:rsidR="00AC0F61" w:rsidRPr="00F51055" w:rsidRDefault="00AC0F61">
      <w:pPr>
        <w:pStyle w:val="Textkomente"/>
        <w:rPr>
          <w:b/>
        </w:rPr>
      </w:pPr>
      <w:r>
        <w:rPr>
          <w:rStyle w:val="Odkaznakoment"/>
        </w:rPr>
        <w:annotationRef/>
      </w:r>
      <w:r w:rsidRPr="00F51055">
        <w:rPr>
          <w:b/>
        </w:rPr>
        <w:t>Připomínka EK č. 168.</w:t>
      </w:r>
    </w:p>
    <w:p w:rsidR="00AC0F61" w:rsidRPr="00F51055" w:rsidRDefault="00AC0F61" w:rsidP="005C1D07">
      <w:pPr>
        <w:ind w:left="33"/>
        <w:rPr>
          <w:i/>
          <w:color w:val="222222"/>
          <w:sz w:val="20"/>
          <w:highlight w:val="darkYellow"/>
          <w:shd w:val="clear" w:color="auto" w:fill="FFFFFF"/>
        </w:rPr>
      </w:pPr>
    </w:p>
  </w:comment>
  <w:comment w:id="188" w:author="Autor" w:initials="A">
    <w:p w:rsidR="00AC0F61" w:rsidRPr="00F51055" w:rsidRDefault="00AC0F61">
      <w:pPr>
        <w:pStyle w:val="Textkomente"/>
        <w:rPr>
          <w:b/>
        </w:rPr>
      </w:pPr>
      <w:r>
        <w:rPr>
          <w:rStyle w:val="Odkaznakoment"/>
        </w:rPr>
        <w:annotationRef/>
      </w:r>
      <w:r w:rsidRPr="00F51055">
        <w:rPr>
          <w:b/>
        </w:rPr>
        <w:t>Připomínka EK č. 167.</w:t>
      </w:r>
    </w:p>
    <w:p w:rsidR="00AC0F61" w:rsidRPr="00F51055" w:rsidRDefault="00AC0F61">
      <w:pPr>
        <w:pStyle w:val="Textkomente"/>
        <w:rPr>
          <w:i/>
        </w:rPr>
      </w:pPr>
    </w:p>
  </w:comment>
  <w:comment w:id="189" w:author="Autor" w:initials="A">
    <w:p w:rsidR="00AC0F61" w:rsidRPr="00F51055" w:rsidRDefault="00AC0F61">
      <w:pPr>
        <w:pStyle w:val="Textkomente"/>
        <w:rPr>
          <w:b/>
        </w:rPr>
      </w:pPr>
      <w:r>
        <w:rPr>
          <w:rStyle w:val="Odkaznakoment"/>
        </w:rPr>
        <w:annotationRef/>
      </w:r>
      <w:r>
        <w:rPr>
          <w:b/>
        </w:rPr>
        <w:t>Připomínka</w:t>
      </w:r>
      <w:r w:rsidRPr="00F51055">
        <w:rPr>
          <w:b/>
        </w:rPr>
        <w:t xml:space="preserve"> EK č. 169.</w:t>
      </w:r>
    </w:p>
    <w:p w:rsidR="00AC0F61" w:rsidRPr="00F51055" w:rsidRDefault="00AC0F61" w:rsidP="0046690A">
      <w:pPr>
        <w:pStyle w:val="Textkomente"/>
        <w:rPr>
          <w:i/>
        </w:rPr>
      </w:pPr>
    </w:p>
  </w:comment>
  <w:comment w:id="201" w:author="Autor" w:initials="A">
    <w:p w:rsidR="00AC0F61" w:rsidRDefault="00AC0F61">
      <w:pPr>
        <w:pStyle w:val="Textkomente"/>
        <w:rPr>
          <w:b/>
        </w:rPr>
      </w:pPr>
      <w:r>
        <w:rPr>
          <w:rStyle w:val="Odkaznakoment"/>
        </w:rPr>
        <w:annotationRef/>
      </w:r>
      <w:r w:rsidRPr="00A16FCD">
        <w:rPr>
          <w:b/>
        </w:rPr>
        <w:t xml:space="preserve">Připomínka EK č. </w:t>
      </w:r>
      <w:r>
        <w:rPr>
          <w:b/>
        </w:rPr>
        <w:t>182.</w:t>
      </w:r>
    </w:p>
    <w:p w:rsidR="00AC0F61" w:rsidRDefault="00AC0F61">
      <w:pPr>
        <w:pStyle w:val="Textkomente"/>
        <w:rPr>
          <w:i/>
          <w:color w:val="000000"/>
        </w:rPr>
      </w:pPr>
    </w:p>
    <w:p w:rsidR="00AC0F61" w:rsidRDefault="00AC0F61" w:rsidP="003C09E9">
      <w:pPr>
        <w:pStyle w:val="Textkomente"/>
        <w:rPr>
          <w:b/>
        </w:rPr>
      </w:pPr>
      <w:r w:rsidRPr="00A16FCD">
        <w:rPr>
          <w:b/>
        </w:rPr>
        <w:t xml:space="preserve">Připomínka EK č. </w:t>
      </w:r>
      <w:r>
        <w:rPr>
          <w:b/>
        </w:rPr>
        <w:t>183.</w:t>
      </w:r>
    </w:p>
    <w:p w:rsidR="00AC0F61" w:rsidRDefault="00AC0F61" w:rsidP="003C09E9">
      <w:pPr>
        <w:pStyle w:val="Textkomente"/>
        <w:rPr>
          <w:i/>
        </w:rPr>
      </w:pPr>
    </w:p>
    <w:p w:rsidR="00AC0F61" w:rsidRDefault="00AC0F61" w:rsidP="003C09E9">
      <w:pPr>
        <w:pStyle w:val="Textkomente"/>
        <w:rPr>
          <w:color w:val="000000"/>
        </w:rPr>
      </w:pPr>
      <w:r w:rsidRPr="00A16FCD">
        <w:rPr>
          <w:b/>
        </w:rPr>
        <w:t xml:space="preserve">Připomínka EK č. </w:t>
      </w:r>
      <w:r>
        <w:rPr>
          <w:b/>
        </w:rPr>
        <w:t>184.</w:t>
      </w:r>
    </w:p>
    <w:p w:rsidR="00AC0F61" w:rsidRPr="001B78B4" w:rsidRDefault="00AC0F61" w:rsidP="003C09E9">
      <w:pPr>
        <w:pStyle w:val="Textkomente"/>
        <w:rPr>
          <w:i/>
        </w:rPr>
      </w:pPr>
    </w:p>
  </w:comment>
  <w:comment w:id="204" w:author="Autor" w:initials="A">
    <w:p w:rsidR="00AC0F61" w:rsidRPr="005600AA" w:rsidRDefault="00AC0F61">
      <w:pPr>
        <w:pStyle w:val="Textkomente"/>
        <w:rPr>
          <w:b/>
        </w:rPr>
      </w:pPr>
      <w:r>
        <w:rPr>
          <w:rStyle w:val="Odkaznakoment"/>
        </w:rPr>
        <w:annotationRef/>
      </w:r>
      <w:r w:rsidRPr="005600AA">
        <w:rPr>
          <w:b/>
        </w:rPr>
        <w:t>Připomínka EK č. 185.</w:t>
      </w:r>
    </w:p>
    <w:p w:rsidR="00AC0F61" w:rsidRPr="00855786" w:rsidRDefault="00AC0F61">
      <w:pPr>
        <w:pStyle w:val="Textkomente"/>
      </w:pPr>
    </w:p>
    <w:p w:rsidR="00AC0F61" w:rsidRPr="005600AA" w:rsidRDefault="00AC0F61">
      <w:pPr>
        <w:pStyle w:val="Textkomente"/>
        <w:rPr>
          <w:b/>
          <w:color w:val="000000"/>
        </w:rPr>
      </w:pPr>
      <w:r w:rsidRPr="005600AA">
        <w:rPr>
          <w:b/>
          <w:color w:val="000000"/>
        </w:rPr>
        <w:t>Připomínka EK č. 186.</w:t>
      </w:r>
    </w:p>
    <w:p w:rsidR="00AC0F61" w:rsidRDefault="00AC0F61">
      <w:pPr>
        <w:pStyle w:val="Textkomente"/>
        <w:rPr>
          <w:i/>
        </w:rPr>
      </w:pPr>
    </w:p>
    <w:p w:rsidR="00AC0F61" w:rsidRPr="005600AA" w:rsidRDefault="00AC0F61">
      <w:pPr>
        <w:pStyle w:val="Textkomente"/>
        <w:rPr>
          <w:b/>
        </w:rPr>
      </w:pPr>
      <w:r w:rsidRPr="005600AA">
        <w:rPr>
          <w:b/>
        </w:rPr>
        <w:t>Připomínka EK č. 187.</w:t>
      </w:r>
    </w:p>
    <w:p w:rsidR="00AC0F61" w:rsidRDefault="00AC0F61" w:rsidP="005600AA">
      <w:pPr>
        <w:pStyle w:val="Textkomente"/>
        <w:rPr>
          <w:i/>
          <w:color w:val="000000"/>
        </w:rPr>
      </w:pPr>
    </w:p>
    <w:p w:rsidR="00AC0F61" w:rsidRDefault="00AC0F61" w:rsidP="005600AA">
      <w:pPr>
        <w:pStyle w:val="Textkomente"/>
        <w:rPr>
          <w:b/>
          <w:color w:val="000000"/>
        </w:rPr>
      </w:pPr>
      <w:r>
        <w:rPr>
          <w:b/>
          <w:color w:val="000000"/>
        </w:rPr>
        <w:t>Připomínka EK č. 191.</w:t>
      </w:r>
    </w:p>
    <w:p w:rsidR="00AC0F61" w:rsidRDefault="00AC0F61" w:rsidP="005600AA">
      <w:pPr>
        <w:pStyle w:val="Textkomente"/>
        <w:rPr>
          <w:i/>
          <w:color w:val="000000"/>
        </w:rPr>
      </w:pPr>
    </w:p>
    <w:p w:rsidR="00AC0F61" w:rsidRDefault="00AC0F61" w:rsidP="005600AA">
      <w:pPr>
        <w:pStyle w:val="Textkomente"/>
        <w:rPr>
          <w:b/>
          <w:color w:val="000000"/>
        </w:rPr>
      </w:pPr>
      <w:r>
        <w:rPr>
          <w:b/>
          <w:color w:val="000000"/>
        </w:rPr>
        <w:t>Připomínka EK č. 192.</w:t>
      </w:r>
    </w:p>
    <w:p w:rsidR="00AC0F61" w:rsidRDefault="00AC0F61" w:rsidP="005600AA">
      <w:pPr>
        <w:pStyle w:val="Textkomente"/>
        <w:rPr>
          <w:i/>
          <w:color w:val="000000"/>
        </w:rPr>
      </w:pPr>
    </w:p>
    <w:p w:rsidR="00AC0F61" w:rsidRDefault="00AC0F61" w:rsidP="006B16BA">
      <w:pPr>
        <w:pStyle w:val="Textkomente"/>
        <w:rPr>
          <w:b/>
          <w:color w:val="000000"/>
        </w:rPr>
      </w:pPr>
      <w:r>
        <w:rPr>
          <w:b/>
          <w:color w:val="000000"/>
        </w:rPr>
        <w:t>Připomínka EK č. 193.</w:t>
      </w:r>
    </w:p>
    <w:p w:rsidR="00AC0F61" w:rsidRDefault="00AC0F61" w:rsidP="005600AA">
      <w:pPr>
        <w:pStyle w:val="Textkomente"/>
        <w:rPr>
          <w:i/>
          <w:color w:val="000000"/>
        </w:rPr>
      </w:pPr>
    </w:p>
    <w:p w:rsidR="00AC0F61" w:rsidRDefault="00AC0F61" w:rsidP="00997527">
      <w:pPr>
        <w:pStyle w:val="Textkomente"/>
        <w:rPr>
          <w:b/>
          <w:color w:val="000000"/>
        </w:rPr>
      </w:pPr>
      <w:r>
        <w:rPr>
          <w:b/>
          <w:color w:val="000000"/>
        </w:rPr>
        <w:t>Připomínka EK č. 194.</w:t>
      </w:r>
    </w:p>
    <w:p w:rsidR="00AC0F61" w:rsidRPr="00997527" w:rsidRDefault="00AC0F61" w:rsidP="005600AA">
      <w:pPr>
        <w:pStyle w:val="Textkomente"/>
        <w:rPr>
          <w:i/>
        </w:rPr>
      </w:pPr>
    </w:p>
  </w:comment>
  <w:comment w:id="205" w:author="Autor" w:initials="A">
    <w:p w:rsidR="00AC0F61" w:rsidRPr="00AA5AB8" w:rsidRDefault="00AC0F61">
      <w:pPr>
        <w:pStyle w:val="Textkomente"/>
        <w:rPr>
          <w:b/>
        </w:rPr>
      </w:pPr>
      <w:r>
        <w:rPr>
          <w:rStyle w:val="Odkaznakoment"/>
        </w:rPr>
        <w:annotationRef/>
      </w:r>
      <w:r>
        <w:rPr>
          <w:b/>
        </w:rPr>
        <w:t>Připomínka EK 189.</w:t>
      </w:r>
    </w:p>
  </w:comment>
  <w:comment w:id="206" w:author="Autor" w:initials="A">
    <w:p w:rsidR="00AC0F61" w:rsidRDefault="00AC0F61">
      <w:pPr>
        <w:pStyle w:val="Textkomente"/>
        <w:rPr>
          <w:b/>
        </w:rPr>
      </w:pPr>
      <w:r>
        <w:rPr>
          <w:rStyle w:val="Odkaznakoment"/>
        </w:rPr>
        <w:annotationRef/>
      </w:r>
      <w:r>
        <w:rPr>
          <w:b/>
        </w:rPr>
        <w:t>Připomínka EK č. 188.</w:t>
      </w:r>
    </w:p>
    <w:p w:rsidR="00AC0F61" w:rsidRPr="001964EE" w:rsidRDefault="00AC0F61">
      <w:pPr>
        <w:pStyle w:val="Textkomente"/>
        <w:rPr>
          <w:i/>
        </w:rPr>
      </w:pPr>
    </w:p>
  </w:comment>
  <w:comment w:id="207" w:author="Autor" w:initials="A">
    <w:p w:rsidR="00AC0F61" w:rsidRDefault="00AC0F61">
      <w:pPr>
        <w:pStyle w:val="Textkomente"/>
        <w:rPr>
          <w:b/>
        </w:rPr>
      </w:pPr>
      <w:r>
        <w:rPr>
          <w:rStyle w:val="Odkaznakoment"/>
        </w:rPr>
        <w:annotationRef/>
      </w:r>
      <w:r w:rsidRPr="00036F03">
        <w:rPr>
          <w:b/>
        </w:rPr>
        <w:t>Připomínka EK č. 190.</w:t>
      </w:r>
    </w:p>
    <w:p w:rsidR="00AC0F61" w:rsidRDefault="00AC0F61">
      <w:pPr>
        <w:pStyle w:val="Textkomente"/>
        <w:rPr>
          <w:b/>
        </w:rPr>
      </w:pPr>
    </w:p>
    <w:p w:rsidR="00AC0F61" w:rsidRPr="00036F03" w:rsidRDefault="00AC0F61" w:rsidP="00036F03">
      <w:pPr>
        <w:spacing w:after="0"/>
        <w:ind w:left="33"/>
        <w:rPr>
          <w:i/>
          <w:color w:val="000000"/>
          <w:sz w:val="20"/>
        </w:rPr>
      </w:pPr>
    </w:p>
  </w:comment>
  <w:comment w:id="219" w:author="Autor" w:initials="A">
    <w:p w:rsidR="00AC0F61" w:rsidRDefault="00AC0F61">
      <w:pPr>
        <w:pStyle w:val="Textkomente"/>
      </w:pPr>
      <w:r>
        <w:rPr>
          <w:rStyle w:val="Odkaznakoment"/>
        </w:rPr>
        <w:annotationRef/>
      </w:r>
      <w:r>
        <w:t>Připomínka EK č. 200</w:t>
      </w:r>
    </w:p>
  </w:comment>
  <w:comment w:id="220" w:author="Autor" w:initials="A">
    <w:p w:rsidR="00AC0F61" w:rsidRDefault="00AC0F61">
      <w:pPr>
        <w:pStyle w:val="Textkomente"/>
      </w:pPr>
      <w:r>
        <w:rPr>
          <w:rStyle w:val="Odkaznakoment"/>
        </w:rPr>
        <w:annotationRef/>
      </w:r>
      <w:r>
        <w:t>Připomínka EK č. 199.</w:t>
      </w:r>
    </w:p>
  </w:comment>
  <w:comment w:id="221" w:author="Autor" w:initials="A">
    <w:p w:rsidR="00AC0F61" w:rsidRDefault="00AC0F61" w:rsidP="007B446A">
      <w:pPr>
        <w:pStyle w:val="Textkomente"/>
      </w:pPr>
      <w:r>
        <w:rPr>
          <w:rStyle w:val="Odkaznakoment"/>
        </w:rPr>
        <w:annotationRef/>
      </w:r>
      <w:r>
        <w:t>Připomínka EK č. 198</w:t>
      </w:r>
    </w:p>
  </w:comment>
  <w:comment w:id="222" w:author="Autor" w:initials="A">
    <w:p w:rsidR="00AC0F61" w:rsidRDefault="00AC0F61">
      <w:pPr>
        <w:pStyle w:val="Textkomente"/>
      </w:pPr>
      <w:r>
        <w:rPr>
          <w:rStyle w:val="Odkaznakoment"/>
        </w:rPr>
        <w:annotationRef/>
      </w:r>
      <w:r>
        <w:t>Připomínka EK č. 197</w:t>
      </w:r>
    </w:p>
  </w:comment>
  <w:comment w:id="226" w:author="Autor" w:initials="A">
    <w:p w:rsidR="00AC0F61" w:rsidRDefault="00AC0F61" w:rsidP="008D130C">
      <w:pPr>
        <w:pStyle w:val="Textkomente"/>
      </w:pPr>
      <w:r>
        <w:rPr>
          <w:rStyle w:val="Odkaznakoment"/>
        </w:rPr>
        <w:annotationRef/>
      </w:r>
      <w:r>
        <w:t>Připomínka EK č. 201</w:t>
      </w:r>
    </w:p>
  </w:comment>
  <w:comment w:id="228" w:author="Autor" w:initials="A">
    <w:p w:rsidR="00AC0F61" w:rsidRDefault="00AC0F61" w:rsidP="007B478A">
      <w:pPr>
        <w:pStyle w:val="Textkomente"/>
      </w:pPr>
      <w:r>
        <w:rPr>
          <w:rStyle w:val="Odkaznakoment"/>
        </w:rPr>
        <w:annotationRef/>
      </w:r>
      <w:r>
        <w:t>Připomínka EK č. 204</w:t>
      </w:r>
    </w:p>
  </w:comment>
  <w:comment w:id="230" w:author="Autor" w:initials="A">
    <w:p w:rsidR="00AC0F61" w:rsidRDefault="00AC0F61">
      <w:pPr>
        <w:pStyle w:val="Textkomente"/>
      </w:pPr>
      <w:r>
        <w:rPr>
          <w:rStyle w:val="Odkaznakoment"/>
        </w:rPr>
        <w:annotationRef/>
      </w:r>
      <w:r>
        <w:t>Připomínka EK č. 207</w:t>
      </w:r>
    </w:p>
  </w:comment>
  <w:comment w:id="231" w:author="Autor" w:initials="A">
    <w:p w:rsidR="00AC0F61" w:rsidRDefault="00AC0F61">
      <w:pPr>
        <w:pStyle w:val="Textkomente"/>
      </w:pPr>
      <w:r>
        <w:rPr>
          <w:rStyle w:val="Odkaznakoment"/>
        </w:rPr>
        <w:annotationRef/>
      </w:r>
      <w:r>
        <w:t>Připomínka EK č. 207</w:t>
      </w:r>
    </w:p>
  </w:comment>
  <w:comment w:id="232" w:author="Autor" w:initials="A">
    <w:p w:rsidR="00AC0F61" w:rsidRDefault="00AC0F61">
      <w:pPr>
        <w:pStyle w:val="Textkomente"/>
      </w:pPr>
      <w:r>
        <w:rPr>
          <w:rStyle w:val="Odkaznakoment"/>
        </w:rPr>
        <w:annotationRef/>
      </w:r>
      <w:r>
        <w:t>Připomínka EK č. 208</w:t>
      </w:r>
    </w:p>
  </w:comment>
  <w:comment w:id="237" w:author="Autor" w:initials="A">
    <w:p w:rsidR="00AC0F61" w:rsidRDefault="00AC0F61">
      <w:pPr>
        <w:pStyle w:val="Textkomente"/>
      </w:pPr>
      <w:r>
        <w:rPr>
          <w:rStyle w:val="Odkaznakoment"/>
        </w:rPr>
        <w:annotationRef/>
      </w:r>
      <w:r>
        <w:t>Připomínka EK č. 210</w:t>
      </w:r>
    </w:p>
  </w:comment>
  <w:comment w:id="238" w:author="Autor" w:initials="A">
    <w:p w:rsidR="00AC0F61" w:rsidRDefault="00AC0F61">
      <w:pPr>
        <w:pStyle w:val="Textkomente"/>
      </w:pPr>
      <w:r>
        <w:rPr>
          <w:rStyle w:val="Odkaznakoment"/>
        </w:rPr>
        <w:annotationRef/>
      </w:r>
      <w:r>
        <w:t>Připomínka EK č. 209</w:t>
      </w:r>
    </w:p>
  </w:comment>
  <w:comment w:id="239" w:author="Autor" w:initials="A">
    <w:p w:rsidR="00AC0F61" w:rsidRDefault="00AC0F61">
      <w:pPr>
        <w:pStyle w:val="Textkomente"/>
      </w:pPr>
      <w:r>
        <w:rPr>
          <w:rStyle w:val="Odkaznakoment"/>
        </w:rPr>
        <w:annotationRef/>
      </w:r>
      <w:r>
        <w:t>Připomínka EK č. 211</w:t>
      </w:r>
    </w:p>
  </w:comment>
  <w:comment w:id="243" w:author="Autor" w:initials="A">
    <w:p w:rsidR="00AC0F61" w:rsidRDefault="00AC0F61">
      <w:pPr>
        <w:pStyle w:val="Textkomente"/>
        <w:rPr>
          <w:b/>
        </w:rPr>
      </w:pPr>
      <w:r>
        <w:rPr>
          <w:rStyle w:val="Odkaznakoment"/>
        </w:rPr>
        <w:annotationRef/>
      </w:r>
      <w:r>
        <w:rPr>
          <w:b/>
        </w:rPr>
        <w:t>Připomínka EK č. 212.</w:t>
      </w:r>
    </w:p>
    <w:p w:rsidR="00AC0F61" w:rsidRDefault="00AC0F61" w:rsidP="003D63B4">
      <w:pPr>
        <w:pStyle w:val="Textkomente"/>
      </w:pPr>
    </w:p>
    <w:p w:rsidR="00AC0F61" w:rsidRDefault="00AC0F61" w:rsidP="003D63B4">
      <w:pPr>
        <w:pStyle w:val="Textkomente"/>
        <w:rPr>
          <w:b/>
        </w:rPr>
      </w:pPr>
      <w:r>
        <w:rPr>
          <w:b/>
        </w:rPr>
        <w:t>Připomínka EK č. 213.</w:t>
      </w:r>
    </w:p>
    <w:p w:rsidR="00AC0F61" w:rsidRPr="003D63B4" w:rsidRDefault="00AC0F61" w:rsidP="003D63B4">
      <w:pPr>
        <w:pStyle w:val="Textkomente"/>
        <w:rPr>
          <w:b/>
        </w:rPr>
      </w:pP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839AE" w:rsidRDefault="006839AE" w:rsidP="00582F78">
      <w:pPr>
        <w:spacing w:after="0" w:line="240" w:lineRule="auto"/>
      </w:pPr>
      <w:r>
        <w:separator/>
      </w:r>
    </w:p>
  </w:endnote>
  <w:endnote w:type="continuationSeparator" w:id="0">
    <w:p w:rsidR="006839AE" w:rsidRDefault="006839AE" w:rsidP="00582F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Book Antiqua">
    <w:panose1 w:val="02040602050305030304"/>
    <w:charset w:val="EE"/>
    <w:family w:val="roman"/>
    <w:pitch w:val="variable"/>
    <w:sig w:usb0="00000287" w:usb1="00000000" w:usb2="00000000" w:usb3="00000000" w:csb0="0000009F" w:csb1="00000000"/>
  </w:font>
  <w:font w:name="Corbel">
    <w:panose1 w:val="020B0503020204020204"/>
    <w:charset w:val="EE"/>
    <w:family w:val="swiss"/>
    <w:pitch w:val="variable"/>
    <w:sig w:usb0="A00002EF" w:usb1="4000A44B"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EE"/>
    <w:family w:val="modern"/>
    <w:pitch w:val="fixed"/>
    <w:sig w:usb0="E10002FF" w:usb1="4000FCFF" w:usb2="00000009" w:usb3="00000000" w:csb0="0000019F" w:csb1="00000000"/>
  </w:font>
  <w:font w:name="Franklin Gothic Medium">
    <w:panose1 w:val="020B0603020102020204"/>
    <w:charset w:val="EE"/>
    <w:family w:val="swiss"/>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mes New Roman" w:hAnsi="Times New Roman" w:cs="Times New Roman"/>
        <w:sz w:val="18"/>
        <w:szCs w:val="18"/>
      </w:rPr>
      <w:id w:val="21516284"/>
      <w:docPartObj>
        <w:docPartGallery w:val="Page Numbers (Bottom of Page)"/>
        <w:docPartUnique/>
      </w:docPartObj>
    </w:sdtPr>
    <w:sdtContent>
      <w:sdt>
        <w:sdtPr>
          <w:rPr>
            <w:rFonts w:ascii="Times New Roman" w:hAnsi="Times New Roman" w:cs="Times New Roman"/>
            <w:sz w:val="18"/>
            <w:szCs w:val="18"/>
          </w:rPr>
          <w:id w:val="21516285"/>
          <w:docPartObj>
            <w:docPartGallery w:val="Page Numbers (Top of Page)"/>
            <w:docPartUnique/>
          </w:docPartObj>
        </w:sdtPr>
        <w:sdtContent>
          <w:p w:rsidR="00AC0F61" w:rsidRDefault="00AC0F61">
            <w:pPr>
              <w:pStyle w:val="Zpat"/>
              <w:jc w:val="right"/>
              <w:rPr>
                <w:rFonts w:ascii="Times New Roman" w:hAnsi="Times New Roman" w:cs="Times New Roman"/>
                <w:sz w:val="18"/>
                <w:szCs w:val="18"/>
              </w:rPr>
            </w:pPr>
          </w:p>
          <w:p w:rsidR="00AC0F61" w:rsidRPr="00A719BD" w:rsidRDefault="00AC0F61">
            <w:pPr>
              <w:pStyle w:val="Zpat"/>
              <w:jc w:val="right"/>
              <w:rPr>
                <w:rFonts w:ascii="Times New Roman" w:hAnsi="Times New Roman" w:cs="Times New Roman"/>
                <w:sz w:val="18"/>
                <w:szCs w:val="18"/>
              </w:rPr>
            </w:pPr>
            <w:r w:rsidRPr="00A719BD">
              <w:rPr>
                <w:rFonts w:ascii="Times New Roman" w:hAnsi="Times New Roman" w:cs="Times New Roman"/>
                <w:sz w:val="18"/>
                <w:szCs w:val="18"/>
              </w:rPr>
              <w:t xml:space="preserve">Stránka </w:t>
            </w:r>
            <w:r w:rsidRPr="00A719BD">
              <w:rPr>
                <w:rFonts w:ascii="Times New Roman" w:hAnsi="Times New Roman" w:cs="Times New Roman"/>
                <w:b/>
                <w:sz w:val="18"/>
                <w:szCs w:val="18"/>
              </w:rPr>
              <w:fldChar w:fldCharType="begin"/>
            </w:r>
            <w:r w:rsidRPr="00A719BD">
              <w:rPr>
                <w:rFonts w:ascii="Times New Roman" w:hAnsi="Times New Roman" w:cs="Times New Roman"/>
                <w:b/>
                <w:sz w:val="18"/>
                <w:szCs w:val="18"/>
              </w:rPr>
              <w:instrText>PAGE</w:instrText>
            </w:r>
            <w:r w:rsidRPr="00A719BD">
              <w:rPr>
                <w:rFonts w:ascii="Times New Roman" w:hAnsi="Times New Roman" w:cs="Times New Roman"/>
                <w:b/>
                <w:sz w:val="18"/>
                <w:szCs w:val="18"/>
              </w:rPr>
              <w:fldChar w:fldCharType="separate"/>
            </w:r>
            <w:r w:rsidR="0032663F">
              <w:rPr>
                <w:rFonts w:ascii="Times New Roman" w:hAnsi="Times New Roman" w:cs="Times New Roman"/>
                <w:b/>
                <w:noProof/>
                <w:sz w:val="18"/>
                <w:szCs w:val="18"/>
              </w:rPr>
              <w:t>1</w:t>
            </w:r>
            <w:r w:rsidRPr="00A719BD">
              <w:rPr>
                <w:rFonts w:ascii="Times New Roman" w:hAnsi="Times New Roman" w:cs="Times New Roman"/>
                <w:b/>
                <w:sz w:val="18"/>
                <w:szCs w:val="18"/>
              </w:rPr>
              <w:fldChar w:fldCharType="end"/>
            </w:r>
            <w:proofErr w:type="gramStart"/>
            <w:r w:rsidRPr="00A719BD">
              <w:rPr>
                <w:rFonts w:ascii="Times New Roman" w:hAnsi="Times New Roman" w:cs="Times New Roman"/>
                <w:sz w:val="18"/>
                <w:szCs w:val="18"/>
              </w:rPr>
              <w:t xml:space="preserve"> z </w:t>
            </w:r>
            <w:proofErr w:type="gramEnd"/>
            <w:r w:rsidRPr="00A719BD">
              <w:rPr>
                <w:rFonts w:ascii="Times New Roman" w:hAnsi="Times New Roman" w:cs="Times New Roman"/>
                <w:b/>
                <w:sz w:val="18"/>
                <w:szCs w:val="18"/>
              </w:rPr>
              <w:fldChar w:fldCharType="begin"/>
            </w:r>
            <w:r w:rsidRPr="00A719BD">
              <w:rPr>
                <w:rFonts w:ascii="Times New Roman" w:hAnsi="Times New Roman" w:cs="Times New Roman"/>
                <w:b/>
                <w:sz w:val="18"/>
                <w:szCs w:val="18"/>
              </w:rPr>
              <w:instrText>NUMPAGES</w:instrText>
            </w:r>
            <w:r w:rsidRPr="00A719BD">
              <w:rPr>
                <w:rFonts w:ascii="Times New Roman" w:hAnsi="Times New Roman" w:cs="Times New Roman"/>
                <w:b/>
                <w:sz w:val="18"/>
                <w:szCs w:val="18"/>
              </w:rPr>
              <w:fldChar w:fldCharType="separate"/>
            </w:r>
            <w:r w:rsidR="0032663F">
              <w:rPr>
                <w:rFonts w:ascii="Times New Roman" w:hAnsi="Times New Roman" w:cs="Times New Roman"/>
                <w:b/>
                <w:noProof/>
                <w:sz w:val="18"/>
                <w:szCs w:val="18"/>
              </w:rPr>
              <w:t>171</w:t>
            </w:r>
            <w:r w:rsidRPr="00A719BD">
              <w:rPr>
                <w:rFonts w:ascii="Times New Roman" w:hAnsi="Times New Roman" w:cs="Times New Roman"/>
                <w:b/>
                <w:sz w:val="18"/>
                <w:szCs w:val="18"/>
              </w:rPr>
              <w:fldChar w:fldCharType="end"/>
            </w:r>
          </w:p>
        </w:sdtContent>
      </w:sdt>
    </w:sdtContent>
  </w:sdt>
  <w:p w:rsidR="00AC0F61" w:rsidRDefault="00AC0F61">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839AE" w:rsidRDefault="006839AE" w:rsidP="00582F78">
      <w:pPr>
        <w:spacing w:after="0" w:line="240" w:lineRule="auto"/>
      </w:pPr>
      <w:r>
        <w:separator/>
      </w:r>
    </w:p>
  </w:footnote>
  <w:footnote w:type="continuationSeparator" w:id="0">
    <w:p w:rsidR="006839AE" w:rsidRDefault="006839AE" w:rsidP="00582F78">
      <w:pPr>
        <w:spacing w:after="0" w:line="240" w:lineRule="auto"/>
      </w:pPr>
      <w:r>
        <w:continuationSeparator/>
      </w:r>
    </w:p>
  </w:footnote>
  <w:footnote w:id="1">
    <w:p w:rsidR="00AC0F61" w:rsidRPr="008E1189" w:rsidRDefault="00AC0F61" w:rsidP="00F04C24">
      <w:pPr>
        <w:pStyle w:val="Textpoznpodarou"/>
        <w:spacing w:after="0" w:line="240" w:lineRule="auto"/>
        <w:rPr>
          <w:rFonts w:ascii="Times New Roman" w:hAnsi="Times New Roman"/>
          <w:b/>
          <w:sz w:val="18"/>
          <w:szCs w:val="18"/>
        </w:rPr>
      </w:pPr>
      <w:r w:rsidRPr="008E1189">
        <w:rPr>
          <w:rStyle w:val="Znakapoznpodarou"/>
          <w:rFonts w:ascii="Times New Roman" w:hAnsi="Times New Roman"/>
          <w:sz w:val="18"/>
          <w:szCs w:val="18"/>
        </w:rPr>
        <w:footnoteRef/>
      </w:r>
      <w:r w:rsidRPr="008E1189">
        <w:rPr>
          <w:rFonts w:ascii="Times New Roman" w:hAnsi="Times New Roman"/>
          <w:sz w:val="18"/>
          <w:szCs w:val="18"/>
          <w:lang w:val="cs-CZ"/>
        </w:rPr>
        <w:t>Nařízení Evropského parlamentu (EP) a Rady o společných ustanoveních ohledně Evropského fondu pro regionální rozvoj (EFRR), Evropského sociálního fondu (ESF), Fondu soudržnosti (FS), Evropského zemědělského fondu pro rozvoj venkova (EZFRV) a Evropského námořního a rybářského fondu (ENRF), jichž se týká SSR, o obecných ustanoveních ohledně EFRR, ESF a FS a o zrušení nařízení (ES) č. 1083/2006.</w:t>
      </w:r>
    </w:p>
  </w:footnote>
  <w:footnote w:id="2">
    <w:p w:rsidR="00AC0F61" w:rsidRPr="00AE1A0E" w:rsidRDefault="00AC0F61" w:rsidP="00F04C24">
      <w:pPr>
        <w:pStyle w:val="Textpoznpodarou"/>
        <w:spacing w:after="0" w:line="240" w:lineRule="auto"/>
        <w:rPr>
          <w:rFonts w:ascii="Times New Roman" w:eastAsia="Times New Roman" w:hAnsi="Times New Roman"/>
          <w:sz w:val="18"/>
          <w:szCs w:val="18"/>
          <w:lang w:val="en-US"/>
        </w:rPr>
      </w:pPr>
      <w:r w:rsidRPr="008E1189">
        <w:rPr>
          <w:rStyle w:val="Znakapoznpodarou"/>
          <w:rFonts w:ascii="Times New Roman" w:hAnsi="Times New Roman"/>
          <w:sz w:val="18"/>
          <w:szCs w:val="18"/>
        </w:rPr>
        <w:footnoteRef/>
      </w:r>
      <w:r w:rsidRPr="008E1189">
        <w:rPr>
          <w:rFonts w:ascii="Times New Roman" w:hAnsi="Times New Roman"/>
          <w:sz w:val="18"/>
          <w:szCs w:val="18"/>
          <w:lang w:val="cs-CZ"/>
        </w:rPr>
        <w:t>Zdroj dat</w:t>
      </w:r>
      <w:r w:rsidRPr="008E1189">
        <w:rPr>
          <w:rFonts w:ascii="Times New Roman" w:hAnsi="Times New Roman"/>
          <w:sz w:val="18"/>
          <w:szCs w:val="18"/>
        </w:rPr>
        <w:t>: Eurostat: National Accounts. GDP and Main Components, 2013.</w:t>
      </w:r>
      <w:r w:rsidRPr="008E1189">
        <w:rPr>
          <w:rFonts w:ascii="Times New Roman" w:hAnsi="Times New Roman"/>
          <w:sz w:val="18"/>
          <w:szCs w:val="18"/>
          <w:lang w:val="en-US"/>
        </w:rPr>
        <w:t xml:space="preserve">Online </w:t>
      </w:r>
      <w:proofErr w:type="spellStart"/>
      <w:r w:rsidRPr="008E1189">
        <w:rPr>
          <w:rFonts w:ascii="Times New Roman" w:hAnsi="Times New Roman"/>
          <w:sz w:val="18"/>
          <w:szCs w:val="18"/>
          <w:lang w:val="en-US"/>
        </w:rPr>
        <w:t>na</w:t>
      </w:r>
      <w:proofErr w:type="spellEnd"/>
      <w:r w:rsidRPr="008E1189">
        <w:rPr>
          <w:rFonts w:ascii="Times New Roman" w:hAnsi="Times New Roman"/>
          <w:sz w:val="18"/>
          <w:szCs w:val="18"/>
          <w:lang w:val="en-US"/>
        </w:rPr>
        <w:t xml:space="preserve">: </w:t>
      </w:r>
      <w:hyperlink r:id="rId1" w:history="1">
        <w:r w:rsidRPr="005D6CA1">
          <w:rPr>
            <w:rStyle w:val="Hypertextovodkaz"/>
            <w:rFonts w:ascii="Times New Roman" w:hAnsi="Times New Roman"/>
            <w:sz w:val="18"/>
            <w:szCs w:val="18"/>
            <w:lang w:val="en-US"/>
          </w:rPr>
          <w:t>http://epp.eurostat.ec.europa.eu/portal/page/portal/national_accounts/data/database</w:t>
        </w:r>
      </w:hyperlink>
    </w:p>
  </w:footnote>
  <w:footnote w:id="3">
    <w:p w:rsidR="00AC0F61" w:rsidRPr="00AE1A0E" w:rsidRDefault="00AC0F61" w:rsidP="00FF3748">
      <w:pPr>
        <w:pStyle w:val="Textpoznpodarou"/>
        <w:spacing w:after="0" w:line="240" w:lineRule="auto"/>
        <w:rPr>
          <w:rFonts w:ascii="Times New Roman" w:hAnsi="Times New Roman"/>
          <w:lang w:val="cs-CZ"/>
        </w:rPr>
      </w:pPr>
      <w:r w:rsidRPr="005D6CA1">
        <w:rPr>
          <w:rStyle w:val="Znakapoznpodarou"/>
          <w:rFonts w:ascii="Times New Roman" w:hAnsi="Times New Roman"/>
          <w:sz w:val="18"/>
          <w:szCs w:val="18"/>
          <w:lang w:val="cs-CZ"/>
        </w:rPr>
        <w:footnoteRef/>
      </w:r>
      <w:r w:rsidRPr="005D6CA1">
        <w:rPr>
          <w:rFonts w:ascii="Times New Roman" w:hAnsi="Times New Roman"/>
          <w:sz w:val="18"/>
          <w:szCs w:val="18"/>
          <w:lang w:val="cs-CZ"/>
        </w:rPr>
        <w:t xml:space="preserve">Zdroj dat: ČSÚ: Časová řada základních ukazatelů Výběrového šetření pracovních sil, 2013. Online </w:t>
      </w:r>
      <w:proofErr w:type="gramStart"/>
      <w:r w:rsidRPr="005D6CA1">
        <w:rPr>
          <w:rFonts w:ascii="Times New Roman" w:hAnsi="Times New Roman"/>
          <w:sz w:val="18"/>
          <w:szCs w:val="18"/>
          <w:lang w:val="cs-CZ"/>
        </w:rPr>
        <w:t>na</w:t>
      </w:r>
      <w:proofErr w:type="gramEnd"/>
      <w:r w:rsidRPr="005D6CA1">
        <w:rPr>
          <w:rFonts w:ascii="Times New Roman" w:hAnsi="Times New Roman"/>
          <w:sz w:val="18"/>
          <w:szCs w:val="18"/>
          <w:lang w:val="cs-CZ"/>
        </w:rPr>
        <w:t xml:space="preserve">: </w:t>
      </w:r>
      <w:hyperlink r:id="rId2" w:history="1">
        <w:r w:rsidRPr="005D6CA1">
          <w:rPr>
            <w:rStyle w:val="Hypertextovodkaz"/>
            <w:rFonts w:ascii="Times New Roman" w:hAnsi="Times New Roman"/>
            <w:sz w:val="18"/>
            <w:szCs w:val="18"/>
            <w:lang w:val="cs-CZ"/>
          </w:rPr>
          <w:t>http://www.czso.cz/csu/redakce.nsf/i/zam_cr</w:t>
        </w:r>
      </w:hyperlink>
    </w:p>
  </w:footnote>
  <w:footnote w:id="4">
    <w:p w:rsidR="00AC0F61" w:rsidRPr="00AE1A0E" w:rsidRDefault="00AC0F61" w:rsidP="00FF3748">
      <w:pPr>
        <w:pStyle w:val="Textpoznpodarou"/>
        <w:spacing w:after="0" w:line="240" w:lineRule="auto"/>
        <w:rPr>
          <w:rFonts w:ascii="Times New Roman" w:hAnsi="Times New Roman"/>
          <w:sz w:val="18"/>
          <w:szCs w:val="18"/>
          <w:lang w:val="de-DE"/>
        </w:rPr>
      </w:pPr>
      <w:r w:rsidRPr="008E1189">
        <w:rPr>
          <w:rStyle w:val="Znakapoznpodarou"/>
          <w:rFonts w:ascii="Times New Roman" w:hAnsi="Times New Roman"/>
          <w:sz w:val="18"/>
          <w:szCs w:val="18"/>
        </w:rPr>
        <w:footnoteRef/>
      </w:r>
      <w:proofErr w:type="spellStart"/>
      <w:r w:rsidRPr="00A74D93">
        <w:rPr>
          <w:rFonts w:ascii="Times New Roman" w:hAnsi="Times New Roman"/>
          <w:sz w:val="18"/>
          <w:szCs w:val="18"/>
        </w:rPr>
        <w:t>Zdroj</w:t>
      </w:r>
      <w:proofErr w:type="spellEnd"/>
      <w:r w:rsidRPr="00A74D93">
        <w:rPr>
          <w:rFonts w:ascii="Times New Roman" w:hAnsi="Times New Roman"/>
          <w:sz w:val="18"/>
          <w:szCs w:val="18"/>
        </w:rPr>
        <w:t xml:space="preserve">: World Economic Forum: Global Competitiveness Report 2013-2014. </w:t>
      </w:r>
      <w:r w:rsidRPr="005D6CA1">
        <w:rPr>
          <w:rFonts w:ascii="Times New Roman" w:hAnsi="Times New Roman"/>
          <w:sz w:val="18"/>
          <w:szCs w:val="18"/>
          <w:lang w:val="de-DE"/>
        </w:rPr>
        <w:t xml:space="preserve">Online na: </w:t>
      </w:r>
      <w:hyperlink r:id="rId3" w:history="1">
        <w:r w:rsidRPr="005D6CA1">
          <w:rPr>
            <w:rStyle w:val="Hypertextovodkaz"/>
            <w:rFonts w:ascii="Times New Roman" w:hAnsi="Times New Roman"/>
            <w:sz w:val="18"/>
            <w:szCs w:val="18"/>
            <w:lang w:val="de-DE"/>
          </w:rPr>
          <w:t>http://www.weforum.org/reports/global-competitiveness-report-2013-2014</w:t>
        </w:r>
      </w:hyperlink>
    </w:p>
  </w:footnote>
  <w:footnote w:id="5">
    <w:p w:rsidR="00AC0F61" w:rsidRPr="00AE1A0E" w:rsidRDefault="00AC0F61" w:rsidP="00FF3748">
      <w:pPr>
        <w:pStyle w:val="Textpoznpodarou"/>
        <w:spacing w:after="0" w:line="240" w:lineRule="auto"/>
        <w:rPr>
          <w:rFonts w:ascii="Times New Roman" w:hAnsi="Times New Roman"/>
          <w:sz w:val="18"/>
          <w:szCs w:val="18"/>
          <w:lang w:val="cs-CZ"/>
        </w:rPr>
      </w:pPr>
      <w:r w:rsidRPr="005D6CA1">
        <w:rPr>
          <w:rStyle w:val="Znakapoznpodarou"/>
          <w:rFonts w:ascii="Times New Roman" w:hAnsi="Times New Roman"/>
          <w:sz w:val="18"/>
          <w:szCs w:val="18"/>
        </w:rPr>
        <w:footnoteRef/>
      </w:r>
      <w:r w:rsidRPr="005D6CA1">
        <w:rPr>
          <w:rFonts w:ascii="Times New Roman" w:hAnsi="Times New Roman"/>
          <w:sz w:val="18"/>
          <w:szCs w:val="18"/>
          <w:lang w:val="cs-CZ"/>
        </w:rPr>
        <w:t>Tamtéž.</w:t>
      </w:r>
    </w:p>
  </w:footnote>
  <w:footnote w:id="6">
    <w:p w:rsidR="00AC0F61" w:rsidRPr="00AE1A0E" w:rsidRDefault="00AC0F61" w:rsidP="005D52A2">
      <w:pPr>
        <w:pStyle w:val="Textpoznpodarou"/>
        <w:spacing w:after="0" w:line="240" w:lineRule="auto"/>
        <w:rPr>
          <w:rFonts w:ascii="Times New Roman" w:hAnsi="Times New Roman"/>
          <w:szCs w:val="14"/>
          <w:lang w:val="cs-CZ"/>
        </w:rPr>
      </w:pPr>
      <w:r w:rsidRPr="005D6CA1">
        <w:rPr>
          <w:rStyle w:val="Znakapoznpodarou"/>
          <w:rFonts w:ascii="Times New Roman" w:hAnsi="Times New Roman"/>
          <w:sz w:val="18"/>
          <w:szCs w:val="18"/>
        </w:rPr>
        <w:footnoteRef/>
      </w:r>
      <w:r w:rsidRPr="005D6CA1">
        <w:rPr>
          <w:rFonts w:ascii="Times New Roman" w:hAnsi="Times New Roman"/>
          <w:sz w:val="18"/>
          <w:szCs w:val="18"/>
          <w:lang w:val="de-DE"/>
        </w:rPr>
        <w:t xml:space="preserve"> </w:t>
      </w:r>
      <w:r w:rsidRPr="005D6CA1">
        <w:rPr>
          <w:rFonts w:ascii="Times New Roman" w:hAnsi="Times New Roman"/>
          <w:sz w:val="18"/>
          <w:szCs w:val="18"/>
          <w:lang w:val="cs-CZ"/>
        </w:rPr>
        <w:t xml:space="preserve">NRP byly </w:t>
      </w:r>
      <w:r w:rsidRPr="005D6CA1">
        <w:rPr>
          <w:rFonts w:ascii="Times New Roman" w:eastAsia="Arial Unicode MS" w:hAnsi="Times New Roman"/>
          <w:sz w:val="18"/>
          <w:szCs w:val="18"/>
          <w:lang w:val="cs-CZ"/>
        </w:rPr>
        <w:t>projednány vládou a vzaty na vědomí usnesením vlády č. 650/2011.</w:t>
      </w:r>
    </w:p>
  </w:footnote>
  <w:footnote w:id="7">
    <w:p w:rsidR="00AC0F61" w:rsidRPr="00AE1A0E" w:rsidRDefault="00AC0F61" w:rsidP="005D52A2">
      <w:pPr>
        <w:pStyle w:val="Textpoznpodarou"/>
        <w:spacing w:after="0" w:line="240" w:lineRule="auto"/>
        <w:rPr>
          <w:rFonts w:ascii="Times New Roman" w:hAnsi="Times New Roman"/>
          <w:sz w:val="18"/>
          <w:szCs w:val="18"/>
          <w:lang w:val="cs-CZ"/>
        </w:rPr>
      </w:pPr>
      <w:r w:rsidRPr="008E1189">
        <w:rPr>
          <w:rStyle w:val="Znakapoznpodarou"/>
          <w:rFonts w:ascii="Times New Roman" w:hAnsi="Times New Roman"/>
          <w:sz w:val="18"/>
          <w:szCs w:val="18"/>
        </w:rPr>
        <w:footnoteRef/>
      </w:r>
      <w:r w:rsidRPr="00A74D93">
        <w:rPr>
          <w:rFonts w:ascii="Times New Roman" w:eastAsiaTheme="minorHAnsi" w:hAnsi="Times New Roman"/>
          <w:color w:val="000000" w:themeColor="text1"/>
          <w:sz w:val="18"/>
          <w:szCs w:val="18"/>
          <w:lang w:val="cs-CZ"/>
        </w:rPr>
        <w:t>Jsou jimi nedostatečně výkonný systém výzkumu a inovací, nedostatečně rozvinutá dopravní infrastruktura, nevýkonný vzdělávací systém, n</w:t>
      </w:r>
      <w:r w:rsidRPr="004316E4">
        <w:rPr>
          <w:rFonts w:ascii="Times New Roman" w:eastAsiaTheme="minorHAnsi" w:hAnsi="Times New Roman"/>
          <w:color w:val="000000" w:themeColor="text1"/>
          <w:sz w:val="18"/>
          <w:szCs w:val="18"/>
          <w:lang w:val="cs-CZ"/>
        </w:rPr>
        <w:t>edostatečně využívaný potenciál trhu práce, neúčinné využívání zdrojů a neefektivní veřejná správa</w:t>
      </w:r>
    </w:p>
  </w:footnote>
  <w:footnote w:id="8">
    <w:p w:rsidR="00AC0F61" w:rsidRPr="00AE1A0E" w:rsidRDefault="00AC0F61" w:rsidP="00485A38">
      <w:pPr>
        <w:pStyle w:val="Textpoznpodarou"/>
        <w:spacing w:after="0"/>
        <w:rPr>
          <w:rFonts w:ascii="Times New Roman" w:hAnsi="Times New Roman"/>
          <w:sz w:val="18"/>
          <w:szCs w:val="18"/>
          <w:lang w:val="cs-CZ"/>
        </w:rPr>
      </w:pPr>
      <w:r w:rsidRPr="005D6CA1">
        <w:rPr>
          <w:rStyle w:val="Znakapoznpodarou"/>
          <w:rFonts w:ascii="Times New Roman" w:hAnsi="Times New Roman"/>
          <w:sz w:val="18"/>
          <w:szCs w:val="18"/>
        </w:rPr>
        <w:footnoteRef/>
      </w:r>
      <w:r w:rsidRPr="005D6CA1">
        <w:rPr>
          <w:rFonts w:ascii="Times New Roman" w:hAnsi="Times New Roman"/>
          <w:sz w:val="18"/>
          <w:szCs w:val="18"/>
          <w:lang w:val="cs-CZ"/>
        </w:rPr>
        <w:t xml:space="preserve">Zdroj dat: ČSÚ: Časová řada základních ukazatelů Výběrového šetření pracovních sil, 2013. Online </w:t>
      </w:r>
      <w:proofErr w:type="gramStart"/>
      <w:r w:rsidRPr="005D6CA1">
        <w:rPr>
          <w:rFonts w:ascii="Times New Roman" w:hAnsi="Times New Roman"/>
          <w:sz w:val="18"/>
          <w:szCs w:val="18"/>
          <w:lang w:val="cs-CZ"/>
        </w:rPr>
        <w:t>na</w:t>
      </w:r>
      <w:proofErr w:type="gramEnd"/>
      <w:r w:rsidRPr="005D6CA1">
        <w:rPr>
          <w:rFonts w:ascii="Times New Roman" w:hAnsi="Times New Roman"/>
          <w:sz w:val="18"/>
          <w:szCs w:val="18"/>
          <w:lang w:val="cs-CZ"/>
        </w:rPr>
        <w:t xml:space="preserve">: </w:t>
      </w:r>
      <w:hyperlink r:id="rId4" w:history="1">
        <w:r w:rsidRPr="005D6CA1">
          <w:rPr>
            <w:rStyle w:val="Hypertextovodkaz"/>
            <w:rFonts w:ascii="Times New Roman" w:hAnsi="Times New Roman"/>
            <w:sz w:val="18"/>
            <w:szCs w:val="18"/>
            <w:lang w:val="cs-CZ"/>
          </w:rPr>
          <w:t>http://www.czso.cz/csu/redakce.nsf/i/zam_cr</w:t>
        </w:r>
      </w:hyperlink>
    </w:p>
  </w:footnote>
  <w:footnote w:id="9">
    <w:p w:rsidR="00AC0F61" w:rsidRPr="00AE1A0E" w:rsidRDefault="00AC0F61" w:rsidP="00485A38">
      <w:pPr>
        <w:pStyle w:val="Textpoznpodarou"/>
        <w:spacing w:after="0"/>
        <w:rPr>
          <w:rFonts w:ascii="Times New Roman" w:hAnsi="Times New Roman"/>
          <w:sz w:val="18"/>
          <w:szCs w:val="18"/>
          <w:lang w:val="cs-CZ"/>
        </w:rPr>
      </w:pPr>
      <w:r w:rsidRPr="005D6CA1">
        <w:rPr>
          <w:rStyle w:val="Znakapoznpodarou"/>
          <w:rFonts w:ascii="Times New Roman" w:hAnsi="Times New Roman"/>
          <w:sz w:val="18"/>
          <w:szCs w:val="18"/>
        </w:rPr>
        <w:footnoteRef/>
      </w:r>
      <w:r w:rsidRPr="005D6CA1">
        <w:rPr>
          <w:rFonts w:ascii="Times New Roman" w:hAnsi="Times New Roman"/>
          <w:sz w:val="18"/>
          <w:szCs w:val="18"/>
          <w:lang w:val="cs-CZ"/>
        </w:rPr>
        <w:t>Zdroj dat: ČSÚ: Výběrové šetření pracovních sil, 2013. Vlastní výpočty.</w:t>
      </w:r>
    </w:p>
  </w:footnote>
  <w:footnote w:id="10">
    <w:p w:rsidR="00AC0F61" w:rsidRPr="00AE1A0E" w:rsidRDefault="00AC0F61" w:rsidP="00AE761A">
      <w:pPr>
        <w:pStyle w:val="Textpoznpodarou"/>
        <w:tabs>
          <w:tab w:val="left" w:pos="7883"/>
        </w:tabs>
        <w:spacing w:after="0"/>
        <w:rPr>
          <w:rFonts w:ascii="Times New Roman" w:hAnsi="Times New Roman"/>
          <w:lang w:val="de-DE"/>
        </w:rPr>
      </w:pPr>
      <w:r w:rsidRPr="005D6CA1">
        <w:rPr>
          <w:rStyle w:val="Znakapoznpodarou"/>
          <w:rFonts w:ascii="Times New Roman" w:hAnsi="Times New Roman"/>
          <w:sz w:val="18"/>
          <w:szCs w:val="18"/>
        </w:rPr>
        <w:footnoteRef/>
      </w:r>
      <w:r w:rsidRPr="005D6CA1">
        <w:rPr>
          <w:rFonts w:ascii="Times New Roman" w:hAnsi="Times New Roman"/>
          <w:sz w:val="18"/>
          <w:szCs w:val="18"/>
          <w:lang w:val="de-DE"/>
        </w:rPr>
        <w:t xml:space="preserve"> </w:t>
      </w:r>
      <w:r w:rsidRPr="005D6CA1">
        <w:rPr>
          <w:rFonts w:ascii="Times New Roman" w:hAnsi="Times New Roman"/>
          <w:sz w:val="18"/>
          <w:szCs w:val="18"/>
          <w:lang w:val="cs-CZ"/>
        </w:rPr>
        <w:t>Zdroj dat v této části analýzy: ČSÚ: Výběrové šetření pracovních sil, 2013. Vlastní výpočty.</w:t>
      </w:r>
      <w:r w:rsidRPr="005D6CA1">
        <w:rPr>
          <w:rFonts w:ascii="Times New Roman" w:hAnsi="Times New Roman"/>
          <w:lang w:val="cs-CZ"/>
        </w:rPr>
        <w:tab/>
      </w:r>
    </w:p>
  </w:footnote>
  <w:footnote w:id="11">
    <w:p w:rsidR="00AC0F61" w:rsidRPr="00AE1A0E" w:rsidRDefault="00AC0F61" w:rsidP="0036158F">
      <w:pPr>
        <w:pStyle w:val="Textpoznpodarou"/>
        <w:spacing w:after="0" w:line="240" w:lineRule="auto"/>
        <w:rPr>
          <w:rFonts w:ascii="Times New Roman" w:hAnsi="Times New Roman"/>
          <w:sz w:val="18"/>
          <w:szCs w:val="18"/>
          <w:lang w:val="cs-CZ"/>
        </w:rPr>
      </w:pPr>
      <w:r w:rsidRPr="008E1189">
        <w:rPr>
          <w:rStyle w:val="Znakapoznpodarou"/>
          <w:rFonts w:ascii="Times New Roman" w:hAnsi="Times New Roman"/>
          <w:sz w:val="18"/>
          <w:szCs w:val="18"/>
        </w:rPr>
        <w:footnoteRef/>
      </w:r>
      <w:r w:rsidRPr="00A74D93">
        <w:rPr>
          <w:rFonts w:ascii="Times New Roman" w:hAnsi="Times New Roman"/>
          <w:sz w:val="18"/>
          <w:szCs w:val="18"/>
          <w:lang w:val="de-DE"/>
        </w:rPr>
        <w:t xml:space="preserve"> </w:t>
      </w:r>
      <w:r w:rsidRPr="005D6CA1">
        <w:rPr>
          <w:rFonts w:ascii="Times New Roman" w:hAnsi="Times New Roman"/>
          <w:sz w:val="18"/>
          <w:szCs w:val="18"/>
          <w:lang w:val="cs-CZ"/>
        </w:rPr>
        <w:t>Tamtéž.</w:t>
      </w:r>
    </w:p>
  </w:footnote>
  <w:footnote w:id="12">
    <w:p w:rsidR="00AC0F61" w:rsidRPr="00A74D93" w:rsidRDefault="00AC0F61" w:rsidP="0036158F">
      <w:pPr>
        <w:pStyle w:val="Textpoznpodarou"/>
        <w:spacing w:after="0" w:line="240" w:lineRule="auto"/>
        <w:rPr>
          <w:rFonts w:ascii="Times New Roman" w:hAnsi="Times New Roman"/>
          <w:sz w:val="18"/>
          <w:szCs w:val="18"/>
          <w:lang w:val="cs-CZ"/>
        </w:rPr>
      </w:pPr>
      <w:r w:rsidRPr="008E1189">
        <w:rPr>
          <w:rStyle w:val="Znakapoznpodarou"/>
          <w:rFonts w:ascii="Times New Roman" w:hAnsi="Times New Roman"/>
          <w:sz w:val="18"/>
          <w:szCs w:val="18"/>
        </w:rPr>
        <w:footnoteRef/>
      </w:r>
      <w:r w:rsidRPr="00A74D93">
        <w:rPr>
          <w:rFonts w:ascii="Times New Roman" w:hAnsi="Times New Roman"/>
          <w:sz w:val="18"/>
          <w:szCs w:val="18"/>
          <w:lang w:val="cs-CZ"/>
        </w:rPr>
        <w:t xml:space="preserve"> Zdroj: Úřad práce ČR.</w:t>
      </w:r>
    </w:p>
  </w:footnote>
  <w:footnote w:id="13">
    <w:p w:rsidR="00AC0F61" w:rsidRPr="00AE1A0E" w:rsidRDefault="00AC0F61" w:rsidP="0036158F">
      <w:pPr>
        <w:pStyle w:val="Textpoznpodarou"/>
        <w:spacing w:after="0" w:line="240" w:lineRule="auto"/>
        <w:rPr>
          <w:rFonts w:ascii="Times New Roman" w:hAnsi="Times New Roman"/>
          <w:lang w:val="cs-CZ"/>
        </w:rPr>
      </w:pPr>
      <w:r w:rsidRPr="00A74D93">
        <w:rPr>
          <w:rStyle w:val="Znakapoznpodarou"/>
          <w:rFonts w:ascii="Times New Roman" w:hAnsi="Times New Roman"/>
          <w:sz w:val="18"/>
          <w:szCs w:val="18"/>
        </w:rPr>
        <w:footnoteRef/>
      </w:r>
      <w:r w:rsidRPr="005D6CA1">
        <w:rPr>
          <w:rFonts w:ascii="Times New Roman" w:hAnsi="Times New Roman"/>
          <w:sz w:val="18"/>
          <w:szCs w:val="18"/>
          <w:lang w:val="cs-CZ"/>
        </w:rPr>
        <w:t xml:space="preserve"> Zdroj: </w:t>
      </w:r>
      <w:r w:rsidRPr="005D6CA1">
        <w:rPr>
          <w:rFonts w:ascii="Times New Roman" w:hAnsi="Times New Roman"/>
          <w:sz w:val="18"/>
          <w:szCs w:val="18"/>
        </w:rPr>
        <w:t xml:space="preserve">Adult Education Survey (Eurostat 2013). </w:t>
      </w:r>
      <w:r w:rsidRPr="005D6CA1">
        <w:rPr>
          <w:rFonts w:ascii="Times New Roman" w:hAnsi="Times New Roman"/>
          <w:sz w:val="18"/>
          <w:szCs w:val="18"/>
          <w:lang w:val="cs-CZ"/>
        </w:rPr>
        <w:t xml:space="preserve">Online </w:t>
      </w:r>
      <w:proofErr w:type="gramStart"/>
      <w:r w:rsidRPr="005D6CA1">
        <w:rPr>
          <w:rFonts w:ascii="Times New Roman" w:hAnsi="Times New Roman"/>
          <w:sz w:val="18"/>
          <w:szCs w:val="18"/>
          <w:lang w:val="cs-CZ"/>
        </w:rPr>
        <w:t>na</w:t>
      </w:r>
      <w:proofErr w:type="gramEnd"/>
      <w:r w:rsidRPr="005D6CA1">
        <w:rPr>
          <w:rFonts w:ascii="Times New Roman" w:hAnsi="Times New Roman"/>
          <w:sz w:val="18"/>
          <w:szCs w:val="18"/>
          <w:lang w:val="cs-CZ"/>
        </w:rPr>
        <w:t xml:space="preserve">: </w:t>
      </w:r>
      <w:hyperlink r:id="rId5" w:history="1">
        <w:r w:rsidRPr="005D6CA1">
          <w:rPr>
            <w:rStyle w:val="Hypertextovodkaz"/>
            <w:rFonts w:ascii="Times New Roman" w:hAnsi="Times New Roman"/>
            <w:sz w:val="18"/>
            <w:szCs w:val="18"/>
            <w:lang w:val="de-DE"/>
          </w:rPr>
          <w:t>http://appsso.eurostat.ec.europa.eu/nui/show.do?dataset=trng_aes_102&amp;lang=en</w:t>
        </w:r>
      </w:hyperlink>
    </w:p>
  </w:footnote>
  <w:footnote w:id="14">
    <w:p w:rsidR="00AC0F61" w:rsidRPr="00AE1A0E" w:rsidRDefault="00AC0F61" w:rsidP="0036158F">
      <w:pPr>
        <w:pStyle w:val="Textpoznpodarou"/>
        <w:spacing w:after="0" w:line="240" w:lineRule="auto"/>
        <w:rPr>
          <w:rFonts w:ascii="Times New Roman" w:hAnsi="Times New Roman"/>
          <w:sz w:val="18"/>
          <w:szCs w:val="18"/>
          <w:lang w:val="cs-CZ"/>
        </w:rPr>
      </w:pPr>
      <w:r w:rsidRPr="008E1189">
        <w:rPr>
          <w:rStyle w:val="Znakapoznpodarou"/>
          <w:rFonts w:ascii="Times New Roman" w:hAnsi="Times New Roman"/>
          <w:sz w:val="18"/>
          <w:szCs w:val="18"/>
        </w:rPr>
        <w:footnoteRef/>
      </w:r>
      <w:r w:rsidRPr="00A74D93">
        <w:rPr>
          <w:rFonts w:ascii="Times New Roman" w:hAnsi="Times New Roman"/>
          <w:sz w:val="18"/>
          <w:szCs w:val="18"/>
        </w:rPr>
        <w:t xml:space="preserve"> </w:t>
      </w:r>
      <w:r w:rsidRPr="005D6CA1">
        <w:rPr>
          <w:rFonts w:ascii="Times New Roman" w:hAnsi="Times New Roman"/>
          <w:sz w:val="18"/>
          <w:szCs w:val="18"/>
          <w:lang w:val="cs-CZ"/>
        </w:rPr>
        <w:t xml:space="preserve">Zdroj: </w:t>
      </w:r>
      <w:proofErr w:type="gramStart"/>
      <w:r w:rsidRPr="005D6CA1">
        <w:rPr>
          <w:rFonts w:ascii="Times New Roman" w:hAnsi="Times New Roman"/>
          <w:sz w:val="18"/>
          <w:szCs w:val="18"/>
        </w:rPr>
        <w:t>Continuing Vocational Training (Eurostat 2013)</w:t>
      </w:r>
      <w:r w:rsidRPr="005D6CA1">
        <w:rPr>
          <w:rFonts w:ascii="Times New Roman" w:hAnsi="Times New Roman"/>
          <w:sz w:val="18"/>
          <w:szCs w:val="18"/>
          <w:lang w:val="cs-CZ"/>
        </w:rPr>
        <w:t>.</w:t>
      </w:r>
      <w:proofErr w:type="gramEnd"/>
      <w:r w:rsidRPr="005D6CA1">
        <w:rPr>
          <w:rFonts w:ascii="Times New Roman" w:hAnsi="Times New Roman"/>
          <w:sz w:val="18"/>
          <w:szCs w:val="18"/>
          <w:lang w:val="cs-CZ"/>
        </w:rPr>
        <w:t xml:space="preserve"> Online </w:t>
      </w:r>
      <w:proofErr w:type="gramStart"/>
      <w:r w:rsidRPr="005D6CA1">
        <w:rPr>
          <w:rFonts w:ascii="Times New Roman" w:hAnsi="Times New Roman"/>
          <w:sz w:val="18"/>
          <w:szCs w:val="18"/>
          <w:lang w:val="cs-CZ"/>
        </w:rPr>
        <w:t>na</w:t>
      </w:r>
      <w:proofErr w:type="gramEnd"/>
      <w:r w:rsidRPr="005D6CA1">
        <w:rPr>
          <w:rFonts w:ascii="Times New Roman" w:hAnsi="Times New Roman"/>
          <w:sz w:val="18"/>
          <w:szCs w:val="18"/>
          <w:lang w:val="cs-CZ"/>
        </w:rPr>
        <w:t xml:space="preserve">: </w:t>
      </w:r>
      <w:hyperlink r:id="rId6" w:history="1">
        <w:r w:rsidRPr="005D6CA1">
          <w:rPr>
            <w:rStyle w:val="Hypertextovodkaz"/>
            <w:rFonts w:ascii="Times New Roman" w:hAnsi="Times New Roman"/>
            <w:sz w:val="18"/>
            <w:szCs w:val="18"/>
            <w:lang w:val="de-DE"/>
          </w:rPr>
          <w:t>http://appsso.eurostat.ec.europa.eu/nui/show.do?dataset=trng_cvts02&amp;lang=en</w:t>
        </w:r>
      </w:hyperlink>
    </w:p>
  </w:footnote>
  <w:footnote w:id="15">
    <w:p w:rsidR="00AC0F61" w:rsidRPr="00AE1A0E" w:rsidRDefault="00AC0F61" w:rsidP="00FF3748">
      <w:pPr>
        <w:pStyle w:val="Textpoznpodarou"/>
        <w:spacing w:after="0" w:line="240" w:lineRule="auto"/>
        <w:rPr>
          <w:rFonts w:ascii="Times New Roman" w:hAnsi="Times New Roman"/>
          <w:sz w:val="18"/>
          <w:szCs w:val="18"/>
          <w:lang w:val="cs-CZ"/>
        </w:rPr>
      </w:pPr>
      <w:r w:rsidRPr="005D6CA1">
        <w:rPr>
          <w:rStyle w:val="Znakapoznpodarou"/>
          <w:rFonts w:ascii="Times New Roman" w:hAnsi="Times New Roman"/>
          <w:sz w:val="18"/>
          <w:szCs w:val="18"/>
        </w:rPr>
        <w:footnoteRef/>
      </w:r>
      <w:r w:rsidRPr="005D6CA1">
        <w:rPr>
          <w:rFonts w:ascii="Times New Roman" w:hAnsi="Times New Roman"/>
          <w:sz w:val="18"/>
          <w:szCs w:val="18"/>
          <w:lang w:val="cs-CZ"/>
        </w:rPr>
        <w:t>Viz např. OECD, PIAAC.</w:t>
      </w:r>
    </w:p>
  </w:footnote>
  <w:footnote w:id="16">
    <w:p w:rsidR="00AC0F61" w:rsidRPr="00AE1A0E" w:rsidRDefault="00AC0F61" w:rsidP="00FF3748">
      <w:pPr>
        <w:pStyle w:val="Textpoznpodarou"/>
        <w:spacing w:after="0" w:line="240" w:lineRule="auto"/>
        <w:rPr>
          <w:rFonts w:ascii="Times New Roman" w:hAnsi="Times New Roman"/>
          <w:sz w:val="18"/>
          <w:szCs w:val="18"/>
          <w:lang w:val="cs-CZ"/>
        </w:rPr>
      </w:pPr>
      <w:r w:rsidRPr="005D6CA1">
        <w:rPr>
          <w:rStyle w:val="Znakapoznpodarou"/>
          <w:rFonts w:ascii="Times New Roman" w:hAnsi="Times New Roman"/>
          <w:sz w:val="18"/>
          <w:szCs w:val="18"/>
        </w:rPr>
        <w:footnoteRef/>
      </w:r>
      <w:r w:rsidRPr="005D6CA1">
        <w:rPr>
          <w:rFonts w:ascii="Times New Roman" w:hAnsi="Times New Roman"/>
          <w:sz w:val="18"/>
          <w:szCs w:val="18"/>
          <w:lang w:val="cs-CZ"/>
        </w:rPr>
        <w:t>Strategie mezinárodní konkurenceschopnosti, projektová karta Změny obsahu vzdělávání.</w:t>
      </w:r>
    </w:p>
  </w:footnote>
  <w:footnote w:id="17">
    <w:p w:rsidR="00AC0F61" w:rsidRPr="00AE1A0E" w:rsidRDefault="00AC0F61" w:rsidP="00FF3748">
      <w:pPr>
        <w:pStyle w:val="Textpoznpodarou"/>
        <w:spacing w:after="0" w:line="240" w:lineRule="auto"/>
        <w:rPr>
          <w:rFonts w:ascii="Times New Roman" w:hAnsi="Times New Roman"/>
          <w:sz w:val="18"/>
          <w:szCs w:val="18"/>
          <w:lang w:val="cs-CZ"/>
        </w:rPr>
      </w:pPr>
      <w:r w:rsidRPr="005D6CA1">
        <w:rPr>
          <w:rStyle w:val="Znakapoznpodarou"/>
          <w:rFonts w:ascii="Times New Roman" w:hAnsi="Times New Roman"/>
          <w:sz w:val="18"/>
          <w:szCs w:val="18"/>
        </w:rPr>
        <w:footnoteRef/>
      </w:r>
      <w:proofErr w:type="spellStart"/>
      <w:r w:rsidRPr="005D6CA1">
        <w:rPr>
          <w:rFonts w:ascii="Times New Roman" w:hAnsi="Times New Roman"/>
          <w:sz w:val="18"/>
          <w:szCs w:val="18"/>
          <w:lang w:val="cs-CZ"/>
        </w:rPr>
        <w:t>Eurostat</w:t>
      </w:r>
      <w:proofErr w:type="spellEnd"/>
      <w:r w:rsidRPr="005D6CA1">
        <w:rPr>
          <w:rFonts w:ascii="Times New Roman" w:hAnsi="Times New Roman"/>
          <w:sz w:val="18"/>
          <w:szCs w:val="18"/>
          <w:lang w:val="cs-CZ"/>
        </w:rPr>
        <w:t xml:space="preserve"> 2012</w:t>
      </w:r>
    </w:p>
  </w:footnote>
  <w:footnote w:id="18">
    <w:p w:rsidR="00AC0F61" w:rsidRPr="00AE1A0E" w:rsidRDefault="00AC0F61" w:rsidP="006960D4">
      <w:pPr>
        <w:pStyle w:val="Textpoznpodarou"/>
        <w:spacing w:after="0" w:line="240" w:lineRule="auto"/>
        <w:rPr>
          <w:rFonts w:ascii="Times New Roman" w:hAnsi="Times New Roman"/>
          <w:lang w:val="cs-CZ"/>
        </w:rPr>
      </w:pPr>
      <w:r w:rsidRPr="005D6CA1">
        <w:rPr>
          <w:rStyle w:val="Znakapoznpodarou"/>
          <w:rFonts w:ascii="Times New Roman" w:hAnsi="Times New Roman"/>
          <w:sz w:val="18"/>
          <w:szCs w:val="18"/>
        </w:rPr>
        <w:footnoteRef/>
      </w:r>
      <w:proofErr w:type="spellStart"/>
      <w:r w:rsidRPr="005D6CA1">
        <w:rPr>
          <w:rFonts w:ascii="Times New Roman" w:hAnsi="Times New Roman"/>
          <w:sz w:val="18"/>
          <w:szCs w:val="18"/>
          <w:lang w:val="cs-CZ"/>
        </w:rPr>
        <w:t>Eurostat</w:t>
      </w:r>
      <w:proofErr w:type="spellEnd"/>
      <w:r w:rsidRPr="005D6CA1">
        <w:rPr>
          <w:rFonts w:ascii="Times New Roman" w:hAnsi="Times New Roman"/>
          <w:sz w:val="18"/>
          <w:szCs w:val="18"/>
          <w:lang w:val="cs-CZ"/>
        </w:rPr>
        <w:t xml:space="preserve"> 2012</w:t>
      </w:r>
    </w:p>
  </w:footnote>
  <w:footnote w:id="19">
    <w:p w:rsidR="00AC0F61" w:rsidRPr="00AE1A0E" w:rsidRDefault="00AC0F61" w:rsidP="006960D4">
      <w:pPr>
        <w:pStyle w:val="Textpoznpodarou"/>
        <w:spacing w:after="0" w:line="240" w:lineRule="auto"/>
        <w:rPr>
          <w:rFonts w:ascii="Times New Roman" w:hAnsi="Times New Roman"/>
          <w:sz w:val="18"/>
          <w:szCs w:val="18"/>
          <w:lang w:val="cs-CZ"/>
        </w:rPr>
      </w:pPr>
      <w:r w:rsidRPr="005D6CA1">
        <w:rPr>
          <w:rStyle w:val="Znakapoznpodarou"/>
          <w:rFonts w:ascii="Times New Roman" w:hAnsi="Times New Roman"/>
          <w:sz w:val="18"/>
          <w:szCs w:val="18"/>
        </w:rPr>
        <w:footnoteRef/>
      </w:r>
      <w:r w:rsidRPr="005D6CA1">
        <w:rPr>
          <w:rFonts w:ascii="Times New Roman" w:hAnsi="Times New Roman"/>
          <w:sz w:val="18"/>
          <w:szCs w:val="18"/>
          <w:lang w:val="cs-CZ"/>
        </w:rPr>
        <w:t xml:space="preserve"> Toto potvrzují mezinárodní výzkumy v žákovské i dospělé populaci (OECD PISA, PIAAC).</w:t>
      </w:r>
    </w:p>
  </w:footnote>
  <w:footnote w:id="20">
    <w:p w:rsidR="00AC0F61" w:rsidRPr="00A74D93" w:rsidRDefault="00AC0F61" w:rsidP="00FF3748">
      <w:pPr>
        <w:pStyle w:val="Textpoznpodarou"/>
        <w:spacing w:after="0" w:line="240" w:lineRule="auto"/>
        <w:rPr>
          <w:rFonts w:ascii="Times New Roman" w:hAnsi="Times New Roman"/>
          <w:sz w:val="18"/>
          <w:szCs w:val="18"/>
          <w:lang w:val="cs-CZ"/>
        </w:rPr>
      </w:pPr>
      <w:r w:rsidRPr="008E1189">
        <w:rPr>
          <w:rStyle w:val="Znakapoznpodarou"/>
          <w:rFonts w:ascii="Times New Roman" w:hAnsi="Times New Roman"/>
          <w:sz w:val="18"/>
          <w:szCs w:val="18"/>
        </w:rPr>
        <w:footnoteRef/>
      </w:r>
      <w:r w:rsidRPr="00A74D93">
        <w:rPr>
          <w:rFonts w:ascii="Times New Roman" w:hAnsi="Times New Roman"/>
          <w:sz w:val="18"/>
          <w:szCs w:val="18"/>
          <w:lang w:val="cs-CZ"/>
        </w:rPr>
        <w:t>Výsledky mezinárodních porovnání – PISA, TIMSS.</w:t>
      </w:r>
    </w:p>
  </w:footnote>
  <w:footnote w:id="21">
    <w:p w:rsidR="00AC0F61" w:rsidRPr="00AE1A0E" w:rsidRDefault="00AC0F61" w:rsidP="00FF3748">
      <w:pPr>
        <w:pStyle w:val="Textpoznpodarou"/>
        <w:spacing w:after="0" w:line="240" w:lineRule="auto"/>
        <w:rPr>
          <w:rFonts w:ascii="Times New Roman" w:hAnsi="Times New Roman"/>
          <w:sz w:val="18"/>
          <w:szCs w:val="18"/>
          <w:lang w:val="cs-CZ"/>
        </w:rPr>
      </w:pPr>
      <w:r w:rsidRPr="005D6CA1">
        <w:rPr>
          <w:rStyle w:val="Znakapoznpodarou"/>
          <w:rFonts w:ascii="Times New Roman" w:hAnsi="Times New Roman"/>
          <w:sz w:val="18"/>
          <w:szCs w:val="18"/>
        </w:rPr>
        <w:footnoteRef/>
      </w:r>
      <w:r w:rsidRPr="005D6CA1">
        <w:rPr>
          <w:rFonts w:ascii="Times New Roman" w:hAnsi="Times New Roman"/>
          <w:sz w:val="18"/>
          <w:szCs w:val="18"/>
          <w:lang w:val="cs-CZ"/>
        </w:rPr>
        <w:t xml:space="preserve"> TIMSS a PIAAC z roku 2011.</w:t>
      </w:r>
    </w:p>
  </w:footnote>
  <w:footnote w:id="22">
    <w:p w:rsidR="00AC0F61" w:rsidRPr="00AE1A0E" w:rsidRDefault="00AC0F61" w:rsidP="00FF3748">
      <w:pPr>
        <w:pStyle w:val="Textpoznpodarou"/>
        <w:spacing w:after="0" w:line="240" w:lineRule="auto"/>
        <w:rPr>
          <w:rFonts w:ascii="Times New Roman" w:hAnsi="Times New Roman"/>
          <w:color w:val="000000"/>
          <w:lang w:val="cs-CZ"/>
        </w:rPr>
      </w:pPr>
      <w:r w:rsidRPr="005D6CA1">
        <w:rPr>
          <w:rStyle w:val="Znakapoznpodarou"/>
          <w:rFonts w:ascii="Times New Roman" w:hAnsi="Times New Roman"/>
          <w:sz w:val="18"/>
          <w:szCs w:val="18"/>
        </w:rPr>
        <w:footnoteRef/>
      </w:r>
      <w:r w:rsidRPr="005D6CA1">
        <w:rPr>
          <w:rFonts w:ascii="Times New Roman" w:hAnsi="Times New Roman"/>
          <w:color w:val="000000"/>
          <w:sz w:val="18"/>
          <w:szCs w:val="18"/>
          <w:lang w:val="cs-CZ"/>
        </w:rPr>
        <w:t>Na tento stav upozorňují i expertní stanoviska OECD a Doporučení Rady k NPR z roku 2013.</w:t>
      </w:r>
    </w:p>
  </w:footnote>
  <w:footnote w:id="23">
    <w:p w:rsidR="00AC0F61" w:rsidRPr="00AE1A0E" w:rsidRDefault="00AC0F61" w:rsidP="00FF3748">
      <w:pPr>
        <w:pStyle w:val="Textpoznpodarou"/>
        <w:spacing w:after="0" w:line="240" w:lineRule="auto"/>
        <w:ind w:left="284" w:hanging="284"/>
        <w:rPr>
          <w:rFonts w:ascii="Times New Roman" w:hAnsi="Times New Roman"/>
          <w:sz w:val="18"/>
          <w:szCs w:val="18"/>
          <w:lang w:val="cs-CZ"/>
        </w:rPr>
      </w:pPr>
      <w:r w:rsidRPr="005D6CA1">
        <w:rPr>
          <w:rStyle w:val="Znakapoznpodarou"/>
          <w:rFonts w:ascii="Times New Roman" w:hAnsi="Times New Roman"/>
          <w:sz w:val="18"/>
          <w:szCs w:val="18"/>
        </w:rPr>
        <w:footnoteRef/>
      </w:r>
      <w:r w:rsidRPr="005D6CA1">
        <w:rPr>
          <w:rFonts w:ascii="Times New Roman" w:hAnsi="Times New Roman"/>
          <w:sz w:val="18"/>
          <w:szCs w:val="18"/>
          <w:lang w:val="cs-CZ"/>
        </w:rPr>
        <w:tab/>
      </w:r>
      <w:r w:rsidRPr="005D6CA1">
        <w:rPr>
          <w:rFonts w:ascii="Times New Roman" w:hAnsi="Times New Roman"/>
          <w:i/>
          <w:iCs/>
          <w:sz w:val="18"/>
          <w:szCs w:val="18"/>
          <w:lang w:val="cs-CZ"/>
        </w:rPr>
        <w:t xml:space="preserve">Klíčové schopnosti pro celoživotní učeni – Evropský referenční </w:t>
      </w:r>
      <w:r w:rsidRPr="005D6CA1">
        <w:rPr>
          <w:rFonts w:ascii="Times New Roman" w:hAnsi="Times New Roman"/>
          <w:i/>
          <w:iCs/>
          <w:color w:val="000000"/>
          <w:sz w:val="18"/>
          <w:szCs w:val="18"/>
          <w:lang w:val="cs-CZ"/>
        </w:rPr>
        <w:t xml:space="preserve">rámec </w:t>
      </w:r>
      <w:r w:rsidRPr="005D6CA1">
        <w:rPr>
          <w:rFonts w:ascii="Times New Roman" w:hAnsi="Times New Roman"/>
          <w:iCs/>
          <w:color w:val="000000"/>
          <w:sz w:val="18"/>
          <w:szCs w:val="18"/>
          <w:lang w:val="cs-CZ"/>
        </w:rPr>
        <w:t>(</w:t>
      </w:r>
      <w:r w:rsidRPr="005D6CA1">
        <w:rPr>
          <w:rFonts w:ascii="Times New Roman" w:hAnsi="Times New Roman"/>
          <w:color w:val="000000"/>
          <w:sz w:val="18"/>
          <w:szCs w:val="18"/>
          <w:lang w:val="cs-CZ"/>
        </w:rPr>
        <w:t>1. Komunikace v mateřském jazyce, 2. Komunikace v cizích jazycích, 3.Matematickáschopnost a základní schopnosti v oblasti vědy a technologii, 4.Schopnostpráce s digitálními technologiemi, 5.Schopnostučit se, 6.Sociálníaobčanskéschopnosti, 7. Smysl pro iniciativu a podnikavost, 8.Kulturnípovědomí a vyjádření). Je přílohou doporučení Evropského parlamentu a Rady ze dne 18. prosince</w:t>
      </w:r>
      <w:r w:rsidRPr="005D6CA1">
        <w:rPr>
          <w:rFonts w:ascii="Times New Roman" w:hAnsi="Times New Roman"/>
          <w:sz w:val="18"/>
          <w:szCs w:val="18"/>
          <w:lang w:val="cs-CZ"/>
        </w:rPr>
        <w:t xml:space="preserve"> 2008 o klíčových schopnostech pro celoživotní učeni, které bylo uveřejněno v Úředním věstníku Evropské unie dne 30. prosince 2006 L 394. http://eur-lex.europa.eu/LexUriServ/LexUriServ.do?uri=OJ:L:2006:394:0010:0018:CS:PDF.</w:t>
      </w:r>
    </w:p>
  </w:footnote>
  <w:footnote w:id="24">
    <w:p w:rsidR="00AC0F61" w:rsidRPr="00AE1A0E" w:rsidRDefault="00AC0F61" w:rsidP="006960D4">
      <w:pPr>
        <w:pStyle w:val="Textpoznpodarou"/>
        <w:tabs>
          <w:tab w:val="left" w:pos="284"/>
        </w:tabs>
        <w:spacing w:after="0" w:line="240" w:lineRule="auto"/>
        <w:ind w:left="284" w:hanging="284"/>
        <w:rPr>
          <w:rFonts w:ascii="Times New Roman" w:hAnsi="Times New Roman"/>
          <w:lang w:val="cs-CZ"/>
        </w:rPr>
      </w:pPr>
      <w:r w:rsidRPr="005D6CA1">
        <w:rPr>
          <w:rStyle w:val="Znakapoznpodarou"/>
          <w:rFonts w:ascii="Times New Roman" w:hAnsi="Times New Roman"/>
          <w:sz w:val="18"/>
          <w:szCs w:val="18"/>
        </w:rPr>
        <w:footnoteRef/>
      </w:r>
      <w:r w:rsidRPr="005D6CA1">
        <w:rPr>
          <w:rFonts w:ascii="Times New Roman" w:hAnsi="Times New Roman"/>
          <w:sz w:val="18"/>
          <w:szCs w:val="18"/>
          <w:lang w:val="cs-CZ"/>
        </w:rPr>
        <w:t>22% žáků v roce 2012/2013.</w:t>
      </w:r>
    </w:p>
  </w:footnote>
  <w:footnote w:id="25">
    <w:p w:rsidR="00AC0F61" w:rsidRPr="004316E4" w:rsidRDefault="00AC0F61" w:rsidP="00E02047">
      <w:pPr>
        <w:rPr>
          <w:rFonts w:ascii="Times New Roman" w:hAnsi="Times New Roman" w:cs="Times New Roman"/>
          <w:sz w:val="18"/>
          <w:szCs w:val="18"/>
        </w:rPr>
      </w:pPr>
      <w:r w:rsidRPr="008E1189">
        <w:rPr>
          <w:rStyle w:val="Znakapoznpodarou"/>
          <w:rFonts w:ascii="Times New Roman" w:hAnsi="Times New Roman" w:cs="Times New Roman"/>
          <w:sz w:val="18"/>
          <w:szCs w:val="18"/>
        </w:rPr>
        <w:footnoteRef/>
      </w:r>
      <w:r w:rsidRPr="00A74D93">
        <w:rPr>
          <w:rFonts w:ascii="Times New Roman" w:hAnsi="Times New Roman" w:cs="Times New Roman"/>
          <w:sz w:val="18"/>
          <w:szCs w:val="18"/>
        </w:rPr>
        <w:t xml:space="preserve">Výzkum </w:t>
      </w:r>
      <w:proofErr w:type="spellStart"/>
      <w:r w:rsidRPr="00A74D93">
        <w:rPr>
          <w:rFonts w:ascii="Times New Roman" w:hAnsi="Times New Roman" w:cs="Times New Roman"/>
          <w:sz w:val="18"/>
          <w:szCs w:val="18"/>
        </w:rPr>
        <w:t>CzechInvestu</w:t>
      </w:r>
      <w:proofErr w:type="spellEnd"/>
      <w:r w:rsidRPr="00A74D93">
        <w:rPr>
          <w:rFonts w:ascii="Times New Roman" w:hAnsi="Times New Roman" w:cs="Times New Roman"/>
          <w:sz w:val="18"/>
          <w:szCs w:val="18"/>
        </w:rPr>
        <w:t xml:space="preserve"> k t</w:t>
      </w:r>
      <w:r w:rsidRPr="004316E4">
        <w:rPr>
          <w:rFonts w:ascii="Times New Roman" w:hAnsi="Times New Roman" w:cs="Times New Roman"/>
          <w:sz w:val="18"/>
          <w:szCs w:val="18"/>
        </w:rPr>
        <w:t xml:space="preserve">echnickému vzdělávání, 2012; </w:t>
      </w:r>
      <w:hyperlink r:id="rId7" w:tgtFrame="_blank" w:history="1">
        <w:r w:rsidRPr="00347089">
          <w:rPr>
            <w:rFonts w:ascii="Times New Roman" w:hAnsi="Times New Roman" w:cs="Times New Roman"/>
            <w:sz w:val="18"/>
            <w:szCs w:val="18"/>
          </w:rPr>
          <w:t>http://www.czechinvest.org/ceske-firmy-trapi-nedostatek-technicky-kvalifikovanych-pracovniku</w:t>
        </w:r>
      </w:hyperlink>
    </w:p>
    <w:p w:rsidR="00AC0F61" w:rsidRPr="006275B9" w:rsidRDefault="00AC0F61" w:rsidP="00E02047">
      <w:pPr>
        <w:rPr>
          <w:rFonts w:ascii="Times New Roman" w:hAnsi="Times New Roman" w:cs="Times New Roman"/>
          <w:sz w:val="18"/>
          <w:szCs w:val="18"/>
        </w:rPr>
      </w:pPr>
    </w:p>
    <w:p w:rsidR="00AC0F61" w:rsidRPr="00AE1A0E" w:rsidRDefault="00AC0F61" w:rsidP="00FF3748">
      <w:pPr>
        <w:pStyle w:val="Textpoznpodarou"/>
        <w:spacing w:after="0" w:line="240" w:lineRule="auto"/>
        <w:rPr>
          <w:rFonts w:ascii="Times New Roman" w:hAnsi="Times New Roman"/>
          <w:sz w:val="18"/>
          <w:szCs w:val="18"/>
          <w:lang w:val="cs-CZ"/>
        </w:rPr>
      </w:pPr>
    </w:p>
  </w:footnote>
  <w:footnote w:id="26">
    <w:p w:rsidR="00AC0F61" w:rsidRPr="00AE1A0E" w:rsidRDefault="00AC0F61" w:rsidP="00FF3748">
      <w:pPr>
        <w:pStyle w:val="Textpoznpodarou"/>
        <w:spacing w:after="0" w:line="240" w:lineRule="auto"/>
        <w:rPr>
          <w:rFonts w:ascii="Times New Roman" w:hAnsi="Times New Roman"/>
        </w:rPr>
      </w:pPr>
      <w:r w:rsidRPr="005D6CA1">
        <w:rPr>
          <w:rStyle w:val="Znakapoznpodarou"/>
          <w:rFonts w:ascii="Times New Roman" w:hAnsi="Times New Roman"/>
          <w:sz w:val="18"/>
          <w:szCs w:val="18"/>
        </w:rPr>
        <w:footnoteRef/>
      </w:r>
      <w:proofErr w:type="spellStart"/>
      <w:proofErr w:type="gramStart"/>
      <w:r w:rsidRPr="005D6CA1">
        <w:rPr>
          <w:rFonts w:ascii="Times New Roman" w:hAnsi="Times New Roman"/>
          <w:sz w:val="18"/>
          <w:szCs w:val="18"/>
        </w:rPr>
        <w:t>Tamtéž</w:t>
      </w:r>
      <w:proofErr w:type="spellEnd"/>
      <w:r w:rsidRPr="005D6CA1">
        <w:rPr>
          <w:rFonts w:ascii="Times New Roman" w:hAnsi="Times New Roman"/>
          <w:sz w:val="18"/>
          <w:szCs w:val="18"/>
        </w:rPr>
        <w:t>.</w:t>
      </w:r>
      <w:proofErr w:type="gramEnd"/>
    </w:p>
  </w:footnote>
  <w:footnote w:id="27">
    <w:p w:rsidR="00AC0F61" w:rsidRPr="00AE1A0E" w:rsidRDefault="00AC0F61" w:rsidP="00FF3748">
      <w:pPr>
        <w:pStyle w:val="Textpoznpodarou"/>
        <w:spacing w:after="0" w:line="240" w:lineRule="auto"/>
        <w:rPr>
          <w:rFonts w:ascii="Times New Roman" w:hAnsi="Times New Roman"/>
          <w:sz w:val="18"/>
          <w:szCs w:val="18"/>
        </w:rPr>
      </w:pPr>
      <w:r w:rsidRPr="008E1189">
        <w:rPr>
          <w:rStyle w:val="Znakapoznpodarou"/>
          <w:rFonts w:ascii="Times New Roman" w:hAnsi="Times New Roman"/>
          <w:sz w:val="18"/>
          <w:szCs w:val="18"/>
        </w:rPr>
        <w:footnoteRef/>
      </w:r>
      <w:r w:rsidRPr="00A74D93">
        <w:rPr>
          <w:rFonts w:ascii="Times New Roman" w:hAnsi="Times New Roman"/>
          <w:sz w:val="18"/>
          <w:szCs w:val="18"/>
        </w:rPr>
        <w:t>Q</w:t>
      </w:r>
      <w:r w:rsidRPr="005D6CA1">
        <w:rPr>
          <w:rFonts w:ascii="Times New Roman" w:hAnsi="Times New Roman"/>
          <w:sz w:val="18"/>
          <w:szCs w:val="18"/>
        </w:rPr>
        <w:t xml:space="preserve">S Word university Ranking: </w:t>
      </w:r>
      <w:hyperlink r:id="rId8" w:history="1">
        <w:r w:rsidRPr="005D6CA1">
          <w:rPr>
            <w:rStyle w:val="Hypertextovodkaz"/>
            <w:rFonts w:ascii="Times New Roman" w:hAnsi="Times New Roman"/>
            <w:sz w:val="18"/>
            <w:szCs w:val="18"/>
          </w:rPr>
          <w:t>http://www.topuniversities.com/university-rankings/world-university-rankings/2012</w:t>
        </w:r>
      </w:hyperlink>
      <w:r w:rsidRPr="005D6CA1">
        <w:rPr>
          <w:rFonts w:ascii="Times New Roman" w:hAnsi="Times New Roman"/>
          <w:sz w:val="18"/>
          <w:szCs w:val="18"/>
        </w:rPr>
        <w:t xml:space="preserve">;  Times higher education; </w:t>
      </w:r>
      <w:hyperlink r:id="rId9" w:history="1">
        <w:r w:rsidRPr="005D6CA1">
          <w:rPr>
            <w:rStyle w:val="Hypertextovodkaz"/>
            <w:rFonts w:ascii="Times New Roman" w:hAnsi="Times New Roman"/>
            <w:sz w:val="18"/>
            <w:szCs w:val="18"/>
          </w:rPr>
          <w:t>http://www.timeshighereducation.co.uk/world-university-rankings/2012-13/world-ranking/range/301-350/order/country%7Casc</w:t>
        </w:r>
      </w:hyperlink>
    </w:p>
  </w:footnote>
  <w:footnote w:id="28">
    <w:p w:rsidR="00AC0F61" w:rsidRPr="00AE1A0E" w:rsidRDefault="00AC0F61" w:rsidP="00FF3748">
      <w:pPr>
        <w:pStyle w:val="Textpoznpodarou"/>
        <w:spacing w:after="0" w:line="240" w:lineRule="auto"/>
        <w:rPr>
          <w:rFonts w:ascii="Times New Roman" w:hAnsi="Times New Roman"/>
        </w:rPr>
      </w:pPr>
      <w:r w:rsidRPr="005D6CA1">
        <w:rPr>
          <w:rStyle w:val="Znakapoznpodarou"/>
          <w:rFonts w:ascii="Times New Roman" w:hAnsi="Times New Roman"/>
          <w:sz w:val="18"/>
          <w:szCs w:val="18"/>
        </w:rPr>
        <w:footnoteRef/>
      </w:r>
      <w:r w:rsidRPr="005D6CA1">
        <w:rPr>
          <w:rFonts w:ascii="Times New Roman" w:hAnsi="Times New Roman"/>
          <w:sz w:val="18"/>
          <w:szCs w:val="18"/>
          <w:lang w:val="cs-CZ"/>
        </w:rPr>
        <w:t xml:space="preserve">V šetření </w:t>
      </w:r>
      <w:proofErr w:type="spellStart"/>
      <w:r w:rsidRPr="005D6CA1">
        <w:rPr>
          <w:rFonts w:ascii="Times New Roman" w:hAnsi="Times New Roman"/>
          <w:sz w:val="18"/>
          <w:szCs w:val="18"/>
          <w:lang w:val="cs-CZ"/>
        </w:rPr>
        <w:t>Eurobarometer</w:t>
      </w:r>
      <w:proofErr w:type="spellEnd"/>
      <w:r w:rsidRPr="005D6CA1">
        <w:rPr>
          <w:rFonts w:ascii="Times New Roman" w:hAnsi="Times New Roman"/>
          <w:sz w:val="18"/>
          <w:szCs w:val="18"/>
          <w:lang w:val="cs-CZ"/>
        </w:rPr>
        <w:t xml:space="preserve"> 2010, se ČR z hlediska spokojenosti zaměstnavatelů s absolventy umístila mezi posledními zeměmi v Evropě. Nejlepší hodnocení kvality dalo absolventům VŠ v průzkumu pouze 19 % zaměstnavatelů v ČR; v případě Finska to bylo 27 %, u Německa 35 %, Rakouska 45 % a Švédska dokonce 52 % zaměstnavatelů. Potvrzeno výstupy </w:t>
      </w:r>
      <w:proofErr w:type="spellStart"/>
      <w:r w:rsidRPr="005D6CA1">
        <w:rPr>
          <w:rFonts w:ascii="Times New Roman" w:hAnsi="Times New Roman"/>
          <w:sz w:val="18"/>
          <w:szCs w:val="18"/>
          <w:lang w:val="cs-CZ"/>
        </w:rPr>
        <w:t>IPn</w:t>
      </w:r>
      <w:proofErr w:type="spellEnd"/>
      <w:r w:rsidRPr="005D6CA1">
        <w:rPr>
          <w:rFonts w:ascii="Times New Roman" w:hAnsi="Times New Roman"/>
          <w:sz w:val="18"/>
          <w:szCs w:val="18"/>
          <w:lang w:val="cs-CZ"/>
        </w:rPr>
        <w:t xml:space="preserve"> Podpora technických a přírodovědných oborů, NVF: Průzkum požadavků zaměstnavatelů na absolventy technických a přírodovědných oborů.</w:t>
      </w:r>
    </w:p>
  </w:footnote>
  <w:footnote w:id="29">
    <w:p w:rsidR="00AC0F61" w:rsidRPr="00AE1A0E" w:rsidRDefault="00AC0F61" w:rsidP="00CD3D08">
      <w:pPr>
        <w:pStyle w:val="Textpoznpodarou"/>
        <w:spacing w:after="0" w:line="240" w:lineRule="auto"/>
        <w:rPr>
          <w:rFonts w:ascii="Times New Roman" w:hAnsi="Times New Roman"/>
          <w:sz w:val="18"/>
          <w:szCs w:val="18"/>
        </w:rPr>
      </w:pPr>
      <w:r w:rsidRPr="005D6CA1">
        <w:rPr>
          <w:rStyle w:val="Znakapoznpodarou"/>
          <w:rFonts w:ascii="Times New Roman" w:hAnsi="Times New Roman"/>
          <w:sz w:val="18"/>
          <w:szCs w:val="18"/>
        </w:rPr>
        <w:footnoteRef/>
      </w:r>
      <w:proofErr w:type="spellStart"/>
      <w:r w:rsidRPr="005D6CA1">
        <w:rPr>
          <w:rFonts w:ascii="Times New Roman" w:hAnsi="Times New Roman"/>
          <w:sz w:val="18"/>
          <w:szCs w:val="18"/>
        </w:rPr>
        <w:t>Viz</w:t>
      </w:r>
      <w:proofErr w:type="spellEnd"/>
      <w:r w:rsidRPr="005D6CA1">
        <w:rPr>
          <w:rFonts w:ascii="Times New Roman" w:hAnsi="Times New Roman"/>
          <w:sz w:val="18"/>
          <w:szCs w:val="18"/>
        </w:rPr>
        <w:t xml:space="preserve"> WEF (2012): The Global Competitiveness Report 2012 – 2013.</w:t>
      </w:r>
    </w:p>
  </w:footnote>
  <w:footnote w:id="30">
    <w:p w:rsidR="00AC0F61" w:rsidRPr="00AE1A0E" w:rsidRDefault="00AC0F61" w:rsidP="00CD3D08">
      <w:pPr>
        <w:pStyle w:val="Textpoznpodarou"/>
        <w:spacing w:after="0" w:line="240" w:lineRule="auto"/>
        <w:rPr>
          <w:rFonts w:ascii="Times New Roman" w:hAnsi="Times New Roman"/>
          <w:sz w:val="18"/>
          <w:szCs w:val="18"/>
        </w:rPr>
      </w:pPr>
      <w:r w:rsidRPr="005D6CA1">
        <w:rPr>
          <w:rStyle w:val="Znakapoznpodarou"/>
          <w:rFonts w:ascii="Times New Roman" w:hAnsi="Times New Roman"/>
          <w:sz w:val="18"/>
          <w:szCs w:val="18"/>
        </w:rPr>
        <w:footnoteRef/>
      </w:r>
      <w:proofErr w:type="spellStart"/>
      <w:proofErr w:type="gramStart"/>
      <w:r w:rsidRPr="005D6CA1">
        <w:rPr>
          <w:rFonts w:ascii="Times New Roman" w:hAnsi="Times New Roman"/>
          <w:sz w:val="18"/>
          <w:szCs w:val="18"/>
        </w:rPr>
        <w:t>Viz</w:t>
      </w:r>
      <w:proofErr w:type="spellEnd"/>
      <w:r w:rsidRPr="005D6CA1">
        <w:rPr>
          <w:rFonts w:ascii="Times New Roman" w:hAnsi="Times New Roman"/>
          <w:sz w:val="18"/>
          <w:szCs w:val="18"/>
        </w:rPr>
        <w:t xml:space="preserve"> IMD World Competitiveness Yearbook 2013.</w:t>
      </w:r>
      <w:proofErr w:type="gramEnd"/>
    </w:p>
  </w:footnote>
  <w:footnote w:id="31">
    <w:p w:rsidR="00AC0F61" w:rsidRPr="00AE1A0E" w:rsidRDefault="00AC0F61" w:rsidP="00CD3D08">
      <w:pPr>
        <w:pStyle w:val="Textpoznpodarou"/>
        <w:spacing w:after="0" w:line="240" w:lineRule="auto"/>
        <w:rPr>
          <w:rFonts w:ascii="Times New Roman" w:hAnsi="Times New Roman"/>
          <w:sz w:val="18"/>
          <w:szCs w:val="18"/>
        </w:rPr>
      </w:pPr>
      <w:r w:rsidRPr="005D6CA1">
        <w:rPr>
          <w:rStyle w:val="Znakapoznpodarou"/>
          <w:rFonts w:ascii="Times New Roman" w:hAnsi="Times New Roman"/>
          <w:sz w:val="18"/>
          <w:szCs w:val="18"/>
        </w:rPr>
        <w:footnoteRef/>
      </w:r>
      <w:proofErr w:type="spellStart"/>
      <w:proofErr w:type="gramStart"/>
      <w:r w:rsidRPr="005D6CA1">
        <w:rPr>
          <w:rFonts w:ascii="Times New Roman" w:hAnsi="Times New Roman"/>
          <w:sz w:val="18"/>
          <w:szCs w:val="18"/>
        </w:rPr>
        <w:t>Viz</w:t>
      </w:r>
      <w:proofErr w:type="spellEnd"/>
      <w:r w:rsidRPr="005D6CA1">
        <w:rPr>
          <w:rFonts w:ascii="Times New Roman" w:hAnsi="Times New Roman"/>
          <w:sz w:val="18"/>
          <w:szCs w:val="18"/>
        </w:rPr>
        <w:t xml:space="preserve"> R&amp;I performance – CR country profile, 2013, European Commission.</w:t>
      </w:r>
      <w:proofErr w:type="gramEnd"/>
    </w:p>
  </w:footnote>
  <w:footnote w:id="32">
    <w:p w:rsidR="00AC0F61" w:rsidRPr="00AE1A0E" w:rsidRDefault="00AC0F61" w:rsidP="00295EA5">
      <w:pPr>
        <w:pStyle w:val="Textkomente"/>
        <w:spacing w:after="0"/>
        <w:rPr>
          <w:rFonts w:ascii="Times New Roman" w:hAnsi="Times New Roman" w:cs="Times New Roman"/>
          <w:sz w:val="18"/>
          <w:szCs w:val="18"/>
        </w:rPr>
      </w:pPr>
      <w:r w:rsidRPr="00AE1A0E">
        <w:rPr>
          <w:rStyle w:val="Znakapoznpodarou"/>
          <w:rFonts w:ascii="Times New Roman" w:hAnsi="Times New Roman" w:cs="Times New Roman"/>
          <w:sz w:val="18"/>
          <w:szCs w:val="18"/>
        </w:rPr>
        <w:footnoteRef/>
      </w:r>
      <w:r w:rsidRPr="00AE1A0E">
        <w:rPr>
          <w:rFonts w:ascii="Times New Roman" w:hAnsi="Times New Roman" w:cs="Times New Roman"/>
          <w:sz w:val="18"/>
          <w:szCs w:val="18"/>
        </w:rPr>
        <w:t xml:space="preserve"> Viz </w:t>
      </w:r>
      <w:r w:rsidRPr="00AE1A0E">
        <w:rPr>
          <w:rFonts w:ascii="Times New Roman" w:hAnsi="Times New Roman" w:cs="Times New Roman"/>
          <w:sz w:val="18"/>
          <w:szCs w:val="18"/>
          <w:lang w:val="en-GB"/>
        </w:rPr>
        <w:t>Innovation Union Scoreboard</w:t>
      </w:r>
      <w:r w:rsidRPr="00AE1A0E">
        <w:rPr>
          <w:rFonts w:ascii="Times New Roman" w:hAnsi="Times New Roman" w:cs="Times New Roman"/>
          <w:sz w:val="18"/>
          <w:szCs w:val="18"/>
        </w:rPr>
        <w:t xml:space="preserve"> 2013, ukazatel </w:t>
      </w:r>
      <w:r w:rsidRPr="00AE1A0E">
        <w:rPr>
          <w:rFonts w:ascii="Times New Roman" w:hAnsi="Times New Roman" w:cs="Times New Roman"/>
          <w:i/>
          <w:sz w:val="18"/>
          <w:szCs w:val="18"/>
          <w:lang w:val="en-US"/>
        </w:rPr>
        <w:t xml:space="preserve">Scientific publications among the top-10% most cited </w:t>
      </w:r>
      <w:r w:rsidRPr="00AE1A0E">
        <w:rPr>
          <w:rFonts w:ascii="Times New Roman" w:hAnsi="Times New Roman" w:cs="Times New Roman"/>
          <w:sz w:val="18"/>
          <w:szCs w:val="18"/>
          <w:lang w:val="en-GB"/>
        </w:rPr>
        <w:t xml:space="preserve">publications worldwide as % of total scientific publications of the country: ČR = 5,51; EU-27 = 10,9, </w:t>
      </w:r>
      <w:proofErr w:type="spellStart"/>
      <w:r w:rsidRPr="00AE1A0E">
        <w:rPr>
          <w:rFonts w:ascii="Times New Roman" w:hAnsi="Times New Roman" w:cs="Times New Roman"/>
          <w:sz w:val="18"/>
          <w:szCs w:val="18"/>
          <w:lang w:val="en-GB"/>
        </w:rPr>
        <w:t>Dánsko</w:t>
      </w:r>
      <w:proofErr w:type="spellEnd"/>
      <w:r w:rsidRPr="00AE1A0E">
        <w:rPr>
          <w:rFonts w:ascii="Times New Roman" w:hAnsi="Times New Roman" w:cs="Times New Roman"/>
          <w:sz w:val="18"/>
          <w:szCs w:val="18"/>
          <w:lang w:val="en-GB"/>
        </w:rPr>
        <w:t xml:space="preserve"> = 14,1</w:t>
      </w:r>
    </w:p>
  </w:footnote>
  <w:footnote w:id="33">
    <w:p w:rsidR="00AC0F61" w:rsidRPr="00AE1A0E" w:rsidRDefault="00AC0F61" w:rsidP="00295EA5">
      <w:pPr>
        <w:pStyle w:val="Textkomente"/>
        <w:spacing w:after="0"/>
        <w:rPr>
          <w:rFonts w:ascii="Times New Roman" w:hAnsi="Times New Roman" w:cs="Times New Roman"/>
          <w:sz w:val="18"/>
          <w:szCs w:val="18"/>
        </w:rPr>
      </w:pPr>
      <w:r w:rsidRPr="00AE1A0E">
        <w:rPr>
          <w:rFonts w:ascii="Times New Roman" w:hAnsi="Times New Roman" w:cs="Times New Roman"/>
          <w:sz w:val="18"/>
          <w:szCs w:val="18"/>
          <w:lang w:val="en-GB"/>
        </w:rPr>
        <w:footnoteRef/>
      </w:r>
      <w:r w:rsidRPr="00AE1A0E">
        <w:rPr>
          <w:rFonts w:ascii="Times New Roman" w:hAnsi="Times New Roman" w:cs="Times New Roman"/>
          <w:sz w:val="18"/>
          <w:szCs w:val="18"/>
        </w:rPr>
        <w:t xml:space="preserve"> Údaje z roku 2012.</w:t>
      </w:r>
    </w:p>
  </w:footnote>
  <w:footnote w:id="34">
    <w:p w:rsidR="00AC0F61" w:rsidRPr="00AE1A0E" w:rsidRDefault="00AC0F61" w:rsidP="00295EA5">
      <w:pPr>
        <w:pStyle w:val="Textpoznpodarou"/>
        <w:spacing w:after="0" w:line="240" w:lineRule="auto"/>
        <w:rPr>
          <w:rFonts w:ascii="Times New Roman" w:hAnsi="Times New Roman"/>
          <w:sz w:val="18"/>
          <w:szCs w:val="18"/>
          <w:lang w:val="cs-CZ"/>
        </w:rPr>
      </w:pPr>
      <w:r w:rsidRPr="005D6CA1">
        <w:rPr>
          <w:rStyle w:val="Znakapoznpodarou"/>
          <w:rFonts w:ascii="Times New Roman" w:hAnsi="Times New Roman"/>
          <w:sz w:val="18"/>
          <w:szCs w:val="18"/>
        </w:rPr>
        <w:footnoteRef/>
      </w:r>
      <w:r w:rsidRPr="005D6CA1">
        <w:rPr>
          <w:rFonts w:ascii="Times New Roman" w:hAnsi="Times New Roman"/>
          <w:sz w:val="18"/>
          <w:szCs w:val="18"/>
          <w:lang w:val="cs-CZ"/>
        </w:rPr>
        <w:t xml:space="preserve"> Zde nutno poznamenat, že na celkovém objemu se podílí z více než poloviny licenční příjmy jediné výzkumné instituce (UOCHB AVČR v. v. i.), hodnota je zaokrouhlena z 0,069 %</w:t>
      </w:r>
    </w:p>
  </w:footnote>
  <w:footnote w:id="35">
    <w:p w:rsidR="00AC0F61" w:rsidRPr="00AE1A0E" w:rsidRDefault="00AC0F61" w:rsidP="00295EA5">
      <w:pPr>
        <w:pStyle w:val="Textpoznpodarou"/>
        <w:spacing w:after="0" w:line="240" w:lineRule="auto"/>
        <w:rPr>
          <w:rFonts w:ascii="Times New Roman" w:hAnsi="Times New Roman"/>
          <w:sz w:val="18"/>
          <w:szCs w:val="18"/>
          <w:lang w:val="cs-CZ"/>
        </w:rPr>
      </w:pPr>
      <w:r w:rsidRPr="005D6CA1">
        <w:rPr>
          <w:rStyle w:val="Znakapoznpodarou"/>
          <w:rFonts w:ascii="Times New Roman" w:hAnsi="Times New Roman"/>
          <w:sz w:val="18"/>
          <w:szCs w:val="18"/>
        </w:rPr>
        <w:footnoteRef/>
      </w:r>
      <w:r w:rsidRPr="004316E4">
        <w:rPr>
          <w:rFonts w:ascii="Times New Roman" w:eastAsia="Times New Roman" w:hAnsi="Times New Roman"/>
          <w:sz w:val="18"/>
          <w:szCs w:val="18"/>
          <w:lang w:val="fr-FR"/>
        </w:rPr>
        <w:t>Údaje z roku 2011.</w:t>
      </w:r>
    </w:p>
  </w:footnote>
  <w:footnote w:id="36">
    <w:p w:rsidR="00AC0F61" w:rsidRPr="00AE1A0E" w:rsidRDefault="00AC0F61" w:rsidP="00295EA5">
      <w:pPr>
        <w:pStyle w:val="Textpoznpodarou"/>
        <w:spacing w:after="0" w:line="240" w:lineRule="auto"/>
        <w:rPr>
          <w:rFonts w:ascii="Times New Roman" w:hAnsi="Times New Roman"/>
          <w:sz w:val="18"/>
          <w:szCs w:val="18"/>
          <w:lang w:val="cs-CZ"/>
        </w:rPr>
      </w:pPr>
      <w:r w:rsidRPr="005D6CA1">
        <w:rPr>
          <w:rStyle w:val="Znakapoznpodarou"/>
          <w:rFonts w:ascii="Times New Roman" w:hAnsi="Times New Roman"/>
          <w:sz w:val="18"/>
          <w:szCs w:val="18"/>
        </w:rPr>
        <w:footnoteRef/>
      </w:r>
      <w:r w:rsidRPr="005D6CA1">
        <w:rPr>
          <w:rFonts w:ascii="Times New Roman" w:hAnsi="Times New Roman"/>
          <w:sz w:val="18"/>
          <w:szCs w:val="18"/>
          <w:lang w:val="cs-CZ"/>
        </w:rPr>
        <w:t xml:space="preserve"> Mezinárodní udit výzkumu a vývoje v ČR, </w:t>
      </w:r>
      <w:proofErr w:type="spellStart"/>
      <w:r w:rsidRPr="005D6CA1">
        <w:rPr>
          <w:rFonts w:ascii="Times New Roman" w:hAnsi="Times New Roman"/>
          <w:sz w:val="18"/>
          <w:szCs w:val="18"/>
          <w:lang w:val="cs-CZ"/>
        </w:rPr>
        <w:t>Technopolis</w:t>
      </w:r>
      <w:proofErr w:type="spellEnd"/>
      <w:r w:rsidRPr="005D6CA1">
        <w:rPr>
          <w:rFonts w:ascii="Times New Roman" w:hAnsi="Times New Roman"/>
          <w:sz w:val="18"/>
          <w:szCs w:val="18"/>
          <w:lang w:val="cs-CZ"/>
        </w:rPr>
        <w:t xml:space="preserve"> Group 2010</w:t>
      </w:r>
    </w:p>
  </w:footnote>
  <w:footnote w:id="37">
    <w:p w:rsidR="00AC0F61" w:rsidRPr="00AE1A0E" w:rsidRDefault="00AC0F61" w:rsidP="00295EA5">
      <w:pPr>
        <w:pStyle w:val="Textpoznpodarou"/>
        <w:spacing w:after="0" w:line="240" w:lineRule="auto"/>
        <w:rPr>
          <w:rFonts w:ascii="Times New Roman" w:hAnsi="Times New Roman"/>
          <w:sz w:val="18"/>
          <w:szCs w:val="18"/>
          <w:lang w:val="cs-CZ"/>
        </w:rPr>
      </w:pPr>
      <w:r w:rsidRPr="005D6CA1">
        <w:rPr>
          <w:rStyle w:val="Znakapoznpodarou"/>
          <w:rFonts w:ascii="Times New Roman" w:hAnsi="Times New Roman"/>
          <w:sz w:val="18"/>
          <w:szCs w:val="18"/>
        </w:rPr>
        <w:footnoteRef/>
      </w:r>
      <w:r w:rsidRPr="005D6CA1">
        <w:rPr>
          <w:rFonts w:ascii="Times New Roman" w:hAnsi="Times New Roman"/>
          <w:sz w:val="18"/>
          <w:szCs w:val="18"/>
          <w:lang w:val="cs-CZ"/>
        </w:rPr>
        <w:t xml:space="preserve">IUS 2013, </w:t>
      </w:r>
      <w:proofErr w:type="spellStart"/>
      <w:r w:rsidRPr="005D6CA1">
        <w:rPr>
          <w:rFonts w:ascii="Times New Roman" w:hAnsi="Times New Roman"/>
          <w:sz w:val="18"/>
          <w:szCs w:val="18"/>
          <w:lang w:val="cs-CZ"/>
        </w:rPr>
        <w:t>European</w:t>
      </w:r>
      <w:proofErr w:type="spellEnd"/>
      <w:r w:rsidRPr="005D6CA1">
        <w:rPr>
          <w:rFonts w:ascii="Times New Roman" w:hAnsi="Times New Roman"/>
          <w:sz w:val="18"/>
          <w:szCs w:val="18"/>
          <w:lang w:val="cs-CZ"/>
        </w:rPr>
        <w:t xml:space="preserve"> </w:t>
      </w:r>
      <w:proofErr w:type="spellStart"/>
      <w:r w:rsidRPr="005D6CA1">
        <w:rPr>
          <w:rFonts w:ascii="Times New Roman" w:hAnsi="Times New Roman"/>
          <w:sz w:val="18"/>
          <w:szCs w:val="18"/>
          <w:lang w:val="cs-CZ"/>
        </w:rPr>
        <w:t>Comission</w:t>
      </w:r>
      <w:proofErr w:type="spellEnd"/>
      <w:r w:rsidRPr="005D6CA1">
        <w:rPr>
          <w:rFonts w:ascii="Times New Roman" w:hAnsi="Times New Roman"/>
          <w:sz w:val="18"/>
          <w:szCs w:val="18"/>
          <w:lang w:val="cs-CZ"/>
        </w:rPr>
        <w:t>.</w:t>
      </w:r>
    </w:p>
  </w:footnote>
  <w:footnote w:id="38">
    <w:p w:rsidR="00AC0F61" w:rsidRPr="00AE1A0E" w:rsidRDefault="00AC0F61" w:rsidP="00295EA5">
      <w:pPr>
        <w:pStyle w:val="Textpoznpodarou"/>
        <w:spacing w:after="0" w:line="240" w:lineRule="auto"/>
        <w:rPr>
          <w:rFonts w:ascii="Times New Roman" w:hAnsi="Times New Roman"/>
          <w:lang w:val="cs-CZ"/>
        </w:rPr>
      </w:pPr>
      <w:r w:rsidRPr="005D6CA1">
        <w:rPr>
          <w:rStyle w:val="Znakapoznpodarou"/>
          <w:rFonts w:ascii="Times New Roman" w:hAnsi="Times New Roman"/>
          <w:sz w:val="18"/>
          <w:szCs w:val="18"/>
        </w:rPr>
        <w:footnoteRef/>
      </w:r>
      <w:r w:rsidRPr="005D6CA1">
        <w:rPr>
          <w:rFonts w:ascii="Times New Roman" w:hAnsi="Times New Roman"/>
          <w:sz w:val="18"/>
          <w:szCs w:val="18"/>
          <w:lang w:val="cs-CZ"/>
        </w:rPr>
        <w:t>Poměr mimopražských absolventů studentů pražských VŠ. Zdroj: Agregovaná informace z rejstříku studentů k </w:t>
      </w:r>
      <w:proofErr w:type="gramStart"/>
      <w:r w:rsidRPr="005D6CA1">
        <w:rPr>
          <w:rFonts w:ascii="Times New Roman" w:hAnsi="Times New Roman"/>
          <w:sz w:val="18"/>
          <w:szCs w:val="18"/>
          <w:lang w:val="cs-CZ"/>
        </w:rPr>
        <w:t>15.2.2013</w:t>
      </w:r>
      <w:proofErr w:type="gramEnd"/>
      <w:r w:rsidRPr="005D6CA1">
        <w:rPr>
          <w:rFonts w:ascii="Times New Roman" w:hAnsi="Times New Roman"/>
          <w:sz w:val="18"/>
          <w:szCs w:val="18"/>
          <w:lang w:val="cs-CZ"/>
        </w:rPr>
        <w:t>.</w:t>
      </w:r>
    </w:p>
  </w:footnote>
  <w:footnote w:id="39">
    <w:p w:rsidR="00AC0F61" w:rsidRPr="00AE1A0E" w:rsidRDefault="00AC0F61" w:rsidP="001940FE">
      <w:pPr>
        <w:pStyle w:val="Textpoznpodarou"/>
        <w:spacing w:after="0" w:line="240" w:lineRule="auto"/>
        <w:rPr>
          <w:rFonts w:ascii="Times New Roman" w:hAnsi="Times New Roman"/>
          <w:sz w:val="18"/>
          <w:szCs w:val="18"/>
          <w:lang w:val="cs-CZ"/>
        </w:rPr>
      </w:pPr>
      <w:r w:rsidRPr="008E1189">
        <w:rPr>
          <w:rStyle w:val="Znakapoznpodarou"/>
          <w:rFonts w:ascii="Times New Roman" w:hAnsi="Times New Roman"/>
          <w:sz w:val="18"/>
          <w:szCs w:val="18"/>
        </w:rPr>
        <w:footnoteRef/>
      </w:r>
      <w:r w:rsidRPr="00A74D93">
        <w:rPr>
          <w:rFonts w:ascii="Times New Roman" w:hAnsi="Times New Roman"/>
          <w:sz w:val="18"/>
          <w:szCs w:val="18"/>
        </w:rPr>
        <w:t xml:space="preserve"> </w:t>
      </w:r>
      <w:r w:rsidRPr="005D6CA1">
        <w:rPr>
          <w:rFonts w:ascii="Times New Roman" w:hAnsi="Times New Roman"/>
          <w:sz w:val="18"/>
          <w:szCs w:val="18"/>
          <w:lang w:val="cs-CZ"/>
        </w:rPr>
        <w:t xml:space="preserve">Z důvodu existence podstatných rozdílů mezi kraji v rozvinutosti i potenciálu inovačních systémů na straně jedné a s vědomím významných rozdílů v přístupu jednotlivých </w:t>
      </w:r>
      <w:proofErr w:type="gramStart"/>
      <w:r w:rsidRPr="005D6CA1">
        <w:rPr>
          <w:rFonts w:ascii="Times New Roman" w:hAnsi="Times New Roman"/>
          <w:sz w:val="18"/>
          <w:szCs w:val="18"/>
          <w:lang w:val="cs-CZ"/>
        </w:rPr>
        <w:t>krajů i pokud</w:t>
      </w:r>
      <w:proofErr w:type="gramEnd"/>
      <w:r w:rsidRPr="005D6CA1">
        <w:rPr>
          <w:rFonts w:ascii="Times New Roman" w:hAnsi="Times New Roman"/>
          <w:sz w:val="18"/>
          <w:szCs w:val="18"/>
          <w:lang w:val="cs-CZ"/>
        </w:rPr>
        <w:t xml:space="preserve"> jde o přípravu a realizaci krajských inovačních strategií, budou součástí Národní strategie S3 i krajské strategie S3 ve formě regionálních </w:t>
      </w:r>
      <w:proofErr w:type="spellStart"/>
      <w:r w:rsidRPr="005D6CA1">
        <w:rPr>
          <w:rFonts w:ascii="Times New Roman" w:hAnsi="Times New Roman"/>
          <w:sz w:val="18"/>
          <w:szCs w:val="18"/>
          <w:lang w:val="cs-CZ"/>
        </w:rPr>
        <w:t>annexů</w:t>
      </w:r>
      <w:proofErr w:type="spellEnd"/>
      <w:r w:rsidRPr="005D6CA1">
        <w:rPr>
          <w:rFonts w:ascii="Times New Roman" w:hAnsi="Times New Roman"/>
          <w:sz w:val="18"/>
          <w:szCs w:val="18"/>
          <w:lang w:val="cs-CZ"/>
        </w:rPr>
        <w:t xml:space="preserve">, které zohlední specifika jednotlivých krajů ve sféře </w:t>
      </w:r>
      <w:proofErr w:type="spellStart"/>
      <w:r w:rsidRPr="005D6CA1">
        <w:rPr>
          <w:rFonts w:ascii="Times New Roman" w:hAnsi="Times New Roman"/>
          <w:sz w:val="18"/>
          <w:szCs w:val="18"/>
          <w:lang w:val="cs-CZ"/>
        </w:rPr>
        <w:t>VaVaI</w:t>
      </w:r>
      <w:proofErr w:type="spellEnd"/>
      <w:r w:rsidRPr="005D6CA1">
        <w:rPr>
          <w:rFonts w:ascii="Times New Roman" w:hAnsi="Times New Roman"/>
          <w:sz w:val="18"/>
          <w:szCs w:val="18"/>
          <w:lang w:val="cs-CZ"/>
        </w:rPr>
        <w:t>. Vzhledem k dosavadnímu stavu rozvinutosti inovačního systému na národní i krajské úrovni jsou opatření koncipována ve dvou hlavních dimenzích. První dimenzi tvoří horizontální priority, které slouží k dobudování, příp. posílení inovačního systému jako takového, druhou dimenzí jsou pak vertikální priority, tj. identifikované domény perspektivní specializace.</w:t>
      </w:r>
    </w:p>
  </w:footnote>
  <w:footnote w:id="40">
    <w:p w:rsidR="00AC0F61" w:rsidRPr="006275B9" w:rsidRDefault="00AC0F61" w:rsidP="007032DF">
      <w:pPr>
        <w:autoSpaceDE w:val="0"/>
        <w:autoSpaceDN w:val="0"/>
        <w:adjustRightInd w:val="0"/>
        <w:jc w:val="both"/>
        <w:rPr>
          <w:rFonts w:ascii="Times New Roman" w:hAnsi="Times New Roman" w:cs="Times New Roman"/>
          <w:sz w:val="18"/>
          <w:szCs w:val="18"/>
        </w:rPr>
      </w:pPr>
      <w:r w:rsidRPr="005D6CA1">
        <w:rPr>
          <w:rStyle w:val="Znakapoznpodarou"/>
          <w:rFonts w:ascii="Times New Roman" w:hAnsi="Times New Roman" w:cs="Times New Roman"/>
          <w:sz w:val="18"/>
          <w:szCs w:val="18"/>
        </w:rPr>
        <w:footnoteRef/>
      </w:r>
      <w:r w:rsidRPr="008E1189">
        <w:rPr>
          <w:rFonts w:ascii="Times New Roman" w:hAnsi="Times New Roman" w:cs="Times New Roman"/>
          <w:sz w:val="18"/>
          <w:szCs w:val="18"/>
        </w:rPr>
        <w:t xml:space="preserve">Analýza stavu </w:t>
      </w:r>
      <w:r w:rsidRPr="00A74D93">
        <w:rPr>
          <w:rFonts w:ascii="Times New Roman" w:hAnsi="Times New Roman" w:cs="Times New Roman"/>
          <w:sz w:val="18"/>
          <w:szCs w:val="18"/>
        </w:rPr>
        <w:t>vý</w:t>
      </w:r>
      <w:r w:rsidRPr="004316E4">
        <w:rPr>
          <w:rFonts w:ascii="Times New Roman" w:hAnsi="Times New Roman" w:cs="Times New Roman"/>
          <w:sz w:val="18"/>
          <w:szCs w:val="18"/>
        </w:rPr>
        <w:t>zkumu, vývoje a inovací v ČR a jejich srovnání se zahraničím v roce 2011, Rada vlády pro výzkum, vývoj a inovace, říjen 2011.</w:t>
      </w:r>
    </w:p>
  </w:footnote>
  <w:footnote w:id="41">
    <w:p w:rsidR="00AC0F61" w:rsidRPr="00AE1A0E" w:rsidRDefault="00AC0F61" w:rsidP="00CD3D08">
      <w:pPr>
        <w:pStyle w:val="Textpoznpodarou"/>
        <w:spacing w:after="0" w:line="240" w:lineRule="auto"/>
        <w:rPr>
          <w:rFonts w:ascii="Times New Roman" w:hAnsi="Times New Roman"/>
          <w:sz w:val="18"/>
          <w:szCs w:val="18"/>
        </w:rPr>
      </w:pPr>
      <w:r w:rsidRPr="005D6CA1">
        <w:rPr>
          <w:rStyle w:val="Znakapoznpodarou"/>
          <w:rFonts w:ascii="Times New Roman" w:hAnsi="Times New Roman"/>
          <w:sz w:val="18"/>
          <w:szCs w:val="18"/>
        </w:rPr>
        <w:footnoteRef/>
      </w:r>
      <w:r w:rsidRPr="005D6CA1">
        <w:rPr>
          <w:rFonts w:ascii="Times New Roman" w:hAnsi="Times New Roman"/>
          <w:sz w:val="18"/>
          <w:szCs w:val="18"/>
          <w:lang w:val="cs-CZ"/>
        </w:rPr>
        <w:t xml:space="preserve"> Mezinárodní audit výzkumu a vývoje v ČR byl realizován v rámci systémového projektu financovaného z </w:t>
      </w:r>
      <w:proofErr w:type="gramStart"/>
      <w:r w:rsidRPr="005D6CA1">
        <w:rPr>
          <w:rFonts w:ascii="Times New Roman" w:hAnsi="Times New Roman"/>
          <w:sz w:val="18"/>
          <w:szCs w:val="18"/>
          <w:lang w:val="cs-CZ"/>
        </w:rPr>
        <w:t>OP</w:t>
      </w:r>
      <w:proofErr w:type="gramEnd"/>
      <w:r w:rsidRPr="005D6CA1">
        <w:rPr>
          <w:rFonts w:ascii="Times New Roman" w:hAnsi="Times New Roman"/>
          <w:sz w:val="18"/>
          <w:szCs w:val="18"/>
          <w:lang w:val="cs-CZ"/>
        </w:rPr>
        <w:t xml:space="preserve"> Vzdělávání pro konkurenceschopnost (viz Arnold E. et al. </w:t>
      </w:r>
      <w:r w:rsidRPr="005D6CA1">
        <w:rPr>
          <w:rFonts w:ascii="Times New Roman" w:hAnsi="Times New Roman"/>
          <w:sz w:val="18"/>
          <w:szCs w:val="18"/>
          <w:lang w:val="en-US"/>
        </w:rPr>
        <w:t xml:space="preserve">(2011): </w:t>
      </w:r>
      <w:proofErr w:type="gramStart"/>
      <w:r w:rsidRPr="005D6CA1">
        <w:rPr>
          <w:rFonts w:ascii="Times New Roman" w:hAnsi="Times New Roman"/>
          <w:sz w:val="18"/>
          <w:szCs w:val="18"/>
          <w:lang w:val="en-US"/>
        </w:rPr>
        <w:t>The Quality of Research, Institutional Funding and Research Evaluation in the Czech Republic and Abroad).</w:t>
      </w:r>
      <w:proofErr w:type="gramEnd"/>
    </w:p>
  </w:footnote>
  <w:footnote w:id="42">
    <w:p w:rsidR="00AC0F61" w:rsidRPr="00AE1A0E" w:rsidRDefault="00AC0F61" w:rsidP="00CD3D08">
      <w:pPr>
        <w:pStyle w:val="Textpoznpodarou"/>
        <w:spacing w:after="0" w:line="240" w:lineRule="auto"/>
        <w:rPr>
          <w:rFonts w:ascii="Times New Roman" w:hAnsi="Times New Roman"/>
        </w:rPr>
      </w:pPr>
      <w:r w:rsidRPr="005D6CA1">
        <w:rPr>
          <w:rStyle w:val="Znakapoznpodarou"/>
          <w:rFonts w:ascii="Times New Roman" w:hAnsi="Times New Roman"/>
          <w:sz w:val="18"/>
          <w:szCs w:val="18"/>
        </w:rPr>
        <w:footnoteRef/>
      </w:r>
      <w:r w:rsidRPr="005D6CA1">
        <w:rPr>
          <w:rFonts w:ascii="Times New Roman" w:hAnsi="Times New Roman"/>
          <w:sz w:val="18"/>
          <w:szCs w:val="18"/>
          <w:lang w:val="cs-CZ"/>
        </w:rPr>
        <w:t xml:space="preserve">Metodika hodnocení výsledků výzkumných organizací a hodnocení výsledků ukončených programů (platná pro léta 2013 a 2015), schválená usnesením vlády ze dne </w:t>
      </w:r>
      <w:proofErr w:type="gramStart"/>
      <w:r w:rsidRPr="005D6CA1">
        <w:rPr>
          <w:rFonts w:ascii="Times New Roman" w:hAnsi="Times New Roman"/>
          <w:sz w:val="18"/>
          <w:szCs w:val="18"/>
          <w:lang w:val="cs-CZ"/>
        </w:rPr>
        <w:t>19.června</w:t>
      </w:r>
      <w:proofErr w:type="gramEnd"/>
      <w:r w:rsidRPr="005D6CA1">
        <w:rPr>
          <w:rFonts w:ascii="Times New Roman" w:hAnsi="Times New Roman"/>
          <w:sz w:val="18"/>
          <w:szCs w:val="18"/>
          <w:lang w:val="cs-CZ"/>
        </w:rPr>
        <w:t xml:space="preserve"> 2013 č. 475.</w:t>
      </w:r>
    </w:p>
  </w:footnote>
  <w:footnote w:id="43">
    <w:p w:rsidR="00AC0F61" w:rsidRPr="00B62F25" w:rsidRDefault="00AC0F61" w:rsidP="004E0C10">
      <w:pPr>
        <w:pStyle w:val="Textpoznpodarou"/>
        <w:rPr>
          <w:rFonts w:ascii="Arial Narrow" w:hAnsi="Arial Narrow"/>
          <w:sz w:val="18"/>
          <w:szCs w:val="18"/>
        </w:rPr>
      </w:pPr>
      <w:r>
        <w:rPr>
          <w:rStyle w:val="Znakapoznpodarou"/>
        </w:rPr>
        <w:footnoteRef/>
      </w:r>
      <w:r>
        <w:t xml:space="preserve"> </w:t>
      </w:r>
      <w:r>
        <w:rPr>
          <w:rFonts w:ascii="Arial Narrow" w:hAnsi="Arial Narrow"/>
          <w:sz w:val="18"/>
          <w:szCs w:val="18"/>
        </w:rPr>
        <w:t xml:space="preserve">MPO (2010): </w:t>
      </w:r>
      <w:proofErr w:type="spellStart"/>
      <w:r>
        <w:rPr>
          <w:rFonts w:ascii="Arial Narrow" w:hAnsi="Arial Narrow"/>
          <w:sz w:val="18"/>
          <w:szCs w:val="18"/>
        </w:rPr>
        <w:t>Národní</w:t>
      </w:r>
      <w:proofErr w:type="spellEnd"/>
      <w:r>
        <w:rPr>
          <w:rFonts w:ascii="Arial Narrow" w:hAnsi="Arial Narrow"/>
          <w:sz w:val="18"/>
          <w:szCs w:val="18"/>
        </w:rPr>
        <w:t xml:space="preserve"> </w:t>
      </w:r>
      <w:proofErr w:type="spellStart"/>
      <w:r>
        <w:rPr>
          <w:rFonts w:ascii="Arial Narrow" w:hAnsi="Arial Narrow"/>
          <w:sz w:val="18"/>
          <w:szCs w:val="18"/>
        </w:rPr>
        <w:t>inovační</w:t>
      </w:r>
      <w:proofErr w:type="spellEnd"/>
      <w:r>
        <w:rPr>
          <w:rFonts w:ascii="Arial Narrow" w:hAnsi="Arial Narrow"/>
          <w:sz w:val="18"/>
          <w:szCs w:val="18"/>
        </w:rPr>
        <w:t xml:space="preserve"> </w:t>
      </w:r>
      <w:proofErr w:type="spellStart"/>
      <w:r>
        <w:rPr>
          <w:rFonts w:ascii="Arial Narrow" w:hAnsi="Arial Narrow"/>
          <w:sz w:val="18"/>
          <w:szCs w:val="18"/>
        </w:rPr>
        <w:t>strategie</w:t>
      </w:r>
      <w:proofErr w:type="spellEnd"/>
      <w:r>
        <w:rPr>
          <w:rFonts w:ascii="Arial Narrow" w:hAnsi="Arial Narrow"/>
          <w:sz w:val="18"/>
          <w:szCs w:val="18"/>
        </w:rPr>
        <w:t xml:space="preserve"> ČR</w:t>
      </w:r>
    </w:p>
  </w:footnote>
  <w:footnote w:id="44">
    <w:p w:rsidR="00AC0F61" w:rsidRDefault="00AC0F61" w:rsidP="004E0C10">
      <w:pPr>
        <w:pStyle w:val="Textpoznpodarou"/>
      </w:pPr>
      <w:r>
        <w:rPr>
          <w:rStyle w:val="Znakapoznpodarou"/>
        </w:rPr>
        <w:footnoteRef/>
      </w:r>
      <w:r>
        <w:t xml:space="preserve"> </w:t>
      </w:r>
      <w:proofErr w:type="spellStart"/>
      <w:r w:rsidRPr="00E90931">
        <w:rPr>
          <w:rFonts w:ascii="Arial Narrow" w:hAnsi="Arial Narrow"/>
          <w:sz w:val="18"/>
          <w:szCs w:val="18"/>
        </w:rPr>
        <w:t>Analýza</w:t>
      </w:r>
      <w:proofErr w:type="spellEnd"/>
      <w:r w:rsidRPr="00E90931">
        <w:rPr>
          <w:rFonts w:ascii="Arial Narrow" w:hAnsi="Arial Narrow"/>
          <w:sz w:val="18"/>
          <w:szCs w:val="18"/>
        </w:rPr>
        <w:t xml:space="preserve"> </w:t>
      </w:r>
      <w:proofErr w:type="spellStart"/>
      <w:r w:rsidRPr="00E90931">
        <w:rPr>
          <w:rFonts w:ascii="Arial Narrow" w:hAnsi="Arial Narrow"/>
          <w:sz w:val="18"/>
          <w:szCs w:val="18"/>
        </w:rPr>
        <w:t>věcných</w:t>
      </w:r>
      <w:proofErr w:type="spellEnd"/>
      <w:r w:rsidRPr="00E90931">
        <w:rPr>
          <w:rFonts w:ascii="Arial Narrow" w:hAnsi="Arial Narrow"/>
          <w:sz w:val="18"/>
          <w:szCs w:val="18"/>
        </w:rPr>
        <w:t xml:space="preserve"> </w:t>
      </w:r>
      <w:proofErr w:type="spellStart"/>
      <w:r w:rsidRPr="00E90931">
        <w:rPr>
          <w:rFonts w:ascii="Arial Narrow" w:hAnsi="Arial Narrow"/>
          <w:sz w:val="18"/>
          <w:szCs w:val="18"/>
        </w:rPr>
        <w:t>priorit</w:t>
      </w:r>
      <w:proofErr w:type="spellEnd"/>
      <w:r w:rsidRPr="00E90931">
        <w:rPr>
          <w:rFonts w:ascii="Arial Narrow" w:hAnsi="Arial Narrow"/>
          <w:sz w:val="18"/>
          <w:szCs w:val="18"/>
        </w:rPr>
        <w:t xml:space="preserve"> a </w:t>
      </w:r>
      <w:proofErr w:type="spellStart"/>
      <w:r w:rsidRPr="00E90931">
        <w:rPr>
          <w:rFonts w:ascii="Arial Narrow" w:hAnsi="Arial Narrow"/>
          <w:sz w:val="18"/>
          <w:szCs w:val="18"/>
        </w:rPr>
        <w:t>potřeb</w:t>
      </w:r>
      <w:proofErr w:type="spellEnd"/>
      <w:r w:rsidRPr="00E90931">
        <w:rPr>
          <w:rFonts w:ascii="Arial Narrow" w:hAnsi="Arial Narrow"/>
          <w:sz w:val="18"/>
          <w:szCs w:val="18"/>
        </w:rPr>
        <w:t xml:space="preserve"> </w:t>
      </w:r>
      <w:proofErr w:type="spellStart"/>
      <w:r w:rsidRPr="00E90931">
        <w:rPr>
          <w:rFonts w:ascii="Arial Narrow" w:hAnsi="Arial Narrow"/>
          <w:sz w:val="18"/>
          <w:szCs w:val="18"/>
        </w:rPr>
        <w:t>jednotlivých</w:t>
      </w:r>
      <w:proofErr w:type="spellEnd"/>
      <w:r w:rsidRPr="00E90931">
        <w:rPr>
          <w:rFonts w:ascii="Arial Narrow" w:hAnsi="Arial Narrow"/>
          <w:sz w:val="18"/>
          <w:szCs w:val="18"/>
        </w:rPr>
        <w:t xml:space="preserve"> </w:t>
      </w:r>
      <w:proofErr w:type="spellStart"/>
      <w:r w:rsidRPr="00E90931">
        <w:rPr>
          <w:rFonts w:ascii="Arial Narrow" w:hAnsi="Arial Narrow"/>
          <w:sz w:val="18"/>
          <w:szCs w:val="18"/>
        </w:rPr>
        <w:t>oblastí</w:t>
      </w:r>
      <w:proofErr w:type="spellEnd"/>
      <w:r w:rsidRPr="00E90931">
        <w:rPr>
          <w:rFonts w:ascii="Arial Narrow" w:hAnsi="Arial Narrow"/>
          <w:sz w:val="18"/>
          <w:szCs w:val="18"/>
        </w:rPr>
        <w:t xml:space="preserve"> v </w:t>
      </w:r>
      <w:proofErr w:type="spellStart"/>
      <w:r w:rsidRPr="00E90931">
        <w:rPr>
          <w:rFonts w:ascii="Arial Narrow" w:hAnsi="Arial Narrow"/>
          <w:sz w:val="18"/>
          <w:szCs w:val="18"/>
        </w:rPr>
        <w:t>působnosti</w:t>
      </w:r>
      <w:proofErr w:type="spellEnd"/>
      <w:r w:rsidRPr="00E90931">
        <w:rPr>
          <w:rFonts w:ascii="Arial Narrow" w:hAnsi="Arial Narrow"/>
          <w:sz w:val="18"/>
          <w:szCs w:val="18"/>
        </w:rPr>
        <w:t xml:space="preserve"> MPO pro </w:t>
      </w:r>
      <w:proofErr w:type="spellStart"/>
      <w:r w:rsidRPr="00E90931">
        <w:rPr>
          <w:rFonts w:ascii="Arial Narrow" w:hAnsi="Arial Narrow"/>
          <w:sz w:val="18"/>
          <w:szCs w:val="18"/>
        </w:rPr>
        <w:t>zaměření</w:t>
      </w:r>
      <w:proofErr w:type="spellEnd"/>
      <w:r w:rsidRPr="00E90931">
        <w:rPr>
          <w:rFonts w:ascii="Arial Narrow" w:hAnsi="Arial Narrow"/>
          <w:sz w:val="18"/>
          <w:szCs w:val="18"/>
        </w:rPr>
        <w:t xml:space="preserve"> </w:t>
      </w:r>
      <w:proofErr w:type="spellStart"/>
      <w:r w:rsidRPr="00E90931">
        <w:rPr>
          <w:rFonts w:ascii="Arial Narrow" w:hAnsi="Arial Narrow"/>
          <w:sz w:val="18"/>
          <w:szCs w:val="18"/>
        </w:rPr>
        <w:t>podpory</w:t>
      </w:r>
      <w:proofErr w:type="spellEnd"/>
      <w:r w:rsidRPr="00E90931">
        <w:rPr>
          <w:rFonts w:ascii="Arial Narrow" w:hAnsi="Arial Narrow"/>
          <w:sz w:val="18"/>
          <w:szCs w:val="18"/>
        </w:rPr>
        <w:t xml:space="preserve"> </w:t>
      </w:r>
      <w:proofErr w:type="spellStart"/>
      <w:r w:rsidRPr="00E90931">
        <w:rPr>
          <w:rFonts w:ascii="Arial Narrow" w:hAnsi="Arial Narrow"/>
          <w:sz w:val="18"/>
          <w:szCs w:val="18"/>
        </w:rPr>
        <w:t>ze</w:t>
      </w:r>
      <w:proofErr w:type="spellEnd"/>
      <w:r w:rsidRPr="00E90931">
        <w:rPr>
          <w:rFonts w:ascii="Arial Narrow" w:hAnsi="Arial Narrow"/>
          <w:sz w:val="18"/>
          <w:szCs w:val="18"/>
        </w:rPr>
        <w:t xml:space="preserve"> </w:t>
      </w:r>
      <w:proofErr w:type="spellStart"/>
      <w:r w:rsidRPr="00E90931">
        <w:rPr>
          <w:rFonts w:ascii="Arial Narrow" w:hAnsi="Arial Narrow"/>
          <w:sz w:val="18"/>
          <w:szCs w:val="18"/>
        </w:rPr>
        <w:t>strukturálních</w:t>
      </w:r>
      <w:proofErr w:type="spellEnd"/>
      <w:r w:rsidRPr="00E90931">
        <w:rPr>
          <w:rFonts w:ascii="Arial Narrow" w:hAnsi="Arial Narrow"/>
          <w:sz w:val="18"/>
          <w:szCs w:val="18"/>
        </w:rPr>
        <w:t xml:space="preserve"> </w:t>
      </w:r>
      <w:proofErr w:type="spellStart"/>
      <w:r w:rsidRPr="00E90931">
        <w:rPr>
          <w:rFonts w:ascii="Arial Narrow" w:hAnsi="Arial Narrow"/>
          <w:sz w:val="18"/>
          <w:szCs w:val="18"/>
        </w:rPr>
        <w:t>fondů</w:t>
      </w:r>
      <w:proofErr w:type="spellEnd"/>
      <w:r w:rsidRPr="00E90931">
        <w:rPr>
          <w:rFonts w:ascii="Arial Narrow" w:hAnsi="Arial Narrow"/>
          <w:sz w:val="18"/>
          <w:szCs w:val="18"/>
        </w:rPr>
        <w:t xml:space="preserve"> EU v </w:t>
      </w:r>
      <w:proofErr w:type="spellStart"/>
      <w:r w:rsidRPr="00E90931">
        <w:rPr>
          <w:rFonts w:ascii="Arial Narrow" w:hAnsi="Arial Narrow"/>
          <w:sz w:val="18"/>
          <w:szCs w:val="18"/>
        </w:rPr>
        <w:t>příštím</w:t>
      </w:r>
      <w:proofErr w:type="spellEnd"/>
      <w:r w:rsidRPr="00E90931">
        <w:rPr>
          <w:rFonts w:ascii="Arial Narrow" w:hAnsi="Arial Narrow"/>
          <w:sz w:val="18"/>
          <w:szCs w:val="18"/>
        </w:rPr>
        <w:t xml:space="preserve"> </w:t>
      </w:r>
      <w:proofErr w:type="spellStart"/>
      <w:r w:rsidRPr="00E90931">
        <w:rPr>
          <w:rFonts w:ascii="Arial Narrow" w:hAnsi="Arial Narrow"/>
          <w:sz w:val="18"/>
          <w:szCs w:val="18"/>
        </w:rPr>
        <w:t>programovacím</w:t>
      </w:r>
      <w:proofErr w:type="spellEnd"/>
      <w:r w:rsidRPr="00E90931">
        <w:rPr>
          <w:rFonts w:ascii="Arial Narrow" w:hAnsi="Arial Narrow"/>
          <w:sz w:val="18"/>
          <w:szCs w:val="18"/>
        </w:rPr>
        <w:t xml:space="preserve"> </w:t>
      </w:r>
      <w:proofErr w:type="spellStart"/>
      <w:r w:rsidRPr="00E90931">
        <w:rPr>
          <w:rFonts w:ascii="Arial Narrow" w:hAnsi="Arial Narrow"/>
          <w:sz w:val="18"/>
          <w:szCs w:val="18"/>
        </w:rPr>
        <w:t>období</w:t>
      </w:r>
      <w:proofErr w:type="spellEnd"/>
      <w:r w:rsidRPr="00E90931">
        <w:rPr>
          <w:rFonts w:ascii="Arial Narrow" w:hAnsi="Arial Narrow"/>
          <w:sz w:val="18"/>
          <w:szCs w:val="18"/>
        </w:rPr>
        <w:t xml:space="preserve"> (2014+)</w:t>
      </w:r>
    </w:p>
  </w:footnote>
  <w:footnote w:id="45">
    <w:p w:rsidR="00AC0F61" w:rsidRPr="00B62F25" w:rsidRDefault="00AC0F61" w:rsidP="003B7FFA">
      <w:pPr>
        <w:pStyle w:val="Textpoznpodarou"/>
        <w:rPr>
          <w:rFonts w:ascii="Arial Narrow" w:hAnsi="Arial Narrow"/>
          <w:sz w:val="18"/>
          <w:szCs w:val="18"/>
        </w:rPr>
      </w:pPr>
      <w:r>
        <w:rPr>
          <w:rStyle w:val="Znakapoznpodarou"/>
        </w:rPr>
        <w:footnoteRef/>
      </w:r>
      <w:r>
        <w:t xml:space="preserve"> </w:t>
      </w:r>
      <w:proofErr w:type="spellStart"/>
      <w:r>
        <w:rPr>
          <w:rFonts w:ascii="Arial Narrow" w:hAnsi="Arial Narrow"/>
          <w:sz w:val="18"/>
          <w:szCs w:val="18"/>
        </w:rPr>
        <w:t>Viz</w:t>
      </w:r>
      <w:proofErr w:type="spellEnd"/>
      <w:r>
        <w:rPr>
          <w:rFonts w:ascii="Arial Narrow" w:hAnsi="Arial Narrow"/>
          <w:sz w:val="18"/>
          <w:szCs w:val="18"/>
        </w:rPr>
        <w:t xml:space="preserve"> </w:t>
      </w:r>
      <w:proofErr w:type="spellStart"/>
      <w:r>
        <w:rPr>
          <w:rFonts w:ascii="Arial Narrow" w:hAnsi="Arial Narrow"/>
          <w:sz w:val="18"/>
          <w:szCs w:val="18"/>
        </w:rPr>
        <w:t>poznámka</w:t>
      </w:r>
      <w:proofErr w:type="spellEnd"/>
      <w:r>
        <w:rPr>
          <w:rFonts w:ascii="Arial Narrow" w:hAnsi="Arial Narrow"/>
          <w:sz w:val="18"/>
          <w:szCs w:val="18"/>
        </w:rPr>
        <w:t xml:space="preserve"> pod </w:t>
      </w:r>
      <w:proofErr w:type="spellStart"/>
      <w:r>
        <w:rPr>
          <w:rFonts w:ascii="Arial Narrow" w:hAnsi="Arial Narrow"/>
          <w:sz w:val="18"/>
          <w:szCs w:val="18"/>
        </w:rPr>
        <w:t>čarou</w:t>
      </w:r>
      <w:proofErr w:type="spellEnd"/>
      <w:r>
        <w:rPr>
          <w:rFonts w:ascii="Arial Narrow" w:hAnsi="Arial Narrow"/>
          <w:sz w:val="18"/>
          <w:szCs w:val="18"/>
        </w:rPr>
        <w:t xml:space="preserve"> č. 3</w:t>
      </w:r>
    </w:p>
  </w:footnote>
  <w:footnote w:id="46">
    <w:p w:rsidR="00AC0F61" w:rsidRPr="00487E32" w:rsidRDefault="00AC0F61" w:rsidP="00B52446">
      <w:pPr>
        <w:pStyle w:val="Textpoznpodarou"/>
        <w:spacing w:after="0" w:line="240" w:lineRule="auto"/>
        <w:rPr>
          <w:rFonts w:ascii="Arial Narrow" w:hAnsi="Arial Narrow"/>
          <w:sz w:val="18"/>
          <w:szCs w:val="18"/>
        </w:rPr>
      </w:pPr>
      <w:r>
        <w:rPr>
          <w:rStyle w:val="Znakapoznpodarou"/>
        </w:rPr>
        <w:footnoteRef/>
      </w:r>
      <w:r>
        <w:t xml:space="preserve"> </w:t>
      </w:r>
      <w:r>
        <w:rPr>
          <w:rFonts w:ascii="Arial Narrow" w:hAnsi="Arial Narrow"/>
          <w:sz w:val="18"/>
          <w:szCs w:val="18"/>
        </w:rPr>
        <w:t xml:space="preserve">MPO (2010): </w:t>
      </w:r>
      <w:proofErr w:type="spellStart"/>
      <w:r>
        <w:rPr>
          <w:rFonts w:ascii="Arial Narrow" w:hAnsi="Arial Narrow"/>
          <w:sz w:val="18"/>
          <w:szCs w:val="18"/>
        </w:rPr>
        <w:t>Národní</w:t>
      </w:r>
      <w:proofErr w:type="spellEnd"/>
      <w:r>
        <w:rPr>
          <w:rFonts w:ascii="Arial Narrow" w:hAnsi="Arial Narrow"/>
          <w:sz w:val="18"/>
          <w:szCs w:val="18"/>
        </w:rPr>
        <w:t xml:space="preserve"> </w:t>
      </w:r>
      <w:proofErr w:type="spellStart"/>
      <w:r>
        <w:rPr>
          <w:rFonts w:ascii="Arial Narrow" w:hAnsi="Arial Narrow"/>
          <w:sz w:val="18"/>
          <w:szCs w:val="18"/>
        </w:rPr>
        <w:t>inovační</w:t>
      </w:r>
      <w:proofErr w:type="spellEnd"/>
      <w:r>
        <w:rPr>
          <w:rFonts w:ascii="Arial Narrow" w:hAnsi="Arial Narrow"/>
          <w:sz w:val="18"/>
          <w:szCs w:val="18"/>
        </w:rPr>
        <w:t xml:space="preserve"> </w:t>
      </w:r>
      <w:proofErr w:type="spellStart"/>
      <w:r>
        <w:rPr>
          <w:rFonts w:ascii="Arial Narrow" w:hAnsi="Arial Narrow"/>
          <w:sz w:val="18"/>
          <w:szCs w:val="18"/>
        </w:rPr>
        <w:t>strategie</w:t>
      </w:r>
      <w:proofErr w:type="spellEnd"/>
      <w:r>
        <w:rPr>
          <w:rFonts w:ascii="Arial Narrow" w:hAnsi="Arial Narrow"/>
          <w:sz w:val="18"/>
          <w:szCs w:val="18"/>
        </w:rPr>
        <w:t xml:space="preserve"> ČR</w:t>
      </w:r>
    </w:p>
  </w:footnote>
  <w:footnote w:id="47">
    <w:p w:rsidR="00AC0F61" w:rsidRDefault="00AC0F61" w:rsidP="00B52446">
      <w:pPr>
        <w:pStyle w:val="Textpoznpodarou"/>
        <w:spacing w:after="0" w:line="240" w:lineRule="auto"/>
      </w:pPr>
    </w:p>
  </w:footnote>
  <w:footnote w:id="48">
    <w:p w:rsidR="00AC0F61" w:rsidRDefault="00AC0F61" w:rsidP="00B52446">
      <w:pPr>
        <w:pStyle w:val="Textpoznpodarou"/>
        <w:spacing w:after="0" w:line="240" w:lineRule="auto"/>
      </w:pPr>
      <w:r>
        <w:rPr>
          <w:rStyle w:val="Znakapoznpodarou"/>
        </w:rPr>
        <w:footnoteRef/>
      </w:r>
      <w:r>
        <w:t xml:space="preserve"> </w:t>
      </w:r>
      <w:r w:rsidRPr="00AC2993">
        <w:rPr>
          <w:rFonts w:ascii="Arial Narrow" w:hAnsi="Arial Narrow"/>
          <w:sz w:val="18"/>
          <w:szCs w:val="18"/>
        </w:rPr>
        <w:t>MPO (2011)</w:t>
      </w:r>
      <w:r>
        <w:rPr>
          <w:rFonts w:ascii="Arial Narrow" w:hAnsi="Arial Narrow"/>
          <w:sz w:val="18"/>
          <w:szCs w:val="18"/>
        </w:rPr>
        <w:t xml:space="preserve"> </w:t>
      </w:r>
      <w:proofErr w:type="spellStart"/>
      <w:r w:rsidRPr="00AC2993">
        <w:rPr>
          <w:rFonts w:ascii="Arial Narrow" w:hAnsi="Arial Narrow"/>
          <w:sz w:val="18"/>
          <w:szCs w:val="18"/>
        </w:rPr>
        <w:t>Strategie</w:t>
      </w:r>
      <w:proofErr w:type="spellEnd"/>
      <w:r w:rsidRPr="00AC2993">
        <w:rPr>
          <w:rFonts w:ascii="Arial Narrow" w:hAnsi="Arial Narrow"/>
          <w:sz w:val="18"/>
          <w:szCs w:val="18"/>
        </w:rPr>
        <w:t xml:space="preserve"> </w:t>
      </w:r>
      <w:proofErr w:type="spellStart"/>
      <w:r w:rsidRPr="00AC2993">
        <w:rPr>
          <w:rFonts w:ascii="Arial Narrow" w:hAnsi="Arial Narrow"/>
          <w:sz w:val="18"/>
          <w:szCs w:val="18"/>
        </w:rPr>
        <w:t>mezinárodní</w:t>
      </w:r>
      <w:proofErr w:type="spellEnd"/>
      <w:r w:rsidRPr="00AC2993">
        <w:rPr>
          <w:rFonts w:ascii="Arial Narrow" w:hAnsi="Arial Narrow"/>
          <w:sz w:val="18"/>
          <w:szCs w:val="18"/>
        </w:rPr>
        <w:t xml:space="preserve"> </w:t>
      </w:r>
      <w:proofErr w:type="spellStart"/>
      <w:r w:rsidRPr="00AC2993">
        <w:rPr>
          <w:rFonts w:ascii="Arial Narrow" w:hAnsi="Arial Narrow"/>
          <w:sz w:val="18"/>
          <w:szCs w:val="18"/>
        </w:rPr>
        <w:t>konkurenceschopnosti</w:t>
      </w:r>
      <w:proofErr w:type="spellEnd"/>
      <w:r w:rsidRPr="00AC2993">
        <w:rPr>
          <w:rFonts w:ascii="Arial Narrow" w:hAnsi="Arial Narrow"/>
          <w:sz w:val="18"/>
          <w:szCs w:val="18"/>
        </w:rPr>
        <w:t xml:space="preserve"> ČR 2012 - 2020</w:t>
      </w:r>
    </w:p>
  </w:footnote>
  <w:footnote w:id="49">
    <w:p w:rsidR="00AC0F61" w:rsidRDefault="00AC0F61" w:rsidP="00B52446">
      <w:pPr>
        <w:pStyle w:val="Textpoznpodarou"/>
        <w:spacing w:after="0" w:line="240" w:lineRule="auto"/>
      </w:pPr>
      <w:r>
        <w:rPr>
          <w:rStyle w:val="Znakapoznpodarou"/>
        </w:rPr>
        <w:footnoteRef/>
      </w:r>
      <w:r>
        <w:t xml:space="preserve"> </w:t>
      </w:r>
      <w:r w:rsidRPr="00AC2993">
        <w:rPr>
          <w:rFonts w:ascii="Arial Narrow" w:hAnsi="Arial Narrow"/>
          <w:sz w:val="18"/>
          <w:szCs w:val="18"/>
        </w:rPr>
        <w:t>Global entrepreneurship monitor 2011</w:t>
      </w:r>
    </w:p>
  </w:footnote>
  <w:footnote w:id="50">
    <w:p w:rsidR="00AC0F61" w:rsidRPr="00B62F25" w:rsidRDefault="00AC0F61" w:rsidP="00B52446">
      <w:pPr>
        <w:pStyle w:val="Textpoznpodarou"/>
        <w:spacing w:after="0" w:line="240" w:lineRule="auto"/>
        <w:rPr>
          <w:rFonts w:ascii="Arial Narrow" w:hAnsi="Arial Narrow"/>
          <w:sz w:val="18"/>
          <w:szCs w:val="18"/>
        </w:rPr>
      </w:pPr>
      <w:r>
        <w:rPr>
          <w:rStyle w:val="Znakapoznpodarou"/>
        </w:rPr>
        <w:footnoteRef/>
      </w:r>
      <w:r>
        <w:t xml:space="preserve"> </w:t>
      </w:r>
      <w:r>
        <w:rPr>
          <w:rFonts w:ascii="Arial Narrow" w:hAnsi="Arial Narrow"/>
          <w:sz w:val="18"/>
          <w:szCs w:val="18"/>
        </w:rPr>
        <w:t xml:space="preserve">MPO (2012): </w:t>
      </w:r>
      <w:proofErr w:type="spellStart"/>
      <w:r>
        <w:rPr>
          <w:rFonts w:ascii="Arial Narrow" w:hAnsi="Arial Narrow"/>
          <w:sz w:val="18"/>
          <w:szCs w:val="18"/>
        </w:rPr>
        <w:t>Koncepce</w:t>
      </w:r>
      <w:proofErr w:type="spellEnd"/>
      <w:r>
        <w:rPr>
          <w:rFonts w:ascii="Arial Narrow" w:hAnsi="Arial Narrow"/>
          <w:sz w:val="18"/>
          <w:szCs w:val="18"/>
        </w:rPr>
        <w:t xml:space="preserve"> </w:t>
      </w:r>
      <w:proofErr w:type="spellStart"/>
      <w:r>
        <w:rPr>
          <w:rFonts w:ascii="Arial Narrow" w:hAnsi="Arial Narrow"/>
          <w:sz w:val="18"/>
          <w:szCs w:val="18"/>
        </w:rPr>
        <w:t>podpory</w:t>
      </w:r>
      <w:proofErr w:type="spellEnd"/>
      <w:r>
        <w:rPr>
          <w:rFonts w:ascii="Arial Narrow" w:hAnsi="Arial Narrow"/>
          <w:sz w:val="18"/>
          <w:szCs w:val="18"/>
        </w:rPr>
        <w:t xml:space="preserve"> </w:t>
      </w:r>
      <w:proofErr w:type="spellStart"/>
      <w:r>
        <w:rPr>
          <w:rFonts w:ascii="Arial Narrow" w:hAnsi="Arial Narrow"/>
          <w:sz w:val="18"/>
          <w:szCs w:val="18"/>
        </w:rPr>
        <w:t>malých</w:t>
      </w:r>
      <w:proofErr w:type="spellEnd"/>
      <w:r>
        <w:rPr>
          <w:rFonts w:ascii="Arial Narrow" w:hAnsi="Arial Narrow"/>
          <w:sz w:val="18"/>
          <w:szCs w:val="18"/>
        </w:rPr>
        <w:t xml:space="preserve"> a </w:t>
      </w:r>
      <w:proofErr w:type="spellStart"/>
      <w:r>
        <w:rPr>
          <w:rFonts w:ascii="Arial Narrow" w:hAnsi="Arial Narrow"/>
          <w:sz w:val="18"/>
          <w:szCs w:val="18"/>
        </w:rPr>
        <w:t>středních</w:t>
      </w:r>
      <w:proofErr w:type="spellEnd"/>
      <w:r>
        <w:rPr>
          <w:rFonts w:ascii="Arial Narrow" w:hAnsi="Arial Narrow"/>
          <w:sz w:val="18"/>
          <w:szCs w:val="18"/>
        </w:rPr>
        <w:t xml:space="preserve"> podnikatelů.2014 - 2020</w:t>
      </w:r>
    </w:p>
  </w:footnote>
  <w:footnote w:id="51">
    <w:p w:rsidR="00AC0F61" w:rsidRPr="00AE1A0E" w:rsidRDefault="00AC0F61" w:rsidP="00E5121C">
      <w:pPr>
        <w:spacing w:after="0" w:line="240" w:lineRule="auto"/>
        <w:rPr>
          <w:rFonts w:ascii="Times New Roman" w:hAnsi="Times New Roman" w:cs="Times New Roman"/>
          <w:color w:val="000000"/>
          <w:sz w:val="18"/>
          <w:szCs w:val="18"/>
        </w:rPr>
      </w:pPr>
      <w:r w:rsidRPr="008E1189">
        <w:rPr>
          <w:rStyle w:val="Znakapoznpodarou"/>
          <w:rFonts w:ascii="Times New Roman" w:hAnsi="Times New Roman" w:cs="Times New Roman"/>
          <w:sz w:val="18"/>
          <w:szCs w:val="18"/>
        </w:rPr>
        <w:footnoteRef/>
      </w:r>
      <w:hyperlink r:id="rId10" w:history="1">
        <w:r w:rsidRPr="00AE1A0E">
          <w:rPr>
            <w:rStyle w:val="Hypertextovodkaz"/>
            <w:rFonts w:ascii="Times New Roman" w:hAnsi="Times New Roman" w:cs="Times New Roman"/>
            <w:sz w:val="18"/>
            <w:szCs w:val="18"/>
          </w:rPr>
          <w:t>http://www.iea.org/statistics/statisticssearch/report/?country=CZECH&amp;product=balances&amp;year=2011</w:t>
        </w:r>
      </w:hyperlink>
      <w:r w:rsidRPr="00AE1A0E">
        <w:rPr>
          <w:rFonts w:ascii="Times New Roman" w:hAnsi="Times New Roman" w:cs="Times New Roman"/>
          <w:color w:val="000000"/>
          <w:sz w:val="18"/>
          <w:szCs w:val="18"/>
        </w:rPr>
        <w:t xml:space="preserve"> nebo </w:t>
      </w:r>
      <w:hyperlink r:id="rId11" w:history="1">
        <w:r w:rsidRPr="00AE1A0E">
          <w:rPr>
            <w:rStyle w:val="Hypertextovodkaz"/>
            <w:rFonts w:ascii="Times New Roman" w:hAnsi="Times New Roman" w:cs="Times New Roman"/>
            <w:sz w:val="18"/>
            <w:szCs w:val="18"/>
          </w:rPr>
          <w:t>http://www.czso.cz/csu/2012edicniplan.nsf/kapitola/8113-12-n_2012-03</w:t>
        </w:r>
      </w:hyperlink>
    </w:p>
    <w:p w:rsidR="00AC0F61" w:rsidRPr="00AE1A0E" w:rsidRDefault="00AC0F61">
      <w:pPr>
        <w:pStyle w:val="Textpoznpodarou"/>
        <w:rPr>
          <w:rFonts w:ascii="Times New Roman" w:hAnsi="Times New Roman"/>
          <w:lang w:val="cs-CZ"/>
        </w:rPr>
      </w:pPr>
    </w:p>
  </w:footnote>
  <w:footnote w:id="52">
    <w:p w:rsidR="00AC0F61" w:rsidRPr="00AE1A0E" w:rsidRDefault="00AC0F61" w:rsidP="00E5121C">
      <w:pPr>
        <w:pStyle w:val="Textpoznpodarou"/>
        <w:spacing w:after="0" w:line="240" w:lineRule="auto"/>
        <w:rPr>
          <w:rFonts w:ascii="Times New Roman" w:hAnsi="Times New Roman"/>
          <w:sz w:val="18"/>
          <w:szCs w:val="18"/>
          <w:lang w:val="cs-CZ"/>
        </w:rPr>
      </w:pPr>
      <w:r w:rsidRPr="008E1189">
        <w:rPr>
          <w:rStyle w:val="Znakapoznpodarou"/>
          <w:rFonts w:ascii="Times New Roman" w:hAnsi="Times New Roman"/>
          <w:sz w:val="18"/>
          <w:szCs w:val="18"/>
        </w:rPr>
        <w:footnoteRef/>
      </w:r>
      <w:r w:rsidRPr="00A74D93">
        <w:rPr>
          <w:rFonts w:ascii="Times New Roman" w:hAnsi="Times New Roman"/>
          <w:sz w:val="18"/>
          <w:szCs w:val="18"/>
          <w:lang w:val="cs-CZ"/>
        </w:rPr>
        <w:t>Dle údajů uvedených ve strategii Státní politika v elektronických komunik</w:t>
      </w:r>
      <w:r w:rsidRPr="005D6CA1">
        <w:rPr>
          <w:rFonts w:ascii="Times New Roman" w:hAnsi="Times New Roman"/>
          <w:sz w:val="18"/>
          <w:szCs w:val="18"/>
          <w:lang w:val="cs-CZ"/>
        </w:rPr>
        <w:t>acích – Digitální Česko neměli v roce 2010 obyvatelé 10,1 % obcí možnost přístupu k vysokorychlostnímu internetu, obyvatelé 20,4 % obcí měli možnost přístupu k vysokorychlostnímu internetu prostřednictvím 1 poskytovatele a obyvatelé 69,5 % obcí měli možnost přístupu k vysokorychlostnímu internetu prostřednictvím více než jednoho poskytovatele.</w:t>
      </w:r>
    </w:p>
  </w:footnote>
  <w:footnote w:id="53">
    <w:p w:rsidR="00AC0F61" w:rsidRPr="00AE1A0E" w:rsidRDefault="00AC0F61" w:rsidP="0034170B">
      <w:pPr>
        <w:pStyle w:val="Textpoznpodarou"/>
        <w:spacing w:after="0" w:line="240" w:lineRule="auto"/>
        <w:rPr>
          <w:rFonts w:ascii="Times New Roman" w:hAnsi="Times New Roman"/>
          <w:sz w:val="18"/>
          <w:szCs w:val="18"/>
          <w:lang w:val="cs-CZ"/>
        </w:rPr>
      </w:pPr>
      <w:r w:rsidRPr="005D6CA1">
        <w:rPr>
          <w:rFonts w:ascii="Times New Roman" w:hAnsi="Times New Roman"/>
          <w:sz w:val="12"/>
          <w:szCs w:val="18"/>
        </w:rPr>
        <w:footnoteRef/>
      </w:r>
      <w:r w:rsidRPr="005D6CA1">
        <w:rPr>
          <w:rFonts w:ascii="Times New Roman" w:hAnsi="Times New Roman"/>
          <w:sz w:val="12"/>
          <w:szCs w:val="18"/>
          <w:lang w:val="cs-CZ"/>
        </w:rPr>
        <w:t xml:space="preserve"> </w:t>
      </w:r>
      <w:r w:rsidRPr="005D6CA1">
        <w:rPr>
          <w:rFonts w:ascii="Times New Roman" w:hAnsi="Times New Roman"/>
          <w:sz w:val="18"/>
          <w:szCs w:val="18"/>
          <w:lang w:val="cs-CZ"/>
        </w:rPr>
        <w:t>Oproti roku 2005</w:t>
      </w:r>
    </w:p>
  </w:footnote>
  <w:footnote w:id="54">
    <w:p w:rsidR="00AC0F61" w:rsidRPr="00AE1A0E" w:rsidRDefault="00AC0F61" w:rsidP="0034170B">
      <w:pPr>
        <w:pStyle w:val="Textpoznpodarou"/>
        <w:spacing w:after="0" w:line="240" w:lineRule="auto"/>
        <w:rPr>
          <w:rFonts w:ascii="Times New Roman" w:hAnsi="Times New Roman"/>
          <w:sz w:val="16"/>
          <w:szCs w:val="16"/>
          <w:lang w:val="cs-CZ"/>
        </w:rPr>
      </w:pPr>
      <w:r w:rsidRPr="005D6CA1">
        <w:rPr>
          <w:rStyle w:val="Znakapoznpodarou"/>
          <w:rFonts w:ascii="Times New Roman" w:hAnsi="Times New Roman"/>
          <w:sz w:val="18"/>
          <w:szCs w:val="18"/>
        </w:rPr>
        <w:footnoteRef/>
      </w:r>
      <w:r w:rsidRPr="005D6CA1">
        <w:rPr>
          <w:rFonts w:ascii="Times New Roman" w:hAnsi="Times New Roman"/>
          <w:sz w:val="18"/>
          <w:szCs w:val="18"/>
          <w:lang w:val="cs-CZ"/>
        </w:rPr>
        <w:t>Národní akční plán České republiky pro energii z obnovitelných zdrojů si stanovuje cíl ve výši 13,5 %.</w:t>
      </w:r>
    </w:p>
  </w:footnote>
  <w:footnote w:id="55">
    <w:p w:rsidR="00AC0F61" w:rsidRPr="00420A6B" w:rsidRDefault="00AC0F61">
      <w:pPr>
        <w:pStyle w:val="Textpoznpodarou"/>
        <w:rPr>
          <w:lang w:val="cs-CZ"/>
        </w:rPr>
      </w:pPr>
      <w:r>
        <w:rPr>
          <w:rStyle w:val="Znakapoznpodarou"/>
        </w:rPr>
        <w:footnoteRef/>
      </w:r>
      <w:r>
        <w:t xml:space="preserve"> </w:t>
      </w:r>
      <w:r w:rsidRPr="004C67B7">
        <w:rPr>
          <w:lang w:val="cs-CZ"/>
        </w:rPr>
        <w:t>(Jako veřejná správa je chápána státní správa (ústřední orgány státní správy, organizační složky v resortu justice, složky Policie ČR a HZS) a samospráva (obce, kraje a složky ZZS).</w:t>
      </w:r>
    </w:p>
  </w:footnote>
  <w:footnote w:id="56">
    <w:p w:rsidR="00AC0F61" w:rsidRPr="00AE1A0E" w:rsidRDefault="00AC0F61" w:rsidP="001512A0">
      <w:pPr>
        <w:pStyle w:val="Textpoznpodarou"/>
        <w:rPr>
          <w:rFonts w:ascii="Times New Roman" w:hAnsi="Times New Roman"/>
          <w:sz w:val="18"/>
          <w:szCs w:val="18"/>
          <w:lang w:val="cs-CZ"/>
        </w:rPr>
      </w:pPr>
      <w:r w:rsidRPr="008E1189">
        <w:rPr>
          <w:rStyle w:val="Znakapoznpodarou"/>
          <w:rFonts w:ascii="Times New Roman" w:hAnsi="Times New Roman"/>
          <w:sz w:val="18"/>
          <w:szCs w:val="18"/>
          <w:lang w:val="cs-CZ"/>
        </w:rPr>
        <w:footnoteRef/>
      </w:r>
      <w:r w:rsidRPr="00AE1A0E">
        <w:rPr>
          <w:rFonts w:ascii="Times New Roman" w:hAnsi="Times New Roman"/>
          <w:sz w:val="18"/>
          <w:szCs w:val="18"/>
          <w:lang w:val="cs-CZ"/>
        </w:rPr>
        <w:t xml:space="preserve"> V roce 2009 byl proveden nezávislý průzkum, ze kterého vyplývá, že celková doba strávená ročně administrativními povinnostmi činí 39 dní a většina podnikatelů uvádí, že jim administrativa vzrostla po vstupu ČR do EU.</w:t>
      </w:r>
    </w:p>
  </w:footnote>
  <w:footnote w:id="57">
    <w:p w:rsidR="00AC0F61" w:rsidRPr="00AE1A0E" w:rsidRDefault="00AC0F61">
      <w:pPr>
        <w:pStyle w:val="Textpoznpodarou"/>
        <w:rPr>
          <w:rFonts w:ascii="Times New Roman" w:hAnsi="Times New Roman"/>
          <w:lang w:val="cs-CZ"/>
        </w:rPr>
      </w:pPr>
      <w:r w:rsidRPr="005D6CA1">
        <w:rPr>
          <w:rStyle w:val="Znakapoznpodarou"/>
          <w:rFonts w:ascii="Times New Roman" w:hAnsi="Times New Roman"/>
        </w:rPr>
        <w:footnoteRef/>
      </w:r>
      <w:r w:rsidRPr="005D6CA1">
        <w:rPr>
          <w:rFonts w:ascii="Times New Roman" w:hAnsi="Times New Roman"/>
        </w:rPr>
        <w:t xml:space="preserve"> </w:t>
      </w:r>
      <w:r w:rsidRPr="005D6CA1">
        <w:rPr>
          <w:rFonts w:ascii="Times New Roman" w:hAnsi="Times New Roman"/>
          <w:lang w:val="cs-CZ"/>
        </w:rPr>
        <w:t xml:space="preserve">Dobudování systému kybernetické bezpečnosti vychází z analýz bezpečnosti prostředí – Průzkum stavu zajištění kybernetické bezpečnosti ve státní a veřejné správě ČR, Problematika kybernetických hrozeb z hlediska bezpečnostních zájmů ČR a Strategie pro oblast kybernetické bezpečnosti či zákon o kybernetické bezpečnosti. </w:t>
      </w:r>
    </w:p>
  </w:footnote>
  <w:footnote w:id="58">
    <w:p w:rsidR="00AC0F61" w:rsidRPr="00AE1A0E" w:rsidRDefault="00AC0F61" w:rsidP="003027B2">
      <w:pPr>
        <w:pStyle w:val="Textpoznpodarou"/>
        <w:spacing w:after="0" w:line="240" w:lineRule="auto"/>
        <w:rPr>
          <w:rFonts w:ascii="Times New Roman" w:hAnsi="Times New Roman"/>
          <w:sz w:val="18"/>
          <w:szCs w:val="18"/>
          <w:lang w:val="de-DE"/>
        </w:rPr>
      </w:pPr>
      <w:r w:rsidRPr="008E1189">
        <w:rPr>
          <w:rStyle w:val="Znakapoznpodarou"/>
          <w:rFonts w:ascii="Times New Roman" w:hAnsi="Times New Roman"/>
          <w:sz w:val="18"/>
          <w:szCs w:val="18"/>
        </w:rPr>
        <w:footnoteRef/>
      </w:r>
      <w:r w:rsidRPr="00AE1A0E">
        <w:rPr>
          <w:rFonts w:ascii="Times New Roman" w:hAnsi="Times New Roman"/>
          <w:sz w:val="18"/>
          <w:szCs w:val="18"/>
        </w:rPr>
        <w:t xml:space="preserve"> </w:t>
      </w:r>
      <w:r w:rsidRPr="00AE1A0E">
        <w:rPr>
          <w:rFonts w:ascii="Times New Roman" w:eastAsia="Times New Roman" w:hAnsi="Times New Roman"/>
          <w:sz w:val="18"/>
          <w:szCs w:val="18"/>
          <w:lang w:val="cs-CZ"/>
        </w:rPr>
        <w:t>Zdroj:</w:t>
      </w:r>
      <w:r w:rsidRPr="00A74D93">
        <w:rPr>
          <w:rFonts w:ascii="Times New Roman" w:eastAsia="Times New Roman" w:hAnsi="Times New Roman"/>
          <w:sz w:val="18"/>
          <w:szCs w:val="18"/>
        </w:rPr>
        <w:t xml:space="preserve"> </w:t>
      </w:r>
      <w:proofErr w:type="gramStart"/>
      <w:r w:rsidRPr="00A74D93">
        <w:rPr>
          <w:rFonts w:ascii="Times New Roman" w:eastAsia="Times New Roman" w:hAnsi="Times New Roman"/>
          <w:sz w:val="18"/>
          <w:szCs w:val="18"/>
        </w:rPr>
        <w:t>People at risk of poverty and social exclusion (Eurostat, 2013).</w:t>
      </w:r>
      <w:proofErr w:type="gramEnd"/>
      <w:r w:rsidRPr="00A74D93">
        <w:rPr>
          <w:rFonts w:ascii="Times New Roman" w:eastAsia="Times New Roman" w:hAnsi="Times New Roman"/>
          <w:sz w:val="18"/>
          <w:szCs w:val="18"/>
        </w:rPr>
        <w:t xml:space="preserve"> </w:t>
      </w:r>
      <w:r w:rsidRPr="00F1690C">
        <w:rPr>
          <w:rFonts w:ascii="Times New Roman" w:eastAsia="Times New Roman" w:hAnsi="Times New Roman"/>
          <w:sz w:val="18"/>
          <w:szCs w:val="18"/>
          <w:lang w:val="de-DE"/>
        </w:rPr>
        <w:t xml:space="preserve">Online na: </w:t>
      </w:r>
      <w:hyperlink r:id="rId12" w:history="1">
        <w:r w:rsidRPr="00347089">
          <w:rPr>
            <w:rStyle w:val="Hypertextovodkaz"/>
            <w:rFonts w:ascii="Times New Roman" w:eastAsia="Times New Roman" w:hAnsi="Times New Roman"/>
            <w:sz w:val="18"/>
            <w:szCs w:val="18"/>
            <w:lang w:val="de-DE"/>
          </w:rPr>
          <w:t>http://appsso.eurostat.ec.europa.eu/nui/show.do?dataset=ilc_peps01&amp;lang=en</w:t>
        </w:r>
      </w:hyperlink>
    </w:p>
  </w:footnote>
  <w:footnote w:id="59">
    <w:p w:rsidR="00AC0F61" w:rsidRPr="00AE1A0E" w:rsidRDefault="00AC0F61" w:rsidP="003027B2">
      <w:pPr>
        <w:pStyle w:val="Textpoznpodarou"/>
        <w:spacing w:after="0" w:line="240" w:lineRule="auto"/>
        <w:rPr>
          <w:rFonts w:ascii="Times New Roman" w:hAnsi="Times New Roman"/>
          <w:lang w:val="cs-CZ"/>
        </w:rPr>
      </w:pPr>
      <w:r w:rsidRPr="005D6CA1">
        <w:rPr>
          <w:rStyle w:val="Znakapoznpodarou"/>
          <w:rFonts w:ascii="Times New Roman" w:hAnsi="Times New Roman"/>
          <w:sz w:val="18"/>
          <w:szCs w:val="18"/>
        </w:rPr>
        <w:footnoteRef/>
      </w:r>
      <w:r w:rsidRPr="005D6CA1">
        <w:rPr>
          <w:rFonts w:ascii="Times New Roman" w:hAnsi="Times New Roman"/>
          <w:sz w:val="18"/>
          <w:szCs w:val="18"/>
          <w:lang w:val="de-DE"/>
        </w:rPr>
        <w:t xml:space="preserve"> </w:t>
      </w:r>
      <w:r w:rsidRPr="005D6CA1">
        <w:rPr>
          <w:rFonts w:ascii="Times New Roman" w:hAnsi="Times New Roman"/>
          <w:sz w:val="18"/>
          <w:szCs w:val="18"/>
          <w:lang w:val="cs-CZ"/>
        </w:rPr>
        <w:t xml:space="preserve">V případě domácností jednotlivců nad 65 let činí riziko chudoby nebo sociálního vyloučení přes 24 % (v roce 2005 to bylo jen 13,7%). Prahová hodnota pro ohrožení příjmovou chudobou je 60% mediánu </w:t>
      </w:r>
      <w:proofErr w:type="spellStart"/>
      <w:r w:rsidRPr="005D6CA1">
        <w:rPr>
          <w:rFonts w:ascii="Times New Roman" w:hAnsi="Times New Roman"/>
          <w:sz w:val="18"/>
          <w:szCs w:val="18"/>
          <w:lang w:val="cs-CZ"/>
        </w:rPr>
        <w:t>ekvivalizovaného</w:t>
      </w:r>
      <w:proofErr w:type="spellEnd"/>
      <w:r w:rsidRPr="005D6CA1">
        <w:rPr>
          <w:rFonts w:ascii="Times New Roman" w:hAnsi="Times New Roman"/>
          <w:sz w:val="18"/>
          <w:szCs w:val="18"/>
          <w:lang w:val="cs-CZ"/>
        </w:rPr>
        <w:t xml:space="preserve"> příjmu – z dat vyplývá, že posunutím prahu na 70 % mediánu příjmů by </w:t>
      </w:r>
      <w:proofErr w:type="gramStart"/>
      <w:r w:rsidRPr="005D6CA1">
        <w:rPr>
          <w:rFonts w:ascii="Times New Roman" w:hAnsi="Times New Roman"/>
          <w:sz w:val="18"/>
          <w:szCs w:val="18"/>
          <w:lang w:val="cs-CZ"/>
        </w:rPr>
        <w:t>se v ocitlo</w:t>
      </w:r>
      <w:proofErr w:type="gramEnd"/>
      <w:r w:rsidRPr="005D6CA1">
        <w:rPr>
          <w:rFonts w:ascii="Times New Roman" w:hAnsi="Times New Roman"/>
          <w:sz w:val="18"/>
          <w:szCs w:val="18"/>
          <w:lang w:val="cs-CZ"/>
        </w:rPr>
        <w:t xml:space="preserve"> v ohrožení příjmovou chudobou dalších více než 200 tisíc nepracujících důchodců.</w:t>
      </w:r>
    </w:p>
  </w:footnote>
  <w:footnote w:id="60">
    <w:p w:rsidR="00AC0F61" w:rsidRPr="00AE1A0E" w:rsidRDefault="00AC0F61" w:rsidP="008E1189">
      <w:pPr>
        <w:pStyle w:val="Textpoznpodarou"/>
        <w:rPr>
          <w:rFonts w:ascii="Times New Roman" w:hAnsi="Times New Roman"/>
          <w:lang w:val="cs-CZ"/>
        </w:rPr>
      </w:pPr>
      <w:r w:rsidRPr="005D6CA1">
        <w:rPr>
          <w:rStyle w:val="Znakapoznpodarou"/>
          <w:rFonts w:ascii="Times New Roman" w:hAnsi="Times New Roman"/>
        </w:rPr>
        <w:footnoteRef/>
      </w:r>
      <w:r w:rsidRPr="005D6CA1">
        <w:rPr>
          <w:rFonts w:ascii="Times New Roman" w:hAnsi="Times New Roman"/>
        </w:rPr>
        <w:t xml:space="preserve"> </w:t>
      </w:r>
      <w:r w:rsidRPr="005D6CA1">
        <w:rPr>
          <w:rFonts w:ascii="Times New Roman" w:hAnsi="Times New Roman"/>
          <w:lang w:val="cs-CZ"/>
        </w:rPr>
        <w:t>Ministerstvo zdravotnictví, jako správní orgán věcně příslušný podle § 112 zákona č. 372/2011 Sb., o zdravotních</w:t>
      </w:r>
      <w:r>
        <w:rPr>
          <w:rFonts w:ascii="Times New Roman" w:hAnsi="Times New Roman"/>
          <w:lang w:val="cs-CZ"/>
        </w:rPr>
        <w:t xml:space="preserve"> </w:t>
      </w:r>
      <w:r w:rsidRPr="005D6CA1">
        <w:rPr>
          <w:rFonts w:ascii="Times New Roman" w:hAnsi="Times New Roman"/>
          <w:lang w:val="cs-CZ"/>
        </w:rPr>
        <w:t xml:space="preserve">službách a podmínkách jejich poskytování </w:t>
      </w:r>
      <w:r w:rsidRPr="008E1189">
        <w:rPr>
          <w:rFonts w:ascii="Times New Roman" w:hAnsi="Times New Roman"/>
          <w:lang w:val="cs-CZ"/>
        </w:rPr>
        <w:t>(zákon o zdravotních službách),</w:t>
      </w:r>
      <w:r w:rsidRPr="005D6CA1">
        <w:rPr>
          <w:rFonts w:ascii="Times New Roman" w:hAnsi="Times New Roman"/>
          <w:lang w:val="cs-CZ"/>
        </w:rPr>
        <w:t xml:space="preserve"> uděl</w:t>
      </w:r>
      <w:r>
        <w:rPr>
          <w:rFonts w:ascii="Times New Roman" w:hAnsi="Times New Roman"/>
          <w:lang w:val="cs-CZ"/>
        </w:rPr>
        <w:t>uje</w:t>
      </w:r>
      <w:r w:rsidRPr="005D6CA1">
        <w:rPr>
          <w:rFonts w:ascii="Times New Roman" w:hAnsi="Times New Roman"/>
          <w:lang w:val="cs-CZ"/>
        </w:rPr>
        <w:t xml:space="preserve"> statut</w:t>
      </w:r>
      <w:r>
        <w:rPr>
          <w:rFonts w:ascii="Times New Roman" w:hAnsi="Times New Roman"/>
          <w:lang w:val="cs-CZ"/>
        </w:rPr>
        <w:t xml:space="preserve"> centra vysoce specializované péče</w:t>
      </w:r>
    </w:p>
  </w:footnote>
  <w:footnote w:id="61">
    <w:p w:rsidR="00AC0F61" w:rsidRPr="00AE1A0E" w:rsidRDefault="00AC0F61" w:rsidP="00A172DF">
      <w:pPr>
        <w:pStyle w:val="Textpoznpodarou"/>
        <w:spacing w:after="0"/>
        <w:rPr>
          <w:rFonts w:ascii="Times New Roman" w:hAnsi="Times New Roman"/>
          <w:lang w:val="cs-CZ"/>
        </w:rPr>
      </w:pPr>
      <w:r w:rsidRPr="005D6CA1">
        <w:rPr>
          <w:rStyle w:val="Znakapoznpodarou"/>
          <w:rFonts w:ascii="Times New Roman" w:hAnsi="Times New Roman"/>
        </w:rPr>
        <w:footnoteRef/>
      </w:r>
      <w:r w:rsidRPr="005D6CA1">
        <w:rPr>
          <w:rFonts w:ascii="Times New Roman" w:hAnsi="Times New Roman"/>
        </w:rPr>
        <w:t xml:space="preserve"> </w:t>
      </w:r>
      <w:proofErr w:type="spellStart"/>
      <w:r w:rsidRPr="008E1189">
        <w:rPr>
          <w:rFonts w:ascii="Times New Roman" w:eastAsia="Times New Roman" w:hAnsi="Times New Roman"/>
          <w:sz w:val="18"/>
          <w:szCs w:val="18"/>
        </w:rPr>
        <w:t>Zdroj</w:t>
      </w:r>
      <w:proofErr w:type="spellEnd"/>
      <w:r w:rsidRPr="008E1189">
        <w:rPr>
          <w:rFonts w:ascii="Times New Roman" w:eastAsia="Times New Roman" w:hAnsi="Times New Roman"/>
          <w:sz w:val="18"/>
          <w:szCs w:val="18"/>
        </w:rPr>
        <w:t>: SILC 2008-2011.</w:t>
      </w:r>
    </w:p>
  </w:footnote>
  <w:footnote w:id="62">
    <w:p w:rsidR="00AC0F61" w:rsidRPr="00AE1A0E" w:rsidRDefault="00AC0F61" w:rsidP="00A172DF">
      <w:pPr>
        <w:pStyle w:val="Textpoznpodarou"/>
        <w:spacing w:after="0"/>
        <w:rPr>
          <w:rFonts w:ascii="Times New Roman" w:hAnsi="Times New Roman"/>
          <w:lang w:val="cs-CZ"/>
        </w:rPr>
      </w:pPr>
      <w:r w:rsidRPr="005D6CA1">
        <w:rPr>
          <w:rStyle w:val="Znakapoznpodarou"/>
          <w:rFonts w:ascii="Times New Roman" w:hAnsi="Times New Roman"/>
        </w:rPr>
        <w:footnoteRef/>
      </w:r>
      <w:r w:rsidRPr="008E1189">
        <w:rPr>
          <w:rFonts w:ascii="Times New Roman" w:hAnsi="Times New Roman"/>
          <w:sz w:val="18"/>
          <w:szCs w:val="18"/>
          <w:lang w:val="cs-CZ"/>
        </w:rPr>
        <w:t>Zdroj: Studie Agentury pro sociální začleňování.</w:t>
      </w:r>
    </w:p>
  </w:footnote>
  <w:footnote w:id="63">
    <w:p w:rsidR="00AC0F61" w:rsidRPr="00AE1A0E" w:rsidRDefault="00AC0F61" w:rsidP="00A172DF">
      <w:pPr>
        <w:pStyle w:val="Textpoznpodarou"/>
        <w:spacing w:after="0"/>
        <w:rPr>
          <w:rFonts w:ascii="Times New Roman" w:hAnsi="Times New Roman"/>
          <w:lang w:val="cs-CZ"/>
        </w:rPr>
      </w:pPr>
      <w:r w:rsidRPr="005D6CA1">
        <w:rPr>
          <w:rStyle w:val="Znakapoznpodarou"/>
          <w:rFonts w:ascii="Times New Roman" w:hAnsi="Times New Roman"/>
        </w:rPr>
        <w:footnoteRef/>
      </w:r>
      <w:r w:rsidRPr="005D6CA1">
        <w:rPr>
          <w:rFonts w:ascii="Times New Roman" w:hAnsi="Times New Roman"/>
          <w:lang w:val="de-DE"/>
        </w:rPr>
        <w:t xml:space="preserve"> </w:t>
      </w:r>
      <w:r w:rsidRPr="008E1189">
        <w:rPr>
          <w:rFonts w:ascii="Times New Roman" w:hAnsi="Times New Roman"/>
          <w:sz w:val="18"/>
          <w:szCs w:val="18"/>
          <w:lang w:val="cs-CZ"/>
        </w:rPr>
        <w:t>V kapitole 1.3 je uvedena mapa sociálně vyloučených lokalit.</w:t>
      </w:r>
    </w:p>
  </w:footnote>
  <w:footnote w:id="64">
    <w:p w:rsidR="00AC0F61" w:rsidRPr="00AE1A0E" w:rsidRDefault="00AC0F61">
      <w:pPr>
        <w:pStyle w:val="Textpoznpodarou"/>
        <w:rPr>
          <w:rFonts w:ascii="Times New Roman" w:hAnsi="Times New Roman"/>
          <w:lang w:val="cs-CZ"/>
        </w:rPr>
      </w:pPr>
      <w:r w:rsidRPr="005D6CA1">
        <w:rPr>
          <w:rStyle w:val="Znakapoznpodarou"/>
          <w:rFonts w:ascii="Times New Roman" w:hAnsi="Times New Roman"/>
        </w:rPr>
        <w:footnoteRef/>
      </w:r>
      <w:r w:rsidRPr="005D6CA1">
        <w:rPr>
          <w:rFonts w:ascii="Times New Roman" w:hAnsi="Times New Roman"/>
        </w:rPr>
        <w:t xml:space="preserve"> </w:t>
      </w:r>
      <w:r w:rsidRPr="005D6CA1">
        <w:rPr>
          <w:rFonts w:ascii="Times New Roman" w:hAnsi="Times New Roman"/>
          <w:lang w:val="cs-CZ"/>
        </w:rPr>
        <w:t>Pilotně bylo realizováno šest projektů v oblasti revitalizace romských vyloučených sídlišť, které měly oporu v tzv. integrovaných plánech rozvoje měst.</w:t>
      </w:r>
    </w:p>
  </w:footnote>
  <w:footnote w:id="65">
    <w:p w:rsidR="00AC0F61" w:rsidRPr="00AE1A0E" w:rsidRDefault="00AC0F61" w:rsidP="00F90D02">
      <w:pPr>
        <w:pStyle w:val="Textpoznpodarou"/>
        <w:jc w:val="both"/>
        <w:rPr>
          <w:rFonts w:ascii="Times New Roman" w:hAnsi="Times New Roman"/>
          <w:sz w:val="18"/>
          <w:szCs w:val="18"/>
        </w:rPr>
      </w:pPr>
      <w:r w:rsidRPr="005D6CA1">
        <w:rPr>
          <w:rStyle w:val="Znakapoznpodarou"/>
          <w:rFonts w:ascii="Times New Roman" w:hAnsi="Times New Roman"/>
          <w:sz w:val="18"/>
          <w:szCs w:val="18"/>
          <w:lang w:val="cs-CZ"/>
        </w:rPr>
        <w:footnoteRef/>
      </w:r>
      <w:r w:rsidRPr="005D6CA1">
        <w:rPr>
          <w:rFonts w:ascii="Times New Roman" w:hAnsi="Times New Roman"/>
          <w:sz w:val="18"/>
          <w:szCs w:val="18"/>
          <w:lang w:val="cs-CZ"/>
        </w:rPr>
        <w:t xml:space="preserve"> Např. dle </w:t>
      </w:r>
      <w:proofErr w:type="spellStart"/>
      <w:r w:rsidRPr="005D6CA1">
        <w:rPr>
          <w:rFonts w:ascii="Times New Roman" w:hAnsi="Times New Roman"/>
          <w:sz w:val="18"/>
          <w:szCs w:val="18"/>
          <w:lang w:val="cs-CZ"/>
        </w:rPr>
        <w:t>EURomy</w:t>
      </w:r>
      <w:proofErr w:type="spellEnd"/>
      <w:r w:rsidRPr="005D6CA1">
        <w:rPr>
          <w:rFonts w:ascii="Times New Roman" w:hAnsi="Times New Roman"/>
          <w:sz w:val="18"/>
          <w:szCs w:val="18"/>
          <w:lang w:val="cs-CZ"/>
        </w:rPr>
        <w:t xml:space="preserve"> (</w:t>
      </w:r>
      <w:proofErr w:type="spellStart"/>
      <w:r w:rsidRPr="005D6CA1">
        <w:rPr>
          <w:rFonts w:ascii="Times New Roman" w:hAnsi="Times New Roman"/>
          <w:sz w:val="18"/>
          <w:szCs w:val="18"/>
          <w:lang w:val="cs-CZ"/>
        </w:rPr>
        <w:t>European</w:t>
      </w:r>
      <w:proofErr w:type="spellEnd"/>
      <w:r w:rsidRPr="005D6CA1">
        <w:rPr>
          <w:rFonts w:ascii="Times New Roman" w:hAnsi="Times New Roman"/>
          <w:sz w:val="18"/>
          <w:szCs w:val="18"/>
          <w:lang w:val="cs-CZ"/>
        </w:rPr>
        <w:t xml:space="preserve"> Network on </w:t>
      </w:r>
      <w:proofErr w:type="spellStart"/>
      <w:r w:rsidRPr="005D6CA1">
        <w:rPr>
          <w:rFonts w:ascii="Times New Roman" w:hAnsi="Times New Roman"/>
          <w:sz w:val="18"/>
          <w:szCs w:val="18"/>
          <w:lang w:val="cs-CZ"/>
        </w:rPr>
        <w:t>Social</w:t>
      </w:r>
      <w:proofErr w:type="spellEnd"/>
      <w:r w:rsidRPr="005D6CA1">
        <w:rPr>
          <w:rFonts w:ascii="Times New Roman" w:hAnsi="Times New Roman"/>
          <w:sz w:val="18"/>
          <w:szCs w:val="18"/>
          <w:lang w:val="cs-CZ"/>
        </w:rPr>
        <w:t xml:space="preserve"> </w:t>
      </w:r>
      <w:proofErr w:type="spellStart"/>
      <w:r w:rsidRPr="005D6CA1">
        <w:rPr>
          <w:rFonts w:ascii="Times New Roman" w:hAnsi="Times New Roman"/>
          <w:sz w:val="18"/>
          <w:szCs w:val="18"/>
          <w:lang w:val="cs-CZ"/>
        </w:rPr>
        <w:t>Inclusion</w:t>
      </w:r>
      <w:proofErr w:type="spellEnd"/>
      <w:r w:rsidRPr="005D6CA1">
        <w:rPr>
          <w:rFonts w:ascii="Times New Roman" w:hAnsi="Times New Roman"/>
          <w:sz w:val="18"/>
          <w:szCs w:val="18"/>
          <w:lang w:val="cs-CZ"/>
        </w:rPr>
        <w:t xml:space="preserve"> and Roma </w:t>
      </w:r>
      <w:proofErr w:type="spellStart"/>
      <w:r w:rsidRPr="005D6CA1">
        <w:rPr>
          <w:rFonts w:ascii="Times New Roman" w:hAnsi="Times New Roman"/>
          <w:sz w:val="18"/>
          <w:szCs w:val="18"/>
          <w:lang w:val="cs-CZ"/>
        </w:rPr>
        <w:t>under</w:t>
      </w:r>
      <w:proofErr w:type="spellEnd"/>
      <w:r w:rsidRPr="005D6CA1">
        <w:rPr>
          <w:rFonts w:ascii="Times New Roman" w:hAnsi="Times New Roman"/>
          <w:sz w:val="18"/>
          <w:szCs w:val="18"/>
          <w:lang w:val="cs-CZ"/>
        </w:rPr>
        <w:t xml:space="preserve"> </w:t>
      </w:r>
      <w:proofErr w:type="spellStart"/>
      <w:r w:rsidRPr="005D6CA1">
        <w:rPr>
          <w:rFonts w:ascii="Times New Roman" w:hAnsi="Times New Roman"/>
          <w:sz w:val="18"/>
          <w:szCs w:val="18"/>
          <w:lang w:val="cs-CZ"/>
        </w:rPr>
        <w:t>the</w:t>
      </w:r>
      <w:proofErr w:type="spellEnd"/>
      <w:r w:rsidRPr="005D6CA1">
        <w:rPr>
          <w:rFonts w:ascii="Times New Roman" w:hAnsi="Times New Roman"/>
          <w:sz w:val="18"/>
          <w:szCs w:val="18"/>
          <w:lang w:val="cs-CZ"/>
        </w:rPr>
        <w:t xml:space="preserve"> </w:t>
      </w:r>
      <w:proofErr w:type="spellStart"/>
      <w:r w:rsidRPr="005D6CA1">
        <w:rPr>
          <w:rFonts w:ascii="Times New Roman" w:hAnsi="Times New Roman"/>
          <w:sz w:val="18"/>
          <w:szCs w:val="18"/>
          <w:lang w:val="cs-CZ"/>
        </w:rPr>
        <w:t>Structural</w:t>
      </w:r>
      <w:proofErr w:type="spellEnd"/>
      <w:r w:rsidRPr="005D6CA1">
        <w:rPr>
          <w:rFonts w:ascii="Times New Roman" w:hAnsi="Times New Roman"/>
          <w:sz w:val="18"/>
          <w:szCs w:val="18"/>
          <w:lang w:val="cs-CZ"/>
        </w:rPr>
        <w:t xml:space="preserve"> </w:t>
      </w:r>
      <w:proofErr w:type="spellStart"/>
      <w:r w:rsidRPr="005D6CA1">
        <w:rPr>
          <w:rFonts w:ascii="Times New Roman" w:hAnsi="Times New Roman"/>
          <w:sz w:val="18"/>
          <w:szCs w:val="18"/>
          <w:lang w:val="cs-CZ"/>
        </w:rPr>
        <w:t>Funds</w:t>
      </w:r>
      <w:proofErr w:type="spellEnd"/>
      <w:r w:rsidRPr="005D6CA1">
        <w:rPr>
          <w:rFonts w:ascii="Times New Roman" w:hAnsi="Times New Roman"/>
          <w:sz w:val="18"/>
          <w:szCs w:val="18"/>
          <w:lang w:val="cs-CZ"/>
        </w:rPr>
        <w:t>), evropské sítě zabývající se sociální inkluzí Romů se tento přístup osvědčil jako jedna z nejvhodnějších cest k integraci Romů, která mj. umožňuje formulovat jasné cíle, adekvátní formy implementace a zároveň specifické formy monitoringu a evaluace. Explicitní, nikoli exkluzivní přístup je rovněž akcentován iniciativou EU „</w:t>
      </w:r>
      <w:proofErr w:type="spellStart"/>
      <w:r w:rsidRPr="005D6CA1">
        <w:rPr>
          <w:rFonts w:ascii="Times New Roman" w:hAnsi="Times New Roman"/>
          <w:sz w:val="18"/>
          <w:szCs w:val="18"/>
          <w:lang w:val="cs-CZ"/>
        </w:rPr>
        <w:t>For</w:t>
      </w:r>
      <w:proofErr w:type="spellEnd"/>
      <w:r w:rsidRPr="005D6CA1">
        <w:rPr>
          <w:rFonts w:ascii="Times New Roman" w:hAnsi="Times New Roman"/>
          <w:sz w:val="18"/>
          <w:szCs w:val="18"/>
          <w:lang w:val="cs-CZ"/>
        </w:rPr>
        <w:t xml:space="preserve"> Diversity </w:t>
      </w:r>
      <w:proofErr w:type="spellStart"/>
      <w:r w:rsidRPr="005D6CA1">
        <w:rPr>
          <w:rFonts w:ascii="Times New Roman" w:hAnsi="Times New Roman"/>
          <w:sz w:val="18"/>
          <w:szCs w:val="18"/>
          <w:lang w:val="cs-CZ"/>
        </w:rPr>
        <w:t>Against</w:t>
      </w:r>
      <w:proofErr w:type="spellEnd"/>
      <w:r w:rsidRPr="005D6CA1">
        <w:rPr>
          <w:rFonts w:ascii="Times New Roman" w:hAnsi="Times New Roman"/>
          <w:sz w:val="18"/>
          <w:szCs w:val="18"/>
        </w:rPr>
        <w:t xml:space="preserve"> </w:t>
      </w:r>
      <w:proofErr w:type="spellStart"/>
      <w:r w:rsidRPr="005D6CA1">
        <w:rPr>
          <w:rFonts w:ascii="Times New Roman" w:hAnsi="Times New Roman"/>
          <w:sz w:val="18"/>
          <w:szCs w:val="18"/>
        </w:rPr>
        <w:t>Dicrimination</w:t>
      </w:r>
      <w:proofErr w:type="spellEnd"/>
      <w:r w:rsidRPr="005D6CA1">
        <w:rPr>
          <w:rFonts w:ascii="Times New Roman" w:hAnsi="Times New Roman"/>
          <w:sz w:val="18"/>
          <w:szCs w:val="18"/>
        </w:rPr>
        <w:t xml:space="preserve">“ </w:t>
      </w:r>
      <w:proofErr w:type="spellStart"/>
      <w:r w:rsidRPr="005D6CA1">
        <w:rPr>
          <w:rFonts w:ascii="Times New Roman" w:hAnsi="Times New Roman"/>
          <w:sz w:val="18"/>
          <w:szCs w:val="18"/>
        </w:rPr>
        <w:t>jako</w:t>
      </w:r>
      <w:proofErr w:type="spellEnd"/>
      <w:r w:rsidRPr="005D6CA1">
        <w:rPr>
          <w:rFonts w:ascii="Times New Roman" w:hAnsi="Times New Roman"/>
          <w:sz w:val="18"/>
          <w:szCs w:val="18"/>
        </w:rPr>
        <w:t xml:space="preserve"> </w:t>
      </w:r>
      <w:proofErr w:type="spellStart"/>
      <w:r w:rsidRPr="005D6CA1">
        <w:rPr>
          <w:rFonts w:ascii="Times New Roman" w:hAnsi="Times New Roman"/>
          <w:sz w:val="18"/>
          <w:szCs w:val="18"/>
        </w:rPr>
        <w:t>jeden</w:t>
      </w:r>
      <w:proofErr w:type="spellEnd"/>
      <w:r w:rsidRPr="005D6CA1">
        <w:rPr>
          <w:rFonts w:ascii="Times New Roman" w:hAnsi="Times New Roman"/>
          <w:sz w:val="18"/>
          <w:szCs w:val="18"/>
        </w:rPr>
        <w:t xml:space="preserve"> z 10 </w:t>
      </w:r>
      <w:proofErr w:type="spellStart"/>
      <w:r w:rsidRPr="005D6CA1">
        <w:rPr>
          <w:rFonts w:ascii="Times New Roman" w:hAnsi="Times New Roman"/>
          <w:sz w:val="18"/>
          <w:szCs w:val="18"/>
        </w:rPr>
        <w:t>základních</w:t>
      </w:r>
      <w:proofErr w:type="spellEnd"/>
      <w:r w:rsidRPr="005D6CA1">
        <w:rPr>
          <w:rFonts w:ascii="Times New Roman" w:hAnsi="Times New Roman"/>
          <w:sz w:val="18"/>
          <w:szCs w:val="18"/>
        </w:rPr>
        <w:t xml:space="preserve"> </w:t>
      </w:r>
      <w:proofErr w:type="spellStart"/>
      <w:r w:rsidRPr="005D6CA1">
        <w:rPr>
          <w:rFonts w:ascii="Times New Roman" w:hAnsi="Times New Roman"/>
          <w:sz w:val="18"/>
          <w:szCs w:val="18"/>
        </w:rPr>
        <w:t>principů</w:t>
      </w:r>
      <w:proofErr w:type="spellEnd"/>
      <w:r w:rsidRPr="005D6CA1">
        <w:rPr>
          <w:rFonts w:ascii="Times New Roman" w:hAnsi="Times New Roman"/>
          <w:sz w:val="18"/>
          <w:szCs w:val="18"/>
        </w:rPr>
        <w:t xml:space="preserve"> </w:t>
      </w:r>
      <w:proofErr w:type="spellStart"/>
      <w:r w:rsidRPr="005D6CA1">
        <w:rPr>
          <w:rFonts w:ascii="Times New Roman" w:hAnsi="Times New Roman"/>
          <w:sz w:val="18"/>
          <w:szCs w:val="18"/>
        </w:rPr>
        <w:t>Romské</w:t>
      </w:r>
      <w:proofErr w:type="spellEnd"/>
      <w:r w:rsidRPr="005D6CA1">
        <w:rPr>
          <w:rFonts w:ascii="Times New Roman" w:hAnsi="Times New Roman"/>
          <w:sz w:val="18"/>
          <w:szCs w:val="18"/>
        </w:rPr>
        <w:t xml:space="preserve"> </w:t>
      </w:r>
      <w:proofErr w:type="spellStart"/>
      <w:r w:rsidRPr="005D6CA1">
        <w:rPr>
          <w:rFonts w:ascii="Times New Roman" w:hAnsi="Times New Roman"/>
          <w:sz w:val="18"/>
          <w:szCs w:val="18"/>
        </w:rPr>
        <w:t>inkluze</w:t>
      </w:r>
      <w:proofErr w:type="spellEnd"/>
      <w:r w:rsidRPr="005D6CA1">
        <w:rPr>
          <w:rFonts w:ascii="Times New Roman" w:hAnsi="Times New Roman"/>
          <w:sz w:val="18"/>
          <w:szCs w:val="18"/>
        </w:rPr>
        <w:t xml:space="preserve"> (</w:t>
      </w:r>
      <w:proofErr w:type="spellStart"/>
      <w:r w:rsidRPr="005D6CA1">
        <w:rPr>
          <w:rFonts w:ascii="Times New Roman" w:hAnsi="Times New Roman"/>
          <w:sz w:val="18"/>
          <w:szCs w:val="18"/>
        </w:rPr>
        <w:t>tzv</w:t>
      </w:r>
      <w:proofErr w:type="spellEnd"/>
      <w:r w:rsidRPr="005D6CA1">
        <w:rPr>
          <w:rFonts w:ascii="Times New Roman" w:hAnsi="Times New Roman"/>
          <w:sz w:val="18"/>
          <w:szCs w:val="18"/>
        </w:rPr>
        <w:t xml:space="preserve">. The 10 Common Basic Principles on Roma Inclusion).  </w:t>
      </w:r>
    </w:p>
  </w:footnote>
  <w:footnote w:id="66">
    <w:p w:rsidR="00AC0F61" w:rsidRPr="00A74D93" w:rsidRDefault="00AC0F61" w:rsidP="003027B2">
      <w:pPr>
        <w:pStyle w:val="Textpoznpodarou"/>
        <w:spacing w:after="0" w:line="240" w:lineRule="auto"/>
        <w:rPr>
          <w:rFonts w:ascii="Times New Roman" w:hAnsi="Times New Roman"/>
          <w:sz w:val="18"/>
          <w:szCs w:val="18"/>
          <w:lang w:val="cs-CZ"/>
        </w:rPr>
      </w:pPr>
      <w:r w:rsidRPr="008E1189">
        <w:rPr>
          <w:rStyle w:val="Znakapoznpodarou"/>
          <w:rFonts w:ascii="Times New Roman" w:hAnsi="Times New Roman"/>
          <w:sz w:val="18"/>
          <w:szCs w:val="18"/>
        </w:rPr>
        <w:footnoteRef/>
      </w:r>
      <w:r w:rsidRPr="00AE1A0E">
        <w:rPr>
          <w:rFonts w:ascii="Times New Roman" w:hAnsi="Times New Roman"/>
          <w:sz w:val="18"/>
          <w:szCs w:val="18"/>
          <w:lang w:val="cs-CZ"/>
        </w:rPr>
        <w:t xml:space="preserve">Zákon č. 106/2006 Sb., o sociálních službách ve znění pozdějších předpisů definuje sociální začleňování jako proces, který zajišťuje, že osoby sociálně vyloučené nebo sociálním vyloučením ohrožené dosáhnou příležitostí a možností, které jim napomáhají plně se zapojit do ekonomického, sociální i kulturního života společnosti a žít způsobem, který je </w:t>
      </w:r>
      <w:r w:rsidRPr="00A74D93">
        <w:rPr>
          <w:rFonts w:ascii="Times New Roman" w:hAnsi="Times New Roman"/>
          <w:sz w:val="18"/>
          <w:szCs w:val="18"/>
          <w:lang w:val="cs-CZ"/>
        </w:rPr>
        <w:t xml:space="preserve">ve společnosti považován za běžný. </w:t>
      </w:r>
    </w:p>
  </w:footnote>
  <w:footnote w:id="67">
    <w:p w:rsidR="00AC0F61" w:rsidRPr="00AA5AB8" w:rsidRDefault="00AC0F61">
      <w:pPr>
        <w:pStyle w:val="Textpoznpodarou"/>
        <w:rPr>
          <w:rFonts w:ascii="Times New Roman" w:hAnsi="Times New Roman"/>
          <w:sz w:val="18"/>
          <w:szCs w:val="18"/>
          <w:lang w:val="cs-CZ"/>
        </w:rPr>
      </w:pPr>
      <w:r w:rsidRPr="00AA5AB8">
        <w:rPr>
          <w:rStyle w:val="Znakapoznpodarou"/>
          <w:rFonts w:ascii="Times New Roman" w:hAnsi="Times New Roman"/>
          <w:sz w:val="18"/>
          <w:szCs w:val="18"/>
        </w:rPr>
        <w:footnoteRef/>
      </w:r>
      <w:r w:rsidRPr="00AA5AB8">
        <w:rPr>
          <w:rFonts w:ascii="Times New Roman" w:hAnsi="Times New Roman"/>
          <w:sz w:val="18"/>
          <w:szCs w:val="18"/>
        </w:rPr>
        <w:t xml:space="preserve"> </w:t>
      </w:r>
      <w:r w:rsidRPr="00AA5AB8">
        <w:rPr>
          <w:rFonts w:ascii="Times New Roman" w:hAnsi="Times New Roman"/>
          <w:sz w:val="18"/>
          <w:szCs w:val="18"/>
          <w:lang w:val="cs-CZ"/>
        </w:rPr>
        <w:t>Viz potenciál úspor energie za jednotlivé části ekonomiky ČR v kap. 1.1 v části Makroekon</w:t>
      </w:r>
      <w:r>
        <w:rPr>
          <w:rFonts w:ascii="Times New Roman" w:hAnsi="Times New Roman"/>
          <w:sz w:val="18"/>
          <w:szCs w:val="18"/>
          <w:lang w:val="cs-CZ"/>
        </w:rPr>
        <w:t>o</w:t>
      </w:r>
      <w:r w:rsidRPr="00AA5AB8">
        <w:rPr>
          <w:rFonts w:ascii="Times New Roman" w:hAnsi="Times New Roman"/>
          <w:sz w:val="18"/>
          <w:szCs w:val="18"/>
          <w:lang w:val="cs-CZ"/>
        </w:rPr>
        <w:t>mická situace ČR</w:t>
      </w:r>
    </w:p>
  </w:footnote>
  <w:footnote w:id="68">
    <w:p w:rsidR="00AC0F61" w:rsidRPr="00AE1A0E" w:rsidRDefault="00AC0F61" w:rsidP="003027B2">
      <w:pPr>
        <w:pStyle w:val="Textpoznpodarou"/>
        <w:spacing w:after="0" w:line="240" w:lineRule="auto"/>
        <w:rPr>
          <w:rFonts w:ascii="Times New Roman" w:eastAsia="Times New Roman" w:hAnsi="Times New Roman"/>
          <w:sz w:val="18"/>
          <w:szCs w:val="18"/>
          <w:lang w:val="cs-CZ"/>
        </w:rPr>
      </w:pPr>
      <w:r w:rsidRPr="00A74D93">
        <w:rPr>
          <w:rFonts w:ascii="Times New Roman" w:hAnsi="Times New Roman"/>
          <w:sz w:val="18"/>
          <w:szCs w:val="18"/>
        </w:rPr>
        <w:footnoteRef/>
      </w:r>
      <w:r w:rsidRPr="00A74D93">
        <w:rPr>
          <w:rFonts w:ascii="Times New Roman" w:hAnsi="Times New Roman"/>
          <w:sz w:val="18"/>
          <w:szCs w:val="18"/>
          <w:lang w:val="cs-CZ"/>
        </w:rPr>
        <w:t xml:space="preserve"> Oproti roku 2005.</w:t>
      </w:r>
    </w:p>
  </w:footnote>
  <w:footnote w:id="69">
    <w:p w:rsidR="00AC0F61" w:rsidRPr="00AE1A0E" w:rsidRDefault="00AC0F61" w:rsidP="00AD7FC6">
      <w:pPr>
        <w:spacing w:before="60" w:after="0" w:line="240" w:lineRule="auto"/>
        <w:rPr>
          <w:rFonts w:ascii="Times New Roman" w:hAnsi="Times New Roman" w:cs="Times New Roman"/>
          <w:sz w:val="18"/>
          <w:szCs w:val="18"/>
        </w:rPr>
      </w:pPr>
      <w:r w:rsidRPr="005D6CA1">
        <w:rPr>
          <w:rStyle w:val="Znakapoznpodarou"/>
          <w:rFonts w:ascii="Times New Roman" w:hAnsi="Times New Roman" w:cs="Times New Roman"/>
        </w:rPr>
        <w:footnoteRef/>
      </w:r>
      <w:r w:rsidRPr="008E1189">
        <w:rPr>
          <w:rFonts w:ascii="Times New Roman" w:hAnsi="Times New Roman" w:cs="Times New Roman"/>
          <w:sz w:val="18"/>
          <w:szCs w:val="18"/>
        </w:rPr>
        <w:t>Specifická doporučení Rady: 3. Zvyšovat zákonem stanovený věk odchodu do důchodu rychleji, než to stanov</w:t>
      </w:r>
      <w:r w:rsidRPr="00AE1A0E">
        <w:rPr>
          <w:rFonts w:ascii="Times New Roman" w:hAnsi="Times New Roman" w:cs="Times New Roman"/>
          <w:sz w:val="18"/>
          <w:szCs w:val="18"/>
        </w:rPr>
        <w:t>í stávající právní předpisy, vytvořit jasnou vazbu mezi zákonem stanoveným věkem odchodu do důc</w:t>
      </w:r>
      <w:r w:rsidRPr="00A74D93">
        <w:rPr>
          <w:rFonts w:ascii="Times New Roman" w:hAnsi="Times New Roman" w:cs="Times New Roman"/>
          <w:sz w:val="18"/>
          <w:szCs w:val="18"/>
        </w:rPr>
        <w:t xml:space="preserve">hodu a nadějí dožití a přezkoumat mechanismus indexace důchodů. Zvyšování věku odchodu do důchodu doplnit o opatření podporující zaměstnatelnost starších pracovníků a omezit možnosti předčasného odchodu do důchodu. Zejména zrušit veřejnou dotaci pro režim </w:t>
      </w:r>
      <w:r w:rsidRPr="00825846">
        <w:rPr>
          <w:rFonts w:ascii="Times New Roman" w:hAnsi="Times New Roman" w:cs="Times New Roman"/>
          <w:sz w:val="18"/>
          <w:szCs w:val="18"/>
        </w:rPr>
        <w:t>předčasného odchodu do důchodu. Přijmout opatření, která by výrazně zlepšila nákladovou efektivnost výdajů na zdravotní péči, zejména na péči v nemoc</w:t>
      </w:r>
      <w:r w:rsidRPr="00AE1A0E">
        <w:rPr>
          <w:rFonts w:ascii="Times New Roman" w:hAnsi="Times New Roman" w:cs="Times New Roman"/>
          <w:sz w:val="18"/>
          <w:szCs w:val="18"/>
        </w:rPr>
        <w:t>nicích.</w:t>
      </w:r>
    </w:p>
    <w:p w:rsidR="00AC0F61" w:rsidRPr="00AE1A0E" w:rsidRDefault="00AC0F61" w:rsidP="00AD7FC6">
      <w:pPr>
        <w:pStyle w:val="DAVA"/>
        <w:spacing w:before="60"/>
        <w:rPr>
          <w:rFonts w:ascii="Times New Roman" w:hAnsi="Times New Roman" w:cs="Times New Roman"/>
          <w:sz w:val="18"/>
          <w:szCs w:val="18"/>
        </w:rPr>
      </w:pPr>
      <w:r w:rsidRPr="005D6CA1">
        <w:rPr>
          <w:rFonts w:ascii="Times New Roman" w:hAnsi="Times New Roman" w:cs="Times New Roman"/>
          <w:sz w:val="18"/>
          <w:szCs w:val="18"/>
        </w:rPr>
        <w:t>4. Přijmout opatření k posílení efektivnosti a účinnosti veřejných služeb zaměstnanosti. Výrazně zvýšit dostupnost zařízení péče o děti podporující sociální začlenění se zaměřením na děti do tří let a zvýšit účast romských dětí, a to zejména přijetím a provedením zákona o soukromých zařízeních péče o děti a zvýšením kapacity veřejných zařízení péče o děti.</w:t>
      </w:r>
    </w:p>
    <w:p w:rsidR="00AC0F61" w:rsidRPr="00AE1A0E" w:rsidRDefault="00AC0F61" w:rsidP="00AD7FC6">
      <w:pPr>
        <w:pStyle w:val="DAVA"/>
        <w:spacing w:before="60"/>
        <w:rPr>
          <w:rFonts w:ascii="Times New Roman" w:hAnsi="Times New Roman" w:cs="Times New Roman"/>
          <w:sz w:val="18"/>
          <w:szCs w:val="18"/>
        </w:rPr>
      </w:pPr>
      <w:r w:rsidRPr="005D6CA1">
        <w:rPr>
          <w:rFonts w:ascii="Times New Roman" w:hAnsi="Times New Roman" w:cs="Times New Roman"/>
          <w:sz w:val="18"/>
          <w:szCs w:val="18"/>
        </w:rPr>
        <w:t>5. Zajistit provádění protikorupční strategie na období 2013 – 2014. Přijmout služební zákon, který by měl zajistit stabilní, výkonné a profesionální služby státní správy. Zlepšit správu prostředků z fondů EU s ohledem na programové období 2014 – 2020. Posílit kapacitu provádění veřejných zakázek na místní a regionální úrovni.</w:t>
      </w:r>
    </w:p>
    <w:p w:rsidR="00AC0F61" w:rsidRPr="00AE1A0E" w:rsidRDefault="00AC0F61" w:rsidP="00AD7FC6">
      <w:pPr>
        <w:pStyle w:val="DAVA"/>
        <w:spacing w:before="60"/>
        <w:rPr>
          <w:rFonts w:ascii="Times New Roman" w:hAnsi="Times New Roman" w:cs="Times New Roman"/>
          <w:sz w:val="18"/>
          <w:szCs w:val="18"/>
        </w:rPr>
      </w:pPr>
      <w:r w:rsidRPr="005D6CA1">
        <w:rPr>
          <w:rFonts w:ascii="Times New Roman" w:hAnsi="Times New Roman" w:cs="Times New Roman"/>
          <w:sz w:val="18"/>
          <w:szCs w:val="18"/>
        </w:rPr>
        <w:t>6. Vytvořit ucelený hodnotící rámec vzdělávání na základních školách a podniknout cílené kroky na podporu škol, jež vykazují slabší výsledky. Přijmout opatření ke zlepšení systému akreditace a financování vysokých škol. Zvýšit podíl finančních prostředků přidělovaných výzkumným institucím podle jejich výkonu.</w:t>
      </w:r>
    </w:p>
    <w:p w:rsidR="00AC0F61" w:rsidRPr="00AE1A0E" w:rsidRDefault="00AC0F61" w:rsidP="00AD7FC6">
      <w:pPr>
        <w:pStyle w:val="DAVA"/>
        <w:spacing w:before="60"/>
        <w:rPr>
          <w:rFonts w:ascii="Times New Roman" w:hAnsi="Times New Roman" w:cs="Times New Roman"/>
          <w:sz w:val="18"/>
          <w:szCs w:val="18"/>
        </w:rPr>
      </w:pPr>
      <w:r w:rsidRPr="005D6CA1">
        <w:rPr>
          <w:rFonts w:ascii="Times New Roman" w:hAnsi="Times New Roman" w:cs="Times New Roman"/>
          <w:sz w:val="18"/>
          <w:szCs w:val="18"/>
        </w:rPr>
        <w:t>7. S využitím probíhajícího přezkumu pokračovat v reformě regulovaných povolání snížením nebo zrušením vstupních bariér a vyhrazených činností, budou-li shledány neodůvodněnými. Přijmout další opatření ke zlepšení energetické náročnosti budov a průmyslových odvětví</w:t>
      </w:r>
    </w:p>
    <w:p w:rsidR="00AC0F61" w:rsidRPr="00AE1A0E" w:rsidRDefault="00AC0F61" w:rsidP="00AD7FC6">
      <w:pPr>
        <w:pStyle w:val="Textpoznpodarou"/>
        <w:rPr>
          <w:rFonts w:ascii="Times New Roman" w:hAnsi="Times New Roman"/>
          <w:lang w:val="cs-CZ"/>
        </w:rPr>
      </w:pPr>
    </w:p>
  </w:footnote>
  <w:footnote w:id="70">
    <w:p w:rsidR="00AC0F61" w:rsidRDefault="00AC0F61" w:rsidP="009C643D">
      <w:pPr>
        <w:pStyle w:val="Textpoznpodarou"/>
        <w:spacing w:after="0" w:line="240" w:lineRule="auto"/>
      </w:pPr>
      <w:r>
        <w:rPr>
          <w:rStyle w:val="Znakapoznpodarou"/>
        </w:rPr>
        <w:footnoteRef/>
      </w:r>
      <w:r>
        <w:t xml:space="preserve"> In accordance with Article18 of the CPR</w:t>
      </w:r>
    </w:p>
  </w:footnote>
  <w:footnote w:id="71">
    <w:p w:rsidR="00AC0F61" w:rsidRDefault="00AC0F61" w:rsidP="009C643D">
      <w:pPr>
        <w:pStyle w:val="Textpoznpodarou"/>
        <w:spacing w:after="0" w:line="240" w:lineRule="auto"/>
      </w:pPr>
      <w:r>
        <w:rPr>
          <w:rStyle w:val="Znakapoznpodarou"/>
        </w:rPr>
        <w:footnoteRef/>
      </w:r>
      <w:r>
        <w:t xml:space="preserve"> Including the performance reserve, after transfers between categories of regions and goals, where applicable</w:t>
      </w:r>
    </w:p>
  </w:footnote>
  <w:footnote w:id="72">
    <w:p w:rsidR="00AC0F61" w:rsidRDefault="00AC0F61" w:rsidP="009C643D">
      <w:pPr>
        <w:pStyle w:val="Textpoznpodarou"/>
        <w:spacing w:after="0" w:line="240" w:lineRule="auto"/>
      </w:pPr>
      <w:r>
        <w:rPr>
          <w:rStyle w:val="Znakapoznpodarou"/>
        </w:rPr>
        <w:footnoteRef/>
      </w:r>
      <w:r>
        <w:t xml:space="preserve"> Resources transferred from Pillar 1 of the Common Agricultural Policy to the EAFRD under Articles 7(2) and 14(1) of the Direct Payment Regulation (2013/….) and</w:t>
      </w:r>
    </w:p>
    <w:p w:rsidR="00AC0F61" w:rsidRDefault="00AC0F61" w:rsidP="009C643D">
      <w:pPr>
        <w:pStyle w:val="Textpoznpodarou"/>
        <w:spacing w:after="0" w:line="240" w:lineRule="auto"/>
      </w:pPr>
      <w:proofErr w:type="gramStart"/>
      <w:r>
        <w:t>Transfers to the EAFRD in application of Articles 10b, 136 and Art 136b of Council Regulation (EC) No 73/2009 in respect of calendar years 2013 and 2014 respectively.</w:t>
      </w:r>
      <w:proofErr w:type="gramEnd"/>
    </w:p>
  </w:footnote>
  <w:footnote w:id="73">
    <w:p w:rsidR="00AC0F61" w:rsidRDefault="00AC0F61" w:rsidP="009C643D">
      <w:pPr>
        <w:pStyle w:val="Textpoznpodarou"/>
        <w:spacing w:after="0" w:line="240" w:lineRule="auto"/>
      </w:pPr>
      <w:r>
        <w:rPr>
          <w:rStyle w:val="Znakapoznpodarou"/>
        </w:rPr>
        <w:footnoteRef/>
      </w:r>
      <w:r>
        <w:t xml:space="preserve"> Total Union support after transfers less the amounts excluded for the purposes of calculation the performance reserve </w:t>
      </w:r>
    </w:p>
  </w:footnote>
  <w:footnote w:id="74">
    <w:p w:rsidR="00AC0F61" w:rsidRDefault="00AC0F61" w:rsidP="009C643D">
      <w:pPr>
        <w:pStyle w:val="Textpoznpodarou"/>
        <w:spacing w:after="0" w:line="240" w:lineRule="auto"/>
      </w:pPr>
      <w:r>
        <w:rPr>
          <w:rStyle w:val="Znakapoznpodarou"/>
        </w:rPr>
        <w:footnoteRef/>
      </w:r>
      <w:r>
        <w:t xml:space="preserve">  The total for each ESI Fund, and </w:t>
      </w:r>
      <w:proofErr w:type="gramStart"/>
      <w:r>
        <w:t>for  each</w:t>
      </w:r>
      <w:proofErr w:type="gramEnd"/>
      <w:r>
        <w:t xml:space="preserve"> category of region, should form 6% of the amounts set out in column 6. </w:t>
      </w:r>
    </w:p>
  </w:footnote>
  <w:footnote w:id="75">
    <w:p w:rsidR="00AC0F61" w:rsidRDefault="00AC0F61" w:rsidP="00CD13E8">
      <w:pPr>
        <w:pStyle w:val="Textpoznpodarou"/>
      </w:pPr>
      <w:r>
        <w:rPr>
          <w:rStyle w:val="Znakapoznpodarou"/>
        </w:rPr>
        <w:footnoteRef/>
      </w:r>
      <w:r>
        <w:t xml:space="preserve"> ESF allocation, including the matching support for the YEI</w:t>
      </w:r>
    </w:p>
  </w:footnote>
  <w:footnote w:id="76">
    <w:p w:rsidR="00AC0F61" w:rsidRDefault="00AC0F61" w:rsidP="00CD13E8">
      <w:pPr>
        <w:pStyle w:val="Textpoznpodarou"/>
      </w:pPr>
      <w:r>
        <w:rPr>
          <w:rStyle w:val="Znakapoznpodarou"/>
        </w:rPr>
        <w:footnoteRef/>
      </w:r>
      <w:r>
        <w:t xml:space="preserve"> </w:t>
      </w:r>
      <w:r>
        <w:rPr>
          <w:lang w:val="et-EE"/>
        </w:rPr>
        <w:t xml:space="preserve">There is no breakdown by category of region for the financial allocation from the EAFRD, Cohesion Fund and the EMFF. . </w:t>
      </w:r>
    </w:p>
  </w:footnote>
  <w:footnote w:id="77">
    <w:p w:rsidR="00AC0F61" w:rsidRPr="00AE1A0E" w:rsidRDefault="00AC0F61" w:rsidP="00652AE2">
      <w:pPr>
        <w:pStyle w:val="Textpoznpodarou"/>
        <w:spacing w:after="0" w:line="240" w:lineRule="auto"/>
        <w:rPr>
          <w:rFonts w:ascii="Times New Roman" w:hAnsi="Times New Roman"/>
          <w:sz w:val="18"/>
          <w:szCs w:val="18"/>
        </w:rPr>
      </w:pPr>
      <w:r w:rsidRPr="008E1189">
        <w:rPr>
          <w:rStyle w:val="Znakapoznpodarou"/>
          <w:rFonts w:ascii="Times New Roman" w:hAnsi="Times New Roman"/>
          <w:sz w:val="18"/>
          <w:szCs w:val="18"/>
        </w:rPr>
        <w:footnoteRef/>
      </w:r>
      <w:r w:rsidRPr="00AE1A0E">
        <w:rPr>
          <w:rFonts w:ascii="Times New Roman" w:hAnsi="Times New Roman"/>
          <w:sz w:val="18"/>
          <w:szCs w:val="18"/>
        </w:rPr>
        <w:t>Guidance fiche – Performance framework review and reserve in 2014–2020 (version 3 – 19 July 2013)</w:t>
      </w:r>
    </w:p>
    <w:p w:rsidR="00AC0F61" w:rsidRPr="00EA4E62" w:rsidRDefault="00AC0F61" w:rsidP="00652AE2">
      <w:pPr>
        <w:pStyle w:val="Textpoznpodarou"/>
        <w:spacing w:after="0" w:line="240" w:lineRule="auto"/>
        <w:rPr>
          <w:rFonts w:ascii="Times New Roman" w:hAnsi="Times New Roman"/>
          <w:sz w:val="18"/>
          <w:szCs w:val="18"/>
        </w:rPr>
      </w:pPr>
      <w:r w:rsidRPr="00A74D93">
        <w:rPr>
          <w:rFonts w:ascii="Times New Roman" w:hAnsi="Times New Roman"/>
          <w:sz w:val="18"/>
          <w:szCs w:val="18"/>
        </w:rPr>
        <w:t xml:space="preserve">Fiche 24A – Implementing act on the arrangements to ensure a consistent for determining milestones and targets in the performance framework for each priority and for assessing the attainment of the milestones </w:t>
      </w:r>
      <w:r w:rsidRPr="00EA4E62">
        <w:rPr>
          <w:rFonts w:ascii="Times New Roman" w:hAnsi="Times New Roman"/>
          <w:sz w:val="18"/>
          <w:szCs w:val="18"/>
        </w:rPr>
        <w:t>and targets (version 1 – 22 October 2013)</w:t>
      </w:r>
    </w:p>
    <w:p w:rsidR="00AC0F61" w:rsidRPr="00AE1A0E" w:rsidRDefault="00AC0F61" w:rsidP="00652AE2">
      <w:pPr>
        <w:pStyle w:val="Textpoznpodarou"/>
        <w:spacing w:after="0" w:line="240" w:lineRule="auto"/>
        <w:rPr>
          <w:rFonts w:ascii="Times New Roman" w:hAnsi="Times New Roman"/>
        </w:rPr>
      </w:pPr>
      <w:r w:rsidRPr="00825846">
        <w:rPr>
          <w:rFonts w:ascii="Times New Roman" w:hAnsi="Times New Roman"/>
          <w:sz w:val="18"/>
          <w:szCs w:val="18"/>
        </w:rPr>
        <w:t>Fiche 24B – Delegated act on the criteria for financial corrections linked to the performance framework (version 1 – 22 October 2013)</w:t>
      </w:r>
    </w:p>
  </w:footnote>
  <w:footnote w:id="78">
    <w:p w:rsidR="00AC0F61" w:rsidRPr="00AE1A0E" w:rsidRDefault="00AC0F61" w:rsidP="007413C9">
      <w:pPr>
        <w:pStyle w:val="Textpoznpodarou"/>
        <w:rPr>
          <w:rFonts w:ascii="Times New Roman" w:hAnsi="Times New Roman"/>
          <w:lang w:val="cs-CZ"/>
        </w:rPr>
      </w:pPr>
      <w:r w:rsidRPr="005D6CA1">
        <w:rPr>
          <w:rStyle w:val="Znakapoznpodarou"/>
          <w:rFonts w:ascii="Times New Roman" w:hAnsi="Times New Roman"/>
        </w:rPr>
        <w:footnoteRef/>
      </w:r>
      <w:r w:rsidRPr="005D6CA1">
        <w:rPr>
          <w:rFonts w:ascii="Times New Roman" w:hAnsi="Times New Roman"/>
        </w:rPr>
        <w:t xml:space="preserve"> </w:t>
      </w:r>
      <w:proofErr w:type="gramStart"/>
      <w:r w:rsidRPr="005D6CA1">
        <w:rPr>
          <w:rFonts w:ascii="Times New Roman" w:hAnsi="Times New Roman"/>
        </w:rPr>
        <w:t xml:space="preserve">SRR </w:t>
      </w:r>
      <w:proofErr w:type="spellStart"/>
      <w:r w:rsidRPr="005D6CA1">
        <w:rPr>
          <w:rFonts w:ascii="Times New Roman" w:hAnsi="Times New Roman"/>
        </w:rPr>
        <w:t>byla</w:t>
      </w:r>
      <w:proofErr w:type="spellEnd"/>
      <w:r w:rsidRPr="005D6CA1">
        <w:rPr>
          <w:rFonts w:ascii="Times New Roman" w:hAnsi="Times New Roman"/>
        </w:rPr>
        <w:t xml:space="preserve"> </w:t>
      </w:r>
      <w:r w:rsidRPr="005D6CA1">
        <w:rPr>
          <w:rFonts w:ascii="Times New Roman" w:hAnsi="Times New Roman"/>
          <w:lang w:val="cs-CZ"/>
        </w:rPr>
        <w:t>schválena vládou usnesením č. 344 z 15.</w:t>
      </w:r>
      <w:proofErr w:type="gramEnd"/>
      <w:r w:rsidRPr="005D6CA1">
        <w:rPr>
          <w:rFonts w:ascii="Times New Roman" w:hAnsi="Times New Roman"/>
          <w:lang w:val="cs-CZ"/>
        </w:rPr>
        <w:t xml:space="preserve"> května 2013. Tato Strategie (dále SRR) je základním koncepčním dokumentem v oblasti regionálního rozvoje. Dle zákona č. 248/2000 Sb., o podpoře regionálního rozvoje formuluje přístup státu k podpoře regionálního rozvoje, poskytuje potřebná východiska a stanovuje rozvojové cíle a zásady pro vypracování regionálních programů rozvoje a dalších opatření regionální politiky.</w:t>
      </w:r>
    </w:p>
  </w:footnote>
  <w:footnote w:id="79">
    <w:p w:rsidR="00AC0F61" w:rsidRPr="00A7417B" w:rsidRDefault="00AC0F61">
      <w:pPr>
        <w:pStyle w:val="Textpoznpodarou"/>
        <w:rPr>
          <w:lang w:val="cs-CZ"/>
        </w:rPr>
      </w:pPr>
      <w:r>
        <w:rPr>
          <w:rStyle w:val="Znakapoznpodarou"/>
        </w:rPr>
        <w:footnoteRef/>
      </w:r>
      <w:r>
        <w:t xml:space="preserve"> </w:t>
      </w:r>
      <w:r w:rsidRPr="007B446A">
        <w:rPr>
          <w:lang w:val="cs-CZ"/>
        </w:rPr>
        <w:t xml:space="preserve">ISÚ je celkovou střednědobou strategií, která vychází ze záměrů dlouhodobého udržitelného rozvoje území a je součástí Komunitně vedeného místního rozvoje. Jde o ucelený rozvojový dokument, vztahující se na území působnosti MAS. Propojuje subjekty, záměry a zdroje. Má širší záběr než Integrovaný akční plán rozvoje území obsahující Programové rámce. </w:t>
      </w:r>
    </w:p>
  </w:footnote>
  <w:footnote w:id="80">
    <w:p w:rsidR="00AC0F61" w:rsidRPr="00A7417B" w:rsidRDefault="00AC0F61" w:rsidP="00A7417B">
      <w:pPr>
        <w:pStyle w:val="Textpoznpodarou"/>
      </w:pPr>
      <w:r>
        <w:rPr>
          <w:rStyle w:val="Znakapoznpodarou"/>
        </w:rPr>
        <w:footnoteRef/>
      </w:r>
      <w:r>
        <w:t xml:space="preserve"> </w:t>
      </w:r>
      <w:r w:rsidRPr="007B446A">
        <w:rPr>
          <w:lang w:val="cs-CZ"/>
        </w:rPr>
        <w:t>IAPRÚ je implementačním nástrojem Integrované strategie rozvoje území (ISÚ), který integruje priority a požadavky komunity z předmětného území vůči dotačním programům a je tvořen jednotlivými Programovými rámci (které jsou obdobou dnešního Strategického plánu Leader v rámci Programu rozvoje venkova). IAPRÚ rozpracovává strategii rozvoje na kratší období, obsahuje odsouhlasené projekty, které naplňují cíle ISÚ a určuje zdroje na jejich realizaci (finanční, lidské, technické a další).</w:t>
      </w:r>
      <w:r>
        <w:rPr>
          <w:lang w:val="cs-CZ"/>
        </w:rPr>
        <w:t xml:space="preserve"> </w:t>
      </w:r>
      <w:r w:rsidRPr="00A7417B">
        <w:t xml:space="preserve">IAPRÚ je </w:t>
      </w:r>
      <w:proofErr w:type="spellStart"/>
      <w:r w:rsidRPr="00A7417B">
        <w:t>aktualizován</w:t>
      </w:r>
      <w:proofErr w:type="spellEnd"/>
      <w:r w:rsidRPr="00A7417B">
        <w:t xml:space="preserve"> </w:t>
      </w:r>
      <w:proofErr w:type="spellStart"/>
      <w:r w:rsidRPr="00A7417B">
        <w:t>nejméně</w:t>
      </w:r>
      <w:proofErr w:type="spellEnd"/>
      <w:r w:rsidRPr="00A7417B">
        <w:t xml:space="preserve"> </w:t>
      </w:r>
      <w:proofErr w:type="spellStart"/>
      <w:r w:rsidRPr="00A7417B">
        <w:t>jednou</w:t>
      </w:r>
      <w:proofErr w:type="spellEnd"/>
      <w:r w:rsidRPr="00A7417B">
        <w:t xml:space="preserve"> </w:t>
      </w:r>
      <w:proofErr w:type="spellStart"/>
      <w:r w:rsidRPr="00A7417B">
        <w:t>ročně</w:t>
      </w:r>
      <w:proofErr w:type="spellEnd"/>
      <w:r w:rsidRPr="00A7417B">
        <w:t xml:space="preserve"> </w:t>
      </w:r>
      <w:proofErr w:type="spellStart"/>
      <w:proofErr w:type="gramStart"/>
      <w:r w:rsidRPr="00A7417B">
        <w:t>na</w:t>
      </w:r>
      <w:proofErr w:type="spellEnd"/>
      <w:proofErr w:type="gramEnd"/>
      <w:r w:rsidRPr="00A7417B">
        <w:t xml:space="preserve"> </w:t>
      </w:r>
      <w:proofErr w:type="spellStart"/>
      <w:r w:rsidRPr="00A7417B">
        <w:t>základě</w:t>
      </w:r>
      <w:proofErr w:type="spellEnd"/>
      <w:r w:rsidRPr="00A7417B">
        <w:t xml:space="preserve"> </w:t>
      </w:r>
      <w:proofErr w:type="spellStart"/>
      <w:r w:rsidRPr="00A7417B">
        <w:t>vyhodnocení</w:t>
      </w:r>
      <w:proofErr w:type="spellEnd"/>
      <w:r w:rsidRPr="00A7417B">
        <w:t xml:space="preserve"> </w:t>
      </w:r>
      <w:proofErr w:type="spellStart"/>
      <w:r w:rsidRPr="00A7417B">
        <w:t>průběhu</w:t>
      </w:r>
      <w:proofErr w:type="spellEnd"/>
      <w:r w:rsidRPr="00A7417B">
        <w:t xml:space="preserve"> a </w:t>
      </w:r>
      <w:proofErr w:type="spellStart"/>
      <w:r w:rsidRPr="00A7417B">
        <w:t>výsledků</w:t>
      </w:r>
      <w:proofErr w:type="spellEnd"/>
      <w:r w:rsidRPr="00A7417B">
        <w:t xml:space="preserve"> </w:t>
      </w:r>
      <w:proofErr w:type="spellStart"/>
      <w:r w:rsidRPr="00A7417B">
        <w:t>akcí</w:t>
      </w:r>
      <w:proofErr w:type="spellEnd"/>
      <w:r w:rsidRPr="00A7417B">
        <w:t xml:space="preserve"> a </w:t>
      </w:r>
      <w:proofErr w:type="spellStart"/>
      <w:r w:rsidRPr="00A7417B">
        <w:t>změn</w:t>
      </w:r>
      <w:proofErr w:type="spellEnd"/>
      <w:r w:rsidRPr="00A7417B">
        <w:t xml:space="preserve"> </w:t>
      </w:r>
      <w:proofErr w:type="spellStart"/>
      <w:r w:rsidRPr="00A7417B">
        <w:t>vnitřních</w:t>
      </w:r>
      <w:proofErr w:type="spellEnd"/>
      <w:r w:rsidRPr="00A7417B">
        <w:t xml:space="preserve"> </w:t>
      </w:r>
      <w:proofErr w:type="spellStart"/>
      <w:r w:rsidRPr="00A7417B">
        <w:t>či</w:t>
      </w:r>
      <w:proofErr w:type="spellEnd"/>
      <w:r w:rsidRPr="00A7417B">
        <w:t xml:space="preserve"> </w:t>
      </w:r>
      <w:proofErr w:type="spellStart"/>
      <w:r w:rsidRPr="00A7417B">
        <w:t>vnějších</w:t>
      </w:r>
      <w:proofErr w:type="spellEnd"/>
      <w:r w:rsidRPr="00A7417B">
        <w:t xml:space="preserve"> </w:t>
      </w:r>
      <w:proofErr w:type="spellStart"/>
      <w:r w:rsidRPr="00A7417B">
        <w:t>faktorů</w:t>
      </w:r>
      <w:proofErr w:type="spellEnd"/>
      <w:r w:rsidRPr="00A7417B">
        <w:t>.</w:t>
      </w:r>
    </w:p>
    <w:p w:rsidR="00AC0F61" w:rsidRPr="00A7417B" w:rsidRDefault="00AC0F61">
      <w:pPr>
        <w:pStyle w:val="Textpoznpodarou"/>
        <w:rPr>
          <w:lang w:val="cs-CZ"/>
        </w:rPr>
      </w:pPr>
    </w:p>
  </w:footnote>
  <w:footnote w:id="81">
    <w:p w:rsidR="00AC0F61" w:rsidRPr="00044769" w:rsidRDefault="00AC0F61">
      <w:pPr>
        <w:pStyle w:val="Textpoznpodarou"/>
        <w:rPr>
          <w:lang w:val="cs-CZ"/>
        </w:rPr>
      </w:pPr>
      <w:r>
        <w:rPr>
          <w:rStyle w:val="Znakapoznpodarou"/>
        </w:rPr>
        <w:footnoteRef/>
      </w:r>
      <w:r>
        <w:t xml:space="preserve"> </w:t>
      </w:r>
      <w:proofErr w:type="spellStart"/>
      <w:r>
        <w:rPr>
          <w:rFonts w:ascii="Times New Roman" w:hAnsi="Times New Roman"/>
        </w:rPr>
        <w:t>České</w:t>
      </w:r>
      <w:proofErr w:type="spellEnd"/>
      <w:r>
        <w:rPr>
          <w:rFonts w:ascii="Times New Roman" w:hAnsi="Times New Roman"/>
        </w:rPr>
        <w:t xml:space="preserve"> </w:t>
      </w:r>
      <w:proofErr w:type="spellStart"/>
      <w:r>
        <w:rPr>
          <w:rFonts w:ascii="Times New Roman" w:hAnsi="Times New Roman"/>
        </w:rPr>
        <w:t>Budějovice</w:t>
      </w:r>
      <w:proofErr w:type="spellEnd"/>
      <w:r>
        <w:rPr>
          <w:rFonts w:ascii="Times New Roman" w:hAnsi="Times New Roman"/>
        </w:rPr>
        <w:t xml:space="preserve"> – </w:t>
      </w:r>
      <w:proofErr w:type="spellStart"/>
      <w:r>
        <w:rPr>
          <w:rFonts w:ascii="Times New Roman" w:hAnsi="Times New Roman"/>
        </w:rPr>
        <w:t>sídlo</w:t>
      </w:r>
      <w:proofErr w:type="spellEnd"/>
      <w:r>
        <w:rPr>
          <w:rFonts w:ascii="Times New Roman" w:hAnsi="Times New Roman"/>
        </w:rPr>
        <w:t xml:space="preserve"> </w:t>
      </w:r>
      <w:proofErr w:type="spellStart"/>
      <w:r>
        <w:rPr>
          <w:rFonts w:ascii="Times New Roman" w:hAnsi="Times New Roman"/>
        </w:rPr>
        <w:t>samosprávného</w:t>
      </w:r>
      <w:proofErr w:type="spellEnd"/>
      <w:r>
        <w:rPr>
          <w:rFonts w:ascii="Times New Roman" w:hAnsi="Times New Roman"/>
        </w:rPr>
        <w:t xml:space="preserve"> </w:t>
      </w:r>
      <w:proofErr w:type="spellStart"/>
      <w:r>
        <w:rPr>
          <w:rFonts w:ascii="Times New Roman" w:hAnsi="Times New Roman"/>
        </w:rPr>
        <w:t>Jihočeského</w:t>
      </w:r>
      <w:proofErr w:type="spellEnd"/>
      <w:r>
        <w:rPr>
          <w:rFonts w:ascii="Times New Roman" w:hAnsi="Times New Roman"/>
        </w:rPr>
        <w:t xml:space="preserve"> </w:t>
      </w:r>
      <w:proofErr w:type="spellStart"/>
      <w:r>
        <w:rPr>
          <w:rFonts w:ascii="Times New Roman" w:hAnsi="Times New Roman"/>
        </w:rPr>
        <w:t>kraje</w:t>
      </w:r>
      <w:proofErr w:type="spellEnd"/>
      <w:r>
        <w:rPr>
          <w:rFonts w:ascii="Times New Roman" w:hAnsi="Times New Roman"/>
        </w:rPr>
        <w:t xml:space="preserve">, </w:t>
      </w:r>
      <w:proofErr w:type="spellStart"/>
      <w:r>
        <w:rPr>
          <w:rFonts w:ascii="Times New Roman" w:hAnsi="Times New Roman"/>
        </w:rPr>
        <w:t>Jihlava</w:t>
      </w:r>
      <w:proofErr w:type="spellEnd"/>
      <w:r>
        <w:rPr>
          <w:rFonts w:ascii="Times New Roman" w:hAnsi="Times New Roman"/>
        </w:rPr>
        <w:t xml:space="preserve"> – </w:t>
      </w:r>
      <w:proofErr w:type="spellStart"/>
      <w:r>
        <w:rPr>
          <w:rFonts w:ascii="Times New Roman" w:hAnsi="Times New Roman"/>
        </w:rPr>
        <w:t>sídlo</w:t>
      </w:r>
      <w:proofErr w:type="spellEnd"/>
      <w:r>
        <w:rPr>
          <w:rFonts w:ascii="Times New Roman" w:hAnsi="Times New Roman"/>
        </w:rPr>
        <w:t xml:space="preserve"> </w:t>
      </w:r>
      <w:proofErr w:type="spellStart"/>
      <w:r>
        <w:rPr>
          <w:rFonts w:ascii="Times New Roman" w:hAnsi="Times New Roman"/>
        </w:rPr>
        <w:t>samosprávného</w:t>
      </w:r>
      <w:proofErr w:type="spellEnd"/>
      <w:r>
        <w:rPr>
          <w:rFonts w:ascii="Times New Roman" w:hAnsi="Times New Roman"/>
        </w:rPr>
        <w:t xml:space="preserve"> </w:t>
      </w:r>
      <w:proofErr w:type="spellStart"/>
      <w:r>
        <w:rPr>
          <w:rFonts w:ascii="Times New Roman" w:hAnsi="Times New Roman"/>
        </w:rPr>
        <w:t>kraje</w:t>
      </w:r>
      <w:proofErr w:type="spellEnd"/>
      <w:r>
        <w:rPr>
          <w:rFonts w:ascii="Times New Roman" w:hAnsi="Times New Roman"/>
        </w:rPr>
        <w:t xml:space="preserve"> </w:t>
      </w:r>
      <w:proofErr w:type="spellStart"/>
      <w:r>
        <w:rPr>
          <w:rFonts w:ascii="Times New Roman" w:hAnsi="Times New Roman"/>
        </w:rPr>
        <w:t>Vysočina</w:t>
      </w:r>
      <w:proofErr w:type="spellEnd"/>
      <w:r>
        <w:rPr>
          <w:rFonts w:ascii="Times New Roman" w:hAnsi="Times New Roman"/>
        </w:rPr>
        <w:t xml:space="preserve">, Karlovy Vary – </w:t>
      </w:r>
      <w:proofErr w:type="spellStart"/>
      <w:r>
        <w:rPr>
          <w:rFonts w:ascii="Times New Roman" w:hAnsi="Times New Roman"/>
        </w:rPr>
        <w:t>sídlo</w:t>
      </w:r>
      <w:proofErr w:type="spellEnd"/>
      <w:r>
        <w:rPr>
          <w:rFonts w:ascii="Times New Roman" w:hAnsi="Times New Roman"/>
        </w:rPr>
        <w:t xml:space="preserve"> </w:t>
      </w:r>
      <w:proofErr w:type="spellStart"/>
      <w:r>
        <w:rPr>
          <w:rFonts w:ascii="Times New Roman" w:hAnsi="Times New Roman"/>
        </w:rPr>
        <w:t>samosprávného</w:t>
      </w:r>
      <w:proofErr w:type="spellEnd"/>
      <w:r>
        <w:rPr>
          <w:rFonts w:ascii="Times New Roman" w:hAnsi="Times New Roman"/>
        </w:rPr>
        <w:t xml:space="preserve"> </w:t>
      </w:r>
      <w:proofErr w:type="spellStart"/>
      <w:r>
        <w:rPr>
          <w:rFonts w:ascii="Times New Roman" w:hAnsi="Times New Roman"/>
        </w:rPr>
        <w:t>Karlovarského</w:t>
      </w:r>
      <w:proofErr w:type="spellEnd"/>
      <w:r>
        <w:rPr>
          <w:rFonts w:ascii="Times New Roman" w:hAnsi="Times New Roman"/>
        </w:rPr>
        <w:t xml:space="preserve"> </w:t>
      </w:r>
      <w:proofErr w:type="spellStart"/>
      <w:r>
        <w:rPr>
          <w:rFonts w:ascii="Times New Roman" w:hAnsi="Times New Roman"/>
        </w:rPr>
        <w:t>kraje</w:t>
      </w:r>
      <w:proofErr w:type="spellEnd"/>
      <w:r>
        <w:rPr>
          <w:rFonts w:ascii="Times New Roman" w:hAnsi="Times New Roman"/>
        </w:rPr>
        <w:t xml:space="preserve">, Liberec – </w:t>
      </w:r>
      <w:proofErr w:type="spellStart"/>
      <w:r>
        <w:rPr>
          <w:rFonts w:ascii="Times New Roman" w:hAnsi="Times New Roman"/>
        </w:rPr>
        <w:t>sídlo</w:t>
      </w:r>
      <w:proofErr w:type="spellEnd"/>
      <w:r>
        <w:rPr>
          <w:rFonts w:ascii="Times New Roman" w:hAnsi="Times New Roman"/>
        </w:rPr>
        <w:t xml:space="preserve"> </w:t>
      </w:r>
      <w:proofErr w:type="spellStart"/>
      <w:r>
        <w:rPr>
          <w:rFonts w:ascii="Times New Roman" w:hAnsi="Times New Roman"/>
        </w:rPr>
        <w:t>samosprávného</w:t>
      </w:r>
      <w:proofErr w:type="spellEnd"/>
      <w:r>
        <w:rPr>
          <w:rFonts w:ascii="Times New Roman" w:hAnsi="Times New Roman"/>
        </w:rPr>
        <w:t xml:space="preserve"> </w:t>
      </w:r>
      <w:proofErr w:type="spellStart"/>
      <w:r>
        <w:rPr>
          <w:rFonts w:ascii="Times New Roman" w:hAnsi="Times New Roman"/>
        </w:rPr>
        <w:t>Libereckého</w:t>
      </w:r>
      <w:proofErr w:type="spellEnd"/>
      <w:r>
        <w:rPr>
          <w:rFonts w:ascii="Times New Roman" w:hAnsi="Times New Roman"/>
        </w:rPr>
        <w:t xml:space="preserve"> </w:t>
      </w:r>
      <w:proofErr w:type="spellStart"/>
      <w:r>
        <w:rPr>
          <w:rFonts w:ascii="Times New Roman" w:hAnsi="Times New Roman"/>
        </w:rPr>
        <w:t>kraje</w:t>
      </w:r>
      <w:proofErr w:type="spellEnd"/>
      <w:r>
        <w:rPr>
          <w:rFonts w:ascii="Times New Roman" w:hAnsi="Times New Roman"/>
        </w:rPr>
        <w:t xml:space="preserve">, Olomouc – </w:t>
      </w:r>
      <w:proofErr w:type="spellStart"/>
      <w:r>
        <w:rPr>
          <w:rFonts w:ascii="Times New Roman" w:hAnsi="Times New Roman"/>
        </w:rPr>
        <w:t>sídlo</w:t>
      </w:r>
      <w:proofErr w:type="spellEnd"/>
      <w:r>
        <w:rPr>
          <w:rFonts w:ascii="Times New Roman" w:hAnsi="Times New Roman"/>
        </w:rPr>
        <w:t xml:space="preserve"> </w:t>
      </w:r>
      <w:proofErr w:type="spellStart"/>
      <w:r>
        <w:rPr>
          <w:rFonts w:ascii="Times New Roman" w:hAnsi="Times New Roman"/>
        </w:rPr>
        <w:t>samosprávného</w:t>
      </w:r>
      <w:proofErr w:type="spellEnd"/>
      <w:r>
        <w:rPr>
          <w:rFonts w:ascii="Times New Roman" w:hAnsi="Times New Roman"/>
        </w:rPr>
        <w:t xml:space="preserve"> </w:t>
      </w:r>
      <w:proofErr w:type="spellStart"/>
      <w:r>
        <w:rPr>
          <w:rFonts w:ascii="Times New Roman" w:hAnsi="Times New Roman"/>
        </w:rPr>
        <w:t>Olomouckého</w:t>
      </w:r>
      <w:proofErr w:type="spellEnd"/>
      <w:r>
        <w:rPr>
          <w:rFonts w:ascii="Times New Roman" w:hAnsi="Times New Roman"/>
        </w:rPr>
        <w:t xml:space="preserve"> </w:t>
      </w:r>
      <w:proofErr w:type="spellStart"/>
      <w:r>
        <w:rPr>
          <w:rFonts w:ascii="Times New Roman" w:hAnsi="Times New Roman"/>
        </w:rPr>
        <w:t>kraje</w:t>
      </w:r>
      <w:proofErr w:type="spellEnd"/>
      <w:r>
        <w:rPr>
          <w:rFonts w:ascii="Times New Roman" w:hAnsi="Times New Roman"/>
        </w:rPr>
        <w:t xml:space="preserve">, </w:t>
      </w:r>
      <w:proofErr w:type="spellStart"/>
      <w:r>
        <w:rPr>
          <w:rFonts w:ascii="Times New Roman" w:hAnsi="Times New Roman"/>
        </w:rPr>
        <w:t>Ústí</w:t>
      </w:r>
      <w:proofErr w:type="spellEnd"/>
      <w:r>
        <w:rPr>
          <w:rFonts w:ascii="Times New Roman" w:hAnsi="Times New Roman"/>
        </w:rPr>
        <w:t xml:space="preserve"> </w:t>
      </w:r>
      <w:proofErr w:type="spellStart"/>
      <w:r>
        <w:rPr>
          <w:rFonts w:ascii="Times New Roman" w:hAnsi="Times New Roman"/>
        </w:rPr>
        <w:t>nad</w:t>
      </w:r>
      <w:proofErr w:type="spellEnd"/>
      <w:r>
        <w:rPr>
          <w:rFonts w:ascii="Times New Roman" w:hAnsi="Times New Roman"/>
        </w:rPr>
        <w:t xml:space="preserve"> Labem – </w:t>
      </w:r>
      <w:proofErr w:type="spellStart"/>
      <w:r>
        <w:rPr>
          <w:rFonts w:ascii="Times New Roman" w:hAnsi="Times New Roman"/>
        </w:rPr>
        <w:t>sídlo</w:t>
      </w:r>
      <w:proofErr w:type="spellEnd"/>
      <w:r>
        <w:rPr>
          <w:rFonts w:ascii="Times New Roman" w:hAnsi="Times New Roman"/>
        </w:rPr>
        <w:t xml:space="preserve"> </w:t>
      </w:r>
      <w:proofErr w:type="spellStart"/>
      <w:r>
        <w:rPr>
          <w:rFonts w:ascii="Times New Roman" w:hAnsi="Times New Roman"/>
        </w:rPr>
        <w:t>samosprávného</w:t>
      </w:r>
      <w:proofErr w:type="spellEnd"/>
      <w:r>
        <w:rPr>
          <w:rFonts w:ascii="Times New Roman" w:hAnsi="Times New Roman"/>
        </w:rPr>
        <w:t xml:space="preserve"> </w:t>
      </w:r>
      <w:proofErr w:type="spellStart"/>
      <w:r>
        <w:rPr>
          <w:rFonts w:ascii="Times New Roman" w:hAnsi="Times New Roman"/>
        </w:rPr>
        <w:t>Ústeckého</w:t>
      </w:r>
      <w:proofErr w:type="spellEnd"/>
      <w:r>
        <w:rPr>
          <w:rFonts w:ascii="Times New Roman" w:hAnsi="Times New Roman"/>
        </w:rPr>
        <w:t xml:space="preserve"> </w:t>
      </w:r>
      <w:proofErr w:type="spellStart"/>
      <w:r>
        <w:rPr>
          <w:rFonts w:ascii="Times New Roman" w:hAnsi="Times New Roman"/>
        </w:rPr>
        <w:t>kraje</w:t>
      </w:r>
      <w:proofErr w:type="spellEnd"/>
      <w:r>
        <w:rPr>
          <w:rFonts w:ascii="Times New Roman" w:hAnsi="Times New Roman"/>
        </w:rPr>
        <w:t xml:space="preserve"> a </w:t>
      </w:r>
      <w:proofErr w:type="spellStart"/>
      <w:r>
        <w:rPr>
          <w:rFonts w:ascii="Times New Roman" w:hAnsi="Times New Roman"/>
        </w:rPr>
        <w:t>Zlín</w:t>
      </w:r>
      <w:proofErr w:type="spellEnd"/>
      <w:r>
        <w:rPr>
          <w:rFonts w:ascii="Times New Roman" w:hAnsi="Times New Roman"/>
        </w:rPr>
        <w:t xml:space="preserve"> – </w:t>
      </w:r>
      <w:proofErr w:type="spellStart"/>
      <w:r>
        <w:rPr>
          <w:rFonts w:ascii="Times New Roman" w:hAnsi="Times New Roman"/>
        </w:rPr>
        <w:t>sídlo</w:t>
      </w:r>
      <w:proofErr w:type="spellEnd"/>
      <w:r>
        <w:rPr>
          <w:rFonts w:ascii="Times New Roman" w:hAnsi="Times New Roman"/>
        </w:rPr>
        <w:t xml:space="preserve"> </w:t>
      </w:r>
      <w:proofErr w:type="spellStart"/>
      <w:r>
        <w:rPr>
          <w:rFonts w:ascii="Times New Roman" w:hAnsi="Times New Roman"/>
        </w:rPr>
        <w:t>samosprávného</w:t>
      </w:r>
      <w:proofErr w:type="spellEnd"/>
      <w:r>
        <w:rPr>
          <w:rFonts w:ascii="Times New Roman" w:hAnsi="Times New Roman"/>
        </w:rPr>
        <w:t xml:space="preserve"> </w:t>
      </w:r>
      <w:proofErr w:type="spellStart"/>
      <w:r>
        <w:rPr>
          <w:rFonts w:ascii="Times New Roman" w:hAnsi="Times New Roman"/>
        </w:rPr>
        <w:t>Zlínského</w:t>
      </w:r>
      <w:proofErr w:type="spellEnd"/>
      <w:r>
        <w:rPr>
          <w:rFonts w:ascii="Times New Roman" w:hAnsi="Times New Roman"/>
        </w:rPr>
        <w:t xml:space="preserve"> </w:t>
      </w:r>
      <w:proofErr w:type="spellStart"/>
      <w:r>
        <w:rPr>
          <w:rFonts w:ascii="Times New Roman" w:hAnsi="Times New Roman"/>
        </w:rPr>
        <w:t>kraje</w:t>
      </w:r>
      <w:proofErr w:type="spellEnd"/>
      <w:r>
        <w:rPr>
          <w:rFonts w:ascii="Times New Roman" w:hAnsi="Times New Roman"/>
        </w:rPr>
        <w:t xml:space="preserve">) a </w:t>
      </w:r>
      <w:proofErr w:type="spellStart"/>
      <w:r>
        <w:rPr>
          <w:rFonts w:ascii="Times New Roman" w:hAnsi="Times New Roman"/>
        </w:rPr>
        <w:t>statutární</w:t>
      </w:r>
      <w:proofErr w:type="spellEnd"/>
      <w:r>
        <w:rPr>
          <w:rFonts w:ascii="Times New Roman" w:hAnsi="Times New Roman"/>
        </w:rPr>
        <w:t xml:space="preserve"> </w:t>
      </w:r>
      <w:proofErr w:type="spellStart"/>
      <w:r>
        <w:rPr>
          <w:rFonts w:ascii="Times New Roman" w:hAnsi="Times New Roman"/>
        </w:rPr>
        <w:t>město</w:t>
      </w:r>
      <w:proofErr w:type="spellEnd"/>
      <w:r>
        <w:rPr>
          <w:rFonts w:ascii="Times New Roman" w:hAnsi="Times New Roman"/>
        </w:rPr>
        <w:t xml:space="preserve"> </w:t>
      </w:r>
      <w:proofErr w:type="spellStart"/>
      <w:r>
        <w:rPr>
          <w:rFonts w:ascii="Times New Roman" w:hAnsi="Times New Roman"/>
        </w:rPr>
        <w:t>Mladá</w:t>
      </w:r>
      <w:proofErr w:type="spellEnd"/>
      <w:r>
        <w:rPr>
          <w:rFonts w:ascii="Times New Roman" w:hAnsi="Times New Roman"/>
        </w:rPr>
        <w:t xml:space="preserve"> </w:t>
      </w:r>
      <w:proofErr w:type="spellStart"/>
      <w:r>
        <w:rPr>
          <w:rFonts w:ascii="Times New Roman" w:hAnsi="Times New Roman"/>
        </w:rPr>
        <w:t>Boleslav</w:t>
      </w:r>
      <w:proofErr w:type="spellEnd"/>
      <w:r>
        <w:rPr>
          <w:rFonts w:ascii="Times New Roman" w:hAnsi="Times New Roman"/>
        </w:rPr>
        <w:t>.</w:t>
      </w:r>
    </w:p>
  </w:footnote>
  <w:footnote w:id="82">
    <w:p w:rsidR="00AC0F61" w:rsidRPr="00652AE2" w:rsidRDefault="00AC0F61" w:rsidP="005A37D3">
      <w:pPr>
        <w:pStyle w:val="Textpoznpodarou"/>
        <w:spacing w:after="0" w:line="240" w:lineRule="auto"/>
        <w:rPr>
          <w:rFonts w:ascii="Times New Roman" w:hAnsi="Times New Roman"/>
          <w:sz w:val="18"/>
          <w:szCs w:val="18"/>
          <w:lang w:val="cs-CZ"/>
        </w:rPr>
      </w:pPr>
      <w:r w:rsidRPr="00652AE2">
        <w:rPr>
          <w:rStyle w:val="Znakapoznpodarou"/>
          <w:rFonts w:ascii="Times New Roman" w:hAnsi="Times New Roman"/>
          <w:sz w:val="18"/>
          <w:szCs w:val="18"/>
          <w:lang w:val="cs-CZ"/>
        </w:rPr>
        <w:footnoteRef/>
      </w:r>
      <w:r w:rsidRPr="00652AE2">
        <w:rPr>
          <w:rFonts w:ascii="Times New Roman" w:hAnsi="Times New Roman"/>
          <w:sz w:val="18"/>
          <w:szCs w:val="18"/>
          <w:lang w:val="cs-CZ"/>
        </w:rPr>
        <w:t xml:space="preserve"> COM (2010) 715: Sdělení</w:t>
      </w:r>
      <w:r>
        <w:rPr>
          <w:rFonts w:ascii="Times New Roman" w:hAnsi="Times New Roman"/>
          <w:sz w:val="18"/>
          <w:szCs w:val="18"/>
          <w:lang w:val="cs-CZ"/>
        </w:rPr>
        <w:t xml:space="preserve"> </w:t>
      </w:r>
      <w:r w:rsidRPr="00652AE2">
        <w:rPr>
          <w:rFonts w:ascii="Times New Roman" w:hAnsi="Times New Roman"/>
          <w:sz w:val="18"/>
          <w:szCs w:val="18"/>
          <w:lang w:val="cs-CZ"/>
        </w:rPr>
        <w:t>Komise</w:t>
      </w:r>
      <w:r>
        <w:rPr>
          <w:rFonts w:ascii="Times New Roman" w:hAnsi="Times New Roman"/>
          <w:sz w:val="18"/>
          <w:szCs w:val="18"/>
          <w:lang w:val="cs-CZ"/>
        </w:rPr>
        <w:t xml:space="preserve"> </w:t>
      </w:r>
      <w:r w:rsidRPr="00652AE2">
        <w:rPr>
          <w:rFonts w:ascii="Times New Roman" w:hAnsi="Times New Roman"/>
          <w:sz w:val="18"/>
          <w:szCs w:val="18"/>
          <w:lang w:val="cs-CZ"/>
        </w:rPr>
        <w:t>evropskému</w:t>
      </w:r>
      <w:r>
        <w:rPr>
          <w:rFonts w:ascii="Times New Roman" w:hAnsi="Times New Roman"/>
          <w:sz w:val="18"/>
          <w:szCs w:val="18"/>
          <w:lang w:val="cs-CZ"/>
        </w:rPr>
        <w:t xml:space="preserve"> </w:t>
      </w:r>
      <w:r w:rsidRPr="00652AE2">
        <w:rPr>
          <w:rFonts w:ascii="Times New Roman" w:hAnsi="Times New Roman"/>
          <w:sz w:val="18"/>
          <w:szCs w:val="18"/>
          <w:lang w:val="cs-CZ"/>
        </w:rPr>
        <w:t>parlamentu, Radě, Evropskému</w:t>
      </w:r>
      <w:r>
        <w:rPr>
          <w:rFonts w:ascii="Times New Roman" w:hAnsi="Times New Roman"/>
          <w:sz w:val="18"/>
          <w:szCs w:val="18"/>
          <w:lang w:val="cs-CZ"/>
        </w:rPr>
        <w:t xml:space="preserve"> </w:t>
      </w:r>
      <w:r w:rsidRPr="00652AE2">
        <w:rPr>
          <w:rFonts w:ascii="Times New Roman" w:hAnsi="Times New Roman"/>
          <w:sz w:val="18"/>
          <w:szCs w:val="18"/>
          <w:lang w:val="cs-CZ"/>
        </w:rPr>
        <w:t>hospodářskému a sociálnímu</w:t>
      </w:r>
      <w:r>
        <w:rPr>
          <w:rFonts w:ascii="Times New Roman" w:hAnsi="Times New Roman"/>
          <w:sz w:val="18"/>
          <w:szCs w:val="18"/>
          <w:lang w:val="cs-CZ"/>
        </w:rPr>
        <w:t xml:space="preserve"> </w:t>
      </w:r>
      <w:r w:rsidRPr="00652AE2">
        <w:rPr>
          <w:rFonts w:ascii="Times New Roman" w:hAnsi="Times New Roman"/>
          <w:sz w:val="18"/>
          <w:szCs w:val="18"/>
          <w:lang w:val="cs-CZ"/>
        </w:rPr>
        <w:t>výboru a Výboru</w:t>
      </w:r>
      <w:r>
        <w:rPr>
          <w:rFonts w:ascii="Times New Roman" w:hAnsi="Times New Roman"/>
          <w:sz w:val="18"/>
          <w:szCs w:val="18"/>
          <w:lang w:val="cs-CZ"/>
        </w:rPr>
        <w:t xml:space="preserve"> </w:t>
      </w:r>
      <w:r w:rsidRPr="00652AE2">
        <w:rPr>
          <w:rFonts w:ascii="Times New Roman" w:hAnsi="Times New Roman"/>
          <w:sz w:val="18"/>
          <w:szCs w:val="18"/>
          <w:lang w:val="cs-CZ"/>
        </w:rPr>
        <w:t xml:space="preserve">regionů </w:t>
      </w:r>
      <w:r>
        <w:rPr>
          <w:rFonts w:ascii="Times New Roman" w:hAnsi="Times New Roman"/>
          <w:sz w:val="18"/>
          <w:szCs w:val="18"/>
          <w:lang w:val="cs-CZ"/>
        </w:rPr>
        <w:t>–</w:t>
      </w:r>
      <w:r w:rsidRPr="00652AE2">
        <w:rPr>
          <w:rFonts w:ascii="Times New Roman" w:hAnsi="Times New Roman"/>
          <w:sz w:val="18"/>
          <w:szCs w:val="18"/>
          <w:lang w:val="cs-CZ"/>
        </w:rPr>
        <w:t xml:space="preserve"> Strategie</w:t>
      </w:r>
      <w:r>
        <w:rPr>
          <w:rFonts w:ascii="Times New Roman" w:hAnsi="Times New Roman"/>
          <w:sz w:val="18"/>
          <w:szCs w:val="18"/>
          <w:lang w:val="cs-CZ"/>
        </w:rPr>
        <w:t xml:space="preserve"> </w:t>
      </w:r>
      <w:r w:rsidRPr="00652AE2">
        <w:rPr>
          <w:rFonts w:ascii="Times New Roman" w:hAnsi="Times New Roman"/>
          <w:sz w:val="18"/>
          <w:szCs w:val="18"/>
          <w:lang w:val="cs-CZ"/>
        </w:rPr>
        <w:t>Evropské</w:t>
      </w:r>
      <w:r>
        <w:rPr>
          <w:rFonts w:ascii="Times New Roman" w:hAnsi="Times New Roman"/>
          <w:sz w:val="18"/>
          <w:szCs w:val="18"/>
          <w:lang w:val="cs-CZ"/>
        </w:rPr>
        <w:t xml:space="preserve"> </w:t>
      </w:r>
      <w:r w:rsidRPr="00652AE2">
        <w:rPr>
          <w:rFonts w:ascii="Times New Roman" w:hAnsi="Times New Roman"/>
          <w:sz w:val="18"/>
          <w:szCs w:val="18"/>
          <w:lang w:val="cs-CZ"/>
        </w:rPr>
        <w:t>unie pro Podunají</w:t>
      </w:r>
    </w:p>
  </w:footnote>
  <w:footnote w:id="83">
    <w:p w:rsidR="00AC0F61" w:rsidRPr="00AE1A0E" w:rsidRDefault="00AC0F61" w:rsidP="00652AE2">
      <w:pPr>
        <w:pStyle w:val="Textpoznpodarou"/>
        <w:spacing w:after="0" w:line="240" w:lineRule="auto"/>
        <w:rPr>
          <w:rFonts w:ascii="Times New Roman" w:hAnsi="Times New Roman"/>
          <w:sz w:val="18"/>
          <w:szCs w:val="18"/>
          <w:lang w:val="cs-CZ"/>
        </w:rPr>
      </w:pPr>
      <w:r w:rsidRPr="00AE1A0E">
        <w:rPr>
          <w:rStyle w:val="Znakapoznpodarou"/>
          <w:rFonts w:ascii="Times New Roman" w:hAnsi="Times New Roman"/>
          <w:sz w:val="18"/>
          <w:szCs w:val="18"/>
          <w:lang w:val="cs-CZ"/>
        </w:rPr>
        <w:footnoteRef/>
      </w:r>
      <w:r w:rsidRPr="00AE1A0E">
        <w:rPr>
          <w:rFonts w:ascii="Times New Roman" w:hAnsi="Times New Roman"/>
          <w:sz w:val="18"/>
          <w:szCs w:val="18"/>
          <w:lang w:val="cs-CZ"/>
        </w:rPr>
        <w:t>Vymezení dle schválené Strategie regionálního rozvoje ČR 2014 – 2020.</w:t>
      </w:r>
    </w:p>
  </w:footnote>
  <w:footnote w:id="84">
    <w:p w:rsidR="00AC0F61" w:rsidRPr="00AE1A0E" w:rsidRDefault="00AC0F61" w:rsidP="00652AE2">
      <w:pPr>
        <w:pStyle w:val="Textpoznpodarou"/>
        <w:spacing w:after="0" w:line="240" w:lineRule="auto"/>
        <w:rPr>
          <w:rFonts w:ascii="Times New Roman" w:hAnsi="Times New Roman"/>
          <w:lang w:val="cs-CZ"/>
        </w:rPr>
      </w:pPr>
      <w:r w:rsidRPr="00A74D93">
        <w:rPr>
          <w:rStyle w:val="Znakapoznpodarou"/>
          <w:rFonts w:ascii="Times New Roman" w:hAnsi="Times New Roman"/>
          <w:sz w:val="18"/>
          <w:szCs w:val="18"/>
          <w:lang w:val="cs-CZ"/>
        </w:rPr>
        <w:footnoteRef/>
      </w:r>
      <w:r w:rsidRPr="00A74D93">
        <w:rPr>
          <w:rFonts w:ascii="Times New Roman" w:hAnsi="Times New Roman"/>
          <w:sz w:val="18"/>
          <w:szCs w:val="18"/>
          <w:lang w:val="cs-CZ"/>
        </w:rPr>
        <w:t xml:space="preserve"> Královéhradecký kraj - Zdroj: Průzkum potřeb v sociálně vyloučených lokalitách Královéhradeckého kraje, Etnologický ústav AV ČR, </w:t>
      </w:r>
      <w:proofErr w:type="spellStart"/>
      <w:proofErr w:type="gramStart"/>
      <w:r w:rsidRPr="00A74D93">
        <w:rPr>
          <w:rFonts w:ascii="Times New Roman" w:hAnsi="Times New Roman"/>
          <w:sz w:val="18"/>
          <w:szCs w:val="18"/>
          <w:lang w:val="cs-CZ"/>
        </w:rPr>
        <w:t>v.v.</w:t>
      </w:r>
      <w:proofErr w:type="gramEnd"/>
      <w:r w:rsidRPr="00A74D93">
        <w:rPr>
          <w:rFonts w:ascii="Times New Roman" w:hAnsi="Times New Roman"/>
          <w:sz w:val="18"/>
          <w:szCs w:val="18"/>
          <w:lang w:val="cs-CZ"/>
        </w:rPr>
        <w:t>i</w:t>
      </w:r>
      <w:proofErr w:type="spellEnd"/>
      <w:r w:rsidRPr="00A74D93">
        <w:rPr>
          <w:rFonts w:ascii="Times New Roman" w:hAnsi="Times New Roman"/>
          <w:sz w:val="18"/>
          <w:szCs w:val="18"/>
          <w:lang w:val="cs-CZ"/>
        </w:rPr>
        <w:t>., (2010), Liberecký kraj - Zdroj: Analýza sociálně vy</w:t>
      </w:r>
      <w:r w:rsidRPr="00825846">
        <w:rPr>
          <w:rFonts w:ascii="Times New Roman" w:hAnsi="Times New Roman"/>
          <w:sz w:val="18"/>
          <w:szCs w:val="18"/>
          <w:lang w:val="cs-CZ"/>
        </w:rPr>
        <w:t xml:space="preserve">loučených lokalit a dostupnosti sociálních služeb prevence v těchto lokalitách v Libereckém kraji, </w:t>
      </w:r>
      <w:proofErr w:type="spellStart"/>
      <w:r w:rsidRPr="00825846">
        <w:rPr>
          <w:rFonts w:ascii="Times New Roman" w:hAnsi="Times New Roman"/>
          <w:sz w:val="18"/>
          <w:szCs w:val="18"/>
          <w:lang w:val="cs-CZ"/>
        </w:rPr>
        <w:t>Socio</w:t>
      </w:r>
      <w:proofErr w:type="spellEnd"/>
      <w:r w:rsidRPr="00825846">
        <w:rPr>
          <w:rFonts w:ascii="Times New Roman" w:hAnsi="Times New Roman"/>
          <w:sz w:val="18"/>
          <w:szCs w:val="18"/>
          <w:lang w:val="cs-CZ"/>
        </w:rPr>
        <w:t xml:space="preserve"> Faktor s.r.o. (2013), Plzeňský kraj - Zdroj:</w:t>
      </w:r>
      <w:r w:rsidRPr="005D6CA1">
        <w:rPr>
          <w:rFonts w:ascii="Times New Roman" w:hAnsi="Times New Roman"/>
          <w:sz w:val="18"/>
          <w:szCs w:val="18"/>
          <w:lang w:val="cs-CZ"/>
        </w:rPr>
        <w:t xml:space="preserve"> Monitoring aktuální situace v soc. vyloučených lokalitách Plzeňského kraje, Člověk v tísni (2013), Moravskoslezský kraj - Zdroj: Průběžná zpráva – analýza sociálně vyloučených lokalitám, AUGUR </w:t>
      </w:r>
      <w:proofErr w:type="spellStart"/>
      <w:r w:rsidRPr="005D6CA1">
        <w:rPr>
          <w:rFonts w:ascii="Times New Roman" w:hAnsi="Times New Roman"/>
          <w:sz w:val="18"/>
          <w:szCs w:val="18"/>
          <w:lang w:val="cs-CZ"/>
        </w:rPr>
        <w:t>Consulting</w:t>
      </w:r>
      <w:proofErr w:type="spellEnd"/>
      <w:r w:rsidRPr="005D6CA1">
        <w:rPr>
          <w:rFonts w:ascii="Times New Roman" w:hAnsi="Times New Roman"/>
          <w:sz w:val="18"/>
          <w:szCs w:val="18"/>
          <w:lang w:val="cs-CZ"/>
        </w:rPr>
        <w:t xml:space="preserve"> </w:t>
      </w:r>
      <w:proofErr w:type="spellStart"/>
      <w:r w:rsidRPr="005D6CA1">
        <w:rPr>
          <w:rFonts w:ascii="Times New Roman" w:hAnsi="Times New Roman"/>
          <w:sz w:val="18"/>
          <w:szCs w:val="18"/>
          <w:lang w:val="cs-CZ"/>
        </w:rPr>
        <w:t>s.r.o</w:t>
      </w:r>
      <w:proofErr w:type="spellEnd"/>
      <w:r w:rsidRPr="005D6CA1">
        <w:rPr>
          <w:rFonts w:ascii="Times New Roman" w:hAnsi="Times New Roman"/>
          <w:sz w:val="18"/>
          <w:szCs w:val="18"/>
          <w:lang w:val="cs-CZ"/>
        </w:rPr>
        <w:t xml:space="preserve"> (2013), Ústecký kraj - Zdroj: Analýza financí a zdrojů kapacit služeb sociální prevence v Ústeckém kraji, Barbora </w:t>
      </w:r>
      <w:proofErr w:type="spellStart"/>
      <w:r w:rsidRPr="005D6CA1">
        <w:rPr>
          <w:rFonts w:ascii="Times New Roman" w:hAnsi="Times New Roman"/>
          <w:sz w:val="18"/>
          <w:szCs w:val="18"/>
          <w:lang w:val="cs-CZ"/>
        </w:rPr>
        <w:t>Šolková</w:t>
      </w:r>
      <w:proofErr w:type="spellEnd"/>
      <w:r w:rsidRPr="005D6CA1">
        <w:rPr>
          <w:rFonts w:ascii="Times New Roman" w:hAnsi="Times New Roman"/>
          <w:sz w:val="18"/>
          <w:szCs w:val="18"/>
          <w:lang w:val="cs-CZ"/>
        </w:rPr>
        <w:t xml:space="preserve">, Petra </w:t>
      </w:r>
      <w:proofErr w:type="spellStart"/>
      <w:r w:rsidRPr="005D6CA1">
        <w:rPr>
          <w:rFonts w:ascii="Times New Roman" w:hAnsi="Times New Roman"/>
          <w:sz w:val="18"/>
          <w:szCs w:val="18"/>
          <w:lang w:val="cs-CZ"/>
        </w:rPr>
        <w:t>Lelovičová</w:t>
      </w:r>
      <w:proofErr w:type="spellEnd"/>
      <w:r w:rsidRPr="005D6CA1">
        <w:rPr>
          <w:rFonts w:ascii="Times New Roman" w:hAnsi="Times New Roman"/>
          <w:sz w:val="18"/>
          <w:szCs w:val="18"/>
          <w:lang w:val="cs-CZ"/>
        </w:rPr>
        <w:t xml:space="preserve"> (2012), Karlovarský kraj - Zdroj: Analýza sociálně vyloučených lokalit v Karlovarském kraji, Mgr. Tereza Dvořáková a kol., TD kontext (2013), Jihočeský kraj - Zdroj: Analýza sociálně vyloučených romských lokalit a komunit a absorpční kapacity subjektů působících v této oblasti, Ivan </w:t>
      </w:r>
      <w:proofErr w:type="spellStart"/>
      <w:r w:rsidRPr="005D6CA1">
        <w:rPr>
          <w:rFonts w:ascii="Times New Roman" w:hAnsi="Times New Roman"/>
          <w:sz w:val="18"/>
          <w:szCs w:val="18"/>
          <w:lang w:val="cs-CZ"/>
        </w:rPr>
        <w:t>Gabal</w:t>
      </w:r>
      <w:proofErr w:type="spellEnd"/>
      <w:r w:rsidRPr="005D6CA1">
        <w:rPr>
          <w:rFonts w:ascii="Times New Roman" w:hAnsi="Times New Roman"/>
          <w:sz w:val="18"/>
          <w:szCs w:val="18"/>
          <w:lang w:val="cs-CZ"/>
        </w:rPr>
        <w:t xml:space="preserve">, </w:t>
      </w:r>
      <w:proofErr w:type="spellStart"/>
      <w:r w:rsidRPr="005D6CA1">
        <w:rPr>
          <w:rFonts w:ascii="Times New Roman" w:hAnsi="Times New Roman"/>
          <w:sz w:val="18"/>
          <w:szCs w:val="18"/>
          <w:lang w:val="cs-CZ"/>
        </w:rPr>
        <w:t>GaC</w:t>
      </w:r>
      <w:proofErr w:type="spellEnd"/>
      <w:r w:rsidRPr="005D6CA1">
        <w:rPr>
          <w:rFonts w:ascii="Times New Roman" w:hAnsi="Times New Roman"/>
          <w:sz w:val="18"/>
          <w:szCs w:val="18"/>
          <w:lang w:val="cs-CZ"/>
        </w:rPr>
        <w:t xml:space="preserve"> (2006), aktualizován na základě: Mapování aktuálního stavu sociálně vyloučených lokalit v Jihočeském kraji v roce 2010, Michaela Nováková, Krajský úřad Jihočeského kraje (2010), Středočeský kraj - Zdroj: </w:t>
      </w:r>
      <w:proofErr w:type="spellStart"/>
      <w:r w:rsidRPr="005D6CA1">
        <w:rPr>
          <w:rFonts w:ascii="Times New Roman" w:hAnsi="Times New Roman"/>
          <w:sz w:val="18"/>
          <w:szCs w:val="18"/>
          <w:lang w:val="cs-CZ"/>
        </w:rPr>
        <w:t>Gabal</w:t>
      </w:r>
      <w:proofErr w:type="spellEnd"/>
      <w:r w:rsidRPr="005D6CA1">
        <w:rPr>
          <w:rFonts w:ascii="Times New Roman" w:hAnsi="Times New Roman"/>
          <w:sz w:val="18"/>
          <w:szCs w:val="18"/>
          <w:lang w:val="cs-CZ"/>
        </w:rPr>
        <w:t xml:space="preserve"> (2006) aktualizován na základě: Mapování skupin obyvatel akutně ohrožených sociálním vyloučením ve vybraných čtyřech krajích v souvislosti s nedostupností bydlení, Martin Lux a kol. (2010), Olomoucký kraj - Zdroj: </w:t>
      </w:r>
      <w:proofErr w:type="spellStart"/>
      <w:r w:rsidRPr="005D6CA1">
        <w:rPr>
          <w:rFonts w:ascii="Times New Roman" w:hAnsi="Times New Roman"/>
          <w:sz w:val="18"/>
          <w:szCs w:val="18"/>
          <w:lang w:val="cs-CZ"/>
        </w:rPr>
        <w:t>Gabal</w:t>
      </w:r>
      <w:proofErr w:type="spellEnd"/>
      <w:r w:rsidRPr="005D6CA1">
        <w:rPr>
          <w:rFonts w:ascii="Times New Roman" w:hAnsi="Times New Roman"/>
          <w:sz w:val="18"/>
          <w:szCs w:val="18"/>
          <w:lang w:val="cs-CZ"/>
        </w:rPr>
        <w:t xml:space="preserve"> (2006) aktualizován na základě: Popis vyloučených lokalit zapojených do projektu: Podkladová analýza pro projekt Zajištění integrace příslušníků romských komunit v Olomouckém kraji II., Olomoucký kraj (2013), Zlínský kraj - Zdroj: Zpráva o stavu romské menšiny v kraji za rok 2012, (2013), Vysočina - Zdroj: Strategie integrace sociálně vyloučených lokalit v Kraji Vysočina na období 2012-17, Kraj Vysočina (2011), Hlavní město Praha - Zdroj: </w:t>
      </w:r>
      <w:proofErr w:type="spellStart"/>
      <w:r w:rsidRPr="005D6CA1">
        <w:rPr>
          <w:rFonts w:ascii="Times New Roman" w:hAnsi="Times New Roman"/>
          <w:sz w:val="18"/>
          <w:szCs w:val="18"/>
          <w:lang w:val="cs-CZ"/>
        </w:rPr>
        <w:t>Gabal</w:t>
      </w:r>
      <w:proofErr w:type="spellEnd"/>
      <w:r w:rsidRPr="005D6CA1">
        <w:rPr>
          <w:rFonts w:ascii="Times New Roman" w:hAnsi="Times New Roman"/>
          <w:sz w:val="18"/>
          <w:szCs w:val="18"/>
          <w:lang w:val="cs-CZ"/>
        </w:rPr>
        <w:t xml:space="preserve"> (2006), Jihomoravský kraj - Zdroj: </w:t>
      </w:r>
      <w:proofErr w:type="spellStart"/>
      <w:r w:rsidRPr="005D6CA1">
        <w:rPr>
          <w:rFonts w:ascii="Times New Roman" w:hAnsi="Times New Roman"/>
          <w:sz w:val="18"/>
          <w:szCs w:val="18"/>
          <w:lang w:val="cs-CZ"/>
        </w:rPr>
        <w:t>Gabal</w:t>
      </w:r>
      <w:proofErr w:type="spellEnd"/>
      <w:r w:rsidRPr="005D6CA1">
        <w:rPr>
          <w:rFonts w:ascii="Times New Roman" w:hAnsi="Times New Roman"/>
          <w:sz w:val="18"/>
          <w:szCs w:val="18"/>
          <w:lang w:val="cs-CZ"/>
        </w:rPr>
        <w:t xml:space="preserve"> (2006), Pardubický kraj - Zdroj: </w:t>
      </w:r>
      <w:proofErr w:type="spellStart"/>
      <w:r w:rsidRPr="005D6CA1">
        <w:rPr>
          <w:rFonts w:ascii="Times New Roman" w:hAnsi="Times New Roman"/>
          <w:sz w:val="18"/>
          <w:szCs w:val="18"/>
          <w:lang w:val="cs-CZ"/>
        </w:rPr>
        <w:t>Gabal</w:t>
      </w:r>
      <w:proofErr w:type="spellEnd"/>
      <w:r w:rsidRPr="005D6CA1">
        <w:rPr>
          <w:rFonts w:ascii="Times New Roman" w:hAnsi="Times New Roman"/>
          <w:sz w:val="18"/>
          <w:szCs w:val="18"/>
          <w:lang w:val="cs-CZ"/>
        </w:rPr>
        <w:t xml:space="preserve"> (2006).</w:t>
      </w:r>
    </w:p>
  </w:footnote>
  <w:footnote w:id="85">
    <w:p w:rsidR="00AC0F61" w:rsidRPr="00AE1A0E" w:rsidRDefault="00AC0F61" w:rsidP="00652AE2">
      <w:pPr>
        <w:pStyle w:val="Textpoznpodarou"/>
        <w:spacing w:after="0" w:line="240" w:lineRule="auto"/>
        <w:rPr>
          <w:rFonts w:ascii="Times New Roman" w:hAnsi="Times New Roman"/>
          <w:sz w:val="18"/>
          <w:szCs w:val="18"/>
          <w:lang w:val="cs-CZ"/>
        </w:rPr>
      </w:pPr>
      <w:r w:rsidRPr="008E1189">
        <w:rPr>
          <w:rStyle w:val="Znakapoznpodarou"/>
          <w:rFonts w:ascii="Times New Roman" w:hAnsi="Times New Roman"/>
          <w:sz w:val="18"/>
          <w:szCs w:val="18"/>
          <w:lang w:val="cs-CZ"/>
        </w:rPr>
        <w:footnoteRef/>
      </w:r>
      <w:r w:rsidRPr="00AE1A0E">
        <w:rPr>
          <w:rFonts w:ascii="Times New Roman" w:hAnsi="Times New Roman"/>
          <w:sz w:val="18"/>
          <w:szCs w:val="18"/>
          <w:lang w:val="cs-CZ"/>
        </w:rPr>
        <w:t>Vycházející ze schválené Strategie regionálního rozvoje ČR 2014 - 2020</w:t>
      </w:r>
    </w:p>
  </w:footnote>
  <w:footnote w:id="86">
    <w:p w:rsidR="00AC0F61" w:rsidRPr="00A74D93" w:rsidRDefault="00AC0F61" w:rsidP="00C10D5B">
      <w:pPr>
        <w:pStyle w:val="Textpoznpodarou"/>
        <w:spacing w:after="0" w:line="240" w:lineRule="auto"/>
        <w:rPr>
          <w:rFonts w:ascii="Times New Roman" w:hAnsi="Times New Roman"/>
          <w:sz w:val="18"/>
          <w:szCs w:val="18"/>
          <w:lang w:val="cs-CZ"/>
        </w:rPr>
      </w:pPr>
      <w:r w:rsidRPr="00A74D93">
        <w:rPr>
          <w:rStyle w:val="Znakapoznpodarou"/>
          <w:rFonts w:ascii="Times New Roman" w:hAnsi="Times New Roman"/>
          <w:sz w:val="18"/>
          <w:szCs w:val="18"/>
          <w:lang w:val="cs-CZ"/>
        </w:rPr>
        <w:footnoteRef/>
      </w:r>
      <w:r w:rsidRPr="00A74D93">
        <w:rPr>
          <w:rFonts w:ascii="Times New Roman" w:hAnsi="Times New Roman"/>
          <w:sz w:val="18"/>
          <w:szCs w:val="18"/>
          <w:lang w:val="cs-CZ"/>
        </w:rPr>
        <w:t>Vymezení dle schválené Strategie regionálního rozvoje ČR 2014 – 2020.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F61" w:rsidRDefault="00AC0F61" w:rsidP="000C4F8A">
    <w:pPr>
      <w:pStyle w:val="Zhlav"/>
      <w:jc w:val="right"/>
    </w:pPr>
    <w:r>
      <w:t>III.</w:t>
    </w:r>
  </w:p>
  <w:p w:rsidR="00AC0F61" w:rsidRDefault="00AC0F61">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4B3C45"/>
    <w:multiLevelType w:val="hybridMultilevel"/>
    <w:tmpl w:val="A6605B10"/>
    <w:lvl w:ilvl="0" w:tplc="0409000B">
      <w:start w:val="1"/>
      <w:numFmt w:val="bullet"/>
      <w:lvlText w:val=""/>
      <w:lvlJc w:val="left"/>
      <w:pPr>
        <w:ind w:left="502" w:hanging="360"/>
      </w:pPr>
      <w:rPr>
        <w:rFonts w:ascii="Wingdings" w:hAnsi="Wingdings" w:hint="default"/>
      </w:rPr>
    </w:lvl>
    <w:lvl w:ilvl="1" w:tplc="04090003">
      <w:start w:val="1"/>
      <w:numFmt w:val="bullet"/>
      <w:lvlText w:val="o"/>
      <w:lvlJc w:val="left"/>
      <w:pPr>
        <w:ind w:left="1222" w:hanging="360"/>
      </w:pPr>
      <w:rPr>
        <w:rFonts w:ascii="Courier New" w:hAnsi="Courier New" w:cs="Times New Roman" w:hint="default"/>
      </w:rPr>
    </w:lvl>
    <w:lvl w:ilvl="2" w:tplc="04090005">
      <w:start w:val="1"/>
      <w:numFmt w:val="bullet"/>
      <w:lvlText w:val=""/>
      <w:lvlJc w:val="left"/>
      <w:pPr>
        <w:ind w:left="1942" w:hanging="360"/>
      </w:pPr>
      <w:rPr>
        <w:rFonts w:ascii="Wingdings" w:hAnsi="Wingdings" w:hint="default"/>
      </w:rPr>
    </w:lvl>
    <w:lvl w:ilvl="3" w:tplc="04090001">
      <w:start w:val="1"/>
      <w:numFmt w:val="bullet"/>
      <w:lvlText w:val=""/>
      <w:lvlJc w:val="left"/>
      <w:pPr>
        <w:ind w:left="2662" w:hanging="360"/>
      </w:pPr>
      <w:rPr>
        <w:rFonts w:ascii="Symbol" w:hAnsi="Symbol" w:hint="default"/>
      </w:rPr>
    </w:lvl>
    <w:lvl w:ilvl="4" w:tplc="04090003">
      <w:start w:val="1"/>
      <w:numFmt w:val="bullet"/>
      <w:lvlText w:val="o"/>
      <w:lvlJc w:val="left"/>
      <w:pPr>
        <w:ind w:left="3382" w:hanging="360"/>
      </w:pPr>
      <w:rPr>
        <w:rFonts w:ascii="Courier New" w:hAnsi="Courier New" w:cs="Times New Roman" w:hint="default"/>
      </w:rPr>
    </w:lvl>
    <w:lvl w:ilvl="5" w:tplc="04090005">
      <w:start w:val="1"/>
      <w:numFmt w:val="bullet"/>
      <w:lvlText w:val=""/>
      <w:lvlJc w:val="left"/>
      <w:pPr>
        <w:ind w:left="4102" w:hanging="360"/>
      </w:pPr>
      <w:rPr>
        <w:rFonts w:ascii="Wingdings" w:hAnsi="Wingdings" w:hint="default"/>
      </w:rPr>
    </w:lvl>
    <w:lvl w:ilvl="6" w:tplc="04090001">
      <w:start w:val="1"/>
      <w:numFmt w:val="bullet"/>
      <w:lvlText w:val=""/>
      <w:lvlJc w:val="left"/>
      <w:pPr>
        <w:ind w:left="4822" w:hanging="360"/>
      </w:pPr>
      <w:rPr>
        <w:rFonts w:ascii="Symbol" w:hAnsi="Symbol" w:hint="default"/>
      </w:rPr>
    </w:lvl>
    <w:lvl w:ilvl="7" w:tplc="04090003">
      <w:start w:val="1"/>
      <w:numFmt w:val="bullet"/>
      <w:lvlText w:val="o"/>
      <w:lvlJc w:val="left"/>
      <w:pPr>
        <w:ind w:left="5542" w:hanging="360"/>
      </w:pPr>
      <w:rPr>
        <w:rFonts w:ascii="Courier New" w:hAnsi="Courier New" w:cs="Times New Roman" w:hint="default"/>
      </w:rPr>
    </w:lvl>
    <w:lvl w:ilvl="8" w:tplc="04090005">
      <w:start w:val="1"/>
      <w:numFmt w:val="bullet"/>
      <w:lvlText w:val=""/>
      <w:lvlJc w:val="left"/>
      <w:pPr>
        <w:ind w:left="6262" w:hanging="360"/>
      </w:pPr>
      <w:rPr>
        <w:rFonts w:ascii="Wingdings" w:hAnsi="Wingdings" w:hint="default"/>
      </w:rPr>
    </w:lvl>
  </w:abstractNum>
  <w:abstractNum w:abstractNumId="1">
    <w:nsid w:val="01F713E0"/>
    <w:multiLevelType w:val="hybridMultilevel"/>
    <w:tmpl w:val="438A76F2"/>
    <w:lvl w:ilvl="0" w:tplc="0409000B">
      <w:start w:val="1"/>
      <w:numFmt w:val="bullet"/>
      <w:lvlText w:val=""/>
      <w:lvlJc w:val="left"/>
      <w:pPr>
        <w:ind w:left="502" w:hanging="360"/>
      </w:pPr>
      <w:rPr>
        <w:rFonts w:ascii="Wingdings" w:hAnsi="Wingdings"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
    <w:nsid w:val="02DC5701"/>
    <w:multiLevelType w:val="hybridMultilevel"/>
    <w:tmpl w:val="78001DF0"/>
    <w:lvl w:ilvl="0" w:tplc="717E7AEE">
      <w:start w:val="3"/>
      <w:numFmt w:val="bullet"/>
      <w:lvlText w:val="-"/>
      <w:lvlJc w:val="left"/>
      <w:pPr>
        <w:tabs>
          <w:tab w:val="num" w:pos="720"/>
        </w:tabs>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Times New Roman"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Times New Roman"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Times New Roman" w:hint="default"/>
      </w:rPr>
    </w:lvl>
    <w:lvl w:ilvl="8" w:tplc="04050005">
      <w:start w:val="1"/>
      <w:numFmt w:val="bullet"/>
      <w:lvlText w:val=""/>
      <w:lvlJc w:val="left"/>
      <w:pPr>
        <w:ind w:left="6480" w:hanging="360"/>
      </w:pPr>
      <w:rPr>
        <w:rFonts w:ascii="Wingdings" w:hAnsi="Wingdings" w:hint="default"/>
      </w:rPr>
    </w:lvl>
  </w:abstractNum>
  <w:abstractNum w:abstractNumId="3">
    <w:nsid w:val="039468B0"/>
    <w:multiLevelType w:val="hybridMultilevel"/>
    <w:tmpl w:val="D1B8232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05D57231"/>
    <w:multiLevelType w:val="hybridMultilevel"/>
    <w:tmpl w:val="4218026A"/>
    <w:lvl w:ilvl="0" w:tplc="0409000B">
      <w:start w:val="1"/>
      <w:numFmt w:val="bullet"/>
      <w:lvlText w:val=""/>
      <w:lvlJc w:val="left"/>
      <w:pPr>
        <w:ind w:left="502" w:hanging="360"/>
      </w:pPr>
      <w:rPr>
        <w:rFonts w:ascii="Wingdings" w:hAnsi="Wingdings" w:hint="default"/>
      </w:rPr>
    </w:lvl>
    <w:lvl w:ilvl="1" w:tplc="04090003">
      <w:start w:val="1"/>
      <w:numFmt w:val="bullet"/>
      <w:lvlText w:val="o"/>
      <w:lvlJc w:val="left"/>
      <w:pPr>
        <w:ind w:left="1222" w:hanging="360"/>
      </w:pPr>
      <w:rPr>
        <w:rFonts w:ascii="Courier New" w:hAnsi="Courier New" w:cs="Times New Roman" w:hint="default"/>
      </w:rPr>
    </w:lvl>
    <w:lvl w:ilvl="2" w:tplc="04090005">
      <w:start w:val="1"/>
      <w:numFmt w:val="bullet"/>
      <w:lvlText w:val=""/>
      <w:lvlJc w:val="left"/>
      <w:pPr>
        <w:ind w:left="1942" w:hanging="360"/>
      </w:pPr>
      <w:rPr>
        <w:rFonts w:ascii="Wingdings" w:hAnsi="Wingdings" w:hint="default"/>
      </w:rPr>
    </w:lvl>
    <w:lvl w:ilvl="3" w:tplc="04090001">
      <w:start w:val="1"/>
      <w:numFmt w:val="bullet"/>
      <w:lvlText w:val=""/>
      <w:lvlJc w:val="left"/>
      <w:pPr>
        <w:ind w:left="2662" w:hanging="360"/>
      </w:pPr>
      <w:rPr>
        <w:rFonts w:ascii="Symbol" w:hAnsi="Symbol" w:hint="default"/>
      </w:rPr>
    </w:lvl>
    <w:lvl w:ilvl="4" w:tplc="04090003">
      <w:start w:val="1"/>
      <w:numFmt w:val="bullet"/>
      <w:lvlText w:val="o"/>
      <w:lvlJc w:val="left"/>
      <w:pPr>
        <w:ind w:left="3382" w:hanging="360"/>
      </w:pPr>
      <w:rPr>
        <w:rFonts w:ascii="Courier New" w:hAnsi="Courier New" w:cs="Times New Roman" w:hint="default"/>
      </w:rPr>
    </w:lvl>
    <w:lvl w:ilvl="5" w:tplc="04090005">
      <w:start w:val="1"/>
      <w:numFmt w:val="bullet"/>
      <w:lvlText w:val=""/>
      <w:lvlJc w:val="left"/>
      <w:pPr>
        <w:ind w:left="4102" w:hanging="360"/>
      </w:pPr>
      <w:rPr>
        <w:rFonts w:ascii="Wingdings" w:hAnsi="Wingdings" w:hint="default"/>
      </w:rPr>
    </w:lvl>
    <w:lvl w:ilvl="6" w:tplc="04090001">
      <w:start w:val="1"/>
      <w:numFmt w:val="bullet"/>
      <w:lvlText w:val=""/>
      <w:lvlJc w:val="left"/>
      <w:pPr>
        <w:ind w:left="4822" w:hanging="360"/>
      </w:pPr>
      <w:rPr>
        <w:rFonts w:ascii="Symbol" w:hAnsi="Symbol" w:hint="default"/>
      </w:rPr>
    </w:lvl>
    <w:lvl w:ilvl="7" w:tplc="04090003">
      <w:start w:val="1"/>
      <w:numFmt w:val="bullet"/>
      <w:lvlText w:val="o"/>
      <w:lvlJc w:val="left"/>
      <w:pPr>
        <w:ind w:left="5542" w:hanging="360"/>
      </w:pPr>
      <w:rPr>
        <w:rFonts w:ascii="Courier New" w:hAnsi="Courier New" w:cs="Times New Roman" w:hint="default"/>
      </w:rPr>
    </w:lvl>
    <w:lvl w:ilvl="8" w:tplc="04090005">
      <w:start w:val="1"/>
      <w:numFmt w:val="bullet"/>
      <w:lvlText w:val=""/>
      <w:lvlJc w:val="left"/>
      <w:pPr>
        <w:ind w:left="6262" w:hanging="360"/>
      </w:pPr>
      <w:rPr>
        <w:rFonts w:ascii="Wingdings" w:hAnsi="Wingdings" w:hint="default"/>
      </w:rPr>
    </w:lvl>
  </w:abstractNum>
  <w:abstractNum w:abstractNumId="5">
    <w:nsid w:val="05E13006"/>
    <w:multiLevelType w:val="hybridMultilevel"/>
    <w:tmpl w:val="33AC945A"/>
    <w:lvl w:ilvl="0" w:tplc="0809000F">
      <w:start w:val="1"/>
      <w:numFmt w:val="decimal"/>
      <w:lvlText w:val="%1."/>
      <w:lvlJc w:val="left"/>
      <w:pPr>
        <w:ind w:left="1069" w:hanging="360"/>
      </w:pPr>
    </w:lvl>
    <w:lvl w:ilvl="1" w:tplc="08090019" w:tentative="1">
      <w:start w:val="1"/>
      <w:numFmt w:val="lowerLetter"/>
      <w:lvlText w:val="%2."/>
      <w:lvlJc w:val="left"/>
      <w:pPr>
        <w:ind w:left="1789" w:hanging="360"/>
      </w:pPr>
    </w:lvl>
    <w:lvl w:ilvl="2" w:tplc="0809001B" w:tentative="1">
      <w:start w:val="1"/>
      <w:numFmt w:val="lowerRoman"/>
      <w:lvlText w:val="%3."/>
      <w:lvlJc w:val="right"/>
      <w:pPr>
        <w:ind w:left="2509" w:hanging="180"/>
      </w:pPr>
    </w:lvl>
    <w:lvl w:ilvl="3" w:tplc="0809000F" w:tentative="1">
      <w:start w:val="1"/>
      <w:numFmt w:val="decimal"/>
      <w:lvlText w:val="%4."/>
      <w:lvlJc w:val="left"/>
      <w:pPr>
        <w:ind w:left="3229" w:hanging="360"/>
      </w:pPr>
    </w:lvl>
    <w:lvl w:ilvl="4" w:tplc="08090019" w:tentative="1">
      <w:start w:val="1"/>
      <w:numFmt w:val="lowerLetter"/>
      <w:lvlText w:val="%5."/>
      <w:lvlJc w:val="left"/>
      <w:pPr>
        <w:ind w:left="3949" w:hanging="360"/>
      </w:pPr>
    </w:lvl>
    <w:lvl w:ilvl="5" w:tplc="0809001B" w:tentative="1">
      <w:start w:val="1"/>
      <w:numFmt w:val="lowerRoman"/>
      <w:lvlText w:val="%6."/>
      <w:lvlJc w:val="right"/>
      <w:pPr>
        <w:ind w:left="4669" w:hanging="180"/>
      </w:pPr>
    </w:lvl>
    <w:lvl w:ilvl="6" w:tplc="0809000F" w:tentative="1">
      <w:start w:val="1"/>
      <w:numFmt w:val="decimal"/>
      <w:lvlText w:val="%7."/>
      <w:lvlJc w:val="left"/>
      <w:pPr>
        <w:ind w:left="5389" w:hanging="360"/>
      </w:pPr>
    </w:lvl>
    <w:lvl w:ilvl="7" w:tplc="08090019" w:tentative="1">
      <w:start w:val="1"/>
      <w:numFmt w:val="lowerLetter"/>
      <w:lvlText w:val="%8."/>
      <w:lvlJc w:val="left"/>
      <w:pPr>
        <w:ind w:left="6109" w:hanging="360"/>
      </w:pPr>
    </w:lvl>
    <w:lvl w:ilvl="8" w:tplc="0809001B" w:tentative="1">
      <w:start w:val="1"/>
      <w:numFmt w:val="lowerRoman"/>
      <w:lvlText w:val="%9."/>
      <w:lvlJc w:val="right"/>
      <w:pPr>
        <w:ind w:left="6829" w:hanging="180"/>
      </w:pPr>
    </w:lvl>
  </w:abstractNum>
  <w:abstractNum w:abstractNumId="6">
    <w:nsid w:val="05FF3BDC"/>
    <w:multiLevelType w:val="hybridMultilevel"/>
    <w:tmpl w:val="730882EC"/>
    <w:lvl w:ilvl="0" w:tplc="C0E0DD2E">
      <w:start w:val="1"/>
      <w:numFmt w:val="lowerRoman"/>
      <w:lvlText w:val="(%1)"/>
      <w:lvlJc w:val="left"/>
      <w:pPr>
        <w:ind w:left="7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nsid w:val="0B74054B"/>
    <w:multiLevelType w:val="hybridMultilevel"/>
    <w:tmpl w:val="82A8D6A6"/>
    <w:lvl w:ilvl="0" w:tplc="0409000B">
      <w:start w:val="1"/>
      <w:numFmt w:val="bullet"/>
      <w:lvlText w:val=""/>
      <w:lvlJc w:val="left"/>
      <w:pPr>
        <w:ind w:left="502" w:hanging="360"/>
      </w:pPr>
      <w:rPr>
        <w:rFonts w:ascii="Wingdings" w:hAnsi="Wingdings" w:hint="default"/>
      </w:rPr>
    </w:lvl>
    <w:lvl w:ilvl="1" w:tplc="04090003">
      <w:start w:val="1"/>
      <w:numFmt w:val="bullet"/>
      <w:lvlText w:val="o"/>
      <w:lvlJc w:val="left"/>
      <w:pPr>
        <w:ind w:left="1222" w:hanging="360"/>
      </w:pPr>
      <w:rPr>
        <w:rFonts w:ascii="Courier New" w:hAnsi="Courier New" w:cs="Times New Roman" w:hint="default"/>
      </w:rPr>
    </w:lvl>
    <w:lvl w:ilvl="2" w:tplc="04090005">
      <w:start w:val="1"/>
      <w:numFmt w:val="bullet"/>
      <w:lvlText w:val=""/>
      <w:lvlJc w:val="left"/>
      <w:pPr>
        <w:ind w:left="1942" w:hanging="360"/>
      </w:pPr>
      <w:rPr>
        <w:rFonts w:ascii="Wingdings" w:hAnsi="Wingdings" w:hint="default"/>
      </w:rPr>
    </w:lvl>
    <w:lvl w:ilvl="3" w:tplc="04090001">
      <w:start w:val="1"/>
      <w:numFmt w:val="bullet"/>
      <w:lvlText w:val=""/>
      <w:lvlJc w:val="left"/>
      <w:pPr>
        <w:ind w:left="2662" w:hanging="360"/>
      </w:pPr>
      <w:rPr>
        <w:rFonts w:ascii="Symbol" w:hAnsi="Symbol" w:hint="default"/>
      </w:rPr>
    </w:lvl>
    <w:lvl w:ilvl="4" w:tplc="04090003">
      <w:start w:val="1"/>
      <w:numFmt w:val="bullet"/>
      <w:lvlText w:val="o"/>
      <w:lvlJc w:val="left"/>
      <w:pPr>
        <w:ind w:left="3382" w:hanging="360"/>
      </w:pPr>
      <w:rPr>
        <w:rFonts w:ascii="Courier New" w:hAnsi="Courier New" w:cs="Times New Roman" w:hint="default"/>
      </w:rPr>
    </w:lvl>
    <w:lvl w:ilvl="5" w:tplc="04090005">
      <w:start w:val="1"/>
      <w:numFmt w:val="bullet"/>
      <w:lvlText w:val=""/>
      <w:lvlJc w:val="left"/>
      <w:pPr>
        <w:ind w:left="4102" w:hanging="360"/>
      </w:pPr>
      <w:rPr>
        <w:rFonts w:ascii="Wingdings" w:hAnsi="Wingdings" w:hint="default"/>
      </w:rPr>
    </w:lvl>
    <w:lvl w:ilvl="6" w:tplc="04090001">
      <w:start w:val="1"/>
      <w:numFmt w:val="bullet"/>
      <w:lvlText w:val=""/>
      <w:lvlJc w:val="left"/>
      <w:pPr>
        <w:ind w:left="4822" w:hanging="360"/>
      </w:pPr>
      <w:rPr>
        <w:rFonts w:ascii="Symbol" w:hAnsi="Symbol" w:hint="default"/>
      </w:rPr>
    </w:lvl>
    <w:lvl w:ilvl="7" w:tplc="04090003">
      <w:start w:val="1"/>
      <w:numFmt w:val="bullet"/>
      <w:lvlText w:val="o"/>
      <w:lvlJc w:val="left"/>
      <w:pPr>
        <w:ind w:left="5542" w:hanging="360"/>
      </w:pPr>
      <w:rPr>
        <w:rFonts w:ascii="Courier New" w:hAnsi="Courier New" w:cs="Times New Roman" w:hint="default"/>
      </w:rPr>
    </w:lvl>
    <w:lvl w:ilvl="8" w:tplc="04090005">
      <w:start w:val="1"/>
      <w:numFmt w:val="bullet"/>
      <w:lvlText w:val=""/>
      <w:lvlJc w:val="left"/>
      <w:pPr>
        <w:ind w:left="6262" w:hanging="360"/>
      </w:pPr>
      <w:rPr>
        <w:rFonts w:ascii="Wingdings" w:hAnsi="Wingdings" w:hint="default"/>
      </w:rPr>
    </w:lvl>
  </w:abstractNum>
  <w:abstractNum w:abstractNumId="8">
    <w:nsid w:val="0DC20440"/>
    <w:multiLevelType w:val="hybridMultilevel"/>
    <w:tmpl w:val="51B021BA"/>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108B4E46"/>
    <w:multiLevelType w:val="multilevel"/>
    <w:tmpl w:val="B498B142"/>
    <w:lvl w:ilvl="0">
      <w:start w:val="1"/>
      <w:numFmt w:val="decimal"/>
      <w:pStyle w:val="Nadpis1"/>
      <w:lvlText w:val="%1"/>
      <w:lvlJc w:val="left"/>
      <w:pPr>
        <w:ind w:left="432" w:hanging="432"/>
      </w:pPr>
      <w:rPr>
        <w:rFonts w:hint="default"/>
      </w:rPr>
    </w:lvl>
    <w:lvl w:ilvl="1">
      <w:start w:val="1"/>
      <w:numFmt w:val="decimal"/>
      <w:pStyle w:val="Nadpis2"/>
      <w:lvlText w:val="%1.%2"/>
      <w:lvlJc w:val="left"/>
      <w:pPr>
        <w:ind w:left="576" w:hanging="576"/>
      </w:pPr>
      <w:rPr>
        <w:rFonts w:hint="default"/>
      </w:rPr>
    </w:lvl>
    <w:lvl w:ilvl="2">
      <w:start w:val="1"/>
      <w:numFmt w:val="decimal"/>
      <w:pStyle w:val="Nadpis3"/>
      <w:lvlText w:val="%1.%2.%3"/>
      <w:lvlJc w:val="left"/>
      <w:pPr>
        <w:ind w:left="720" w:hanging="720"/>
      </w:pPr>
      <w:rPr>
        <w:rFonts w:hint="default"/>
      </w:rPr>
    </w:lvl>
    <w:lvl w:ilvl="3">
      <w:start w:val="1"/>
      <w:numFmt w:val="decimal"/>
      <w:pStyle w:val="Nadpis4"/>
      <w:lvlText w:val="%1.%2.%3.%4"/>
      <w:lvlJc w:val="left"/>
      <w:pPr>
        <w:ind w:left="864" w:hanging="864"/>
      </w:pPr>
      <w:rPr>
        <w:rFonts w:hint="default"/>
      </w:rPr>
    </w:lvl>
    <w:lvl w:ilvl="4">
      <w:start w:val="1"/>
      <w:numFmt w:val="decimal"/>
      <w:pStyle w:val="Nadpis5"/>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pStyle w:val="Nadpis8"/>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10">
    <w:nsid w:val="10F821CD"/>
    <w:multiLevelType w:val="hybridMultilevel"/>
    <w:tmpl w:val="3EBE4A38"/>
    <w:lvl w:ilvl="0" w:tplc="ADAE6AA6">
      <w:start w:val="1"/>
      <w:numFmt w:val="bullet"/>
      <w:lvlText w:val=""/>
      <w:lvlJc w:val="left"/>
      <w:pPr>
        <w:ind w:left="720" w:hanging="360"/>
      </w:pPr>
      <w:rPr>
        <w:rFonts w:ascii="Symbol" w:hAnsi="Symbol" w:hint="default"/>
        <w:sz w:val="18"/>
        <w:szCs w:val="18"/>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1170161C"/>
    <w:multiLevelType w:val="multilevel"/>
    <w:tmpl w:val="E79A7B84"/>
    <w:lvl w:ilvl="0">
      <w:start w:val="1"/>
      <w:numFmt w:val="decimal"/>
      <w:lvlText w:val="%1."/>
      <w:lvlJc w:val="left"/>
      <w:pPr>
        <w:ind w:left="630" w:hanging="630"/>
      </w:pPr>
    </w:lvl>
    <w:lvl w:ilvl="1">
      <w:start w:val="5"/>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12">
    <w:nsid w:val="12074CB0"/>
    <w:multiLevelType w:val="hybridMultilevel"/>
    <w:tmpl w:val="12523762"/>
    <w:lvl w:ilvl="0" w:tplc="04050011">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3">
    <w:nsid w:val="13A270A2"/>
    <w:multiLevelType w:val="hybridMultilevel"/>
    <w:tmpl w:val="8FB202D4"/>
    <w:lvl w:ilvl="0" w:tplc="B45E303A">
      <w:start w:val="1"/>
      <w:numFmt w:val="bullet"/>
      <w:lvlText w:val=""/>
      <w:lvlJc w:val="left"/>
      <w:pPr>
        <w:ind w:left="720" w:hanging="360"/>
      </w:pPr>
      <w:rPr>
        <w:rFonts w:ascii="Symbol" w:hAnsi="Symbol" w:hint="default"/>
        <w:color w:val="auto"/>
        <w:sz w:val="22"/>
        <w:szCs w:val="14"/>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14C20665"/>
    <w:multiLevelType w:val="hybridMultilevel"/>
    <w:tmpl w:val="1D84A56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15854460"/>
    <w:multiLevelType w:val="hybridMultilevel"/>
    <w:tmpl w:val="C87CCD12"/>
    <w:lvl w:ilvl="0" w:tplc="0405000B">
      <w:start w:val="1"/>
      <w:numFmt w:val="bullet"/>
      <w:lvlText w:val=""/>
      <w:lvlJc w:val="left"/>
      <w:pPr>
        <w:ind w:left="502" w:hanging="360"/>
      </w:pPr>
      <w:rPr>
        <w:rFonts w:ascii="Wingdings" w:hAnsi="Wingdings" w:hint="default"/>
      </w:rPr>
    </w:lvl>
    <w:lvl w:ilvl="1" w:tplc="04050003">
      <w:start w:val="1"/>
      <w:numFmt w:val="bullet"/>
      <w:lvlText w:val="o"/>
      <w:lvlJc w:val="left"/>
      <w:pPr>
        <w:ind w:left="1582" w:hanging="360"/>
      </w:pPr>
      <w:rPr>
        <w:rFonts w:ascii="Courier New" w:hAnsi="Courier New" w:cs="Courier New" w:hint="default"/>
      </w:rPr>
    </w:lvl>
    <w:lvl w:ilvl="2" w:tplc="04050005">
      <w:start w:val="1"/>
      <w:numFmt w:val="bullet"/>
      <w:lvlText w:val=""/>
      <w:lvlJc w:val="left"/>
      <w:pPr>
        <w:ind w:left="2302" w:hanging="360"/>
      </w:pPr>
      <w:rPr>
        <w:rFonts w:ascii="Wingdings" w:hAnsi="Wingdings" w:hint="default"/>
      </w:rPr>
    </w:lvl>
    <w:lvl w:ilvl="3" w:tplc="04050001">
      <w:start w:val="1"/>
      <w:numFmt w:val="bullet"/>
      <w:lvlText w:val=""/>
      <w:lvlJc w:val="left"/>
      <w:pPr>
        <w:ind w:left="3022" w:hanging="360"/>
      </w:pPr>
      <w:rPr>
        <w:rFonts w:ascii="Symbol" w:hAnsi="Symbol" w:hint="default"/>
      </w:rPr>
    </w:lvl>
    <w:lvl w:ilvl="4" w:tplc="04050003">
      <w:start w:val="1"/>
      <w:numFmt w:val="bullet"/>
      <w:lvlText w:val="o"/>
      <w:lvlJc w:val="left"/>
      <w:pPr>
        <w:ind w:left="3742" w:hanging="360"/>
      </w:pPr>
      <w:rPr>
        <w:rFonts w:ascii="Courier New" w:hAnsi="Courier New" w:cs="Courier New" w:hint="default"/>
      </w:rPr>
    </w:lvl>
    <w:lvl w:ilvl="5" w:tplc="04050005">
      <w:start w:val="1"/>
      <w:numFmt w:val="bullet"/>
      <w:lvlText w:val=""/>
      <w:lvlJc w:val="left"/>
      <w:pPr>
        <w:ind w:left="4462" w:hanging="360"/>
      </w:pPr>
      <w:rPr>
        <w:rFonts w:ascii="Wingdings" w:hAnsi="Wingdings" w:hint="default"/>
      </w:rPr>
    </w:lvl>
    <w:lvl w:ilvl="6" w:tplc="04050001">
      <w:start w:val="1"/>
      <w:numFmt w:val="bullet"/>
      <w:lvlText w:val=""/>
      <w:lvlJc w:val="left"/>
      <w:pPr>
        <w:ind w:left="5182" w:hanging="360"/>
      </w:pPr>
      <w:rPr>
        <w:rFonts w:ascii="Symbol" w:hAnsi="Symbol" w:hint="default"/>
      </w:rPr>
    </w:lvl>
    <w:lvl w:ilvl="7" w:tplc="04050003">
      <w:start w:val="1"/>
      <w:numFmt w:val="bullet"/>
      <w:lvlText w:val="o"/>
      <w:lvlJc w:val="left"/>
      <w:pPr>
        <w:ind w:left="5902" w:hanging="360"/>
      </w:pPr>
      <w:rPr>
        <w:rFonts w:ascii="Courier New" w:hAnsi="Courier New" w:cs="Courier New" w:hint="default"/>
      </w:rPr>
    </w:lvl>
    <w:lvl w:ilvl="8" w:tplc="04050005">
      <w:start w:val="1"/>
      <w:numFmt w:val="bullet"/>
      <w:lvlText w:val=""/>
      <w:lvlJc w:val="left"/>
      <w:pPr>
        <w:ind w:left="6622" w:hanging="360"/>
      </w:pPr>
      <w:rPr>
        <w:rFonts w:ascii="Wingdings" w:hAnsi="Wingdings" w:hint="default"/>
      </w:rPr>
    </w:lvl>
  </w:abstractNum>
  <w:abstractNum w:abstractNumId="16">
    <w:nsid w:val="16F32029"/>
    <w:multiLevelType w:val="hybridMultilevel"/>
    <w:tmpl w:val="E1DEACE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nsid w:val="172D5A31"/>
    <w:multiLevelType w:val="hybridMultilevel"/>
    <w:tmpl w:val="A148E12C"/>
    <w:lvl w:ilvl="0" w:tplc="0409000B">
      <w:start w:val="1"/>
      <w:numFmt w:val="bullet"/>
      <w:lvlText w:val=""/>
      <w:lvlJc w:val="left"/>
      <w:pPr>
        <w:ind w:left="502" w:hanging="360"/>
      </w:pPr>
      <w:rPr>
        <w:rFonts w:ascii="Wingdings" w:hAnsi="Wingdings" w:hint="default"/>
      </w:rPr>
    </w:lvl>
    <w:lvl w:ilvl="1" w:tplc="04090003">
      <w:start w:val="1"/>
      <w:numFmt w:val="bullet"/>
      <w:lvlText w:val="o"/>
      <w:lvlJc w:val="left"/>
      <w:pPr>
        <w:ind w:left="1222" w:hanging="360"/>
      </w:pPr>
      <w:rPr>
        <w:rFonts w:ascii="Courier New" w:hAnsi="Courier New" w:cs="Times New Roman" w:hint="default"/>
      </w:rPr>
    </w:lvl>
    <w:lvl w:ilvl="2" w:tplc="04090005">
      <w:start w:val="1"/>
      <w:numFmt w:val="bullet"/>
      <w:lvlText w:val=""/>
      <w:lvlJc w:val="left"/>
      <w:pPr>
        <w:ind w:left="1942" w:hanging="360"/>
      </w:pPr>
      <w:rPr>
        <w:rFonts w:ascii="Wingdings" w:hAnsi="Wingdings" w:hint="default"/>
      </w:rPr>
    </w:lvl>
    <w:lvl w:ilvl="3" w:tplc="04090001">
      <w:start w:val="1"/>
      <w:numFmt w:val="bullet"/>
      <w:lvlText w:val=""/>
      <w:lvlJc w:val="left"/>
      <w:pPr>
        <w:ind w:left="2662" w:hanging="360"/>
      </w:pPr>
      <w:rPr>
        <w:rFonts w:ascii="Symbol" w:hAnsi="Symbol" w:hint="default"/>
      </w:rPr>
    </w:lvl>
    <w:lvl w:ilvl="4" w:tplc="04090003">
      <w:start w:val="1"/>
      <w:numFmt w:val="bullet"/>
      <w:lvlText w:val="o"/>
      <w:lvlJc w:val="left"/>
      <w:pPr>
        <w:ind w:left="3382" w:hanging="360"/>
      </w:pPr>
      <w:rPr>
        <w:rFonts w:ascii="Courier New" w:hAnsi="Courier New" w:cs="Times New Roman" w:hint="default"/>
      </w:rPr>
    </w:lvl>
    <w:lvl w:ilvl="5" w:tplc="04090005">
      <w:start w:val="1"/>
      <w:numFmt w:val="bullet"/>
      <w:lvlText w:val=""/>
      <w:lvlJc w:val="left"/>
      <w:pPr>
        <w:ind w:left="4102" w:hanging="360"/>
      </w:pPr>
      <w:rPr>
        <w:rFonts w:ascii="Wingdings" w:hAnsi="Wingdings" w:hint="default"/>
      </w:rPr>
    </w:lvl>
    <w:lvl w:ilvl="6" w:tplc="04090001">
      <w:start w:val="1"/>
      <w:numFmt w:val="bullet"/>
      <w:lvlText w:val=""/>
      <w:lvlJc w:val="left"/>
      <w:pPr>
        <w:ind w:left="4822" w:hanging="360"/>
      </w:pPr>
      <w:rPr>
        <w:rFonts w:ascii="Symbol" w:hAnsi="Symbol" w:hint="default"/>
      </w:rPr>
    </w:lvl>
    <w:lvl w:ilvl="7" w:tplc="04090003">
      <w:start w:val="1"/>
      <w:numFmt w:val="bullet"/>
      <w:lvlText w:val="o"/>
      <w:lvlJc w:val="left"/>
      <w:pPr>
        <w:ind w:left="5542" w:hanging="360"/>
      </w:pPr>
      <w:rPr>
        <w:rFonts w:ascii="Courier New" w:hAnsi="Courier New" w:cs="Times New Roman" w:hint="default"/>
      </w:rPr>
    </w:lvl>
    <w:lvl w:ilvl="8" w:tplc="04090005">
      <w:start w:val="1"/>
      <w:numFmt w:val="bullet"/>
      <w:lvlText w:val=""/>
      <w:lvlJc w:val="left"/>
      <w:pPr>
        <w:ind w:left="6262" w:hanging="360"/>
      </w:pPr>
      <w:rPr>
        <w:rFonts w:ascii="Wingdings" w:hAnsi="Wingdings" w:hint="default"/>
      </w:rPr>
    </w:lvl>
  </w:abstractNum>
  <w:abstractNum w:abstractNumId="18">
    <w:nsid w:val="17357F4F"/>
    <w:multiLevelType w:val="hybridMultilevel"/>
    <w:tmpl w:val="8D1A982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nsid w:val="17694017"/>
    <w:multiLevelType w:val="hybridMultilevel"/>
    <w:tmpl w:val="FDA6622E"/>
    <w:lvl w:ilvl="0" w:tplc="04050001">
      <w:start w:val="1"/>
      <w:numFmt w:val="bullet"/>
      <w:lvlText w:val=""/>
      <w:lvlJc w:val="left"/>
      <w:pPr>
        <w:ind w:left="720" w:hanging="360"/>
      </w:pPr>
      <w:rPr>
        <w:rFonts w:ascii="Symbol" w:hAnsi="Symbol" w:hint="default"/>
      </w:rPr>
    </w:lvl>
    <w:lvl w:ilvl="1" w:tplc="E918CE28">
      <w:numFmt w:val="bullet"/>
      <w:lvlText w:val="•"/>
      <w:lvlJc w:val="left"/>
      <w:pPr>
        <w:ind w:left="1710" w:hanging="630"/>
      </w:pPr>
      <w:rPr>
        <w:rFonts w:ascii="Times New Roman" w:eastAsia="Times New Roman" w:hAnsi="Times New Roman" w:cs="Times New Roman"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183A0B7A"/>
    <w:multiLevelType w:val="hybridMultilevel"/>
    <w:tmpl w:val="CDA614C2"/>
    <w:lvl w:ilvl="0" w:tplc="0409000B">
      <w:start w:val="1"/>
      <w:numFmt w:val="bullet"/>
      <w:lvlText w:val=""/>
      <w:lvlJc w:val="left"/>
      <w:pPr>
        <w:ind w:left="502"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1">
    <w:nsid w:val="19F504AB"/>
    <w:multiLevelType w:val="hybridMultilevel"/>
    <w:tmpl w:val="753014EA"/>
    <w:lvl w:ilvl="0" w:tplc="0409000B">
      <w:start w:val="1"/>
      <w:numFmt w:val="bullet"/>
      <w:lvlText w:val=""/>
      <w:lvlJc w:val="left"/>
      <w:pPr>
        <w:ind w:left="502" w:hanging="360"/>
      </w:pPr>
      <w:rPr>
        <w:rFonts w:ascii="Wingdings" w:hAnsi="Wingdings" w:hint="default"/>
      </w:rPr>
    </w:lvl>
    <w:lvl w:ilvl="1" w:tplc="04090003">
      <w:start w:val="1"/>
      <w:numFmt w:val="bullet"/>
      <w:lvlText w:val="o"/>
      <w:lvlJc w:val="left"/>
      <w:pPr>
        <w:ind w:left="1222" w:hanging="360"/>
      </w:pPr>
      <w:rPr>
        <w:rFonts w:ascii="Courier New" w:hAnsi="Courier New" w:cs="Times New Roman" w:hint="default"/>
      </w:rPr>
    </w:lvl>
    <w:lvl w:ilvl="2" w:tplc="04090005">
      <w:start w:val="1"/>
      <w:numFmt w:val="bullet"/>
      <w:lvlText w:val=""/>
      <w:lvlJc w:val="left"/>
      <w:pPr>
        <w:ind w:left="1942" w:hanging="360"/>
      </w:pPr>
      <w:rPr>
        <w:rFonts w:ascii="Wingdings" w:hAnsi="Wingdings" w:hint="default"/>
      </w:rPr>
    </w:lvl>
    <w:lvl w:ilvl="3" w:tplc="04090001">
      <w:start w:val="1"/>
      <w:numFmt w:val="bullet"/>
      <w:lvlText w:val=""/>
      <w:lvlJc w:val="left"/>
      <w:pPr>
        <w:ind w:left="2662" w:hanging="360"/>
      </w:pPr>
      <w:rPr>
        <w:rFonts w:ascii="Symbol" w:hAnsi="Symbol" w:hint="default"/>
      </w:rPr>
    </w:lvl>
    <w:lvl w:ilvl="4" w:tplc="04090003">
      <w:start w:val="1"/>
      <w:numFmt w:val="bullet"/>
      <w:lvlText w:val="o"/>
      <w:lvlJc w:val="left"/>
      <w:pPr>
        <w:ind w:left="3382" w:hanging="360"/>
      </w:pPr>
      <w:rPr>
        <w:rFonts w:ascii="Courier New" w:hAnsi="Courier New" w:cs="Times New Roman" w:hint="default"/>
      </w:rPr>
    </w:lvl>
    <w:lvl w:ilvl="5" w:tplc="04090005">
      <w:start w:val="1"/>
      <w:numFmt w:val="bullet"/>
      <w:lvlText w:val=""/>
      <w:lvlJc w:val="left"/>
      <w:pPr>
        <w:ind w:left="4102" w:hanging="360"/>
      </w:pPr>
      <w:rPr>
        <w:rFonts w:ascii="Wingdings" w:hAnsi="Wingdings" w:hint="default"/>
      </w:rPr>
    </w:lvl>
    <w:lvl w:ilvl="6" w:tplc="04090001">
      <w:start w:val="1"/>
      <w:numFmt w:val="bullet"/>
      <w:lvlText w:val=""/>
      <w:lvlJc w:val="left"/>
      <w:pPr>
        <w:ind w:left="4822" w:hanging="360"/>
      </w:pPr>
      <w:rPr>
        <w:rFonts w:ascii="Symbol" w:hAnsi="Symbol" w:hint="default"/>
      </w:rPr>
    </w:lvl>
    <w:lvl w:ilvl="7" w:tplc="04090003">
      <w:start w:val="1"/>
      <w:numFmt w:val="bullet"/>
      <w:lvlText w:val="o"/>
      <w:lvlJc w:val="left"/>
      <w:pPr>
        <w:ind w:left="5542" w:hanging="360"/>
      </w:pPr>
      <w:rPr>
        <w:rFonts w:ascii="Courier New" w:hAnsi="Courier New" w:cs="Times New Roman" w:hint="default"/>
      </w:rPr>
    </w:lvl>
    <w:lvl w:ilvl="8" w:tplc="04090005">
      <w:start w:val="1"/>
      <w:numFmt w:val="bullet"/>
      <w:lvlText w:val=""/>
      <w:lvlJc w:val="left"/>
      <w:pPr>
        <w:ind w:left="6262" w:hanging="360"/>
      </w:pPr>
      <w:rPr>
        <w:rFonts w:ascii="Wingdings" w:hAnsi="Wingdings" w:hint="default"/>
      </w:rPr>
    </w:lvl>
  </w:abstractNum>
  <w:abstractNum w:abstractNumId="22">
    <w:nsid w:val="1B0F3776"/>
    <w:multiLevelType w:val="hybridMultilevel"/>
    <w:tmpl w:val="D9B47FE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23">
    <w:nsid w:val="1B7C2852"/>
    <w:multiLevelType w:val="hybridMultilevel"/>
    <w:tmpl w:val="15FA7A40"/>
    <w:lvl w:ilvl="0" w:tplc="0409000B">
      <w:start w:val="1"/>
      <w:numFmt w:val="bullet"/>
      <w:lvlText w:val=""/>
      <w:lvlJc w:val="left"/>
      <w:pPr>
        <w:ind w:left="502" w:hanging="360"/>
      </w:pPr>
      <w:rPr>
        <w:rFonts w:ascii="Wingdings" w:hAnsi="Wingdings" w:hint="default"/>
        <w:color w:val="auto"/>
      </w:rPr>
    </w:lvl>
    <w:lvl w:ilvl="1" w:tplc="04050003">
      <w:start w:val="1"/>
      <w:numFmt w:val="bullet"/>
      <w:lvlText w:val="o"/>
      <w:lvlJc w:val="left"/>
      <w:pPr>
        <w:ind w:left="1222" w:hanging="360"/>
      </w:pPr>
      <w:rPr>
        <w:rFonts w:ascii="Courier New" w:hAnsi="Courier New" w:cs="Courier New" w:hint="default"/>
      </w:rPr>
    </w:lvl>
    <w:lvl w:ilvl="2" w:tplc="04050005">
      <w:start w:val="1"/>
      <w:numFmt w:val="bullet"/>
      <w:lvlText w:val=""/>
      <w:lvlJc w:val="left"/>
      <w:pPr>
        <w:ind w:left="1942" w:hanging="360"/>
      </w:pPr>
      <w:rPr>
        <w:rFonts w:ascii="Wingdings" w:hAnsi="Wingdings" w:hint="default"/>
      </w:rPr>
    </w:lvl>
    <w:lvl w:ilvl="3" w:tplc="04050001">
      <w:start w:val="1"/>
      <w:numFmt w:val="bullet"/>
      <w:lvlText w:val=""/>
      <w:lvlJc w:val="left"/>
      <w:pPr>
        <w:ind w:left="2662" w:hanging="360"/>
      </w:pPr>
      <w:rPr>
        <w:rFonts w:ascii="Symbol" w:hAnsi="Symbol" w:hint="default"/>
      </w:rPr>
    </w:lvl>
    <w:lvl w:ilvl="4" w:tplc="04050003">
      <w:start w:val="1"/>
      <w:numFmt w:val="bullet"/>
      <w:lvlText w:val="o"/>
      <w:lvlJc w:val="left"/>
      <w:pPr>
        <w:ind w:left="3382" w:hanging="360"/>
      </w:pPr>
      <w:rPr>
        <w:rFonts w:ascii="Courier New" w:hAnsi="Courier New" w:cs="Courier New" w:hint="default"/>
      </w:rPr>
    </w:lvl>
    <w:lvl w:ilvl="5" w:tplc="04050005">
      <w:start w:val="1"/>
      <w:numFmt w:val="bullet"/>
      <w:lvlText w:val=""/>
      <w:lvlJc w:val="left"/>
      <w:pPr>
        <w:ind w:left="4102" w:hanging="360"/>
      </w:pPr>
      <w:rPr>
        <w:rFonts w:ascii="Wingdings" w:hAnsi="Wingdings" w:hint="default"/>
      </w:rPr>
    </w:lvl>
    <w:lvl w:ilvl="6" w:tplc="04050001">
      <w:start w:val="1"/>
      <w:numFmt w:val="bullet"/>
      <w:lvlText w:val=""/>
      <w:lvlJc w:val="left"/>
      <w:pPr>
        <w:ind w:left="4822" w:hanging="360"/>
      </w:pPr>
      <w:rPr>
        <w:rFonts w:ascii="Symbol" w:hAnsi="Symbol" w:hint="default"/>
      </w:rPr>
    </w:lvl>
    <w:lvl w:ilvl="7" w:tplc="04050003">
      <w:start w:val="1"/>
      <w:numFmt w:val="bullet"/>
      <w:lvlText w:val="o"/>
      <w:lvlJc w:val="left"/>
      <w:pPr>
        <w:ind w:left="5542" w:hanging="360"/>
      </w:pPr>
      <w:rPr>
        <w:rFonts w:ascii="Courier New" w:hAnsi="Courier New" w:cs="Courier New" w:hint="default"/>
      </w:rPr>
    </w:lvl>
    <w:lvl w:ilvl="8" w:tplc="04050005">
      <w:start w:val="1"/>
      <w:numFmt w:val="bullet"/>
      <w:lvlText w:val=""/>
      <w:lvlJc w:val="left"/>
      <w:pPr>
        <w:ind w:left="6262" w:hanging="360"/>
      </w:pPr>
      <w:rPr>
        <w:rFonts w:ascii="Wingdings" w:hAnsi="Wingdings" w:hint="default"/>
      </w:rPr>
    </w:lvl>
  </w:abstractNum>
  <w:abstractNum w:abstractNumId="24">
    <w:nsid w:val="1D0D30CB"/>
    <w:multiLevelType w:val="hybridMultilevel"/>
    <w:tmpl w:val="294CA82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5">
    <w:nsid w:val="1EE57D2D"/>
    <w:multiLevelType w:val="hybridMultilevel"/>
    <w:tmpl w:val="189C7E94"/>
    <w:lvl w:ilvl="0" w:tplc="0409000B">
      <w:start w:val="1"/>
      <w:numFmt w:val="bullet"/>
      <w:lvlText w:val=""/>
      <w:lvlJc w:val="left"/>
      <w:pPr>
        <w:ind w:left="502" w:hanging="360"/>
      </w:pPr>
      <w:rPr>
        <w:rFonts w:ascii="Wingdings" w:hAnsi="Wingdings"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6">
    <w:nsid w:val="1F2A4C5B"/>
    <w:multiLevelType w:val="hybridMultilevel"/>
    <w:tmpl w:val="09D46A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nsid w:val="1FCA3214"/>
    <w:multiLevelType w:val="hybridMultilevel"/>
    <w:tmpl w:val="98A0CC26"/>
    <w:lvl w:ilvl="0" w:tplc="04050003">
      <w:start w:val="1"/>
      <w:numFmt w:val="bullet"/>
      <w:lvlText w:val="o"/>
      <w:lvlJc w:val="left"/>
      <w:pPr>
        <w:ind w:left="720" w:hanging="360"/>
      </w:pPr>
      <w:rPr>
        <w:rFonts w:ascii="Courier New" w:hAnsi="Courier New" w:cs="Courier New"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nsid w:val="1FF70FC2"/>
    <w:multiLevelType w:val="hybridMultilevel"/>
    <w:tmpl w:val="88DAB54C"/>
    <w:lvl w:ilvl="0" w:tplc="0405000B">
      <w:start w:val="1"/>
      <w:numFmt w:val="bullet"/>
      <w:lvlText w:val=""/>
      <w:lvlJc w:val="left"/>
      <w:pPr>
        <w:ind w:left="360" w:hanging="360"/>
      </w:pPr>
      <w:rPr>
        <w:rFonts w:ascii="Wingdings" w:hAnsi="Wingdings"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29">
    <w:nsid w:val="204A7C7C"/>
    <w:multiLevelType w:val="hybridMultilevel"/>
    <w:tmpl w:val="E5360FF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nsid w:val="22305645"/>
    <w:multiLevelType w:val="hybridMultilevel"/>
    <w:tmpl w:val="A1E8C10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nsid w:val="25A85D85"/>
    <w:multiLevelType w:val="hybridMultilevel"/>
    <w:tmpl w:val="23445222"/>
    <w:lvl w:ilvl="0" w:tplc="04050003">
      <w:start w:val="1"/>
      <w:numFmt w:val="bullet"/>
      <w:lvlText w:val="o"/>
      <w:lvlJc w:val="left"/>
      <w:pPr>
        <w:ind w:left="720" w:hanging="360"/>
      </w:pPr>
      <w:rPr>
        <w:rFonts w:ascii="Courier New" w:hAnsi="Courier New" w:cs="Courier New" w:hint="default"/>
      </w:rPr>
    </w:lvl>
    <w:lvl w:ilvl="1" w:tplc="04050001">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nsid w:val="263A3D57"/>
    <w:multiLevelType w:val="hybridMultilevel"/>
    <w:tmpl w:val="F3E42826"/>
    <w:lvl w:ilvl="0" w:tplc="0409000B">
      <w:start w:val="1"/>
      <w:numFmt w:val="bullet"/>
      <w:lvlText w:val=""/>
      <w:lvlJc w:val="left"/>
      <w:pPr>
        <w:ind w:left="502" w:hanging="360"/>
      </w:pPr>
      <w:rPr>
        <w:rFonts w:ascii="Wingdings" w:hAnsi="Wingdings" w:hint="default"/>
      </w:rPr>
    </w:lvl>
    <w:lvl w:ilvl="1" w:tplc="16007DC8">
      <w:start w:val="1"/>
      <w:numFmt w:val="bullet"/>
      <w:lvlText w:val="o"/>
      <w:lvlJc w:val="left"/>
      <w:pPr>
        <w:ind w:left="1222" w:hanging="360"/>
      </w:pPr>
      <w:rPr>
        <w:rFonts w:ascii="Courier New" w:hAnsi="Courier New" w:cs="Courier New" w:hint="default"/>
      </w:rPr>
    </w:lvl>
    <w:lvl w:ilvl="2" w:tplc="44C6F6FA">
      <w:start w:val="1"/>
      <w:numFmt w:val="bullet"/>
      <w:lvlText w:val=""/>
      <w:lvlJc w:val="left"/>
      <w:pPr>
        <w:ind w:left="1942" w:hanging="360"/>
      </w:pPr>
      <w:rPr>
        <w:rFonts w:ascii="Wingdings" w:hAnsi="Wingdings" w:hint="default"/>
      </w:rPr>
    </w:lvl>
    <w:lvl w:ilvl="3" w:tplc="5EBE3CCA">
      <w:start w:val="1"/>
      <w:numFmt w:val="bullet"/>
      <w:lvlText w:val=""/>
      <w:lvlJc w:val="left"/>
      <w:pPr>
        <w:ind w:left="2662" w:hanging="360"/>
      </w:pPr>
      <w:rPr>
        <w:rFonts w:ascii="Symbol" w:hAnsi="Symbol" w:hint="default"/>
      </w:rPr>
    </w:lvl>
    <w:lvl w:ilvl="4" w:tplc="A3BE4A48">
      <w:start w:val="1"/>
      <w:numFmt w:val="bullet"/>
      <w:lvlText w:val="o"/>
      <w:lvlJc w:val="left"/>
      <w:pPr>
        <w:ind w:left="3382" w:hanging="360"/>
      </w:pPr>
      <w:rPr>
        <w:rFonts w:ascii="Courier New" w:hAnsi="Courier New" w:cs="Courier New" w:hint="default"/>
      </w:rPr>
    </w:lvl>
    <w:lvl w:ilvl="5" w:tplc="186C612E">
      <w:start w:val="1"/>
      <w:numFmt w:val="bullet"/>
      <w:lvlText w:val=""/>
      <w:lvlJc w:val="left"/>
      <w:pPr>
        <w:ind w:left="4102" w:hanging="360"/>
      </w:pPr>
      <w:rPr>
        <w:rFonts w:ascii="Wingdings" w:hAnsi="Wingdings" w:hint="default"/>
      </w:rPr>
    </w:lvl>
    <w:lvl w:ilvl="6" w:tplc="AEF6C4E6">
      <w:start w:val="1"/>
      <w:numFmt w:val="bullet"/>
      <w:lvlText w:val=""/>
      <w:lvlJc w:val="left"/>
      <w:pPr>
        <w:ind w:left="4822" w:hanging="360"/>
      </w:pPr>
      <w:rPr>
        <w:rFonts w:ascii="Symbol" w:hAnsi="Symbol" w:hint="default"/>
      </w:rPr>
    </w:lvl>
    <w:lvl w:ilvl="7" w:tplc="53742332">
      <w:start w:val="1"/>
      <w:numFmt w:val="bullet"/>
      <w:lvlText w:val="o"/>
      <w:lvlJc w:val="left"/>
      <w:pPr>
        <w:ind w:left="5542" w:hanging="360"/>
      </w:pPr>
      <w:rPr>
        <w:rFonts w:ascii="Courier New" w:hAnsi="Courier New" w:cs="Courier New" w:hint="default"/>
      </w:rPr>
    </w:lvl>
    <w:lvl w:ilvl="8" w:tplc="894ED5DA">
      <w:start w:val="1"/>
      <w:numFmt w:val="bullet"/>
      <w:lvlText w:val=""/>
      <w:lvlJc w:val="left"/>
      <w:pPr>
        <w:ind w:left="6262" w:hanging="360"/>
      </w:pPr>
      <w:rPr>
        <w:rFonts w:ascii="Wingdings" w:hAnsi="Wingdings" w:hint="default"/>
      </w:rPr>
    </w:lvl>
  </w:abstractNum>
  <w:abstractNum w:abstractNumId="33">
    <w:nsid w:val="271B7477"/>
    <w:multiLevelType w:val="hybridMultilevel"/>
    <w:tmpl w:val="B596D8FE"/>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nsid w:val="2A372997"/>
    <w:multiLevelType w:val="hybridMultilevel"/>
    <w:tmpl w:val="703AE680"/>
    <w:lvl w:ilvl="0" w:tplc="04050001">
      <w:start w:val="1"/>
      <w:numFmt w:val="bullet"/>
      <w:lvlText w:val=""/>
      <w:lvlJc w:val="left"/>
      <w:pPr>
        <w:ind w:left="774" w:hanging="360"/>
      </w:pPr>
      <w:rPr>
        <w:rFonts w:ascii="Symbol" w:hAnsi="Symbol" w:cs="Symbol" w:hint="default"/>
      </w:rPr>
    </w:lvl>
    <w:lvl w:ilvl="1" w:tplc="04050003" w:tentative="1">
      <w:start w:val="1"/>
      <w:numFmt w:val="bullet"/>
      <w:lvlText w:val="o"/>
      <w:lvlJc w:val="left"/>
      <w:pPr>
        <w:ind w:left="1494" w:hanging="360"/>
      </w:pPr>
      <w:rPr>
        <w:rFonts w:ascii="Courier New" w:hAnsi="Courier New" w:cs="Courier New" w:hint="default"/>
      </w:rPr>
    </w:lvl>
    <w:lvl w:ilvl="2" w:tplc="04050005" w:tentative="1">
      <w:start w:val="1"/>
      <w:numFmt w:val="bullet"/>
      <w:lvlText w:val=""/>
      <w:lvlJc w:val="left"/>
      <w:pPr>
        <w:ind w:left="2214" w:hanging="360"/>
      </w:pPr>
      <w:rPr>
        <w:rFonts w:ascii="Wingdings" w:hAnsi="Wingdings" w:cs="Wingdings" w:hint="default"/>
      </w:rPr>
    </w:lvl>
    <w:lvl w:ilvl="3" w:tplc="04050001" w:tentative="1">
      <w:start w:val="1"/>
      <w:numFmt w:val="bullet"/>
      <w:lvlText w:val=""/>
      <w:lvlJc w:val="left"/>
      <w:pPr>
        <w:ind w:left="2934" w:hanging="360"/>
      </w:pPr>
      <w:rPr>
        <w:rFonts w:ascii="Symbol" w:hAnsi="Symbol" w:cs="Symbol" w:hint="default"/>
      </w:rPr>
    </w:lvl>
    <w:lvl w:ilvl="4" w:tplc="04050003" w:tentative="1">
      <w:start w:val="1"/>
      <w:numFmt w:val="bullet"/>
      <w:lvlText w:val="o"/>
      <w:lvlJc w:val="left"/>
      <w:pPr>
        <w:ind w:left="3654" w:hanging="360"/>
      </w:pPr>
      <w:rPr>
        <w:rFonts w:ascii="Courier New" w:hAnsi="Courier New" w:cs="Courier New" w:hint="default"/>
      </w:rPr>
    </w:lvl>
    <w:lvl w:ilvl="5" w:tplc="04050005" w:tentative="1">
      <w:start w:val="1"/>
      <w:numFmt w:val="bullet"/>
      <w:lvlText w:val=""/>
      <w:lvlJc w:val="left"/>
      <w:pPr>
        <w:ind w:left="4374" w:hanging="360"/>
      </w:pPr>
      <w:rPr>
        <w:rFonts w:ascii="Wingdings" w:hAnsi="Wingdings" w:cs="Wingdings" w:hint="default"/>
      </w:rPr>
    </w:lvl>
    <w:lvl w:ilvl="6" w:tplc="04050001" w:tentative="1">
      <w:start w:val="1"/>
      <w:numFmt w:val="bullet"/>
      <w:lvlText w:val=""/>
      <w:lvlJc w:val="left"/>
      <w:pPr>
        <w:ind w:left="5094" w:hanging="360"/>
      </w:pPr>
      <w:rPr>
        <w:rFonts w:ascii="Symbol" w:hAnsi="Symbol" w:cs="Symbol" w:hint="default"/>
      </w:rPr>
    </w:lvl>
    <w:lvl w:ilvl="7" w:tplc="04050003" w:tentative="1">
      <w:start w:val="1"/>
      <w:numFmt w:val="bullet"/>
      <w:lvlText w:val="o"/>
      <w:lvlJc w:val="left"/>
      <w:pPr>
        <w:ind w:left="5814" w:hanging="360"/>
      </w:pPr>
      <w:rPr>
        <w:rFonts w:ascii="Courier New" w:hAnsi="Courier New" w:cs="Courier New" w:hint="default"/>
      </w:rPr>
    </w:lvl>
    <w:lvl w:ilvl="8" w:tplc="04050005" w:tentative="1">
      <w:start w:val="1"/>
      <w:numFmt w:val="bullet"/>
      <w:lvlText w:val=""/>
      <w:lvlJc w:val="left"/>
      <w:pPr>
        <w:ind w:left="6534" w:hanging="360"/>
      </w:pPr>
      <w:rPr>
        <w:rFonts w:ascii="Wingdings" w:hAnsi="Wingdings" w:cs="Wingdings" w:hint="default"/>
      </w:rPr>
    </w:lvl>
  </w:abstractNum>
  <w:abstractNum w:abstractNumId="35">
    <w:nsid w:val="2CF156B1"/>
    <w:multiLevelType w:val="hybridMultilevel"/>
    <w:tmpl w:val="081EE5E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6">
    <w:nsid w:val="2D850E69"/>
    <w:multiLevelType w:val="hybridMultilevel"/>
    <w:tmpl w:val="18D03564"/>
    <w:lvl w:ilvl="0" w:tplc="04050003">
      <w:start w:val="1"/>
      <w:numFmt w:val="bullet"/>
      <w:lvlText w:val="o"/>
      <w:lvlJc w:val="left"/>
      <w:pPr>
        <w:ind w:left="720" w:hanging="360"/>
      </w:pPr>
      <w:rPr>
        <w:rFonts w:ascii="Courier New" w:hAnsi="Courier New" w:cs="Courier New"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nsid w:val="2DF42F30"/>
    <w:multiLevelType w:val="hybridMultilevel"/>
    <w:tmpl w:val="F13657B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8">
    <w:nsid w:val="2E274FC4"/>
    <w:multiLevelType w:val="hybridMultilevel"/>
    <w:tmpl w:val="B8D428FA"/>
    <w:lvl w:ilvl="0" w:tplc="0409000B">
      <w:start w:val="1"/>
      <w:numFmt w:val="bullet"/>
      <w:lvlText w:val=""/>
      <w:lvlJc w:val="left"/>
      <w:pPr>
        <w:ind w:left="502" w:hanging="360"/>
      </w:pPr>
      <w:rPr>
        <w:rFonts w:ascii="Wingdings" w:hAnsi="Wingdings"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39">
    <w:nsid w:val="2FAB7700"/>
    <w:multiLevelType w:val="hybridMultilevel"/>
    <w:tmpl w:val="1F7AF402"/>
    <w:lvl w:ilvl="0" w:tplc="A73E8AF4">
      <w:numFmt w:val="bullet"/>
      <w:lvlText w:val="-"/>
      <w:lvlJc w:val="left"/>
      <w:pPr>
        <w:tabs>
          <w:tab w:val="num" w:pos="1069"/>
        </w:tabs>
        <w:ind w:left="1069" w:hanging="360"/>
      </w:pPr>
      <w:rPr>
        <w:rFonts w:ascii="Times New Roman" w:eastAsia="Times New Roman" w:hAnsi="Times New Roman" w:cs="Times New Roman" w:hint="default"/>
      </w:rPr>
    </w:lvl>
    <w:lvl w:ilvl="1" w:tplc="04050005">
      <w:start w:val="1"/>
      <w:numFmt w:val="bullet"/>
      <w:lvlText w:val=""/>
      <w:lvlJc w:val="left"/>
      <w:pPr>
        <w:tabs>
          <w:tab w:val="num" w:pos="1444"/>
        </w:tabs>
        <w:ind w:left="1444" w:hanging="360"/>
      </w:pPr>
      <w:rPr>
        <w:rFonts w:ascii="Wingdings" w:hAnsi="Wingdings" w:hint="default"/>
      </w:rPr>
    </w:lvl>
    <w:lvl w:ilvl="2" w:tplc="04050005" w:tentative="1">
      <w:start w:val="1"/>
      <w:numFmt w:val="bullet"/>
      <w:lvlText w:val=""/>
      <w:lvlJc w:val="left"/>
      <w:pPr>
        <w:tabs>
          <w:tab w:val="num" w:pos="2164"/>
        </w:tabs>
        <w:ind w:left="2164" w:hanging="360"/>
      </w:pPr>
      <w:rPr>
        <w:rFonts w:ascii="Wingdings" w:hAnsi="Wingdings" w:hint="default"/>
      </w:rPr>
    </w:lvl>
    <w:lvl w:ilvl="3" w:tplc="04050001" w:tentative="1">
      <w:start w:val="1"/>
      <w:numFmt w:val="bullet"/>
      <w:lvlText w:val=""/>
      <w:lvlJc w:val="left"/>
      <w:pPr>
        <w:tabs>
          <w:tab w:val="num" w:pos="2884"/>
        </w:tabs>
        <w:ind w:left="2884" w:hanging="360"/>
      </w:pPr>
      <w:rPr>
        <w:rFonts w:ascii="Symbol" w:hAnsi="Symbol" w:hint="default"/>
      </w:rPr>
    </w:lvl>
    <w:lvl w:ilvl="4" w:tplc="04050003" w:tentative="1">
      <w:start w:val="1"/>
      <w:numFmt w:val="bullet"/>
      <w:lvlText w:val="o"/>
      <w:lvlJc w:val="left"/>
      <w:pPr>
        <w:tabs>
          <w:tab w:val="num" w:pos="3604"/>
        </w:tabs>
        <w:ind w:left="3604" w:hanging="360"/>
      </w:pPr>
      <w:rPr>
        <w:rFonts w:ascii="Courier New" w:hAnsi="Courier New" w:cs="Courier New" w:hint="default"/>
      </w:rPr>
    </w:lvl>
    <w:lvl w:ilvl="5" w:tplc="04050005" w:tentative="1">
      <w:start w:val="1"/>
      <w:numFmt w:val="bullet"/>
      <w:lvlText w:val=""/>
      <w:lvlJc w:val="left"/>
      <w:pPr>
        <w:tabs>
          <w:tab w:val="num" w:pos="4324"/>
        </w:tabs>
        <w:ind w:left="4324" w:hanging="360"/>
      </w:pPr>
      <w:rPr>
        <w:rFonts w:ascii="Wingdings" w:hAnsi="Wingdings" w:hint="default"/>
      </w:rPr>
    </w:lvl>
    <w:lvl w:ilvl="6" w:tplc="04050001" w:tentative="1">
      <w:start w:val="1"/>
      <w:numFmt w:val="bullet"/>
      <w:lvlText w:val=""/>
      <w:lvlJc w:val="left"/>
      <w:pPr>
        <w:tabs>
          <w:tab w:val="num" w:pos="5044"/>
        </w:tabs>
        <w:ind w:left="5044" w:hanging="360"/>
      </w:pPr>
      <w:rPr>
        <w:rFonts w:ascii="Symbol" w:hAnsi="Symbol" w:hint="default"/>
      </w:rPr>
    </w:lvl>
    <w:lvl w:ilvl="7" w:tplc="04050003" w:tentative="1">
      <w:start w:val="1"/>
      <w:numFmt w:val="bullet"/>
      <w:lvlText w:val="o"/>
      <w:lvlJc w:val="left"/>
      <w:pPr>
        <w:tabs>
          <w:tab w:val="num" w:pos="5764"/>
        </w:tabs>
        <w:ind w:left="5764" w:hanging="360"/>
      </w:pPr>
      <w:rPr>
        <w:rFonts w:ascii="Courier New" w:hAnsi="Courier New" w:cs="Courier New" w:hint="default"/>
      </w:rPr>
    </w:lvl>
    <w:lvl w:ilvl="8" w:tplc="04050005" w:tentative="1">
      <w:start w:val="1"/>
      <w:numFmt w:val="bullet"/>
      <w:lvlText w:val=""/>
      <w:lvlJc w:val="left"/>
      <w:pPr>
        <w:tabs>
          <w:tab w:val="num" w:pos="6484"/>
        </w:tabs>
        <w:ind w:left="6484" w:hanging="360"/>
      </w:pPr>
      <w:rPr>
        <w:rFonts w:ascii="Wingdings" w:hAnsi="Wingdings" w:hint="default"/>
      </w:rPr>
    </w:lvl>
  </w:abstractNum>
  <w:abstractNum w:abstractNumId="40">
    <w:nsid w:val="2FC97AC5"/>
    <w:multiLevelType w:val="hybridMultilevel"/>
    <w:tmpl w:val="4C28EDA6"/>
    <w:lvl w:ilvl="0" w:tplc="0405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41">
    <w:nsid w:val="30DD3B7E"/>
    <w:multiLevelType w:val="hybridMultilevel"/>
    <w:tmpl w:val="29FABEC4"/>
    <w:lvl w:ilvl="0" w:tplc="0409000B">
      <w:start w:val="1"/>
      <w:numFmt w:val="bullet"/>
      <w:lvlText w:val=""/>
      <w:lvlJc w:val="left"/>
      <w:pPr>
        <w:ind w:left="502" w:hanging="360"/>
      </w:pPr>
      <w:rPr>
        <w:rFonts w:ascii="Wingdings" w:hAnsi="Wingdings" w:hint="default"/>
      </w:rPr>
    </w:lvl>
    <w:lvl w:ilvl="1" w:tplc="04090003">
      <w:start w:val="1"/>
      <w:numFmt w:val="bullet"/>
      <w:lvlText w:val="o"/>
      <w:lvlJc w:val="left"/>
      <w:pPr>
        <w:ind w:left="1222" w:hanging="360"/>
      </w:pPr>
      <w:rPr>
        <w:rFonts w:ascii="Courier New" w:hAnsi="Courier New" w:cs="Times New Roman" w:hint="default"/>
      </w:rPr>
    </w:lvl>
    <w:lvl w:ilvl="2" w:tplc="04090005">
      <w:start w:val="1"/>
      <w:numFmt w:val="bullet"/>
      <w:lvlText w:val=""/>
      <w:lvlJc w:val="left"/>
      <w:pPr>
        <w:ind w:left="1942" w:hanging="360"/>
      </w:pPr>
      <w:rPr>
        <w:rFonts w:ascii="Wingdings" w:hAnsi="Wingdings" w:hint="default"/>
      </w:rPr>
    </w:lvl>
    <w:lvl w:ilvl="3" w:tplc="04090001">
      <w:start w:val="1"/>
      <w:numFmt w:val="bullet"/>
      <w:lvlText w:val=""/>
      <w:lvlJc w:val="left"/>
      <w:pPr>
        <w:ind w:left="2662" w:hanging="360"/>
      </w:pPr>
      <w:rPr>
        <w:rFonts w:ascii="Symbol" w:hAnsi="Symbol" w:hint="default"/>
      </w:rPr>
    </w:lvl>
    <w:lvl w:ilvl="4" w:tplc="04090003">
      <w:start w:val="1"/>
      <w:numFmt w:val="bullet"/>
      <w:lvlText w:val="o"/>
      <w:lvlJc w:val="left"/>
      <w:pPr>
        <w:ind w:left="3382" w:hanging="360"/>
      </w:pPr>
      <w:rPr>
        <w:rFonts w:ascii="Courier New" w:hAnsi="Courier New" w:cs="Times New Roman" w:hint="default"/>
      </w:rPr>
    </w:lvl>
    <w:lvl w:ilvl="5" w:tplc="04090005">
      <w:start w:val="1"/>
      <w:numFmt w:val="bullet"/>
      <w:lvlText w:val=""/>
      <w:lvlJc w:val="left"/>
      <w:pPr>
        <w:ind w:left="4102" w:hanging="360"/>
      </w:pPr>
      <w:rPr>
        <w:rFonts w:ascii="Wingdings" w:hAnsi="Wingdings" w:hint="default"/>
      </w:rPr>
    </w:lvl>
    <w:lvl w:ilvl="6" w:tplc="04090001">
      <w:start w:val="1"/>
      <w:numFmt w:val="bullet"/>
      <w:lvlText w:val=""/>
      <w:lvlJc w:val="left"/>
      <w:pPr>
        <w:ind w:left="4822" w:hanging="360"/>
      </w:pPr>
      <w:rPr>
        <w:rFonts w:ascii="Symbol" w:hAnsi="Symbol" w:hint="default"/>
      </w:rPr>
    </w:lvl>
    <w:lvl w:ilvl="7" w:tplc="04090003">
      <w:start w:val="1"/>
      <w:numFmt w:val="bullet"/>
      <w:lvlText w:val="o"/>
      <w:lvlJc w:val="left"/>
      <w:pPr>
        <w:ind w:left="5542" w:hanging="360"/>
      </w:pPr>
      <w:rPr>
        <w:rFonts w:ascii="Courier New" w:hAnsi="Courier New" w:cs="Times New Roman" w:hint="default"/>
      </w:rPr>
    </w:lvl>
    <w:lvl w:ilvl="8" w:tplc="04090005">
      <w:start w:val="1"/>
      <w:numFmt w:val="bullet"/>
      <w:lvlText w:val=""/>
      <w:lvlJc w:val="left"/>
      <w:pPr>
        <w:ind w:left="6262" w:hanging="360"/>
      </w:pPr>
      <w:rPr>
        <w:rFonts w:ascii="Wingdings" w:hAnsi="Wingdings" w:hint="default"/>
      </w:rPr>
    </w:lvl>
  </w:abstractNum>
  <w:abstractNum w:abstractNumId="42">
    <w:nsid w:val="3103725C"/>
    <w:multiLevelType w:val="hybridMultilevel"/>
    <w:tmpl w:val="101A34E6"/>
    <w:lvl w:ilvl="0" w:tplc="840E7F80">
      <w:start w:val="1"/>
      <w:numFmt w:val="bullet"/>
      <w:lvlText w:val="-"/>
      <w:lvlJc w:val="left"/>
      <w:pPr>
        <w:ind w:left="360" w:hanging="360"/>
      </w:pPr>
      <w:rPr>
        <w:rFonts w:ascii="Times New Roman" w:eastAsia="Calibr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nsid w:val="319312D0"/>
    <w:multiLevelType w:val="hybridMultilevel"/>
    <w:tmpl w:val="8D58D17C"/>
    <w:lvl w:ilvl="0" w:tplc="840E7F80">
      <w:start w:val="1"/>
      <w:numFmt w:val="bullet"/>
      <w:lvlText w:val="-"/>
      <w:lvlJc w:val="left"/>
      <w:pPr>
        <w:ind w:left="176" w:hanging="360"/>
      </w:pPr>
      <w:rPr>
        <w:rFonts w:ascii="Times New Roman" w:eastAsia="Calibri" w:hAnsi="Times New Roman" w:cs="Times New Roman" w:hint="default"/>
      </w:rPr>
    </w:lvl>
    <w:lvl w:ilvl="1" w:tplc="04050003" w:tentative="1">
      <w:start w:val="1"/>
      <w:numFmt w:val="bullet"/>
      <w:lvlText w:val="o"/>
      <w:lvlJc w:val="left"/>
      <w:pPr>
        <w:ind w:left="1256" w:hanging="360"/>
      </w:pPr>
      <w:rPr>
        <w:rFonts w:ascii="Courier New" w:hAnsi="Courier New" w:cs="Courier New" w:hint="default"/>
      </w:rPr>
    </w:lvl>
    <w:lvl w:ilvl="2" w:tplc="04050005" w:tentative="1">
      <w:start w:val="1"/>
      <w:numFmt w:val="bullet"/>
      <w:lvlText w:val=""/>
      <w:lvlJc w:val="left"/>
      <w:pPr>
        <w:ind w:left="1976" w:hanging="360"/>
      </w:pPr>
      <w:rPr>
        <w:rFonts w:ascii="Wingdings" w:hAnsi="Wingdings" w:hint="default"/>
      </w:rPr>
    </w:lvl>
    <w:lvl w:ilvl="3" w:tplc="04050001" w:tentative="1">
      <w:start w:val="1"/>
      <w:numFmt w:val="bullet"/>
      <w:lvlText w:val=""/>
      <w:lvlJc w:val="left"/>
      <w:pPr>
        <w:ind w:left="2696" w:hanging="360"/>
      </w:pPr>
      <w:rPr>
        <w:rFonts w:ascii="Symbol" w:hAnsi="Symbol" w:hint="default"/>
      </w:rPr>
    </w:lvl>
    <w:lvl w:ilvl="4" w:tplc="04050003" w:tentative="1">
      <w:start w:val="1"/>
      <w:numFmt w:val="bullet"/>
      <w:lvlText w:val="o"/>
      <w:lvlJc w:val="left"/>
      <w:pPr>
        <w:ind w:left="3416" w:hanging="360"/>
      </w:pPr>
      <w:rPr>
        <w:rFonts w:ascii="Courier New" w:hAnsi="Courier New" w:cs="Courier New" w:hint="default"/>
      </w:rPr>
    </w:lvl>
    <w:lvl w:ilvl="5" w:tplc="04050005" w:tentative="1">
      <w:start w:val="1"/>
      <w:numFmt w:val="bullet"/>
      <w:lvlText w:val=""/>
      <w:lvlJc w:val="left"/>
      <w:pPr>
        <w:ind w:left="4136" w:hanging="360"/>
      </w:pPr>
      <w:rPr>
        <w:rFonts w:ascii="Wingdings" w:hAnsi="Wingdings" w:hint="default"/>
      </w:rPr>
    </w:lvl>
    <w:lvl w:ilvl="6" w:tplc="04050001" w:tentative="1">
      <w:start w:val="1"/>
      <w:numFmt w:val="bullet"/>
      <w:lvlText w:val=""/>
      <w:lvlJc w:val="left"/>
      <w:pPr>
        <w:ind w:left="4856" w:hanging="360"/>
      </w:pPr>
      <w:rPr>
        <w:rFonts w:ascii="Symbol" w:hAnsi="Symbol" w:hint="default"/>
      </w:rPr>
    </w:lvl>
    <w:lvl w:ilvl="7" w:tplc="04050003" w:tentative="1">
      <w:start w:val="1"/>
      <w:numFmt w:val="bullet"/>
      <w:lvlText w:val="o"/>
      <w:lvlJc w:val="left"/>
      <w:pPr>
        <w:ind w:left="5576" w:hanging="360"/>
      </w:pPr>
      <w:rPr>
        <w:rFonts w:ascii="Courier New" w:hAnsi="Courier New" w:cs="Courier New" w:hint="default"/>
      </w:rPr>
    </w:lvl>
    <w:lvl w:ilvl="8" w:tplc="04050005" w:tentative="1">
      <w:start w:val="1"/>
      <w:numFmt w:val="bullet"/>
      <w:lvlText w:val=""/>
      <w:lvlJc w:val="left"/>
      <w:pPr>
        <w:ind w:left="6296" w:hanging="360"/>
      </w:pPr>
      <w:rPr>
        <w:rFonts w:ascii="Wingdings" w:hAnsi="Wingdings" w:hint="default"/>
      </w:rPr>
    </w:lvl>
  </w:abstractNum>
  <w:abstractNum w:abstractNumId="44">
    <w:nsid w:val="31D91E27"/>
    <w:multiLevelType w:val="hybridMultilevel"/>
    <w:tmpl w:val="F298729A"/>
    <w:lvl w:ilvl="0" w:tplc="0409000B">
      <w:start w:val="1"/>
      <w:numFmt w:val="bullet"/>
      <w:lvlText w:val=""/>
      <w:lvlJc w:val="left"/>
      <w:pPr>
        <w:ind w:left="502" w:hanging="360"/>
      </w:pPr>
      <w:rPr>
        <w:rFonts w:ascii="Wingdings" w:hAnsi="Wingdings" w:hint="default"/>
      </w:rPr>
    </w:lvl>
    <w:lvl w:ilvl="1" w:tplc="04090003">
      <w:start w:val="1"/>
      <w:numFmt w:val="bullet"/>
      <w:lvlText w:val="o"/>
      <w:lvlJc w:val="left"/>
      <w:pPr>
        <w:ind w:left="1222" w:hanging="360"/>
      </w:pPr>
      <w:rPr>
        <w:rFonts w:ascii="Courier New" w:hAnsi="Courier New" w:cs="Times New Roman" w:hint="default"/>
      </w:rPr>
    </w:lvl>
    <w:lvl w:ilvl="2" w:tplc="04090005">
      <w:start w:val="1"/>
      <w:numFmt w:val="bullet"/>
      <w:lvlText w:val=""/>
      <w:lvlJc w:val="left"/>
      <w:pPr>
        <w:ind w:left="1942" w:hanging="360"/>
      </w:pPr>
      <w:rPr>
        <w:rFonts w:ascii="Wingdings" w:hAnsi="Wingdings" w:hint="default"/>
      </w:rPr>
    </w:lvl>
    <w:lvl w:ilvl="3" w:tplc="04090001">
      <w:start w:val="1"/>
      <w:numFmt w:val="bullet"/>
      <w:lvlText w:val=""/>
      <w:lvlJc w:val="left"/>
      <w:pPr>
        <w:ind w:left="2662" w:hanging="360"/>
      </w:pPr>
      <w:rPr>
        <w:rFonts w:ascii="Symbol" w:hAnsi="Symbol" w:hint="default"/>
      </w:rPr>
    </w:lvl>
    <w:lvl w:ilvl="4" w:tplc="04090003">
      <w:start w:val="1"/>
      <w:numFmt w:val="bullet"/>
      <w:lvlText w:val="o"/>
      <w:lvlJc w:val="left"/>
      <w:pPr>
        <w:ind w:left="3382" w:hanging="360"/>
      </w:pPr>
      <w:rPr>
        <w:rFonts w:ascii="Courier New" w:hAnsi="Courier New" w:cs="Times New Roman" w:hint="default"/>
      </w:rPr>
    </w:lvl>
    <w:lvl w:ilvl="5" w:tplc="04090005">
      <w:start w:val="1"/>
      <w:numFmt w:val="bullet"/>
      <w:lvlText w:val=""/>
      <w:lvlJc w:val="left"/>
      <w:pPr>
        <w:ind w:left="4102" w:hanging="360"/>
      </w:pPr>
      <w:rPr>
        <w:rFonts w:ascii="Wingdings" w:hAnsi="Wingdings" w:hint="default"/>
      </w:rPr>
    </w:lvl>
    <w:lvl w:ilvl="6" w:tplc="04090001">
      <w:start w:val="1"/>
      <w:numFmt w:val="bullet"/>
      <w:lvlText w:val=""/>
      <w:lvlJc w:val="left"/>
      <w:pPr>
        <w:ind w:left="4822" w:hanging="360"/>
      </w:pPr>
      <w:rPr>
        <w:rFonts w:ascii="Symbol" w:hAnsi="Symbol" w:hint="default"/>
      </w:rPr>
    </w:lvl>
    <w:lvl w:ilvl="7" w:tplc="04090003">
      <w:start w:val="1"/>
      <w:numFmt w:val="bullet"/>
      <w:lvlText w:val="o"/>
      <w:lvlJc w:val="left"/>
      <w:pPr>
        <w:ind w:left="5542" w:hanging="360"/>
      </w:pPr>
      <w:rPr>
        <w:rFonts w:ascii="Courier New" w:hAnsi="Courier New" w:cs="Times New Roman" w:hint="default"/>
      </w:rPr>
    </w:lvl>
    <w:lvl w:ilvl="8" w:tplc="04090005">
      <w:start w:val="1"/>
      <w:numFmt w:val="bullet"/>
      <w:lvlText w:val=""/>
      <w:lvlJc w:val="left"/>
      <w:pPr>
        <w:ind w:left="6262" w:hanging="360"/>
      </w:pPr>
      <w:rPr>
        <w:rFonts w:ascii="Wingdings" w:hAnsi="Wingdings" w:hint="default"/>
      </w:rPr>
    </w:lvl>
  </w:abstractNum>
  <w:abstractNum w:abstractNumId="45">
    <w:nsid w:val="324D66BE"/>
    <w:multiLevelType w:val="hybridMultilevel"/>
    <w:tmpl w:val="AD341D94"/>
    <w:lvl w:ilvl="0" w:tplc="B45E303A">
      <w:start w:val="1"/>
      <w:numFmt w:val="bullet"/>
      <w:lvlText w:val=""/>
      <w:lvlJc w:val="left"/>
      <w:pPr>
        <w:ind w:left="363" w:hanging="360"/>
      </w:pPr>
      <w:rPr>
        <w:rFonts w:ascii="Symbol" w:hAnsi="Symbol" w:hint="default"/>
        <w:color w:val="auto"/>
        <w:sz w:val="22"/>
        <w:szCs w:val="14"/>
      </w:rPr>
    </w:lvl>
    <w:lvl w:ilvl="1" w:tplc="04050003">
      <w:start w:val="1"/>
      <w:numFmt w:val="bullet"/>
      <w:lvlText w:val="o"/>
      <w:lvlJc w:val="left"/>
      <w:pPr>
        <w:ind w:left="1083" w:hanging="360"/>
      </w:pPr>
      <w:rPr>
        <w:rFonts w:ascii="Courier New" w:hAnsi="Courier New" w:cs="Courier New" w:hint="default"/>
      </w:rPr>
    </w:lvl>
    <w:lvl w:ilvl="2" w:tplc="04050005" w:tentative="1">
      <w:start w:val="1"/>
      <w:numFmt w:val="bullet"/>
      <w:lvlText w:val=""/>
      <w:lvlJc w:val="left"/>
      <w:pPr>
        <w:ind w:left="1803" w:hanging="360"/>
      </w:pPr>
      <w:rPr>
        <w:rFonts w:ascii="Wingdings" w:hAnsi="Wingdings" w:hint="default"/>
      </w:rPr>
    </w:lvl>
    <w:lvl w:ilvl="3" w:tplc="04050001" w:tentative="1">
      <w:start w:val="1"/>
      <w:numFmt w:val="bullet"/>
      <w:lvlText w:val=""/>
      <w:lvlJc w:val="left"/>
      <w:pPr>
        <w:ind w:left="2523" w:hanging="360"/>
      </w:pPr>
      <w:rPr>
        <w:rFonts w:ascii="Symbol" w:hAnsi="Symbol" w:hint="default"/>
      </w:rPr>
    </w:lvl>
    <w:lvl w:ilvl="4" w:tplc="04050003" w:tentative="1">
      <w:start w:val="1"/>
      <w:numFmt w:val="bullet"/>
      <w:lvlText w:val="o"/>
      <w:lvlJc w:val="left"/>
      <w:pPr>
        <w:ind w:left="3243" w:hanging="360"/>
      </w:pPr>
      <w:rPr>
        <w:rFonts w:ascii="Courier New" w:hAnsi="Courier New" w:cs="Courier New" w:hint="default"/>
      </w:rPr>
    </w:lvl>
    <w:lvl w:ilvl="5" w:tplc="04050005" w:tentative="1">
      <w:start w:val="1"/>
      <w:numFmt w:val="bullet"/>
      <w:lvlText w:val=""/>
      <w:lvlJc w:val="left"/>
      <w:pPr>
        <w:ind w:left="3963" w:hanging="360"/>
      </w:pPr>
      <w:rPr>
        <w:rFonts w:ascii="Wingdings" w:hAnsi="Wingdings" w:hint="default"/>
      </w:rPr>
    </w:lvl>
    <w:lvl w:ilvl="6" w:tplc="04050001" w:tentative="1">
      <w:start w:val="1"/>
      <w:numFmt w:val="bullet"/>
      <w:lvlText w:val=""/>
      <w:lvlJc w:val="left"/>
      <w:pPr>
        <w:ind w:left="4683" w:hanging="360"/>
      </w:pPr>
      <w:rPr>
        <w:rFonts w:ascii="Symbol" w:hAnsi="Symbol" w:hint="default"/>
      </w:rPr>
    </w:lvl>
    <w:lvl w:ilvl="7" w:tplc="04050003" w:tentative="1">
      <w:start w:val="1"/>
      <w:numFmt w:val="bullet"/>
      <w:lvlText w:val="o"/>
      <w:lvlJc w:val="left"/>
      <w:pPr>
        <w:ind w:left="5403" w:hanging="360"/>
      </w:pPr>
      <w:rPr>
        <w:rFonts w:ascii="Courier New" w:hAnsi="Courier New" w:cs="Courier New" w:hint="default"/>
      </w:rPr>
    </w:lvl>
    <w:lvl w:ilvl="8" w:tplc="04050005" w:tentative="1">
      <w:start w:val="1"/>
      <w:numFmt w:val="bullet"/>
      <w:lvlText w:val=""/>
      <w:lvlJc w:val="left"/>
      <w:pPr>
        <w:ind w:left="6123" w:hanging="360"/>
      </w:pPr>
      <w:rPr>
        <w:rFonts w:ascii="Wingdings" w:hAnsi="Wingdings" w:hint="default"/>
      </w:rPr>
    </w:lvl>
  </w:abstractNum>
  <w:abstractNum w:abstractNumId="46">
    <w:nsid w:val="33271521"/>
    <w:multiLevelType w:val="hybridMultilevel"/>
    <w:tmpl w:val="43D6E830"/>
    <w:lvl w:ilvl="0" w:tplc="295029C4">
      <w:start w:val="1"/>
      <w:numFmt w:val="bullet"/>
      <w:lvlText w:val=""/>
      <w:lvlJc w:val="left"/>
      <w:pPr>
        <w:ind w:left="720" w:hanging="360"/>
      </w:pPr>
      <w:rPr>
        <w:rFonts w:ascii="Symbol" w:hAnsi="Symbol" w:hint="default"/>
        <w:sz w:val="18"/>
        <w:szCs w:val="18"/>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nsid w:val="33BA1122"/>
    <w:multiLevelType w:val="hybridMultilevel"/>
    <w:tmpl w:val="12905BCC"/>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48">
    <w:nsid w:val="36854910"/>
    <w:multiLevelType w:val="hybridMultilevel"/>
    <w:tmpl w:val="F858E994"/>
    <w:lvl w:ilvl="0" w:tplc="BEE87502">
      <w:start w:val="1"/>
      <w:numFmt w:val="upperRoman"/>
      <w:lvlText w:val="%1."/>
      <w:lvlJc w:val="left"/>
      <w:pPr>
        <w:ind w:left="1080" w:hanging="720"/>
      </w:pPr>
      <w:rPr>
        <w:rFonts w:hint="default"/>
        <w:i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36DE2BC7"/>
    <w:multiLevelType w:val="hybridMultilevel"/>
    <w:tmpl w:val="0486E560"/>
    <w:lvl w:ilvl="0" w:tplc="C0E0DD2E">
      <w:start w:val="1"/>
      <w:numFmt w:val="lowerRoman"/>
      <w:lvlText w:val="(%1)"/>
      <w:lvlJc w:val="left"/>
      <w:pPr>
        <w:ind w:left="7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0">
    <w:nsid w:val="386A6912"/>
    <w:multiLevelType w:val="hybridMultilevel"/>
    <w:tmpl w:val="6AE2BD36"/>
    <w:lvl w:ilvl="0" w:tplc="0409000B">
      <w:start w:val="1"/>
      <w:numFmt w:val="bullet"/>
      <w:lvlText w:val=""/>
      <w:lvlJc w:val="left"/>
      <w:pPr>
        <w:ind w:left="502" w:hanging="360"/>
      </w:pPr>
      <w:rPr>
        <w:rFonts w:ascii="Wingdings" w:hAnsi="Wingdings" w:hint="default"/>
      </w:rPr>
    </w:lvl>
    <w:lvl w:ilvl="1" w:tplc="04090003">
      <w:start w:val="1"/>
      <w:numFmt w:val="bullet"/>
      <w:lvlText w:val="o"/>
      <w:lvlJc w:val="left"/>
      <w:pPr>
        <w:ind w:left="1222" w:hanging="360"/>
      </w:pPr>
      <w:rPr>
        <w:rFonts w:ascii="Courier New" w:hAnsi="Courier New" w:cs="Times New Roman" w:hint="default"/>
      </w:rPr>
    </w:lvl>
    <w:lvl w:ilvl="2" w:tplc="04090005">
      <w:start w:val="1"/>
      <w:numFmt w:val="bullet"/>
      <w:lvlText w:val=""/>
      <w:lvlJc w:val="left"/>
      <w:pPr>
        <w:ind w:left="1942" w:hanging="360"/>
      </w:pPr>
      <w:rPr>
        <w:rFonts w:ascii="Wingdings" w:hAnsi="Wingdings" w:hint="default"/>
      </w:rPr>
    </w:lvl>
    <w:lvl w:ilvl="3" w:tplc="04090001">
      <w:start w:val="1"/>
      <w:numFmt w:val="bullet"/>
      <w:lvlText w:val=""/>
      <w:lvlJc w:val="left"/>
      <w:pPr>
        <w:ind w:left="2662" w:hanging="360"/>
      </w:pPr>
      <w:rPr>
        <w:rFonts w:ascii="Symbol" w:hAnsi="Symbol" w:hint="default"/>
      </w:rPr>
    </w:lvl>
    <w:lvl w:ilvl="4" w:tplc="04090003">
      <w:start w:val="1"/>
      <w:numFmt w:val="bullet"/>
      <w:lvlText w:val="o"/>
      <w:lvlJc w:val="left"/>
      <w:pPr>
        <w:ind w:left="3382" w:hanging="360"/>
      </w:pPr>
      <w:rPr>
        <w:rFonts w:ascii="Courier New" w:hAnsi="Courier New" w:cs="Times New Roman" w:hint="default"/>
      </w:rPr>
    </w:lvl>
    <w:lvl w:ilvl="5" w:tplc="04090005">
      <w:start w:val="1"/>
      <w:numFmt w:val="bullet"/>
      <w:lvlText w:val=""/>
      <w:lvlJc w:val="left"/>
      <w:pPr>
        <w:ind w:left="4102" w:hanging="360"/>
      </w:pPr>
      <w:rPr>
        <w:rFonts w:ascii="Wingdings" w:hAnsi="Wingdings" w:hint="default"/>
      </w:rPr>
    </w:lvl>
    <w:lvl w:ilvl="6" w:tplc="04090001">
      <w:start w:val="1"/>
      <w:numFmt w:val="bullet"/>
      <w:lvlText w:val=""/>
      <w:lvlJc w:val="left"/>
      <w:pPr>
        <w:ind w:left="4822" w:hanging="360"/>
      </w:pPr>
      <w:rPr>
        <w:rFonts w:ascii="Symbol" w:hAnsi="Symbol" w:hint="default"/>
      </w:rPr>
    </w:lvl>
    <w:lvl w:ilvl="7" w:tplc="04090003">
      <w:start w:val="1"/>
      <w:numFmt w:val="bullet"/>
      <w:lvlText w:val="o"/>
      <w:lvlJc w:val="left"/>
      <w:pPr>
        <w:ind w:left="5542" w:hanging="360"/>
      </w:pPr>
      <w:rPr>
        <w:rFonts w:ascii="Courier New" w:hAnsi="Courier New" w:cs="Times New Roman" w:hint="default"/>
      </w:rPr>
    </w:lvl>
    <w:lvl w:ilvl="8" w:tplc="04090005">
      <w:start w:val="1"/>
      <w:numFmt w:val="bullet"/>
      <w:lvlText w:val=""/>
      <w:lvlJc w:val="left"/>
      <w:pPr>
        <w:ind w:left="6262" w:hanging="360"/>
      </w:pPr>
      <w:rPr>
        <w:rFonts w:ascii="Wingdings" w:hAnsi="Wingdings" w:hint="default"/>
      </w:rPr>
    </w:lvl>
  </w:abstractNum>
  <w:abstractNum w:abstractNumId="51">
    <w:nsid w:val="39871F95"/>
    <w:multiLevelType w:val="hybridMultilevel"/>
    <w:tmpl w:val="424CAFF2"/>
    <w:lvl w:ilvl="0" w:tplc="04050011">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52">
    <w:nsid w:val="399F53B6"/>
    <w:multiLevelType w:val="hybridMultilevel"/>
    <w:tmpl w:val="5FD02F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nsid w:val="3A7148B5"/>
    <w:multiLevelType w:val="hybridMultilevel"/>
    <w:tmpl w:val="0C489FF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nsid w:val="3B2243AF"/>
    <w:multiLevelType w:val="hybridMultilevel"/>
    <w:tmpl w:val="BAB2D63C"/>
    <w:lvl w:ilvl="0" w:tplc="0F384486">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5">
    <w:nsid w:val="3BDD4551"/>
    <w:multiLevelType w:val="hybridMultilevel"/>
    <w:tmpl w:val="CA525CDC"/>
    <w:lvl w:ilvl="0" w:tplc="1228DD84">
      <w:start w:val="1"/>
      <w:numFmt w:val="bullet"/>
      <w:lvlText w:val=""/>
      <w:lvlJc w:val="left"/>
      <w:pPr>
        <w:ind w:left="720" w:hanging="360"/>
      </w:pPr>
      <w:rPr>
        <w:rFonts w:ascii="Symbol" w:hAnsi="Symbol" w:hint="default"/>
        <w:sz w:val="18"/>
        <w:szCs w:val="18"/>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nsid w:val="3BFE45AB"/>
    <w:multiLevelType w:val="hybridMultilevel"/>
    <w:tmpl w:val="FE8A9728"/>
    <w:lvl w:ilvl="0" w:tplc="0409000B">
      <w:start w:val="1"/>
      <w:numFmt w:val="bullet"/>
      <w:lvlText w:val=""/>
      <w:lvlJc w:val="left"/>
      <w:pPr>
        <w:ind w:left="502" w:hanging="360"/>
      </w:pPr>
      <w:rPr>
        <w:rFonts w:ascii="Wingdings" w:hAnsi="Wingdings" w:hint="default"/>
      </w:rPr>
    </w:lvl>
    <w:lvl w:ilvl="1" w:tplc="04090003">
      <w:start w:val="1"/>
      <w:numFmt w:val="bullet"/>
      <w:lvlText w:val="o"/>
      <w:lvlJc w:val="left"/>
      <w:pPr>
        <w:ind w:left="1222" w:hanging="360"/>
      </w:pPr>
      <w:rPr>
        <w:rFonts w:ascii="Courier New" w:hAnsi="Courier New" w:cs="Times New Roman" w:hint="default"/>
      </w:rPr>
    </w:lvl>
    <w:lvl w:ilvl="2" w:tplc="04090005">
      <w:start w:val="1"/>
      <w:numFmt w:val="bullet"/>
      <w:lvlText w:val=""/>
      <w:lvlJc w:val="left"/>
      <w:pPr>
        <w:ind w:left="1942" w:hanging="360"/>
      </w:pPr>
      <w:rPr>
        <w:rFonts w:ascii="Wingdings" w:hAnsi="Wingdings" w:hint="default"/>
      </w:rPr>
    </w:lvl>
    <w:lvl w:ilvl="3" w:tplc="04090001">
      <w:start w:val="1"/>
      <w:numFmt w:val="bullet"/>
      <w:lvlText w:val=""/>
      <w:lvlJc w:val="left"/>
      <w:pPr>
        <w:ind w:left="2662" w:hanging="360"/>
      </w:pPr>
      <w:rPr>
        <w:rFonts w:ascii="Symbol" w:hAnsi="Symbol" w:hint="default"/>
      </w:rPr>
    </w:lvl>
    <w:lvl w:ilvl="4" w:tplc="04090003">
      <w:start w:val="1"/>
      <w:numFmt w:val="bullet"/>
      <w:lvlText w:val="o"/>
      <w:lvlJc w:val="left"/>
      <w:pPr>
        <w:ind w:left="3382" w:hanging="360"/>
      </w:pPr>
      <w:rPr>
        <w:rFonts w:ascii="Courier New" w:hAnsi="Courier New" w:cs="Times New Roman" w:hint="default"/>
      </w:rPr>
    </w:lvl>
    <w:lvl w:ilvl="5" w:tplc="04090005">
      <w:start w:val="1"/>
      <w:numFmt w:val="bullet"/>
      <w:lvlText w:val=""/>
      <w:lvlJc w:val="left"/>
      <w:pPr>
        <w:ind w:left="4102" w:hanging="360"/>
      </w:pPr>
      <w:rPr>
        <w:rFonts w:ascii="Wingdings" w:hAnsi="Wingdings" w:hint="default"/>
      </w:rPr>
    </w:lvl>
    <w:lvl w:ilvl="6" w:tplc="04090001">
      <w:start w:val="1"/>
      <w:numFmt w:val="bullet"/>
      <w:lvlText w:val=""/>
      <w:lvlJc w:val="left"/>
      <w:pPr>
        <w:ind w:left="4822" w:hanging="360"/>
      </w:pPr>
      <w:rPr>
        <w:rFonts w:ascii="Symbol" w:hAnsi="Symbol" w:hint="default"/>
      </w:rPr>
    </w:lvl>
    <w:lvl w:ilvl="7" w:tplc="04090003">
      <w:start w:val="1"/>
      <w:numFmt w:val="bullet"/>
      <w:lvlText w:val="o"/>
      <w:lvlJc w:val="left"/>
      <w:pPr>
        <w:ind w:left="5542" w:hanging="360"/>
      </w:pPr>
      <w:rPr>
        <w:rFonts w:ascii="Courier New" w:hAnsi="Courier New" w:cs="Times New Roman" w:hint="default"/>
      </w:rPr>
    </w:lvl>
    <w:lvl w:ilvl="8" w:tplc="04090005">
      <w:start w:val="1"/>
      <w:numFmt w:val="bullet"/>
      <w:lvlText w:val=""/>
      <w:lvlJc w:val="left"/>
      <w:pPr>
        <w:ind w:left="6262" w:hanging="360"/>
      </w:pPr>
      <w:rPr>
        <w:rFonts w:ascii="Wingdings" w:hAnsi="Wingdings" w:hint="default"/>
      </w:rPr>
    </w:lvl>
  </w:abstractNum>
  <w:abstractNum w:abstractNumId="57">
    <w:nsid w:val="3CC05EB2"/>
    <w:multiLevelType w:val="hybridMultilevel"/>
    <w:tmpl w:val="44200B9C"/>
    <w:lvl w:ilvl="0" w:tplc="0409000B">
      <w:start w:val="1"/>
      <w:numFmt w:val="bullet"/>
      <w:lvlText w:val=""/>
      <w:lvlJc w:val="left"/>
      <w:pPr>
        <w:ind w:left="502" w:hanging="360"/>
      </w:pPr>
      <w:rPr>
        <w:rFonts w:ascii="Wingdings" w:hAnsi="Wingdings" w:hint="default"/>
        <w:color w:val="auto"/>
      </w:rPr>
    </w:lvl>
    <w:lvl w:ilvl="1" w:tplc="04050003">
      <w:start w:val="1"/>
      <w:numFmt w:val="bullet"/>
      <w:lvlText w:val="o"/>
      <w:lvlJc w:val="left"/>
      <w:pPr>
        <w:ind w:left="1222" w:hanging="360"/>
      </w:pPr>
      <w:rPr>
        <w:rFonts w:ascii="Courier New" w:hAnsi="Courier New" w:cs="Courier New" w:hint="default"/>
      </w:rPr>
    </w:lvl>
    <w:lvl w:ilvl="2" w:tplc="04050005">
      <w:start w:val="1"/>
      <w:numFmt w:val="bullet"/>
      <w:lvlText w:val=""/>
      <w:lvlJc w:val="left"/>
      <w:pPr>
        <w:ind w:left="1942" w:hanging="360"/>
      </w:pPr>
      <w:rPr>
        <w:rFonts w:ascii="Wingdings" w:hAnsi="Wingdings" w:hint="default"/>
      </w:rPr>
    </w:lvl>
    <w:lvl w:ilvl="3" w:tplc="04050001">
      <w:start w:val="1"/>
      <w:numFmt w:val="bullet"/>
      <w:lvlText w:val=""/>
      <w:lvlJc w:val="left"/>
      <w:pPr>
        <w:ind w:left="2662" w:hanging="360"/>
      </w:pPr>
      <w:rPr>
        <w:rFonts w:ascii="Symbol" w:hAnsi="Symbol" w:hint="default"/>
      </w:rPr>
    </w:lvl>
    <w:lvl w:ilvl="4" w:tplc="04050003">
      <w:start w:val="1"/>
      <w:numFmt w:val="bullet"/>
      <w:lvlText w:val="o"/>
      <w:lvlJc w:val="left"/>
      <w:pPr>
        <w:ind w:left="3382" w:hanging="360"/>
      </w:pPr>
      <w:rPr>
        <w:rFonts w:ascii="Courier New" w:hAnsi="Courier New" w:cs="Courier New" w:hint="default"/>
      </w:rPr>
    </w:lvl>
    <w:lvl w:ilvl="5" w:tplc="04050005">
      <w:start w:val="1"/>
      <w:numFmt w:val="bullet"/>
      <w:lvlText w:val=""/>
      <w:lvlJc w:val="left"/>
      <w:pPr>
        <w:ind w:left="4102" w:hanging="360"/>
      </w:pPr>
      <w:rPr>
        <w:rFonts w:ascii="Wingdings" w:hAnsi="Wingdings" w:hint="default"/>
      </w:rPr>
    </w:lvl>
    <w:lvl w:ilvl="6" w:tplc="04050001">
      <w:start w:val="1"/>
      <w:numFmt w:val="bullet"/>
      <w:lvlText w:val=""/>
      <w:lvlJc w:val="left"/>
      <w:pPr>
        <w:ind w:left="4822" w:hanging="360"/>
      </w:pPr>
      <w:rPr>
        <w:rFonts w:ascii="Symbol" w:hAnsi="Symbol" w:hint="default"/>
      </w:rPr>
    </w:lvl>
    <w:lvl w:ilvl="7" w:tplc="04050003">
      <w:start w:val="1"/>
      <w:numFmt w:val="bullet"/>
      <w:lvlText w:val="o"/>
      <w:lvlJc w:val="left"/>
      <w:pPr>
        <w:ind w:left="5542" w:hanging="360"/>
      </w:pPr>
      <w:rPr>
        <w:rFonts w:ascii="Courier New" w:hAnsi="Courier New" w:cs="Courier New" w:hint="default"/>
      </w:rPr>
    </w:lvl>
    <w:lvl w:ilvl="8" w:tplc="04050005">
      <w:start w:val="1"/>
      <w:numFmt w:val="bullet"/>
      <w:lvlText w:val=""/>
      <w:lvlJc w:val="left"/>
      <w:pPr>
        <w:ind w:left="6262" w:hanging="360"/>
      </w:pPr>
      <w:rPr>
        <w:rFonts w:ascii="Wingdings" w:hAnsi="Wingdings" w:hint="default"/>
      </w:rPr>
    </w:lvl>
  </w:abstractNum>
  <w:abstractNum w:abstractNumId="58">
    <w:nsid w:val="3D331EFF"/>
    <w:multiLevelType w:val="hybridMultilevel"/>
    <w:tmpl w:val="B5C021A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9">
    <w:nsid w:val="3E8658BA"/>
    <w:multiLevelType w:val="hybridMultilevel"/>
    <w:tmpl w:val="4C6E85A4"/>
    <w:lvl w:ilvl="0" w:tplc="0409000B">
      <w:start w:val="1"/>
      <w:numFmt w:val="bullet"/>
      <w:lvlText w:val=""/>
      <w:lvlJc w:val="left"/>
      <w:pPr>
        <w:ind w:left="502" w:hanging="360"/>
      </w:pPr>
      <w:rPr>
        <w:rFonts w:ascii="Wingdings" w:hAnsi="Wingdings" w:hint="default"/>
      </w:rPr>
    </w:lvl>
    <w:lvl w:ilvl="1" w:tplc="04090003">
      <w:start w:val="1"/>
      <w:numFmt w:val="bullet"/>
      <w:lvlText w:val="o"/>
      <w:lvlJc w:val="left"/>
      <w:pPr>
        <w:ind w:left="1222" w:hanging="360"/>
      </w:pPr>
      <w:rPr>
        <w:rFonts w:ascii="Courier New" w:hAnsi="Courier New" w:cs="Times New Roman" w:hint="default"/>
      </w:rPr>
    </w:lvl>
    <w:lvl w:ilvl="2" w:tplc="04090005">
      <w:start w:val="1"/>
      <w:numFmt w:val="bullet"/>
      <w:lvlText w:val=""/>
      <w:lvlJc w:val="left"/>
      <w:pPr>
        <w:ind w:left="1942" w:hanging="360"/>
      </w:pPr>
      <w:rPr>
        <w:rFonts w:ascii="Wingdings" w:hAnsi="Wingdings" w:hint="default"/>
      </w:rPr>
    </w:lvl>
    <w:lvl w:ilvl="3" w:tplc="04090001">
      <w:start w:val="1"/>
      <w:numFmt w:val="bullet"/>
      <w:lvlText w:val=""/>
      <w:lvlJc w:val="left"/>
      <w:pPr>
        <w:ind w:left="2662" w:hanging="360"/>
      </w:pPr>
      <w:rPr>
        <w:rFonts w:ascii="Symbol" w:hAnsi="Symbol" w:hint="default"/>
      </w:rPr>
    </w:lvl>
    <w:lvl w:ilvl="4" w:tplc="04090003">
      <w:start w:val="1"/>
      <w:numFmt w:val="bullet"/>
      <w:lvlText w:val="o"/>
      <w:lvlJc w:val="left"/>
      <w:pPr>
        <w:ind w:left="3382" w:hanging="360"/>
      </w:pPr>
      <w:rPr>
        <w:rFonts w:ascii="Courier New" w:hAnsi="Courier New" w:cs="Times New Roman" w:hint="default"/>
      </w:rPr>
    </w:lvl>
    <w:lvl w:ilvl="5" w:tplc="04090005">
      <w:start w:val="1"/>
      <w:numFmt w:val="bullet"/>
      <w:lvlText w:val=""/>
      <w:lvlJc w:val="left"/>
      <w:pPr>
        <w:ind w:left="4102" w:hanging="360"/>
      </w:pPr>
      <w:rPr>
        <w:rFonts w:ascii="Wingdings" w:hAnsi="Wingdings" w:hint="default"/>
      </w:rPr>
    </w:lvl>
    <w:lvl w:ilvl="6" w:tplc="04090001">
      <w:start w:val="1"/>
      <w:numFmt w:val="bullet"/>
      <w:lvlText w:val=""/>
      <w:lvlJc w:val="left"/>
      <w:pPr>
        <w:ind w:left="4822" w:hanging="360"/>
      </w:pPr>
      <w:rPr>
        <w:rFonts w:ascii="Symbol" w:hAnsi="Symbol" w:hint="default"/>
      </w:rPr>
    </w:lvl>
    <w:lvl w:ilvl="7" w:tplc="04090003">
      <w:start w:val="1"/>
      <w:numFmt w:val="bullet"/>
      <w:lvlText w:val="o"/>
      <w:lvlJc w:val="left"/>
      <w:pPr>
        <w:ind w:left="5542" w:hanging="360"/>
      </w:pPr>
      <w:rPr>
        <w:rFonts w:ascii="Courier New" w:hAnsi="Courier New" w:cs="Times New Roman" w:hint="default"/>
      </w:rPr>
    </w:lvl>
    <w:lvl w:ilvl="8" w:tplc="04090005">
      <w:start w:val="1"/>
      <w:numFmt w:val="bullet"/>
      <w:lvlText w:val=""/>
      <w:lvlJc w:val="left"/>
      <w:pPr>
        <w:ind w:left="6262" w:hanging="360"/>
      </w:pPr>
      <w:rPr>
        <w:rFonts w:ascii="Wingdings" w:hAnsi="Wingdings" w:hint="default"/>
      </w:rPr>
    </w:lvl>
  </w:abstractNum>
  <w:abstractNum w:abstractNumId="60">
    <w:nsid w:val="40A71429"/>
    <w:multiLevelType w:val="hybridMultilevel"/>
    <w:tmpl w:val="9A9E224A"/>
    <w:lvl w:ilvl="0" w:tplc="1D824398">
      <w:numFmt w:val="bullet"/>
      <w:lvlText w:val="-"/>
      <w:lvlJc w:val="left"/>
      <w:pPr>
        <w:ind w:left="720" w:hanging="360"/>
      </w:pPr>
      <w:rPr>
        <w:rFonts w:ascii="Times New Roman" w:eastAsiaTheme="minorHAns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nsid w:val="418D7E04"/>
    <w:multiLevelType w:val="hybridMultilevel"/>
    <w:tmpl w:val="80A24A6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62">
    <w:nsid w:val="41AC2287"/>
    <w:multiLevelType w:val="hybridMultilevel"/>
    <w:tmpl w:val="989E922C"/>
    <w:lvl w:ilvl="0" w:tplc="A6103F66">
      <w:numFmt w:val="bullet"/>
      <w:lvlText w:val="-"/>
      <w:lvlJc w:val="left"/>
      <w:pPr>
        <w:ind w:left="720" w:hanging="360"/>
      </w:pPr>
      <w:rPr>
        <w:rFonts w:ascii="Arial" w:eastAsia="Calibr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3">
    <w:nsid w:val="424C2447"/>
    <w:multiLevelType w:val="hybridMultilevel"/>
    <w:tmpl w:val="12523762"/>
    <w:lvl w:ilvl="0" w:tplc="04050011">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64">
    <w:nsid w:val="428954AF"/>
    <w:multiLevelType w:val="hybridMultilevel"/>
    <w:tmpl w:val="24901C8A"/>
    <w:lvl w:ilvl="0" w:tplc="0405000F">
      <w:start w:val="1"/>
      <w:numFmt w:val="bullet"/>
      <w:lvlText w:val=""/>
      <w:lvlJc w:val="left"/>
      <w:pPr>
        <w:tabs>
          <w:tab w:val="num" w:pos="1428"/>
        </w:tabs>
        <w:ind w:left="1428" w:hanging="360"/>
      </w:pPr>
      <w:rPr>
        <w:rFonts w:ascii="Wingdings" w:hAnsi="Wingdings" w:hint="default"/>
      </w:rPr>
    </w:lvl>
    <w:lvl w:ilvl="1" w:tplc="04050019">
      <w:start w:val="1"/>
      <w:numFmt w:val="bullet"/>
      <w:lvlText w:val="o"/>
      <w:lvlJc w:val="left"/>
      <w:pPr>
        <w:tabs>
          <w:tab w:val="num" w:pos="2496"/>
        </w:tabs>
        <w:ind w:left="2496" w:hanging="360"/>
      </w:pPr>
      <w:rPr>
        <w:rFonts w:ascii="Courier New" w:hAnsi="Courier New" w:cs="Courier New" w:hint="default"/>
      </w:rPr>
    </w:lvl>
    <w:lvl w:ilvl="2" w:tplc="0405001B" w:tentative="1">
      <w:start w:val="1"/>
      <w:numFmt w:val="bullet"/>
      <w:lvlText w:val=""/>
      <w:lvlJc w:val="left"/>
      <w:pPr>
        <w:tabs>
          <w:tab w:val="num" w:pos="3216"/>
        </w:tabs>
        <w:ind w:left="3216" w:hanging="360"/>
      </w:pPr>
      <w:rPr>
        <w:rFonts w:ascii="Wingdings" w:hAnsi="Wingdings" w:hint="default"/>
      </w:rPr>
    </w:lvl>
    <w:lvl w:ilvl="3" w:tplc="0405000F" w:tentative="1">
      <w:start w:val="1"/>
      <w:numFmt w:val="bullet"/>
      <w:lvlText w:val=""/>
      <w:lvlJc w:val="left"/>
      <w:pPr>
        <w:tabs>
          <w:tab w:val="num" w:pos="3936"/>
        </w:tabs>
        <w:ind w:left="3936" w:hanging="360"/>
      </w:pPr>
      <w:rPr>
        <w:rFonts w:ascii="Symbol" w:hAnsi="Symbol" w:hint="default"/>
      </w:rPr>
    </w:lvl>
    <w:lvl w:ilvl="4" w:tplc="04050019" w:tentative="1">
      <w:start w:val="1"/>
      <w:numFmt w:val="bullet"/>
      <w:lvlText w:val="o"/>
      <w:lvlJc w:val="left"/>
      <w:pPr>
        <w:tabs>
          <w:tab w:val="num" w:pos="4656"/>
        </w:tabs>
        <w:ind w:left="4656" w:hanging="360"/>
      </w:pPr>
      <w:rPr>
        <w:rFonts w:ascii="Courier New" w:hAnsi="Courier New" w:cs="Courier New" w:hint="default"/>
      </w:rPr>
    </w:lvl>
    <w:lvl w:ilvl="5" w:tplc="0405001B" w:tentative="1">
      <w:start w:val="1"/>
      <w:numFmt w:val="bullet"/>
      <w:lvlText w:val=""/>
      <w:lvlJc w:val="left"/>
      <w:pPr>
        <w:tabs>
          <w:tab w:val="num" w:pos="5376"/>
        </w:tabs>
        <w:ind w:left="5376" w:hanging="360"/>
      </w:pPr>
      <w:rPr>
        <w:rFonts w:ascii="Wingdings" w:hAnsi="Wingdings" w:hint="default"/>
      </w:rPr>
    </w:lvl>
    <w:lvl w:ilvl="6" w:tplc="0405000F" w:tentative="1">
      <w:start w:val="1"/>
      <w:numFmt w:val="bullet"/>
      <w:lvlText w:val=""/>
      <w:lvlJc w:val="left"/>
      <w:pPr>
        <w:tabs>
          <w:tab w:val="num" w:pos="6096"/>
        </w:tabs>
        <w:ind w:left="6096" w:hanging="360"/>
      </w:pPr>
      <w:rPr>
        <w:rFonts w:ascii="Symbol" w:hAnsi="Symbol" w:hint="default"/>
      </w:rPr>
    </w:lvl>
    <w:lvl w:ilvl="7" w:tplc="04050019" w:tentative="1">
      <w:start w:val="1"/>
      <w:numFmt w:val="bullet"/>
      <w:lvlText w:val="o"/>
      <w:lvlJc w:val="left"/>
      <w:pPr>
        <w:tabs>
          <w:tab w:val="num" w:pos="6816"/>
        </w:tabs>
        <w:ind w:left="6816" w:hanging="360"/>
      </w:pPr>
      <w:rPr>
        <w:rFonts w:ascii="Courier New" w:hAnsi="Courier New" w:cs="Courier New" w:hint="default"/>
      </w:rPr>
    </w:lvl>
    <w:lvl w:ilvl="8" w:tplc="0405001B" w:tentative="1">
      <w:start w:val="1"/>
      <w:numFmt w:val="bullet"/>
      <w:lvlText w:val=""/>
      <w:lvlJc w:val="left"/>
      <w:pPr>
        <w:tabs>
          <w:tab w:val="num" w:pos="7536"/>
        </w:tabs>
        <w:ind w:left="7536" w:hanging="360"/>
      </w:pPr>
      <w:rPr>
        <w:rFonts w:ascii="Wingdings" w:hAnsi="Wingdings" w:hint="default"/>
      </w:rPr>
    </w:lvl>
  </w:abstractNum>
  <w:abstractNum w:abstractNumId="65">
    <w:nsid w:val="4539704E"/>
    <w:multiLevelType w:val="hybridMultilevel"/>
    <w:tmpl w:val="7780CDF0"/>
    <w:lvl w:ilvl="0" w:tplc="0409000B">
      <w:start w:val="1"/>
      <w:numFmt w:val="bullet"/>
      <w:lvlText w:val=""/>
      <w:lvlJc w:val="left"/>
      <w:pPr>
        <w:ind w:left="502" w:hanging="360"/>
      </w:pPr>
      <w:rPr>
        <w:rFonts w:ascii="Wingdings" w:hAnsi="Wingdings"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66">
    <w:nsid w:val="4A4C001A"/>
    <w:multiLevelType w:val="hybridMultilevel"/>
    <w:tmpl w:val="1682F5D8"/>
    <w:lvl w:ilvl="0" w:tplc="04050001">
      <w:numFmt w:val="bullet"/>
      <w:lvlText w:val="-"/>
      <w:lvlJc w:val="left"/>
      <w:pPr>
        <w:tabs>
          <w:tab w:val="num" w:pos="1065"/>
        </w:tabs>
        <w:ind w:left="1065"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7">
    <w:nsid w:val="4B1C25E6"/>
    <w:multiLevelType w:val="hybridMultilevel"/>
    <w:tmpl w:val="1E0E826A"/>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
    <w:nsid w:val="4CD662E7"/>
    <w:multiLevelType w:val="hybridMultilevel"/>
    <w:tmpl w:val="F51CCB6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9">
    <w:nsid w:val="4DBF6A95"/>
    <w:multiLevelType w:val="hybridMultilevel"/>
    <w:tmpl w:val="2C066188"/>
    <w:lvl w:ilvl="0" w:tplc="0409000B">
      <w:start w:val="1"/>
      <w:numFmt w:val="bullet"/>
      <w:lvlText w:val=""/>
      <w:lvlJc w:val="left"/>
      <w:pPr>
        <w:ind w:left="502" w:hanging="360"/>
      </w:pPr>
      <w:rPr>
        <w:rFonts w:ascii="Wingdings" w:hAnsi="Wingdings"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70">
    <w:nsid w:val="4F813BC1"/>
    <w:multiLevelType w:val="hybridMultilevel"/>
    <w:tmpl w:val="3ACACE0A"/>
    <w:lvl w:ilvl="0" w:tplc="04050017">
      <w:start w:val="1"/>
      <w:numFmt w:val="bullet"/>
      <w:lvlText w:val=""/>
      <w:lvlJc w:val="left"/>
      <w:pPr>
        <w:ind w:left="720" w:hanging="360"/>
      </w:pPr>
      <w:rPr>
        <w:rFonts w:ascii="Symbol" w:hAnsi="Symbol" w:hint="default"/>
      </w:rPr>
    </w:lvl>
    <w:lvl w:ilvl="1" w:tplc="04050019" w:tentative="1">
      <w:start w:val="1"/>
      <w:numFmt w:val="bullet"/>
      <w:lvlText w:val="o"/>
      <w:lvlJc w:val="left"/>
      <w:pPr>
        <w:ind w:left="1440" w:hanging="360"/>
      </w:pPr>
      <w:rPr>
        <w:rFonts w:ascii="Courier New" w:hAnsi="Courier New" w:cs="Courier New" w:hint="default"/>
      </w:rPr>
    </w:lvl>
    <w:lvl w:ilvl="2" w:tplc="0405001B" w:tentative="1">
      <w:start w:val="1"/>
      <w:numFmt w:val="bullet"/>
      <w:lvlText w:val=""/>
      <w:lvlJc w:val="left"/>
      <w:pPr>
        <w:ind w:left="2160" w:hanging="360"/>
      </w:pPr>
      <w:rPr>
        <w:rFonts w:ascii="Wingdings" w:hAnsi="Wingdings" w:hint="default"/>
      </w:rPr>
    </w:lvl>
    <w:lvl w:ilvl="3" w:tplc="0405000F" w:tentative="1">
      <w:start w:val="1"/>
      <w:numFmt w:val="bullet"/>
      <w:lvlText w:val=""/>
      <w:lvlJc w:val="left"/>
      <w:pPr>
        <w:ind w:left="2880" w:hanging="360"/>
      </w:pPr>
      <w:rPr>
        <w:rFonts w:ascii="Symbol" w:hAnsi="Symbol" w:hint="default"/>
      </w:rPr>
    </w:lvl>
    <w:lvl w:ilvl="4" w:tplc="04050019" w:tentative="1">
      <w:start w:val="1"/>
      <w:numFmt w:val="bullet"/>
      <w:lvlText w:val="o"/>
      <w:lvlJc w:val="left"/>
      <w:pPr>
        <w:ind w:left="3600" w:hanging="360"/>
      </w:pPr>
      <w:rPr>
        <w:rFonts w:ascii="Courier New" w:hAnsi="Courier New" w:cs="Courier New" w:hint="default"/>
      </w:rPr>
    </w:lvl>
    <w:lvl w:ilvl="5" w:tplc="0405001B" w:tentative="1">
      <w:start w:val="1"/>
      <w:numFmt w:val="bullet"/>
      <w:lvlText w:val=""/>
      <w:lvlJc w:val="left"/>
      <w:pPr>
        <w:ind w:left="4320" w:hanging="360"/>
      </w:pPr>
      <w:rPr>
        <w:rFonts w:ascii="Wingdings" w:hAnsi="Wingdings" w:hint="default"/>
      </w:rPr>
    </w:lvl>
    <w:lvl w:ilvl="6" w:tplc="0405000F" w:tentative="1">
      <w:start w:val="1"/>
      <w:numFmt w:val="bullet"/>
      <w:lvlText w:val=""/>
      <w:lvlJc w:val="left"/>
      <w:pPr>
        <w:ind w:left="5040" w:hanging="360"/>
      </w:pPr>
      <w:rPr>
        <w:rFonts w:ascii="Symbol" w:hAnsi="Symbol" w:hint="default"/>
      </w:rPr>
    </w:lvl>
    <w:lvl w:ilvl="7" w:tplc="04050019" w:tentative="1">
      <w:start w:val="1"/>
      <w:numFmt w:val="bullet"/>
      <w:lvlText w:val="o"/>
      <w:lvlJc w:val="left"/>
      <w:pPr>
        <w:ind w:left="5760" w:hanging="360"/>
      </w:pPr>
      <w:rPr>
        <w:rFonts w:ascii="Courier New" w:hAnsi="Courier New" w:cs="Courier New" w:hint="default"/>
      </w:rPr>
    </w:lvl>
    <w:lvl w:ilvl="8" w:tplc="0405001B" w:tentative="1">
      <w:start w:val="1"/>
      <w:numFmt w:val="bullet"/>
      <w:lvlText w:val=""/>
      <w:lvlJc w:val="left"/>
      <w:pPr>
        <w:ind w:left="6480" w:hanging="360"/>
      </w:pPr>
      <w:rPr>
        <w:rFonts w:ascii="Wingdings" w:hAnsi="Wingdings" w:hint="default"/>
      </w:rPr>
    </w:lvl>
  </w:abstractNum>
  <w:abstractNum w:abstractNumId="71">
    <w:nsid w:val="507B39D0"/>
    <w:multiLevelType w:val="hybridMultilevel"/>
    <w:tmpl w:val="21F8A272"/>
    <w:lvl w:ilvl="0" w:tplc="0409000B">
      <w:start w:val="1"/>
      <w:numFmt w:val="bullet"/>
      <w:lvlText w:val=""/>
      <w:lvlJc w:val="left"/>
      <w:pPr>
        <w:ind w:left="502" w:hanging="360"/>
      </w:pPr>
      <w:rPr>
        <w:rFonts w:ascii="Wingdings" w:hAnsi="Wingdings" w:hint="default"/>
      </w:rPr>
    </w:lvl>
    <w:lvl w:ilvl="1" w:tplc="04090003">
      <w:start w:val="1"/>
      <w:numFmt w:val="bullet"/>
      <w:lvlText w:val="o"/>
      <w:lvlJc w:val="left"/>
      <w:pPr>
        <w:ind w:left="1222" w:hanging="360"/>
      </w:pPr>
      <w:rPr>
        <w:rFonts w:ascii="Courier New" w:hAnsi="Courier New" w:cs="Times New Roman" w:hint="default"/>
      </w:rPr>
    </w:lvl>
    <w:lvl w:ilvl="2" w:tplc="04090005">
      <w:start w:val="1"/>
      <w:numFmt w:val="bullet"/>
      <w:lvlText w:val=""/>
      <w:lvlJc w:val="left"/>
      <w:pPr>
        <w:ind w:left="1942" w:hanging="360"/>
      </w:pPr>
      <w:rPr>
        <w:rFonts w:ascii="Wingdings" w:hAnsi="Wingdings" w:hint="default"/>
      </w:rPr>
    </w:lvl>
    <w:lvl w:ilvl="3" w:tplc="04090001">
      <w:start w:val="1"/>
      <w:numFmt w:val="bullet"/>
      <w:lvlText w:val=""/>
      <w:lvlJc w:val="left"/>
      <w:pPr>
        <w:ind w:left="2662" w:hanging="360"/>
      </w:pPr>
      <w:rPr>
        <w:rFonts w:ascii="Symbol" w:hAnsi="Symbol" w:hint="default"/>
      </w:rPr>
    </w:lvl>
    <w:lvl w:ilvl="4" w:tplc="04090003">
      <w:start w:val="1"/>
      <w:numFmt w:val="bullet"/>
      <w:lvlText w:val="o"/>
      <w:lvlJc w:val="left"/>
      <w:pPr>
        <w:ind w:left="3382" w:hanging="360"/>
      </w:pPr>
      <w:rPr>
        <w:rFonts w:ascii="Courier New" w:hAnsi="Courier New" w:cs="Times New Roman" w:hint="default"/>
      </w:rPr>
    </w:lvl>
    <w:lvl w:ilvl="5" w:tplc="04090005">
      <w:start w:val="1"/>
      <w:numFmt w:val="bullet"/>
      <w:lvlText w:val=""/>
      <w:lvlJc w:val="left"/>
      <w:pPr>
        <w:ind w:left="4102" w:hanging="360"/>
      </w:pPr>
      <w:rPr>
        <w:rFonts w:ascii="Wingdings" w:hAnsi="Wingdings" w:hint="default"/>
      </w:rPr>
    </w:lvl>
    <w:lvl w:ilvl="6" w:tplc="04090001">
      <w:start w:val="1"/>
      <w:numFmt w:val="bullet"/>
      <w:lvlText w:val=""/>
      <w:lvlJc w:val="left"/>
      <w:pPr>
        <w:ind w:left="4822" w:hanging="360"/>
      </w:pPr>
      <w:rPr>
        <w:rFonts w:ascii="Symbol" w:hAnsi="Symbol" w:hint="default"/>
      </w:rPr>
    </w:lvl>
    <w:lvl w:ilvl="7" w:tplc="04090003">
      <w:start w:val="1"/>
      <w:numFmt w:val="bullet"/>
      <w:lvlText w:val="o"/>
      <w:lvlJc w:val="left"/>
      <w:pPr>
        <w:ind w:left="5542" w:hanging="360"/>
      </w:pPr>
      <w:rPr>
        <w:rFonts w:ascii="Courier New" w:hAnsi="Courier New" w:cs="Times New Roman" w:hint="default"/>
      </w:rPr>
    </w:lvl>
    <w:lvl w:ilvl="8" w:tplc="04090005">
      <w:start w:val="1"/>
      <w:numFmt w:val="bullet"/>
      <w:lvlText w:val=""/>
      <w:lvlJc w:val="left"/>
      <w:pPr>
        <w:ind w:left="6262" w:hanging="360"/>
      </w:pPr>
      <w:rPr>
        <w:rFonts w:ascii="Wingdings" w:hAnsi="Wingdings" w:hint="default"/>
      </w:rPr>
    </w:lvl>
  </w:abstractNum>
  <w:abstractNum w:abstractNumId="72">
    <w:nsid w:val="50A335CD"/>
    <w:multiLevelType w:val="hybridMultilevel"/>
    <w:tmpl w:val="4A3EA2E8"/>
    <w:lvl w:ilvl="0" w:tplc="061A5384">
      <w:start w:val="1"/>
      <w:numFmt w:val="bullet"/>
      <w:lvlText w:val=""/>
      <w:lvlJc w:val="left"/>
      <w:pPr>
        <w:ind w:left="720" w:hanging="360"/>
      </w:pPr>
      <w:rPr>
        <w:rFonts w:ascii="Wingdings" w:hAnsi="Wingdings" w:hint="default"/>
        <w:color w:val="auto"/>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3">
    <w:nsid w:val="51957614"/>
    <w:multiLevelType w:val="hybridMultilevel"/>
    <w:tmpl w:val="0748C90A"/>
    <w:lvl w:ilvl="0" w:tplc="0405000B">
      <w:start w:val="1"/>
      <w:numFmt w:val="bullet"/>
      <w:lvlText w:val=""/>
      <w:lvlJc w:val="left"/>
      <w:pPr>
        <w:ind w:left="1080" w:hanging="360"/>
      </w:pPr>
      <w:rPr>
        <w:rFonts w:ascii="Wingdings" w:hAnsi="Wingdings" w:hint="default"/>
      </w:rPr>
    </w:lvl>
    <w:lvl w:ilvl="1" w:tplc="04050003">
      <w:start w:val="1"/>
      <w:numFmt w:val="bullet"/>
      <w:lvlText w:val="o"/>
      <w:lvlJc w:val="left"/>
      <w:pPr>
        <w:ind w:left="1800" w:hanging="360"/>
      </w:pPr>
      <w:rPr>
        <w:rFonts w:ascii="Courier New" w:hAnsi="Courier New" w:cs="Courier New" w:hint="default"/>
      </w:rPr>
    </w:lvl>
    <w:lvl w:ilvl="2" w:tplc="04050005">
      <w:start w:val="1"/>
      <w:numFmt w:val="bullet"/>
      <w:lvlText w:val=""/>
      <w:lvlJc w:val="left"/>
      <w:pPr>
        <w:ind w:left="2520" w:hanging="360"/>
      </w:pPr>
      <w:rPr>
        <w:rFonts w:ascii="Wingdings" w:hAnsi="Wingdings" w:hint="default"/>
      </w:rPr>
    </w:lvl>
    <w:lvl w:ilvl="3" w:tplc="04050001">
      <w:start w:val="1"/>
      <w:numFmt w:val="bullet"/>
      <w:lvlText w:val=""/>
      <w:lvlJc w:val="left"/>
      <w:pPr>
        <w:ind w:left="3240" w:hanging="360"/>
      </w:pPr>
      <w:rPr>
        <w:rFonts w:ascii="Symbol" w:hAnsi="Symbol" w:hint="default"/>
      </w:rPr>
    </w:lvl>
    <w:lvl w:ilvl="4" w:tplc="04050003">
      <w:start w:val="1"/>
      <w:numFmt w:val="bullet"/>
      <w:lvlText w:val="o"/>
      <w:lvlJc w:val="left"/>
      <w:pPr>
        <w:ind w:left="3960" w:hanging="360"/>
      </w:pPr>
      <w:rPr>
        <w:rFonts w:ascii="Courier New" w:hAnsi="Courier New" w:cs="Courier New" w:hint="default"/>
      </w:rPr>
    </w:lvl>
    <w:lvl w:ilvl="5" w:tplc="04050005">
      <w:start w:val="1"/>
      <w:numFmt w:val="bullet"/>
      <w:lvlText w:val=""/>
      <w:lvlJc w:val="left"/>
      <w:pPr>
        <w:ind w:left="4680" w:hanging="360"/>
      </w:pPr>
      <w:rPr>
        <w:rFonts w:ascii="Wingdings" w:hAnsi="Wingdings" w:hint="default"/>
      </w:rPr>
    </w:lvl>
    <w:lvl w:ilvl="6" w:tplc="04050001">
      <w:start w:val="1"/>
      <w:numFmt w:val="bullet"/>
      <w:lvlText w:val=""/>
      <w:lvlJc w:val="left"/>
      <w:pPr>
        <w:ind w:left="5400" w:hanging="360"/>
      </w:pPr>
      <w:rPr>
        <w:rFonts w:ascii="Symbol" w:hAnsi="Symbol" w:hint="default"/>
      </w:rPr>
    </w:lvl>
    <w:lvl w:ilvl="7" w:tplc="04050003">
      <w:start w:val="1"/>
      <w:numFmt w:val="bullet"/>
      <w:lvlText w:val="o"/>
      <w:lvlJc w:val="left"/>
      <w:pPr>
        <w:ind w:left="6120" w:hanging="360"/>
      </w:pPr>
      <w:rPr>
        <w:rFonts w:ascii="Courier New" w:hAnsi="Courier New" w:cs="Courier New" w:hint="default"/>
      </w:rPr>
    </w:lvl>
    <w:lvl w:ilvl="8" w:tplc="04050005">
      <w:start w:val="1"/>
      <w:numFmt w:val="bullet"/>
      <w:lvlText w:val=""/>
      <w:lvlJc w:val="left"/>
      <w:pPr>
        <w:ind w:left="6840" w:hanging="360"/>
      </w:pPr>
      <w:rPr>
        <w:rFonts w:ascii="Wingdings" w:hAnsi="Wingdings" w:hint="default"/>
      </w:rPr>
    </w:lvl>
  </w:abstractNum>
  <w:abstractNum w:abstractNumId="74">
    <w:nsid w:val="52FC50E0"/>
    <w:multiLevelType w:val="hybridMultilevel"/>
    <w:tmpl w:val="14D476F2"/>
    <w:lvl w:ilvl="0" w:tplc="0405000B">
      <w:start w:val="1"/>
      <w:numFmt w:val="bullet"/>
      <w:lvlText w:val=""/>
      <w:lvlJc w:val="left"/>
      <w:pPr>
        <w:ind w:left="1434" w:hanging="360"/>
      </w:pPr>
      <w:rPr>
        <w:rFonts w:ascii="Symbol" w:hAnsi="Symbol" w:hint="default"/>
        <w:color w:val="auto"/>
        <w:sz w:val="18"/>
        <w:szCs w:val="18"/>
      </w:rPr>
    </w:lvl>
    <w:lvl w:ilvl="1" w:tplc="A23E9C40">
      <w:numFmt w:val="bullet"/>
      <w:lvlText w:val="•"/>
      <w:lvlJc w:val="left"/>
      <w:pPr>
        <w:ind w:left="2154" w:hanging="360"/>
      </w:pPr>
      <w:rPr>
        <w:rFonts w:ascii="Times New Roman" w:eastAsia="Calibri" w:hAnsi="Times New Roman" w:cs="Times New Roman" w:hint="default"/>
      </w:rPr>
    </w:lvl>
    <w:lvl w:ilvl="2" w:tplc="04050005" w:tentative="1">
      <w:start w:val="1"/>
      <w:numFmt w:val="bullet"/>
      <w:lvlText w:val=""/>
      <w:lvlJc w:val="left"/>
      <w:pPr>
        <w:ind w:left="2874" w:hanging="360"/>
      </w:pPr>
      <w:rPr>
        <w:rFonts w:ascii="Wingdings" w:hAnsi="Wingdings" w:hint="default"/>
      </w:rPr>
    </w:lvl>
    <w:lvl w:ilvl="3" w:tplc="04050001" w:tentative="1">
      <w:start w:val="1"/>
      <w:numFmt w:val="bullet"/>
      <w:lvlText w:val=""/>
      <w:lvlJc w:val="left"/>
      <w:pPr>
        <w:ind w:left="3594" w:hanging="360"/>
      </w:pPr>
      <w:rPr>
        <w:rFonts w:ascii="Symbol" w:hAnsi="Symbol" w:hint="default"/>
      </w:rPr>
    </w:lvl>
    <w:lvl w:ilvl="4" w:tplc="04050003" w:tentative="1">
      <w:start w:val="1"/>
      <w:numFmt w:val="bullet"/>
      <w:lvlText w:val="o"/>
      <w:lvlJc w:val="left"/>
      <w:pPr>
        <w:ind w:left="4314" w:hanging="360"/>
      </w:pPr>
      <w:rPr>
        <w:rFonts w:ascii="Courier New" w:hAnsi="Courier New" w:cs="Courier New" w:hint="default"/>
      </w:rPr>
    </w:lvl>
    <w:lvl w:ilvl="5" w:tplc="04050005" w:tentative="1">
      <w:start w:val="1"/>
      <w:numFmt w:val="bullet"/>
      <w:lvlText w:val=""/>
      <w:lvlJc w:val="left"/>
      <w:pPr>
        <w:ind w:left="5034" w:hanging="360"/>
      </w:pPr>
      <w:rPr>
        <w:rFonts w:ascii="Wingdings" w:hAnsi="Wingdings" w:hint="default"/>
      </w:rPr>
    </w:lvl>
    <w:lvl w:ilvl="6" w:tplc="04050001" w:tentative="1">
      <w:start w:val="1"/>
      <w:numFmt w:val="bullet"/>
      <w:lvlText w:val=""/>
      <w:lvlJc w:val="left"/>
      <w:pPr>
        <w:ind w:left="5754" w:hanging="360"/>
      </w:pPr>
      <w:rPr>
        <w:rFonts w:ascii="Symbol" w:hAnsi="Symbol" w:hint="default"/>
      </w:rPr>
    </w:lvl>
    <w:lvl w:ilvl="7" w:tplc="04050003" w:tentative="1">
      <w:start w:val="1"/>
      <w:numFmt w:val="bullet"/>
      <w:lvlText w:val="o"/>
      <w:lvlJc w:val="left"/>
      <w:pPr>
        <w:ind w:left="6474" w:hanging="360"/>
      </w:pPr>
      <w:rPr>
        <w:rFonts w:ascii="Courier New" w:hAnsi="Courier New" w:cs="Courier New" w:hint="default"/>
      </w:rPr>
    </w:lvl>
    <w:lvl w:ilvl="8" w:tplc="04050005" w:tentative="1">
      <w:start w:val="1"/>
      <w:numFmt w:val="bullet"/>
      <w:lvlText w:val=""/>
      <w:lvlJc w:val="left"/>
      <w:pPr>
        <w:ind w:left="7194" w:hanging="360"/>
      </w:pPr>
      <w:rPr>
        <w:rFonts w:ascii="Wingdings" w:hAnsi="Wingdings" w:hint="default"/>
      </w:rPr>
    </w:lvl>
  </w:abstractNum>
  <w:abstractNum w:abstractNumId="75">
    <w:nsid w:val="53AF3AE7"/>
    <w:multiLevelType w:val="hybridMultilevel"/>
    <w:tmpl w:val="CEAC10FC"/>
    <w:lvl w:ilvl="0" w:tplc="0405000B">
      <w:start w:val="1"/>
      <w:numFmt w:val="bullet"/>
      <w:lvlText w:val=""/>
      <w:lvlJc w:val="left"/>
      <w:pPr>
        <w:ind w:left="1080" w:hanging="360"/>
      </w:pPr>
      <w:rPr>
        <w:rFonts w:ascii="Wingdings" w:hAnsi="Wingdings" w:hint="default"/>
      </w:rPr>
    </w:lvl>
    <w:lvl w:ilvl="1" w:tplc="04050003">
      <w:start w:val="1"/>
      <w:numFmt w:val="bullet"/>
      <w:lvlText w:val="o"/>
      <w:lvlJc w:val="left"/>
      <w:pPr>
        <w:ind w:left="1800" w:hanging="360"/>
      </w:pPr>
      <w:rPr>
        <w:rFonts w:ascii="Courier New" w:hAnsi="Courier New" w:cs="Courier New" w:hint="default"/>
      </w:rPr>
    </w:lvl>
    <w:lvl w:ilvl="2" w:tplc="04050005">
      <w:start w:val="1"/>
      <w:numFmt w:val="bullet"/>
      <w:lvlText w:val=""/>
      <w:lvlJc w:val="left"/>
      <w:pPr>
        <w:ind w:left="2520" w:hanging="360"/>
      </w:pPr>
      <w:rPr>
        <w:rFonts w:ascii="Wingdings" w:hAnsi="Wingdings" w:hint="default"/>
      </w:rPr>
    </w:lvl>
    <w:lvl w:ilvl="3" w:tplc="04050001">
      <w:start w:val="1"/>
      <w:numFmt w:val="bullet"/>
      <w:lvlText w:val=""/>
      <w:lvlJc w:val="left"/>
      <w:pPr>
        <w:ind w:left="3240" w:hanging="360"/>
      </w:pPr>
      <w:rPr>
        <w:rFonts w:ascii="Symbol" w:hAnsi="Symbol" w:hint="default"/>
      </w:rPr>
    </w:lvl>
    <w:lvl w:ilvl="4" w:tplc="04050003">
      <w:start w:val="1"/>
      <w:numFmt w:val="bullet"/>
      <w:lvlText w:val="o"/>
      <w:lvlJc w:val="left"/>
      <w:pPr>
        <w:ind w:left="3960" w:hanging="360"/>
      </w:pPr>
      <w:rPr>
        <w:rFonts w:ascii="Courier New" w:hAnsi="Courier New" w:cs="Courier New" w:hint="default"/>
      </w:rPr>
    </w:lvl>
    <w:lvl w:ilvl="5" w:tplc="04050005">
      <w:start w:val="1"/>
      <w:numFmt w:val="bullet"/>
      <w:lvlText w:val=""/>
      <w:lvlJc w:val="left"/>
      <w:pPr>
        <w:ind w:left="4680" w:hanging="360"/>
      </w:pPr>
      <w:rPr>
        <w:rFonts w:ascii="Wingdings" w:hAnsi="Wingdings" w:hint="default"/>
      </w:rPr>
    </w:lvl>
    <w:lvl w:ilvl="6" w:tplc="04050001">
      <w:start w:val="1"/>
      <w:numFmt w:val="bullet"/>
      <w:lvlText w:val=""/>
      <w:lvlJc w:val="left"/>
      <w:pPr>
        <w:ind w:left="5400" w:hanging="360"/>
      </w:pPr>
      <w:rPr>
        <w:rFonts w:ascii="Symbol" w:hAnsi="Symbol" w:hint="default"/>
      </w:rPr>
    </w:lvl>
    <w:lvl w:ilvl="7" w:tplc="04050003">
      <w:start w:val="1"/>
      <w:numFmt w:val="bullet"/>
      <w:lvlText w:val="o"/>
      <w:lvlJc w:val="left"/>
      <w:pPr>
        <w:ind w:left="6120" w:hanging="360"/>
      </w:pPr>
      <w:rPr>
        <w:rFonts w:ascii="Courier New" w:hAnsi="Courier New" w:cs="Courier New" w:hint="default"/>
      </w:rPr>
    </w:lvl>
    <w:lvl w:ilvl="8" w:tplc="04050005">
      <w:start w:val="1"/>
      <w:numFmt w:val="bullet"/>
      <w:lvlText w:val=""/>
      <w:lvlJc w:val="left"/>
      <w:pPr>
        <w:ind w:left="6840" w:hanging="360"/>
      </w:pPr>
      <w:rPr>
        <w:rFonts w:ascii="Wingdings" w:hAnsi="Wingdings" w:hint="default"/>
      </w:rPr>
    </w:lvl>
  </w:abstractNum>
  <w:abstractNum w:abstractNumId="76">
    <w:nsid w:val="5500217B"/>
    <w:multiLevelType w:val="hybridMultilevel"/>
    <w:tmpl w:val="2DB62D78"/>
    <w:lvl w:ilvl="0" w:tplc="0409000B">
      <w:start w:val="1"/>
      <w:numFmt w:val="bullet"/>
      <w:lvlText w:val=""/>
      <w:lvlJc w:val="left"/>
      <w:pPr>
        <w:ind w:left="502" w:hanging="360"/>
      </w:pPr>
      <w:rPr>
        <w:rFonts w:ascii="Wingdings" w:hAnsi="Wingdings" w:hint="default"/>
      </w:rPr>
    </w:lvl>
    <w:lvl w:ilvl="1" w:tplc="04090003">
      <w:start w:val="1"/>
      <w:numFmt w:val="bullet"/>
      <w:lvlText w:val="o"/>
      <w:lvlJc w:val="left"/>
      <w:pPr>
        <w:ind w:left="1222" w:hanging="360"/>
      </w:pPr>
      <w:rPr>
        <w:rFonts w:ascii="Courier New" w:hAnsi="Courier New" w:cs="Times New Roman" w:hint="default"/>
      </w:rPr>
    </w:lvl>
    <w:lvl w:ilvl="2" w:tplc="04090005">
      <w:start w:val="1"/>
      <w:numFmt w:val="bullet"/>
      <w:lvlText w:val=""/>
      <w:lvlJc w:val="left"/>
      <w:pPr>
        <w:ind w:left="1942" w:hanging="360"/>
      </w:pPr>
      <w:rPr>
        <w:rFonts w:ascii="Wingdings" w:hAnsi="Wingdings" w:hint="default"/>
      </w:rPr>
    </w:lvl>
    <w:lvl w:ilvl="3" w:tplc="04090001">
      <w:start w:val="1"/>
      <w:numFmt w:val="bullet"/>
      <w:lvlText w:val=""/>
      <w:lvlJc w:val="left"/>
      <w:pPr>
        <w:ind w:left="2662" w:hanging="360"/>
      </w:pPr>
      <w:rPr>
        <w:rFonts w:ascii="Symbol" w:hAnsi="Symbol" w:hint="default"/>
      </w:rPr>
    </w:lvl>
    <w:lvl w:ilvl="4" w:tplc="04090003">
      <w:start w:val="1"/>
      <w:numFmt w:val="bullet"/>
      <w:lvlText w:val="o"/>
      <w:lvlJc w:val="left"/>
      <w:pPr>
        <w:ind w:left="3382" w:hanging="360"/>
      </w:pPr>
      <w:rPr>
        <w:rFonts w:ascii="Courier New" w:hAnsi="Courier New" w:cs="Times New Roman" w:hint="default"/>
      </w:rPr>
    </w:lvl>
    <w:lvl w:ilvl="5" w:tplc="04090005">
      <w:start w:val="1"/>
      <w:numFmt w:val="bullet"/>
      <w:lvlText w:val=""/>
      <w:lvlJc w:val="left"/>
      <w:pPr>
        <w:ind w:left="4102" w:hanging="360"/>
      </w:pPr>
      <w:rPr>
        <w:rFonts w:ascii="Wingdings" w:hAnsi="Wingdings" w:hint="default"/>
      </w:rPr>
    </w:lvl>
    <w:lvl w:ilvl="6" w:tplc="04090001">
      <w:start w:val="1"/>
      <w:numFmt w:val="bullet"/>
      <w:lvlText w:val=""/>
      <w:lvlJc w:val="left"/>
      <w:pPr>
        <w:ind w:left="4822" w:hanging="360"/>
      </w:pPr>
      <w:rPr>
        <w:rFonts w:ascii="Symbol" w:hAnsi="Symbol" w:hint="default"/>
      </w:rPr>
    </w:lvl>
    <w:lvl w:ilvl="7" w:tplc="04090003">
      <w:start w:val="1"/>
      <w:numFmt w:val="bullet"/>
      <w:lvlText w:val="o"/>
      <w:lvlJc w:val="left"/>
      <w:pPr>
        <w:ind w:left="5542" w:hanging="360"/>
      </w:pPr>
      <w:rPr>
        <w:rFonts w:ascii="Courier New" w:hAnsi="Courier New" w:cs="Times New Roman" w:hint="default"/>
      </w:rPr>
    </w:lvl>
    <w:lvl w:ilvl="8" w:tplc="04090005">
      <w:start w:val="1"/>
      <w:numFmt w:val="bullet"/>
      <w:lvlText w:val=""/>
      <w:lvlJc w:val="left"/>
      <w:pPr>
        <w:ind w:left="6262" w:hanging="360"/>
      </w:pPr>
      <w:rPr>
        <w:rFonts w:ascii="Wingdings" w:hAnsi="Wingdings" w:hint="default"/>
      </w:rPr>
    </w:lvl>
  </w:abstractNum>
  <w:abstractNum w:abstractNumId="77">
    <w:nsid w:val="55FE49A5"/>
    <w:multiLevelType w:val="hybridMultilevel"/>
    <w:tmpl w:val="F2E85936"/>
    <w:lvl w:ilvl="0" w:tplc="0409000B">
      <w:start w:val="1"/>
      <w:numFmt w:val="bullet"/>
      <w:lvlText w:val=""/>
      <w:lvlJc w:val="left"/>
      <w:pPr>
        <w:ind w:left="502" w:hanging="360"/>
      </w:pPr>
      <w:rPr>
        <w:rFonts w:ascii="Wingdings" w:hAnsi="Wingdings" w:hint="default"/>
      </w:rPr>
    </w:lvl>
    <w:lvl w:ilvl="1" w:tplc="04090003">
      <w:start w:val="1"/>
      <w:numFmt w:val="bullet"/>
      <w:lvlText w:val="o"/>
      <w:lvlJc w:val="left"/>
      <w:pPr>
        <w:ind w:left="1222" w:hanging="360"/>
      </w:pPr>
      <w:rPr>
        <w:rFonts w:ascii="Courier New" w:hAnsi="Courier New" w:cs="Times New Roman" w:hint="default"/>
      </w:rPr>
    </w:lvl>
    <w:lvl w:ilvl="2" w:tplc="04090005">
      <w:start w:val="1"/>
      <w:numFmt w:val="bullet"/>
      <w:lvlText w:val=""/>
      <w:lvlJc w:val="left"/>
      <w:pPr>
        <w:ind w:left="1942" w:hanging="360"/>
      </w:pPr>
      <w:rPr>
        <w:rFonts w:ascii="Wingdings" w:hAnsi="Wingdings" w:hint="default"/>
      </w:rPr>
    </w:lvl>
    <w:lvl w:ilvl="3" w:tplc="04090001">
      <w:start w:val="1"/>
      <w:numFmt w:val="bullet"/>
      <w:lvlText w:val=""/>
      <w:lvlJc w:val="left"/>
      <w:pPr>
        <w:ind w:left="2662" w:hanging="360"/>
      </w:pPr>
      <w:rPr>
        <w:rFonts w:ascii="Symbol" w:hAnsi="Symbol" w:hint="default"/>
      </w:rPr>
    </w:lvl>
    <w:lvl w:ilvl="4" w:tplc="04090003">
      <w:start w:val="1"/>
      <w:numFmt w:val="bullet"/>
      <w:lvlText w:val="o"/>
      <w:lvlJc w:val="left"/>
      <w:pPr>
        <w:ind w:left="3382" w:hanging="360"/>
      </w:pPr>
      <w:rPr>
        <w:rFonts w:ascii="Courier New" w:hAnsi="Courier New" w:cs="Times New Roman" w:hint="default"/>
      </w:rPr>
    </w:lvl>
    <w:lvl w:ilvl="5" w:tplc="04090005">
      <w:start w:val="1"/>
      <w:numFmt w:val="bullet"/>
      <w:lvlText w:val=""/>
      <w:lvlJc w:val="left"/>
      <w:pPr>
        <w:ind w:left="4102" w:hanging="360"/>
      </w:pPr>
      <w:rPr>
        <w:rFonts w:ascii="Wingdings" w:hAnsi="Wingdings" w:hint="default"/>
      </w:rPr>
    </w:lvl>
    <w:lvl w:ilvl="6" w:tplc="04090001">
      <w:start w:val="1"/>
      <w:numFmt w:val="bullet"/>
      <w:lvlText w:val=""/>
      <w:lvlJc w:val="left"/>
      <w:pPr>
        <w:ind w:left="4822" w:hanging="360"/>
      </w:pPr>
      <w:rPr>
        <w:rFonts w:ascii="Symbol" w:hAnsi="Symbol" w:hint="default"/>
      </w:rPr>
    </w:lvl>
    <w:lvl w:ilvl="7" w:tplc="04090003">
      <w:start w:val="1"/>
      <w:numFmt w:val="bullet"/>
      <w:lvlText w:val="o"/>
      <w:lvlJc w:val="left"/>
      <w:pPr>
        <w:ind w:left="5542" w:hanging="360"/>
      </w:pPr>
      <w:rPr>
        <w:rFonts w:ascii="Courier New" w:hAnsi="Courier New" w:cs="Times New Roman" w:hint="default"/>
      </w:rPr>
    </w:lvl>
    <w:lvl w:ilvl="8" w:tplc="04090005">
      <w:start w:val="1"/>
      <w:numFmt w:val="bullet"/>
      <w:lvlText w:val=""/>
      <w:lvlJc w:val="left"/>
      <w:pPr>
        <w:ind w:left="6262" w:hanging="360"/>
      </w:pPr>
      <w:rPr>
        <w:rFonts w:ascii="Wingdings" w:hAnsi="Wingdings" w:hint="default"/>
      </w:rPr>
    </w:lvl>
  </w:abstractNum>
  <w:abstractNum w:abstractNumId="78">
    <w:nsid w:val="58A322B9"/>
    <w:multiLevelType w:val="hybridMultilevel"/>
    <w:tmpl w:val="747E844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79">
    <w:nsid w:val="59764923"/>
    <w:multiLevelType w:val="hybridMultilevel"/>
    <w:tmpl w:val="DB0CE072"/>
    <w:lvl w:ilvl="0" w:tplc="0405000F">
      <w:start w:val="1"/>
      <w:numFmt w:val="decimal"/>
      <w:lvlText w:val="%1."/>
      <w:lvlJc w:val="left"/>
      <w:pPr>
        <w:ind w:left="720" w:hanging="360"/>
      </w:pPr>
    </w:lvl>
    <w:lvl w:ilvl="1" w:tplc="12A45BC2">
      <w:start w:val="1"/>
      <w:numFmt w:val="lowerRoman"/>
      <w:lvlText w:val="(%2)"/>
      <w:lvlJc w:val="left"/>
      <w:pPr>
        <w:ind w:left="1800" w:hanging="72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0">
    <w:nsid w:val="5BD30526"/>
    <w:multiLevelType w:val="hybridMultilevel"/>
    <w:tmpl w:val="5FFE0C20"/>
    <w:lvl w:ilvl="0" w:tplc="0405000B">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81">
    <w:nsid w:val="5C1B384F"/>
    <w:multiLevelType w:val="hybridMultilevel"/>
    <w:tmpl w:val="E7147F8A"/>
    <w:lvl w:ilvl="0" w:tplc="B45E303A">
      <w:start w:val="1"/>
      <w:numFmt w:val="bullet"/>
      <w:lvlText w:val=""/>
      <w:lvlJc w:val="left"/>
      <w:pPr>
        <w:ind w:left="720" w:hanging="360"/>
      </w:pPr>
      <w:rPr>
        <w:rFonts w:ascii="Symbol" w:hAnsi="Symbol" w:hint="default"/>
        <w:color w:val="auto"/>
        <w:sz w:val="22"/>
        <w:szCs w:val="14"/>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2">
    <w:nsid w:val="5C2844FB"/>
    <w:multiLevelType w:val="hybridMultilevel"/>
    <w:tmpl w:val="1BF2913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3">
    <w:nsid w:val="604A334C"/>
    <w:multiLevelType w:val="hybridMultilevel"/>
    <w:tmpl w:val="DFC2B8D8"/>
    <w:lvl w:ilvl="0" w:tplc="04050003">
      <w:start w:val="1"/>
      <w:numFmt w:val="bullet"/>
      <w:lvlText w:val="o"/>
      <w:lvlJc w:val="left"/>
      <w:pPr>
        <w:ind w:left="720" w:hanging="360"/>
      </w:pPr>
      <w:rPr>
        <w:rFonts w:ascii="Courier New" w:hAnsi="Courier New" w:cs="Courier New" w:hint="default"/>
      </w:rPr>
    </w:lvl>
    <w:lvl w:ilvl="1" w:tplc="04050003">
      <w:start w:val="1"/>
      <w:numFmt w:val="bullet"/>
      <w:lvlText w:val="o"/>
      <w:lvlJc w:val="left"/>
      <w:pPr>
        <w:ind w:left="1440" w:hanging="360"/>
      </w:pPr>
      <w:rPr>
        <w:rFonts w:ascii="Courier New" w:hAnsi="Courier New" w:cs="Courier New" w:hint="default"/>
      </w:rPr>
    </w:lvl>
    <w:lvl w:ilvl="2" w:tplc="E2D6C65E">
      <w:numFmt w:val="bullet"/>
      <w:lvlText w:val="-"/>
      <w:lvlJc w:val="left"/>
      <w:pPr>
        <w:ind w:left="2160" w:hanging="360"/>
      </w:pPr>
      <w:rPr>
        <w:rFonts w:ascii="Times New Roman" w:eastAsia="Times New Roman" w:hAnsi="Times New Roman" w:cs="Times New Roman"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4">
    <w:nsid w:val="60DF186A"/>
    <w:multiLevelType w:val="hybridMultilevel"/>
    <w:tmpl w:val="ABE02E2E"/>
    <w:lvl w:ilvl="0" w:tplc="04050011">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85">
    <w:nsid w:val="61B4015E"/>
    <w:multiLevelType w:val="hybridMultilevel"/>
    <w:tmpl w:val="785E4C6C"/>
    <w:lvl w:ilvl="0" w:tplc="C0E0DD2E">
      <w:start w:val="1"/>
      <w:numFmt w:val="lowerRoman"/>
      <w:lvlText w:val="(%1)"/>
      <w:lvlJc w:val="left"/>
      <w:pPr>
        <w:ind w:left="7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6">
    <w:nsid w:val="624F415E"/>
    <w:multiLevelType w:val="hybridMultilevel"/>
    <w:tmpl w:val="19C4EA2A"/>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7">
    <w:nsid w:val="625E7402"/>
    <w:multiLevelType w:val="hybridMultilevel"/>
    <w:tmpl w:val="67942C0A"/>
    <w:lvl w:ilvl="0" w:tplc="0409000B">
      <w:start w:val="1"/>
      <w:numFmt w:val="bullet"/>
      <w:lvlText w:val=""/>
      <w:lvlJc w:val="left"/>
      <w:pPr>
        <w:ind w:left="502"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88">
    <w:nsid w:val="63D1098A"/>
    <w:multiLevelType w:val="hybridMultilevel"/>
    <w:tmpl w:val="2D5C66B0"/>
    <w:lvl w:ilvl="0" w:tplc="0409000B">
      <w:start w:val="1"/>
      <w:numFmt w:val="bullet"/>
      <w:lvlText w:val=""/>
      <w:lvlJc w:val="left"/>
      <w:pPr>
        <w:ind w:left="502" w:hanging="360"/>
      </w:pPr>
      <w:rPr>
        <w:rFonts w:ascii="Wingdings" w:hAnsi="Wingdings" w:hint="default"/>
      </w:rPr>
    </w:lvl>
    <w:lvl w:ilvl="1" w:tplc="16007DC8">
      <w:start w:val="1"/>
      <w:numFmt w:val="bullet"/>
      <w:lvlText w:val="o"/>
      <w:lvlJc w:val="left"/>
      <w:pPr>
        <w:ind w:left="1222" w:hanging="360"/>
      </w:pPr>
      <w:rPr>
        <w:rFonts w:ascii="Courier New" w:hAnsi="Courier New" w:cs="Courier New" w:hint="default"/>
      </w:rPr>
    </w:lvl>
    <w:lvl w:ilvl="2" w:tplc="44C6F6FA">
      <w:start w:val="1"/>
      <w:numFmt w:val="bullet"/>
      <w:lvlText w:val=""/>
      <w:lvlJc w:val="left"/>
      <w:pPr>
        <w:ind w:left="1942" w:hanging="360"/>
      </w:pPr>
      <w:rPr>
        <w:rFonts w:ascii="Wingdings" w:hAnsi="Wingdings" w:hint="default"/>
      </w:rPr>
    </w:lvl>
    <w:lvl w:ilvl="3" w:tplc="5EBE3CCA">
      <w:start w:val="1"/>
      <w:numFmt w:val="bullet"/>
      <w:lvlText w:val=""/>
      <w:lvlJc w:val="left"/>
      <w:pPr>
        <w:ind w:left="2662" w:hanging="360"/>
      </w:pPr>
      <w:rPr>
        <w:rFonts w:ascii="Symbol" w:hAnsi="Symbol" w:hint="default"/>
      </w:rPr>
    </w:lvl>
    <w:lvl w:ilvl="4" w:tplc="A3BE4A48">
      <w:start w:val="1"/>
      <w:numFmt w:val="bullet"/>
      <w:lvlText w:val="o"/>
      <w:lvlJc w:val="left"/>
      <w:pPr>
        <w:ind w:left="3382" w:hanging="360"/>
      </w:pPr>
      <w:rPr>
        <w:rFonts w:ascii="Courier New" w:hAnsi="Courier New" w:cs="Courier New" w:hint="default"/>
      </w:rPr>
    </w:lvl>
    <w:lvl w:ilvl="5" w:tplc="186C612E">
      <w:start w:val="1"/>
      <w:numFmt w:val="bullet"/>
      <w:lvlText w:val=""/>
      <w:lvlJc w:val="left"/>
      <w:pPr>
        <w:ind w:left="4102" w:hanging="360"/>
      </w:pPr>
      <w:rPr>
        <w:rFonts w:ascii="Wingdings" w:hAnsi="Wingdings" w:hint="default"/>
      </w:rPr>
    </w:lvl>
    <w:lvl w:ilvl="6" w:tplc="AEF6C4E6">
      <w:start w:val="1"/>
      <w:numFmt w:val="bullet"/>
      <w:lvlText w:val=""/>
      <w:lvlJc w:val="left"/>
      <w:pPr>
        <w:ind w:left="4822" w:hanging="360"/>
      </w:pPr>
      <w:rPr>
        <w:rFonts w:ascii="Symbol" w:hAnsi="Symbol" w:hint="default"/>
      </w:rPr>
    </w:lvl>
    <w:lvl w:ilvl="7" w:tplc="53742332">
      <w:start w:val="1"/>
      <w:numFmt w:val="bullet"/>
      <w:lvlText w:val="o"/>
      <w:lvlJc w:val="left"/>
      <w:pPr>
        <w:ind w:left="5542" w:hanging="360"/>
      </w:pPr>
      <w:rPr>
        <w:rFonts w:ascii="Courier New" w:hAnsi="Courier New" w:cs="Courier New" w:hint="default"/>
      </w:rPr>
    </w:lvl>
    <w:lvl w:ilvl="8" w:tplc="894ED5DA">
      <w:start w:val="1"/>
      <w:numFmt w:val="bullet"/>
      <w:lvlText w:val=""/>
      <w:lvlJc w:val="left"/>
      <w:pPr>
        <w:ind w:left="6262" w:hanging="360"/>
      </w:pPr>
      <w:rPr>
        <w:rFonts w:ascii="Wingdings" w:hAnsi="Wingdings" w:hint="default"/>
      </w:rPr>
    </w:lvl>
  </w:abstractNum>
  <w:abstractNum w:abstractNumId="89">
    <w:nsid w:val="655D7113"/>
    <w:multiLevelType w:val="hybridMultilevel"/>
    <w:tmpl w:val="556ECE08"/>
    <w:lvl w:ilvl="0" w:tplc="0409000B">
      <w:start w:val="1"/>
      <w:numFmt w:val="bullet"/>
      <w:lvlText w:val=""/>
      <w:lvlJc w:val="left"/>
      <w:pPr>
        <w:ind w:left="502" w:hanging="360"/>
      </w:pPr>
      <w:rPr>
        <w:rFonts w:ascii="Wingdings" w:hAnsi="Wingdings" w:hint="default"/>
      </w:rPr>
    </w:lvl>
    <w:lvl w:ilvl="1" w:tplc="16007DC8">
      <w:start w:val="1"/>
      <w:numFmt w:val="bullet"/>
      <w:lvlText w:val="o"/>
      <w:lvlJc w:val="left"/>
      <w:pPr>
        <w:ind w:left="1222" w:hanging="360"/>
      </w:pPr>
      <w:rPr>
        <w:rFonts w:ascii="Courier New" w:hAnsi="Courier New" w:cs="Courier New" w:hint="default"/>
      </w:rPr>
    </w:lvl>
    <w:lvl w:ilvl="2" w:tplc="44C6F6FA">
      <w:start w:val="1"/>
      <w:numFmt w:val="bullet"/>
      <w:lvlText w:val=""/>
      <w:lvlJc w:val="left"/>
      <w:pPr>
        <w:ind w:left="1942" w:hanging="360"/>
      </w:pPr>
      <w:rPr>
        <w:rFonts w:ascii="Wingdings" w:hAnsi="Wingdings" w:hint="default"/>
      </w:rPr>
    </w:lvl>
    <w:lvl w:ilvl="3" w:tplc="5EBE3CCA">
      <w:start w:val="1"/>
      <w:numFmt w:val="bullet"/>
      <w:lvlText w:val=""/>
      <w:lvlJc w:val="left"/>
      <w:pPr>
        <w:ind w:left="2662" w:hanging="360"/>
      </w:pPr>
      <w:rPr>
        <w:rFonts w:ascii="Symbol" w:hAnsi="Symbol" w:hint="default"/>
      </w:rPr>
    </w:lvl>
    <w:lvl w:ilvl="4" w:tplc="A3BE4A48">
      <w:start w:val="1"/>
      <w:numFmt w:val="bullet"/>
      <w:lvlText w:val="o"/>
      <w:lvlJc w:val="left"/>
      <w:pPr>
        <w:ind w:left="3382" w:hanging="360"/>
      </w:pPr>
      <w:rPr>
        <w:rFonts w:ascii="Courier New" w:hAnsi="Courier New" w:cs="Courier New" w:hint="default"/>
      </w:rPr>
    </w:lvl>
    <w:lvl w:ilvl="5" w:tplc="186C612E">
      <w:start w:val="1"/>
      <w:numFmt w:val="bullet"/>
      <w:lvlText w:val=""/>
      <w:lvlJc w:val="left"/>
      <w:pPr>
        <w:ind w:left="4102" w:hanging="360"/>
      </w:pPr>
      <w:rPr>
        <w:rFonts w:ascii="Wingdings" w:hAnsi="Wingdings" w:hint="default"/>
      </w:rPr>
    </w:lvl>
    <w:lvl w:ilvl="6" w:tplc="AEF6C4E6">
      <w:start w:val="1"/>
      <w:numFmt w:val="bullet"/>
      <w:lvlText w:val=""/>
      <w:lvlJc w:val="left"/>
      <w:pPr>
        <w:ind w:left="4822" w:hanging="360"/>
      </w:pPr>
      <w:rPr>
        <w:rFonts w:ascii="Symbol" w:hAnsi="Symbol" w:hint="default"/>
      </w:rPr>
    </w:lvl>
    <w:lvl w:ilvl="7" w:tplc="53742332">
      <w:start w:val="1"/>
      <w:numFmt w:val="bullet"/>
      <w:lvlText w:val="o"/>
      <w:lvlJc w:val="left"/>
      <w:pPr>
        <w:ind w:left="5542" w:hanging="360"/>
      </w:pPr>
      <w:rPr>
        <w:rFonts w:ascii="Courier New" w:hAnsi="Courier New" w:cs="Courier New" w:hint="default"/>
      </w:rPr>
    </w:lvl>
    <w:lvl w:ilvl="8" w:tplc="894ED5DA">
      <w:start w:val="1"/>
      <w:numFmt w:val="bullet"/>
      <w:lvlText w:val=""/>
      <w:lvlJc w:val="left"/>
      <w:pPr>
        <w:ind w:left="6262" w:hanging="360"/>
      </w:pPr>
      <w:rPr>
        <w:rFonts w:ascii="Wingdings" w:hAnsi="Wingdings" w:hint="default"/>
      </w:rPr>
    </w:lvl>
  </w:abstractNum>
  <w:abstractNum w:abstractNumId="90">
    <w:nsid w:val="66813B91"/>
    <w:multiLevelType w:val="hybridMultilevel"/>
    <w:tmpl w:val="CF2EB9FE"/>
    <w:lvl w:ilvl="0" w:tplc="FFFFFFFF">
      <w:start w:val="1"/>
      <w:numFmt w:val="bullet"/>
      <w:lvlText w:val=""/>
      <w:lvlJc w:val="left"/>
      <w:pPr>
        <w:ind w:left="4188" w:hanging="360"/>
      </w:pPr>
      <w:rPr>
        <w:rFonts w:ascii="Symbol" w:hAnsi="Symbol" w:cs="Symbol" w:hint="default"/>
      </w:rPr>
    </w:lvl>
    <w:lvl w:ilvl="1" w:tplc="FFFFFFFF">
      <w:start w:val="1"/>
      <w:numFmt w:val="bullet"/>
      <w:lvlText w:val="o"/>
      <w:lvlJc w:val="left"/>
      <w:pPr>
        <w:ind w:left="4908" w:hanging="360"/>
      </w:pPr>
      <w:rPr>
        <w:rFonts w:ascii="Courier New" w:hAnsi="Courier New" w:cs="Courier New" w:hint="default"/>
      </w:rPr>
    </w:lvl>
    <w:lvl w:ilvl="2" w:tplc="FFFFFFFF">
      <w:start w:val="1"/>
      <w:numFmt w:val="bullet"/>
      <w:lvlText w:val=""/>
      <w:lvlJc w:val="left"/>
      <w:pPr>
        <w:ind w:left="5628" w:hanging="360"/>
      </w:pPr>
      <w:rPr>
        <w:rFonts w:ascii="Wingdings" w:hAnsi="Wingdings" w:cs="Wingdings" w:hint="default"/>
      </w:rPr>
    </w:lvl>
    <w:lvl w:ilvl="3" w:tplc="FFFFFFFF">
      <w:start w:val="1"/>
      <w:numFmt w:val="bullet"/>
      <w:lvlText w:val=""/>
      <w:lvlJc w:val="left"/>
      <w:pPr>
        <w:ind w:left="6348" w:hanging="360"/>
      </w:pPr>
      <w:rPr>
        <w:rFonts w:ascii="Symbol" w:hAnsi="Symbol" w:cs="Symbol" w:hint="default"/>
      </w:rPr>
    </w:lvl>
    <w:lvl w:ilvl="4" w:tplc="FFFFFFFF">
      <w:start w:val="1"/>
      <w:numFmt w:val="bullet"/>
      <w:lvlText w:val="o"/>
      <w:lvlJc w:val="left"/>
      <w:pPr>
        <w:ind w:left="7068" w:hanging="360"/>
      </w:pPr>
      <w:rPr>
        <w:rFonts w:ascii="Courier New" w:hAnsi="Courier New" w:cs="Courier New" w:hint="default"/>
      </w:rPr>
    </w:lvl>
    <w:lvl w:ilvl="5" w:tplc="FFFFFFFF">
      <w:start w:val="1"/>
      <w:numFmt w:val="bullet"/>
      <w:lvlText w:val=""/>
      <w:lvlJc w:val="left"/>
      <w:pPr>
        <w:ind w:left="7788" w:hanging="360"/>
      </w:pPr>
      <w:rPr>
        <w:rFonts w:ascii="Wingdings" w:hAnsi="Wingdings" w:cs="Wingdings" w:hint="default"/>
      </w:rPr>
    </w:lvl>
    <w:lvl w:ilvl="6" w:tplc="FFFFFFFF">
      <w:start w:val="1"/>
      <w:numFmt w:val="bullet"/>
      <w:lvlText w:val=""/>
      <w:lvlJc w:val="left"/>
      <w:pPr>
        <w:ind w:left="8508" w:hanging="360"/>
      </w:pPr>
      <w:rPr>
        <w:rFonts w:ascii="Symbol" w:hAnsi="Symbol" w:cs="Symbol" w:hint="default"/>
      </w:rPr>
    </w:lvl>
    <w:lvl w:ilvl="7" w:tplc="FFFFFFFF">
      <w:start w:val="1"/>
      <w:numFmt w:val="bullet"/>
      <w:lvlText w:val="o"/>
      <w:lvlJc w:val="left"/>
      <w:pPr>
        <w:ind w:left="9228" w:hanging="360"/>
      </w:pPr>
      <w:rPr>
        <w:rFonts w:ascii="Courier New" w:hAnsi="Courier New" w:cs="Courier New" w:hint="default"/>
      </w:rPr>
    </w:lvl>
    <w:lvl w:ilvl="8" w:tplc="FFFFFFFF">
      <w:start w:val="1"/>
      <w:numFmt w:val="bullet"/>
      <w:lvlText w:val=""/>
      <w:lvlJc w:val="left"/>
      <w:pPr>
        <w:ind w:left="9948" w:hanging="360"/>
      </w:pPr>
      <w:rPr>
        <w:rFonts w:ascii="Wingdings" w:hAnsi="Wingdings" w:cs="Wingdings" w:hint="default"/>
      </w:rPr>
    </w:lvl>
  </w:abstractNum>
  <w:abstractNum w:abstractNumId="91">
    <w:nsid w:val="670B57E5"/>
    <w:multiLevelType w:val="hybridMultilevel"/>
    <w:tmpl w:val="45CE7818"/>
    <w:lvl w:ilvl="0" w:tplc="04050003">
      <w:numFmt w:val="bullet"/>
      <w:lvlText w:val="-"/>
      <w:lvlJc w:val="left"/>
      <w:pPr>
        <w:ind w:left="720" w:hanging="360"/>
      </w:pPr>
      <w:rPr>
        <w:rFonts w:ascii="Arial" w:eastAsia="Times New Roman" w:hAnsi="Arial" w:cs="Arial" w:hint="default"/>
      </w:rPr>
    </w:lvl>
    <w:lvl w:ilvl="1" w:tplc="04050003">
      <w:start w:val="1"/>
      <w:numFmt w:val="lowerLetter"/>
      <w:lvlText w:val="%2."/>
      <w:lvlJc w:val="left"/>
      <w:pPr>
        <w:ind w:left="1440" w:hanging="360"/>
      </w:pPr>
    </w:lvl>
    <w:lvl w:ilvl="2" w:tplc="04050005">
      <w:start w:val="1"/>
      <w:numFmt w:val="lowerRoman"/>
      <w:lvlText w:val="%3."/>
      <w:lvlJc w:val="right"/>
      <w:pPr>
        <w:ind w:left="2160" w:hanging="180"/>
      </w:pPr>
    </w:lvl>
    <w:lvl w:ilvl="3" w:tplc="04050001">
      <w:start w:val="1"/>
      <w:numFmt w:val="decimal"/>
      <w:lvlText w:val="%4."/>
      <w:lvlJc w:val="left"/>
      <w:pPr>
        <w:ind w:left="2880" w:hanging="360"/>
      </w:pPr>
    </w:lvl>
    <w:lvl w:ilvl="4" w:tplc="04050003">
      <w:start w:val="1"/>
      <w:numFmt w:val="lowerLetter"/>
      <w:lvlText w:val="%5."/>
      <w:lvlJc w:val="left"/>
      <w:pPr>
        <w:ind w:left="3600" w:hanging="360"/>
      </w:pPr>
    </w:lvl>
    <w:lvl w:ilvl="5" w:tplc="04050005">
      <w:start w:val="1"/>
      <w:numFmt w:val="lowerRoman"/>
      <w:lvlText w:val="%6."/>
      <w:lvlJc w:val="right"/>
      <w:pPr>
        <w:ind w:left="4320" w:hanging="180"/>
      </w:pPr>
    </w:lvl>
    <w:lvl w:ilvl="6" w:tplc="04050001">
      <w:start w:val="1"/>
      <w:numFmt w:val="decimal"/>
      <w:lvlText w:val="%7."/>
      <w:lvlJc w:val="left"/>
      <w:pPr>
        <w:ind w:left="5040" w:hanging="360"/>
      </w:pPr>
    </w:lvl>
    <w:lvl w:ilvl="7" w:tplc="04050003">
      <w:start w:val="1"/>
      <w:numFmt w:val="lowerLetter"/>
      <w:lvlText w:val="%8."/>
      <w:lvlJc w:val="left"/>
      <w:pPr>
        <w:ind w:left="5760" w:hanging="360"/>
      </w:pPr>
    </w:lvl>
    <w:lvl w:ilvl="8" w:tplc="04050005">
      <w:start w:val="1"/>
      <w:numFmt w:val="lowerRoman"/>
      <w:lvlText w:val="%9."/>
      <w:lvlJc w:val="right"/>
      <w:pPr>
        <w:ind w:left="6480" w:hanging="180"/>
      </w:pPr>
    </w:lvl>
  </w:abstractNum>
  <w:abstractNum w:abstractNumId="92">
    <w:nsid w:val="67127CD2"/>
    <w:multiLevelType w:val="hybridMultilevel"/>
    <w:tmpl w:val="021C6F1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93">
    <w:nsid w:val="679D3533"/>
    <w:multiLevelType w:val="hybridMultilevel"/>
    <w:tmpl w:val="43FC8918"/>
    <w:lvl w:ilvl="0" w:tplc="C0E0DD2E">
      <w:start w:val="1"/>
      <w:numFmt w:val="lowerRoman"/>
      <w:lvlText w:val="(%1)"/>
      <w:lvlJc w:val="left"/>
      <w:pPr>
        <w:ind w:left="7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4">
    <w:nsid w:val="695A7AF8"/>
    <w:multiLevelType w:val="hybridMultilevel"/>
    <w:tmpl w:val="AF0AC27C"/>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5">
    <w:nsid w:val="6AF80105"/>
    <w:multiLevelType w:val="hybridMultilevel"/>
    <w:tmpl w:val="DA7C645E"/>
    <w:lvl w:ilvl="0" w:tplc="1B46C434">
      <w:start w:val="3"/>
      <w:numFmt w:val="bullet"/>
      <w:lvlText w:val="-"/>
      <w:lvlJc w:val="left"/>
      <w:pPr>
        <w:tabs>
          <w:tab w:val="num" w:pos="1068"/>
        </w:tabs>
        <w:ind w:left="1068" w:hanging="360"/>
      </w:pPr>
      <w:rPr>
        <w:rFonts w:ascii="Times New Roman" w:eastAsia="Times New Roman" w:hAnsi="Times New Roman" w:cs="Times New Roman" w:hint="default"/>
      </w:rPr>
    </w:lvl>
    <w:lvl w:ilvl="1" w:tplc="04050019">
      <w:start w:val="1"/>
      <w:numFmt w:val="bullet"/>
      <w:lvlText w:val="o"/>
      <w:lvlJc w:val="left"/>
      <w:pPr>
        <w:tabs>
          <w:tab w:val="num" w:pos="1788"/>
        </w:tabs>
        <w:ind w:left="1788" w:hanging="360"/>
      </w:pPr>
      <w:rPr>
        <w:rFonts w:ascii="Courier New" w:hAnsi="Courier New" w:cs="Courier New" w:hint="default"/>
      </w:rPr>
    </w:lvl>
    <w:lvl w:ilvl="2" w:tplc="0405001B" w:tentative="1">
      <w:start w:val="1"/>
      <w:numFmt w:val="bullet"/>
      <w:lvlText w:val=""/>
      <w:lvlJc w:val="left"/>
      <w:pPr>
        <w:tabs>
          <w:tab w:val="num" w:pos="2508"/>
        </w:tabs>
        <w:ind w:left="2508" w:hanging="360"/>
      </w:pPr>
      <w:rPr>
        <w:rFonts w:ascii="Wingdings" w:hAnsi="Wingdings" w:hint="default"/>
      </w:rPr>
    </w:lvl>
    <w:lvl w:ilvl="3" w:tplc="0405000F" w:tentative="1">
      <w:start w:val="1"/>
      <w:numFmt w:val="bullet"/>
      <w:lvlText w:val=""/>
      <w:lvlJc w:val="left"/>
      <w:pPr>
        <w:tabs>
          <w:tab w:val="num" w:pos="3228"/>
        </w:tabs>
        <w:ind w:left="3228" w:hanging="360"/>
      </w:pPr>
      <w:rPr>
        <w:rFonts w:ascii="Symbol" w:hAnsi="Symbol" w:hint="default"/>
      </w:rPr>
    </w:lvl>
    <w:lvl w:ilvl="4" w:tplc="04050019" w:tentative="1">
      <w:start w:val="1"/>
      <w:numFmt w:val="bullet"/>
      <w:lvlText w:val="o"/>
      <w:lvlJc w:val="left"/>
      <w:pPr>
        <w:tabs>
          <w:tab w:val="num" w:pos="3948"/>
        </w:tabs>
        <w:ind w:left="3948" w:hanging="360"/>
      </w:pPr>
      <w:rPr>
        <w:rFonts w:ascii="Courier New" w:hAnsi="Courier New" w:cs="Courier New" w:hint="default"/>
      </w:rPr>
    </w:lvl>
    <w:lvl w:ilvl="5" w:tplc="0405001B" w:tentative="1">
      <w:start w:val="1"/>
      <w:numFmt w:val="bullet"/>
      <w:lvlText w:val=""/>
      <w:lvlJc w:val="left"/>
      <w:pPr>
        <w:tabs>
          <w:tab w:val="num" w:pos="4668"/>
        </w:tabs>
        <w:ind w:left="4668" w:hanging="360"/>
      </w:pPr>
      <w:rPr>
        <w:rFonts w:ascii="Wingdings" w:hAnsi="Wingdings" w:hint="default"/>
      </w:rPr>
    </w:lvl>
    <w:lvl w:ilvl="6" w:tplc="0405000F" w:tentative="1">
      <w:start w:val="1"/>
      <w:numFmt w:val="bullet"/>
      <w:lvlText w:val=""/>
      <w:lvlJc w:val="left"/>
      <w:pPr>
        <w:tabs>
          <w:tab w:val="num" w:pos="5388"/>
        </w:tabs>
        <w:ind w:left="5388" w:hanging="360"/>
      </w:pPr>
      <w:rPr>
        <w:rFonts w:ascii="Symbol" w:hAnsi="Symbol" w:hint="default"/>
      </w:rPr>
    </w:lvl>
    <w:lvl w:ilvl="7" w:tplc="04050019" w:tentative="1">
      <w:start w:val="1"/>
      <w:numFmt w:val="bullet"/>
      <w:lvlText w:val="o"/>
      <w:lvlJc w:val="left"/>
      <w:pPr>
        <w:tabs>
          <w:tab w:val="num" w:pos="6108"/>
        </w:tabs>
        <w:ind w:left="6108" w:hanging="360"/>
      </w:pPr>
      <w:rPr>
        <w:rFonts w:ascii="Courier New" w:hAnsi="Courier New" w:cs="Courier New" w:hint="default"/>
      </w:rPr>
    </w:lvl>
    <w:lvl w:ilvl="8" w:tplc="0405001B" w:tentative="1">
      <w:start w:val="1"/>
      <w:numFmt w:val="bullet"/>
      <w:lvlText w:val=""/>
      <w:lvlJc w:val="left"/>
      <w:pPr>
        <w:tabs>
          <w:tab w:val="num" w:pos="6828"/>
        </w:tabs>
        <w:ind w:left="6828" w:hanging="360"/>
      </w:pPr>
      <w:rPr>
        <w:rFonts w:ascii="Wingdings" w:hAnsi="Wingdings" w:hint="default"/>
      </w:rPr>
    </w:lvl>
  </w:abstractNum>
  <w:abstractNum w:abstractNumId="96">
    <w:nsid w:val="6B3759A2"/>
    <w:multiLevelType w:val="hybridMultilevel"/>
    <w:tmpl w:val="C44AD0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7">
    <w:nsid w:val="6BB956EE"/>
    <w:multiLevelType w:val="hybridMultilevel"/>
    <w:tmpl w:val="758849F4"/>
    <w:lvl w:ilvl="0" w:tplc="C0E0DD2E">
      <w:start w:val="1"/>
      <w:numFmt w:val="lowerRoman"/>
      <w:lvlText w:val="(%1)"/>
      <w:lvlJc w:val="left"/>
      <w:pPr>
        <w:ind w:left="780" w:hanging="720"/>
      </w:pPr>
      <w:rPr>
        <w:rFonts w:hint="default"/>
      </w:rPr>
    </w:lvl>
    <w:lvl w:ilvl="1" w:tplc="04050019" w:tentative="1">
      <w:start w:val="1"/>
      <w:numFmt w:val="lowerLetter"/>
      <w:lvlText w:val="%2."/>
      <w:lvlJc w:val="left"/>
      <w:pPr>
        <w:ind w:left="1140" w:hanging="360"/>
      </w:pPr>
    </w:lvl>
    <w:lvl w:ilvl="2" w:tplc="0405001B" w:tentative="1">
      <w:start w:val="1"/>
      <w:numFmt w:val="lowerRoman"/>
      <w:lvlText w:val="%3."/>
      <w:lvlJc w:val="right"/>
      <w:pPr>
        <w:ind w:left="1860" w:hanging="180"/>
      </w:pPr>
    </w:lvl>
    <w:lvl w:ilvl="3" w:tplc="0405000F" w:tentative="1">
      <w:start w:val="1"/>
      <w:numFmt w:val="decimal"/>
      <w:lvlText w:val="%4."/>
      <w:lvlJc w:val="left"/>
      <w:pPr>
        <w:ind w:left="2580" w:hanging="360"/>
      </w:pPr>
    </w:lvl>
    <w:lvl w:ilvl="4" w:tplc="04050019" w:tentative="1">
      <w:start w:val="1"/>
      <w:numFmt w:val="lowerLetter"/>
      <w:lvlText w:val="%5."/>
      <w:lvlJc w:val="left"/>
      <w:pPr>
        <w:ind w:left="3300" w:hanging="360"/>
      </w:pPr>
    </w:lvl>
    <w:lvl w:ilvl="5" w:tplc="0405001B" w:tentative="1">
      <w:start w:val="1"/>
      <w:numFmt w:val="lowerRoman"/>
      <w:lvlText w:val="%6."/>
      <w:lvlJc w:val="right"/>
      <w:pPr>
        <w:ind w:left="4020" w:hanging="180"/>
      </w:pPr>
    </w:lvl>
    <w:lvl w:ilvl="6" w:tplc="0405000F" w:tentative="1">
      <w:start w:val="1"/>
      <w:numFmt w:val="decimal"/>
      <w:lvlText w:val="%7."/>
      <w:lvlJc w:val="left"/>
      <w:pPr>
        <w:ind w:left="4740" w:hanging="360"/>
      </w:pPr>
    </w:lvl>
    <w:lvl w:ilvl="7" w:tplc="04050019" w:tentative="1">
      <w:start w:val="1"/>
      <w:numFmt w:val="lowerLetter"/>
      <w:lvlText w:val="%8."/>
      <w:lvlJc w:val="left"/>
      <w:pPr>
        <w:ind w:left="5460" w:hanging="360"/>
      </w:pPr>
    </w:lvl>
    <w:lvl w:ilvl="8" w:tplc="0405001B" w:tentative="1">
      <w:start w:val="1"/>
      <w:numFmt w:val="lowerRoman"/>
      <w:lvlText w:val="%9."/>
      <w:lvlJc w:val="right"/>
      <w:pPr>
        <w:ind w:left="6180" w:hanging="180"/>
      </w:pPr>
    </w:lvl>
  </w:abstractNum>
  <w:abstractNum w:abstractNumId="98">
    <w:nsid w:val="6DE71124"/>
    <w:multiLevelType w:val="hybridMultilevel"/>
    <w:tmpl w:val="AD5071A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9">
    <w:nsid w:val="6E3A7CC2"/>
    <w:multiLevelType w:val="multilevel"/>
    <w:tmpl w:val="F04E89E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0">
    <w:nsid w:val="70570948"/>
    <w:multiLevelType w:val="hybridMultilevel"/>
    <w:tmpl w:val="82C09C6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1">
    <w:nsid w:val="70DE3E0E"/>
    <w:multiLevelType w:val="hybridMultilevel"/>
    <w:tmpl w:val="E3A84AFC"/>
    <w:lvl w:ilvl="0" w:tplc="0409000B">
      <w:start w:val="1"/>
      <w:numFmt w:val="bullet"/>
      <w:lvlText w:val=""/>
      <w:lvlJc w:val="left"/>
      <w:pPr>
        <w:ind w:left="502" w:hanging="360"/>
      </w:pPr>
      <w:rPr>
        <w:rFonts w:ascii="Wingdings" w:hAnsi="Wingdings" w:hint="default"/>
      </w:rPr>
    </w:lvl>
    <w:lvl w:ilvl="1" w:tplc="04090003">
      <w:start w:val="1"/>
      <w:numFmt w:val="bullet"/>
      <w:lvlText w:val="o"/>
      <w:lvlJc w:val="left"/>
      <w:pPr>
        <w:ind w:left="1222" w:hanging="360"/>
      </w:pPr>
      <w:rPr>
        <w:rFonts w:ascii="Courier New" w:hAnsi="Courier New" w:cs="Times New Roman" w:hint="default"/>
      </w:rPr>
    </w:lvl>
    <w:lvl w:ilvl="2" w:tplc="04090005">
      <w:start w:val="1"/>
      <w:numFmt w:val="bullet"/>
      <w:lvlText w:val=""/>
      <w:lvlJc w:val="left"/>
      <w:pPr>
        <w:ind w:left="1942" w:hanging="360"/>
      </w:pPr>
      <w:rPr>
        <w:rFonts w:ascii="Wingdings" w:hAnsi="Wingdings" w:hint="default"/>
      </w:rPr>
    </w:lvl>
    <w:lvl w:ilvl="3" w:tplc="04090001">
      <w:start w:val="1"/>
      <w:numFmt w:val="bullet"/>
      <w:lvlText w:val=""/>
      <w:lvlJc w:val="left"/>
      <w:pPr>
        <w:ind w:left="2662" w:hanging="360"/>
      </w:pPr>
      <w:rPr>
        <w:rFonts w:ascii="Symbol" w:hAnsi="Symbol" w:hint="default"/>
      </w:rPr>
    </w:lvl>
    <w:lvl w:ilvl="4" w:tplc="04090003">
      <w:start w:val="1"/>
      <w:numFmt w:val="bullet"/>
      <w:lvlText w:val="o"/>
      <w:lvlJc w:val="left"/>
      <w:pPr>
        <w:ind w:left="3382" w:hanging="360"/>
      </w:pPr>
      <w:rPr>
        <w:rFonts w:ascii="Courier New" w:hAnsi="Courier New" w:cs="Times New Roman" w:hint="default"/>
      </w:rPr>
    </w:lvl>
    <w:lvl w:ilvl="5" w:tplc="04090005">
      <w:start w:val="1"/>
      <w:numFmt w:val="bullet"/>
      <w:lvlText w:val=""/>
      <w:lvlJc w:val="left"/>
      <w:pPr>
        <w:ind w:left="4102" w:hanging="360"/>
      </w:pPr>
      <w:rPr>
        <w:rFonts w:ascii="Wingdings" w:hAnsi="Wingdings" w:hint="default"/>
      </w:rPr>
    </w:lvl>
    <w:lvl w:ilvl="6" w:tplc="04090001">
      <w:start w:val="1"/>
      <w:numFmt w:val="bullet"/>
      <w:lvlText w:val=""/>
      <w:lvlJc w:val="left"/>
      <w:pPr>
        <w:ind w:left="4822" w:hanging="360"/>
      </w:pPr>
      <w:rPr>
        <w:rFonts w:ascii="Symbol" w:hAnsi="Symbol" w:hint="default"/>
      </w:rPr>
    </w:lvl>
    <w:lvl w:ilvl="7" w:tplc="04090003">
      <w:start w:val="1"/>
      <w:numFmt w:val="bullet"/>
      <w:lvlText w:val="o"/>
      <w:lvlJc w:val="left"/>
      <w:pPr>
        <w:ind w:left="5542" w:hanging="360"/>
      </w:pPr>
      <w:rPr>
        <w:rFonts w:ascii="Courier New" w:hAnsi="Courier New" w:cs="Times New Roman" w:hint="default"/>
      </w:rPr>
    </w:lvl>
    <w:lvl w:ilvl="8" w:tplc="04090005">
      <w:start w:val="1"/>
      <w:numFmt w:val="bullet"/>
      <w:lvlText w:val=""/>
      <w:lvlJc w:val="left"/>
      <w:pPr>
        <w:ind w:left="6262" w:hanging="360"/>
      </w:pPr>
      <w:rPr>
        <w:rFonts w:ascii="Wingdings" w:hAnsi="Wingdings" w:hint="default"/>
      </w:rPr>
    </w:lvl>
  </w:abstractNum>
  <w:abstractNum w:abstractNumId="102">
    <w:nsid w:val="71B87F0E"/>
    <w:multiLevelType w:val="hybridMultilevel"/>
    <w:tmpl w:val="FF505492"/>
    <w:lvl w:ilvl="0" w:tplc="0409000B">
      <w:start w:val="1"/>
      <w:numFmt w:val="bullet"/>
      <w:lvlText w:val=""/>
      <w:lvlJc w:val="left"/>
      <w:pPr>
        <w:ind w:left="502"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03">
    <w:nsid w:val="722075DD"/>
    <w:multiLevelType w:val="hybridMultilevel"/>
    <w:tmpl w:val="6E648AE8"/>
    <w:lvl w:ilvl="0" w:tplc="781A1204">
      <w:start w:val="1"/>
      <w:numFmt w:val="decimal"/>
      <w:lvlText w:val="%1)"/>
      <w:lvlJc w:val="left"/>
      <w:pPr>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104">
    <w:nsid w:val="72E225AB"/>
    <w:multiLevelType w:val="hybridMultilevel"/>
    <w:tmpl w:val="9C4A4C54"/>
    <w:lvl w:ilvl="0" w:tplc="0409000B">
      <w:start w:val="1"/>
      <w:numFmt w:val="bullet"/>
      <w:lvlText w:val=""/>
      <w:lvlJc w:val="left"/>
      <w:pPr>
        <w:ind w:left="502" w:hanging="360"/>
      </w:pPr>
      <w:rPr>
        <w:rFonts w:ascii="Wingdings" w:hAnsi="Wingdings" w:hint="default"/>
      </w:rPr>
    </w:lvl>
    <w:lvl w:ilvl="1" w:tplc="04090003">
      <w:start w:val="1"/>
      <w:numFmt w:val="bullet"/>
      <w:lvlText w:val="o"/>
      <w:lvlJc w:val="left"/>
      <w:pPr>
        <w:ind w:left="1222" w:hanging="360"/>
      </w:pPr>
      <w:rPr>
        <w:rFonts w:ascii="Courier New" w:hAnsi="Courier New" w:cs="Times New Roman" w:hint="default"/>
      </w:rPr>
    </w:lvl>
    <w:lvl w:ilvl="2" w:tplc="04090005">
      <w:start w:val="1"/>
      <w:numFmt w:val="bullet"/>
      <w:lvlText w:val=""/>
      <w:lvlJc w:val="left"/>
      <w:pPr>
        <w:ind w:left="1942" w:hanging="360"/>
      </w:pPr>
      <w:rPr>
        <w:rFonts w:ascii="Wingdings" w:hAnsi="Wingdings" w:hint="default"/>
      </w:rPr>
    </w:lvl>
    <w:lvl w:ilvl="3" w:tplc="04090001">
      <w:start w:val="1"/>
      <w:numFmt w:val="bullet"/>
      <w:lvlText w:val=""/>
      <w:lvlJc w:val="left"/>
      <w:pPr>
        <w:ind w:left="2662" w:hanging="360"/>
      </w:pPr>
      <w:rPr>
        <w:rFonts w:ascii="Symbol" w:hAnsi="Symbol" w:hint="default"/>
      </w:rPr>
    </w:lvl>
    <w:lvl w:ilvl="4" w:tplc="04090003">
      <w:start w:val="1"/>
      <w:numFmt w:val="bullet"/>
      <w:lvlText w:val="o"/>
      <w:lvlJc w:val="left"/>
      <w:pPr>
        <w:ind w:left="3382" w:hanging="360"/>
      </w:pPr>
      <w:rPr>
        <w:rFonts w:ascii="Courier New" w:hAnsi="Courier New" w:cs="Times New Roman" w:hint="default"/>
      </w:rPr>
    </w:lvl>
    <w:lvl w:ilvl="5" w:tplc="04090005">
      <w:start w:val="1"/>
      <w:numFmt w:val="bullet"/>
      <w:lvlText w:val=""/>
      <w:lvlJc w:val="left"/>
      <w:pPr>
        <w:ind w:left="4102" w:hanging="360"/>
      </w:pPr>
      <w:rPr>
        <w:rFonts w:ascii="Wingdings" w:hAnsi="Wingdings" w:hint="default"/>
      </w:rPr>
    </w:lvl>
    <w:lvl w:ilvl="6" w:tplc="04090001">
      <w:start w:val="1"/>
      <w:numFmt w:val="bullet"/>
      <w:lvlText w:val=""/>
      <w:lvlJc w:val="left"/>
      <w:pPr>
        <w:ind w:left="4822" w:hanging="360"/>
      </w:pPr>
      <w:rPr>
        <w:rFonts w:ascii="Symbol" w:hAnsi="Symbol" w:hint="default"/>
      </w:rPr>
    </w:lvl>
    <w:lvl w:ilvl="7" w:tplc="04090003">
      <w:start w:val="1"/>
      <w:numFmt w:val="bullet"/>
      <w:lvlText w:val="o"/>
      <w:lvlJc w:val="left"/>
      <w:pPr>
        <w:ind w:left="5542" w:hanging="360"/>
      </w:pPr>
      <w:rPr>
        <w:rFonts w:ascii="Courier New" w:hAnsi="Courier New" w:cs="Times New Roman" w:hint="default"/>
      </w:rPr>
    </w:lvl>
    <w:lvl w:ilvl="8" w:tplc="04090005">
      <w:start w:val="1"/>
      <w:numFmt w:val="bullet"/>
      <w:lvlText w:val=""/>
      <w:lvlJc w:val="left"/>
      <w:pPr>
        <w:ind w:left="6262" w:hanging="360"/>
      </w:pPr>
      <w:rPr>
        <w:rFonts w:ascii="Wingdings" w:hAnsi="Wingdings" w:hint="default"/>
      </w:rPr>
    </w:lvl>
  </w:abstractNum>
  <w:abstractNum w:abstractNumId="105">
    <w:nsid w:val="745A623B"/>
    <w:multiLevelType w:val="hybridMultilevel"/>
    <w:tmpl w:val="7C5AF75A"/>
    <w:lvl w:ilvl="0" w:tplc="04050011">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06">
    <w:nsid w:val="748F5243"/>
    <w:multiLevelType w:val="hybridMultilevel"/>
    <w:tmpl w:val="FE720D22"/>
    <w:lvl w:ilvl="0" w:tplc="04050001">
      <w:start w:val="1"/>
      <w:numFmt w:val="bullet"/>
      <w:lvlText w:val=""/>
      <w:lvlJc w:val="left"/>
      <w:pPr>
        <w:tabs>
          <w:tab w:val="num" w:pos="720"/>
        </w:tabs>
        <w:ind w:left="720" w:hanging="360"/>
      </w:pPr>
      <w:rPr>
        <w:rFonts w:ascii="Wingdings" w:hAnsi="Wingdings" w:hint="default"/>
      </w:rPr>
    </w:lvl>
    <w:lvl w:ilvl="1" w:tplc="04050003">
      <w:start w:val="1"/>
      <w:numFmt w:val="bullet"/>
      <w:lvlText w:val="o"/>
      <w:lvlJc w:val="left"/>
      <w:pPr>
        <w:ind w:left="1440" w:hanging="360"/>
      </w:pPr>
      <w:rPr>
        <w:rFonts w:ascii="Courier New" w:hAnsi="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7">
    <w:nsid w:val="75871D5A"/>
    <w:multiLevelType w:val="hybridMultilevel"/>
    <w:tmpl w:val="D74C3C8A"/>
    <w:lvl w:ilvl="0" w:tplc="04050011">
      <w:start w:val="2"/>
      <w:numFmt w:val="bullet"/>
      <w:lvlText w:val="-"/>
      <w:lvlJc w:val="left"/>
      <w:pPr>
        <w:ind w:left="360" w:hanging="360"/>
      </w:pPr>
      <w:rPr>
        <w:rFonts w:ascii="Calibri" w:eastAsia="Times New Roman" w:hAnsi="Calibri" w:hint="default"/>
      </w:rPr>
    </w:lvl>
    <w:lvl w:ilvl="1" w:tplc="04050019">
      <w:start w:val="1"/>
      <w:numFmt w:val="bullet"/>
      <w:lvlText w:val="o"/>
      <w:lvlJc w:val="left"/>
      <w:pPr>
        <w:ind w:left="1080" w:hanging="360"/>
      </w:pPr>
      <w:rPr>
        <w:rFonts w:ascii="Courier New" w:hAnsi="Courier New" w:hint="default"/>
      </w:rPr>
    </w:lvl>
    <w:lvl w:ilvl="2" w:tplc="0405001B">
      <w:start w:val="1"/>
      <w:numFmt w:val="bullet"/>
      <w:lvlText w:val=""/>
      <w:lvlJc w:val="left"/>
      <w:pPr>
        <w:ind w:left="1800" w:hanging="360"/>
      </w:pPr>
      <w:rPr>
        <w:rFonts w:ascii="Wingdings" w:hAnsi="Wingdings" w:hint="default"/>
      </w:rPr>
    </w:lvl>
    <w:lvl w:ilvl="3" w:tplc="0405000F">
      <w:start w:val="1"/>
      <w:numFmt w:val="bullet"/>
      <w:lvlText w:val=""/>
      <w:lvlJc w:val="left"/>
      <w:pPr>
        <w:ind w:left="2520" w:hanging="360"/>
      </w:pPr>
      <w:rPr>
        <w:rFonts w:ascii="Symbol" w:hAnsi="Symbol" w:hint="default"/>
      </w:rPr>
    </w:lvl>
    <w:lvl w:ilvl="4" w:tplc="04050019">
      <w:start w:val="1"/>
      <w:numFmt w:val="bullet"/>
      <w:lvlText w:val="o"/>
      <w:lvlJc w:val="left"/>
      <w:pPr>
        <w:ind w:left="3240" w:hanging="360"/>
      </w:pPr>
      <w:rPr>
        <w:rFonts w:ascii="Courier New" w:hAnsi="Courier New" w:hint="default"/>
      </w:rPr>
    </w:lvl>
    <w:lvl w:ilvl="5" w:tplc="0405001B">
      <w:start w:val="1"/>
      <w:numFmt w:val="bullet"/>
      <w:lvlText w:val=""/>
      <w:lvlJc w:val="left"/>
      <w:pPr>
        <w:ind w:left="3960" w:hanging="360"/>
      </w:pPr>
      <w:rPr>
        <w:rFonts w:ascii="Wingdings" w:hAnsi="Wingdings" w:hint="default"/>
      </w:rPr>
    </w:lvl>
    <w:lvl w:ilvl="6" w:tplc="0405000F">
      <w:start w:val="1"/>
      <w:numFmt w:val="bullet"/>
      <w:lvlText w:val=""/>
      <w:lvlJc w:val="left"/>
      <w:pPr>
        <w:ind w:left="4680" w:hanging="360"/>
      </w:pPr>
      <w:rPr>
        <w:rFonts w:ascii="Symbol" w:hAnsi="Symbol" w:hint="default"/>
      </w:rPr>
    </w:lvl>
    <w:lvl w:ilvl="7" w:tplc="04050019">
      <w:start w:val="1"/>
      <w:numFmt w:val="bullet"/>
      <w:lvlText w:val="o"/>
      <w:lvlJc w:val="left"/>
      <w:pPr>
        <w:ind w:left="5400" w:hanging="360"/>
      </w:pPr>
      <w:rPr>
        <w:rFonts w:ascii="Courier New" w:hAnsi="Courier New" w:hint="default"/>
      </w:rPr>
    </w:lvl>
    <w:lvl w:ilvl="8" w:tplc="0405001B">
      <w:start w:val="1"/>
      <w:numFmt w:val="bullet"/>
      <w:lvlText w:val=""/>
      <w:lvlJc w:val="left"/>
      <w:pPr>
        <w:ind w:left="6120" w:hanging="360"/>
      </w:pPr>
      <w:rPr>
        <w:rFonts w:ascii="Wingdings" w:hAnsi="Wingdings" w:hint="default"/>
      </w:rPr>
    </w:lvl>
  </w:abstractNum>
  <w:abstractNum w:abstractNumId="108">
    <w:nsid w:val="7696210E"/>
    <w:multiLevelType w:val="hybridMultilevel"/>
    <w:tmpl w:val="78C49364"/>
    <w:lvl w:ilvl="0" w:tplc="0409000B">
      <w:start w:val="1"/>
      <w:numFmt w:val="bullet"/>
      <w:lvlText w:val=""/>
      <w:lvlJc w:val="left"/>
      <w:pPr>
        <w:ind w:left="502" w:hanging="360"/>
      </w:pPr>
      <w:rPr>
        <w:rFonts w:ascii="Wingdings" w:hAnsi="Wingdings" w:hint="default"/>
      </w:rPr>
    </w:lvl>
    <w:lvl w:ilvl="1" w:tplc="04090003">
      <w:start w:val="1"/>
      <w:numFmt w:val="bullet"/>
      <w:lvlText w:val="o"/>
      <w:lvlJc w:val="left"/>
      <w:pPr>
        <w:ind w:left="1222" w:hanging="360"/>
      </w:pPr>
      <w:rPr>
        <w:rFonts w:ascii="Courier New" w:hAnsi="Courier New" w:cs="Times New Roman" w:hint="default"/>
      </w:rPr>
    </w:lvl>
    <w:lvl w:ilvl="2" w:tplc="04090005">
      <w:start w:val="1"/>
      <w:numFmt w:val="bullet"/>
      <w:lvlText w:val=""/>
      <w:lvlJc w:val="left"/>
      <w:pPr>
        <w:ind w:left="1942" w:hanging="360"/>
      </w:pPr>
      <w:rPr>
        <w:rFonts w:ascii="Wingdings" w:hAnsi="Wingdings" w:hint="default"/>
      </w:rPr>
    </w:lvl>
    <w:lvl w:ilvl="3" w:tplc="04090001">
      <w:start w:val="1"/>
      <w:numFmt w:val="bullet"/>
      <w:lvlText w:val=""/>
      <w:lvlJc w:val="left"/>
      <w:pPr>
        <w:ind w:left="2662" w:hanging="360"/>
      </w:pPr>
      <w:rPr>
        <w:rFonts w:ascii="Symbol" w:hAnsi="Symbol" w:hint="default"/>
      </w:rPr>
    </w:lvl>
    <w:lvl w:ilvl="4" w:tplc="04090003">
      <w:start w:val="1"/>
      <w:numFmt w:val="bullet"/>
      <w:lvlText w:val="o"/>
      <w:lvlJc w:val="left"/>
      <w:pPr>
        <w:ind w:left="3382" w:hanging="360"/>
      </w:pPr>
      <w:rPr>
        <w:rFonts w:ascii="Courier New" w:hAnsi="Courier New" w:cs="Times New Roman" w:hint="default"/>
      </w:rPr>
    </w:lvl>
    <w:lvl w:ilvl="5" w:tplc="04090005">
      <w:start w:val="1"/>
      <w:numFmt w:val="bullet"/>
      <w:lvlText w:val=""/>
      <w:lvlJc w:val="left"/>
      <w:pPr>
        <w:ind w:left="4102" w:hanging="360"/>
      </w:pPr>
      <w:rPr>
        <w:rFonts w:ascii="Wingdings" w:hAnsi="Wingdings" w:hint="default"/>
      </w:rPr>
    </w:lvl>
    <w:lvl w:ilvl="6" w:tplc="04090001">
      <w:start w:val="1"/>
      <w:numFmt w:val="bullet"/>
      <w:lvlText w:val=""/>
      <w:lvlJc w:val="left"/>
      <w:pPr>
        <w:ind w:left="4822" w:hanging="360"/>
      </w:pPr>
      <w:rPr>
        <w:rFonts w:ascii="Symbol" w:hAnsi="Symbol" w:hint="default"/>
      </w:rPr>
    </w:lvl>
    <w:lvl w:ilvl="7" w:tplc="04090003">
      <w:start w:val="1"/>
      <w:numFmt w:val="bullet"/>
      <w:lvlText w:val="o"/>
      <w:lvlJc w:val="left"/>
      <w:pPr>
        <w:ind w:left="5542" w:hanging="360"/>
      </w:pPr>
      <w:rPr>
        <w:rFonts w:ascii="Courier New" w:hAnsi="Courier New" w:cs="Times New Roman" w:hint="default"/>
      </w:rPr>
    </w:lvl>
    <w:lvl w:ilvl="8" w:tplc="04090005">
      <w:start w:val="1"/>
      <w:numFmt w:val="bullet"/>
      <w:lvlText w:val=""/>
      <w:lvlJc w:val="left"/>
      <w:pPr>
        <w:ind w:left="6262" w:hanging="360"/>
      </w:pPr>
      <w:rPr>
        <w:rFonts w:ascii="Wingdings" w:hAnsi="Wingdings" w:hint="default"/>
      </w:rPr>
    </w:lvl>
  </w:abstractNum>
  <w:abstractNum w:abstractNumId="109">
    <w:nsid w:val="771D5D92"/>
    <w:multiLevelType w:val="hybridMultilevel"/>
    <w:tmpl w:val="FB7A36F4"/>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110">
    <w:nsid w:val="779D1BF7"/>
    <w:multiLevelType w:val="hybridMultilevel"/>
    <w:tmpl w:val="D26AE88C"/>
    <w:lvl w:ilvl="0" w:tplc="840E7F80">
      <w:start w:val="1"/>
      <w:numFmt w:val="bullet"/>
      <w:lvlText w:val="-"/>
      <w:lvlJc w:val="left"/>
      <w:pPr>
        <w:ind w:left="360" w:hanging="360"/>
      </w:pPr>
      <w:rPr>
        <w:rFonts w:ascii="Times New Roman" w:eastAsia="Calibr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1">
    <w:nsid w:val="78C32F14"/>
    <w:multiLevelType w:val="hybridMultilevel"/>
    <w:tmpl w:val="A1CEF32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2">
    <w:nsid w:val="7B67772B"/>
    <w:multiLevelType w:val="hybridMultilevel"/>
    <w:tmpl w:val="FD10E88E"/>
    <w:lvl w:ilvl="0" w:tplc="0409000B">
      <w:start w:val="1"/>
      <w:numFmt w:val="bullet"/>
      <w:lvlText w:val=""/>
      <w:lvlJc w:val="left"/>
      <w:pPr>
        <w:ind w:left="502" w:hanging="360"/>
      </w:pPr>
      <w:rPr>
        <w:rFonts w:ascii="Wingdings" w:hAnsi="Wingdings" w:hint="default"/>
      </w:rPr>
    </w:lvl>
    <w:lvl w:ilvl="1" w:tplc="04090003">
      <w:start w:val="1"/>
      <w:numFmt w:val="bullet"/>
      <w:lvlText w:val="o"/>
      <w:lvlJc w:val="left"/>
      <w:pPr>
        <w:ind w:left="1222" w:hanging="360"/>
      </w:pPr>
      <w:rPr>
        <w:rFonts w:ascii="Courier New" w:hAnsi="Courier New" w:cs="Times New Roman" w:hint="default"/>
      </w:rPr>
    </w:lvl>
    <w:lvl w:ilvl="2" w:tplc="04090005">
      <w:start w:val="1"/>
      <w:numFmt w:val="bullet"/>
      <w:lvlText w:val=""/>
      <w:lvlJc w:val="left"/>
      <w:pPr>
        <w:ind w:left="1942" w:hanging="360"/>
      </w:pPr>
      <w:rPr>
        <w:rFonts w:ascii="Wingdings" w:hAnsi="Wingdings" w:hint="default"/>
      </w:rPr>
    </w:lvl>
    <w:lvl w:ilvl="3" w:tplc="04090001">
      <w:start w:val="1"/>
      <w:numFmt w:val="bullet"/>
      <w:lvlText w:val=""/>
      <w:lvlJc w:val="left"/>
      <w:pPr>
        <w:ind w:left="2662" w:hanging="360"/>
      </w:pPr>
      <w:rPr>
        <w:rFonts w:ascii="Symbol" w:hAnsi="Symbol" w:hint="default"/>
      </w:rPr>
    </w:lvl>
    <w:lvl w:ilvl="4" w:tplc="04090003">
      <w:start w:val="1"/>
      <w:numFmt w:val="bullet"/>
      <w:lvlText w:val="o"/>
      <w:lvlJc w:val="left"/>
      <w:pPr>
        <w:ind w:left="3382" w:hanging="360"/>
      </w:pPr>
      <w:rPr>
        <w:rFonts w:ascii="Courier New" w:hAnsi="Courier New" w:cs="Times New Roman" w:hint="default"/>
      </w:rPr>
    </w:lvl>
    <w:lvl w:ilvl="5" w:tplc="04090005">
      <w:start w:val="1"/>
      <w:numFmt w:val="bullet"/>
      <w:lvlText w:val=""/>
      <w:lvlJc w:val="left"/>
      <w:pPr>
        <w:ind w:left="4102" w:hanging="360"/>
      </w:pPr>
      <w:rPr>
        <w:rFonts w:ascii="Wingdings" w:hAnsi="Wingdings" w:hint="default"/>
      </w:rPr>
    </w:lvl>
    <w:lvl w:ilvl="6" w:tplc="04090001">
      <w:start w:val="1"/>
      <w:numFmt w:val="bullet"/>
      <w:lvlText w:val=""/>
      <w:lvlJc w:val="left"/>
      <w:pPr>
        <w:ind w:left="4822" w:hanging="360"/>
      </w:pPr>
      <w:rPr>
        <w:rFonts w:ascii="Symbol" w:hAnsi="Symbol" w:hint="default"/>
      </w:rPr>
    </w:lvl>
    <w:lvl w:ilvl="7" w:tplc="04090003">
      <w:start w:val="1"/>
      <w:numFmt w:val="bullet"/>
      <w:lvlText w:val="o"/>
      <w:lvlJc w:val="left"/>
      <w:pPr>
        <w:ind w:left="5542" w:hanging="360"/>
      </w:pPr>
      <w:rPr>
        <w:rFonts w:ascii="Courier New" w:hAnsi="Courier New" w:cs="Times New Roman" w:hint="default"/>
      </w:rPr>
    </w:lvl>
    <w:lvl w:ilvl="8" w:tplc="04090005">
      <w:start w:val="1"/>
      <w:numFmt w:val="bullet"/>
      <w:lvlText w:val=""/>
      <w:lvlJc w:val="left"/>
      <w:pPr>
        <w:ind w:left="6262" w:hanging="360"/>
      </w:pPr>
      <w:rPr>
        <w:rFonts w:ascii="Wingdings" w:hAnsi="Wingdings" w:hint="default"/>
      </w:rPr>
    </w:lvl>
  </w:abstractNum>
  <w:abstractNum w:abstractNumId="113">
    <w:nsid w:val="7D197A6A"/>
    <w:multiLevelType w:val="hybridMultilevel"/>
    <w:tmpl w:val="1AFA3ED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4">
    <w:nsid w:val="7E2A6FEA"/>
    <w:multiLevelType w:val="multilevel"/>
    <w:tmpl w:val="7246585A"/>
    <w:lvl w:ilvl="0">
      <w:start w:val="1"/>
      <w:numFmt w:val="decimal"/>
      <w:lvlText w:val="%1)"/>
      <w:lvlJc w:val="left"/>
      <w:pPr>
        <w:tabs>
          <w:tab w:val="num" w:pos="720"/>
        </w:tabs>
        <w:ind w:left="720" w:hanging="360"/>
      </w:pPr>
      <w:rPr>
        <w:sz w:val="24"/>
        <w:szCs w:val="24"/>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5">
    <w:nsid w:val="7E490DAF"/>
    <w:multiLevelType w:val="hybridMultilevel"/>
    <w:tmpl w:val="300473A0"/>
    <w:lvl w:ilvl="0" w:tplc="0409000B">
      <w:start w:val="1"/>
      <w:numFmt w:val="bullet"/>
      <w:lvlText w:val=""/>
      <w:lvlJc w:val="left"/>
      <w:pPr>
        <w:ind w:left="502"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16">
    <w:nsid w:val="7E6B19C3"/>
    <w:multiLevelType w:val="multilevel"/>
    <w:tmpl w:val="211A30A6"/>
    <w:lvl w:ilvl="0">
      <w:start w:val="1"/>
      <w:numFmt w:val="lowerLetter"/>
      <w:lvlText w:val="%1."/>
      <w:lvlJc w:val="left"/>
      <w:pPr>
        <w:ind w:left="720" w:firstLine="360"/>
      </w:p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117">
    <w:nsid w:val="7E9268D1"/>
    <w:multiLevelType w:val="hybridMultilevel"/>
    <w:tmpl w:val="E396A30C"/>
    <w:lvl w:ilvl="0" w:tplc="0409000B">
      <w:start w:val="1"/>
      <w:numFmt w:val="bullet"/>
      <w:lvlText w:val=""/>
      <w:lvlJc w:val="left"/>
      <w:pPr>
        <w:ind w:left="502" w:hanging="360"/>
      </w:pPr>
      <w:rPr>
        <w:rFonts w:ascii="Wingdings" w:hAnsi="Wingdings" w:hint="default"/>
      </w:rPr>
    </w:lvl>
    <w:lvl w:ilvl="1" w:tplc="04090003">
      <w:start w:val="1"/>
      <w:numFmt w:val="bullet"/>
      <w:lvlText w:val="o"/>
      <w:lvlJc w:val="left"/>
      <w:pPr>
        <w:ind w:left="1222" w:hanging="360"/>
      </w:pPr>
      <w:rPr>
        <w:rFonts w:ascii="Courier New" w:hAnsi="Courier New" w:cs="Times New Roman" w:hint="default"/>
      </w:rPr>
    </w:lvl>
    <w:lvl w:ilvl="2" w:tplc="04090005">
      <w:start w:val="1"/>
      <w:numFmt w:val="bullet"/>
      <w:lvlText w:val=""/>
      <w:lvlJc w:val="left"/>
      <w:pPr>
        <w:ind w:left="1942" w:hanging="360"/>
      </w:pPr>
      <w:rPr>
        <w:rFonts w:ascii="Wingdings" w:hAnsi="Wingdings" w:hint="default"/>
      </w:rPr>
    </w:lvl>
    <w:lvl w:ilvl="3" w:tplc="04090001">
      <w:start w:val="1"/>
      <w:numFmt w:val="bullet"/>
      <w:lvlText w:val=""/>
      <w:lvlJc w:val="left"/>
      <w:pPr>
        <w:ind w:left="2662" w:hanging="360"/>
      </w:pPr>
      <w:rPr>
        <w:rFonts w:ascii="Symbol" w:hAnsi="Symbol" w:hint="default"/>
      </w:rPr>
    </w:lvl>
    <w:lvl w:ilvl="4" w:tplc="04090003">
      <w:start w:val="1"/>
      <w:numFmt w:val="bullet"/>
      <w:lvlText w:val="o"/>
      <w:lvlJc w:val="left"/>
      <w:pPr>
        <w:ind w:left="3382" w:hanging="360"/>
      </w:pPr>
      <w:rPr>
        <w:rFonts w:ascii="Courier New" w:hAnsi="Courier New" w:cs="Times New Roman" w:hint="default"/>
      </w:rPr>
    </w:lvl>
    <w:lvl w:ilvl="5" w:tplc="04090005">
      <w:start w:val="1"/>
      <w:numFmt w:val="bullet"/>
      <w:lvlText w:val=""/>
      <w:lvlJc w:val="left"/>
      <w:pPr>
        <w:ind w:left="4102" w:hanging="360"/>
      </w:pPr>
      <w:rPr>
        <w:rFonts w:ascii="Wingdings" w:hAnsi="Wingdings" w:hint="default"/>
      </w:rPr>
    </w:lvl>
    <w:lvl w:ilvl="6" w:tplc="04090001">
      <w:start w:val="1"/>
      <w:numFmt w:val="bullet"/>
      <w:lvlText w:val=""/>
      <w:lvlJc w:val="left"/>
      <w:pPr>
        <w:ind w:left="4822" w:hanging="360"/>
      </w:pPr>
      <w:rPr>
        <w:rFonts w:ascii="Symbol" w:hAnsi="Symbol" w:hint="default"/>
      </w:rPr>
    </w:lvl>
    <w:lvl w:ilvl="7" w:tplc="04090003">
      <w:start w:val="1"/>
      <w:numFmt w:val="bullet"/>
      <w:lvlText w:val="o"/>
      <w:lvlJc w:val="left"/>
      <w:pPr>
        <w:ind w:left="5542" w:hanging="360"/>
      </w:pPr>
      <w:rPr>
        <w:rFonts w:ascii="Courier New" w:hAnsi="Courier New" w:cs="Times New Roman" w:hint="default"/>
      </w:rPr>
    </w:lvl>
    <w:lvl w:ilvl="8" w:tplc="04090005">
      <w:start w:val="1"/>
      <w:numFmt w:val="bullet"/>
      <w:lvlText w:val=""/>
      <w:lvlJc w:val="left"/>
      <w:pPr>
        <w:ind w:left="6262" w:hanging="360"/>
      </w:pPr>
      <w:rPr>
        <w:rFonts w:ascii="Wingdings" w:hAnsi="Wingdings" w:hint="default"/>
      </w:rPr>
    </w:lvl>
  </w:abstractNum>
  <w:abstractNum w:abstractNumId="118">
    <w:nsid w:val="7E9E38CA"/>
    <w:multiLevelType w:val="hybridMultilevel"/>
    <w:tmpl w:val="DB0CE072"/>
    <w:lvl w:ilvl="0" w:tplc="0405000F">
      <w:start w:val="1"/>
      <w:numFmt w:val="decimal"/>
      <w:lvlText w:val="%1."/>
      <w:lvlJc w:val="left"/>
      <w:pPr>
        <w:ind w:left="720" w:hanging="360"/>
      </w:pPr>
    </w:lvl>
    <w:lvl w:ilvl="1" w:tplc="12A45BC2">
      <w:start w:val="1"/>
      <w:numFmt w:val="lowerRoman"/>
      <w:lvlText w:val="(%2)"/>
      <w:lvlJc w:val="left"/>
      <w:pPr>
        <w:ind w:left="1800" w:hanging="72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9">
    <w:nsid w:val="7F8C6C9A"/>
    <w:multiLevelType w:val="hybridMultilevel"/>
    <w:tmpl w:val="538CA9D8"/>
    <w:lvl w:ilvl="0" w:tplc="0409000B">
      <w:start w:val="1"/>
      <w:numFmt w:val="bullet"/>
      <w:lvlText w:val=""/>
      <w:lvlJc w:val="left"/>
      <w:pPr>
        <w:ind w:left="502" w:hanging="360"/>
      </w:pPr>
      <w:rPr>
        <w:rFonts w:ascii="Wingdings" w:hAnsi="Wingdings"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20">
    <w:nsid w:val="7F972743"/>
    <w:multiLevelType w:val="hybridMultilevel"/>
    <w:tmpl w:val="FEA0FDA8"/>
    <w:lvl w:ilvl="0" w:tplc="0409000B">
      <w:start w:val="1"/>
      <w:numFmt w:val="bullet"/>
      <w:lvlText w:val=""/>
      <w:lvlJc w:val="left"/>
      <w:pPr>
        <w:ind w:left="502" w:hanging="360"/>
      </w:pPr>
      <w:rPr>
        <w:rFonts w:ascii="Wingdings" w:hAnsi="Wingdings" w:hint="default"/>
      </w:rPr>
    </w:lvl>
    <w:lvl w:ilvl="1" w:tplc="04090003">
      <w:start w:val="1"/>
      <w:numFmt w:val="bullet"/>
      <w:lvlText w:val="o"/>
      <w:lvlJc w:val="left"/>
      <w:pPr>
        <w:ind w:left="1222" w:hanging="360"/>
      </w:pPr>
      <w:rPr>
        <w:rFonts w:ascii="Courier New" w:hAnsi="Courier New" w:cs="Times New Roman" w:hint="default"/>
      </w:rPr>
    </w:lvl>
    <w:lvl w:ilvl="2" w:tplc="04090005">
      <w:start w:val="1"/>
      <w:numFmt w:val="bullet"/>
      <w:lvlText w:val=""/>
      <w:lvlJc w:val="left"/>
      <w:pPr>
        <w:ind w:left="1942" w:hanging="360"/>
      </w:pPr>
      <w:rPr>
        <w:rFonts w:ascii="Wingdings" w:hAnsi="Wingdings" w:hint="default"/>
      </w:rPr>
    </w:lvl>
    <w:lvl w:ilvl="3" w:tplc="04090001">
      <w:start w:val="1"/>
      <w:numFmt w:val="bullet"/>
      <w:lvlText w:val=""/>
      <w:lvlJc w:val="left"/>
      <w:pPr>
        <w:ind w:left="2662" w:hanging="360"/>
      </w:pPr>
      <w:rPr>
        <w:rFonts w:ascii="Symbol" w:hAnsi="Symbol" w:hint="default"/>
      </w:rPr>
    </w:lvl>
    <w:lvl w:ilvl="4" w:tplc="04090003">
      <w:start w:val="1"/>
      <w:numFmt w:val="bullet"/>
      <w:lvlText w:val="o"/>
      <w:lvlJc w:val="left"/>
      <w:pPr>
        <w:ind w:left="3382" w:hanging="360"/>
      </w:pPr>
      <w:rPr>
        <w:rFonts w:ascii="Courier New" w:hAnsi="Courier New" w:cs="Times New Roman" w:hint="default"/>
      </w:rPr>
    </w:lvl>
    <w:lvl w:ilvl="5" w:tplc="04090005">
      <w:start w:val="1"/>
      <w:numFmt w:val="bullet"/>
      <w:lvlText w:val=""/>
      <w:lvlJc w:val="left"/>
      <w:pPr>
        <w:ind w:left="4102" w:hanging="360"/>
      </w:pPr>
      <w:rPr>
        <w:rFonts w:ascii="Wingdings" w:hAnsi="Wingdings" w:hint="default"/>
      </w:rPr>
    </w:lvl>
    <w:lvl w:ilvl="6" w:tplc="04090001">
      <w:start w:val="1"/>
      <w:numFmt w:val="bullet"/>
      <w:lvlText w:val=""/>
      <w:lvlJc w:val="left"/>
      <w:pPr>
        <w:ind w:left="4822" w:hanging="360"/>
      </w:pPr>
      <w:rPr>
        <w:rFonts w:ascii="Symbol" w:hAnsi="Symbol" w:hint="default"/>
      </w:rPr>
    </w:lvl>
    <w:lvl w:ilvl="7" w:tplc="04090003">
      <w:start w:val="1"/>
      <w:numFmt w:val="bullet"/>
      <w:lvlText w:val="o"/>
      <w:lvlJc w:val="left"/>
      <w:pPr>
        <w:ind w:left="5542" w:hanging="360"/>
      </w:pPr>
      <w:rPr>
        <w:rFonts w:ascii="Courier New" w:hAnsi="Courier New" w:cs="Times New Roman" w:hint="default"/>
      </w:rPr>
    </w:lvl>
    <w:lvl w:ilvl="8" w:tplc="04090005">
      <w:start w:val="1"/>
      <w:numFmt w:val="bullet"/>
      <w:lvlText w:val=""/>
      <w:lvlJc w:val="left"/>
      <w:pPr>
        <w:ind w:left="6262" w:hanging="360"/>
      </w:pPr>
      <w:rPr>
        <w:rFonts w:ascii="Wingdings" w:hAnsi="Wingdings" w:hint="default"/>
      </w:rPr>
    </w:lvl>
  </w:abstractNum>
  <w:num w:numId="1">
    <w:abstractNumId w:val="9"/>
  </w:num>
  <w:num w:numId="2">
    <w:abstractNumId w:val="46"/>
  </w:num>
  <w:num w:numId="3">
    <w:abstractNumId w:val="13"/>
  </w:num>
  <w:num w:numId="4">
    <w:abstractNumId w:val="70"/>
  </w:num>
  <w:num w:numId="5">
    <w:abstractNumId w:val="80"/>
  </w:num>
  <w:num w:numId="6">
    <w:abstractNumId w:val="34"/>
  </w:num>
  <w:num w:numId="7">
    <w:abstractNumId w:val="48"/>
  </w:num>
  <w:num w:numId="8">
    <w:abstractNumId w:val="9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0"/>
  </w:num>
  <w:num w:numId="10">
    <w:abstractNumId w:val="16"/>
  </w:num>
  <w:num w:numId="11">
    <w:abstractNumId w:val="107"/>
  </w:num>
  <w:num w:numId="12">
    <w:abstractNumId w:val="62"/>
  </w:num>
  <w:num w:numId="13">
    <w:abstractNumId w:val="60"/>
  </w:num>
  <w:num w:numId="1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9"/>
  </w:num>
  <w:num w:numId="16">
    <w:abstractNumId w:val="55"/>
  </w:num>
  <w:num w:numId="17">
    <w:abstractNumId w:val="45"/>
  </w:num>
  <w:num w:numId="18">
    <w:abstractNumId w:val="74"/>
  </w:num>
  <w:num w:numId="19">
    <w:abstractNumId w:val="70"/>
  </w:num>
  <w:num w:numId="20">
    <w:abstractNumId w:val="75"/>
  </w:num>
  <w:num w:numId="21">
    <w:abstractNumId w:val="89"/>
  </w:num>
  <w:num w:numId="22">
    <w:abstractNumId w:val="88"/>
  </w:num>
  <w:num w:numId="23">
    <w:abstractNumId w:val="32"/>
  </w:num>
  <w:num w:numId="24">
    <w:abstractNumId w:val="56"/>
  </w:num>
  <w:num w:numId="25">
    <w:abstractNumId w:val="15"/>
  </w:num>
  <w:num w:numId="26">
    <w:abstractNumId w:val="77"/>
  </w:num>
  <w:num w:numId="27">
    <w:abstractNumId w:val="58"/>
  </w:num>
  <w:num w:numId="28">
    <w:abstractNumId w:val="87"/>
  </w:num>
  <w:num w:numId="29">
    <w:abstractNumId w:val="41"/>
  </w:num>
  <w:num w:numId="30">
    <w:abstractNumId w:val="37"/>
  </w:num>
  <w:num w:numId="31">
    <w:abstractNumId w:val="102"/>
  </w:num>
  <w:num w:numId="32">
    <w:abstractNumId w:val="24"/>
  </w:num>
  <w:num w:numId="33">
    <w:abstractNumId w:val="115"/>
  </w:num>
  <w:num w:numId="34">
    <w:abstractNumId w:val="20"/>
  </w:num>
  <w:num w:numId="35">
    <w:abstractNumId w:val="78"/>
  </w:num>
  <w:num w:numId="36">
    <w:abstractNumId w:val="50"/>
  </w:num>
  <w:num w:numId="37">
    <w:abstractNumId w:val="25"/>
  </w:num>
  <w:num w:numId="38">
    <w:abstractNumId w:val="72"/>
  </w:num>
  <w:num w:numId="39">
    <w:abstractNumId w:val="28"/>
  </w:num>
  <w:num w:numId="40">
    <w:abstractNumId w:val="108"/>
  </w:num>
  <w:num w:numId="41">
    <w:abstractNumId w:val="112"/>
  </w:num>
  <w:num w:numId="42">
    <w:abstractNumId w:val="0"/>
  </w:num>
  <w:num w:numId="43">
    <w:abstractNumId w:val="101"/>
  </w:num>
  <w:num w:numId="44">
    <w:abstractNumId w:val="21"/>
  </w:num>
  <w:num w:numId="45">
    <w:abstractNumId w:val="76"/>
  </w:num>
  <w:num w:numId="46">
    <w:abstractNumId w:val="27"/>
  </w:num>
  <w:num w:numId="47">
    <w:abstractNumId w:val="11"/>
    <w:lvlOverride w:ilvl="0">
      <w:startOverride w:val="1"/>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53"/>
  </w:num>
  <w:num w:numId="49">
    <w:abstractNumId w:val="10"/>
  </w:num>
  <w:num w:numId="50">
    <w:abstractNumId w:val="9"/>
    <w:lvlOverride w:ilvl="0">
      <w:startOverride w:val="1"/>
    </w:lvlOverride>
    <w:lvlOverride w:ilvl="1">
      <w:startOverride w:val="5"/>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09"/>
  </w:num>
  <w:num w:numId="52">
    <w:abstractNumId w:val="61"/>
  </w:num>
  <w:num w:numId="53">
    <w:abstractNumId w:val="35"/>
  </w:num>
  <w:num w:numId="54">
    <w:abstractNumId w:val="3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83"/>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6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6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2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5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10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4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1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7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5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1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116"/>
  </w:num>
  <w:num w:numId="74">
    <w:abstractNumId w:val="14"/>
  </w:num>
  <w:num w:numId="75">
    <w:abstractNumId w:val="51"/>
  </w:num>
  <w:num w:numId="76">
    <w:abstractNumId w:val="30"/>
  </w:num>
  <w:num w:numId="77">
    <w:abstractNumId w:val="52"/>
  </w:num>
  <w:num w:numId="78">
    <w:abstractNumId w:val="47"/>
  </w:num>
  <w:num w:numId="79">
    <w:abstractNumId w:val="68"/>
  </w:num>
  <w:num w:numId="80">
    <w:abstractNumId w:val="92"/>
  </w:num>
  <w:num w:numId="81">
    <w:abstractNumId w:val="66"/>
  </w:num>
  <w:num w:numId="82">
    <w:abstractNumId w:val="39"/>
  </w:num>
  <w:num w:numId="83">
    <w:abstractNumId w:val="95"/>
  </w:num>
  <w:num w:numId="84">
    <w:abstractNumId w:val="64"/>
  </w:num>
  <w:num w:numId="85">
    <w:abstractNumId w:val="106"/>
  </w:num>
  <w:num w:numId="86">
    <w:abstractNumId w:val="2"/>
  </w:num>
  <w:num w:numId="87">
    <w:abstractNumId w:val="1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1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114"/>
    <w:lvlOverride w:ilvl="0">
      <w:startOverride w:val="1"/>
    </w:lvlOverride>
    <w:lvlOverride w:ilvl="1"/>
    <w:lvlOverride w:ilvl="2"/>
    <w:lvlOverride w:ilvl="3"/>
    <w:lvlOverride w:ilvl="4"/>
    <w:lvlOverride w:ilvl="5"/>
    <w:lvlOverride w:ilvl="6"/>
    <w:lvlOverride w:ilvl="7"/>
    <w:lvlOverride w:ilvl="8"/>
  </w:num>
  <w:num w:numId="90">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5"/>
  </w:num>
  <w:num w:numId="93">
    <w:abstractNumId w:val="83"/>
  </w:num>
  <w:num w:numId="94">
    <w:abstractNumId w:val="111"/>
  </w:num>
  <w:num w:numId="95">
    <w:abstractNumId w:val="100"/>
  </w:num>
  <w:num w:numId="96">
    <w:abstractNumId w:val="33"/>
  </w:num>
  <w:num w:numId="97">
    <w:abstractNumId w:val="8"/>
  </w:num>
  <w:num w:numId="98">
    <w:abstractNumId w:val="54"/>
  </w:num>
  <w:num w:numId="99">
    <w:abstractNumId w:val="110"/>
  </w:num>
  <w:num w:numId="100">
    <w:abstractNumId w:val="42"/>
  </w:num>
  <w:num w:numId="101">
    <w:abstractNumId w:val="43"/>
  </w:num>
  <w:num w:numId="102">
    <w:abstractNumId w:val="113"/>
  </w:num>
  <w:num w:numId="103">
    <w:abstractNumId w:val="3"/>
  </w:num>
  <w:num w:numId="104">
    <w:abstractNumId w:val="29"/>
  </w:num>
  <w:num w:numId="105">
    <w:abstractNumId w:val="73"/>
  </w:num>
  <w:num w:numId="106">
    <w:abstractNumId w:val="72"/>
  </w:num>
  <w:num w:numId="107">
    <w:abstractNumId w:val="90"/>
  </w:num>
  <w:num w:numId="108">
    <w:abstractNumId w:val="96"/>
  </w:num>
  <w:num w:numId="109">
    <w:abstractNumId w:val="81"/>
  </w:num>
  <w:num w:numId="110">
    <w:abstractNumId w:val="94"/>
  </w:num>
  <w:num w:numId="111">
    <w:abstractNumId w:val="63"/>
  </w:num>
  <w:num w:numId="112">
    <w:abstractNumId w:val="73"/>
  </w:num>
  <w:num w:numId="113">
    <w:abstractNumId w:val="83"/>
  </w:num>
  <w:num w:numId="114">
    <w:abstractNumId w:val="99"/>
  </w:num>
  <w:num w:numId="115">
    <w:abstractNumId w:val="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79"/>
  </w:num>
  <w:num w:numId="128">
    <w:abstractNumId w:val="26"/>
  </w:num>
  <w:num w:numId="129">
    <w:abstractNumId w:val="118"/>
  </w:num>
  <w:num w:numId="130">
    <w:abstractNumId w:val="98"/>
  </w:num>
  <w:num w:numId="131">
    <w:abstractNumId w:val="36"/>
  </w:num>
  <w:num w:numId="132">
    <w:abstractNumId w:val="31"/>
  </w:num>
  <w:num w:numId="133">
    <w:abstractNumId w:val="18"/>
  </w:num>
  <w:num w:numId="134">
    <w:abstractNumId w:val="22"/>
  </w:num>
  <w:num w:numId="135">
    <w:abstractNumId w:val="97"/>
  </w:num>
  <w:num w:numId="136">
    <w:abstractNumId w:val="12"/>
  </w:num>
  <w:num w:numId="137">
    <w:abstractNumId w:val="85"/>
  </w:num>
  <w:num w:numId="138">
    <w:abstractNumId w:val="93"/>
  </w:num>
  <w:num w:numId="139">
    <w:abstractNumId w:val="49"/>
  </w:num>
  <w:num w:numId="140">
    <w:abstractNumId w:val="6"/>
  </w:num>
  <w:num w:numId="141">
    <w:abstractNumId w:val="67"/>
  </w:num>
  <w:num w:numId="142">
    <w:abstractNumId w:val="86"/>
  </w:num>
  <w:numIdMacAtCleanup w:val="1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removePersonalInformation/>
  <w:removeDateAndTime/>
  <w:embedSystemFont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82F78"/>
    <w:rsid w:val="000003DE"/>
    <w:rsid w:val="0000073A"/>
    <w:rsid w:val="000007F1"/>
    <w:rsid w:val="00000A37"/>
    <w:rsid w:val="00000B7B"/>
    <w:rsid w:val="0000100B"/>
    <w:rsid w:val="0000136A"/>
    <w:rsid w:val="0000216D"/>
    <w:rsid w:val="000025DA"/>
    <w:rsid w:val="00002D5C"/>
    <w:rsid w:val="000065E3"/>
    <w:rsid w:val="000067BE"/>
    <w:rsid w:val="0000685A"/>
    <w:rsid w:val="0000699C"/>
    <w:rsid w:val="00007E51"/>
    <w:rsid w:val="00010121"/>
    <w:rsid w:val="00010599"/>
    <w:rsid w:val="0001095D"/>
    <w:rsid w:val="00010A57"/>
    <w:rsid w:val="00010F45"/>
    <w:rsid w:val="00010F5E"/>
    <w:rsid w:val="00011B2E"/>
    <w:rsid w:val="00011B38"/>
    <w:rsid w:val="00012E2B"/>
    <w:rsid w:val="00013132"/>
    <w:rsid w:val="00013806"/>
    <w:rsid w:val="00013BC4"/>
    <w:rsid w:val="000144E0"/>
    <w:rsid w:val="00014546"/>
    <w:rsid w:val="0001485F"/>
    <w:rsid w:val="00014A82"/>
    <w:rsid w:val="0001516A"/>
    <w:rsid w:val="000157FF"/>
    <w:rsid w:val="00015DE4"/>
    <w:rsid w:val="00016833"/>
    <w:rsid w:val="00020A2C"/>
    <w:rsid w:val="00020B51"/>
    <w:rsid w:val="00020D06"/>
    <w:rsid w:val="00021563"/>
    <w:rsid w:val="00021A8E"/>
    <w:rsid w:val="00021CD6"/>
    <w:rsid w:val="00021D19"/>
    <w:rsid w:val="00022F6B"/>
    <w:rsid w:val="0002396B"/>
    <w:rsid w:val="00024229"/>
    <w:rsid w:val="000243C4"/>
    <w:rsid w:val="000247B4"/>
    <w:rsid w:val="00024E80"/>
    <w:rsid w:val="00025E8A"/>
    <w:rsid w:val="000262D3"/>
    <w:rsid w:val="000274BE"/>
    <w:rsid w:val="0002759D"/>
    <w:rsid w:val="000276BF"/>
    <w:rsid w:val="000302B7"/>
    <w:rsid w:val="000302BD"/>
    <w:rsid w:val="0003089A"/>
    <w:rsid w:val="0003186E"/>
    <w:rsid w:val="00032C30"/>
    <w:rsid w:val="00032CE4"/>
    <w:rsid w:val="00032DC5"/>
    <w:rsid w:val="0003367D"/>
    <w:rsid w:val="00033C0B"/>
    <w:rsid w:val="00034090"/>
    <w:rsid w:val="00034D47"/>
    <w:rsid w:val="00035AF3"/>
    <w:rsid w:val="00035F34"/>
    <w:rsid w:val="000366FC"/>
    <w:rsid w:val="00036F03"/>
    <w:rsid w:val="0003711B"/>
    <w:rsid w:val="000371AB"/>
    <w:rsid w:val="000374FB"/>
    <w:rsid w:val="000400C4"/>
    <w:rsid w:val="00040175"/>
    <w:rsid w:val="000403BC"/>
    <w:rsid w:val="00040423"/>
    <w:rsid w:val="00040A0F"/>
    <w:rsid w:val="00040D73"/>
    <w:rsid w:val="0004109A"/>
    <w:rsid w:val="00041962"/>
    <w:rsid w:val="00041CFD"/>
    <w:rsid w:val="00041E9C"/>
    <w:rsid w:val="00042A0B"/>
    <w:rsid w:val="00042A28"/>
    <w:rsid w:val="000436CA"/>
    <w:rsid w:val="00043A60"/>
    <w:rsid w:val="000442A2"/>
    <w:rsid w:val="00044769"/>
    <w:rsid w:val="00044CD4"/>
    <w:rsid w:val="00044DBF"/>
    <w:rsid w:val="00045E62"/>
    <w:rsid w:val="00046EE3"/>
    <w:rsid w:val="00046F67"/>
    <w:rsid w:val="0005046D"/>
    <w:rsid w:val="0005306D"/>
    <w:rsid w:val="000530C3"/>
    <w:rsid w:val="00053A97"/>
    <w:rsid w:val="00053C5C"/>
    <w:rsid w:val="00053F0B"/>
    <w:rsid w:val="00053FF1"/>
    <w:rsid w:val="000540C5"/>
    <w:rsid w:val="0005451A"/>
    <w:rsid w:val="00054B6A"/>
    <w:rsid w:val="0005513E"/>
    <w:rsid w:val="000553DF"/>
    <w:rsid w:val="000557A9"/>
    <w:rsid w:val="00055878"/>
    <w:rsid w:val="0005628A"/>
    <w:rsid w:val="0005637F"/>
    <w:rsid w:val="00056849"/>
    <w:rsid w:val="000568F8"/>
    <w:rsid w:val="00056D9E"/>
    <w:rsid w:val="00057BAC"/>
    <w:rsid w:val="00057C66"/>
    <w:rsid w:val="00057E55"/>
    <w:rsid w:val="00060810"/>
    <w:rsid w:val="0006098E"/>
    <w:rsid w:val="000619F7"/>
    <w:rsid w:val="00061FC9"/>
    <w:rsid w:val="00062B7D"/>
    <w:rsid w:val="00062BFA"/>
    <w:rsid w:val="000630A6"/>
    <w:rsid w:val="0006323E"/>
    <w:rsid w:val="00063BD6"/>
    <w:rsid w:val="00064151"/>
    <w:rsid w:val="00064248"/>
    <w:rsid w:val="00064A2C"/>
    <w:rsid w:val="0006633B"/>
    <w:rsid w:val="0006737B"/>
    <w:rsid w:val="00067414"/>
    <w:rsid w:val="00067724"/>
    <w:rsid w:val="00067D17"/>
    <w:rsid w:val="00070691"/>
    <w:rsid w:val="000716F5"/>
    <w:rsid w:val="00072FB7"/>
    <w:rsid w:val="0007381E"/>
    <w:rsid w:val="00073CC2"/>
    <w:rsid w:val="00073F76"/>
    <w:rsid w:val="00074334"/>
    <w:rsid w:val="000744CB"/>
    <w:rsid w:val="00074A16"/>
    <w:rsid w:val="00074D57"/>
    <w:rsid w:val="00074F10"/>
    <w:rsid w:val="00075442"/>
    <w:rsid w:val="00076E2F"/>
    <w:rsid w:val="0007702B"/>
    <w:rsid w:val="00077198"/>
    <w:rsid w:val="00077575"/>
    <w:rsid w:val="00077A55"/>
    <w:rsid w:val="00080086"/>
    <w:rsid w:val="0008084B"/>
    <w:rsid w:val="000811A2"/>
    <w:rsid w:val="000816CF"/>
    <w:rsid w:val="00081CDF"/>
    <w:rsid w:val="00081E7B"/>
    <w:rsid w:val="000823C2"/>
    <w:rsid w:val="00082EEB"/>
    <w:rsid w:val="000830FF"/>
    <w:rsid w:val="0008342E"/>
    <w:rsid w:val="000838C7"/>
    <w:rsid w:val="00083C5E"/>
    <w:rsid w:val="000840F2"/>
    <w:rsid w:val="00085671"/>
    <w:rsid w:val="00085A8A"/>
    <w:rsid w:val="000869D2"/>
    <w:rsid w:val="00087867"/>
    <w:rsid w:val="00090035"/>
    <w:rsid w:val="000901C0"/>
    <w:rsid w:val="00090FAD"/>
    <w:rsid w:val="00091B15"/>
    <w:rsid w:val="00091C56"/>
    <w:rsid w:val="000928BC"/>
    <w:rsid w:val="000928D1"/>
    <w:rsid w:val="00094CAF"/>
    <w:rsid w:val="00094FA9"/>
    <w:rsid w:val="00095E6A"/>
    <w:rsid w:val="000964C6"/>
    <w:rsid w:val="00096761"/>
    <w:rsid w:val="00096993"/>
    <w:rsid w:val="000970C4"/>
    <w:rsid w:val="0009773B"/>
    <w:rsid w:val="00097BDC"/>
    <w:rsid w:val="000A1601"/>
    <w:rsid w:val="000A27E5"/>
    <w:rsid w:val="000A28D2"/>
    <w:rsid w:val="000A3247"/>
    <w:rsid w:val="000A3B5E"/>
    <w:rsid w:val="000A40E0"/>
    <w:rsid w:val="000A4950"/>
    <w:rsid w:val="000A4B78"/>
    <w:rsid w:val="000A5D90"/>
    <w:rsid w:val="000A5EC8"/>
    <w:rsid w:val="000A5FE7"/>
    <w:rsid w:val="000A6395"/>
    <w:rsid w:val="000A648E"/>
    <w:rsid w:val="000A6C11"/>
    <w:rsid w:val="000A76E8"/>
    <w:rsid w:val="000A7CAB"/>
    <w:rsid w:val="000B0623"/>
    <w:rsid w:val="000B1121"/>
    <w:rsid w:val="000B15D4"/>
    <w:rsid w:val="000B1634"/>
    <w:rsid w:val="000B1F9F"/>
    <w:rsid w:val="000B46F1"/>
    <w:rsid w:val="000B48A2"/>
    <w:rsid w:val="000B5637"/>
    <w:rsid w:val="000B5E3A"/>
    <w:rsid w:val="000B5EE9"/>
    <w:rsid w:val="000B65A8"/>
    <w:rsid w:val="000B6C71"/>
    <w:rsid w:val="000B75EB"/>
    <w:rsid w:val="000C16D7"/>
    <w:rsid w:val="000C1AD4"/>
    <w:rsid w:val="000C1FA7"/>
    <w:rsid w:val="000C280D"/>
    <w:rsid w:val="000C2892"/>
    <w:rsid w:val="000C2B6D"/>
    <w:rsid w:val="000C331F"/>
    <w:rsid w:val="000C3757"/>
    <w:rsid w:val="000C3DE1"/>
    <w:rsid w:val="000C40C4"/>
    <w:rsid w:val="000C49F1"/>
    <w:rsid w:val="000C4F8A"/>
    <w:rsid w:val="000C5A73"/>
    <w:rsid w:val="000C5D76"/>
    <w:rsid w:val="000C6D3B"/>
    <w:rsid w:val="000C7472"/>
    <w:rsid w:val="000C765E"/>
    <w:rsid w:val="000C7A77"/>
    <w:rsid w:val="000C7C11"/>
    <w:rsid w:val="000C7C9B"/>
    <w:rsid w:val="000C7FB0"/>
    <w:rsid w:val="000D0ACF"/>
    <w:rsid w:val="000D1004"/>
    <w:rsid w:val="000D12F1"/>
    <w:rsid w:val="000D14B7"/>
    <w:rsid w:val="000D1D53"/>
    <w:rsid w:val="000D202D"/>
    <w:rsid w:val="000D2DC0"/>
    <w:rsid w:val="000D2EFC"/>
    <w:rsid w:val="000D399F"/>
    <w:rsid w:val="000D5356"/>
    <w:rsid w:val="000D5F0E"/>
    <w:rsid w:val="000D64A9"/>
    <w:rsid w:val="000D6841"/>
    <w:rsid w:val="000D6DDA"/>
    <w:rsid w:val="000E0DAA"/>
    <w:rsid w:val="000E1177"/>
    <w:rsid w:val="000E13C2"/>
    <w:rsid w:val="000E209A"/>
    <w:rsid w:val="000E388C"/>
    <w:rsid w:val="000E3F7D"/>
    <w:rsid w:val="000E476F"/>
    <w:rsid w:val="000E5DE2"/>
    <w:rsid w:val="000E687B"/>
    <w:rsid w:val="000E7A1D"/>
    <w:rsid w:val="000F0409"/>
    <w:rsid w:val="000F0471"/>
    <w:rsid w:val="000F07CE"/>
    <w:rsid w:val="000F0A75"/>
    <w:rsid w:val="000F1722"/>
    <w:rsid w:val="000F1A57"/>
    <w:rsid w:val="000F1BF0"/>
    <w:rsid w:val="000F1C33"/>
    <w:rsid w:val="000F201C"/>
    <w:rsid w:val="000F2614"/>
    <w:rsid w:val="000F38D8"/>
    <w:rsid w:val="000F4304"/>
    <w:rsid w:val="000F44F6"/>
    <w:rsid w:val="000F4DD6"/>
    <w:rsid w:val="000F4F42"/>
    <w:rsid w:val="000F597B"/>
    <w:rsid w:val="000F6E0E"/>
    <w:rsid w:val="000F6E58"/>
    <w:rsid w:val="000F7077"/>
    <w:rsid w:val="000F79B8"/>
    <w:rsid w:val="000F7B33"/>
    <w:rsid w:val="0010021A"/>
    <w:rsid w:val="001004CE"/>
    <w:rsid w:val="00101A42"/>
    <w:rsid w:val="0010220A"/>
    <w:rsid w:val="0010318D"/>
    <w:rsid w:val="0010319E"/>
    <w:rsid w:val="00103654"/>
    <w:rsid w:val="001043E4"/>
    <w:rsid w:val="00104754"/>
    <w:rsid w:val="00104E95"/>
    <w:rsid w:val="00105937"/>
    <w:rsid w:val="00106515"/>
    <w:rsid w:val="00107D26"/>
    <w:rsid w:val="00110386"/>
    <w:rsid w:val="0011069E"/>
    <w:rsid w:val="00110EDC"/>
    <w:rsid w:val="00111480"/>
    <w:rsid w:val="0011196F"/>
    <w:rsid w:val="00111E62"/>
    <w:rsid w:val="001133E7"/>
    <w:rsid w:val="00113809"/>
    <w:rsid w:val="00113824"/>
    <w:rsid w:val="00114147"/>
    <w:rsid w:val="0011415D"/>
    <w:rsid w:val="00114433"/>
    <w:rsid w:val="001160FE"/>
    <w:rsid w:val="00117037"/>
    <w:rsid w:val="0011761C"/>
    <w:rsid w:val="00117DAF"/>
    <w:rsid w:val="001205A7"/>
    <w:rsid w:val="00120CBF"/>
    <w:rsid w:val="00121603"/>
    <w:rsid w:val="0012227F"/>
    <w:rsid w:val="00123618"/>
    <w:rsid w:val="00123719"/>
    <w:rsid w:val="00123CF5"/>
    <w:rsid w:val="00124760"/>
    <w:rsid w:val="0012490A"/>
    <w:rsid w:val="00124ED6"/>
    <w:rsid w:val="00124F4E"/>
    <w:rsid w:val="001250D8"/>
    <w:rsid w:val="00125499"/>
    <w:rsid w:val="00125842"/>
    <w:rsid w:val="0012625F"/>
    <w:rsid w:val="00126773"/>
    <w:rsid w:val="001271B0"/>
    <w:rsid w:val="00127BF9"/>
    <w:rsid w:val="00127F8A"/>
    <w:rsid w:val="0013080F"/>
    <w:rsid w:val="00130FCB"/>
    <w:rsid w:val="00131255"/>
    <w:rsid w:val="00131B6A"/>
    <w:rsid w:val="00131E00"/>
    <w:rsid w:val="001322FB"/>
    <w:rsid w:val="00132431"/>
    <w:rsid w:val="00133A50"/>
    <w:rsid w:val="00133A9F"/>
    <w:rsid w:val="001340D8"/>
    <w:rsid w:val="001344E8"/>
    <w:rsid w:val="00134D0E"/>
    <w:rsid w:val="001355F4"/>
    <w:rsid w:val="00135608"/>
    <w:rsid w:val="00136606"/>
    <w:rsid w:val="001366DF"/>
    <w:rsid w:val="00136DC5"/>
    <w:rsid w:val="0014056D"/>
    <w:rsid w:val="00141215"/>
    <w:rsid w:val="001424E7"/>
    <w:rsid w:val="00142D9B"/>
    <w:rsid w:val="00143064"/>
    <w:rsid w:val="00143DCF"/>
    <w:rsid w:val="00143FF6"/>
    <w:rsid w:val="00144143"/>
    <w:rsid w:val="001444C5"/>
    <w:rsid w:val="00145322"/>
    <w:rsid w:val="00146499"/>
    <w:rsid w:val="00146733"/>
    <w:rsid w:val="00147E03"/>
    <w:rsid w:val="00150321"/>
    <w:rsid w:val="0015039F"/>
    <w:rsid w:val="00150476"/>
    <w:rsid w:val="0015071C"/>
    <w:rsid w:val="001508E6"/>
    <w:rsid w:val="001512A0"/>
    <w:rsid w:val="001516AD"/>
    <w:rsid w:val="00151BF3"/>
    <w:rsid w:val="00151F4B"/>
    <w:rsid w:val="00152702"/>
    <w:rsid w:val="00152950"/>
    <w:rsid w:val="00152B34"/>
    <w:rsid w:val="00152C8F"/>
    <w:rsid w:val="00153BC1"/>
    <w:rsid w:val="00155E3D"/>
    <w:rsid w:val="00156C04"/>
    <w:rsid w:val="00156D69"/>
    <w:rsid w:val="00160EEA"/>
    <w:rsid w:val="00160EFF"/>
    <w:rsid w:val="00161312"/>
    <w:rsid w:val="00161762"/>
    <w:rsid w:val="00161EF6"/>
    <w:rsid w:val="001628BB"/>
    <w:rsid w:val="00163392"/>
    <w:rsid w:val="001637C5"/>
    <w:rsid w:val="0016609F"/>
    <w:rsid w:val="00166DFE"/>
    <w:rsid w:val="001703E4"/>
    <w:rsid w:val="001705CD"/>
    <w:rsid w:val="001706B7"/>
    <w:rsid w:val="001708DD"/>
    <w:rsid w:val="00170C79"/>
    <w:rsid w:val="001731C2"/>
    <w:rsid w:val="00173641"/>
    <w:rsid w:val="0017387C"/>
    <w:rsid w:val="00173A5C"/>
    <w:rsid w:val="0017453F"/>
    <w:rsid w:val="00174A44"/>
    <w:rsid w:val="00175CE7"/>
    <w:rsid w:val="0017720B"/>
    <w:rsid w:val="0017743A"/>
    <w:rsid w:val="0018040B"/>
    <w:rsid w:val="0018106D"/>
    <w:rsid w:val="00182357"/>
    <w:rsid w:val="00182892"/>
    <w:rsid w:val="001842B4"/>
    <w:rsid w:val="00184E26"/>
    <w:rsid w:val="0018559D"/>
    <w:rsid w:val="001861FC"/>
    <w:rsid w:val="0018754F"/>
    <w:rsid w:val="00187654"/>
    <w:rsid w:val="00187DF1"/>
    <w:rsid w:val="00190C69"/>
    <w:rsid w:val="0019145B"/>
    <w:rsid w:val="001925B2"/>
    <w:rsid w:val="00192939"/>
    <w:rsid w:val="001932FA"/>
    <w:rsid w:val="00193BAC"/>
    <w:rsid w:val="001940FE"/>
    <w:rsid w:val="001947D5"/>
    <w:rsid w:val="00194907"/>
    <w:rsid w:val="001964EE"/>
    <w:rsid w:val="00196E92"/>
    <w:rsid w:val="001978FA"/>
    <w:rsid w:val="001A0893"/>
    <w:rsid w:val="001A11E0"/>
    <w:rsid w:val="001A13C7"/>
    <w:rsid w:val="001A18C6"/>
    <w:rsid w:val="001A2258"/>
    <w:rsid w:val="001A271F"/>
    <w:rsid w:val="001A2BAE"/>
    <w:rsid w:val="001A2C52"/>
    <w:rsid w:val="001A3162"/>
    <w:rsid w:val="001A3EEB"/>
    <w:rsid w:val="001A4463"/>
    <w:rsid w:val="001A45C7"/>
    <w:rsid w:val="001A47E7"/>
    <w:rsid w:val="001A4D51"/>
    <w:rsid w:val="001A6D74"/>
    <w:rsid w:val="001A6FE6"/>
    <w:rsid w:val="001B1010"/>
    <w:rsid w:val="001B1165"/>
    <w:rsid w:val="001B169F"/>
    <w:rsid w:val="001B318C"/>
    <w:rsid w:val="001B4345"/>
    <w:rsid w:val="001B63EA"/>
    <w:rsid w:val="001B6A86"/>
    <w:rsid w:val="001B6E79"/>
    <w:rsid w:val="001B7322"/>
    <w:rsid w:val="001B7804"/>
    <w:rsid w:val="001B787A"/>
    <w:rsid w:val="001B78B4"/>
    <w:rsid w:val="001B7C29"/>
    <w:rsid w:val="001C207E"/>
    <w:rsid w:val="001C354D"/>
    <w:rsid w:val="001C3B6F"/>
    <w:rsid w:val="001C3E2F"/>
    <w:rsid w:val="001C432C"/>
    <w:rsid w:val="001C43AD"/>
    <w:rsid w:val="001C4A1E"/>
    <w:rsid w:val="001C51D1"/>
    <w:rsid w:val="001C562E"/>
    <w:rsid w:val="001C58C1"/>
    <w:rsid w:val="001C6753"/>
    <w:rsid w:val="001D0780"/>
    <w:rsid w:val="001D0AE1"/>
    <w:rsid w:val="001D1557"/>
    <w:rsid w:val="001D173A"/>
    <w:rsid w:val="001D19F9"/>
    <w:rsid w:val="001D1C85"/>
    <w:rsid w:val="001D2D57"/>
    <w:rsid w:val="001D2DA3"/>
    <w:rsid w:val="001D2F76"/>
    <w:rsid w:val="001D335A"/>
    <w:rsid w:val="001D5680"/>
    <w:rsid w:val="001D77B6"/>
    <w:rsid w:val="001D79C0"/>
    <w:rsid w:val="001D7DB3"/>
    <w:rsid w:val="001D7FD2"/>
    <w:rsid w:val="001E0978"/>
    <w:rsid w:val="001E17A7"/>
    <w:rsid w:val="001E189A"/>
    <w:rsid w:val="001E1A11"/>
    <w:rsid w:val="001E1B03"/>
    <w:rsid w:val="001E328B"/>
    <w:rsid w:val="001E363E"/>
    <w:rsid w:val="001E40B5"/>
    <w:rsid w:val="001E4FF9"/>
    <w:rsid w:val="001E6DBB"/>
    <w:rsid w:val="001E71BD"/>
    <w:rsid w:val="001E74C6"/>
    <w:rsid w:val="001E75E7"/>
    <w:rsid w:val="001F033B"/>
    <w:rsid w:val="001F0473"/>
    <w:rsid w:val="001F1293"/>
    <w:rsid w:val="001F206D"/>
    <w:rsid w:val="001F3504"/>
    <w:rsid w:val="001F3723"/>
    <w:rsid w:val="001F408E"/>
    <w:rsid w:val="001F4C31"/>
    <w:rsid w:val="001F5791"/>
    <w:rsid w:val="001F69FE"/>
    <w:rsid w:val="001F73AB"/>
    <w:rsid w:val="001F7DFA"/>
    <w:rsid w:val="001F7E68"/>
    <w:rsid w:val="00200DEB"/>
    <w:rsid w:val="002040A0"/>
    <w:rsid w:val="00204819"/>
    <w:rsid w:val="00204C23"/>
    <w:rsid w:val="00205403"/>
    <w:rsid w:val="002055CE"/>
    <w:rsid w:val="0020621C"/>
    <w:rsid w:val="0020776C"/>
    <w:rsid w:val="002079AD"/>
    <w:rsid w:val="00210086"/>
    <w:rsid w:val="00210AE2"/>
    <w:rsid w:val="00210C93"/>
    <w:rsid w:val="00210DDB"/>
    <w:rsid w:val="00211DDE"/>
    <w:rsid w:val="002125CD"/>
    <w:rsid w:val="0021287C"/>
    <w:rsid w:val="00212D18"/>
    <w:rsid w:val="00213A14"/>
    <w:rsid w:val="00213CEA"/>
    <w:rsid w:val="00213D50"/>
    <w:rsid w:val="002143A2"/>
    <w:rsid w:val="00214748"/>
    <w:rsid w:val="00214762"/>
    <w:rsid w:val="00214903"/>
    <w:rsid w:val="00216D06"/>
    <w:rsid w:val="002179F0"/>
    <w:rsid w:val="00220BBD"/>
    <w:rsid w:val="00220DC2"/>
    <w:rsid w:val="00221297"/>
    <w:rsid w:val="00221D96"/>
    <w:rsid w:val="0022358F"/>
    <w:rsid w:val="00223ED1"/>
    <w:rsid w:val="0022416B"/>
    <w:rsid w:val="0022466A"/>
    <w:rsid w:val="00224AB0"/>
    <w:rsid w:val="002250AB"/>
    <w:rsid w:val="0022558D"/>
    <w:rsid w:val="00225A9A"/>
    <w:rsid w:val="00226C1D"/>
    <w:rsid w:val="002271D8"/>
    <w:rsid w:val="0022753A"/>
    <w:rsid w:val="00227683"/>
    <w:rsid w:val="00227AB4"/>
    <w:rsid w:val="00227C16"/>
    <w:rsid w:val="00230B18"/>
    <w:rsid w:val="00232481"/>
    <w:rsid w:val="00232D21"/>
    <w:rsid w:val="00234148"/>
    <w:rsid w:val="0023454F"/>
    <w:rsid w:val="00235017"/>
    <w:rsid w:val="0023522F"/>
    <w:rsid w:val="00235656"/>
    <w:rsid w:val="0023686E"/>
    <w:rsid w:val="00236E43"/>
    <w:rsid w:val="00240281"/>
    <w:rsid w:val="002407BE"/>
    <w:rsid w:val="002409FE"/>
    <w:rsid w:val="0024132D"/>
    <w:rsid w:val="002413F4"/>
    <w:rsid w:val="0024185B"/>
    <w:rsid w:val="002421E7"/>
    <w:rsid w:val="00242359"/>
    <w:rsid w:val="00242B94"/>
    <w:rsid w:val="00242D13"/>
    <w:rsid w:val="00243431"/>
    <w:rsid w:val="00243EC7"/>
    <w:rsid w:val="002447BD"/>
    <w:rsid w:val="00247239"/>
    <w:rsid w:val="00247BC6"/>
    <w:rsid w:val="00251FE1"/>
    <w:rsid w:val="00253F50"/>
    <w:rsid w:val="002541CE"/>
    <w:rsid w:val="0025448E"/>
    <w:rsid w:val="0025541D"/>
    <w:rsid w:val="0025558D"/>
    <w:rsid w:val="00256CF7"/>
    <w:rsid w:val="00256D14"/>
    <w:rsid w:val="00256E72"/>
    <w:rsid w:val="0025791A"/>
    <w:rsid w:val="00257A12"/>
    <w:rsid w:val="00260154"/>
    <w:rsid w:val="002608D8"/>
    <w:rsid w:val="00260A6A"/>
    <w:rsid w:val="00260EC6"/>
    <w:rsid w:val="00262403"/>
    <w:rsid w:val="00263DB4"/>
    <w:rsid w:val="002641F1"/>
    <w:rsid w:val="00264703"/>
    <w:rsid w:val="00264C2F"/>
    <w:rsid w:val="00264CE6"/>
    <w:rsid w:val="00264F7D"/>
    <w:rsid w:val="00265A99"/>
    <w:rsid w:val="00266015"/>
    <w:rsid w:val="00266219"/>
    <w:rsid w:val="00266517"/>
    <w:rsid w:val="00267652"/>
    <w:rsid w:val="002704AD"/>
    <w:rsid w:val="00270DA8"/>
    <w:rsid w:val="00271CA6"/>
    <w:rsid w:val="002729B6"/>
    <w:rsid w:val="00272FC6"/>
    <w:rsid w:val="0027404A"/>
    <w:rsid w:val="00274579"/>
    <w:rsid w:val="0027480E"/>
    <w:rsid w:val="002753BE"/>
    <w:rsid w:val="00275A12"/>
    <w:rsid w:val="00276645"/>
    <w:rsid w:val="00276D05"/>
    <w:rsid w:val="00276E29"/>
    <w:rsid w:val="0028047F"/>
    <w:rsid w:val="002804DC"/>
    <w:rsid w:val="00281571"/>
    <w:rsid w:val="0028222B"/>
    <w:rsid w:val="00282A49"/>
    <w:rsid w:val="002836EB"/>
    <w:rsid w:val="0028442A"/>
    <w:rsid w:val="002856E1"/>
    <w:rsid w:val="00285CEA"/>
    <w:rsid w:val="0028722E"/>
    <w:rsid w:val="0028745B"/>
    <w:rsid w:val="00290AD8"/>
    <w:rsid w:val="0029267A"/>
    <w:rsid w:val="002939EB"/>
    <w:rsid w:val="00294B7D"/>
    <w:rsid w:val="00295BE3"/>
    <w:rsid w:val="00295EA5"/>
    <w:rsid w:val="002964A8"/>
    <w:rsid w:val="002966BC"/>
    <w:rsid w:val="002972DC"/>
    <w:rsid w:val="002A03D8"/>
    <w:rsid w:val="002A08FC"/>
    <w:rsid w:val="002A112F"/>
    <w:rsid w:val="002A17A1"/>
    <w:rsid w:val="002A21C0"/>
    <w:rsid w:val="002A2E15"/>
    <w:rsid w:val="002A30C9"/>
    <w:rsid w:val="002A3136"/>
    <w:rsid w:val="002A3CC7"/>
    <w:rsid w:val="002A41F1"/>
    <w:rsid w:val="002A421E"/>
    <w:rsid w:val="002A44F6"/>
    <w:rsid w:val="002A46F4"/>
    <w:rsid w:val="002A591A"/>
    <w:rsid w:val="002A5B08"/>
    <w:rsid w:val="002A5EE8"/>
    <w:rsid w:val="002A619A"/>
    <w:rsid w:val="002A7326"/>
    <w:rsid w:val="002A733C"/>
    <w:rsid w:val="002A74D5"/>
    <w:rsid w:val="002A7C4F"/>
    <w:rsid w:val="002B0098"/>
    <w:rsid w:val="002B00BA"/>
    <w:rsid w:val="002B17EE"/>
    <w:rsid w:val="002B1889"/>
    <w:rsid w:val="002B1C35"/>
    <w:rsid w:val="002B1F0C"/>
    <w:rsid w:val="002B21F0"/>
    <w:rsid w:val="002B23F0"/>
    <w:rsid w:val="002B37A2"/>
    <w:rsid w:val="002B3BA5"/>
    <w:rsid w:val="002B3F13"/>
    <w:rsid w:val="002B455B"/>
    <w:rsid w:val="002B4736"/>
    <w:rsid w:val="002B5A6C"/>
    <w:rsid w:val="002B6ACA"/>
    <w:rsid w:val="002B70D0"/>
    <w:rsid w:val="002C0018"/>
    <w:rsid w:val="002C0220"/>
    <w:rsid w:val="002C12CD"/>
    <w:rsid w:val="002C1306"/>
    <w:rsid w:val="002C1B81"/>
    <w:rsid w:val="002C245F"/>
    <w:rsid w:val="002C2719"/>
    <w:rsid w:val="002C3537"/>
    <w:rsid w:val="002C3CF3"/>
    <w:rsid w:val="002C3D0E"/>
    <w:rsid w:val="002C4160"/>
    <w:rsid w:val="002C42F6"/>
    <w:rsid w:val="002C4DDF"/>
    <w:rsid w:val="002C4F57"/>
    <w:rsid w:val="002C51C8"/>
    <w:rsid w:val="002C56EF"/>
    <w:rsid w:val="002C5E8B"/>
    <w:rsid w:val="002C611D"/>
    <w:rsid w:val="002C6685"/>
    <w:rsid w:val="002C6D59"/>
    <w:rsid w:val="002C705E"/>
    <w:rsid w:val="002C74AF"/>
    <w:rsid w:val="002D00C5"/>
    <w:rsid w:val="002D040C"/>
    <w:rsid w:val="002D0412"/>
    <w:rsid w:val="002D14F2"/>
    <w:rsid w:val="002D161A"/>
    <w:rsid w:val="002D2034"/>
    <w:rsid w:val="002D251A"/>
    <w:rsid w:val="002D291E"/>
    <w:rsid w:val="002D377F"/>
    <w:rsid w:val="002D466D"/>
    <w:rsid w:val="002D4DEC"/>
    <w:rsid w:val="002D4F54"/>
    <w:rsid w:val="002D5060"/>
    <w:rsid w:val="002D50C2"/>
    <w:rsid w:val="002D520B"/>
    <w:rsid w:val="002D5E99"/>
    <w:rsid w:val="002E067F"/>
    <w:rsid w:val="002E19DA"/>
    <w:rsid w:val="002E1E44"/>
    <w:rsid w:val="002E1F3E"/>
    <w:rsid w:val="002E20E2"/>
    <w:rsid w:val="002E2124"/>
    <w:rsid w:val="002E2888"/>
    <w:rsid w:val="002E28FC"/>
    <w:rsid w:val="002E29EA"/>
    <w:rsid w:val="002E323F"/>
    <w:rsid w:val="002E4307"/>
    <w:rsid w:val="002E4B83"/>
    <w:rsid w:val="002E4F49"/>
    <w:rsid w:val="002E51F7"/>
    <w:rsid w:val="002E57D6"/>
    <w:rsid w:val="002E649D"/>
    <w:rsid w:val="002E7151"/>
    <w:rsid w:val="002E76F2"/>
    <w:rsid w:val="002F0067"/>
    <w:rsid w:val="002F2574"/>
    <w:rsid w:val="002F2EF2"/>
    <w:rsid w:val="002F3136"/>
    <w:rsid w:val="002F341A"/>
    <w:rsid w:val="002F3AAC"/>
    <w:rsid w:val="002F3ED8"/>
    <w:rsid w:val="002F3F55"/>
    <w:rsid w:val="002F55E0"/>
    <w:rsid w:val="002F55E1"/>
    <w:rsid w:val="002F561D"/>
    <w:rsid w:val="002F5BE5"/>
    <w:rsid w:val="002F6026"/>
    <w:rsid w:val="002F6067"/>
    <w:rsid w:val="002F6272"/>
    <w:rsid w:val="002F65B3"/>
    <w:rsid w:val="002F6661"/>
    <w:rsid w:val="002F6865"/>
    <w:rsid w:val="002F6B2D"/>
    <w:rsid w:val="002F6C37"/>
    <w:rsid w:val="002F706C"/>
    <w:rsid w:val="002F7236"/>
    <w:rsid w:val="002F7B02"/>
    <w:rsid w:val="002F7BFB"/>
    <w:rsid w:val="00301CDD"/>
    <w:rsid w:val="0030263E"/>
    <w:rsid w:val="003027B2"/>
    <w:rsid w:val="00302ACD"/>
    <w:rsid w:val="003031AA"/>
    <w:rsid w:val="003036E7"/>
    <w:rsid w:val="00303C71"/>
    <w:rsid w:val="0030559C"/>
    <w:rsid w:val="00306540"/>
    <w:rsid w:val="0030656F"/>
    <w:rsid w:val="00306D91"/>
    <w:rsid w:val="003103A1"/>
    <w:rsid w:val="003105E4"/>
    <w:rsid w:val="00316339"/>
    <w:rsid w:val="00317457"/>
    <w:rsid w:val="00317630"/>
    <w:rsid w:val="00317E4B"/>
    <w:rsid w:val="003200F0"/>
    <w:rsid w:val="0032065D"/>
    <w:rsid w:val="00320888"/>
    <w:rsid w:val="00322AA2"/>
    <w:rsid w:val="003233F9"/>
    <w:rsid w:val="0032399A"/>
    <w:rsid w:val="00323CF6"/>
    <w:rsid w:val="00325055"/>
    <w:rsid w:val="00325292"/>
    <w:rsid w:val="0032590B"/>
    <w:rsid w:val="003265E0"/>
    <w:rsid w:val="003265EA"/>
    <w:rsid w:val="0032663F"/>
    <w:rsid w:val="00326E73"/>
    <w:rsid w:val="00326EFB"/>
    <w:rsid w:val="00327726"/>
    <w:rsid w:val="0032797F"/>
    <w:rsid w:val="0033009F"/>
    <w:rsid w:val="00330D3F"/>
    <w:rsid w:val="003311A1"/>
    <w:rsid w:val="00331EAF"/>
    <w:rsid w:val="003322E2"/>
    <w:rsid w:val="003322EF"/>
    <w:rsid w:val="00332F91"/>
    <w:rsid w:val="003331A7"/>
    <w:rsid w:val="003341E8"/>
    <w:rsid w:val="00335910"/>
    <w:rsid w:val="00335CD7"/>
    <w:rsid w:val="003361AB"/>
    <w:rsid w:val="00336458"/>
    <w:rsid w:val="003368B5"/>
    <w:rsid w:val="00336DD2"/>
    <w:rsid w:val="003370B8"/>
    <w:rsid w:val="003376E5"/>
    <w:rsid w:val="003377DC"/>
    <w:rsid w:val="003405FF"/>
    <w:rsid w:val="0034170B"/>
    <w:rsid w:val="00341ABA"/>
    <w:rsid w:val="00341DA9"/>
    <w:rsid w:val="00342210"/>
    <w:rsid w:val="00343179"/>
    <w:rsid w:val="003431EF"/>
    <w:rsid w:val="00343795"/>
    <w:rsid w:val="00343912"/>
    <w:rsid w:val="00343A57"/>
    <w:rsid w:val="00344150"/>
    <w:rsid w:val="00344750"/>
    <w:rsid w:val="00345186"/>
    <w:rsid w:val="00345EA6"/>
    <w:rsid w:val="003463B5"/>
    <w:rsid w:val="00346463"/>
    <w:rsid w:val="00346F55"/>
    <w:rsid w:val="00347026"/>
    <w:rsid w:val="00347089"/>
    <w:rsid w:val="0034736E"/>
    <w:rsid w:val="00347869"/>
    <w:rsid w:val="0034796B"/>
    <w:rsid w:val="00347B63"/>
    <w:rsid w:val="00347CF8"/>
    <w:rsid w:val="00347E1B"/>
    <w:rsid w:val="00350F39"/>
    <w:rsid w:val="00351551"/>
    <w:rsid w:val="00352007"/>
    <w:rsid w:val="00352986"/>
    <w:rsid w:val="00353E1C"/>
    <w:rsid w:val="003540C3"/>
    <w:rsid w:val="003550AC"/>
    <w:rsid w:val="003569CC"/>
    <w:rsid w:val="00357309"/>
    <w:rsid w:val="00357561"/>
    <w:rsid w:val="003575D5"/>
    <w:rsid w:val="00357D0E"/>
    <w:rsid w:val="00357D5B"/>
    <w:rsid w:val="003600F9"/>
    <w:rsid w:val="003604F5"/>
    <w:rsid w:val="0036158F"/>
    <w:rsid w:val="003618A9"/>
    <w:rsid w:val="00362E59"/>
    <w:rsid w:val="003630CD"/>
    <w:rsid w:val="00363168"/>
    <w:rsid w:val="00363FB2"/>
    <w:rsid w:val="00364E29"/>
    <w:rsid w:val="00365E54"/>
    <w:rsid w:val="00366158"/>
    <w:rsid w:val="00366A19"/>
    <w:rsid w:val="00366B89"/>
    <w:rsid w:val="00366E63"/>
    <w:rsid w:val="00370638"/>
    <w:rsid w:val="0037071E"/>
    <w:rsid w:val="00371BDE"/>
    <w:rsid w:val="003722B3"/>
    <w:rsid w:val="003723E3"/>
    <w:rsid w:val="0037264A"/>
    <w:rsid w:val="003727D2"/>
    <w:rsid w:val="003744F2"/>
    <w:rsid w:val="003748F8"/>
    <w:rsid w:val="00374AC6"/>
    <w:rsid w:val="00374FA7"/>
    <w:rsid w:val="003751F9"/>
    <w:rsid w:val="00375B73"/>
    <w:rsid w:val="00375F97"/>
    <w:rsid w:val="00376A25"/>
    <w:rsid w:val="00376AB9"/>
    <w:rsid w:val="0038029D"/>
    <w:rsid w:val="003804CA"/>
    <w:rsid w:val="00380746"/>
    <w:rsid w:val="00381549"/>
    <w:rsid w:val="00381A7B"/>
    <w:rsid w:val="003823B0"/>
    <w:rsid w:val="00382580"/>
    <w:rsid w:val="00382F56"/>
    <w:rsid w:val="00382F89"/>
    <w:rsid w:val="00384058"/>
    <w:rsid w:val="00384574"/>
    <w:rsid w:val="0038457F"/>
    <w:rsid w:val="0038459D"/>
    <w:rsid w:val="00384688"/>
    <w:rsid w:val="00384A5A"/>
    <w:rsid w:val="00384A68"/>
    <w:rsid w:val="00384CCF"/>
    <w:rsid w:val="003851FF"/>
    <w:rsid w:val="00385274"/>
    <w:rsid w:val="003854C4"/>
    <w:rsid w:val="00385603"/>
    <w:rsid w:val="003856CD"/>
    <w:rsid w:val="0038602E"/>
    <w:rsid w:val="00386279"/>
    <w:rsid w:val="00386CAB"/>
    <w:rsid w:val="00386E64"/>
    <w:rsid w:val="00386F54"/>
    <w:rsid w:val="00387600"/>
    <w:rsid w:val="003877AB"/>
    <w:rsid w:val="003904F8"/>
    <w:rsid w:val="003916CA"/>
    <w:rsid w:val="00392BA1"/>
    <w:rsid w:val="00393856"/>
    <w:rsid w:val="00393C74"/>
    <w:rsid w:val="00394270"/>
    <w:rsid w:val="0039431C"/>
    <w:rsid w:val="00395128"/>
    <w:rsid w:val="00395889"/>
    <w:rsid w:val="00395E61"/>
    <w:rsid w:val="0039787F"/>
    <w:rsid w:val="003A029C"/>
    <w:rsid w:val="003A07E8"/>
    <w:rsid w:val="003A0845"/>
    <w:rsid w:val="003A10B3"/>
    <w:rsid w:val="003A1221"/>
    <w:rsid w:val="003A171A"/>
    <w:rsid w:val="003A1D03"/>
    <w:rsid w:val="003A243A"/>
    <w:rsid w:val="003A29E6"/>
    <w:rsid w:val="003A3743"/>
    <w:rsid w:val="003A406F"/>
    <w:rsid w:val="003A4317"/>
    <w:rsid w:val="003A46D4"/>
    <w:rsid w:val="003A4C0C"/>
    <w:rsid w:val="003A51E8"/>
    <w:rsid w:val="003A64EF"/>
    <w:rsid w:val="003A7373"/>
    <w:rsid w:val="003A7F46"/>
    <w:rsid w:val="003B0898"/>
    <w:rsid w:val="003B0D36"/>
    <w:rsid w:val="003B0F0F"/>
    <w:rsid w:val="003B1D6D"/>
    <w:rsid w:val="003B24BD"/>
    <w:rsid w:val="003B2647"/>
    <w:rsid w:val="003B2807"/>
    <w:rsid w:val="003B2AE5"/>
    <w:rsid w:val="003B32F8"/>
    <w:rsid w:val="003B3D38"/>
    <w:rsid w:val="003B3F08"/>
    <w:rsid w:val="003B4025"/>
    <w:rsid w:val="003B4E19"/>
    <w:rsid w:val="003B4EF5"/>
    <w:rsid w:val="003B5A4B"/>
    <w:rsid w:val="003B700D"/>
    <w:rsid w:val="003B7FFA"/>
    <w:rsid w:val="003C01BF"/>
    <w:rsid w:val="003C0364"/>
    <w:rsid w:val="003C0512"/>
    <w:rsid w:val="003C086F"/>
    <w:rsid w:val="003C09E9"/>
    <w:rsid w:val="003C12DB"/>
    <w:rsid w:val="003C23EC"/>
    <w:rsid w:val="003C281D"/>
    <w:rsid w:val="003C2D94"/>
    <w:rsid w:val="003C301B"/>
    <w:rsid w:val="003C45CF"/>
    <w:rsid w:val="003C5226"/>
    <w:rsid w:val="003C535A"/>
    <w:rsid w:val="003C6821"/>
    <w:rsid w:val="003D0F29"/>
    <w:rsid w:val="003D1433"/>
    <w:rsid w:val="003D1896"/>
    <w:rsid w:val="003D2383"/>
    <w:rsid w:val="003D3117"/>
    <w:rsid w:val="003D32BF"/>
    <w:rsid w:val="003D5CDB"/>
    <w:rsid w:val="003D5D3B"/>
    <w:rsid w:val="003D63B4"/>
    <w:rsid w:val="003D6417"/>
    <w:rsid w:val="003D6613"/>
    <w:rsid w:val="003D6E81"/>
    <w:rsid w:val="003D75A0"/>
    <w:rsid w:val="003D797B"/>
    <w:rsid w:val="003D7AAA"/>
    <w:rsid w:val="003E001E"/>
    <w:rsid w:val="003E0BE6"/>
    <w:rsid w:val="003E158C"/>
    <w:rsid w:val="003E159C"/>
    <w:rsid w:val="003E1700"/>
    <w:rsid w:val="003E1860"/>
    <w:rsid w:val="003E2186"/>
    <w:rsid w:val="003E281C"/>
    <w:rsid w:val="003E2A18"/>
    <w:rsid w:val="003E2D9E"/>
    <w:rsid w:val="003E2DEF"/>
    <w:rsid w:val="003E32A1"/>
    <w:rsid w:val="003E3FC5"/>
    <w:rsid w:val="003E48D0"/>
    <w:rsid w:val="003E63B2"/>
    <w:rsid w:val="003E6708"/>
    <w:rsid w:val="003E6A58"/>
    <w:rsid w:val="003E6D07"/>
    <w:rsid w:val="003E70F3"/>
    <w:rsid w:val="003E75F8"/>
    <w:rsid w:val="003E767E"/>
    <w:rsid w:val="003E7859"/>
    <w:rsid w:val="003E7F19"/>
    <w:rsid w:val="003F125D"/>
    <w:rsid w:val="003F162F"/>
    <w:rsid w:val="003F1AFC"/>
    <w:rsid w:val="003F1CF7"/>
    <w:rsid w:val="003F1F78"/>
    <w:rsid w:val="003F4395"/>
    <w:rsid w:val="003F53D6"/>
    <w:rsid w:val="003F5BBF"/>
    <w:rsid w:val="003F6EE5"/>
    <w:rsid w:val="003F724F"/>
    <w:rsid w:val="003F7851"/>
    <w:rsid w:val="00400862"/>
    <w:rsid w:val="00400DA0"/>
    <w:rsid w:val="00401399"/>
    <w:rsid w:val="0040203A"/>
    <w:rsid w:val="004035E4"/>
    <w:rsid w:val="004037AD"/>
    <w:rsid w:val="00403868"/>
    <w:rsid w:val="00403879"/>
    <w:rsid w:val="00404797"/>
    <w:rsid w:val="004048BF"/>
    <w:rsid w:val="00404D0C"/>
    <w:rsid w:val="0040553A"/>
    <w:rsid w:val="004078C2"/>
    <w:rsid w:val="004110D2"/>
    <w:rsid w:val="004117A3"/>
    <w:rsid w:val="00411CA8"/>
    <w:rsid w:val="00411DF4"/>
    <w:rsid w:val="00411E29"/>
    <w:rsid w:val="00412735"/>
    <w:rsid w:val="004138F0"/>
    <w:rsid w:val="00413DC2"/>
    <w:rsid w:val="00414B00"/>
    <w:rsid w:val="004151AD"/>
    <w:rsid w:val="00415202"/>
    <w:rsid w:val="00415997"/>
    <w:rsid w:val="0041662E"/>
    <w:rsid w:val="00416E39"/>
    <w:rsid w:val="00416F61"/>
    <w:rsid w:val="004176FB"/>
    <w:rsid w:val="004178D7"/>
    <w:rsid w:val="00417FF2"/>
    <w:rsid w:val="00420A6B"/>
    <w:rsid w:val="00420FA0"/>
    <w:rsid w:val="0042105C"/>
    <w:rsid w:val="0042178D"/>
    <w:rsid w:val="00421BE6"/>
    <w:rsid w:val="00421CA6"/>
    <w:rsid w:val="0042277D"/>
    <w:rsid w:val="00425C09"/>
    <w:rsid w:val="00425E96"/>
    <w:rsid w:val="004261BE"/>
    <w:rsid w:val="00426871"/>
    <w:rsid w:val="004268B7"/>
    <w:rsid w:val="00426BDE"/>
    <w:rsid w:val="00426D3E"/>
    <w:rsid w:val="00427B3E"/>
    <w:rsid w:val="00430C36"/>
    <w:rsid w:val="004316E4"/>
    <w:rsid w:val="00431930"/>
    <w:rsid w:val="00432A55"/>
    <w:rsid w:val="00432D5A"/>
    <w:rsid w:val="00433E70"/>
    <w:rsid w:val="004347FB"/>
    <w:rsid w:val="004354C5"/>
    <w:rsid w:val="0043550B"/>
    <w:rsid w:val="004355EF"/>
    <w:rsid w:val="004356D4"/>
    <w:rsid w:val="00435B3E"/>
    <w:rsid w:val="004360BC"/>
    <w:rsid w:val="00436957"/>
    <w:rsid w:val="004370BA"/>
    <w:rsid w:val="004418DB"/>
    <w:rsid w:val="00441A10"/>
    <w:rsid w:val="0044231A"/>
    <w:rsid w:val="00442E8E"/>
    <w:rsid w:val="0044360B"/>
    <w:rsid w:val="004437BF"/>
    <w:rsid w:val="0044586B"/>
    <w:rsid w:val="00445AB1"/>
    <w:rsid w:val="00446510"/>
    <w:rsid w:val="0045071C"/>
    <w:rsid w:val="00450AC8"/>
    <w:rsid w:val="00450DFA"/>
    <w:rsid w:val="004510DC"/>
    <w:rsid w:val="00451C2D"/>
    <w:rsid w:val="00452D1A"/>
    <w:rsid w:val="00455F6D"/>
    <w:rsid w:val="004560EF"/>
    <w:rsid w:val="004569BA"/>
    <w:rsid w:val="00456ABF"/>
    <w:rsid w:val="00456EC3"/>
    <w:rsid w:val="0045779B"/>
    <w:rsid w:val="00460A1C"/>
    <w:rsid w:val="00461142"/>
    <w:rsid w:val="00461A14"/>
    <w:rsid w:val="0046208C"/>
    <w:rsid w:val="00462840"/>
    <w:rsid w:val="004647F4"/>
    <w:rsid w:val="00464B67"/>
    <w:rsid w:val="00465515"/>
    <w:rsid w:val="00465F61"/>
    <w:rsid w:val="004668A2"/>
    <w:rsid w:val="0046690A"/>
    <w:rsid w:val="0046699C"/>
    <w:rsid w:val="004675A1"/>
    <w:rsid w:val="004679EE"/>
    <w:rsid w:val="00470CB6"/>
    <w:rsid w:val="00470DF9"/>
    <w:rsid w:val="00472131"/>
    <w:rsid w:val="00472223"/>
    <w:rsid w:val="0047240E"/>
    <w:rsid w:val="00472895"/>
    <w:rsid w:val="00474E51"/>
    <w:rsid w:val="00474E55"/>
    <w:rsid w:val="0047577A"/>
    <w:rsid w:val="00475C78"/>
    <w:rsid w:val="00476086"/>
    <w:rsid w:val="00477263"/>
    <w:rsid w:val="004776D2"/>
    <w:rsid w:val="004803A8"/>
    <w:rsid w:val="00480520"/>
    <w:rsid w:val="00480B1D"/>
    <w:rsid w:val="00481013"/>
    <w:rsid w:val="004811B9"/>
    <w:rsid w:val="00481536"/>
    <w:rsid w:val="004817EB"/>
    <w:rsid w:val="004818C6"/>
    <w:rsid w:val="00481E82"/>
    <w:rsid w:val="00482E15"/>
    <w:rsid w:val="0048402B"/>
    <w:rsid w:val="00484A5D"/>
    <w:rsid w:val="00484D4A"/>
    <w:rsid w:val="004856C4"/>
    <w:rsid w:val="004859F6"/>
    <w:rsid w:val="00485A38"/>
    <w:rsid w:val="00486636"/>
    <w:rsid w:val="00486A7B"/>
    <w:rsid w:val="00486AC3"/>
    <w:rsid w:val="00487434"/>
    <w:rsid w:val="004910AA"/>
    <w:rsid w:val="00493022"/>
    <w:rsid w:val="0049302C"/>
    <w:rsid w:val="00493B09"/>
    <w:rsid w:val="00494A87"/>
    <w:rsid w:val="004965DE"/>
    <w:rsid w:val="00496EF4"/>
    <w:rsid w:val="00497631"/>
    <w:rsid w:val="004A0FE6"/>
    <w:rsid w:val="004A1E69"/>
    <w:rsid w:val="004A2399"/>
    <w:rsid w:val="004A2DFB"/>
    <w:rsid w:val="004A3136"/>
    <w:rsid w:val="004A5D3F"/>
    <w:rsid w:val="004A5E11"/>
    <w:rsid w:val="004A5FF5"/>
    <w:rsid w:val="004A76A2"/>
    <w:rsid w:val="004A7D9B"/>
    <w:rsid w:val="004B09F2"/>
    <w:rsid w:val="004B1B22"/>
    <w:rsid w:val="004B204C"/>
    <w:rsid w:val="004B2D84"/>
    <w:rsid w:val="004B430E"/>
    <w:rsid w:val="004B540E"/>
    <w:rsid w:val="004B5D28"/>
    <w:rsid w:val="004B62D8"/>
    <w:rsid w:val="004B73D9"/>
    <w:rsid w:val="004B79AC"/>
    <w:rsid w:val="004B7A0B"/>
    <w:rsid w:val="004B7A0F"/>
    <w:rsid w:val="004C0978"/>
    <w:rsid w:val="004C0A5E"/>
    <w:rsid w:val="004C0A7A"/>
    <w:rsid w:val="004C0B28"/>
    <w:rsid w:val="004C16B9"/>
    <w:rsid w:val="004C17CB"/>
    <w:rsid w:val="004C1D23"/>
    <w:rsid w:val="004C2892"/>
    <w:rsid w:val="004C2A09"/>
    <w:rsid w:val="004C2A97"/>
    <w:rsid w:val="004C2D68"/>
    <w:rsid w:val="004C3381"/>
    <w:rsid w:val="004C41B9"/>
    <w:rsid w:val="004C448B"/>
    <w:rsid w:val="004C4E39"/>
    <w:rsid w:val="004C56A5"/>
    <w:rsid w:val="004C5B3A"/>
    <w:rsid w:val="004C5B61"/>
    <w:rsid w:val="004C5C5F"/>
    <w:rsid w:val="004C62EE"/>
    <w:rsid w:val="004C6513"/>
    <w:rsid w:val="004C67B7"/>
    <w:rsid w:val="004C6D8E"/>
    <w:rsid w:val="004C736E"/>
    <w:rsid w:val="004C76BE"/>
    <w:rsid w:val="004C773B"/>
    <w:rsid w:val="004C78CE"/>
    <w:rsid w:val="004C7C46"/>
    <w:rsid w:val="004D04A6"/>
    <w:rsid w:val="004D0C15"/>
    <w:rsid w:val="004D1339"/>
    <w:rsid w:val="004D1512"/>
    <w:rsid w:val="004D23AA"/>
    <w:rsid w:val="004D2A8C"/>
    <w:rsid w:val="004D2C2E"/>
    <w:rsid w:val="004D34AA"/>
    <w:rsid w:val="004D42E7"/>
    <w:rsid w:val="004D49FA"/>
    <w:rsid w:val="004D4B22"/>
    <w:rsid w:val="004D4C91"/>
    <w:rsid w:val="004D5C22"/>
    <w:rsid w:val="004D6E69"/>
    <w:rsid w:val="004D72A1"/>
    <w:rsid w:val="004D7C67"/>
    <w:rsid w:val="004E020C"/>
    <w:rsid w:val="004E0BF6"/>
    <w:rsid w:val="004E0C10"/>
    <w:rsid w:val="004E0FFC"/>
    <w:rsid w:val="004E161B"/>
    <w:rsid w:val="004E2E78"/>
    <w:rsid w:val="004E35FD"/>
    <w:rsid w:val="004E375E"/>
    <w:rsid w:val="004E3AE1"/>
    <w:rsid w:val="004E453C"/>
    <w:rsid w:val="004E4969"/>
    <w:rsid w:val="004E4ADA"/>
    <w:rsid w:val="004E4FD7"/>
    <w:rsid w:val="004E5059"/>
    <w:rsid w:val="004E5262"/>
    <w:rsid w:val="004E5339"/>
    <w:rsid w:val="004E56BB"/>
    <w:rsid w:val="004E61A5"/>
    <w:rsid w:val="004E6567"/>
    <w:rsid w:val="004E66ED"/>
    <w:rsid w:val="004F0805"/>
    <w:rsid w:val="004F0AF1"/>
    <w:rsid w:val="004F0DCC"/>
    <w:rsid w:val="004F2030"/>
    <w:rsid w:val="004F2394"/>
    <w:rsid w:val="004F26F1"/>
    <w:rsid w:val="004F35A8"/>
    <w:rsid w:val="004F4394"/>
    <w:rsid w:val="004F43DB"/>
    <w:rsid w:val="004F467C"/>
    <w:rsid w:val="004F595F"/>
    <w:rsid w:val="004F5F61"/>
    <w:rsid w:val="004F6CB5"/>
    <w:rsid w:val="004F7157"/>
    <w:rsid w:val="004F716F"/>
    <w:rsid w:val="004F7D46"/>
    <w:rsid w:val="00500A6D"/>
    <w:rsid w:val="00500BAF"/>
    <w:rsid w:val="00501B14"/>
    <w:rsid w:val="0050242C"/>
    <w:rsid w:val="00503505"/>
    <w:rsid w:val="00505499"/>
    <w:rsid w:val="00505810"/>
    <w:rsid w:val="00507842"/>
    <w:rsid w:val="0051083F"/>
    <w:rsid w:val="00510BAD"/>
    <w:rsid w:val="00510C79"/>
    <w:rsid w:val="00511AD8"/>
    <w:rsid w:val="00511B2B"/>
    <w:rsid w:val="00511BA6"/>
    <w:rsid w:val="0051217B"/>
    <w:rsid w:val="00512612"/>
    <w:rsid w:val="00512A16"/>
    <w:rsid w:val="00512D98"/>
    <w:rsid w:val="005138C0"/>
    <w:rsid w:val="00514059"/>
    <w:rsid w:val="005147C9"/>
    <w:rsid w:val="005147F2"/>
    <w:rsid w:val="00514A0E"/>
    <w:rsid w:val="00515615"/>
    <w:rsid w:val="005177EF"/>
    <w:rsid w:val="00517DC3"/>
    <w:rsid w:val="00517F78"/>
    <w:rsid w:val="00520435"/>
    <w:rsid w:val="00520463"/>
    <w:rsid w:val="005221F3"/>
    <w:rsid w:val="005231DE"/>
    <w:rsid w:val="00523247"/>
    <w:rsid w:val="005233CF"/>
    <w:rsid w:val="005233EB"/>
    <w:rsid w:val="0052448D"/>
    <w:rsid w:val="005248B1"/>
    <w:rsid w:val="005253D6"/>
    <w:rsid w:val="00525436"/>
    <w:rsid w:val="00525D6B"/>
    <w:rsid w:val="0052660D"/>
    <w:rsid w:val="00527ECA"/>
    <w:rsid w:val="00530C9D"/>
    <w:rsid w:val="00530D48"/>
    <w:rsid w:val="00531216"/>
    <w:rsid w:val="0053132A"/>
    <w:rsid w:val="00531A04"/>
    <w:rsid w:val="00531E48"/>
    <w:rsid w:val="00532397"/>
    <w:rsid w:val="005327CB"/>
    <w:rsid w:val="005331EE"/>
    <w:rsid w:val="00535A3E"/>
    <w:rsid w:val="00536ABC"/>
    <w:rsid w:val="00536B43"/>
    <w:rsid w:val="00536BAB"/>
    <w:rsid w:val="0053705C"/>
    <w:rsid w:val="005374B5"/>
    <w:rsid w:val="00537CF6"/>
    <w:rsid w:val="00537F99"/>
    <w:rsid w:val="005401EB"/>
    <w:rsid w:val="00540527"/>
    <w:rsid w:val="00540744"/>
    <w:rsid w:val="00540D79"/>
    <w:rsid w:val="005413DB"/>
    <w:rsid w:val="00542AF2"/>
    <w:rsid w:val="00542EEF"/>
    <w:rsid w:val="00543354"/>
    <w:rsid w:val="005437D0"/>
    <w:rsid w:val="00543E47"/>
    <w:rsid w:val="005447C1"/>
    <w:rsid w:val="00544911"/>
    <w:rsid w:val="005457FE"/>
    <w:rsid w:val="0054590D"/>
    <w:rsid w:val="00547A25"/>
    <w:rsid w:val="005517AF"/>
    <w:rsid w:val="0055253B"/>
    <w:rsid w:val="005528BE"/>
    <w:rsid w:val="00552D11"/>
    <w:rsid w:val="00554AA3"/>
    <w:rsid w:val="00554CD5"/>
    <w:rsid w:val="00555417"/>
    <w:rsid w:val="0055573B"/>
    <w:rsid w:val="00555A15"/>
    <w:rsid w:val="005564DD"/>
    <w:rsid w:val="00556BD2"/>
    <w:rsid w:val="005574AA"/>
    <w:rsid w:val="00557A3E"/>
    <w:rsid w:val="005600AA"/>
    <w:rsid w:val="00560722"/>
    <w:rsid w:val="005613C4"/>
    <w:rsid w:val="00561605"/>
    <w:rsid w:val="00562396"/>
    <w:rsid w:val="00562853"/>
    <w:rsid w:val="00562D3A"/>
    <w:rsid w:val="005637D6"/>
    <w:rsid w:val="00563B31"/>
    <w:rsid w:val="00563CC1"/>
    <w:rsid w:val="0056493E"/>
    <w:rsid w:val="00564BD2"/>
    <w:rsid w:val="00564EF6"/>
    <w:rsid w:val="00566305"/>
    <w:rsid w:val="00567824"/>
    <w:rsid w:val="00570DEB"/>
    <w:rsid w:val="005711DC"/>
    <w:rsid w:val="0057181B"/>
    <w:rsid w:val="0057181E"/>
    <w:rsid w:val="00572D3D"/>
    <w:rsid w:val="0057404B"/>
    <w:rsid w:val="00575398"/>
    <w:rsid w:val="005753B1"/>
    <w:rsid w:val="005756B9"/>
    <w:rsid w:val="00576294"/>
    <w:rsid w:val="00576912"/>
    <w:rsid w:val="00576E2B"/>
    <w:rsid w:val="00577523"/>
    <w:rsid w:val="0057796B"/>
    <w:rsid w:val="00577A69"/>
    <w:rsid w:val="005801B1"/>
    <w:rsid w:val="005812DC"/>
    <w:rsid w:val="00581A07"/>
    <w:rsid w:val="0058208D"/>
    <w:rsid w:val="00582342"/>
    <w:rsid w:val="00582856"/>
    <w:rsid w:val="00582DD0"/>
    <w:rsid w:val="00582F78"/>
    <w:rsid w:val="005840E4"/>
    <w:rsid w:val="00584700"/>
    <w:rsid w:val="00584A1A"/>
    <w:rsid w:val="00584D09"/>
    <w:rsid w:val="0058529D"/>
    <w:rsid w:val="00585999"/>
    <w:rsid w:val="00585ADE"/>
    <w:rsid w:val="00585BEF"/>
    <w:rsid w:val="00586963"/>
    <w:rsid w:val="00586A2C"/>
    <w:rsid w:val="00590674"/>
    <w:rsid w:val="00590D2A"/>
    <w:rsid w:val="00591BB3"/>
    <w:rsid w:val="0059242A"/>
    <w:rsid w:val="005924F3"/>
    <w:rsid w:val="00592738"/>
    <w:rsid w:val="00592A15"/>
    <w:rsid w:val="00592DFA"/>
    <w:rsid w:val="00593059"/>
    <w:rsid w:val="00593BD8"/>
    <w:rsid w:val="005940B5"/>
    <w:rsid w:val="00594382"/>
    <w:rsid w:val="005953E9"/>
    <w:rsid w:val="00595F32"/>
    <w:rsid w:val="00596B7B"/>
    <w:rsid w:val="00597E9F"/>
    <w:rsid w:val="00597F87"/>
    <w:rsid w:val="005A03A5"/>
    <w:rsid w:val="005A0525"/>
    <w:rsid w:val="005A0F74"/>
    <w:rsid w:val="005A1125"/>
    <w:rsid w:val="005A2663"/>
    <w:rsid w:val="005A28D9"/>
    <w:rsid w:val="005A2C91"/>
    <w:rsid w:val="005A320E"/>
    <w:rsid w:val="005A3573"/>
    <w:rsid w:val="005A37D3"/>
    <w:rsid w:val="005A3DB5"/>
    <w:rsid w:val="005A4613"/>
    <w:rsid w:val="005A492F"/>
    <w:rsid w:val="005A4EDB"/>
    <w:rsid w:val="005A5F42"/>
    <w:rsid w:val="005A6B40"/>
    <w:rsid w:val="005A6CEE"/>
    <w:rsid w:val="005B0731"/>
    <w:rsid w:val="005B09B6"/>
    <w:rsid w:val="005B0DA8"/>
    <w:rsid w:val="005B10E5"/>
    <w:rsid w:val="005B1330"/>
    <w:rsid w:val="005B1ABA"/>
    <w:rsid w:val="005B29F3"/>
    <w:rsid w:val="005B2D2B"/>
    <w:rsid w:val="005B2E5C"/>
    <w:rsid w:val="005B36D5"/>
    <w:rsid w:val="005B4254"/>
    <w:rsid w:val="005B4742"/>
    <w:rsid w:val="005B5048"/>
    <w:rsid w:val="005B71B9"/>
    <w:rsid w:val="005B730D"/>
    <w:rsid w:val="005B767C"/>
    <w:rsid w:val="005B7D59"/>
    <w:rsid w:val="005C026F"/>
    <w:rsid w:val="005C12EF"/>
    <w:rsid w:val="005C1D07"/>
    <w:rsid w:val="005C4A25"/>
    <w:rsid w:val="005C552E"/>
    <w:rsid w:val="005C572E"/>
    <w:rsid w:val="005C61A6"/>
    <w:rsid w:val="005C7A52"/>
    <w:rsid w:val="005C7A97"/>
    <w:rsid w:val="005C7AD4"/>
    <w:rsid w:val="005D0321"/>
    <w:rsid w:val="005D175E"/>
    <w:rsid w:val="005D17A5"/>
    <w:rsid w:val="005D1CCF"/>
    <w:rsid w:val="005D1DA1"/>
    <w:rsid w:val="005D228F"/>
    <w:rsid w:val="005D3590"/>
    <w:rsid w:val="005D47AE"/>
    <w:rsid w:val="005D4EEF"/>
    <w:rsid w:val="005D5025"/>
    <w:rsid w:val="005D52A2"/>
    <w:rsid w:val="005D5464"/>
    <w:rsid w:val="005D5E46"/>
    <w:rsid w:val="005D6871"/>
    <w:rsid w:val="005D690E"/>
    <w:rsid w:val="005D6AAD"/>
    <w:rsid w:val="005D6CA1"/>
    <w:rsid w:val="005D6FC5"/>
    <w:rsid w:val="005D714B"/>
    <w:rsid w:val="005D79CD"/>
    <w:rsid w:val="005E0814"/>
    <w:rsid w:val="005E0F91"/>
    <w:rsid w:val="005E1076"/>
    <w:rsid w:val="005E1DF8"/>
    <w:rsid w:val="005E2F41"/>
    <w:rsid w:val="005E4DF8"/>
    <w:rsid w:val="005E5CC7"/>
    <w:rsid w:val="005E63E2"/>
    <w:rsid w:val="005E6F2D"/>
    <w:rsid w:val="005E709B"/>
    <w:rsid w:val="005E7EEA"/>
    <w:rsid w:val="005F00F8"/>
    <w:rsid w:val="005F0C10"/>
    <w:rsid w:val="005F17CA"/>
    <w:rsid w:val="005F22F4"/>
    <w:rsid w:val="005F2746"/>
    <w:rsid w:val="005F2851"/>
    <w:rsid w:val="005F2DE9"/>
    <w:rsid w:val="005F35DC"/>
    <w:rsid w:val="005F3BD0"/>
    <w:rsid w:val="005F3F46"/>
    <w:rsid w:val="005F42CC"/>
    <w:rsid w:val="005F4439"/>
    <w:rsid w:val="005F44AB"/>
    <w:rsid w:val="005F51AF"/>
    <w:rsid w:val="005F52E2"/>
    <w:rsid w:val="005F6A06"/>
    <w:rsid w:val="005F6F65"/>
    <w:rsid w:val="005F7D03"/>
    <w:rsid w:val="00600BD8"/>
    <w:rsid w:val="00601C38"/>
    <w:rsid w:val="00602CF7"/>
    <w:rsid w:val="00602E61"/>
    <w:rsid w:val="006031AA"/>
    <w:rsid w:val="00603C7A"/>
    <w:rsid w:val="006044D5"/>
    <w:rsid w:val="006051FB"/>
    <w:rsid w:val="00606231"/>
    <w:rsid w:val="006071BE"/>
    <w:rsid w:val="0060738D"/>
    <w:rsid w:val="00607743"/>
    <w:rsid w:val="006109CC"/>
    <w:rsid w:val="00610BDA"/>
    <w:rsid w:val="00611414"/>
    <w:rsid w:val="00611529"/>
    <w:rsid w:val="006120EE"/>
    <w:rsid w:val="006124C2"/>
    <w:rsid w:val="00612547"/>
    <w:rsid w:val="0061287D"/>
    <w:rsid w:val="006132FF"/>
    <w:rsid w:val="0061367F"/>
    <w:rsid w:val="00613C10"/>
    <w:rsid w:val="006146EB"/>
    <w:rsid w:val="0061522E"/>
    <w:rsid w:val="006159AC"/>
    <w:rsid w:val="00615A7D"/>
    <w:rsid w:val="00615F89"/>
    <w:rsid w:val="0061655E"/>
    <w:rsid w:val="00617996"/>
    <w:rsid w:val="00617B4A"/>
    <w:rsid w:val="00620C6E"/>
    <w:rsid w:val="00620EB8"/>
    <w:rsid w:val="006212B6"/>
    <w:rsid w:val="00622371"/>
    <w:rsid w:val="00622813"/>
    <w:rsid w:val="00623802"/>
    <w:rsid w:val="0062453B"/>
    <w:rsid w:val="006258B6"/>
    <w:rsid w:val="006275B9"/>
    <w:rsid w:val="00627B43"/>
    <w:rsid w:val="006308B0"/>
    <w:rsid w:val="00630F6D"/>
    <w:rsid w:val="006331C3"/>
    <w:rsid w:val="006335B0"/>
    <w:rsid w:val="006336B7"/>
    <w:rsid w:val="006338C2"/>
    <w:rsid w:val="00633DC5"/>
    <w:rsid w:val="006341A5"/>
    <w:rsid w:val="00634EFC"/>
    <w:rsid w:val="0063569D"/>
    <w:rsid w:val="00635F57"/>
    <w:rsid w:val="00636292"/>
    <w:rsid w:val="006362A3"/>
    <w:rsid w:val="00636332"/>
    <w:rsid w:val="006363EB"/>
    <w:rsid w:val="00636844"/>
    <w:rsid w:val="0063691F"/>
    <w:rsid w:val="00636962"/>
    <w:rsid w:val="00636D29"/>
    <w:rsid w:val="00640A1E"/>
    <w:rsid w:val="00640A3F"/>
    <w:rsid w:val="00642739"/>
    <w:rsid w:val="00642798"/>
    <w:rsid w:val="006428A3"/>
    <w:rsid w:val="006437EA"/>
    <w:rsid w:val="00643DC8"/>
    <w:rsid w:val="00644B41"/>
    <w:rsid w:val="00645004"/>
    <w:rsid w:val="0064527A"/>
    <w:rsid w:val="00645BDF"/>
    <w:rsid w:val="00645D81"/>
    <w:rsid w:val="006477C7"/>
    <w:rsid w:val="00650A53"/>
    <w:rsid w:val="00650C9C"/>
    <w:rsid w:val="00651515"/>
    <w:rsid w:val="006519F9"/>
    <w:rsid w:val="00652AE2"/>
    <w:rsid w:val="00653686"/>
    <w:rsid w:val="00653741"/>
    <w:rsid w:val="00653984"/>
    <w:rsid w:val="00654C68"/>
    <w:rsid w:val="006550BE"/>
    <w:rsid w:val="00657081"/>
    <w:rsid w:val="006573BC"/>
    <w:rsid w:val="006609A5"/>
    <w:rsid w:val="00660A30"/>
    <w:rsid w:val="006613B0"/>
    <w:rsid w:val="00662502"/>
    <w:rsid w:val="006625A9"/>
    <w:rsid w:val="00662795"/>
    <w:rsid w:val="006637EE"/>
    <w:rsid w:val="00663FD9"/>
    <w:rsid w:val="00664517"/>
    <w:rsid w:val="006647B9"/>
    <w:rsid w:val="00665395"/>
    <w:rsid w:val="0066590C"/>
    <w:rsid w:val="00665F11"/>
    <w:rsid w:val="00666B45"/>
    <w:rsid w:val="00667ED5"/>
    <w:rsid w:val="00667F43"/>
    <w:rsid w:val="00667F46"/>
    <w:rsid w:val="00670BC5"/>
    <w:rsid w:val="0067114E"/>
    <w:rsid w:val="006711F4"/>
    <w:rsid w:val="006730B5"/>
    <w:rsid w:val="0067312A"/>
    <w:rsid w:val="0067377B"/>
    <w:rsid w:val="00673DC9"/>
    <w:rsid w:val="00674593"/>
    <w:rsid w:val="006749FF"/>
    <w:rsid w:val="00675095"/>
    <w:rsid w:val="0067568A"/>
    <w:rsid w:val="00675F4F"/>
    <w:rsid w:val="006760E3"/>
    <w:rsid w:val="0067612F"/>
    <w:rsid w:val="00676375"/>
    <w:rsid w:val="00676FB5"/>
    <w:rsid w:val="00676FB9"/>
    <w:rsid w:val="00677416"/>
    <w:rsid w:val="006775FE"/>
    <w:rsid w:val="006779AA"/>
    <w:rsid w:val="006807EE"/>
    <w:rsid w:val="00681B4D"/>
    <w:rsid w:val="00681D35"/>
    <w:rsid w:val="00682E1E"/>
    <w:rsid w:val="00683126"/>
    <w:rsid w:val="00683510"/>
    <w:rsid w:val="006839AE"/>
    <w:rsid w:val="0068408F"/>
    <w:rsid w:val="006844A7"/>
    <w:rsid w:val="00684AD7"/>
    <w:rsid w:val="00684C32"/>
    <w:rsid w:val="00685AAB"/>
    <w:rsid w:val="00685B46"/>
    <w:rsid w:val="006860A4"/>
    <w:rsid w:val="00686C17"/>
    <w:rsid w:val="006873D1"/>
    <w:rsid w:val="006875BE"/>
    <w:rsid w:val="00690C38"/>
    <w:rsid w:val="00691862"/>
    <w:rsid w:val="00691A9C"/>
    <w:rsid w:val="00692087"/>
    <w:rsid w:val="0069299E"/>
    <w:rsid w:val="00693DB6"/>
    <w:rsid w:val="00693F6C"/>
    <w:rsid w:val="006949D0"/>
    <w:rsid w:val="00694E69"/>
    <w:rsid w:val="0069512B"/>
    <w:rsid w:val="00695525"/>
    <w:rsid w:val="006960D4"/>
    <w:rsid w:val="00696ABA"/>
    <w:rsid w:val="0069758E"/>
    <w:rsid w:val="00697C95"/>
    <w:rsid w:val="00697D3A"/>
    <w:rsid w:val="006A0488"/>
    <w:rsid w:val="006A0A10"/>
    <w:rsid w:val="006A20DB"/>
    <w:rsid w:val="006A20F6"/>
    <w:rsid w:val="006A2426"/>
    <w:rsid w:val="006A2DF8"/>
    <w:rsid w:val="006A3EB9"/>
    <w:rsid w:val="006A458A"/>
    <w:rsid w:val="006A462B"/>
    <w:rsid w:val="006A526A"/>
    <w:rsid w:val="006A56C1"/>
    <w:rsid w:val="006A6E83"/>
    <w:rsid w:val="006A6EE2"/>
    <w:rsid w:val="006A71F6"/>
    <w:rsid w:val="006A722D"/>
    <w:rsid w:val="006A723C"/>
    <w:rsid w:val="006A734E"/>
    <w:rsid w:val="006B078A"/>
    <w:rsid w:val="006B0D8D"/>
    <w:rsid w:val="006B16BA"/>
    <w:rsid w:val="006B1EFE"/>
    <w:rsid w:val="006B3B0E"/>
    <w:rsid w:val="006B4019"/>
    <w:rsid w:val="006B4090"/>
    <w:rsid w:val="006B415F"/>
    <w:rsid w:val="006B44DC"/>
    <w:rsid w:val="006B46CA"/>
    <w:rsid w:val="006B47A0"/>
    <w:rsid w:val="006B480A"/>
    <w:rsid w:val="006B531E"/>
    <w:rsid w:val="006B59AB"/>
    <w:rsid w:val="006B59F7"/>
    <w:rsid w:val="006B632B"/>
    <w:rsid w:val="006B7832"/>
    <w:rsid w:val="006B7F3D"/>
    <w:rsid w:val="006C00DF"/>
    <w:rsid w:val="006C03D9"/>
    <w:rsid w:val="006C0662"/>
    <w:rsid w:val="006C08CB"/>
    <w:rsid w:val="006C180E"/>
    <w:rsid w:val="006C1A4F"/>
    <w:rsid w:val="006C1D09"/>
    <w:rsid w:val="006C2CB5"/>
    <w:rsid w:val="006C3A45"/>
    <w:rsid w:val="006C44E4"/>
    <w:rsid w:val="006C503E"/>
    <w:rsid w:val="006C50D2"/>
    <w:rsid w:val="006C5848"/>
    <w:rsid w:val="006C6386"/>
    <w:rsid w:val="006C696D"/>
    <w:rsid w:val="006D03EA"/>
    <w:rsid w:val="006D0856"/>
    <w:rsid w:val="006D1751"/>
    <w:rsid w:val="006D1A72"/>
    <w:rsid w:val="006D27D3"/>
    <w:rsid w:val="006D4B92"/>
    <w:rsid w:val="006D5079"/>
    <w:rsid w:val="006D53EC"/>
    <w:rsid w:val="006D5744"/>
    <w:rsid w:val="006D5A24"/>
    <w:rsid w:val="006D5F2E"/>
    <w:rsid w:val="006D7CD8"/>
    <w:rsid w:val="006E0478"/>
    <w:rsid w:val="006E191D"/>
    <w:rsid w:val="006E227A"/>
    <w:rsid w:val="006E2847"/>
    <w:rsid w:val="006E2860"/>
    <w:rsid w:val="006E2D06"/>
    <w:rsid w:val="006E35B4"/>
    <w:rsid w:val="006E490B"/>
    <w:rsid w:val="006E4DCE"/>
    <w:rsid w:val="006E52A3"/>
    <w:rsid w:val="006E5782"/>
    <w:rsid w:val="006E6DEA"/>
    <w:rsid w:val="006F0656"/>
    <w:rsid w:val="006F2589"/>
    <w:rsid w:val="006F2A74"/>
    <w:rsid w:val="006F2BD8"/>
    <w:rsid w:val="006F2FAA"/>
    <w:rsid w:val="006F342B"/>
    <w:rsid w:val="006F3AB3"/>
    <w:rsid w:val="006F40AE"/>
    <w:rsid w:val="006F4633"/>
    <w:rsid w:val="006F4D4F"/>
    <w:rsid w:val="006F57A7"/>
    <w:rsid w:val="006F5B84"/>
    <w:rsid w:val="006F62D3"/>
    <w:rsid w:val="006F7096"/>
    <w:rsid w:val="006F717B"/>
    <w:rsid w:val="006F7EB0"/>
    <w:rsid w:val="0070040F"/>
    <w:rsid w:val="0070062B"/>
    <w:rsid w:val="0070097D"/>
    <w:rsid w:val="00700B35"/>
    <w:rsid w:val="00700D2F"/>
    <w:rsid w:val="007010C8"/>
    <w:rsid w:val="007011EF"/>
    <w:rsid w:val="00701326"/>
    <w:rsid w:val="00701497"/>
    <w:rsid w:val="007018C2"/>
    <w:rsid w:val="00701B4C"/>
    <w:rsid w:val="00701DD9"/>
    <w:rsid w:val="007020E6"/>
    <w:rsid w:val="00702667"/>
    <w:rsid w:val="007032DF"/>
    <w:rsid w:val="00704BCC"/>
    <w:rsid w:val="00704FB5"/>
    <w:rsid w:val="00705D3A"/>
    <w:rsid w:val="00707107"/>
    <w:rsid w:val="00707363"/>
    <w:rsid w:val="007077EC"/>
    <w:rsid w:val="00707B0C"/>
    <w:rsid w:val="00710A59"/>
    <w:rsid w:val="00710BBB"/>
    <w:rsid w:val="00710CF8"/>
    <w:rsid w:val="00710E67"/>
    <w:rsid w:val="00711161"/>
    <w:rsid w:val="007128AB"/>
    <w:rsid w:val="00712A2B"/>
    <w:rsid w:val="00713753"/>
    <w:rsid w:val="00713D0C"/>
    <w:rsid w:val="00714337"/>
    <w:rsid w:val="00714EFA"/>
    <w:rsid w:val="00715040"/>
    <w:rsid w:val="0071510A"/>
    <w:rsid w:val="00716BDD"/>
    <w:rsid w:val="00717ADE"/>
    <w:rsid w:val="00717B95"/>
    <w:rsid w:val="00720150"/>
    <w:rsid w:val="007201BB"/>
    <w:rsid w:val="00721A07"/>
    <w:rsid w:val="00721D68"/>
    <w:rsid w:val="00722152"/>
    <w:rsid w:val="00722F7B"/>
    <w:rsid w:val="0072368D"/>
    <w:rsid w:val="00724669"/>
    <w:rsid w:val="00724B61"/>
    <w:rsid w:val="00725512"/>
    <w:rsid w:val="00726063"/>
    <w:rsid w:val="007273F1"/>
    <w:rsid w:val="007276A2"/>
    <w:rsid w:val="007304F7"/>
    <w:rsid w:val="00730BA4"/>
    <w:rsid w:val="00730C96"/>
    <w:rsid w:val="00730DD5"/>
    <w:rsid w:val="00732BF0"/>
    <w:rsid w:val="00732DC1"/>
    <w:rsid w:val="00733733"/>
    <w:rsid w:val="00733ABF"/>
    <w:rsid w:val="00733C35"/>
    <w:rsid w:val="00733C6E"/>
    <w:rsid w:val="00733CDA"/>
    <w:rsid w:val="00734684"/>
    <w:rsid w:val="00734D43"/>
    <w:rsid w:val="007353F6"/>
    <w:rsid w:val="0073542D"/>
    <w:rsid w:val="00735A9E"/>
    <w:rsid w:val="00736B52"/>
    <w:rsid w:val="00740CE4"/>
    <w:rsid w:val="00740FB4"/>
    <w:rsid w:val="00741366"/>
    <w:rsid w:val="007413C9"/>
    <w:rsid w:val="0074335E"/>
    <w:rsid w:val="007436D1"/>
    <w:rsid w:val="0074382F"/>
    <w:rsid w:val="00743E74"/>
    <w:rsid w:val="007449FC"/>
    <w:rsid w:val="007453FA"/>
    <w:rsid w:val="0074631A"/>
    <w:rsid w:val="00746ABF"/>
    <w:rsid w:val="00746F35"/>
    <w:rsid w:val="007505E9"/>
    <w:rsid w:val="00750F63"/>
    <w:rsid w:val="007510CB"/>
    <w:rsid w:val="00752BA2"/>
    <w:rsid w:val="007533CC"/>
    <w:rsid w:val="007536D0"/>
    <w:rsid w:val="00753778"/>
    <w:rsid w:val="00753910"/>
    <w:rsid w:val="00753A72"/>
    <w:rsid w:val="00754536"/>
    <w:rsid w:val="00755226"/>
    <w:rsid w:val="00756104"/>
    <w:rsid w:val="00756C63"/>
    <w:rsid w:val="0075751A"/>
    <w:rsid w:val="00757E13"/>
    <w:rsid w:val="00760D22"/>
    <w:rsid w:val="007621F3"/>
    <w:rsid w:val="007630AA"/>
    <w:rsid w:val="00765F1B"/>
    <w:rsid w:val="0076646A"/>
    <w:rsid w:val="00767571"/>
    <w:rsid w:val="0077003C"/>
    <w:rsid w:val="00771532"/>
    <w:rsid w:val="007716B5"/>
    <w:rsid w:val="00772BDC"/>
    <w:rsid w:val="00772BFB"/>
    <w:rsid w:val="00773081"/>
    <w:rsid w:val="00773810"/>
    <w:rsid w:val="00773D25"/>
    <w:rsid w:val="00774965"/>
    <w:rsid w:val="00774A7A"/>
    <w:rsid w:val="00775B18"/>
    <w:rsid w:val="0077609A"/>
    <w:rsid w:val="007762B5"/>
    <w:rsid w:val="00776565"/>
    <w:rsid w:val="00776AC9"/>
    <w:rsid w:val="00776CE4"/>
    <w:rsid w:val="00777693"/>
    <w:rsid w:val="007804FA"/>
    <w:rsid w:val="007811A9"/>
    <w:rsid w:val="00781CCC"/>
    <w:rsid w:val="00782831"/>
    <w:rsid w:val="00782E70"/>
    <w:rsid w:val="00783593"/>
    <w:rsid w:val="00785BE9"/>
    <w:rsid w:val="00785D06"/>
    <w:rsid w:val="00786012"/>
    <w:rsid w:val="00786B29"/>
    <w:rsid w:val="0078738D"/>
    <w:rsid w:val="00790AA6"/>
    <w:rsid w:val="00790CDE"/>
    <w:rsid w:val="00791375"/>
    <w:rsid w:val="00791725"/>
    <w:rsid w:val="00791930"/>
    <w:rsid w:val="00791997"/>
    <w:rsid w:val="00791DC6"/>
    <w:rsid w:val="0079201C"/>
    <w:rsid w:val="00794DF8"/>
    <w:rsid w:val="007955A6"/>
    <w:rsid w:val="00796460"/>
    <w:rsid w:val="00796DCC"/>
    <w:rsid w:val="00796FBF"/>
    <w:rsid w:val="00797F97"/>
    <w:rsid w:val="007A0744"/>
    <w:rsid w:val="007A11EB"/>
    <w:rsid w:val="007A12C1"/>
    <w:rsid w:val="007A152E"/>
    <w:rsid w:val="007A15E5"/>
    <w:rsid w:val="007A1B30"/>
    <w:rsid w:val="007A1D6E"/>
    <w:rsid w:val="007A2232"/>
    <w:rsid w:val="007A22E0"/>
    <w:rsid w:val="007A26E7"/>
    <w:rsid w:val="007A3576"/>
    <w:rsid w:val="007A5F0B"/>
    <w:rsid w:val="007B052D"/>
    <w:rsid w:val="007B0663"/>
    <w:rsid w:val="007B0B0E"/>
    <w:rsid w:val="007B399C"/>
    <w:rsid w:val="007B3AB1"/>
    <w:rsid w:val="007B3DEA"/>
    <w:rsid w:val="007B422B"/>
    <w:rsid w:val="007B446A"/>
    <w:rsid w:val="007B478A"/>
    <w:rsid w:val="007B57A7"/>
    <w:rsid w:val="007B584A"/>
    <w:rsid w:val="007B6BAF"/>
    <w:rsid w:val="007B7E79"/>
    <w:rsid w:val="007C0CA8"/>
    <w:rsid w:val="007C1885"/>
    <w:rsid w:val="007C4354"/>
    <w:rsid w:val="007C4683"/>
    <w:rsid w:val="007C5814"/>
    <w:rsid w:val="007C598F"/>
    <w:rsid w:val="007C6E22"/>
    <w:rsid w:val="007C7E14"/>
    <w:rsid w:val="007D0093"/>
    <w:rsid w:val="007D0711"/>
    <w:rsid w:val="007D1949"/>
    <w:rsid w:val="007D1DB2"/>
    <w:rsid w:val="007D2004"/>
    <w:rsid w:val="007D2A84"/>
    <w:rsid w:val="007D3143"/>
    <w:rsid w:val="007D3364"/>
    <w:rsid w:val="007D358B"/>
    <w:rsid w:val="007D3FD1"/>
    <w:rsid w:val="007D49DC"/>
    <w:rsid w:val="007D4BD6"/>
    <w:rsid w:val="007D52C5"/>
    <w:rsid w:val="007D59FA"/>
    <w:rsid w:val="007D6877"/>
    <w:rsid w:val="007D6E98"/>
    <w:rsid w:val="007D6F45"/>
    <w:rsid w:val="007D7903"/>
    <w:rsid w:val="007E1903"/>
    <w:rsid w:val="007E3714"/>
    <w:rsid w:val="007E39DA"/>
    <w:rsid w:val="007E52C3"/>
    <w:rsid w:val="007E68B5"/>
    <w:rsid w:val="007E6DB2"/>
    <w:rsid w:val="007E7262"/>
    <w:rsid w:val="007E7601"/>
    <w:rsid w:val="007E7F53"/>
    <w:rsid w:val="007F1384"/>
    <w:rsid w:val="007F1E55"/>
    <w:rsid w:val="007F25E9"/>
    <w:rsid w:val="007F28DB"/>
    <w:rsid w:val="007F350C"/>
    <w:rsid w:val="007F35B9"/>
    <w:rsid w:val="007F4AA5"/>
    <w:rsid w:val="007F4B6D"/>
    <w:rsid w:val="007F4BEF"/>
    <w:rsid w:val="007F565F"/>
    <w:rsid w:val="007F5F85"/>
    <w:rsid w:val="007F622E"/>
    <w:rsid w:val="007F6393"/>
    <w:rsid w:val="007F6850"/>
    <w:rsid w:val="007F729F"/>
    <w:rsid w:val="007F7494"/>
    <w:rsid w:val="00800F05"/>
    <w:rsid w:val="00801395"/>
    <w:rsid w:val="008013E5"/>
    <w:rsid w:val="00801409"/>
    <w:rsid w:val="00801AC4"/>
    <w:rsid w:val="00801B59"/>
    <w:rsid w:val="00802363"/>
    <w:rsid w:val="008030F9"/>
    <w:rsid w:val="00804162"/>
    <w:rsid w:val="00804B6F"/>
    <w:rsid w:val="008052CE"/>
    <w:rsid w:val="00805387"/>
    <w:rsid w:val="00806900"/>
    <w:rsid w:val="00806B2B"/>
    <w:rsid w:val="00807CEE"/>
    <w:rsid w:val="00807DF8"/>
    <w:rsid w:val="00807F38"/>
    <w:rsid w:val="008106E7"/>
    <w:rsid w:val="00810B6E"/>
    <w:rsid w:val="0081152E"/>
    <w:rsid w:val="0081164D"/>
    <w:rsid w:val="00811C03"/>
    <w:rsid w:val="008121E4"/>
    <w:rsid w:val="00812833"/>
    <w:rsid w:val="00812E23"/>
    <w:rsid w:val="00813686"/>
    <w:rsid w:val="00815B6E"/>
    <w:rsid w:val="00817B54"/>
    <w:rsid w:val="00820244"/>
    <w:rsid w:val="008206A4"/>
    <w:rsid w:val="0082081B"/>
    <w:rsid w:val="00820EE4"/>
    <w:rsid w:val="008223FA"/>
    <w:rsid w:val="008225DB"/>
    <w:rsid w:val="00823F81"/>
    <w:rsid w:val="008244BA"/>
    <w:rsid w:val="008247DB"/>
    <w:rsid w:val="00824EB1"/>
    <w:rsid w:val="008253F4"/>
    <w:rsid w:val="00825846"/>
    <w:rsid w:val="00825C88"/>
    <w:rsid w:val="008262FE"/>
    <w:rsid w:val="00826822"/>
    <w:rsid w:val="00826BDA"/>
    <w:rsid w:val="00826DA1"/>
    <w:rsid w:val="00826FF6"/>
    <w:rsid w:val="00827B81"/>
    <w:rsid w:val="00827C8A"/>
    <w:rsid w:val="00830475"/>
    <w:rsid w:val="0083079D"/>
    <w:rsid w:val="00832AA4"/>
    <w:rsid w:val="00833AB0"/>
    <w:rsid w:val="008350E5"/>
    <w:rsid w:val="00835A93"/>
    <w:rsid w:val="00835E22"/>
    <w:rsid w:val="00836F1E"/>
    <w:rsid w:val="00837B95"/>
    <w:rsid w:val="0084160D"/>
    <w:rsid w:val="00841611"/>
    <w:rsid w:val="008416D9"/>
    <w:rsid w:val="008429B3"/>
    <w:rsid w:val="0084336E"/>
    <w:rsid w:val="00843817"/>
    <w:rsid w:val="0084439E"/>
    <w:rsid w:val="00844722"/>
    <w:rsid w:val="008447C4"/>
    <w:rsid w:val="0084727F"/>
    <w:rsid w:val="0084740E"/>
    <w:rsid w:val="008503AA"/>
    <w:rsid w:val="008507F5"/>
    <w:rsid w:val="00850F31"/>
    <w:rsid w:val="00850F4A"/>
    <w:rsid w:val="008516A0"/>
    <w:rsid w:val="00852457"/>
    <w:rsid w:val="00854091"/>
    <w:rsid w:val="0085453F"/>
    <w:rsid w:val="00854B88"/>
    <w:rsid w:val="0085582C"/>
    <w:rsid w:val="00855A4E"/>
    <w:rsid w:val="00855EC4"/>
    <w:rsid w:val="008570DD"/>
    <w:rsid w:val="008573FC"/>
    <w:rsid w:val="0086031D"/>
    <w:rsid w:val="00861380"/>
    <w:rsid w:val="00862099"/>
    <w:rsid w:val="00862937"/>
    <w:rsid w:val="00863021"/>
    <w:rsid w:val="00863B7D"/>
    <w:rsid w:val="00866538"/>
    <w:rsid w:val="00866AA4"/>
    <w:rsid w:val="0086784C"/>
    <w:rsid w:val="00870712"/>
    <w:rsid w:val="00870B4E"/>
    <w:rsid w:val="008720B6"/>
    <w:rsid w:val="008724A1"/>
    <w:rsid w:val="008726F7"/>
    <w:rsid w:val="008751C6"/>
    <w:rsid w:val="00875352"/>
    <w:rsid w:val="00875702"/>
    <w:rsid w:val="00875722"/>
    <w:rsid w:val="008765C0"/>
    <w:rsid w:val="008767AF"/>
    <w:rsid w:val="0087787F"/>
    <w:rsid w:val="008778FE"/>
    <w:rsid w:val="0088061F"/>
    <w:rsid w:val="0088187B"/>
    <w:rsid w:val="00882CC7"/>
    <w:rsid w:val="00883D9E"/>
    <w:rsid w:val="0088479D"/>
    <w:rsid w:val="00884F7C"/>
    <w:rsid w:val="008852C3"/>
    <w:rsid w:val="0088542C"/>
    <w:rsid w:val="00885A1C"/>
    <w:rsid w:val="00885BA8"/>
    <w:rsid w:val="0088604D"/>
    <w:rsid w:val="008867AC"/>
    <w:rsid w:val="008869B2"/>
    <w:rsid w:val="00886CE1"/>
    <w:rsid w:val="00886E47"/>
    <w:rsid w:val="00887522"/>
    <w:rsid w:val="00887593"/>
    <w:rsid w:val="00887B2E"/>
    <w:rsid w:val="00887DED"/>
    <w:rsid w:val="00890FB1"/>
    <w:rsid w:val="008910F1"/>
    <w:rsid w:val="008918EA"/>
    <w:rsid w:val="0089198D"/>
    <w:rsid w:val="008925AD"/>
    <w:rsid w:val="00893292"/>
    <w:rsid w:val="00893AA7"/>
    <w:rsid w:val="00893B15"/>
    <w:rsid w:val="00894781"/>
    <w:rsid w:val="008961EC"/>
    <w:rsid w:val="0089675E"/>
    <w:rsid w:val="00896799"/>
    <w:rsid w:val="00896CFC"/>
    <w:rsid w:val="00896D40"/>
    <w:rsid w:val="008A0C25"/>
    <w:rsid w:val="008A0F1B"/>
    <w:rsid w:val="008A1334"/>
    <w:rsid w:val="008A1938"/>
    <w:rsid w:val="008A1989"/>
    <w:rsid w:val="008A4858"/>
    <w:rsid w:val="008A5612"/>
    <w:rsid w:val="008A5877"/>
    <w:rsid w:val="008A5C4A"/>
    <w:rsid w:val="008A6FF5"/>
    <w:rsid w:val="008B0B66"/>
    <w:rsid w:val="008B13A5"/>
    <w:rsid w:val="008B20F9"/>
    <w:rsid w:val="008B2830"/>
    <w:rsid w:val="008B3983"/>
    <w:rsid w:val="008B3B79"/>
    <w:rsid w:val="008B3F22"/>
    <w:rsid w:val="008B4002"/>
    <w:rsid w:val="008B4063"/>
    <w:rsid w:val="008B459A"/>
    <w:rsid w:val="008B5253"/>
    <w:rsid w:val="008B5AE2"/>
    <w:rsid w:val="008B61FA"/>
    <w:rsid w:val="008B68BB"/>
    <w:rsid w:val="008B71E3"/>
    <w:rsid w:val="008B732E"/>
    <w:rsid w:val="008B7898"/>
    <w:rsid w:val="008C035F"/>
    <w:rsid w:val="008C0415"/>
    <w:rsid w:val="008C08A4"/>
    <w:rsid w:val="008C2C37"/>
    <w:rsid w:val="008C2E9C"/>
    <w:rsid w:val="008C3324"/>
    <w:rsid w:val="008C3431"/>
    <w:rsid w:val="008C346D"/>
    <w:rsid w:val="008C587A"/>
    <w:rsid w:val="008C6981"/>
    <w:rsid w:val="008C7647"/>
    <w:rsid w:val="008C796F"/>
    <w:rsid w:val="008C7BFA"/>
    <w:rsid w:val="008C7CC2"/>
    <w:rsid w:val="008D0693"/>
    <w:rsid w:val="008D0835"/>
    <w:rsid w:val="008D1154"/>
    <w:rsid w:val="008D130C"/>
    <w:rsid w:val="008D14F4"/>
    <w:rsid w:val="008D2BF0"/>
    <w:rsid w:val="008D2C20"/>
    <w:rsid w:val="008D2F75"/>
    <w:rsid w:val="008D312B"/>
    <w:rsid w:val="008D32BD"/>
    <w:rsid w:val="008D3DB9"/>
    <w:rsid w:val="008D4748"/>
    <w:rsid w:val="008D47A9"/>
    <w:rsid w:val="008D65B8"/>
    <w:rsid w:val="008D6B55"/>
    <w:rsid w:val="008D6BA6"/>
    <w:rsid w:val="008D6C19"/>
    <w:rsid w:val="008D739D"/>
    <w:rsid w:val="008D79A5"/>
    <w:rsid w:val="008D7C8B"/>
    <w:rsid w:val="008E001D"/>
    <w:rsid w:val="008E081B"/>
    <w:rsid w:val="008E097C"/>
    <w:rsid w:val="008E0CF7"/>
    <w:rsid w:val="008E1189"/>
    <w:rsid w:val="008E242B"/>
    <w:rsid w:val="008E2A06"/>
    <w:rsid w:val="008E2F4D"/>
    <w:rsid w:val="008E3144"/>
    <w:rsid w:val="008E517B"/>
    <w:rsid w:val="008E529C"/>
    <w:rsid w:val="008E5B68"/>
    <w:rsid w:val="008E5D86"/>
    <w:rsid w:val="008E63BC"/>
    <w:rsid w:val="008E6C20"/>
    <w:rsid w:val="008E72B3"/>
    <w:rsid w:val="008E7C11"/>
    <w:rsid w:val="008F031C"/>
    <w:rsid w:val="008F12DF"/>
    <w:rsid w:val="008F137A"/>
    <w:rsid w:val="008F166E"/>
    <w:rsid w:val="008F16B0"/>
    <w:rsid w:val="008F4391"/>
    <w:rsid w:val="008F5330"/>
    <w:rsid w:val="008F57FD"/>
    <w:rsid w:val="008F5E84"/>
    <w:rsid w:val="008F62BA"/>
    <w:rsid w:val="008F63B1"/>
    <w:rsid w:val="008F7445"/>
    <w:rsid w:val="008F77D7"/>
    <w:rsid w:val="008F7958"/>
    <w:rsid w:val="009008E5"/>
    <w:rsid w:val="00900993"/>
    <w:rsid w:val="009015E4"/>
    <w:rsid w:val="00901A6E"/>
    <w:rsid w:val="00901B2A"/>
    <w:rsid w:val="00901F03"/>
    <w:rsid w:val="00902044"/>
    <w:rsid w:val="009029FC"/>
    <w:rsid w:val="0090333C"/>
    <w:rsid w:val="0090382B"/>
    <w:rsid w:val="00903FA5"/>
    <w:rsid w:val="00904994"/>
    <w:rsid w:val="00905C9B"/>
    <w:rsid w:val="009069B5"/>
    <w:rsid w:val="00906B6C"/>
    <w:rsid w:val="00906E54"/>
    <w:rsid w:val="00910567"/>
    <w:rsid w:val="009105F0"/>
    <w:rsid w:val="00910AA1"/>
    <w:rsid w:val="0091217A"/>
    <w:rsid w:val="0091274D"/>
    <w:rsid w:val="00912C8F"/>
    <w:rsid w:val="00913331"/>
    <w:rsid w:val="009134A2"/>
    <w:rsid w:val="00914EA7"/>
    <w:rsid w:val="0091550E"/>
    <w:rsid w:val="00915859"/>
    <w:rsid w:val="00916BF4"/>
    <w:rsid w:val="00917576"/>
    <w:rsid w:val="009203FB"/>
    <w:rsid w:val="0092158C"/>
    <w:rsid w:val="00921A32"/>
    <w:rsid w:val="00921CA4"/>
    <w:rsid w:val="00923145"/>
    <w:rsid w:val="009239E0"/>
    <w:rsid w:val="00923A16"/>
    <w:rsid w:val="00924695"/>
    <w:rsid w:val="00924B11"/>
    <w:rsid w:val="0092564C"/>
    <w:rsid w:val="00925E41"/>
    <w:rsid w:val="00925F65"/>
    <w:rsid w:val="00926E73"/>
    <w:rsid w:val="009270DC"/>
    <w:rsid w:val="00927183"/>
    <w:rsid w:val="00927604"/>
    <w:rsid w:val="00927FB1"/>
    <w:rsid w:val="009300B1"/>
    <w:rsid w:val="00930256"/>
    <w:rsid w:val="0093034D"/>
    <w:rsid w:val="00930512"/>
    <w:rsid w:val="0093086D"/>
    <w:rsid w:val="009312C7"/>
    <w:rsid w:val="00931476"/>
    <w:rsid w:val="00931854"/>
    <w:rsid w:val="009318B9"/>
    <w:rsid w:val="00931997"/>
    <w:rsid w:val="00931E44"/>
    <w:rsid w:val="00932038"/>
    <w:rsid w:val="0093206B"/>
    <w:rsid w:val="009320D3"/>
    <w:rsid w:val="0093232F"/>
    <w:rsid w:val="00932462"/>
    <w:rsid w:val="00932C10"/>
    <w:rsid w:val="00932CF6"/>
    <w:rsid w:val="00933184"/>
    <w:rsid w:val="009340B8"/>
    <w:rsid w:val="00934270"/>
    <w:rsid w:val="0093459A"/>
    <w:rsid w:val="00934664"/>
    <w:rsid w:val="00934B29"/>
    <w:rsid w:val="009351D8"/>
    <w:rsid w:val="00936737"/>
    <w:rsid w:val="009373D2"/>
    <w:rsid w:val="009377BD"/>
    <w:rsid w:val="00937B05"/>
    <w:rsid w:val="00937E3A"/>
    <w:rsid w:val="0094011C"/>
    <w:rsid w:val="00940517"/>
    <w:rsid w:val="00941355"/>
    <w:rsid w:val="00943982"/>
    <w:rsid w:val="009442B5"/>
    <w:rsid w:val="009446D3"/>
    <w:rsid w:val="00944745"/>
    <w:rsid w:val="009447A4"/>
    <w:rsid w:val="00944AFD"/>
    <w:rsid w:val="00945EDE"/>
    <w:rsid w:val="009463E8"/>
    <w:rsid w:val="00946AB0"/>
    <w:rsid w:val="00946AF9"/>
    <w:rsid w:val="00946BDE"/>
    <w:rsid w:val="009471C7"/>
    <w:rsid w:val="009478FC"/>
    <w:rsid w:val="00947E09"/>
    <w:rsid w:val="00947E92"/>
    <w:rsid w:val="00947FCC"/>
    <w:rsid w:val="009500D8"/>
    <w:rsid w:val="009502A6"/>
    <w:rsid w:val="009503BE"/>
    <w:rsid w:val="00951118"/>
    <w:rsid w:val="0095196C"/>
    <w:rsid w:val="0095249B"/>
    <w:rsid w:val="009524EE"/>
    <w:rsid w:val="009525B7"/>
    <w:rsid w:val="009543A5"/>
    <w:rsid w:val="00954FF7"/>
    <w:rsid w:val="009568A5"/>
    <w:rsid w:val="00957257"/>
    <w:rsid w:val="0096059F"/>
    <w:rsid w:val="00960674"/>
    <w:rsid w:val="00960BCB"/>
    <w:rsid w:val="00960DE7"/>
    <w:rsid w:val="0096113B"/>
    <w:rsid w:val="00962386"/>
    <w:rsid w:val="009628DE"/>
    <w:rsid w:val="00962D85"/>
    <w:rsid w:val="00962E0B"/>
    <w:rsid w:val="009630B6"/>
    <w:rsid w:val="00963F66"/>
    <w:rsid w:val="0096409F"/>
    <w:rsid w:val="00964538"/>
    <w:rsid w:val="009645E8"/>
    <w:rsid w:val="00964B59"/>
    <w:rsid w:val="009657E3"/>
    <w:rsid w:val="009667B7"/>
    <w:rsid w:val="00966847"/>
    <w:rsid w:val="00966B96"/>
    <w:rsid w:val="00966F38"/>
    <w:rsid w:val="00967413"/>
    <w:rsid w:val="00967D03"/>
    <w:rsid w:val="00967EB0"/>
    <w:rsid w:val="009700F9"/>
    <w:rsid w:val="009705BE"/>
    <w:rsid w:val="009718BC"/>
    <w:rsid w:val="00971B9A"/>
    <w:rsid w:val="00971D70"/>
    <w:rsid w:val="009720AB"/>
    <w:rsid w:val="0097218E"/>
    <w:rsid w:val="00973F22"/>
    <w:rsid w:val="0097491E"/>
    <w:rsid w:val="0097649F"/>
    <w:rsid w:val="00976E0F"/>
    <w:rsid w:val="00980016"/>
    <w:rsid w:val="00980A19"/>
    <w:rsid w:val="009810FA"/>
    <w:rsid w:val="00981177"/>
    <w:rsid w:val="009815B1"/>
    <w:rsid w:val="009824DB"/>
    <w:rsid w:val="009830C9"/>
    <w:rsid w:val="00984064"/>
    <w:rsid w:val="009846DC"/>
    <w:rsid w:val="00984CB4"/>
    <w:rsid w:val="00985C88"/>
    <w:rsid w:val="00985CCE"/>
    <w:rsid w:val="00985E2C"/>
    <w:rsid w:val="00986478"/>
    <w:rsid w:val="00986582"/>
    <w:rsid w:val="009865BB"/>
    <w:rsid w:val="00986E7F"/>
    <w:rsid w:val="00987692"/>
    <w:rsid w:val="0099133C"/>
    <w:rsid w:val="00991D16"/>
    <w:rsid w:val="009937B8"/>
    <w:rsid w:val="0099395F"/>
    <w:rsid w:val="00993D66"/>
    <w:rsid w:val="009942F3"/>
    <w:rsid w:val="00994930"/>
    <w:rsid w:val="00994EB0"/>
    <w:rsid w:val="0099553D"/>
    <w:rsid w:val="009955EB"/>
    <w:rsid w:val="00995867"/>
    <w:rsid w:val="00996121"/>
    <w:rsid w:val="009964BD"/>
    <w:rsid w:val="00996E1E"/>
    <w:rsid w:val="00997527"/>
    <w:rsid w:val="0099787F"/>
    <w:rsid w:val="00997D7C"/>
    <w:rsid w:val="009A0193"/>
    <w:rsid w:val="009A1CA8"/>
    <w:rsid w:val="009A1D9A"/>
    <w:rsid w:val="009A1EF8"/>
    <w:rsid w:val="009A2131"/>
    <w:rsid w:val="009A29C2"/>
    <w:rsid w:val="009A36BE"/>
    <w:rsid w:val="009A397C"/>
    <w:rsid w:val="009A47D0"/>
    <w:rsid w:val="009A5BF2"/>
    <w:rsid w:val="009A6504"/>
    <w:rsid w:val="009A793F"/>
    <w:rsid w:val="009A7FC3"/>
    <w:rsid w:val="009B01A8"/>
    <w:rsid w:val="009B0AA9"/>
    <w:rsid w:val="009B1257"/>
    <w:rsid w:val="009B28B2"/>
    <w:rsid w:val="009B36ED"/>
    <w:rsid w:val="009B3C99"/>
    <w:rsid w:val="009B3DE0"/>
    <w:rsid w:val="009B4B31"/>
    <w:rsid w:val="009B5565"/>
    <w:rsid w:val="009B569E"/>
    <w:rsid w:val="009B5B71"/>
    <w:rsid w:val="009B5BCA"/>
    <w:rsid w:val="009B6F1C"/>
    <w:rsid w:val="009B745C"/>
    <w:rsid w:val="009B75A0"/>
    <w:rsid w:val="009C125E"/>
    <w:rsid w:val="009C187E"/>
    <w:rsid w:val="009C1A08"/>
    <w:rsid w:val="009C1D67"/>
    <w:rsid w:val="009C266D"/>
    <w:rsid w:val="009C434F"/>
    <w:rsid w:val="009C4737"/>
    <w:rsid w:val="009C57AC"/>
    <w:rsid w:val="009C643D"/>
    <w:rsid w:val="009C6CA0"/>
    <w:rsid w:val="009C7C27"/>
    <w:rsid w:val="009C7C4F"/>
    <w:rsid w:val="009D0757"/>
    <w:rsid w:val="009D0C9A"/>
    <w:rsid w:val="009D10C7"/>
    <w:rsid w:val="009D16E5"/>
    <w:rsid w:val="009D30FB"/>
    <w:rsid w:val="009D333E"/>
    <w:rsid w:val="009D40DB"/>
    <w:rsid w:val="009D4389"/>
    <w:rsid w:val="009D6753"/>
    <w:rsid w:val="009D70A9"/>
    <w:rsid w:val="009D72D7"/>
    <w:rsid w:val="009E0800"/>
    <w:rsid w:val="009E0E6E"/>
    <w:rsid w:val="009E100A"/>
    <w:rsid w:val="009E149B"/>
    <w:rsid w:val="009E21D8"/>
    <w:rsid w:val="009E2A45"/>
    <w:rsid w:val="009E33DA"/>
    <w:rsid w:val="009E3788"/>
    <w:rsid w:val="009E3DA1"/>
    <w:rsid w:val="009E3F2B"/>
    <w:rsid w:val="009E43BB"/>
    <w:rsid w:val="009E4BE1"/>
    <w:rsid w:val="009E59E0"/>
    <w:rsid w:val="009E5B43"/>
    <w:rsid w:val="009E5F13"/>
    <w:rsid w:val="009E6314"/>
    <w:rsid w:val="009E636C"/>
    <w:rsid w:val="009E76FF"/>
    <w:rsid w:val="009E7AB0"/>
    <w:rsid w:val="009E7C70"/>
    <w:rsid w:val="009F036A"/>
    <w:rsid w:val="009F1451"/>
    <w:rsid w:val="009F1771"/>
    <w:rsid w:val="009F1A0A"/>
    <w:rsid w:val="009F1C55"/>
    <w:rsid w:val="009F2732"/>
    <w:rsid w:val="009F2EFD"/>
    <w:rsid w:val="009F34FE"/>
    <w:rsid w:val="009F395C"/>
    <w:rsid w:val="009F4342"/>
    <w:rsid w:val="009F4BD9"/>
    <w:rsid w:val="009F5ED0"/>
    <w:rsid w:val="009F6D1A"/>
    <w:rsid w:val="009F6EB7"/>
    <w:rsid w:val="009F6F27"/>
    <w:rsid w:val="009F79DA"/>
    <w:rsid w:val="00A00156"/>
    <w:rsid w:val="00A00CA8"/>
    <w:rsid w:val="00A01BAB"/>
    <w:rsid w:val="00A0225D"/>
    <w:rsid w:val="00A023CF"/>
    <w:rsid w:val="00A032DD"/>
    <w:rsid w:val="00A03E3F"/>
    <w:rsid w:val="00A049CB"/>
    <w:rsid w:val="00A04BDC"/>
    <w:rsid w:val="00A059C6"/>
    <w:rsid w:val="00A0625E"/>
    <w:rsid w:val="00A06BAC"/>
    <w:rsid w:val="00A07312"/>
    <w:rsid w:val="00A07CE6"/>
    <w:rsid w:val="00A1010C"/>
    <w:rsid w:val="00A10345"/>
    <w:rsid w:val="00A10628"/>
    <w:rsid w:val="00A10867"/>
    <w:rsid w:val="00A10D50"/>
    <w:rsid w:val="00A110BA"/>
    <w:rsid w:val="00A1169E"/>
    <w:rsid w:val="00A12834"/>
    <w:rsid w:val="00A12907"/>
    <w:rsid w:val="00A12B89"/>
    <w:rsid w:val="00A13F30"/>
    <w:rsid w:val="00A14789"/>
    <w:rsid w:val="00A14B6D"/>
    <w:rsid w:val="00A14DA2"/>
    <w:rsid w:val="00A14E8A"/>
    <w:rsid w:val="00A155EF"/>
    <w:rsid w:val="00A15CE2"/>
    <w:rsid w:val="00A16D89"/>
    <w:rsid w:val="00A16FCD"/>
    <w:rsid w:val="00A172DF"/>
    <w:rsid w:val="00A2011D"/>
    <w:rsid w:val="00A21268"/>
    <w:rsid w:val="00A2135A"/>
    <w:rsid w:val="00A21C0A"/>
    <w:rsid w:val="00A233DE"/>
    <w:rsid w:val="00A23BE0"/>
    <w:rsid w:val="00A23EAF"/>
    <w:rsid w:val="00A24F69"/>
    <w:rsid w:val="00A25D9A"/>
    <w:rsid w:val="00A26AA7"/>
    <w:rsid w:val="00A26CAA"/>
    <w:rsid w:val="00A2701E"/>
    <w:rsid w:val="00A270A2"/>
    <w:rsid w:val="00A303FD"/>
    <w:rsid w:val="00A306FA"/>
    <w:rsid w:val="00A3084A"/>
    <w:rsid w:val="00A30B47"/>
    <w:rsid w:val="00A317B9"/>
    <w:rsid w:val="00A32A0C"/>
    <w:rsid w:val="00A33390"/>
    <w:rsid w:val="00A333A7"/>
    <w:rsid w:val="00A34526"/>
    <w:rsid w:val="00A3591C"/>
    <w:rsid w:val="00A365A0"/>
    <w:rsid w:val="00A36725"/>
    <w:rsid w:val="00A3689F"/>
    <w:rsid w:val="00A36CF2"/>
    <w:rsid w:val="00A37104"/>
    <w:rsid w:val="00A37C78"/>
    <w:rsid w:val="00A4110D"/>
    <w:rsid w:val="00A413FE"/>
    <w:rsid w:val="00A41E06"/>
    <w:rsid w:val="00A42668"/>
    <w:rsid w:val="00A4315E"/>
    <w:rsid w:val="00A43F28"/>
    <w:rsid w:val="00A465D8"/>
    <w:rsid w:val="00A46C31"/>
    <w:rsid w:val="00A474C7"/>
    <w:rsid w:val="00A504DB"/>
    <w:rsid w:val="00A512FA"/>
    <w:rsid w:val="00A513DF"/>
    <w:rsid w:val="00A515D8"/>
    <w:rsid w:val="00A51913"/>
    <w:rsid w:val="00A5291F"/>
    <w:rsid w:val="00A52CB6"/>
    <w:rsid w:val="00A54C75"/>
    <w:rsid w:val="00A55B69"/>
    <w:rsid w:val="00A563FD"/>
    <w:rsid w:val="00A56A37"/>
    <w:rsid w:val="00A56A87"/>
    <w:rsid w:val="00A570CE"/>
    <w:rsid w:val="00A6073C"/>
    <w:rsid w:val="00A60BDC"/>
    <w:rsid w:val="00A62144"/>
    <w:rsid w:val="00A62493"/>
    <w:rsid w:val="00A62916"/>
    <w:rsid w:val="00A6296E"/>
    <w:rsid w:val="00A62985"/>
    <w:rsid w:val="00A62F01"/>
    <w:rsid w:val="00A64249"/>
    <w:rsid w:val="00A64540"/>
    <w:rsid w:val="00A6498B"/>
    <w:rsid w:val="00A65CDF"/>
    <w:rsid w:val="00A6680D"/>
    <w:rsid w:val="00A66938"/>
    <w:rsid w:val="00A66B07"/>
    <w:rsid w:val="00A66BB1"/>
    <w:rsid w:val="00A66C81"/>
    <w:rsid w:val="00A66CEC"/>
    <w:rsid w:val="00A67024"/>
    <w:rsid w:val="00A677C2"/>
    <w:rsid w:val="00A677F5"/>
    <w:rsid w:val="00A67A61"/>
    <w:rsid w:val="00A67A79"/>
    <w:rsid w:val="00A704A2"/>
    <w:rsid w:val="00A719BD"/>
    <w:rsid w:val="00A71C3A"/>
    <w:rsid w:val="00A71EFA"/>
    <w:rsid w:val="00A72C57"/>
    <w:rsid w:val="00A72E6C"/>
    <w:rsid w:val="00A72FC8"/>
    <w:rsid w:val="00A73EFB"/>
    <w:rsid w:val="00A73FA7"/>
    <w:rsid w:val="00A7417B"/>
    <w:rsid w:val="00A749BC"/>
    <w:rsid w:val="00A74D93"/>
    <w:rsid w:val="00A753D8"/>
    <w:rsid w:val="00A75463"/>
    <w:rsid w:val="00A7604F"/>
    <w:rsid w:val="00A77793"/>
    <w:rsid w:val="00A779E9"/>
    <w:rsid w:val="00A80F23"/>
    <w:rsid w:val="00A819D1"/>
    <w:rsid w:val="00A81C31"/>
    <w:rsid w:val="00A82FFF"/>
    <w:rsid w:val="00A83E73"/>
    <w:rsid w:val="00A84681"/>
    <w:rsid w:val="00A84AD6"/>
    <w:rsid w:val="00A84D71"/>
    <w:rsid w:val="00A84ECA"/>
    <w:rsid w:val="00A84FAB"/>
    <w:rsid w:val="00A85811"/>
    <w:rsid w:val="00A85D64"/>
    <w:rsid w:val="00A86FF9"/>
    <w:rsid w:val="00A87F1B"/>
    <w:rsid w:val="00A90353"/>
    <w:rsid w:val="00A921DC"/>
    <w:rsid w:val="00A92812"/>
    <w:rsid w:val="00A92882"/>
    <w:rsid w:val="00A93747"/>
    <w:rsid w:val="00A93E77"/>
    <w:rsid w:val="00A941B5"/>
    <w:rsid w:val="00A94A9A"/>
    <w:rsid w:val="00A94B2E"/>
    <w:rsid w:val="00A94CCA"/>
    <w:rsid w:val="00A955F1"/>
    <w:rsid w:val="00A96577"/>
    <w:rsid w:val="00A96D02"/>
    <w:rsid w:val="00A97071"/>
    <w:rsid w:val="00A9762F"/>
    <w:rsid w:val="00A976B7"/>
    <w:rsid w:val="00A978CD"/>
    <w:rsid w:val="00AA079B"/>
    <w:rsid w:val="00AA07D1"/>
    <w:rsid w:val="00AA247E"/>
    <w:rsid w:val="00AA3E19"/>
    <w:rsid w:val="00AA443E"/>
    <w:rsid w:val="00AA5AB8"/>
    <w:rsid w:val="00AA6432"/>
    <w:rsid w:val="00AA69F2"/>
    <w:rsid w:val="00AA6F8E"/>
    <w:rsid w:val="00AA79CB"/>
    <w:rsid w:val="00AA7C43"/>
    <w:rsid w:val="00AB025F"/>
    <w:rsid w:val="00AB0306"/>
    <w:rsid w:val="00AB06B1"/>
    <w:rsid w:val="00AB0FAD"/>
    <w:rsid w:val="00AB2117"/>
    <w:rsid w:val="00AB3265"/>
    <w:rsid w:val="00AB32B4"/>
    <w:rsid w:val="00AB3934"/>
    <w:rsid w:val="00AB39F9"/>
    <w:rsid w:val="00AB3E8A"/>
    <w:rsid w:val="00AB3F66"/>
    <w:rsid w:val="00AB5468"/>
    <w:rsid w:val="00AB5BBA"/>
    <w:rsid w:val="00AB6986"/>
    <w:rsid w:val="00AB6D9A"/>
    <w:rsid w:val="00AB6EAA"/>
    <w:rsid w:val="00AB706B"/>
    <w:rsid w:val="00AB7294"/>
    <w:rsid w:val="00AC09DF"/>
    <w:rsid w:val="00AC0ABA"/>
    <w:rsid w:val="00AC0F61"/>
    <w:rsid w:val="00AC1479"/>
    <w:rsid w:val="00AC2342"/>
    <w:rsid w:val="00AC3129"/>
    <w:rsid w:val="00AC3655"/>
    <w:rsid w:val="00AC3DC2"/>
    <w:rsid w:val="00AC401B"/>
    <w:rsid w:val="00AC4033"/>
    <w:rsid w:val="00AC4064"/>
    <w:rsid w:val="00AC42AB"/>
    <w:rsid w:val="00AC4EA7"/>
    <w:rsid w:val="00AC60AD"/>
    <w:rsid w:val="00AC6522"/>
    <w:rsid w:val="00AC6980"/>
    <w:rsid w:val="00AC7135"/>
    <w:rsid w:val="00AC7224"/>
    <w:rsid w:val="00AC76A4"/>
    <w:rsid w:val="00AC77B3"/>
    <w:rsid w:val="00AD04B5"/>
    <w:rsid w:val="00AD18F4"/>
    <w:rsid w:val="00AD1B16"/>
    <w:rsid w:val="00AD1BBC"/>
    <w:rsid w:val="00AD1C0D"/>
    <w:rsid w:val="00AD1DD8"/>
    <w:rsid w:val="00AD2283"/>
    <w:rsid w:val="00AD2EEA"/>
    <w:rsid w:val="00AD3039"/>
    <w:rsid w:val="00AD3E8D"/>
    <w:rsid w:val="00AD412D"/>
    <w:rsid w:val="00AD45D0"/>
    <w:rsid w:val="00AD4618"/>
    <w:rsid w:val="00AD462E"/>
    <w:rsid w:val="00AD5120"/>
    <w:rsid w:val="00AD5330"/>
    <w:rsid w:val="00AD5748"/>
    <w:rsid w:val="00AD5868"/>
    <w:rsid w:val="00AD6534"/>
    <w:rsid w:val="00AD65EA"/>
    <w:rsid w:val="00AD665F"/>
    <w:rsid w:val="00AD6BC6"/>
    <w:rsid w:val="00AD7FC6"/>
    <w:rsid w:val="00AE1A0E"/>
    <w:rsid w:val="00AE1ECC"/>
    <w:rsid w:val="00AE2175"/>
    <w:rsid w:val="00AE22B6"/>
    <w:rsid w:val="00AE2392"/>
    <w:rsid w:val="00AE25AA"/>
    <w:rsid w:val="00AE2875"/>
    <w:rsid w:val="00AE2F7D"/>
    <w:rsid w:val="00AE30BD"/>
    <w:rsid w:val="00AE36FC"/>
    <w:rsid w:val="00AE4849"/>
    <w:rsid w:val="00AE542C"/>
    <w:rsid w:val="00AE54BC"/>
    <w:rsid w:val="00AE5D9C"/>
    <w:rsid w:val="00AE64AF"/>
    <w:rsid w:val="00AE673B"/>
    <w:rsid w:val="00AE7363"/>
    <w:rsid w:val="00AE761A"/>
    <w:rsid w:val="00AE79AC"/>
    <w:rsid w:val="00AE7FE8"/>
    <w:rsid w:val="00AF0CD8"/>
    <w:rsid w:val="00AF1E66"/>
    <w:rsid w:val="00AF2564"/>
    <w:rsid w:val="00AF333E"/>
    <w:rsid w:val="00AF41E9"/>
    <w:rsid w:val="00AF45CC"/>
    <w:rsid w:val="00AF542C"/>
    <w:rsid w:val="00AF55B6"/>
    <w:rsid w:val="00AF6A06"/>
    <w:rsid w:val="00AF6C67"/>
    <w:rsid w:val="00AF7563"/>
    <w:rsid w:val="00AF79D5"/>
    <w:rsid w:val="00B007F9"/>
    <w:rsid w:val="00B00A99"/>
    <w:rsid w:val="00B00D89"/>
    <w:rsid w:val="00B00F48"/>
    <w:rsid w:val="00B00FD5"/>
    <w:rsid w:val="00B01092"/>
    <w:rsid w:val="00B014ED"/>
    <w:rsid w:val="00B016DB"/>
    <w:rsid w:val="00B02B81"/>
    <w:rsid w:val="00B0376F"/>
    <w:rsid w:val="00B04564"/>
    <w:rsid w:val="00B046E2"/>
    <w:rsid w:val="00B046EB"/>
    <w:rsid w:val="00B04A58"/>
    <w:rsid w:val="00B05653"/>
    <w:rsid w:val="00B06123"/>
    <w:rsid w:val="00B06239"/>
    <w:rsid w:val="00B06B50"/>
    <w:rsid w:val="00B06DDA"/>
    <w:rsid w:val="00B11B5B"/>
    <w:rsid w:val="00B11B91"/>
    <w:rsid w:val="00B124E3"/>
    <w:rsid w:val="00B13FA9"/>
    <w:rsid w:val="00B1534D"/>
    <w:rsid w:val="00B15AB5"/>
    <w:rsid w:val="00B161DC"/>
    <w:rsid w:val="00B20580"/>
    <w:rsid w:val="00B221B5"/>
    <w:rsid w:val="00B22701"/>
    <w:rsid w:val="00B22AD5"/>
    <w:rsid w:val="00B22F22"/>
    <w:rsid w:val="00B231E4"/>
    <w:rsid w:val="00B2340D"/>
    <w:rsid w:val="00B239AA"/>
    <w:rsid w:val="00B2415B"/>
    <w:rsid w:val="00B2494A"/>
    <w:rsid w:val="00B30EE6"/>
    <w:rsid w:val="00B3294C"/>
    <w:rsid w:val="00B32EBE"/>
    <w:rsid w:val="00B32FFE"/>
    <w:rsid w:val="00B33605"/>
    <w:rsid w:val="00B33EE1"/>
    <w:rsid w:val="00B3528B"/>
    <w:rsid w:val="00B3679E"/>
    <w:rsid w:val="00B37EA1"/>
    <w:rsid w:val="00B40038"/>
    <w:rsid w:val="00B40133"/>
    <w:rsid w:val="00B40927"/>
    <w:rsid w:val="00B410AB"/>
    <w:rsid w:val="00B4139D"/>
    <w:rsid w:val="00B413F4"/>
    <w:rsid w:val="00B4144B"/>
    <w:rsid w:val="00B42012"/>
    <w:rsid w:val="00B4215A"/>
    <w:rsid w:val="00B426F7"/>
    <w:rsid w:val="00B44315"/>
    <w:rsid w:val="00B44957"/>
    <w:rsid w:val="00B44B08"/>
    <w:rsid w:val="00B456EF"/>
    <w:rsid w:val="00B4599B"/>
    <w:rsid w:val="00B4652B"/>
    <w:rsid w:val="00B46907"/>
    <w:rsid w:val="00B47200"/>
    <w:rsid w:val="00B477B6"/>
    <w:rsid w:val="00B51B90"/>
    <w:rsid w:val="00B51D90"/>
    <w:rsid w:val="00B52446"/>
    <w:rsid w:val="00B52EEE"/>
    <w:rsid w:val="00B53212"/>
    <w:rsid w:val="00B53348"/>
    <w:rsid w:val="00B542F4"/>
    <w:rsid w:val="00B54390"/>
    <w:rsid w:val="00B549BC"/>
    <w:rsid w:val="00B54C0D"/>
    <w:rsid w:val="00B5582E"/>
    <w:rsid w:val="00B56CE2"/>
    <w:rsid w:val="00B57080"/>
    <w:rsid w:val="00B57221"/>
    <w:rsid w:val="00B57418"/>
    <w:rsid w:val="00B57AEB"/>
    <w:rsid w:val="00B57BA1"/>
    <w:rsid w:val="00B616F3"/>
    <w:rsid w:val="00B61B47"/>
    <w:rsid w:val="00B61C21"/>
    <w:rsid w:val="00B62F17"/>
    <w:rsid w:val="00B637B3"/>
    <w:rsid w:val="00B64A62"/>
    <w:rsid w:val="00B65838"/>
    <w:rsid w:val="00B65BE8"/>
    <w:rsid w:val="00B66663"/>
    <w:rsid w:val="00B66907"/>
    <w:rsid w:val="00B67484"/>
    <w:rsid w:val="00B679B4"/>
    <w:rsid w:val="00B700B2"/>
    <w:rsid w:val="00B703B2"/>
    <w:rsid w:val="00B7078F"/>
    <w:rsid w:val="00B707F9"/>
    <w:rsid w:val="00B70D14"/>
    <w:rsid w:val="00B71623"/>
    <w:rsid w:val="00B71A04"/>
    <w:rsid w:val="00B72313"/>
    <w:rsid w:val="00B73608"/>
    <w:rsid w:val="00B7410E"/>
    <w:rsid w:val="00B7442A"/>
    <w:rsid w:val="00B7512D"/>
    <w:rsid w:val="00B75340"/>
    <w:rsid w:val="00B75D9B"/>
    <w:rsid w:val="00B773A7"/>
    <w:rsid w:val="00B7752B"/>
    <w:rsid w:val="00B777CE"/>
    <w:rsid w:val="00B80857"/>
    <w:rsid w:val="00B80ED1"/>
    <w:rsid w:val="00B81055"/>
    <w:rsid w:val="00B813C9"/>
    <w:rsid w:val="00B818B5"/>
    <w:rsid w:val="00B81B21"/>
    <w:rsid w:val="00B81EC5"/>
    <w:rsid w:val="00B81FFB"/>
    <w:rsid w:val="00B826D0"/>
    <w:rsid w:val="00B82CCC"/>
    <w:rsid w:val="00B8301C"/>
    <w:rsid w:val="00B83311"/>
    <w:rsid w:val="00B8431D"/>
    <w:rsid w:val="00B86CC4"/>
    <w:rsid w:val="00B870E3"/>
    <w:rsid w:val="00B87D1F"/>
    <w:rsid w:val="00B90472"/>
    <w:rsid w:val="00B921BC"/>
    <w:rsid w:val="00B92660"/>
    <w:rsid w:val="00B935CF"/>
    <w:rsid w:val="00B94337"/>
    <w:rsid w:val="00B946F8"/>
    <w:rsid w:val="00B950F7"/>
    <w:rsid w:val="00B95265"/>
    <w:rsid w:val="00B9576E"/>
    <w:rsid w:val="00B95C08"/>
    <w:rsid w:val="00B9622C"/>
    <w:rsid w:val="00B96484"/>
    <w:rsid w:val="00B971DD"/>
    <w:rsid w:val="00B977E0"/>
    <w:rsid w:val="00B97DD0"/>
    <w:rsid w:val="00BA11E3"/>
    <w:rsid w:val="00BA1C3B"/>
    <w:rsid w:val="00BA243F"/>
    <w:rsid w:val="00BA2647"/>
    <w:rsid w:val="00BA2853"/>
    <w:rsid w:val="00BA3305"/>
    <w:rsid w:val="00BA3709"/>
    <w:rsid w:val="00BA4FAE"/>
    <w:rsid w:val="00BA51B7"/>
    <w:rsid w:val="00BA6B41"/>
    <w:rsid w:val="00BA6D8C"/>
    <w:rsid w:val="00BA6E27"/>
    <w:rsid w:val="00BB09CD"/>
    <w:rsid w:val="00BB0D2A"/>
    <w:rsid w:val="00BB109F"/>
    <w:rsid w:val="00BB137D"/>
    <w:rsid w:val="00BB183A"/>
    <w:rsid w:val="00BB1B9E"/>
    <w:rsid w:val="00BB3051"/>
    <w:rsid w:val="00BB38B0"/>
    <w:rsid w:val="00BB3CA1"/>
    <w:rsid w:val="00BB4515"/>
    <w:rsid w:val="00BB5438"/>
    <w:rsid w:val="00BB5893"/>
    <w:rsid w:val="00BB7132"/>
    <w:rsid w:val="00BB7BE4"/>
    <w:rsid w:val="00BC027A"/>
    <w:rsid w:val="00BC03B9"/>
    <w:rsid w:val="00BC3922"/>
    <w:rsid w:val="00BC3D4B"/>
    <w:rsid w:val="00BC3F51"/>
    <w:rsid w:val="00BC467F"/>
    <w:rsid w:val="00BC54E1"/>
    <w:rsid w:val="00BC67A2"/>
    <w:rsid w:val="00BD0AE0"/>
    <w:rsid w:val="00BD1004"/>
    <w:rsid w:val="00BD13FE"/>
    <w:rsid w:val="00BD47CF"/>
    <w:rsid w:val="00BD504C"/>
    <w:rsid w:val="00BD5261"/>
    <w:rsid w:val="00BD5ECD"/>
    <w:rsid w:val="00BD66ED"/>
    <w:rsid w:val="00BD7439"/>
    <w:rsid w:val="00BD745E"/>
    <w:rsid w:val="00BD771A"/>
    <w:rsid w:val="00BD7875"/>
    <w:rsid w:val="00BD7C95"/>
    <w:rsid w:val="00BD7DF8"/>
    <w:rsid w:val="00BE0FDA"/>
    <w:rsid w:val="00BE1CEC"/>
    <w:rsid w:val="00BE1EDC"/>
    <w:rsid w:val="00BE2EEA"/>
    <w:rsid w:val="00BE33BC"/>
    <w:rsid w:val="00BE34F6"/>
    <w:rsid w:val="00BE426E"/>
    <w:rsid w:val="00BE478B"/>
    <w:rsid w:val="00BE49BB"/>
    <w:rsid w:val="00BE586F"/>
    <w:rsid w:val="00BE5A5A"/>
    <w:rsid w:val="00BE5B21"/>
    <w:rsid w:val="00BE5DB9"/>
    <w:rsid w:val="00BE5EAB"/>
    <w:rsid w:val="00BE71FC"/>
    <w:rsid w:val="00BE7470"/>
    <w:rsid w:val="00BE790B"/>
    <w:rsid w:val="00BE799A"/>
    <w:rsid w:val="00BE7A5C"/>
    <w:rsid w:val="00BF1212"/>
    <w:rsid w:val="00BF141D"/>
    <w:rsid w:val="00BF2FA9"/>
    <w:rsid w:val="00BF3252"/>
    <w:rsid w:val="00BF34BB"/>
    <w:rsid w:val="00BF430A"/>
    <w:rsid w:val="00BF44A0"/>
    <w:rsid w:val="00BF4974"/>
    <w:rsid w:val="00BF5ACD"/>
    <w:rsid w:val="00BF6065"/>
    <w:rsid w:val="00BF6678"/>
    <w:rsid w:val="00BF6901"/>
    <w:rsid w:val="00C002D4"/>
    <w:rsid w:val="00C00481"/>
    <w:rsid w:val="00C0088F"/>
    <w:rsid w:val="00C016E9"/>
    <w:rsid w:val="00C02300"/>
    <w:rsid w:val="00C025EF"/>
    <w:rsid w:val="00C02DA2"/>
    <w:rsid w:val="00C03579"/>
    <w:rsid w:val="00C0364B"/>
    <w:rsid w:val="00C04052"/>
    <w:rsid w:val="00C041C8"/>
    <w:rsid w:val="00C046F1"/>
    <w:rsid w:val="00C04F5C"/>
    <w:rsid w:val="00C051E1"/>
    <w:rsid w:val="00C067A0"/>
    <w:rsid w:val="00C06DCB"/>
    <w:rsid w:val="00C073D0"/>
    <w:rsid w:val="00C075B7"/>
    <w:rsid w:val="00C07CC7"/>
    <w:rsid w:val="00C07E93"/>
    <w:rsid w:val="00C103C0"/>
    <w:rsid w:val="00C10C9F"/>
    <w:rsid w:val="00C10D5B"/>
    <w:rsid w:val="00C10DE3"/>
    <w:rsid w:val="00C10EC5"/>
    <w:rsid w:val="00C12991"/>
    <w:rsid w:val="00C13130"/>
    <w:rsid w:val="00C14A4F"/>
    <w:rsid w:val="00C1612D"/>
    <w:rsid w:val="00C166D2"/>
    <w:rsid w:val="00C16784"/>
    <w:rsid w:val="00C16D76"/>
    <w:rsid w:val="00C1708C"/>
    <w:rsid w:val="00C205EE"/>
    <w:rsid w:val="00C21814"/>
    <w:rsid w:val="00C21C81"/>
    <w:rsid w:val="00C21F57"/>
    <w:rsid w:val="00C22B2D"/>
    <w:rsid w:val="00C22EC0"/>
    <w:rsid w:val="00C239A0"/>
    <w:rsid w:val="00C23D50"/>
    <w:rsid w:val="00C24087"/>
    <w:rsid w:val="00C24792"/>
    <w:rsid w:val="00C24F8B"/>
    <w:rsid w:val="00C25203"/>
    <w:rsid w:val="00C268D3"/>
    <w:rsid w:val="00C26BDE"/>
    <w:rsid w:val="00C2786C"/>
    <w:rsid w:val="00C27A82"/>
    <w:rsid w:val="00C27C91"/>
    <w:rsid w:val="00C30D4B"/>
    <w:rsid w:val="00C310DB"/>
    <w:rsid w:val="00C31135"/>
    <w:rsid w:val="00C31825"/>
    <w:rsid w:val="00C319BF"/>
    <w:rsid w:val="00C333D1"/>
    <w:rsid w:val="00C3420C"/>
    <w:rsid w:val="00C34571"/>
    <w:rsid w:val="00C3499F"/>
    <w:rsid w:val="00C35252"/>
    <w:rsid w:val="00C35B68"/>
    <w:rsid w:val="00C36561"/>
    <w:rsid w:val="00C36839"/>
    <w:rsid w:val="00C36A98"/>
    <w:rsid w:val="00C36C93"/>
    <w:rsid w:val="00C4014B"/>
    <w:rsid w:val="00C414F5"/>
    <w:rsid w:val="00C41C9B"/>
    <w:rsid w:val="00C4325E"/>
    <w:rsid w:val="00C44760"/>
    <w:rsid w:val="00C4550C"/>
    <w:rsid w:val="00C45715"/>
    <w:rsid w:val="00C4611A"/>
    <w:rsid w:val="00C50A19"/>
    <w:rsid w:val="00C510A1"/>
    <w:rsid w:val="00C51983"/>
    <w:rsid w:val="00C523EC"/>
    <w:rsid w:val="00C52619"/>
    <w:rsid w:val="00C527B0"/>
    <w:rsid w:val="00C5295F"/>
    <w:rsid w:val="00C52B69"/>
    <w:rsid w:val="00C539EE"/>
    <w:rsid w:val="00C539FB"/>
    <w:rsid w:val="00C53B92"/>
    <w:rsid w:val="00C547E8"/>
    <w:rsid w:val="00C54CFA"/>
    <w:rsid w:val="00C55DD0"/>
    <w:rsid w:val="00C560CA"/>
    <w:rsid w:val="00C564EC"/>
    <w:rsid w:val="00C56994"/>
    <w:rsid w:val="00C56EF9"/>
    <w:rsid w:val="00C57050"/>
    <w:rsid w:val="00C6055F"/>
    <w:rsid w:val="00C60B66"/>
    <w:rsid w:val="00C60D41"/>
    <w:rsid w:val="00C61A57"/>
    <w:rsid w:val="00C61F18"/>
    <w:rsid w:val="00C63C8F"/>
    <w:rsid w:val="00C64983"/>
    <w:rsid w:val="00C66051"/>
    <w:rsid w:val="00C6762E"/>
    <w:rsid w:val="00C67AA3"/>
    <w:rsid w:val="00C67CA2"/>
    <w:rsid w:val="00C67D1E"/>
    <w:rsid w:val="00C7055B"/>
    <w:rsid w:val="00C70829"/>
    <w:rsid w:val="00C71304"/>
    <w:rsid w:val="00C719BD"/>
    <w:rsid w:val="00C737A7"/>
    <w:rsid w:val="00C739DB"/>
    <w:rsid w:val="00C73E9D"/>
    <w:rsid w:val="00C74043"/>
    <w:rsid w:val="00C742BF"/>
    <w:rsid w:val="00C74576"/>
    <w:rsid w:val="00C74687"/>
    <w:rsid w:val="00C74814"/>
    <w:rsid w:val="00C74D34"/>
    <w:rsid w:val="00C74D53"/>
    <w:rsid w:val="00C75543"/>
    <w:rsid w:val="00C75E13"/>
    <w:rsid w:val="00C762E4"/>
    <w:rsid w:val="00C77D2F"/>
    <w:rsid w:val="00C80D06"/>
    <w:rsid w:val="00C81103"/>
    <w:rsid w:val="00C8255F"/>
    <w:rsid w:val="00C826CC"/>
    <w:rsid w:val="00C8356C"/>
    <w:rsid w:val="00C83952"/>
    <w:rsid w:val="00C8462D"/>
    <w:rsid w:val="00C85C25"/>
    <w:rsid w:val="00C85F32"/>
    <w:rsid w:val="00C87681"/>
    <w:rsid w:val="00C90296"/>
    <w:rsid w:val="00C9036D"/>
    <w:rsid w:val="00C908CB"/>
    <w:rsid w:val="00C90EDF"/>
    <w:rsid w:val="00C91A80"/>
    <w:rsid w:val="00C92AF3"/>
    <w:rsid w:val="00C92E70"/>
    <w:rsid w:val="00C936BA"/>
    <w:rsid w:val="00C950F0"/>
    <w:rsid w:val="00C95D30"/>
    <w:rsid w:val="00C96AA3"/>
    <w:rsid w:val="00C97028"/>
    <w:rsid w:val="00C978AA"/>
    <w:rsid w:val="00C9791D"/>
    <w:rsid w:val="00C97E44"/>
    <w:rsid w:val="00CA079D"/>
    <w:rsid w:val="00CA0959"/>
    <w:rsid w:val="00CA21C7"/>
    <w:rsid w:val="00CA3248"/>
    <w:rsid w:val="00CA38DD"/>
    <w:rsid w:val="00CA44D0"/>
    <w:rsid w:val="00CA4D83"/>
    <w:rsid w:val="00CA516D"/>
    <w:rsid w:val="00CA5597"/>
    <w:rsid w:val="00CA598D"/>
    <w:rsid w:val="00CA60F7"/>
    <w:rsid w:val="00CA67D5"/>
    <w:rsid w:val="00CA6EDC"/>
    <w:rsid w:val="00CB02C4"/>
    <w:rsid w:val="00CB03AD"/>
    <w:rsid w:val="00CB0615"/>
    <w:rsid w:val="00CB1F24"/>
    <w:rsid w:val="00CB2367"/>
    <w:rsid w:val="00CB258B"/>
    <w:rsid w:val="00CB36ED"/>
    <w:rsid w:val="00CB4BC5"/>
    <w:rsid w:val="00CB5586"/>
    <w:rsid w:val="00CB64CD"/>
    <w:rsid w:val="00CB6865"/>
    <w:rsid w:val="00CB71DB"/>
    <w:rsid w:val="00CB7C3D"/>
    <w:rsid w:val="00CC2046"/>
    <w:rsid w:val="00CC22D4"/>
    <w:rsid w:val="00CC2999"/>
    <w:rsid w:val="00CC332C"/>
    <w:rsid w:val="00CC33BD"/>
    <w:rsid w:val="00CC3A2E"/>
    <w:rsid w:val="00CC4255"/>
    <w:rsid w:val="00CC46A6"/>
    <w:rsid w:val="00CC4870"/>
    <w:rsid w:val="00CC51BB"/>
    <w:rsid w:val="00CC5F15"/>
    <w:rsid w:val="00CC6AA2"/>
    <w:rsid w:val="00CC7558"/>
    <w:rsid w:val="00CD07F8"/>
    <w:rsid w:val="00CD08FB"/>
    <w:rsid w:val="00CD0B81"/>
    <w:rsid w:val="00CD13E8"/>
    <w:rsid w:val="00CD1AAE"/>
    <w:rsid w:val="00CD358B"/>
    <w:rsid w:val="00CD3CF4"/>
    <w:rsid w:val="00CD3D08"/>
    <w:rsid w:val="00CD547D"/>
    <w:rsid w:val="00CD5EBE"/>
    <w:rsid w:val="00CD623C"/>
    <w:rsid w:val="00CE0AB3"/>
    <w:rsid w:val="00CE13BD"/>
    <w:rsid w:val="00CE1C32"/>
    <w:rsid w:val="00CE2701"/>
    <w:rsid w:val="00CE270E"/>
    <w:rsid w:val="00CE2C31"/>
    <w:rsid w:val="00CE30D4"/>
    <w:rsid w:val="00CE3A23"/>
    <w:rsid w:val="00CE3AB0"/>
    <w:rsid w:val="00CE3B66"/>
    <w:rsid w:val="00CE42A8"/>
    <w:rsid w:val="00CE4BDB"/>
    <w:rsid w:val="00CE5970"/>
    <w:rsid w:val="00CE641F"/>
    <w:rsid w:val="00CF048E"/>
    <w:rsid w:val="00CF0554"/>
    <w:rsid w:val="00CF115E"/>
    <w:rsid w:val="00CF12A9"/>
    <w:rsid w:val="00CF1FC0"/>
    <w:rsid w:val="00CF1FC1"/>
    <w:rsid w:val="00CF21BF"/>
    <w:rsid w:val="00CF23F6"/>
    <w:rsid w:val="00CF24EC"/>
    <w:rsid w:val="00CF2830"/>
    <w:rsid w:val="00CF2A12"/>
    <w:rsid w:val="00CF35CC"/>
    <w:rsid w:val="00CF3AFC"/>
    <w:rsid w:val="00CF3DFD"/>
    <w:rsid w:val="00CF4BE7"/>
    <w:rsid w:val="00CF4D65"/>
    <w:rsid w:val="00CF5E7D"/>
    <w:rsid w:val="00CF61C5"/>
    <w:rsid w:val="00CF68E1"/>
    <w:rsid w:val="00CF6AD4"/>
    <w:rsid w:val="00CF71A8"/>
    <w:rsid w:val="00CF74B1"/>
    <w:rsid w:val="00CF773D"/>
    <w:rsid w:val="00CF7936"/>
    <w:rsid w:val="00CF7C10"/>
    <w:rsid w:val="00D00ACE"/>
    <w:rsid w:val="00D00E58"/>
    <w:rsid w:val="00D017E8"/>
    <w:rsid w:val="00D02C56"/>
    <w:rsid w:val="00D03055"/>
    <w:rsid w:val="00D031B6"/>
    <w:rsid w:val="00D03E1F"/>
    <w:rsid w:val="00D0445E"/>
    <w:rsid w:val="00D045FC"/>
    <w:rsid w:val="00D05735"/>
    <w:rsid w:val="00D10390"/>
    <w:rsid w:val="00D11ED0"/>
    <w:rsid w:val="00D1256B"/>
    <w:rsid w:val="00D12C94"/>
    <w:rsid w:val="00D12E1B"/>
    <w:rsid w:val="00D13CED"/>
    <w:rsid w:val="00D13F13"/>
    <w:rsid w:val="00D1483D"/>
    <w:rsid w:val="00D16130"/>
    <w:rsid w:val="00D1661B"/>
    <w:rsid w:val="00D16C9E"/>
    <w:rsid w:val="00D17E18"/>
    <w:rsid w:val="00D2029B"/>
    <w:rsid w:val="00D209D0"/>
    <w:rsid w:val="00D217D9"/>
    <w:rsid w:val="00D21A88"/>
    <w:rsid w:val="00D22E9C"/>
    <w:rsid w:val="00D23115"/>
    <w:rsid w:val="00D241D5"/>
    <w:rsid w:val="00D242F4"/>
    <w:rsid w:val="00D24920"/>
    <w:rsid w:val="00D24A65"/>
    <w:rsid w:val="00D25391"/>
    <w:rsid w:val="00D254BA"/>
    <w:rsid w:val="00D258D1"/>
    <w:rsid w:val="00D25DDC"/>
    <w:rsid w:val="00D26D3C"/>
    <w:rsid w:val="00D27271"/>
    <w:rsid w:val="00D2795F"/>
    <w:rsid w:val="00D30525"/>
    <w:rsid w:val="00D3100E"/>
    <w:rsid w:val="00D3171D"/>
    <w:rsid w:val="00D317F4"/>
    <w:rsid w:val="00D32251"/>
    <w:rsid w:val="00D3235C"/>
    <w:rsid w:val="00D32751"/>
    <w:rsid w:val="00D348F0"/>
    <w:rsid w:val="00D34CA8"/>
    <w:rsid w:val="00D3515A"/>
    <w:rsid w:val="00D35658"/>
    <w:rsid w:val="00D35B0E"/>
    <w:rsid w:val="00D36102"/>
    <w:rsid w:val="00D36650"/>
    <w:rsid w:val="00D369F3"/>
    <w:rsid w:val="00D40BF8"/>
    <w:rsid w:val="00D40DC5"/>
    <w:rsid w:val="00D42C42"/>
    <w:rsid w:val="00D42ED4"/>
    <w:rsid w:val="00D42FBE"/>
    <w:rsid w:val="00D441B8"/>
    <w:rsid w:val="00D444FD"/>
    <w:rsid w:val="00D44DAF"/>
    <w:rsid w:val="00D453B6"/>
    <w:rsid w:val="00D45A08"/>
    <w:rsid w:val="00D45EE1"/>
    <w:rsid w:val="00D46026"/>
    <w:rsid w:val="00D467A0"/>
    <w:rsid w:val="00D47121"/>
    <w:rsid w:val="00D477B4"/>
    <w:rsid w:val="00D47C84"/>
    <w:rsid w:val="00D47FE0"/>
    <w:rsid w:val="00D5062A"/>
    <w:rsid w:val="00D534AD"/>
    <w:rsid w:val="00D536CB"/>
    <w:rsid w:val="00D54CE3"/>
    <w:rsid w:val="00D568C2"/>
    <w:rsid w:val="00D5690E"/>
    <w:rsid w:val="00D57090"/>
    <w:rsid w:val="00D57FD8"/>
    <w:rsid w:val="00D61E07"/>
    <w:rsid w:val="00D62CC0"/>
    <w:rsid w:val="00D62E78"/>
    <w:rsid w:val="00D62E7C"/>
    <w:rsid w:val="00D63396"/>
    <w:rsid w:val="00D63A8D"/>
    <w:rsid w:val="00D642F6"/>
    <w:rsid w:val="00D64FA6"/>
    <w:rsid w:val="00D6597C"/>
    <w:rsid w:val="00D659BA"/>
    <w:rsid w:val="00D660F9"/>
    <w:rsid w:val="00D6662E"/>
    <w:rsid w:val="00D668CE"/>
    <w:rsid w:val="00D66FAE"/>
    <w:rsid w:val="00D670C8"/>
    <w:rsid w:val="00D6735F"/>
    <w:rsid w:val="00D704D3"/>
    <w:rsid w:val="00D70ADA"/>
    <w:rsid w:val="00D70FD6"/>
    <w:rsid w:val="00D719BD"/>
    <w:rsid w:val="00D71E8D"/>
    <w:rsid w:val="00D729DC"/>
    <w:rsid w:val="00D73117"/>
    <w:rsid w:val="00D73455"/>
    <w:rsid w:val="00D73480"/>
    <w:rsid w:val="00D740DB"/>
    <w:rsid w:val="00D74237"/>
    <w:rsid w:val="00D74429"/>
    <w:rsid w:val="00D74499"/>
    <w:rsid w:val="00D7460B"/>
    <w:rsid w:val="00D746AA"/>
    <w:rsid w:val="00D7490F"/>
    <w:rsid w:val="00D74E7D"/>
    <w:rsid w:val="00D75962"/>
    <w:rsid w:val="00D80371"/>
    <w:rsid w:val="00D807B6"/>
    <w:rsid w:val="00D81415"/>
    <w:rsid w:val="00D814B7"/>
    <w:rsid w:val="00D818B7"/>
    <w:rsid w:val="00D820E8"/>
    <w:rsid w:val="00D8323C"/>
    <w:rsid w:val="00D83C8E"/>
    <w:rsid w:val="00D8442E"/>
    <w:rsid w:val="00D86FE7"/>
    <w:rsid w:val="00D875F8"/>
    <w:rsid w:val="00D90192"/>
    <w:rsid w:val="00D90B83"/>
    <w:rsid w:val="00D913EA"/>
    <w:rsid w:val="00D91470"/>
    <w:rsid w:val="00D91775"/>
    <w:rsid w:val="00D91BC7"/>
    <w:rsid w:val="00D92343"/>
    <w:rsid w:val="00D92A65"/>
    <w:rsid w:val="00D92E1E"/>
    <w:rsid w:val="00D930D9"/>
    <w:rsid w:val="00D930F7"/>
    <w:rsid w:val="00D93699"/>
    <w:rsid w:val="00D939F0"/>
    <w:rsid w:val="00D9411C"/>
    <w:rsid w:val="00D94B53"/>
    <w:rsid w:val="00D94EE1"/>
    <w:rsid w:val="00D9572B"/>
    <w:rsid w:val="00D9614C"/>
    <w:rsid w:val="00D96357"/>
    <w:rsid w:val="00D97195"/>
    <w:rsid w:val="00D97CB3"/>
    <w:rsid w:val="00D97DF1"/>
    <w:rsid w:val="00DA05EC"/>
    <w:rsid w:val="00DA0A2B"/>
    <w:rsid w:val="00DA0B27"/>
    <w:rsid w:val="00DA0BF0"/>
    <w:rsid w:val="00DA1222"/>
    <w:rsid w:val="00DA23A2"/>
    <w:rsid w:val="00DA256E"/>
    <w:rsid w:val="00DA27B8"/>
    <w:rsid w:val="00DA3133"/>
    <w:rsid w:val="00DA38AF"/>
    <w:rsid w:val="00DA38E2"/>
    <w:rsid w:val="00DA415A"/>
    <w:rsid w:val="00DA417E"/>
    <w:rsid w:val="00DA44FC"/>
    <w:rsid w:val="00DA48A4"/>
    <w:rsid w:val="00DA6341"/>
    <w:rsid w:val="00DA6348"/>
    <w:rsid w:val="00DA6A47"/>
    <w:rsid w:val="00DA6CE5"/>
    <w:rsid w:val="00DA7597"/>
    <w:rsid w:val="00DB06F1"/>
    <w:rsid w:val="00DB0832"/>
    <w:rsid w:val="00DB0DD4"/>
    <w:rsid w:val="00DB3256"/>
    <w:rsid w:val="00DB617D"/>
    <w:rsid w:val="00DB6B19"/>
    <w:rsid w:val="00DB6B1E"/>
    <w:rsid w:val="00DB7281"/>
    <w:rsid w:val="00DC0347"/>
    <w:rsid w:val="00DC0B1B"/>
    <w:rsid w:val="00DC125F"/>
    <w:rsid w:val="00DC1421"/>
    <w:rsid w:val="00DC18E9"/>
    <w:rsid w:val="00DC24AA"/>
    <w:rsid w:val="00DC2D1B"/>
    <w:rsid w:val="00DC306F"/>
    <w:rsid w:val="00DC3561"/>
    <w:rsid w:val="00DC3962"/>
    <w:rsid w:val="00DC3F35"/>
    <w:rsid w:val="00DC4F7D"/>
    <w:rsid w:val="00DC5011"/>
    <w:rsid w:val="00DC503D"/>
    <w:rsid w:val="00DC51A5"/>
    <w:rsid w:val="00DC5A40"/>
    <w:rsid w:val="00DC5F52"/>
    <w:rsid w:val="00DC73CC"/>
    <w:rsid w:val="00DC755C"/>
    <w:rsid w:val="00DC7724"/>
    <w:rsid w:val="00DD08EF"/>
    <w:rsid w:val="00DD1D22"/>
    <w:rsid w:val="00DD202B"/>
    <w:rsid w:val="00DD31D9"/>
    <w:rsid w:val="00DD37DB"/>
    <w:rsid w:val="00DD393F"/>
    <w:rsid w:val="00DD4A2F"/>
    <w:rsid w:val="00DD4CBE"/>
    <w:rsid w:val="00DD5ED1"/>
    <w:rsid w:val="00DD6209"/>
    <w:rsid w:val="00DD668B"/>
    <w:rsid w:val="00DD6F5A"/>
    <w:rsid w:val="00DD7C7C"/>
    <w:rsid w:val="00DD7CE1"/>
    <w:rsid w:val="00DE0A8E"/>
    <w:rsid w:val="00DE17FB"/>
    <w:rsid w:val="00DE1A9A"/>
    <w:rsid w:val="00DE24AF"/>
    <w:rsid w:val="00DE29A1"/>
    <w:rsid w:val="00DE386B"/>
    <w:rsid w:val="00DE3FEC"/>
    <w:rsid w:val="00DE4763"/>
    <w:rsid w:val="00DE4834"/>
    <w:rsid w:val="00DE4CC4"/>
    <w:rsid w:val="00DE4DA2"/>
    <w:rsid w:val="00DE59AE"/>
    <w:rsid w:val="00DE6017"/>
    <w:rsid w:val="00DE6A52"/>
    <w:rsid w:val="00DF0853"/>
    <w:rsid w:val="00DF1776"/>
    <w:rsid w:val="00DF196A"/>
    <w:rsid w:val="00DF2412"/>
    <w:rsid w:val="00DF26CF"/>
    <w:rsid w:val="00DF2F07"/>
    <w:rsid w:val="00DF32F5"/>
    <w:rsid w:val="00DF3306"/>
    <w:rsid w:val="00DF3351"/>
    <w:rsid w:val="00DF5537"/>
    <w:rsid w:val="00DF66D2"/>
    <w:rsid w:val="00DF78B4"/>
    <w:rsid w:val="00DF79FD"/>
    <w:rsid w:val="00E00C7A"/>
    <w:rsid w:val="00E00ED9"/>
    <w:rsid w:val="00E02047"/>
    <w:rsid w:val="00E028D9"/>
    <w:rsid w:val="00E029B1"/>
    <w:rsid w:val="00E02B85"/>
    <w:rsid w:val="00E02D28"/>
    <w:rsid w:val="00E02FA5"/>
    <w:rsid w:val="00E0447F"/>
    <w:rsid w:val="00E050BF"/>
    <w:rsid w:val="00E05EAB"/>
    <w:rsid w:val="00E0613F"/>
    <w:rsid w:val="00E065EE"/>
    <w:rsid w:val="00E07459"/>
    <w:rsid w:val="00E075A3"/>
    <w:rsid w:val="00E077B3"/>
    <w:rsid w:val="00E07CCA"/>
    <w:rsid w:val="00E10D02"/>
    <w:rsid w:val="00E12604"/>
    <w:rsid w:val="00E129E1"/>
    <w:rsid w:val="00E14245"/>
    <w:rsid w:val="00E143D1"/>
    <w:rsid w:val="00E143F0"/>
    <w:rsid w:val="00E148CB"/>
    <w:rsid w:val="00E148EA"/>
    <w:rsid w:val="00E14A6A"/>
    <w:rsid w:val="00E159AF"/>
    <w:rsid w:val="00E1676B"/>
    <w:rsid w:val="00E16A16"/>
    <w:rsid w:val="00E2109D"/>
    <w:rsid w:val="00E21DB3"/>
    <w:rsid w:val="00E23553"/>
    <w:rsid w:val="00E236BB"/>
    <w:rsid w:val="00E236C9"/>
    <w:rsid w:val="00E2374D"/>
    <w:rsid w:val="00E23E0C"/>
    <w:rsid w:val="00E242F3"/>
    <w:rsid w:val="00E24F1B"/>
    <w:rsid w:val="00E25024"/>
    <w:rsid w:val="00E25192"/>
    <w:rsid w:val="00E25D3C"/>
    <w:rsid w:val="00E26E47"/>
    <w:rsid w:val="00E27A2C"/>
    <w:rsid w:val="00E27E31"/>
    <w:rsid w:val="00E300E5"/>
    <w:rsid w:val="00E30901"/>
    <w:rsid w:val="00E30AB6"/>
    <w:rsid w:val="00E30B37"/>
    <w:rsid w:val="00E31041"/>
    <w:rsid w:val="00E3376B"/>
    <w:rsid w:val="00E33D43"/>
    <w:rsid w:val="00E3443A"/>
    <w:rsid w:val="00E352D8"/>
    <w:rsid w:val="00E35812"/>
    <w:rsid w:val="00E35EA7"/>
    <w:rsid w:val="00E378A2"/>
    <w:rsid w:val="00E415C4"/>
    <w:rsid w:val="00E426B0"/>
    <w:rsid w:val="00E42A5E"/>
    <w:rsid w:val="00E44591"/>
    <w:rsid w:val="00E44711"/>
    <w:rsid w:val="00E45470"/>
    <w:rsid w:val="00E454BF"/>
    <w:rsid w:val="00E4556B"/>
    <w:rsid w:val="00E459D5"/>
    <w:rsid w:val="00E45FCC"/>
    <w:rsid w:val="00E4613E"/>
    <w:rsid w:val="00E463EB"/>
    <w:rsid w:val="00E46C5D"/>
    <w:rsid w:val="00E46D86"/>
    <w:rsid w:val="00E4785E"/>
    <w:rsid w:val="00E50808"/>
    <w:rsid w:val="00E50D3A"/>
    <w:rsid w:val="00E5121C"/>
    <w:rsid w:val="00E520F9"/>
    <w:rsid w:val="00E52431"/>
    <w:rsid w:val="00E52C93"/>
    <w:rsid w:val="00E52D9A"/>
    <w:rsid w:val="00E5473C"/>
    <w:rsid w:val="00E54C06"/>
    <w:rsid w:val="00E551C4"/>
    <w:rsid w:val="00E560E7"/>
    <w:rsid w:val="00E5697A"/>
    <w:rsid w:val="00E56D1D"/>
    <w:rsid w:val="00E56D89"/>
    <w:rsid w:val="00E57288"/>
    <w:rsid w:val="00E57CBA"/>
    <w:rsid w:val="00E57D34"/>
    <w:rsid w:val="00E6095D"/>
    <w:rsid w:val="00E618FA"/>
    <w:rsid w:val="00E61D09"/>
    <w:rsid w:val="00E62034"/>
    <w:rsid w:val="00E62594"/>
    <w:rsid w:val="00E62599"/>
    <w:rsid w:val="00E625A4"/>
    <w:rsid w:val="00E62E16"/>
    <w:rsid w:val="00E63484"/>
    <w:rsid w:val="00E65094"/>
    <w:rsid w:val="00E657E8"/>
    <w:rsid w:val="00E665D8"/>
    <w:rsid w:val="00E6759F"/>
    <w:rsid w:val="00E677E0"/>
    <w:rsid w:val="00E70C9B"/>
    <w:rsid w:val="00E71463"/>
    <w:rsid w:val="00E717B2"/>
    <w:rsid w:val="00E72F1B"/>
    <w:rsid w:val="00E72FCC"/>
    <w:rsid w:val="00E75B13"/>
    <w:rsid w:val="00E75CCA"/>
    <w:rsid w:val="00E75ED5"/>
    <w:rsid w:val="00E75F0B"/>
    <w:rsid w:val="00E76DB5"/>
    <w:rsid w:val="00E76EE1"/>
    <w:rsid w:val="00E77E15"/>
    <w:rsid w:val="00E816B2"/>
    <w:rsid w:val="00E8315E"/>
    <w:rsid w:val="00E83C48"/>
    <w:rsid w:val="00E84365"/>
    <w:rsid w:val="00E84600"/>
    <w:rsid w:val="00E848D1"/>
    <w:rsid w:val="00E84DCF"/>
    <w:rsid w:val="00E8568C"/>
    <w:rsid w:val="00E85DF5"/>
    <w:rsid w:val="00E8705F"/>
    <w:rsid w:val="00E90C54"/>
    <w:rsid w:val="00E91C3B"/>
    <w:rsid w:val="00E91F11"/>
    <w:rsid w:val="00E92025"/>
    <w:rsid w:val="00E920EC"/>
    <w:rsid w:val="00E922B2"/>
    <w:rsid w:val="00E92629"/>
    <w:rsid w:val="00E9332D"/>
    <w:rsid w:val="00E933F5"/>
    <w:rsid w:val="00E935B1"/>
    <w:rsid w:val="00E95B14"/>
    <w:rsid w:val="00E973A6"/>
    <w:rsid w:val="00E97768"/>
    <w:rsid w:val="00EA060A"/>
    <w:rsid w:val="00EA2089"/>
    <w:rsid w:val="00EA2461"/>
    <w:rsid w:val="00EA3F87"/>
    <w:rsid w:val="00EA4673"/>
    <w:rsid w:val="00EA4703"/>
    <w:rsid w:val="00EA4C12"/>
    <w:rsid w:val="00EA4E62"/>
    <w:rsid w:val="00EA5941"/>
    <w:rsid w:val="00EA5AE5"/>
    <w:rsid w:val="00EA6253"/>
    <w:rsid w:val="00EA65AE"/>
    <w:rsid w:val="00EA6990"/>
    <w:rsid w:val="00EA6AAA"/>
    <w:rsid w:val="00EA73C1"/>
    <w:rsid w:val="00EA7435"/>
    <w:rsid w:val="00EA7818"/>
    <w:rsid w:val="00EB0776"/>
    <w:rsid w:val="00EB087F"/>
    <w:rsid w:val="00EB09AA"/>
    <w:rsid w:val="00EB14AE"/>
    <w:rsid w:val="00EB223E"/>
    <w:rsid w:val="00EB2D50"/>
    <w:rsid w:val="00EB3596"/>
    <w:rsid w:val="00EB35EE"/>
    <w:rsid w:val="00EB424B"/>
    <w:rsid w:val="00EB4CD0"/>
    <w:rsid w:val="00EB61D3"/>
    <w:rsid w:val="00EB6E92"/>
    <w:rsid w:val="00EC07F5"/>
    <w:rsid w:val="00EC0D27"/>
    <w:rsid w:val="00EC0E2F"/>
    <w:rsid w:val="00EC178B"/>
    <w:rsid w:val="00EC1F42"/>
    <w:rsid w:val="00EC216B"/>
    <w:rsid w:val="00EC24B4"/>
    <w:rsid w:val="00EC2BA8"/>
    <w:rsid w:val="00EC2C31"/>
    <w:rsid w:val="00EC333A"/>
    <w:rsid w:val="00EC3DA3"/>
    <w:rsid w:val="00EC4BB7"/>
    <w:rsid w:val="00EC51B0"/>
    <w:rsid w:val="00EC5400"/>
    <w:rsid w:val="00EC5A8A"/>
    <w:rsid w:val="00EC5C23"/>
    <w:rsid w:val="00EC620F"/>
    <w:rsid w:val="00EC6EF9"/>
    <w:rsid w:val="00EC72BF"/>
    <w:rsid w:val="00EC72F7"/>
    <w:rsid w:val="00EC7DEE"/>
    <w:rsid w:val="00ED0AA5"/>
    <w:rsid w:val="00ED0D35"/>
    <w:rsid w:val="00ED1404"/>
    <w:rsid w:val="00ED173F"/>
    <w:rsid w:val="00ED1ED6"/>
    <w:rsid w:val="00ED354A"/>
    <w:rsid w:val="00ED4128"/>
    <w:rsid w:val="00ED43F4"/>
    <w:rsid w:val="00ED4AE4"/>
    <w:rsid w:val="00ED4DFB"/>
    <w:rsid w:val="00ED4EF5"/>
    <w:rsid w:val="00ED568A"/>
    <w:rsid w:val="00ED5898"/>
    <w:rsid w:val="00ED6054"/>
    <w:rsid w:val="00ED67A1"/>
    <w:rsid w:val="00ED67DB"/>
    <w:rsid w:val="00ED76CB"/>
    <w:rsid w:val="00ED770C"/>
    <w:rsid w:val="00ED7A15"/>
    <w:rsid w:val="00ED7B00"/>
    <w:rsid w:val="00EE0859"/>
    <w:rsid w:val="00EE089A"/>
    <w:rsid w:val="00EE1A67"/>
    <w:rsid w:val="00EE2927"/>
    <w:rsid w:val="00EE2AA7"/>
    <w:rsid w:val="00EE3719"/>
    <w:rsid w:val="00EE3D19"/>
    <w:rsid w:val="00EE468C"/>
    <w:rsid w:val="00EE468D"/>
    <w:rsid w:val="00EE46EC"/>
    <w:rsid w:val="00EE479D"/>
    <w:rsid w:val="00EE5F8C"/>
    <w:rsid w:val="00EE67E3"/>
    <w:rsid w:val="00EE7A59"/>
    <w:rsid w:val="00EF0413"/>
    <w:rsid w:val="00EF094F"/>
    <w:rsid w:val="00EF0DF6"/>
    <w:rsid w:val="00EF1DAB"/>
    <w:rsid w:val="00EF2405"/>
    <w:rsid w:val="00EF272B"/>
    <w:rsid w:val="00EF2BF5"/>
    <w:rsid w:val="00EF353A"/>
    <w:rsid w:val="00EF36DB"/>
    <w:rsid w:val="00EF3F43"/>
    <w:rsid w:val="00EF452F"/>
    <w:rsid w:val="00EF556D"/>
    <w:rsid w:val="00EF5F3D"/>
    <w:rsid w:val="00EF721B"/>
    <w:rsid w:val="00EF7A21"/>
    <w:rsid w:val="00EF7F26"/>
    <w:rsid w:val="00F01955"/>
    <w:rsid w:val="00F01ACA"/>
    <w:rsid w:val="00F01B13"/>
    <w:rsid w:val="00F01D38"/>
    <w:rsid w:val="00F038D4"/>
    <w:rsid w:val="00F03AC9"/>
    <w:rsid w:val="00F04046"/>
    <w:rsid w:val="00F04C24"/>
    <w:rsid w:val="00F04C51"/>
    <w:rsid w:val="00F0528C"/>
    <w:rsid w:val="00F065A9"/>
    <w:rsid w:val="00F07012"/>
    <w:rsid w:val="00F075ED"/>
    <w:rsid w:val="00F10D44"/>
    <w:rsid w:val="00F1133A"/>
    <w:rsid w:val="00F11E3D"/>
    <w:rsid w:val="00F12129"/>
    <w:rsid w:val="00F12585"/>
    <w:rsid w:val="00F130A7"/>
    <w:rsid w:val="00F13212"/>
    <w:rsid w:val="00F13318"/>
    <w:rsid w:val="00F13619"/>
    <w:rsid w:val="00F13C35"/>
    <w:rsid w:val="00F142D1"/>
    <w:rsid w:val="00F142D3"/>
    <w:rsid w:val="00F1469E"/>
    <w:rsid w:val="00F15BE9"/>
    <w:rsid w:val="00F1647A"/>
    <w:rsid w:val="00F1690C"/>
    <w:rsid w:val="00F17177"/>
    <w:rsid w:val="00F17230"/>
    <w:rsid w:val="00F201FB"/>
    <w:rsid w:val="00F20E18"/>
    <w:rsid w:val="00F212A2"/>
    <w:rsid w:val="00F21A2D"/>
    <w:rsid w:val="00F22414"/>
    <w:rsid w:val="00F22DBA"/>
    <w:rsid w:val="00F23078"/>
    <w:rsid w:val="00F2334E"/>
    <w:rsid w:val="00F2374D"/>
    <w:rsid w:val="00F23A04"/>
    <w:rsid w:val="00F23C6A"/>
    <w:rsid w:val="00F24A78"/>
    <w:rsid w:val="00F24C00"/>
    <w:rsid w:val="00F250E2"/>
    <w:rsid w:val="00F26D83"/>
    <w:rsid w:val="00F26F3E"/>
    <w:rsid w:val="00F27E76"/>
    <w:rsid w:val="00F3091F"/>
    <w:rsid w:val="00F30E54"/>
    <w:rsid w:val="00F31408"/>
    <w:rsid w:val="00F314EC"/>
    <w:rsid w:val="00F316EB"/>
    <w:rsid w:val="00F318F1"/>
    <w:rsid w:val="00F32DD4"/>
    <w:rsid w:val="00F33AD5"/>
    <w:rsid w:val="00F34745"/>
    <w:rsid w:val="00F34905"/>
    <w:rsid w:val="00F35659"/>
    <w:rsid w:val="00F367B1"/>
    <w:rsid w:val="00F36FCE"/>
    <w:rsid w:val="00F37127"/>
    <w:rsid w:val="00F3714C"/>
    <w:rsid w:val="00F374E1"/>
    <w:rsid w:val="00F4037D"/>
    <w:rsid w:val="00F416E8"/>
    <w:rsid w:val="00F4195C"/>
    <w:rsid w:val="00F4292A"/>
    <w:rsid w:val="00F42E19"/>
    <w:rsid w:val="00F43132"/>
    <w:rsid w:val="00F45123"/>
    <w:rsid w:val="00F45277"/>
    <w:rsid w:val="00F45534"/>
    <w:rsid w:val="00F45BE8"/>
    <w:rsid w:val="00F461D1"/>
    <w:rsid w:val="00F4694F"/>
    <w:rsid w:val="00F46F50"/>
    <w:rsid w:val="00F47169"/>
    <w:rsid w:val="00F472F1"/>
    <w:rsid w:val="00F47772"/>
    <w:rsid w:val="00F50828"/>
    <w:rsid w:val="00F51055"/>
    <w:rsid w:val="00F51C08"/>
    <w:rsid w:val="00F520E4"/>
    <w:rsid w:val="00F53022"/>
    <w:rsid w:val="00F536CF"/>
    <w:rsid w:val="00F54456"/>
    <w:rsid w:val="00F55489"/>
    <w:rsid w:val="00F55697"/>
    <w:rsid w:val="00F5611F"/>
    <w:rsid w:val="00F56F56"/>
    <w:rsid w:val="00F57C9D"/>
    <w:rsid w:val="00F60666"/>
    <w:rsid w:val="00F60B83"/>
    <w:rsid w:val="00F6120F"/>
    <w:rsid w:val="00F638A5"/>
    <w:rsid w:val="00F63CA8"/>
    <w:rsid w:val="00F65587"/>
    <w:rsid w:val="00F66665"/>
    <w:rsid w:val="00F670F6"/>
    <w:rsid w:val="00F67682"/>
    <w:rsid w:val="00F67C68"/>
    <w:rsid w:val="00F706D9"/>
    <w:rsid w:val="00F70B25"/>
    <w:rsid w:val="00F712C8"/>
    <w:rsid w:val="00F71433"/>
    <w:rsid w:val="00F71718"/>
    <w:rsid w:val="00F7175A"/>
    <w:rsid w:val="00F71CAE"/>
    <w:rsid w:val="00F72743"/>
    <w:rsid w:val="00F727BC"/>
    <w:rsid w:val="00F72C10"/>
    <w:rsid w:val="00F72DC2"/>
    <w:rsid w:val="00F749B8"/>
    <w:rsid w:val="00F74C54"/>
    <w:rsid w:val="00F74DA3"/>
    <w:rsid w:val="00F760F5"/>
    <w:rsid w:val="00F7621D"/>
    <w:rsid w:val="00F763B6"/>
    <w:rsid w:val="00F76720"/>
    <w:rsid w:val="00F77618"/>
    <w:rsid w:val="00F779D7"/>
    <w:rsid w:val="00F80248"/>
    <w:rsid w:val="00F80E41"/>
    <w:rsid w:val="00F811F1"/>
    <w:rsid w:val="00F82534"/>
    <w:rsid w:val="00F82648"/>
    <w:rsid w:val="00F82AC6"/>
    <w:rsid w:val="00F832B7"/>
    <w:rsid w:val="00F83731"/>
    <w:rsid w:val="00F83EBE"/>
    <w:rsid w:val="00F84424"/>
    <w:rsid w:val="00F8455E"/>
    <w:rsid w:val="00F846B0"/>
    <w:rsid w:val="00F866BB"/>
    <w:rsid w:val="00F86D78"/>
    <w:rsid w:val="00F87720"/>
    <w:rsid w:val="00F90D02"/>
    <w:rsid w:val="00F91555"/>
    <w:rsid w:val="00F915CC"/>
    <w:rsid w:val="00F91F1A"/>
    <w:rsid w:val="00F92B3C"/>
    <w:rsid w:val="00F93832"/>
    <w:rsid w:val="00F938E6"/>
    <w:rsid w:val="00F94A4B"/>
    <w:rsid w:val="00F94D97"/>
    <w:rsid w:val="00F953BF"/>
    <w:rsid w:val="00F95865"/>
    <w:rsid w:val="00F95E09"/>
    <w:rsid w:val="00F96030"/>
    <w:rsid w:val="00F9664A"/>
    <w:rsid w:val="00F972AE"/>
    <w:rsid w:val="00FA0BA6"/>
    <w:rsid w:val="00FA0E36"/>
    <w:rsid w:val="00FA1367"/>
    <w:rsid w:val="00FA2A54"/>
    <w:rsid w:val="00FA41C4"/>
    <w:rsid w:val="00FA4300"/>
    <w:rsid w:val="00FA5DCA"/>
    <w:rsid w:val="00FA5DCD"/>
    <w:rsid w:val="00FA6D81"/>
    <w:rsid w:val="00FB054E"/>
    <w:rsid w:val="00FB1DB4"/>
    <w:rsid w:val="00FB3361"/>
    <w:rsid w:val="00FB49C8"/>
    <w:rsid w:val="00FB4D39"/>
    <w:rsid w:val="00FB55B7"/>
    <w:rsid w:val="00FB5EB0"/>
    <w:rsid w:val="00FB5FFE"/>
    <w:rsid w:val="00FB6422"/>
    <w:rsid w:val="00FB6F80"/>
    <w:rsid w:val="00FC082E"/>
    <w:rsid w:val="00FC0C37"/>
    <w:rsid w:val="00FC1A94"/>
    <w:rsid w:val="00FC245D"/>
    <w:rsid w:val="00FC2597"/>
    <w:rsid w:val="00FC2957"/>
    <w:rsid w:val="00FC2F60"/>
    <w:rsid w:val="00FC2F81"/>
    <w:rsid w:val="00FC4411"/>
    <w:rsid w:val="00FC5489"/>
    <w:rsid w:val="00FC615A"/>
    <w:rsid w:val="00FC686D"/>
    <w:rsid w:val="00FC6B42"/>
    <w:rsid w:val="00FC78B3"/>
    <w:rsid w:val="00FC79D5"/>
    <w:rsid w:val="00FD084D"/>
    <w:rsid w:val="00FD0CE8"/>
    <w:rsid w:val="00FD13C6"/>
    <w:rsid w:val="00FD15A3"/>
    <w:rsid w:val="00FD1B29"/>
    <w:rsid w:val="00FD210D"/>
    <w:rsid w:val="00FD2334"/>
    <w:rsid w:val="00FD270B"/>
    <w:rsid w:val="00FD3270"/>
    <w:rsid w:val="00FD3FED"/>
    <w:rsid w:val="00FD469D"/>
    <w:rsid w:val="00FD4D6D"/>
    <w:rsid w:val="00FD4F60"/>
    <w:rsid w:val="00FD5117"/>
    <w:rsid w:val="00FD575B"/>
    <w:rsid w:val="00FD6811"/>
    <w:rsid w:val="00FD6B10"/>
    <w:rsid w:val="00FD6B20"/>
    <w:rsid w:val="00FE0059"/>
    <w:rsid w:val="00FE0311"/>
    <w:rsid w:val="00FE0AF5"/>
    <w:rsid w:val="00FE0B1B"/>
    <w:rsid w:val="00FE0B97"/>
    <w:rsid w:val="00FE21BB"/>
    <w:rsid w:val="00FE2975"/>
    <w:rsid w:val="00FE3A2E"/>
    <w:rsid w:val="00FE3BCB"/>
    <w:rsid w:val="00FE5A16"/>
    <w:rsid w:val="00FE5A2A"/>
    <w:rsid w:val="00FE5F29"/>
    <w:rsid w:val="00FE6270"/>
    <w:rsid w:val="00FE65B5"/>
    <w:rsid w:val="00FE6A0D"/>
    <w:rsid w:val="00FF0D11"/>
    <w:rsid w:val="00FF0DC9"/>
    <w:rsid w:val="00FF1191"/>
    <w:rsid w:val="00FF1193"/>
    <w:rsid w:val="00FF1382"/>
    <w:rsid w:val="00FF13C5"/>
    <w:rsid w:val="00FF1C74"/>
    <w:rsid w:val="00FF27D0"/>
    <w:rsid w:val="00FF281F"/>
    <w:rsid w:val="00FF28A9"/>
    <w:rsid w:val="00FF291C"/>
    <w:rsid w:val="00FF2B22"/>
    <w:rsid w:val="00FF2F42"/>
    <w:rsid w:val="00FF3748"/>
    <w:rsid w:val="00FF5338"/>
    <w:rsid w:val="00FF5773"/>
    <w:rsid w:val="00FF6277"/>
    <w:rsid w:val="00FF6D85"/>
  </w:rsids>
  <m:mathPr>
    <m:mathFont m:val="Cambria Math"/>
    <m:brkBin m:val="before"/>
    <m:brkBinSub m:val="--"/>
    <m:smallFrac/>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qFormat="1"/>
    <w:lsdException w:name="Title" w:semiHidden="0" w:uiPriority="10" w:unhideWhenUsed="0" w:qFormat="1"/>
    <w:lsdException w:name="Default Paragraph Font" w:uiPriority="1"/>
    <w:lsdException w:name="Subtitle" w:semiHidden="0"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582F78"/>
    <w:pPr>
      <w:spacing w:after="200" w:line="276" w:lineRule="auto"/>
    </w:pPr>
    <w:rPr>
      <w:rFonts w:ascii="Arial" w:eastAsia="Calibri" w:hAnsi="Arial" w:cs="Arial"/>
      <w:sz w:val="22"/>
      <w:szCs w:val="22"/>
    </w:rPr>
  </w:style>
  <w:style w:type="paragraph" w:styleId="Nadpis1">
    <w:name w:val="heading 1"/>
    <w:basedOn w:val="Normln"/>
    <w:next w:val="Normln"/>
    <w:link w:val="Nadpis1Char"/>
    <w:qFormat/>
    <w:rsid w:val="00582F78"/>
    <w:pPr>
      <w:keepNext/>
      <w:numPr>
        <w:numId w:val="1"/>
      </w:numPr>
      <w:spacing w:before="240" w:after="60" w:line="240" w:lineRule="auto"/>
      <w:jc w:val="both"/>
      <w:outlineLvl w:val="0"/>
    </w:pPr>
    <w:rPr>
      <w:rFonts w:eastAsia="Times New Roman"/>
      <w:b/>
      <w:bCs/>
      <w:kern w:val="32"/>
      <w:sz w:val="32"/>
      <w:szCs w:val="32"/>
      <w:lang w:eastAsia="cs-CZ"/>
    </w:rPr>
  </w:style>
  <w:style w:type="paragraph" w:styleId="Nadpis2">
    <w:name w:val="heading 2"/>
    <w:basedOn w:val="Normln"/>
    <w:next w:val="Normln"/>
    <w:link w:val="Nadpis2Char"/>
    <w:autoRedefine/>
    <w:uiPriority w:val="9"/>
    <w:qFormat/>
    <w:rsid w:val="001C4A1E"/>
    <w:pPr>
      <w:keepNext/>
      <w:keepLines/>
      <w:numPr>
        <w:ilvl w:val="1"/>
        <w:numId w:val="1"/>
      </w:numPr>
      <w:spacing w:before="200" w:after="0" w:line="240" w:lineRule="auto"/>
      <w:jc w:val="both"/>
      <w:outlineLvl w:val="1"/>
    </w:pPr>
    <w:rPr>
      <w:rFonts w:eastAsia="Times New Roman" w:cs="Cambria"/>
      <w:b/>
      <w:bCs/>
      <w:color w:val="4F81BD"/>
      <w:sz w:val="26"/>
      <w:szCs w:val="26"/>
      <w:lang w:eastAsia="cs-CZ"/>
    </w:rPr>
  </w:style>
  <w:style w:type="paragraph" w:styleId="Nadpis3">
    <w:name w:val="heading 3"/>
    <w:basedOn w:val="Normln"/>
    <w:next w:val="Normln"/>
    <w:link w:val="Nadpis3Char"/>
    <w:qFormat/>
    <w:rsid w:val="00582F78"/>
    <w:pPr>
      <w:keepNext/>
      <w:numPr>
        <w:ilvl w:val="2"/>
        <w:numId w:val="1"/>
      </w:numPr>
      <w:spacing w:before="240" w:after="60" w:line="240" w:lineRule="auto"/>
      <w:jc w:val="both"/>
      <w:outlineLvl w:val="2"/>
    </w:pPr>
    <w:rPr>
      <w:rFonts w:eastAsia="Times New Roman"/>
      <w:b/>
      <w:bCs/>
      <w:sz w:val="26"/>
      <w:szCs w:val="26"/>
      <w:lang w:eastAsia="cs-CZ"/>
    </w:rPr>
  </w:style>
  <w:style w:type="paragraph" w:styleId="Nadpis4">
    <w:name w:val="heading 4"/>
    <w:basedOn w:val="Normln"/>
    <w:next w:val="Normln"/>
    <w:link w:val="Nadpis4Char"/>
    <w:qFormat/>
    <w:rsid w:val="00582F78"/>
    <w:pPr>
      <w:keepNext/>
      <w:numPr>
        <w:ilvl w:val="3"/>
        <w:numId w:val="1"/>
      </w:numPr>
      <w:spacing w:before="240" w:after="60" w:line="240" w:lineRule="auto"/>
      <w:jc w:val="both"/>
      <w:outlineLvl w:val="3"/>
    </w:pPr>
    <w:rPr>
      <w:rFonts w:eastAsia="Times New Roman"/>
      <w:b/>
      <w:bCs/>
      <w:i/>
      <w:iCs/>
      <w:lang w:eastAsia="cs-CZ"/>
    </w:rPr>
  </w:style>
  <w:style w:type="paragraph" w:styleId="Nadpis5">
    <w:name w:val="heading 5"/>
    <w:basedOn w:val="Normln"/>
    <w:next w:val="Normln"/>
    <w:link w:val="Nadpis5Char"/>
    <w:qFormat/>
    <w:rsid w:val="00582F78"/>
    <w:pPr>
      <w:numPr>
        <w:ilvl w:val="4"/>
        <w:numId w:val="1"/>
      </w:numPr>
      <w:spacing w:before="240" w:after="60" w:line="240" w:lineRule="auto"/>
      <w:jc w:val="both"/>
      <w:outlineLvl w:val="4"/>
    </w:pPr>
    <w:rPr>
      <w:rFonts w:ascii="Calibri" w:eastAsia="Times New Roman" w:hAnsi="Calibri" w:cs="Calibri"/>
      <w:b/>
      <w:bCs/>
      <w:i/>
      <w:iCs/>
      <w:sz w:val="26"/>
      <w:szCs w:val="26"/>
      <w:lang w:eastAsia="cs-CZ"/>
    </w:rPr>
  </w:style>
  <w:style w:type="paragraph" w:styleId="Nadpis6">
    <w:name w:val="heading 6"/>
    <w:basedOn w:val="Normln"/>
    <w:next w:val="Normln"/>
    <w:link w:val="Nadpis6Char"/>
    <w:qFormat/>
    <w:rsid w:val="00582F78"/>
    <w:pPr>
      <w:keepNext/>
      <w:keepLines/>
      <w:numPr>
        <w:ilvl w:val="5"/>
        <w:numId w:val="1"/>
      </w:numPr>
      <w:spacing w:before="200" w:after="0" w:line="240" w:lineRule="auto"/>
      <w:jc w:val="both"/>
      <w:outlineLvl w:val="5"/>
    </w:pPr>
    <w:rPr>
      <w:rFonts w:ascii="Cambria" w:eastAsia="Times New Roman" w:hAnsi="Cambria" w:cs="Cambria"/>
      <w:i/>
      <w:iCs/>
      <w:color w:val="243F60"/>
      <w:lang w:eastAsia="cs-CZ"/>
    </w:rPr>
  </w:style>
  <w:style w:type="paragraph" w:styleId="Nadpis7">
    <w:name w:val="heading 7"/>
    <w:basedOn w:val="Normln"/>
    <w:next w:val="Normln"/>
    <w:link w:val="Nadpis7Char"/>
    <w:qFormat/>
    <w:rsid w:val="00582F78"/>
    <w:pPr>
      <w:numPr>
        <w:ilvl w:val="6"/>
        <w:numId w:val="1"/>
      </w:numPr>
      <w:spacing w:before="240" w:after="60" w:line="240" w:lineRule="auto"/>
      <w:jc w:val="both"/>
      <w:outlineLvl w:val="6"/>
    </w:pPr>
    <w:rPr>
      <w:rFonts w:ascii="Times New Roman" w:eastAsia="Times New Roman" w:hAnsi="Times New Roman" w:cs="Times New Roman"/>
      <w:sz w:val="24"/>
      <w:szCs w:val="24"/>
      <w:lang w:eastAsia="cs-CZ"/>
    </w:rPr>
  </w:style>
  <w:style w:type="paragraph" w:styleId="Nadpis8">
    <w:name w:val="heading 8"/>
    <w:basedOn w:val="Normln"/>
    <w:next w:val="Normln"/>
    <w:link w:val="Nadpis8Char"/>
    <w:qFormat/>
    <w:rsid w:val="00582F78"/>
    <w:pPr>
      <w:numPr>
        <w:ilvl w:val="7"/>
        <w:numId w:val="1"/>
      </w:numPr>
      <w:spacing w:before="240" w:after="60" w:line="240" w:lineRule="auto"/>
      <w:jc w:val="both"/>
      <w:outlineLvl w:val="7"/>
    </w:pPr>
    <w:rPr>
      <w:rFonts w:ascii="Times New Roman" w:eastAsia="Times New Roman" w:hAnsi="Times New Roman" w:cs="Times New Roman"/>
      <w:i/>
      <w:iCs/>
      <w:sz w:val="24"/>
      <w:szCs w:val="24"/>
      <w:lang w:eastAsia="cs-CZ"/>
    </w:rPr>
  </w:style>
  <w:style w:type="paragraph" w:styleId="Nadpis9">
    <w:name w:val="heading 9"/>
    <w:basedOn w:val="Normln"/>
    <w:next w:val="Normln"/>
    <w:link w:val="Nadpis9Char"/>
    <w:qFormat/>
    <w:rsid w:val="00582F78"/>
    <w:pPr>
      <w:numPr>
        <w:ilvl w:val="8"/>
        <w:numId w:val="1"/>
      </w:numPr>
      <w:spacing w:before="240" w:after="60" w:line="240" w:lineRule="auto"/>
      <w:jc w:val="both"/>
      <w:outlineLvl w:val="8"/>
    </w:pPr>
    <w:rPr>
      <w:rFonts w:eastAsia="Times New Roman"/>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582F78"/>
    <w:rPr>
      <w:rFonts w:ascii="Arial" w:hAnsi="Arial" w:cs="Arial"/>
      <w:b/>
      <w:bCs/>
      <w:kern w:val="32"/>
      <w:sz w:val="32"/>
      <w:szCs w:val="32"/>
      <w:lang w:eastAsia="cs-CZ"/>
    </w:rPr>
  </w:style>
  <w:style w:type="character" w:customStyle="1" w:styleId="Nadpis2Char">
    <w:name w:val="Nadpis 2 Char"/>
    <w:basedOn w:val="Standardnpsmoodstavce"/>
    <w:link w:val="Nadpis2"/>
    <w:uiPriority w:val="9"/>
    <w:rsid w:val="001C4A1E"/>
    <w:rPr>
      <w:rFonts w:ascii="Arial" w:hAnsi="Arial" w:cs="Cambria"/>
      <w:b/>
      <w:bCs/>
      <w:color w:val="4F81BD"/>
      <w:sz w:val="26"/>
      <w:szCs w:val="26"/>
      <w:lang w:eastAsia="cs-CZ"/>
    </w:rPr>
  </w:style>
  <w:style w:type="character" w:customStyle="1" w:styleId="Nadpis3Char">
    <w:name w:val="Nadpis 3 Char"/>
    <w:basedOn w:val="Standardnpsmoodstavce"/>
    <w:link w:val="Nadpis3"/>
    <w:rsid w:val="00582F78"/>
    <w:rPr>
      <w:rFonts w:ascii="Arial" w:hAnsi="Arial" w:cs="Arial"/>
      <w:b/>
      <w:bCs/>
      <w:sz w:val="26"/>
      <w:szCs w:val="26"/>
      <w:lang w:eastAsia="cs-CZ"/>
    </w:rPr>
  </w:style>
  <w:style w:type="character" w:customStyle="1" w:styleId="Nadpis4Char">
    <w:name w:val="Nadpis 4 Char"/>
    <w:basedOn w:val="Standardnpsmoodstavce"/>
    <w:link w:val="Nadpis4"/>
    <w:rsid w:val="00582F78"/>
    <w:rPr>
      <w:rFonts w:ascii="Arial" w:hAnsi="Arial" w:cs="Arial"/>
      <w:b/>
      <w:bCs/>
      <w:i/>
      <w:iCs/>
      <w:sz w:val="22"/>
      <w:szCs w:val="22"/>
      <w:lang w:eastAsia="cs-CZ"/>
    </w:rPr>
  </w:style>
  <w:style w:type="character" w:customStyle="1" w:styleId="Nadpis5Char">
    <w:name w:val="Nadpis 5 Char"/>
    <w:basedOn w:val="Standardnpsmoodstavce"/>
    <w:link w:val="Nadpis5"/>
    <w:rsid w:val="00582F78"/>
    <w:rPr>
      <w:rFonts w:ascii="Calibri" w:hAnsi="Calibri" w:cs="Calibri"/>
      <w:b/>
      <w:bCs/>
      <w:i/>
      <w:iCs/>
      <w:sz w:val="26"/>
      <w:szCs w:val="26"/>
      <w:lang w:eastAsia="cs-CZ"/>
    </w:rPr>
  </w:style>
  <w:style w:type="character" w:customStyle="1" w:styleId="Nadpis6Char">
    <w:name w:val="Nadpis 6 Char"/>
    <w:basedOn w:val="Standardnpsmoodstavce"/>
    <w:link w:val="Nadpis6"/>
    <w:rsid w:val="00582F78"/>
    <w:rPr>
      <w:rFonts w:ascii="Cambria" w:hAnsi="Cambria" w:cs="Cambria"/>
      <w:i/>
      <w:iCs/>
      <w:color w:val="243F60"/>
      <w:sz w:val="22"/>
      <w:szCs w:val="22"/>
      <w:lang w:eastAsia="cs-CZ"/>
    </w:rPr>
  </w:style>
  <w:style w:type="character" w:customStyle="1" w:styleId="Nadpis7Char">
    <w:name w:val="Nadpis 7 Char"/>
    <w:basedOn w:val="Standardnpsmoodstavce"/>
    <w:link w:val="Nadpis7"/>
    <w:rsid w:val="00582F78"/>
    <w:rPr>
      <w:sz w:val="24"/>
      <w:szCs w:val="24"/>
      <w:lang w:eastAsia="cs-CZ"/>
    </w:rPr>
  </w:style>
  <w:style w:type="character" w:customStyle="1" w:styleId="Nadpis8Char">
    <w:name w:val="Nadpis 8 Char"/>
    <w:basedOn w:val="Standardnpsmoodstavce"/>
    <w:link w:val="Nadpis8"/>
    <w:rsid w:val="00582F78"/>
    <w:rPr>
      <w:i/>
      <w:iCs/>
      <w:sz w:val="24"/>
      <w:szCs w:val="24"/>
      <w:lang w:eastAsia="cs-CZ"/>
    </w:rPr>
  </w:style>
  <w:style w:type="character" w:customStyle="1" w:styleId="Nadpis9Char">
    <w:name w:val="Nadpis 9 Char"/>
    <w:basedOn w:val="Standardnpsmoodstavce"/>
    <w:link w:val="Nadpis9"/>
    <w:rsid w:val="00582F78"/>
    <w:rPr>
      <w:rFonts w:ascii="Arial" w:hAnsi="Arial" w:cs="Arial"/>
      <w:sz w:val="22"/>
      <w:szCs w:val="22"/>
      <w:lang w:eastAsia="cs-CZ"/>
    </w:rPr>
  </w:style>
  <w:style w:type="paragraph" w:styleId="Odstavecseseznamem">
    <w:name w:val="List Paragraph"/>
    <w:basedOn w:val="Normln"/>
    <w:link w:val="OdstavecseseznamemChar"/>
    <w:uiPriority w:val="34"/>
    <w:qFormat/>
    <w:rsid w:val="00582F78"/>
    <w:pPr>
      <w:ind w:left="720"/>
      <w:contextualSpacing/>
    </w:pPr>
  </w:style>
  <w:style w:type="character" w:customStyle="1" w:styleId="OdstavecseseznamemChar">
    <w:name w:val="Odstavec se seznamem Char"/>
    <w:basedOn w:val="Standardnpsmoodstavce"/>
    <w:link w:val="Odstavecseseznamem"/>
    <w:uiPriority w:val="34"/>
    <w:locked/>
    <w:rsid w:val="00D568C2"/>
    <w:rPr>
      <w:rFonts w:ascii="Arial" w:eastAsia="Calibri" w:hAnsi="Arial" w:cs="Arial"/>
      <w:sz w:val="22"/>
      <w:szCs w:val="22"/>
      <w:lang w:eastAsia="en-US"/>
    </w:rPr>
  </w:style>
  <w:style w:type="character" w:styleId="Znakapoznpodarou">
    <w:name w:val="footnote reference"/>
    <w:aliases w:val="BVI fnr,Footnote symbol,Footnote Reference Superscript,Appel note de bas de p,Appel note de bas de page,Légende,Char Car Car Car Car,Voetnootverwijzing,Légende;Char Car Car Car Car,PGI Fußnote Ziffer,Légende.Char Car Car Car Car"/>
    <w:basedOn w:val="Standardnpsmoodstavce"/>
    <w:uiPriority w:val="99"/>
    <w:rsid w:val="00582F78"/>
    <w:rPr>
      <w:rFonts w:ascii="Book Antiqua" w:hAnsi="Book Antiqua"/>
      <w:vertAlign w:val="superscript"/>
    </w:rPr>
  </w:style>
  <w:style w:type="paragraph" w:styleId="Textpoznpodarou">
    <w:name w:val="footnote text"/>
    <w:aliases w:val="Schriftart: 9 pt,Schriftart: 10 pt,Schriftart: 8 pt,Text poznámky pod čiarou 007,Footnote,Fußnotentextf,Geneva 9,Font: Geneva 9,Boston 10,f,pozn. pod čarou,Char,Text pozn. pod čarou1,Char Char Char1,Char Char1,Footnote Text Char1,o"/>
    <w:basedOn w:val="Normln"/>
    <w:link w:val="TextpoznpodarouChar"/>
    <w:uiPriority w:val="99"/>
    <w:qFormat/>
    <w:rsid w:val="00582F78"/>
    <w:pPr>
      <w:overflowPunct w:val="0"/>
      <w:autoSpaceDE w:val="0"/>
      <w:autoSpaceDN w:val="0"/>
      <w:adjustRightInd w:val="0"/>
      <w:spacing w:after="260" w:line="264" w:lineRule="auto"/>
      <w:textAlignment w:val="baseline"/>
    </w:pPr>
    <w:rPr>
      <w:rFonts w:ascii="Corbel" w:eastAsia="SimSun" w:hAnsi="Corbel" w:cs="Times New Roman"/>
      <w:sz w:val="14"/>
      <w:szCs w:val="20"/>
      <w:lang w:val="en-GB"/>
    </w:rPr>
  </w:style>
  <w:style w:type="character" w:customStyle="1" w:styleId="TextpoznpodarouChar">
    <w:name w:val="Text pozn. pod čarou Char"/>
    <w:aliases w:val="Schriftart: 9 pt Char,Schriftart: 10 pt Char,Schriftart: 8 pt Char,Text poznámky pod čiarou 007 Char,Footnote Char,Fußnotentextf Char,Geneva 9 Char,Font: Geneva 9 Char,Boston 10 Char,f Char,pozn. pod čarou Char,Char Char,o Char"/>
    <w:basedOn w:val="Standardnpsmoodstavce"/>
    <w:link w:val="Textpoznpodarou"/>
    <w:uiPriority w:val="99"/>
    <w:rsid w:val="00582F78"/>
    <w:rPr>
      <w:rFonts w:ascii="Corbel" w:eastAsia="SimSun" w:hAnsi="Corbel"/>
      <w:sz w:val="14"/>
      <w:lang w:val="en-GB" w:eastAsia="en-US"/>
    </w:rPr>
  </w:style>
  <w:style w:type="character" w:styleId="Odkaznakoment">
    <w:name w:val="annotation reference"/>
    <w:basedOn w:val="Standardnpsmoodstavce"/>
    <w:uiPriority w:val="99"/>
    <w:unhideWhenUsed/>
    <w:rsid w:val="00582F78"/>
    <w:rPr>
      <w:sz w:val="16"/>
      <w:szCs w:val="16"/>
    </w:rPr>
  </w:style>
  <w:style w:type="paragraph" w:styleId="Textkomente">
    <w:name w:val="annotation text"/>
    <w:basedOn w:val="Normln"/>
    <w:link w:val="TextkomenteChar"/>
    <w:uiPriority w:val="99"/>
    <w:unhideWhenUsed/>
    <w:rsid w:val="00582F78"/>
    <w:pPr>
      <w:spacing w:line="240" w:lineRule="auto"/>
    </w:pPr>
    <w:rPr>
      <w:sz w:val="20"/>
      <w:szCs w:val="20"/>
    </w:rPr>
  </w:style>
  <w:style w:type="character" w:customStyle="1" w:styleId="TextkomenteChar">
    <w:name w:val="Text komentáře Char"/>
    <w:basedOn w:val="Standardnpsmoodstavce"/>
    <w:link w:val="Textkomente"/>
    <w:uiPriority w:val="99"/>
    <w:rsid w:val="00582F78"/>
    <w:rPr>
      <w:rFonts w:ascii="Arial" w:eastAsia="Calibri" w:hAnsi="Arial" w:cs="Arial"/>
      <w:lang w:eastAsia="en-US"/>
    </w:rPr>
  </w:style>
  <w:style w:type="paragraph" w:styleId="Titulek">
    <w:name w:val="caption"/>
    <w:aliases w:val="Schema"/>
    <w:basedOn w:val="Normln"/>
    <w:next w:val="Normln"/>
    <w:link w:val="TitulekChar"/>
    <w:uiPriority w:val="99"/>
    <w:qFormat/>
    <w:rsid w:val="001C432C"/>
    <w:pPr>
      <w:spacing w:line="240" w:lineRule="auto"/>
      <w:jc w:val="both"/>
    </w:pPr>
    <w:rPr>
      <w:rFonts w:ascii="Times New Roman" w:eastAsia="Times New Roman" w:hAnsi="Times New Roman" w:cs="Times New Roman"/>
      <w:b/>
      <w:bCs/>
      <w:color w:val="4F81BD"/>
      <w:sz w:val="20"/>
      <w:szCs w:val="18"/>
      <w:lang w:eastAsia="cs-CZ"/>
    </w:rPr>
  </w:style>
  <w:style w:type="character" w:customStyle="1" w:styleId="TitulekChar">
    <w:name w:val="Titulek Char"/>
    <w:aliases w:val="Schema Char"/>
    <w:basedOn w:val="Standardnpsmoodstavce"/>
    <w:link w:val="Titulek"/>
    <w:uiPriority w:val="99"/>
    <w:rsid w:val="001C432C"/>
    <w:rPr>
      <w:b/>
      <w:bCs/>
      <w:color w:val="4F81BD"/>
      <w:szCs w:val="18"/>
    </w:rPr>
  </w:style>
  <w:style w:type="table" w:customStyle="1" w:styleId="Svtlseznamzvraznn11">
    <w:name w:val="Světlý seznam – zvýraznění 11"/>
    <w:basedOn w:val="Normlntabulka"/>
    <w:uiPriority w:val="61"/>
    <w:rsid w:val="00582F78"/>
    <w:rPr>
      <w:rFonts w:ascii="Arial" w:eastAsia="Calibri" w:hAnsi="Arial" w:cs="Arial"/>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Textbubliny">
    <w:name w:val="Balloon Text"/>
    <w:basedOn w:val="Normln"/>
    <w:link w:val="TextbublinyChar"/>
    <w:uiPriority w:val="99"/>
    <w:semiHidden/>
    <w:unhideWhenUsed/>
    <w:rsid w:val="00582F78"/>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582F78"/>
    <w:rPr>
      <w:rFonts w:ascii="Tahoma" w:eastAsia="Calibri" w:hAnsi="Tahoma" w:cs="Tahoma"/>
      <w:sz w:val="16"/>
      <w:szCs w:val="16"/>
      <w:lang w:eastAsia="en-US"/>
    </w:rPr>
  </w:style>
  <w:style w:type="table" w:styleId="Mkatabulky">
    <w:name w:val="Table Grid"/>
    <w:basedOn w:val="Normlntabulka"/>
    <w:uiPriority w:val="59"/>
    <w:rsid w:val="00582F78"/>
    <w:rPr>
      <w:rFonts w:ascii="Arial" w:eastAsia="Calibri" w:hAnsi="Arial" w:cs="Arial"/>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Obsah1">
    <w:name w:val="toc 1"/>
    <w:basedOn w:val="Normln"/>
    <w:next w:val="Normln"/>
    <w:autoRedefine/>
    <w:uiPriority w:val="39"/>
    <w:unhideWhenUsed/>
    <w:rsid w:val="008C796F"/>
    <w:pPr>
      <w:spacing w:before="120" w:after="120"/>
    </w:pPr>
    <w:rPr>
      <w:rFonts w:asciiTheme="minorHAnsi" w:hAnsiTheme="minorHAnsi"/>
      <w:b/>
      <w:bCs/>
      <w:caps/>
      <w:sz w:val="20"/>
      <w:szCs w:val="20"/>
    </w:rPr>
  </w:style>
  <w:style w:type="paragraph" w:styleId="Obsah2">
    <w:name w:val="toc 2"/>
    <w:basedOn w:val="Normln"/>
    <w:next w:val="Normln"/>
    <w:autoRedefine/>
    <w:uiPriority w:val="39"/>
    <w:unhideWhenUsed/>
    <w:rsid w:val="004E020C"/>
    <w:pPr>
      <w:spacing w:after="0"/>
      <w:ind w:left="220"/>
    </w:pPr>
    <w:rPr>
      <w:rFonts w:asciiTheme="minorHAnsi" w:hAnsiTheme="minorHAnsi"/>
      <w:smallCaps/>
      <w:sz w:val="20"/>
      <w:szCs w:val="20"/>
    </w:rPr>
  </w:style>
  <w:style w:type="paragraph" w:styleId="Obsah3">
    <w:name w:val="toc 3"/>
    <w:basedOn w:val="Normln"/>
    <w:next w:val="Normln"/>
    <w:autoRedefine/>
    <w:uiPriority w:val="39"/>
    <w:unhideWhenUsed/>
    <w:rsid w:val="00514A0E"/>
    <w:pPr>
      <w:spacing w:after="0"/>
      <w:ind w:left="440"/>
    </w:pPr>
    <w:rPr>
      <w:rFonts w:asciiTheme="minorHAnsi" w:hAnsiTheme="minorHAnsi"/>
      <w:i/>
      <w:iCs/>
      <w:sz w:val="20"/>
      <w:szCs w:val="20"/>
    </w:rPr>
  </w:style>
  <w:style w:type="character" w:styleId="Hypertextovodkaz">
    <w:name w:val="Hyperlink"/>
    <w:basedOn w:val="Standardnpsmoodstavce"/>
    <w:uiPriority w:val="99"/>
    <w:unhideWhenUsed/>
    <w:rsid w:val="004E020C"/>
    <w:rPr>
      <w:color w:val="0000FF" w:themeColor="hyperlink"/>
      <w:u w:val="single"/>
    </w:rPr>
  </w:style>
  <w:style w:type="paragraph" w:styleId="Obsah4">
    <w:name w:val="toc 4"/>
    <w:basedOn w:val="Normln"/>
    <w:next w:val="Normln"/>
    <w:autoRedefine/>
    <w:uiPriority w:val="39"/>
    <w:unhideWhenUsed/>
    <w:rsid w:val="00256D14"/>
    <w:pPr>
      <w:spacing w:after="0"/>
      <w:ind w:left="660"/>
    </w:pPr>
    <w:rPr>
      <w:rFonts w:asciiTheme="minorHAnsi" w:hAnsiTheme="minorHAnsi"/>
      <w:sz w:val="18"/>
      <w:szCs w:val="18"/>
    </w:rPr>
  </w:style>
  <w:style w:type="paragraph" w:styleId="Pedmtkomente">
    <w:name w:val="annotation subject"/>
    <w:basedOn w:val="Textkomente"/>
    <w:next w:val="Textkomente"/>
    <w:link w:val="PedmtkomenteChar"/>
    <w:uiPriority w:val="99"/>
    <w:semiHidden/>
    <w:unhideWhenUsed/>
    <w:rsid w:val="00256D14"/>
    <w:rPr>
      <w:b/>
      <w:bCs/>
    </w:rPr>
  </w:style>
  <w:style w:type="character" w:customStyle="1" w:styleId="PedmtkomenteChar">
    <w:name w:val="Předmět komentáře Char"/>
    <w:basedOn w:val="TextkomenteChar"/>
    <w:link w:val="Pedmtkomente"/>
    <w:uiPriority w:val="99"/>
    <w:semiHidden/>
    <w:rsid w:val="00256D14"/>
    <w:rPr>
      <w:rFonts w:ascii="Arial" w:eastAsia="Calibri" w:hAnsi="Arial" w:cs="Arial"/>
      <w:b/>
      <w:bCs/>
      <w:lang w:eastAsia="en-US"/>
    </w:rPr>
  </w:style>
  <w:style w:type="paragraph" w:customStyle="1" w:styleId="Tabulka">
    <w:name w:val="Tabulka"/>
    <w:basedOn w:val="Titulek"/>
    <w:link w:val="TabulkaChar"/>
    <w:qFormat/>
    <w:rsid w:val="001C432C"/>
    <w:rPr>
      <w:szCs w:val="24"/>
    </w:rPr>
  </w:style>
  <w:style w:type="character" w:customStyle="1" w:styleId="TabulkaChar">
    <w:name w:val="Tabulka Char"/>
    <w:basedOn w:val="TitulekChar"/>
    <w:link w:val="Tabulka"/>
    <w:rsid w:val="001C432C"/>
    <w:rPr>
      <w:b/>
      <w:bCs/>
      <w:color w:val="4F81BD"/>
      <w:szCs w:val="18"/>
    </w:rPr>
  </w:style>
  <w:style w:type="paragraph" w:styleId="Seznamobrzk">
    <w:name w:val="table of figures"/>
    <w:basedOn w:val="Normln"/>
    <w:next w:val="Normln"/>
    <w:uiPriority w:val="99"/>
    <w:unhideWhenUsed/>
    <w:rsid w:val="007D49DC"/>
    <w:pPr>
      <w:spacing w:after="0"/>
      <w:ind w:left="440" w:hanging="440"/>
    </w:pPr>
    <w:rPr>
      <w:rFonts w:asciiTheme="minorHAnsi" w:hAnsiTheme="minorHAnsi"/>
      <w:smallCaps/>
      <w:sz w:val="20"/>
      <w:szCs w:val="20"/>
    </w:rPr>
  </w:style>
  <w:style w:type="paragraph" w:styleId="Podtitul">
    <w:name w:val="Subtitle"/>
    <w:basedOn w:val="Normln"/>
    <w:next w:val="Normln"/>
    <w:link w:val="PodtitulChar"/>
    <w:uiPriority w:val="99"/>
    <w:qFormat/>
    <w:rsid w:val="007D49DC"/>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PodtitulChar">
    <w:name w:val="Podtitul Char"/>
    <w:basedOn w:val="Standardnpsmoodstavce"/>
    <w:link w:val="Podtitul"/>
    <w:uiPriority w:val="99"/>
    <w:rsid w:val="007D49DC"/>
    <w:rPr>
      <w:rFonts w:asciiTheme="majorHAnsi" w:eastAsiaTheme="majorEastAsia" w:hAnsiTheme="majorHAnsi" w:cstheme="majorBidi"/>
      <w:i/>
      <w:iCs/>
      <w:color w:val="4F81BD" w:themeColor="accent1"/>
      <w:spacing w:val="15"/>
      <w:sz w:val="24"/>
      <w:szCs w:val="24"/>
      <w:lang w:eastAsia="en-US"/>
    </w:rPr>
  </w:style>
  <w:style w:type="paragraph" w:styleId="Zhlav">
    <w:name w:val="header"/>
    <w:basedOn w:val="Normln"/>
    <w:link w:val="ZhlavChar"/>
    <w:uiPriority w:val="99"/>
    <w:unhideWhenUsed/>
    <w:rsid w:val="00A474C7"/>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A474C7"/>
    <w:rPr>
      <w:rFonts w:ascii="Arial" w:eastAsia="Calibri" w:hAnsi="Arial" w:cs="Arial"/>
      <w:sz w:val="22"/>
      <w:szCs w:val="22"/>
      <w:lang w:eastAsia="en-US"/>
    </w:rPr>
  </w:style>
  <w:style w:type="paragraph" w:styleId="Zpat">
    <w:name w:val="footer"/>
    <w:basedOn w:val="Normln"/>
    <w:link w:val="ZpatChar"/>
    <w:uiPriority w:val="99"/>
    <w:unhideWhenUsed/>
    <w:rsid w:val="00A474C7"/>
    <w:pPr>
      <w:tabs>
        <w:tab w:val="center" w:pos="4536"/>
        <w:tab w:val="right" w:pos="9072"/>
      </w:tabs>
      <w:spacing w:after="0" w:line="240" w:lineRule="auto"/>
    </w:pPr>
  </w:style>
  <w:style w:type="character" w:customStyle="1" w:styleId="ZpatChar">
    <w:name w:val="Zápatí Char"/>
    <w:basedOn w:val="Standardnpsmoodstavce"/>
    <w:link w:val="Zpat"/>
    <w:uiPriority w:val="99"/>
    <w:rsid w:val="00A474C7"/>
    <w:rPr>
      <w:rFonts w:ascii="Arial" w:eastAsia="Calibri" w:hAnsi="Arial" w:cs="Arial"/>
      <w:sz w:val="22"/>
      <w:szCs w:val="22"/>
      <w:lang w:eastAsia="en-US"/>
    </w:rPr>
  </w:style>
  <w:style w:type="paragraph" w:customStyle="1" w:styleId="Default">
    <w:name w:val="Default"/>
    <w:rsid w:val="00481E82"/>
    <w:pPr>
      <w:suppressAutoHyphens/>
      <w:autoSpaceDE w:val="0"/>
    </w:pPr>
    <w:rPr>
      <w:rFonts w:ascii="Calibri" w:hAnsi="Calibri" w:cs="Calibri"/>
      <w:color w:val="000000"/>
      <w:sz w:val="24"/>
      <w:szCs w:val="24"/>
      <w:lang w:eastAsia="ar-SA"/>
    </w:rPr>
  </w:style>
  <w:style w:type="paragraph" w:customStyle="1" w:styleId="DAVA">
    <w:name w:val="DAVA"/>
    <w:basedOn w:val="Normln"/>
    <w:link w:val="DAVAChar"/>
    <w:qFormat/>
    <w:rsid w:val="00481E82"/>
    <w:pPr>
      <w:spacing w:before="120" w:after="0" w:line="240" w:lineRule="auto"/>
      <w:jc w:val="both"/>
    </w:pPr>
    <w:rPr>
      <w:rFonts w:asciiTheme="minorHAnsi" w:eastAsiaTheme="minorHAnsi" w:hAnsiTheme="minorHAnsi" w:cstheme="minorBidi"/>
      <w:sz w:val="24"/>
      <w:szCs w:val="28"/>
    </w:rPr>
  </w:style>
  <w:style w:type="character" w:customStyle="1" w:styleId="DAVAChar">
    <w:name w:val="DAVA Char"/>
    <w:basedOn w:val="Standardnpsmoodstavce"/>
    <w:link w:val="DAVA"/>
    <w:rsid w:val="00481E82"/>
    <w:rPr>
      <w:rFonts w:asciiTheme="minorHAnsi" w:eastAsiaTheme="minorHAnsi" w:hAnsiTheme="minorHAnsi" w:cstheme="minorBidi"/>
      <w:sz w:val="24"/>
      <w:szCs w:val="28"/>
      <w:lang w:eastAsia="en-US"/>
    </w:rPr>
  </w:style>
  <w:style w:type="paragraph" w:customStyle="1" w:styleId="Styl2">
    <w:name w:val="Styl2"/>
    <w:basedOn w:val="Normln"/>
    <w:qFormat/>
    <w:rsid w:val="00481E82"/>
    <w:pPr>
      <w:spacing w:before="60" w:after="60" w:line="288" w:lineRule="auto"/>
      <w:jc w:val="both"/>
    </w:pPr>
    <w:rPr>
      <w:rFonts w:eastAsia="Arial Unicode MS" w:cs="Times New Roman"/>
      <w:sz w:val="20"/>
      <w:lang w:eastAsia="cs-CZ"/>
    </w:rPr>
  </w:style>
  <w:style w:type="character" w:customStyle="1" w:styleId="cizojazycne">
    <w:name w:val="cizojazycne"/>
    <w:basedOn w:val="Standardnpsmoodstavce"/>
    <w:uiPriority w:val="99"/>
    <w:rsid w:val="00481E82"/>
  </w:style>
  <w:style w:type="character" w:styleId="Zdraznnintenzivn">
    <w:name w:val="Intense Emphasis"/>
    <w:basedOn w:val="Standardnpsmoodstavce"/>
    <w:uiPriority w:val="99"/>
    <w:qFormat/>
    <w:rsid w:val="00481E82"/>
    <w:rPr>
      <w:rFonts w:ascii="Cambria" w:hAnsi="Cambria" w:cs="Cambria"/>
      <w:b/>
      <w:bCs/>
      <w:i/>
      <w:iCs/>
      <w:color w:val="4F81BD"/>
      <w:sz w:val="26"/>
      <w:szCs w:val="26"/>
    </w:rPr>
  </w:style>
  <w:style w:type="table" w:customStyle="1" w:styleId="Svtlmkazvraznn11">
    <w:name w:val="Světlá mřížka – zvýraznění 11"/>
    <w:basedOn w:val="Normlntabulka"/>
    <w:uiPriority w:val="62"/>
    <w:rsid w:val="008D6BA6"/>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paragraph" w:customStyle="1" w:styleId="text">
    <w:name w:val="text"/>
    <w:basedOn w:val="Normln"/>
    <w:qFormat/>
    <w:rsid w:val="00D568C2"/>
    <w:pPr>
      <w:spacing w:before="120" w:after="0" w:line="240" w:lineRule="auto"/>
      <w:jc w:val="both"/>
    </w:pPr>
    <w:rPr>
      <w:rFonts w:ascii="Times New Roman" w:eastAsia="Times New Roman" w:hAnsi="Times New Roman" w:cs="Times New Roman"/>
      <w:sz w:val="24"/>
      <w:szCs w:val="24"/>
      <w:lang w:eastAsia="cs-CZ"/>
    </w:rPr>
  </w:style>
  <w:style w:type="paragraph" w:customStyle="1" w:styleId="Norm-Bold">
    <w:name w:val="Norm-Bold"/>
    <w:basedOn w:val="Normln"/>
    <w:next w:val="Normln"/>
    <w:uiPriority w:val="99"/>
    <w:rsid w:val="00DC73CC"/>
    <w:pPr>
      <w:keepNext/>
      <w:keepLines/>
      <w:widowControl w:val="0"/>
      <w:adjustRightInd w:val="0"/>
      <w:spacing w:before="240" w:after="0" w:line="240" w:lineRule="atLeast"/>
      <w:jc w:val="both"/>
      <w:textAlignment w:val="baseline"/>
    </w:pPr>
    <w:rPr>
      <w:rFonts w:ascii="Times New Roman" w:eastAsia="Times New Roman" w:hAnsi="Times New Roman" w:cs="Times New Roman"/>
      <w:b/>
      <w:sz w:val="24"/>
      <w:szCs w:val="24"/>
      <w:lang w:eastAsia="cs-CZ"/>
    </w:rPr>
  </w:style>
  <w:style w:type="character" w:customStyle="1" w:styleId="Znakypropoznmkupodarou">
    <w:name w:val="Znaky pro poznámku pod čarou"/>
    <w:uiPriority w:val="99"/>
    <w:rsid w:val="00DC73CC"/>
    <w:rPr>
      <w:i/>
      <w:iCs/>
      <w:vertAlign w:val="superscript"/>
    </w:rPr>
  </w:style>
  <w:style w:type="paragraph" w:styleId="Normlnweb">
    <w:name w:val="Normal (Web)"/>
    <w:basedOn w:val="Normln"/>
    <w:uiPriority w:val="99"/>
    <w:unhideWhenUsed/>
    <w:rsid w:val="005177EF"/>
    <w:pPr>
      <w:spacing w:before="100" w:beforeAutospacing="1" w:after="100" w:afterAutospacing="1" w:line="240" w:lineRule="auto"/>
    </w:pPr>
    <w:rPr>
      <w:rFonts w:ascii="Times New Roman" w:eastAsiaTheme="minorHAnsi" w:hAnsi="Times New Roman" w:cs="Times New Roman"/>
      <w:sz w:val="24"/>
      <w:szCs w:val="24"/>
      <w:lang w:eastAsia="cs-CZ"/>
    </w:rPr>
  </w:style>
  <w:style w:type="character" w:styleId="Siln">
    <w:name w:val="Strong"/>
    <w:basedOn w:val="Standardnpsmoodstavce"/>
    <w:uiPriority w:val="22"/>
    <w:qFormat/>
    <w:rsid w:val="005177EF"/>
    <w:rPr>
      <w:b/>
      <w:bCs/>
    </w:rPr>
  </w:style>
  <w:style w:type="paragraph" w:styleId="Revize">
    <w:name w:val="Revision"/>
    <w:hidden/>
    <w:uiPriority w:val="99"/>
    <w:semiHidden/>
    <w:rsid w:val="0093232F"/>
    <w:rPr>
      <w:rFonts w:ascii="Arial" w:eastAsia="Calibri" w:hAnsi="Arial" w:cs="Arial"/>
      <w:sz w:val="22"/>
      <w:szCs w:val="22"/>
    </w:rPr>
  </w:style>
  <w:style w:type="table" w:customStyle="1" w:styleId="Stednstnovn1zvraznn11">
    <w:name w:val="Střední stínování 1 – zvýraznění 11"/>
    <w:basedOn w:val="Normlntabulka"/>
    <w:uiPriority w:val="63"/>
    <w:rsid w:val="00BA6B41"/>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character" w:styleId="Zvraznn">
    <w:name w:val="Emphasis"/>
    <w:basedOn w:val="Standardnpsmoodstavce"/>
    <w:uiPriority w:val="20"/>
    <w:qFormat/>
    <w:rsid w:val="0018040B"/>
    <w:rPr>
      <w:b/>
      <w:bCs/>
      <w:i w:val="0"/>
      <w:iCs w:val="0"/>
    </w:rPr>
  </w:style>
  <w:style w:type="character" w:customStyle="1" w:styleId="st1">
    <w:name w:val="st1"/>
    <w:basedOn w:val="Standardnpsmoodstavce"/>
    <w:rsid w:val="0018040B"/>
  </w:style>
  <w:style w:type="paragraph" w:customStyle="1" w:styleId="Odstavecseseznamem2">
    <w:name w:val="Odstavec se seznamem2"/>
    <w:basedOn w:val="Normln"/>
    <w:uiPriority w:val="99"/>
    <w:rsid w:val="00FC2F81"/>
    <w:pPr>
      <w:spacing w:after="120" w:line="240" w:lineRule="auto"/>
      <w:ind w:left="708"/>
      <w:jc w:val="both"/>
    </w:pPr>
    <w:rPr>
      <w:rFonts w:ascii="Times New Roman" w:eastAsia="Times New Roman" w:hAnsi="Times New Roman" w:cs="Times New Roman"/>
      <w:sz w:val="24"/>
      <w:szCs w:val="24"/>
      <w:lang w:eastAsia="cs-CZ"/>
    </w:rPr>
  </w:style>
  <w:style w:type="paragraph" w:customStyle="1" w:styleId="Odstavecseseznamem1">
    <w:name w:val="Odstavec se seznamem1"/>
    <w:basedOn w:val="Normln"/>
    <w:link w:val="ListParagraphChar1"/>
    <w:rsid w:val="00FC2F81"/>
    <w:pPr>
      <w:spacing w:after="120" w:line="240" w:lineRule="auto"/>
      <w:ind w:left="720"/>
      <w:jc w:val="both"/>
    </w:pPr>
    <w:rPr>
      <w:rFonts w:ascii="Times New Roman" w:eastAsia="Times New Roman" w:hAnsi="Times New Roman" w:cs="Times New Roman"/>
      <w:sz w:val="24"/>
      <w:szCs w:val="24"/>
      <w:lang w:eastAsia="cs-CZ"/>
    </w:rPr>
  </w:style>
  <w:style w:type="character" w:customStyle="1" w:styleId="ListParagraphChar1">
    <w:name w:val="List Paragraph Char1"/>
    <w:link w:val="Odstavecseseznamem1"/>
    <w:rsid w:val="00CA3248"/>
    <w:rPr>
      <w:sz w:val="24"/>
      <w:szCs w:val="24"/>
    </w:rPr>
  </w:style>
  <w:style w:type="paragraph" w:customStyle="1" w:styleId="NorReport">
    <w:name w:val="Nor_Report"/>
    <w:basedOn w:val="Normln"/>
    <w:link w:val="NorReportChar"/>
    <w:qFormat/>
    <w:rsid w:val="002F0067"/>
    <w:pPr>
      <w:spacing w:before="60" w:after="60" w:line="240" w:lineRule="auto"/>
      <w:jc w:val="both"/>
    </w:pPr>
    <w:rPr>
      <w:rFonts w:eastAsia="Times New Roman" w:cs="Times New Roman"/>
      <w:sz w:val="20"/>
      <w:szCs w:val="20"/>
    </w:rPr>
  </w:style>
  <w:style w:type="character" w:customStyle="1" w:styleId="NorReportChar">
    <w:name w:val="Nor_Report Char"/>
    <w:link w:val="NorReport"/>
    <w:rsid w:val="002F0067"/>
    <w:rPr>
      <w:rFonts w:ascii="Arial" w:hAnsi="Arial"/>
    </w:rPr>
  </w:style>
  <w:style w:type="paragraph" w:styleId="Obsah5">
    <w:name w:val="toc 5"/>
    <w:basedOn w:val="Normln"/>
    <w:next w:val="Normln"/>
    <w:autoRedefine/>
    <w:uiPriority w:val="39"/>
    <w:unhideWhenUsed/>
    <w:rsid w:val="008C796F"/>
    <w:pPr>
      <w:spacing w:after="0"/>
      <w:ind w:left="880"/>
    </w:pPr>
    <w:rPr>
      <w:rFonts w:asciiTheme="minorHAnsi" w:hAnsiTheme="minorHAnsi"/>
      <w:sz w:val="18"/>
      <w:szCs w:val="18"/>
    </w:rPr>
  </w:style>
  <w:style w:type="paragraph" w:styleId="Obsah6">
    <w:name w:val="toc 6"/>
    <w:basedOn w:val="Normln"/>
    <w:next w:val="Normln"/>
    <w:autoRedefine/>
    <w:uiPriority w:val="39"/>
    <w:unhideWhenUsed/>
    <w:rsid w:val="008C796F"/>
    <w:pPr>
      <w:spacing w:after="0"/>
      <w:ind w:left="1100"/>
    </w:pPr>
    <w:rPr>
      <w:rFonts w:asciiTheme="minorHAnsi" w:hAnsiTheme="minorHAnsi"/>
      <w:sz w:val="18"/>
      <w:szCs w:val="18"/>
    </w:rPr>
  </w:style>
  <w:style w:type="paragraph" w:styleId="Obsah7">
    <w:name w:val="toc 7"/>
    <w:basedOn w:val="Normln"/>
    <w:next w:val="Normln"/>
    <w:autoRedefine/>
    <w:uiPriority w:val="39"/>
    <w:unhideWhenUsed/>
    <w:rsid w:val="008C796F"/>
    <w:pPr>
      <w:spacing w:after="0"/>
      <w:ind w:left="1320"/>
    </w:pPr>
    <w:rPr>
      <w:rFonts w:asciiTheme="minorHAnsi" w:hAnsiTheme="minorHAnsi"/>
      <w:sz w:val="18"/>
      <w:szCs w:val="18"/>
    </w:rPr>
  </w:style>
  <w:style w:type="paragraph" w:styleId="Obsah8">
    <w:name w:val="toc 8"/>
    <w:basedOn w:val="Normln"/>
    <w:next w:val="Normln"/>
    <w:autoRedefine/>
    <w:uiPriority w:val="39"/>
    <w:unhideWhenUsed/>
    <w:rsid w:val="008C796F"/>
    <w:pPr>
      <w:spacing w:after="0"/>
      <w:ind w:left="1540"/>
    </w:pPr>
    <w:rPr>
      <w:rFonts w:asciiTheme="minorHAnsi" w:hAnsiTheme="minorHAnsi"/>
      <w:sz w:val="18"/>
      <w:szCs w:val="18"/>
    </w:rPr>
  </w:style>
  <w:style w:type="paragraph" w:styleId="Obsah9">
    <w:name w:val="toc 9"/>
    <w:basedOn w:val="Normln"/>
    <w:next w:val="Normln"/>
    <w:autoRedefine/>
    <w:uiPriority w:val="39"/>
    <w:unhideWhenUsed/>
    <w:rsid w:val="008C796F"/>
    <w:pPr>
      <w:spacing w:after="0"/>
      <w:ind w:left="1760"/>
    </w:pPr>
    <w:rPr>
      <w:rFonts w:asciiTheme="minorHAnsi" w:hAnsiTheme="minorHAnsi"/>
      <w:sz w:val="18"/>
      <w:szCs w:val="18"/>
    </w:rPr>
  </w:style>
  <w:style w:type="paragraph" w:styleId="Bezmezer">
    <w:name w:val="No Spacing"/>
    <w:uiPriority w:val="1"/>
    <w:qFormat/>
    <w:rsid w:val="008C796F"/>
    <w:rPr>
      <w:rFonts w:ascii="Arial" w:eastAsia="Calibri" w:hAnsi="Arial" w:cs="Arial"/>
      <w:sz w:val="22"/>
      <w:szCs w:val="22"/>
    </w:rPr>
  </w:style>
  <w:style w:type="paragraph" w:customStyle="1" w:styleId="KRUTEXTODSTAVCE">
    <w:name w:val="_KRU_TEXT_ODSTAVCE"/>
    <w:basedOn w:val="Normln"/>
    <w:uiPriority w:val="99"/>
    <w:rsid w:val="00FA1367"/>
    <w:pPr>
      <w:spacing w:after="0" w:line="288" w:lineRule="auto"/>
    </w:pPr>
    <w:rPr>
      <w:rFonts w:eastAsia="Times New Roman"/>
      <w:szCs w:val="24"/>
      <w:lang w:eastAsia="cs-CZ"/>
    </w:rPr>
  </w:style>
  <w:style w:type="paragraph" w:styleId="Prosttext">
    <w:name w:val="Plain Text"/>
    <w:basedOn w:val="Normln"/>
    <w:link w:val="ProsttextChar"/>
    <w:uiPriority w:val="99"/>
    <w:unhideWhenUsed/>
    <w:rsid w:val="00914EA7"/>
    <w:pPr>
      <w:spacing w:after="0" w:line="240" w:lineRule="auto"/>
    </w:pPr>
    <w:rPr>
      <w:rFonts w:ascii="Consolas" w:eastAsiaTheme="minorHAnsi" w:hAnsi="Consolas" w:cstheme="minorBidi"/>
      <w:sz w:val="21"/>
      <w:szCs w:val="21"/>
    </w:rPr>
  </w:style>
  <w:style w:type="character" w:customStyle="1" w:styleId="ProsttextChar">
    <w:name w:val="Prostý text Char"/>
    <w:basedOn w:val="Standardnpsmoodstavce"/>
    <w:link w:val="Prosttext"/>
    <w:uiPriority w:val="99"/>
    <w:rsid w:val="00914EA7"/>
    <w:rPr>
      <w:rFonts w:ascii="Consolas" w:eastAsiaTheme="minorHAnsi" w:hAnsi="Consolas" w:cstheme="minorBidi"/>
      <w:sz w:val="21"/>
      <w:szCs w:val="21"/>
      <w:lang w:eastAsia="en-US"/>
    </w:rPr>
  </w:style>
  <w:style w:type="character" w:customStyle="1" w:styleId="ListParagraphChar">
    <w:name w:val="List Paragraph Char"/>
    <w:link w:val="Odstavecseseznamem3"/>
    <w:rsid w:val="00A15CE2"/>
    <w:rPr>
      <w:rFonts w:ascii="Calibri" w:hAnsi="Calibri"/>
      <w:sz w:val="22"/>
      <w:szCs w:val="22"/>
      <w:lang w:eastAsia="en-US" w:bidi="ar-SA"/>
    </w:rPr>
  </w:style>
  <w:style w:type="paragraph" w:customStyle="1" w:styleId="Odstavecseseznamem3">
    <w:name w:val="Odstavec se seznamem3"/>
    <w:basedOn w:val="Normln"/>
    <w:link w:val="ListParagraphChar"/>
    <w:rsid w:val="008247DB"/>
    <w:pPr>
      <w:ind w:left="720"/>
      <w:contextualSpacing/>
    </w:pPr>
    <w:rPr>
      <w:rFonts w:ascii="Calibri" w:eastAsia="Times New Roman" w:hAnsi="Calibri" w:cs="Times New Roman"/>
    </w:rPr>
  </w:style>
  <w:style w:type="character" w:customStyle="1" w:styleId="Footnote">
    <w:name w:val="Footnote_"/>
    <w:basedOn w:val="Standardnpsmoodstavce"/>
    <w:rsid w:val="003A29E6"/>
    <w:rPr>
      <w:rFonts w:ascii="Times New Roman" w:eastAsia="Times New Roman" w:hAnsi="Times New Roman" w:cs="Times New Roman"/>
      <w:sz w:val="18"/>
      <w:szCs w:val="18"/>
      <w:shd w:val="clear" w:color="auto" w:fill="FFFFFF"/>
    </w:rPr>
  </w:style>
  <w:style w:type="paragraph" w:customStyle="1" w:styleId="Textdopisu">
    <w:name w:val="Text dopisu"/>
    <w:basedOn w:val="Normln"/>
    <w:uiPriority w:val="99"/>
    <w:rsid w:val="00D444FD"/>
    <w:pPr>
      <w:overflowPunct w:val="0"/>
      <w:autoSpaceDE w:val="0"/>
      <w:autoSpaceDN w:val="0"/>
      <w:adjustRightInd w:val="0"/>
      <w:spacing w:after="0" w:line="240" w:lineRule="auto"/>
      <w:ind w:firstLine="544"/>
      <w:jc w:val="both"/>
    </w:pPr>
    <w:rPr>
      <w:rFonts w:ascii="Times New Roman" w:eastAsia="Times New Roman" w:hAnsi="Times New Roman" w:cs="Times New Roman"/>
      <w:sz w:val="24"/>
      <w:szCs w:val="20"/>
      <w:lang w:eastAsia="cs-CZ"/>
    </w:rPr>
  </w:style>
  <w:style w:type="paragraph" w:customStyle="1" w:styleId="ListDash1">
    <w:name w:val="List Dash 1"/>
    <w:basedOn w:val="Normln"/>
    <w:uiPriority w:val="99"/>
    <w:rsid w:val="00D444FD"/>
    <w:pPr>
      <w:tabs>
        <w:tab w:val="num" w:pos="2575"/>
      </w:tabs>
      <w:spacing w:before="120" w:after="120" w:line="240" w:lineRule="auto"/>
      <w:ind w:left="2575" w:hanging="283"/>
      <w:jc w:val="both"/>
    </w:pPr>
    <w:rPr>
      <w:rFonts w:ascii="Times New Roman" w:eastAsia="Times New Roman" w:hAnsi="Times New Roman" w:cs="Times New Roman"/>
      <w:sz w:val="24"/>
      <w:szCs w:val="24"/>
      <w:lang w:eastAsia="de-DE"/>
    </w:rPr>
  </w:style>
  <w:style w:type="character" w:customStyle="1" w:styleId="FontStyle202">
    <w:name w:val="Font Style202"/>
    <w:uiPriority w:val="99"/>
    <w:rsid w:val="00FC1A94"/>
    <w:rPr>
      <w:rFonts w:ascii="Times New Roman" w:hAnsi="Times New Roman" w:cs="Times New Roman"/>
      <w:color w:val="000000"/>
      <w:sz w:val="18"/>
      <w:szCs w:val="18"/>
    </w:rPr>
  </w:style>
  <w:style w:type="paragraph" w:customStyle="1" w:styleId="Style53">
    <w:name w:val="Style53"/>
    <w:basedOn w:val="Normln"/>
    <w:uiPriority w:val="99"/>
    <w:rsid w:val="00FC1A94"/>
    <w:pPr>
      <w:widowControl w:val="0"/>
      <w:autoSpaceDE w:val="0"/>
      <w:autoSpaceDN w:val="0"/>
      <w:adjustRightInd w:val="0"/>
      <w:spacing w:after="0" w:line="229" w:lineRule="exact"/>
    </w:pPr>
    <w:rPr>
      <w:rFonts w:eastAsia="Times New Roman" w:cs="Times New Roman"/>
      <w:sz w:val="24"/>
      <w:szCs w:val="24"/>
      <w:lang w:eastAsia="cs-CZ"/>
    </w:rPr>
  </w:style>
  <w:style w:type="paragraph" w:customStyle="1" w:styleId="Style153">
    <w:name w:val="Style153"/>
    <w:basedOn w:val="Normln"/>
    <w:uiPriority w:val="99"/>
    <w:rsid w:val="0085582C"/>
    <w:pPr>
      <w:widowControl w:val="0"/>
      <w:autoSpaceDE w:val="0"/>
      <w:autoSpaceDN w:val="0"/>
      <w:adjustRightInd w:val="0"/>
      <w:spacing w:after="0" w:line="240" w:lineRule="auto"/>
    </w:pPr>
    <w:rPr>
      <w:rFonts w:eastAsia="Times New Roman" w:cs="Times New Roman"/>
      <w:sz w:val="24"/>
      <w:szCs w:val="24"/>
      <w:lang w:eastAsia="cs-CZ"/>
    </w:rPr>
  </w:style>
  <w:style w:type="character" w:customStyle="1" w:styleId="FontStyle217">
    <w:name w:val="Font Style217"/>
    <w:uiPriority w:val="99"/>
    <w:rsid w:val="0085582C"/>
    <w:rPr>
      <w:rFonts w:ascii="Franklin Gothic Medium" w:hAnsi="Franklin Gothic Medium" w:cs="Franklin Gothic Medium"/>
      <w:color w:val="000000"/>
      <w:sz w:val="26"/>
      <w:szCs w:val="26"/>
    </w:rPr>
  </w:style>
  <w:style w:type="paragraph" w:customStyle="1" w:styleId="Style59">
    <w:name w:val="Style59"/>
    <w:basedOn w:val="Normln"/>
    <w:uiPriority w:val="99"/>
    <w:rsid w:val="00CC7558"/>
    <w:pPr>
      <w:widowControl w:val="0"/>
      <w:autoSpaceDE w:val="0"/>
      <w:autoSpaceDN w:val="0"/>
      <w:adjustRightInd w:val="0"/>
      <w:spacing w:after="0" w:line="230" w:lineRule="exact"/>
      <w:jc w:val="both"/>
    </w:pPr>
    <w:rPr>
      <w:rFonts w:eastAsia="Times New Roman" w:cs="Times New Roman"/>
      <w:sz w:val="24"/>
      <w:szCs w:val="24"/>
      <w:lang w:eastAsia="cs-CZ"/>
    </w:rPr>
  </w:style>
  <w:style w:type="paragraph" w:customStyle="1" w:styleId="Standardntext">
    <w:name w:val="Standardní text"/>
    <w:basedOn w:val="Normln"/>
    <w:link w:val="StandardntextChar"/>
    <w:qFormat/>
    <w:rsid w:val="0077609A"/>
    <w:pPr>
      <w:overflowPunct w:val="0"/>
      <w:autoSpaceDE w:val="0"/>
      <w:autoSpaceDN w:val="0"/>
      <w:adjustRightInd w:val="0"/>
      <w:spacing w:after="240" w:line="240" w:lineRule="auto"/>
      <w:jc w:val="both"/>
      <w:textAlignment w:val="baseline"/>
    </w:pPr>
    <w:rPr>
      <w:rFonts w:ascii="Calibri" w:eastAsia="Times New Roman" w:hAnsi="Calibri" w:cs="Calibri"/>
      <w:sz w:val="24"/>
      <w:szCs w:val="24"/>
      <w:lang w:eastAsia="cs-CZ"/>
    </w:rPr>
  </w:style>
  <w:style w:type="character" w:customStyle="1" w:styleId="StandardntextChar">
    <w:name w:val="Standardní text Char"/>
    <w:basedOn w:val="Standardnpsmoodstavce"/>
    <w:link w:val="Standardntext"/>
    <w:rsid w:val="0077609A"/>
    <w:rPr>
      <w:rFonts w:ascii="Calibri" w:hAnsi="Calibri" w:cs="Calibri"/>
      <w:sz w:val="24"/>
      <w:szCs w:val="24"/>
    </w:rPr>
  </w:style>
  <w:style w:type="paragraph" w:styleId="Pokraovnseznamu">
    <w:name w:val="List Continue"/>
    <w:basedOn w:val="Normln"/>
    <w:uiPriority w:val="99"/>
    <w:rsid w:val="00CD547D"/>
    <w:pPr>
      <w:spacing w:after="120" w:line="240" w:lineRule="auto"/>
      <w:ind w:left="283"/>
    </w:pPr>
    <w:rPr>
      <w:rFonts w:ascii="Calibri" w:eastAsia="Times New Roman" w:hAnsi="Calibri" w:cs="Times New Roman"/>
      <w:sz w:val="24"/>
      <w:szCs w:val="24"/>
    </w:rPr>
  </w:style>
  <w:style w:type="character" w:customStyle="1" w:styleId="longtext">
    <w:name w:val="long_text"/>
    <w:uiPriority w:val="99"/>
    <w:rsid w:val="00FF5338"/>
  </w:style>
  <w:style w:type="paragraph" w:styleId="Zkladntextodsazen2">
    <w:name w:val="Body Text Indent 2"/>
    <w:basedOn w:val="Normln"/>
    <w:link w:val="Zkladntextodsazen2Char"/>
    <w:rsid w:val="0046690A"/>
    <w:pPr>
      <w:spacing w:after="120" w:line="480" w:lineRule="auto"/>
      <w:ind w:left="283"/>
      <w:jc w:val="both"/>
    </w:pPr>
    <w:rPr>
      <w:rFonts w:ascii="Times New Roman" w:eastAsia="Times New Roman" w:hAnsi="Times New Roman" w:cs="Times New Roman"/>
      <w:sz w:val="24"/>
      <w:szCs w:val="20"/>
      <w:lang w:val="en-GB"/>
    </w:rPr>
  </w:style>
  <w:style w:type="character" w:customStyle="1" w:styleId="Zkladntextodsazen2Char">
    <w:name w:val="Základní text odsazený 2 Char"/>
    <w:basedOn w:val="Standardnpsmoodstavce"/>
    <w:link w:val="Zkladntextodsazen2"/>
    <w:rsid w:val="0046690A"/>
    <w:rPr>
      <w:sz w:val="24"/>
      <w:lang w:val="en-GB" w:eastAsia="en-US"/>
    </w:rPr>
  </w:style>
  <w:style w:type="character" w:customStyle="1" w:styleId="TextpoznpodarouChar1">
    <w:name w:val="Text pozn. pod čarou Char1"/>
    <w:aliases w:val="Schriftart: 9 pt Char1,Schriftart: 10 pt Char1,Schriftart: 8 pt Char1,Text poznámky pod čiarou 007 Char1,Footnote Char1,Fußnotentextf Char1,Geneva 9 Char1,Font: Geneva 9 Char1,Boston 10 Char1,f Char1,pozn. pod čarou Char1"/>
    <w:basedOn w:val="Standardnpsmoodstavce"/>
    <w:uiPriority w:val="99"/>
    <w:semiHidden/>
    <w:rsid w:val="00DC5011"/>
    <w:rPr>
      <w:rFonts w:eastAsia="Calibri" w:cs="Arial"/>
    </w:rPr>
  </w:style>
  <w:style w:type="paragraph" w:customStyle="1" w:styleId="Normln1">
    <w:name w:val="Normální1"/>
    <w:uiPriority w:val="99"/>
    <w:rsid w:val="00DC5011"/>
    <w:pPr>
      <w:spacing w:after="200" w:line="276" w:lineRule="auto"/>
    </w:pPr>
    <w:rPr>
      <w:rFonts w:ascii="Calibri" w:eastAsia="Calibri" w:hAnsi="Calibri" w:cs="Calibri"/>
      <w:color w:val="000000"/>
      <w:sz w:val="22"/>
      <w:szCs w:val="24"/>
      <w:lang w:eastAsia="ja-JP"/>
    </w:rPr>
  </w:style>
  <w:style w:type="table" w:styleId="Stednmka1zvraznn2">
    <w:name w:val="Medium Grid 1 Accent 2"/>
    <w:basedOn w:val="Normlntabulka"/>
    <w:link w:val="MediumGrid1-Accent2Char"/>
    <w:uiPriority w:val="99"/>
    <w:rsid w:val="00DC5011"/>
    <w:rPr>
      <w:rFonts w:ascii="Arial" w:eastAsia="Calibri" w:hAnsi="Arial" w:cs="Arial"/>
      <w:sz w:val="22"/>
      <w:szCs w:val="22"/>
    </w:r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lastRow">
      <w:tblPr/>
      <w:tcPr>
        <w:tcBorders>
          <w:top w:val="single" w:sz="18" w:space="0" w:color="CF7B79" w:themeColor="accent2" w:themeTint="BF"/>
        </w:tcBorders>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character" w:customStyle="1" w:styleId="MediumGrid1-Accent2Char">
    <w:name w:val="Medium Grid 1 - Accent 2 Char"/>
    <w:link w:val="Stednmka1zvraznn2"/>
    <w:uiPriority w:val="99"/>
    <w:locked/>
    <w:rsid w:val="00DC5011"/>
    <w:rPr>
      <w:rFonts w:ascii="Arial" w:eastAsia="Calibri" w:hAnsi="Arial" w:cs="Arial" w:hint="default"/>
      <w:sz w:val="22"/>
      <w:szCs w:val="22"/>
      <w:lang w:eastAsia="en-US"/>
    </w:rPr>
  </w:style>
  <w:style w:type="table" w:customStyle="1" w:styleId="Stednstnovn1zvraznn12">
    <w:name w:val="Střední stínování 1 – zvýraznění 12"/>
    <w:basedOn w:val="Normlntabulka"/>
    <w:uiPriority w:val="63"/>
    <w:rsid w:val="00DC5011"/>
    <w:rPr>
      <w:rFonts w:asciiTheme="minorHAnsi" w:eastAsiaTheme="minorHAnsi" w:hAnsiTheme="minorHAnsi" w:cstheme="minorBidi"/>
      <w:sz w:val="22"/>
      <w:szCs w:val="22"/>
    </w:r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Lines="0" w:before="0" w:beforeAutospacing="0" w:afterLines="0" w:after="0" w:afterAutospacing="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character" w:styleId="Sledovanodkaz">
    <w:name w:val="FollowedHyperlink"/>
    <w:basedOn w:val="Standardnpsmoodstavce"/>
    <w:uiPriority w:val="99"/>
    <w:semiHidden/>
    <w:unhideWhenUsed/>
    <w:rsid w:val="001861FC"/>
    <w:rPr>
      <w:color w:val="800080" w:themeColor="followedHyperlink"/>
      <w:u w:val="single"/>
    </w:rPr>
  </w:style>
  <w:style w:type="paragraph" w:customStyle="1" w:styleId="Azkladn">
    <w:name w:val="A základní"/>
    <w:basedOn w:val="Normln"/>
    <w:rsid w:val="000A6C11"/>
    <w:pPr>
      <w:tabs>
        <w:tab w:val="left" w:pos="851"/>
      </w:tabs>
      <w:spacing w:after="120" w:line="240" w:lineRule="auto"/>
      <w:jc w:val="both"/>
    </w:pPr>
    <w:rPr>
      <w:rFonts w:ascii="Times New Roman" w:eastAsia="Times New Roman" w:hAnsi="Times New Roman" w:cs="Times New Roman"/>
      <w:szCs w:val="24"/>
      <w:lang w:eastAsia="cs-CZ"/>
    </w:rPr>
  </w:style>
  <w:style w:type="character" w:customStyle="1" w:styleId="Text1Char">
    <w:name w:val="Text 1 Char"/>
    <w:basedOn w:val="Standardnpsmoodstavce"/>
    <w:link w:val="Text1"/>
    <w:uiPriority w:val="99"/>
    <w:locked/>
    <w:rsid w:val="00F67C68"/>
    <w:rPr>
      <w:sz w:val="24"/>
      <w:lang w:val="en-GB"/>
    </w:rPr>
  </w:style>
  <w:style w:type="paragraph" w:customStyle="1" w:styleId="Text1">
    <w:name w:val="Text 1"/>
    <w:basedOn w:val="Normln"/>
    <w:link w:val="Text1Char"/>
    <w:uiPriority w:val="99"/>
    <w:rsid w:val="00F67C68"/>
    <w:pPr>
      <w:spacing w:after="240" w:line="240" w:lineRule="auto"/>
      <w:ind w:left="482"/>
      <w:jc w:val="both"/>
    </w:pPr>
    <w:rPr>
      <w:rFonts w:ascii="Times New Roman" w:eastAsia="Times New Roman" w:hAnsi="Times New Roman" w:cs="Times New Roman"/>
      <w:sz w:val="24"/>
      <w:szCs w:val="20"/>
      <w:lang w:val="en-GB"/>
    </w:rPr>
  </w:style>
  <w:style w:type="paragraph" w:customStyle="1" w:styleId="Text2">
    <w:name w:val="Text 2"/>
    <w:basedOn w:val="Normln"/>
    <w:uiPriority w:val="99"/>
    <w:rsid w:val="00567824"/>
    <w:pPr>
      <w:tabs>
        <w:tab w:val="left" w:pos="2160"/>
      </w:tabs>
      <w:spacing w:after="0" w:line="240" w:lineRule="auto"/>
      <w:ind w:left="1077"/>
    </w:pPr>
    <w:rPr>
      <w:rFonts w:ascii="Times New Roman" w:eastAsia="Times New Roman" w:hAnsi="Times New Roman" w:cs="Times New Roman"/>
      <w:sz w:val="24"/>
      <w:szCs w:val="24"/>
      <w:lang w:val="en-GB"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qFormat="1"/>
    <w:lsdException w:name="Title" w:semiHidden="0" w:uiPriority="10" w:unhideWhenUsed="0" w:qFormat="1"/>
    <w:lsdException w:name="Default Paragraph Font" w:uiPriority="1"/>
    <w:lsdException w:name="Subtitle" w:semiHidden="0"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582F78"/>
    <w:pPr>
      <w:spacing w:after="200" w:line="276" w:lineRule="auto"/>
    </w:pPr>
    <w:rPr>
      <w:rFonts w:ascii="Arial" w:eastAsia="Calibri" w:hAnsi="Arial" w:cs="Arial"/>
      <w:sz w:val="22"/>
      <w:szCs w:val="22"/>
    </w:rPr>
  </w:style>
  <w:style w:type="paragraph" w:styleId="Nadpis1">
    <w:name w:val="heading 1"/>
    <w:basedOn w:val="Normln"/>
    <w:next w:val="Normln"/>
    <w:link w:val="Nadpis1Char"/>
    <w:qFormat/>
    <w:rsid w:val="00582F78"/>
    <w:pPr>
      <w:keepNext/>
      <w:numPr>
        <w:numId w:val="1"/>
      </w:numPr>
      <w:spacing w:before="240" w:after="60" w:line="240" w:lineRule="auto"/>
      <w:jc w:val="both"/>
      <w:outlineLvl w:val="0"/>
    </w:pPr>
    <w:rPr>
      <w:rFonts w:eastAsia="Times New Roman"/>
      <w:b/>
      <w:bCs/>
      <w:kern w:val="32"/>
      <w:sz w:val="32"/>
      <w:szCs w:val="32"/>
      <w:lang w:eastAsia="cs-CZ"/>
    </w:rPr>
  </w:style>
  <w:style w:type="paragraph" w:styleId="Nadpis2">
    <w:name w:val="heading 2"/>
    <w:basedOn w:val="Normln"/>
    <w:next w:val="Normln"/>
    <w:link w:val="Nadpis2Char"/>
    <w:autoRedefine/>
    <w:uiPriority w:val="9"/>
    <w:qFormat/>
    <w:rsid w:val="001C4A1E"/>
    <w:pPr>
      <w:keepNext/>
      <w:keepLines/>
      <w:numPr>
        <w:ilvl w:val="1"/>
        <w:numId w:val="1"/>
      </w:numPr>
      <w:spacing w:before="200" w:after="0" w:line="240" w:lineRule="auto"/>
      <w:jc w:val="both"/>
      <w:outlineLvl w:val="1"/>
    </w:pPr>
    <w:rPr>
      <w:rFonts w:eastAsia="Times New Roman" w:cs="Cambria"/>
      <w:b/>
      <w:bCs/>
      <w:color w:val="4F81BD"/>
      <w:sz w:val="26"/>
      <w:szCs w:val="26"/>
      <w:lang w:eastAsia="cs-CZ"/>
    </w:rPr>
  </w:style>
  <w:style w:type="paragraph" w:styleId="Nadpis3">
    <w:name w:val="heading 3"/>
    <w:basedOn w:val="Normln"/>
    <w:next w:val="Normln"/>
    <w:link w:val="Nadpis3Char"/>
    <w:qFormat/>
    <w:rsid w:val="00582F78"/>
    <w:pPr>
      <w:keepNext/>
      <w:numPr>
        <w:ilvl w:val="2"/>
        <w:numId w:val="1"/>
      </w:numPr>
      <w:spacing w:before="240" w:after="60" w:line="240" w:lineRule="auto"/>
      <w:jc w:val="both"/>
      <w:outlineLvl w:val="2"/>
    </w:pPr>
    <w:rPr>
      <w:rFonts w:eastAsia="Times New Roman"/>
      <w:b/>
      <w:bCs/>
      <w:sz w:val="26"/>
      <w:szCs w:val="26"/>
      <w:lang w:eastAsia="cs-CZ"/>
    </w:rPr>
  </w:style>
  <w:style w:type="paragraph" w:styleId="Nadpis4">
    <w:name w:val="heading 4"/>
    <w:basedOn w:val="Normln"/>
    <w:next w:val="Normln"/>
    <w:link w:val="Nadpis4Char"/>
    <w:qFormat/>
    <w:rsid w:val="00582F78"/>
    <w:pPr>
      <w:keepNext/>
      <w:numPr>
        <w:ilvl w:val="3"/>
        <w:numId w:val="1"/>
      </w:numPr>
      <w:spacing w:before="240" w:after="60" w:line="240" w:lineRule="auto"/>
      <w:jc w:val="both"/>
      <w:outlineLvl w:val="3"/>
    </w:pPr>
    <w:rPr>
      <w:rFonts w:eastAsia="Times New Roman"/>
      <w:b/>
      <w:bCs/>
      <w:i/>
      <w:iCs/>
      <w:lang w:eastAsia="cs-CZ"/>
    </w:rPr>
  </w:style>
  <w:style w:type="paragraph" w:styleId="Nadpis5">
    <w:name w:val="heading 5"/>
    <w:basedOn w:val="Normln"/>
    <w:next w:val="Normln"/>
    <w:link w:val="Nadpis5Char"/>
    <w:qFormat/>
    <w:rsid w:val="00582F78"/>
    <w:pPr>
      <w:numPr>
        <w:ilvl w:val="4"/>
        <w:numId w:val="1"/>
      </w:numPr>
      <w:spacing w:before="240" w:after="60" w:line="240" w:lineRule="auto"/>
      <w:jc w:val="both"/>
      <w:outlineLvl w:val="4"/>
    </w:pPr>
    <w:rPr>
      <w:rFonts w:ascii="Calibri" w:eastAsia="Times New Roman" w:hAnsi="Calibri" w:cs="Calibri"/>
      <w:b/>
      <w:bCs/>
      <w:i/>
      <w:iCs/>
      <w:sz w:val="26"/>
      <w:szCs w:val="26"/>
      <w:lang w:eastAsia="cs-CZ"/>
    </w:rPr>
  </w:style>
  <w:style w:type="paragraph" w:styleId="Nadpis6">
    <w:name w:val="heading 6"/>
    <w:basedOn w:val="Normln"/>
    <w:next w:val="Normln"/>
    <w:link w:val="Nadpis6Char"/>
    <w:qFormat/>
    <w:rsid w:val="00582F78"/>
    <w:pPr>
      <w:keepNext/>
      <w:keepLines/>
      <w:numPr>
        <w:ilvl w:val="5"/>
        <w:numId w:val="1"/>
      </w:numPr>
      <w:spacing w:before="200" w:after="0" w:line="240" w:lineRule="auto"/>
      <w:jc w:val="both"/>
      <w:outlineLvl w:val="5"/>
    </w:pPr>
    <w:rPr>
      <w:rFonts w:ascii="Cambria" w:eastAsia="Times New Roman" w:hAnsi="Cambria" w:cs="Cambria"/>
      <w:i/>
      <w:iCs/>
      <w:color w:val="243F60"/>
      <w:lang w:eastAsia="cs-CZ"/>
    </w:rPr>
  </w:style>
  <w:style w:type="paragraph" w:styleId="Nadpis7">
    <w:name w:val="heading 7"/>
    <w:basedOn w:val="Normln"/>
    <w:next w:val="Normln"/>
    <w:link w:val="Nadpis7Char"/>
    <w:qFormat/>
    <w:rsid w:val="00582F78"/>
    <w:pPr>
      <w:numPr>
        <w:ilvl w:val="6"/>
        <w:numId w:val="1"/>
      </w:numPr>
      <w:spacing w:before="240" w:after="60" w:line="240" w:lineRule="auto"/>
      <w:jc w:val="both"/>
      <w:outlineLvl w:val="6"/>
    </w:pPr>
    <w:rPr>
      <w:rFonts w:ascii="Times New Roman" w:eastAsia="Times New Roman" w:hAnsi="Times New Roman" w:cs="Times New Roman"/>
      <w:sz w:val="24"/>
      <w:szCs w:val="24"/>
      <w:lang w:eastAsia="cs-CZ"/>
    </w:rPr>
  </w:style>
  <w:style w:type="paragraph" w:styleId="Nadpis8">
    <w:name w:val="heading 8"/>
    <w:basedOn w:val="Normln"/>
    <w:next w:val="Normln"/>
    <w:link w:val="Nadpis8Char"/>
    <w:qFormat/>
    <w:rsid w:val="00582F78"/>
    <w:pPr>
      <w:numPr>
        <w:ilvl w:val="7"/>
        <w:numId w:val="1"/>
      </w:numPr>
      <w:spacing w:before="240" w:after="60" w:line="240" w:lineRule="auto"/>
      <w:jc w:val="both"/>
      <w:outlineLvl w:val="7"/>
    </w:pPr>
    <w:rPr>
      <w:rFonts w:ascii="Times New Roman" w:eastAsia="Times New Roman" w:hAnsi="Times New Roman" w:cs="Times New Roman"/>
      <w:i/>
      <w:iCs/>
      <w:sz w:val="24"/>
      <w:szCs w:val="24"/>
      <w:lang w:eastAsia="cs-CZ"/>
    </w:rPr>
  </w:style>
  <w:style w:type="paragraph" w:styleId="Nadpis9">
    <w:name w:val="heading 9"/>
    <w:basedOn w:val="Normln"/>
    <w:next w:val="Normln"/>
    <w:link w:val="Nadpis9Char"/>
    <w:qFormat/>
    <w:rsid w:val="00582F78"/>
    <w:pPr>
      <w:numPr>
        <w:ilvl w:val="8"/>
        <w:numId w:val="1"/>
      </w:numPr>
      <w:spacing w:before="240" w:after="60" w:line="240" w:lineRule="auto"/>
      <w:jc w:val="both"/>
      <w:outlineLvl w:val="8"/>
    </w:pPr>
    <w:rPr>
      <w:rFonts w:eastAsia="Times New Roman"/>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582F78"/>
    <w:rPr>
      <w:rFonts w:ascii="Arial" w:hAnsi="Arial" w:cs="Arial"/>
      <w:b/>
      <w:bCs/>
      <w:kern w:val="32"/>
      <w:sz w:val="32"/>
      <w:szCs w:val="32"/>
      <w:lang w:eastAsia="cs-CZ"/>
    </w:rPr>
  </w:style>
  <w:style w:type="character" w:customStyle="1" w:styleId="Nadpis2Char">
    <w:name w:val="Nadpis 2 Char"/>
    <w:basedOn w:val="Standardnpsmoodstavce"/>
    <w:link w:val="Nadpis2"/>
    <w:uiPriority w:val="9"/>
    <w:rsid w:val="001C4A1E"/>
    <w:rPr>
      <w:rFonts w:ascii="Arial" w:hAnsi="Arial" w:cs="Cambria"/>
      <w:b/>
      <w:bCs/>
      <w:color w:val="4F81BD"/>
      <w:sz w:val="26"/>
      <w:szCs w:val="26"/>
      <w:lang w:eastAsia="cs-CZ"/>
    </w:rPr>
  </w:style>
  <w:style w:type="character" w:customStyle="1" w:styleId="Nadpis3Char">
    <w:name w:val="Nadpis 3 Char"/>
    <w:basedOn w:val="Standardnpsmoodstavce"/>
    <w:link w:val="Nadpis3"/>
    <w:rsid w:val="00582F78"/>
    <w:rPr>
      <w:rFonts w:ascii="Arial" w:hAnsi="Arial" w:cs="Arial"/>
      <w:b/>
      <w:bCs/>
      <w:sz w:val="26"/>
      <w:szCs w:val="26"/>
      <w:lang w:eastAsia="cs-CZ"/>
    </w:rPr>
  </w:style>
  <w:style w:type="character" w:customStyle="1" w:styleId="Nadpis4Char">
    <w:name w:val="Nadpis 4 Char"/>
    <w:basedOn w:val="Standardnpsmoodstavce"/>
    <w:link w:val="Nadpis4"/>
    <w:rsid w:val="00582F78"/>
    <w:rPr>
      <w:rFonts w:ascii="Arial" w:hAnsi="Arial" w:cs="Arial"/>
      <w:b/>
      <w:bCs/>
      <w:i/>
      <w:iCs/>
      <w:sz w:val="22"/>
      <w:szCs w:val="22"/>
      <w:lang w:eastAsia="cs-CZ"/>
    </w:rPr>
  </w:style>
  <w:style w:type="character" w:customStyle="1" w:styleId="Nadpis5Char">
    <w:name w:val="Nadpis 5 Char"/>
    <w:basedOn w:val="Standardnpsmoodstavce"/>
    <w:link w:val="Nadpis5"/>
    <w:rsid w:val="00582F78"/>
    <w:rPr>
      <w:rFonts w:ascii="Calibri" w:hAnsi="Calibri" w:cs="Calibri"/>
      <w:b/>
      <w:bCs/>
      <w:i/>
      <w:iCs/>
      <w:sz w:val="26"/>
      <w:szCs w:val="26"/>
      <w:lang w:eastAsia="cs-CZ"/>
    </w:rPr>
  </w:style>
  <w:style w:type="character" w:customStyle="1" w:styleId="Nadpis6Char">
    <w:name w:val="Nadpis 6 Char"/>
    <w:basedOn w:val="Standardnpsmoodstavce"/>
    <w:link w:val="Nadpis6"/>
    <w:rsid w:val="00582F78"/>
    <w:rPr>
      <w:rFonts w:ascii="Cambria" w:hAnsi="Cambria" w:cs="Cambria"/>
      <w:i/>
      <w:iCs/>
      <w:color w:val="243F60"/>
      <w:sz w:val="22"/>
      <w:szCs w:val="22"/>
      <w:lang w:eastAsia="cs-CZ"/>
    </w:rPr>
  </w:style>
  <w:style w:type="character" w:customStyle="1" w:styleId="Nadpis7Char">
    <w:name w:val="Nadpis 7 Char"/>
    <w:basedOn w:val="Standardnpsmoodstavce"/>
    <w:link w:val="Nadpis7"/>
    <w:rsid w:val="00582F78"/>
    <w:rPr>
      <w:sz w:val="24"/>
      <w:szCs w:val="24"/>
      <w:lang w:eastAsia="cs-CZ"/>
    </w:rPr>
  </w:style>
  <w:style w:type="character" w:customStyle="1" w:styleId="Nadpis8Char">
    <w:name w:val="Nadpis 8 Char"/>
    <w:basedOn w:val="Standardnpsmoodstavce"/>
    <w:link w:val="Nadpis8"/>
    <w:rsid w:val="00582F78"/>
    <w:rPr>
      <w:i/>
      <w:iCs/>
      <w:sz w:val="24"/>
      <w:szCs w:val="24"/>
      <w:lang w:eastAsia="cs-CZ"/>
    </w:rPr>
  </w:style>
  <w:style w:type="character" w:customStyle="1" w:styleId="Nadpis9Char">
    <w:name w:val="Nadpis 9 Char"/>
    <w:basedOn w:val="Standardnpsmoodstavce"/>
    <w:link w:val="Nadpis9"/>
    <w:rsid w:val="00582F78"/>
    <w:rPr>
      <w:rFonts w:ascii="Arial" w:hAnsi="Arial" w:cs="Arial"/>
      <w:sz w:val="22"/>
      <w:szCs w:val="22"/>
      <w:lang w:eastAsia="cs-CZ"/>
    </w:rPr>
  </w:style>
  <w:style w:type="paragraph" w:styleId="Odstavecseseznamem">
    <w:name w:val="List Paragraph"/>
    <w:basedOn w:val="Normln"/>
    <w:link w:val="OdstavecseseznamemChar"/>
    <w:uiPriority w:val="34"/>
    <w:qFormat/>
    <w:rsid w:val="00582F78"/>
    <w:pPr>
      <w:ind w:left="720"/>
      <w:contextualSpacing/>
    </w:pPr>
  </w:style>
  <w:style w:type="character" w:customStyle="1" w:styleId="OdstavecseseznamemChar">
    <w:name w:val="Odstavec se seznamem Char"/>
    <w:basedOn w:val="Standardnpsmoodstavce"/>
    <w:link w:val="Odstavecseseznamem"/>
    <w:uiPriority w:val="34"/>
    <w:locked/>
    <w:rsid w:val="00D568C2"/>
    <w:rPr>
      <w:rFonts w:ascii="Arial" w:eastAsia="Calibri" w:hAnsi="Arial" w:cs="Arial"/>
      <w:sz w:val="22"/>
      <w:szCs w:val="22"/>
      <w:lang w:eastAsia="en-US"/>
    </w:rPr>
  </w:style>
  <w:style w:type="character" w:styleId="Znakapoznpodarou">
    <w:name w:val="footnote reference"/>
    <w:aliases w:val="BVI fnr,Footnote symbol,Footnote Reference Superscript,Appel note de bas de p,Appel note de bas de page,Légende,Char Car Car Car Car,Voetnootverwijzing,Légende;Char Car Car Car Car,PGI Fußnote Ziffer,Légende.Char Car Car Car Car"/>
    <w:basedOn w:val="Standardnpsmoodstavce"/>
    <w:uiPriority w:val="99"/>
    <w:rsid w:val="00582F78"/>
    <w:rPr>
      <w:rFonts w:ascii="Book Antiqua" w:hAnsi="Book Antiqua"/>
      <w:vertAlign w:val="superscript"/>
    </w:rPr>
  </w:style>
  <w:style w:type="paragraph" w:styleId="Textpoznpodarou">
    <w:name w:val="footnote text"/>
    <w:aliases w:val="Schriftart: 9 pt,Schriftart: 10 pt,Schriftart: 8 pt,Text poznámky pod čiarou 007,Footnote,Fußnotentextf,Geneva 9,Font: Geneva 9,Boston 10,f,pozn. pod čarou,Char,Text pozn. pod čarou1,Char Char Char1,Char Char1,Footnote Text Char1,o"/>
    <w:basedOn w:val="Normln"/>
    <w:link w:val="TextpoznpodarouChar"/>
    <w:uiPriority w:val="99"/>
    <w:qFormat/>
    <w:rsid w:val="00582F78"/>
    <w:pPr>
      <w:overflowPunct w:val="0"/>
      <w:autoSpaceDE w:val="0"/>
      <w:autoSpaceDN w:val="0"/>
      <w:adjustRightInd w:val="0"/>
      <w:spacing w:after="260" w:line="264" w:lineRule="auto"/>
      <w:textAlignment w:val="baseline"/>
    </w:pPr>
    <w:rPr>
      <w:rFonts w:ascii="Corbel" w:eastAsia="SimSun" w:hAnsi="Corbel" w:cs="Times New Roman"/>
      <w:sz w:val="14"/>
      <w:szCs w:val="20"/>
      <w:lang w:val="en-GB"/>
    </w:rPr>
  </w:style>
  <w:style w:type="character" w:customStyle="1" w:styleId="TextpoznpodarouChar">
    <w:name w:val="Text pozn. pod čarou Char"/>
    <w:aliases w:val="Schriftart: 9 pt Char,Schriftart: 10 pt Char,Schriftart: 8 pt Char,Text poznámky pod čiarou 007 Char,Footnote Char,Fußnotentextf Char,Geneva 9 Char,Font: Geneva 9 Char,Boston 10 Char,f Char,pozn. pod čarou Char,Char Char,o Char"/>
    <w:basedOn w:val="Standardnpsmoodstavce"/>
    <w:link w:val="Textpoznpodarou"/>
    <w:uiPriority w:val="99"/>
    <w:rsid w:val="00582F78"/>
    <w:rPr>
      <w:rFonts w:ascii="Corbel" w:eastAsia="SimSun" w:hAnsi="Corbel"/>
      <w:sz w:val="14"/>
      <w:lang w:val="en-GB" w:eastAsia="en-US"/>
    </w:rPr>
  </w:style>
  <w:style w:type="character" w:styleId="Odkaznakoment">
    <w:name w:val="annotation reference"/>
    <w:basedOn w:val="Standardnpsmoodstavce"/>
    <w:uiPriority w:val="99"/>
    <w:unhideWhenUsed/>
    <w:rsid w:val="00582F78"/>
    <w:rPr>
      <w:sz w:val="16"/>
      <w:szCs w:val="16"/>
    </w:rPr>
  </w:style>
  <w:style w:type="paragraph" w:styleId="Textkomente">
    <w:name w:val="annotation text"/>
    <w:basedOn w:val="Normln"/>
    <w:link w:val="TextkomenteChar"/>
    <w:uiPriority w:val="99"/>
    <w:unhideWhenUsed/>
    <w:rsid w:val="00582F78"/>
    <w:pPr>
      <w:spacing w:line="240" w:lineRule="auto"/>
    </w:pPr>
    <w:rPr>
      <w:sz w:val="20"/>
      <w:szCs w:val="20"/>
    </w:rPr>
  </w:style>
  <w:style w:type="character" w:customStyle="1" w:styleId="TextkomenteChar">
    <w:name w:val="Text komentáře Char"/>
    <w:basedOn w:val="Standardnpsmoodstavce"/>
    <w:link w:val="Textkomente"/>
    <w:uiPriority w:val="99"/>
    <w:rsid w:val="00582F78"/>
    <w:rPr>
      <w:rFonts w:ascii="Arial" w:eastAsia="Calibri" w:hAnsi="Arial" w:cs="Arial"/>
      <w:lang w:eastAsia="en-US"/>
    </w:rPr>
  </w:style>
  <w:style w:type="paragraph" w:styleId="Titulek">
    <w:name w:val="caption"/>
    <w:aliases w:val="Schema"/>
    <w:basedOn w:val="Normln"/>
    <w:next w:val="Normln"/>
    <w:link w:val="TitulekChar"/>
    <w:uiPriority w:val="99"/>
    <w:qFormat/>
    <w:rsid w:val="001C432C"/>
    <w:pPr>
      <w:spacing w:line="240" w:lineRule="auto"/>
      <w:jc w:val="both"/>
    </w:pPr>
    <w:rPr>
      <w:rFonts w:ascii="Times New Roman" w:eastAsia="Times New Roman" w:hAnsi="Times New Roman" w:cs="Times New Roman"/>
      <w:b/>
      <w:bCs/>
      <w:color w:val="4F81BD"/>
      <w:sz w:val="20"/>
      <w:szCs w:val="18"/>
      <w:lang w:eastAsia="cs-CZ"/>
    </w:rPr>
  </w:style>
  <w:style w:type="character" w:customStyle="1" w:styleId="TitulekChar">
    <w:name w:val="Titulek Char"/>
    <w:aliases w:val="Schema Char"/>
    <w:basedOn w:val="Standardnpsmoodstavce"/>
    <w:link w:val="Titulek"/>
    <w:uiPriority w:val="99"/>
    <w:rsid w:val="001C432C"/>
    <w:rPr>
      <w:b/>
      <w:bCs/>
      <w:color w:val="4F81BD"/>
      <w:szCs w:val="18"/>
    </w:rPr>
  </w:style>
  <w:style w:type="table" w:customStyle="1" w:styleId="Svtlseznamzvraznn11">
    <w:name w:val="Světlý seznam – zvýraznění 11"/>
    <w:basedOn w:val="Normlntabulka"/>
    <w:uiPriority w:val="61"/>
    <w:rsid w:val="00582F78"/>
    <w:rPr>
      <w:rFonts w:ascii="Arial" w:eastAsia="Calibri" w:hAnsi="Arial" w:cs="Arial"/>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Textbubliny">
    <w:name w:val="Balloon Text"/>
    <w:basedOn w:val="Normln"/>
    <w:link w:val="TextbublinyChar"/>
    <w:uiPriority w:val="99"/>
    <w:semiHidden/>
    <w:unhideWhenUsed/>
    <w:rsid w:val="00582F78"/>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582F78"/>
    <w:rPr>
      <w:rFonts w:ascii="Tahoma" w:eastAsia="Calibri" w:hAnsi="Tahoma" w:cs="Tahoma"/>
      <w:sz w:val="16"/>
      <w:szCs w:val="16"/>
      <w:lang w:eastAsia="en-US"/>
    </w:rPr>
  </w:style>
  <w:style w:type="table" w:styleId="Mkatabulky">
    <w:name w:val="Table Grid"/>
    <w:basedOn w:val="Normlntabulka"/>
    <w:uiPriority w:val="59"/>
    <w:rsid w:val="00582F78"/>
    <w:rPr>
      <w:rFonts w:ascii="Arial" w:eastAsia="Calibri" w:hAnsi="Arial" w:cs="Arial"/>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Obsah1">
    <w:name w:val="toc 1"/>
    <w:basedOn w:val="Normln"/>
    <w:next w:val="Normln"/>
    <w:autoRedefine/>
    <w:uiPriority w:val="39"/>
    <w:unhideWhenUsed/>
    <w:rsid w:val="008C796F"/>
    <w:pPr>
      <w:spacing w:before="120" w:after="120"/>
    </w:pPr>
    <w:rPr>
      <w:rFonts w:asciiTheme="minorHAnsi" w:hAnsiTheme="minorHAnsi"/>
      <w:b/>
      <w:bCs/>
      <w:caps/>
      <w:sz w:val="20"/>
      <w:szCs w:val="20"/>
    </w:rPr>
  </w:style>
  <w:style w:type="paragraph" w:styleId="Obsah2">
    <w:name w:val="toc 2"/>
    <w:basedOn w:val="Normln"/>
    <w:next w:val="Normln"/>
    <w:autoRedefine/>
    <w:uiPriority w:val="39"/>
    <w:unhideWhenUsed/>
    <w:rsid w:val="004E020C"/>
    <w:pPr>
      <w:spacing w:after="0"/>
      <w:ind w:left="220"/>
    </w:pPr>
    <w:rPr>
      <w:rFonts w:asciiTheme="minorHAnsi" w:hAnsiTheme="minorHAnsi"/>
      <w:smallCaps/>
      <w:sz w:val="20"/>
      <w:szCs w:val="20"/>
    </w:rPr>
  </w:style>
  <w:style w:type="paragraph" w:styleId="Obsah3">
    <w:name w:val="toc 3"/>
    <w:basedOn w:val="Normln"/>
    <w:next w:val="Normln"/>
    <w:autoRedefine/>
    <w:uiPriority w:val="39"/>
    <w:unhideWhenUsed/>
    <w:rsid w:val="00514A0E"/>
    <w:pPr>
      <w:spacing w:after="0"/>
      <w:ind w:left="440"/>
    </w:pPr>
    <w:rPr>
      <w:rFonts w:asciiTheme="minorHAnsi" w:hAnsiTheme="minorHAnsi"/>
      <w:i/>
      <w:iCs/>
      <w:sz w:val="20"/>
      <w:szCs w:val="20"/>
    </w:rPr>
  </w:style>
  <w:style w:type="character" w:styleId="Hypertextovodkaz">
    <w:name w:val="Hyperlink"/>
    <w:basedOn w:val="Standardnpsmoodstavce"/>
    <w:uiPriority w:val="99"/>
    <w:unhideWhenUsed/>
    <w:rsid w:val="004E020C"/>
    <w:rPr>
      <w:color w:val="0000FF" w:themeColor="hyperlink"/>
      <w:u w:val="single"/>
    </w:rPr>
  </w:style>
  <w:style w:type="paragraph" w:styleId="Obsah4">
    <w:name w:val="toc 4"/>
    <w:basedOn w:val="Normln"/>
    <w:next w:val="Normln"/>
    <w:autoRedefine/>
    <w:uiPriority w:val="39"/>
    <w:unhideWhenUsed/>
    <w:rsid w:val="00256D14"/>
    <w:pPr>
      <w:spacing w:after="0"/>
      <w:ind w:left="660"/>
    </w:pPr>
    <w:rPr>
      <w:rFonts w:asciiTheme="minorHAnsi" w:hAnsiTheme="minorHAnsi"/>
      <w:sz w:val="18"/>
      <w:szCs w:val="18"/>
    </w:rPr>
  </w:style>
  <w:style w:type="paragraph" w:styleId="Pedmtkomente">
    <w:name w:val="annotation subject"/>
    <w:basedOn w:val="Textkomente"/>
    <w:next w:val="Textkomente"/>
    <w:link w:val="PedmtkomenteChar"/>
    <w:uiPriority w:val="99"/>
    <w:semiHidden/>
    <w:unhideWhenUsed/>
    <w:rsid w:val="00256D14"/>
    <w:rPr>
      <w:b/>
      <w:bCs/>
    </w:rPr>
  </w:style>
  <w:style w:type="character" w:customStyle="1" w:styleId="PedmtkomenteChar">
    <w:name w:val="Předmět komentáře Char"/>
    <w:basedOn w:val="TextkomenteChar"/>
    <w:link w:val="Pedmtkomente"/>
    <w:uiPriority w:val="99"/>
    <w:semiHidden/>
    <w:rsid w:val="00256D14"/>
    <w:rPr>
      <w:rFonts w:ascii="Arial" w:eastAsia="Calibri" w:hAnsi="Arial" w:cs="Arial"/>
      <w:b/>
      <w:bCs/>
      <w:lang w:eastAsia="en-US"/>
    </w:rPr>
  </w:style>
  <w:style w:type="paragraph" w:customStyle="1" w:styleId="Tabulka">
    <w:name w:val="Tabulka"/>
    <w:basedOn w:val="Titulek"/>
    <w:link w:val="TabulkaChar"/>
    <w:qFormat/>
    <w:rsid w:val="001C432C"/>
    <w:rPr>
      <w:szCs w:val="24"/>
    </w:rPr>
  </w:style>
  <w:style w:type="character" w:customStyle="1" w:styleId="TabulkaChar">
    <w:name w:val="Tabulka Char"/>
    <w:basedOn w:val="TitulekChar"/>
    <w:link w:val="Tabulka"/>
    <w:rsid w:val="001C432C"/>
    <w:rPr>
      <w:b/>
      <w:bCs/>
      <w:color w:val="4F81BD"/>
      <w:szCs w:val="18"/>
    </w:rPr>
  </w:style>
  <w:style w:type="paragraph" w:styleId="Seznamobrzk">
    <w:name w:val="table of figures"/>
    <w:basedOn w:val="Normln"/>
    <w:next w:val="Normln"/>
    <w:uiPriority w:val="99"/>
    <w:unhideWhenUsed/>
    <w:rsid w:val="007D49DC"/>
    <w:pPr>
      <w:spacing w:after="0"/>
      <w:ind w:left="440" w:hanging="440"/>
    </w:pPr>
    <w:rPr>
      <w:rFonts w:asciiTheme="minorHAnsi" w:hAnsiTheme="minorHAnsi"/>
      <w:smallCaps/>
      <w:sz w:val="20"/>
      <w:szCs w:val="20"/>
    </w:rPr>
  </w:style>
  <w:style w:type="paragraph" w:styleId="Podtitul">
    <w:name w:val="Subtitle"/>
    <w:basedOn w:val="Normln"/>
    <w:next w:val="Normln"/>
    <w:link w:val="PodtitulChar"/>
    <w:uiPriority w:val="99"/>
    <w:qFormat/>
    <w:rsid w:val="007D49DC"/>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PodtitulChar">
    <w:name w:val="Podtitul Char"/>
    <w:basedOn w:val="Standardnpsmoodstavce"/>
    <w:link w:val="Podtitul"/>
    <w:uiPriority w:val="99"/>
    <w:rsid w:val="007D49DC"/>
    <w:rPr>
      <w:rFonts w:asciiTheme="majorHAnsi" w:eastAsiaTheme="majorEastAsia" w:hAnsiTheme="majorHAnsi" w:cstheme="majorBidi"/>
      <w:i/>
      <w:iCs/>
      <w:color w:val="4F81BD" w:themeColor="accent1"/>
      <w:spacing w:val="15"/>
      <w:sz w:val="24"/>
      <w:szCs w:val="24"/>
      <w:lang w:eastAsia="en-US"/>
    </w:rPr>
  </w:style>
  <w:style w:type="paragraph" w:styleId="Zhlav">
    <w:name w:val="header"/>
    <w:basedOn w:val="Normln"/>
    <w:link w:val="ZhlavChar"/>
    <w:uiPriority w:val="99"/>
    <w:unhideWhenUsed/>
    <w:rsid w:val="00A474C7"/>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A474C7"/>
    <w:rPr>
      <w:rFonts w:ascii="Arial" w:eastAsia="Calibri" w:hAnsi="Arial" w:cs="Arial"/>
      <w:sz w:val="22"/>
      <w:szCs w:val="22"/>
      <w:lang w:eastAsia="en-US"/>
    </w:rPr>
  </w:style>
  <w:style w:type="paragraph" w:styleId="Zpat">
    <w:name w:val="footer"/>
    <w:basedOn w:val="Normln"/>
    <w:link w:val="ZpatChar"/>
    <w:uiPriority w:val="99"/>
    <w:unhideWhenUsed/>
    <w:rsid w:val="00A474C7"/>
    <w:pPr>
      <w:tabs>
        <w:tab w:val="center" w:pos="4536"/>
        <w:tab w:val="right" w:pos="9072"/>
      </w:tabs>
      <w:spacing w:after="0" w:line="240" w:lineRule="auto"/>
    </w:pPr>
  </w:style>
  <w:style w:type="character" w:customStyle="1" w:styleId="ZpatChar">
    <w:name w:val="Zápatí Char"/>
    <w:basedOn w:val="Standardnpsmoodstavce"/>
    <w:link w:val="Zpat"/>
    <w:uiPriority w:val="99"/>
    <w:rsid w:val="00A474C7"/>
    <w:rPr>
      <w:rFonts w:ascii="Arial" w:eastAsia="Calibri" w:hAnsi="Arial" w:cs="Arial"/>
      <w:sz w:val="22"/>
      <w:szCs w:val="22"/>
      <w:lang w:eastAsia="en-US"/>
    </w:rPr>
  </w:style>
  <w:style w:type="paragraph" w:customStyle="1" w:styleId="Default">
    <w:name w:val="Default"/>
    <w:rsid w:val="00481E82"/>
    <w:pPr>
      <w:suppressAutoHyphens/>
      <w:autoSpaceDE w:val="0"/>
    </w:pPr>
    <w:rPr>
      <w:rFonts w:ascii="Calibri" w:hAnsi="Calibri" w:cs="Calibri"/>
      <w:color w:val="000000"/>
      <w:sz w:val="24"/>
      <w:szCs w:val="24"/>
      <w:lang w:eastAsia="ar-SA"/>
    </w:rPr>
  </w:style>
  <w:style w:type="paragraph" w:customStyle="1" w:styleId="DAVA">
    <w:name w:val="DAVA"/>
    <w:basedOn w:val="Normln"/>
    <w:link w:val="DAVAChar"/>
    <w:qFormat/>
    <w:rsid w:val="00481E82"/>
    <w:pPr>
      <w:spacing w:before="120" w:after="0" w:line="240" w:lineRule="auto"/>
      <w:jc w:val="both"/>
    </w:pPr>
    <w:rPr>
      <w:rFonts w:asciiTheme="minorHAnsi" w:eastAsiaTheme="minorHAnsi" w:hAnsiTheme="minorHAnsi" w:cstheme="minorBidi"/>
      <w:sz w:val="24"/>
      <w:szCs w:val="28"/>
    </w:rPr>
  </w:style>
  <w:style w:type="character" w:customStyle="1" w:styleId="DAVAChar">
    <w:name w:val="DAVA Char"/>
    <w:basedOn w:val="Standardnpsmoodstavce"/>
    <w:link w:val="DAVA"/>
    <w:rsid w:val="00481E82"/>
    <w:rPr>
      <w:rFonts w:asciiTheme="minorHAnsi" w:eastAsiaTheme="minorHAnsi" w:hAnsiTheme="minorHAnsi" w:cstheme="minorBidi"/>
      <w:sz w:val="24"/>
      <w:szCs w:val="28"/>
      <w:lang w:eastAsia="en-US"/>
    </w:rPr>
  </w:style>
  <w:style w:type="paragraph" w:customStyle="1" w:styleId="Styl2">
    <w:name w:val="Styl2"/>
    <w:basedOn w:val="Normln"/>
    <w:qFormat/>
    <w:rsid w:val="00481E82"/>
    <w:pPr>
      <w:spacing w:before="60" w:after="60" w:line="288" w:lineRule="auto"/>
      <w:jc w:val="both"/>
    </w:pPr>
    <w:rPr>
      <w:rFonts w:eastAsia="Arial Unicode MS" w:cs="Times New Roman"/>
      <w:sz w:val="20"/>
      <w:lang w:eastAsia="cs-CZ"/>
    </w:rPr>
  </w:style>
  <w:style w:type="character" w:customStyle="1" w:styleId="cizojazycne">
    <w:name w:val="cizojazycne"/>
    <w:basedOn w:val="Standardnpsmoodstavce"/>
    <w:uiPriority w:val="99"/>
    <w:rsid w:val="00481E82"/>
  </w:style>
  <w:style w:type="character" w:styleId="Zdraznnintenzivn">
    <w:name w:val="Intense Emphasis"/>
    <w:basedOn w:val="Standardnpsmoodstavce"/>
    <w:uiPriority w:val="99"/>
    <w:qFormat/>
    <w:rsid w:val="00481E82"/>
    <w:rPr>
      <w:rFonts w:ascii="Cambria" w:hAnsi="Cambria" w:cs="Cambria"/>
      <w:b/>
      <w:bCs/>
      <w:i/>
      <w:iCs/>
      <w:color w:val="4F81BD"/>
      <w:sz w:val="26"/>
      <w:szCs w:val="26"/>
    </w:rPr>
  </w:style>
  <w:style w:type="table" w:customStyle="1" w:styleId="Svtlmkazvraznn11">
    <w:name w:val="Světlá mřížka – zvýraznění 11"/>
    <w:basedOn w:val="Normlntabulka"/>
    <w:uiPriority w:val="62"/>
    <w:rsid w:val="008D6BA6"/>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paragraph" w:customStyle="1" w:styleId="text">
    <w:name w:val="text"/>
    <w:basedOn w:val="Normln"/>
    <w:qFormat/>
    <w:rsid w:val="00D568C2"/>
    <w:pPr>
      <w:spacing w:before="120" w:after="0" w:line="240" w:lineRule="auto"/>
      <w:jc w:val="both"/>
    </w:pPr>
    <w:rPr>
      <w:rFonts w:ascii="Times New Roman" w:eastAsia="Times New Roman" w:hAnsi="Times New Roman" w:cs="Times New Roman"/>
      <w:sz w:val="24"/>
      <w:szCs w:val="24"/>
      <w:lang w:eastAsia="cs-CZ"/>
    </w:rPr>
  </w:style>
  <w:style w:type="paragraph" w:customStyle="1" w:styleId="Norm-Bold">
    <w:name w:val="Norm-Bold"/>
    <w:basedOn w:val="Normln"/>
    <w:next w:val="Normln"/>
    <w:uiPriority w:val="99"/>
    <w:rsid w:val="00DC73CC"/>
    <w:pPr>
      <w:keepNext/>
      <w:keepLines/>
      <w:widowControl w:val="0"/>
      <w:adjustRightInd w:val="0"/>
      <w:spacing w:before="240" w:after="0" w:line="240" w:lineRule="atLeast"/>
      <w:jc w:val="both"/>
      <w:textAlignment w:val="baseline"/>
    </w:pPr>
    <w:rPr>
      <w:rFonts w:ascii="Times New Roman" w:eastAsia="Times New Roman" w:hAnsi="Times New Roman" w:cs="Times New Roman"/>
      <w:b/>
      <w:sz w:val="24"/>
      <w:szCs w:val="24"/>
      <w:lang w:eastAsia="cs-CZ"/>
    </w:rPr>
  </w:style>
  <w:style w:type="character" w:customStyle="1" w:styleId="Znakypropoznmkupodarou">
    <w:name w:val="Znaky pro poznámku pod čarou"/>
    <w:uiPriority w:val="99"/>
    <w:rsid w:val="00DC73CC"/>
    <w:rPr>
      <w:i/>
      <w:iCs/>
      <w:vertAlign w:val="superscript"/>
    </w:rPr>
  </w:style>
  <w:style w:type="paragraph" w:styleId="Normlnweb">
    <w:name w:val="Normal (Web)"/>
    <w:basedOn w:val="Normln"/>
    <w:uiPriority w:val="99"/>
    <w:unhideWhenUsed/>
    <w:rsid w:val="005177EF"/>
    <w:pPr>
      <w:spacing w:before="100" w:beforeAutospacing="1" w:after="100" w:afterAutospacing="1" w:line="240" w:lineRule="auto"/>
    </w:pPr>
    <w:rPr>
      <w:rFonts w:ascii="Times New Roman" w:eastAsiaTheme="minorHAnsi" w:hAnsi="Times New Roman" w:cs="Times New Roman"/>
      <w:sz w:val="24"/>
      <w:szCs w:val="24"/>
      <w:lang w:eastAsia="cs-CZ"/>
    </w:rPr>
  </w:style>
  <w:style w:type="character" w:styleId="Siln">
    <w:name w:val="Strong"/>
    <w:basedOn w:val="Standardnpsmoodstavce"/>
    <w:uiPriority w:val="22"/>
    <w:qFormat/>
    <w:rsid w:val="005177EF"/>
    <w:rPr>
      <w:b/>
      <w:bCs/>
    </w:rPr>
  </w:style>
  <w:style w:type="paragraph" w:styleId="Revize">
    <w:name w:val="Revision"/>
    <w:hidden/>
    <w:uiPriority w:val="99"/>
    <w:semiHidden/>
    <w:rsid w:val="0093232F"/>
    <w:rPr>
      <w:rFonts w:ascii="Arial" w:eastAsia="Calibri" w:hAnsi="Arial" w:cs="Arial"/>
      <w:sz w:val="22"/>
      <w:szCs w:val="22"/>
    </w:rPr>
  </w:style>
  <w:style w:type="table" w:customStyle="1" w:styleId="Stednstnovn1zvraznn11">
    <w:name w:val="Střední stínování 1 – zvýraznění 11"/>
    <w:basedOn w:val="Normlntabulka"/>
    <w:uiPriority w:val="63"/>
    <w:rsid w:val="00BA6B41"/>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character" w:styleId="Zvraznn">
    <w:name w:val="Emphasis"/>
    <w:basedOn w:val="Standardnpsmoodstavce"/>
    <w:uiPriority w:val="20"/>
    <w:qFormat/>
    <w:rsid w:val="0018040B"/>
    <w:rPr>
      <w:b/>
      <w:bCs/>
      <w:i w:val="0"/>
      <w:iCs w:val="0"/>
    </w:rPr>
  </w:style>
  <w:style w:type="character" w:customStyle="1" w:styleId="st1">
    <w:name w:val="st1"/>
    <w:basedOn w:val="Standardnpsmoodstavce"/>
    <w:rsid w:val="0018040B"/>
  </w:style>
  <w:style w:type="paragraph" w:customStyle="1" w:styleId="Odstavecseseznamem2">
    <w:name w:val="Odstavec se seznamem2"/>
    <w:basedOn w:val="Normln"/>
    <w:uiPriority w:val="99"/>
    <w:rsid w:val="00FC2F81"/>
    <w:pPr>
      <w:spacing w:after="120" w:line="240" w:lineRule="auto"/>
      <w:ind w:left="708"/>
      <w:jc w:val="both"/>
    </w:pPr>
    <w:rPr>
      <w:rFonts w:ascii="Times New Roman" w:eastAsia="Times New Roman" w:hAnsi="Times New Roman" w:cs="Times New Roman"/>
      <w:sz w:val="24"/>
      <w:szCs w:val="24"/>
      <w:lang w:eastAsia="cs-CZ"/>
    </w:rPr>
  </w:style>
  <w:style w:type="paragraph" w:customStyle="1" w:styleId="Odstavecseseznamem1">
    <w:name w:val="Odstavec se seznamem1"/>
    <w:basedOn w:val="Normln"/>
    <w:link w:val="ListParagraphChar1"/>
    <w:rsid w:val="00FC2F81"/>
    <w:pPr>
      <w:spacing w:after="120" w:line="240" w:lineRule="auto"/>
      <w:ind w:left="720"/>
      <w:jc w:val="both"/>
    </w:pPr>
    <w:rPr>
      <w:rFonts w:ascii="Times New Roman" w:eastAsia="Times New Roman" w:hAnsi="Times New Roman" w:cs="Times New Roman"/>
      <w:sz w:val="24"/>
      <w:szCs w:val="24"/>
      <w:lang w:eastAsia="cs-CZ"/>
    </w:rPr>
  </w:style>
  <w:style w:type="character" w:customStyle="1" w:styleId="ListParagraphChar1">
    <w:name w:val="List Paragraph Char1"/>
    <w:link w:val="Odstavecseseznamem1"/>
    <w:rsid w:val="00CA3248"/>
    <w:rPr>
      <w:sz w:val="24"/>
      <w:szCs w:val="24"/>
    </w:rPr>
  </w:style>
  <w:style w:type="paragraph" w:customStyle="1" w:styleId="NorReport">
    <w:name w:val="Nor_Report"/>
    <w:basedOn w:val="Normln"/>
    <w:link w:val="NorReportChar"/>
    <w:qFormat/>
    <w:rsid w:val="002F0067"/>
    <w:pPr>
      <w:spacing w:before="60" w:after="60" w:line="240" w:lineRule="auto"/>
      <w:jc w:val="both"/>
    </w:pPr>
    <w:rPr>
      <w:rFonts w:eastAsia="Times New Roman" w:cs="Times New Roman"/>
      <w:sz w:val="20"/>
      <w:szCs w:val="20"/>
    </w:rPr>
  </w:style>
  <w:style w:type="character" w:customStyle="1" w:styleId="NorReportChar">
    <w:name w:val="Nor_Report Char"/>
    <w:link w:val="NorReport"/>
    <w:rsid w:val="002F0067"/>
    <w:rPr>
      <w:rFonts w:ascii="Arial" w:hAnsi="Arial"/>
    </w:rPr>
  </w:style>
  <w:style w:type="paragraph" w:styleId="Obsah5">
    <w:name w:val="toc 5"/>
    <w:basedOn w:val="Normln"/>
    <w:next w:val="Normln"/>
    <w:autoRedefine/>
    <w:uiPriority w:val="39"/>
    <w:unhideWhenUsed/>
    <w:rsid w:val="008C796F"/>
    <w:pPr>
      <w:spacing w:after="0"/>
      <w:ind w:left="880"/>
    </w:pPr>
    <w:rPr>
      <w:rFonts w:asciiTheme="minorHAnsi" w:hAnsiTheme="minorHAnsi"/>
      <w:sz w:val="18"/>
      <w:szCs w:val="18"/>
    </w:rPr>
  </w:style>
  <w:style w:type="paragraph" w:styleId="Obsah6">
    <w:name w:val="toc 6"/>
    <w:basedOn w:val="Normln"/>
    <w:next w:val="Normln"/>
    <w:autoRedefine/>
    <w:uiPriority w:val="39"/>
    <w:unhideWhenUsed/>
    <w:rsid w:val="008C796F"/>
    <w:pPr>
      <w:spacing w:after="0"/>
      <w:ind w:left="1100"/>
    </w:pPr>
    <w:rPr>
      <w:rFonts w:asciiTheme="minorHAnsi" w:hAnsiTheme="minorHAnsi"/>
      <w:sz w:val="18"/>
      <w:szCs w:val="18"/>
    </w:rPr>
  </w:style>
  <w:style w:type="paragraph" w:styleId="Obsah7">
    <w:name w:val="toc 7"/>
    <w:basedOn w:val="Normln"/>
    <w:next w:val="Normln"/>
    <w:autoRedefine/>
    <w:uiPriority w:val="39"/>
    <w:unhideWhenUsed/>
    <w:rsid w:val="008C796F"/>
    <w:pPr>
      <w:spacing w:after="0"/>
      <w:ind w:left="1320"/>
    </w:pPr>
    <w:rPr>
      <w:rFonts w:asciiTheme="minorHAnsi" w:hAnsiTheme="minorHAnsi"/>
      <w:sz w:val="18"/>
      <w:szCs w:val="18"/>
    </w:rPr>
  </w:style>
  <w:style w:type="paragraph" w:styleId="Obsah8">
    <w:name w:val="toc 8"/>
    <w:basedOn w:val="Normln"/>
    <w:next w:val="Normln"/>
    <w:autoRedefine/>
    <w:uiPriority w:val="39"/>
    <w:unhideWhenUsed/>
    <w:rsid w:val="008C796F"/>
    <w:pPr>
      <w:spacing w:after="0"/>
      <w:ind w:left="1540"/>
    </w:pPr>
    <w:rPr>
      <w:rFonts w:asciiTheme="minorHAnsi" w:hAnsiTheme="minorHAnsi"/>
      <w:sz w:val="18"/>
      <w:szCs w:val="18"/>
    </w:rPr>
  </w:style>
  <w:style w:type="paragraph" w:styleId="Obsah9">
    <w:name w:val="toc 9"/>
    <w:basedOn w:val="Normln"/>
    <w:next w:val="Normln"/>
    <w:autoRedefine/>
    <w:uiPriority w:val="39"/>
    <w:unhideWhenUsed/>
    <w:rsid w:val="008C796F"/>
    <w:pPr>
      <w:spacing w:after="0"/>
      <w:ind w:left="1760"/>
    </w:pPr>
    <w:rPr>
      <w:rFonts w:asciiTheme="minorHAnsi" w:hAnsiTheme="minorHAnsi"/>
      <w:sz w:val="18"/>
      <w:szCs w:val="18"/>
    </w:rPr>
  </w:style>
  <w:style w:type="paragraph" w:styleId="Bezmezer">
    <w:name w:val="No Spacing"/>
    <w:uiPriority w:val="1"/>
    <w:qFormat/>
    <w:rsid w:val="008C796F"/>
    <w:rPr>
      <w:rFonts w:ascii="Arial" w:eastAsia="Calibri" w:hAnsi="Arial" w:cs="Arial"/>
      <w:sz w:val="22"/>
      <w:szCs w:val="22"/>
    </w:rPr>
  </w:style>
  <w:style w:type="paragraph" w:customStyle="1" w:styleId="KRUTEXTODSTAVCE">
    <w:name w:val="_KRU_TEXT_ODSTAVCE"/>
    <w:basedOn w:val="Normln"/>
    <w:uiPriority w:val="99"/>
    <w:rsid w:val="00FA1367"/>
    <w:pPr>
      <w:spacing w:after="0" w:line="288" w:lineRule="auto"/>
    </w:pPr>
    <w:rPr>
      <w:rFonts w:eastAsia="Times New Roman"/>
      <w:szCs w:val="24"/>
      <w:lang w:eastAsia="cs-CZ"/>
    </w:rPr>
  </w:style>
  <w:style w:type="paragraph" w:styleId="Prosttext">
    <w:name w:val="Plain Text"/>
    <w:basedOn w:val="Normln"/>
    <w:link w:val="ProsttextChar"/>
    <w:uiPriority w:val="99"/>
    <w:unhideWhenUsed/>
    <w:rsid w:val="00914EA7"/>
    <w:pPr>
      <w:spacing w:after="0" w:line="240" w:lineRule="auto"/>
    </w:pPr>
    <w:rPr>
      <w:rFonts w:ascii="Consolas" w:eastAsiaTheme="minorHAnsi" w:hAnsi="Consolas" w:cstheme="minorBidi"/>
      <w:sz w:val="21"/>
      <w:szCs w:val="21"/>
    </w:rPr>
  </w:style>
  <w:style w:type="character" w:customStyle="1" w:styleId="ProsttextChar">
    <w:name w:val="Prostý text Char"/>
    <w:basedOn w:val="Standardnpsmoodstavce"/>
    <w:link w:val="Prosttext"/>
    <w:uiPriority w:val="99"/>
    <w:rsid w:val="00914EA7"/>
    <w:rPr>
      <w:rFonts w:ascii="Consolas" w:eastAsiaTheme="minorHAnsi" w:hAnsi="Consolas" w:cstheme="minorBidi"/>
      <w:sz w:val="21"/>
      <w:szCs w:val="21"/>
      <w:lang w:eastAsia="en-US"/>
    </w:rPr>
  </w:style>
  <w:style w:type="character" w:customStyle="1" w:styleId="ListParagraphChar">
    <w:name w:val="List Paragraph Char"/>
    <w:link w:val="Odstavecseseznamem3"/>
    <w:rsid w:val="00A15CE2"/>
    <w:rPr>
      <w:rFonts w:ascii="Calibri" w:hAnsi="Calibri"/>
      <w:sz w:val="22"/>
      <w:szCs w:val="22"/>
      <w:lang w:eastAsia="en-US" w:bidi="ar-SA"/>
    </w:rPr>
  </w:style>
  <w:style w:type="paragraph" w:customStyle="1" w:styleId="Odstavecseseznamem3">
    <w:name w:val="Odstavec se seznamem3"/>
    <w:basedOn w:val="Normln"/>
    <w:link w:val="ListParagraphChar"/>
    <w:rsid w:val="008247DB"/>
    <w:pPr>
      <w:ind w:left="720"/>
      <w:contextualSpacing/>
    </w:pPr>
    <w:rPr>
      <w:rFonts w:ascii="Calibri" w:eastAsia="Times New Roman" w:hAnsi="Calibri" w:cs="Times New Roman"/>
    </w:rPr>
  </w:style>
  <w:style w:type="character" w:customStyle="1" w:styleId="Footnote">
    <w:name w:val="Footnote_"/>
    <w:basedOn w:val="Standardnpsmoodstavce"/>
    <w:rsid w:val="003A29E6"/>
    <w:rPr>
      <w:rFonts w:ascii="Times New Roman" w:eastAsia="Times New Roman" w:hAnsi="Times New Roman" w:cs="Times New Roman"/>
      <w:sz w:val="18"/>
      <w:szCs w:val="18"/>
      <w:shd w:val="clear" w:color="auto" w:fill="FFFFFF"/>
    </w:rPr>
  </w:style>
  <w:style w:type="paragraph" w:customStyle="1" w:styleId="Textdopisu">
    <w:name w:val="Text dopisu"/>
    <w:basedOn w:val="Normln"/>
    <w:uiPriority w:val="99"/>
    <w:rsid w:val="00D444FD"/>
    <w:pPr>
      <w:overflowPunct w:val="0"/>
      <w:autoSpaceDE w:val="0"/>
      <w:autoSpaceDN w:val="0"/>
      <w:adjustRightInd w:val="0"/>
      <w:spacing w:after="0" w:line="240" w:lineRule="auto"/>
      <w:ind w:firstLine="544"/>
      <w:jc w:val="both"/>
    </w:pPr>
    <w:rPr>
      <w:rFonts w:ascii="Times New Roman" w:eastAsia="Times New Roman" w:hAnsi="Times New Roman" w:cs="Times New Roman"/>
      <w:sz w:val="24"/>
      <w:szCs w:val="20"/>
      <w:lang w:eastAsia="cs-CZ"/>
    </w:rPr>
  </w:style>
  <w:style w:type="paragraph" w:customStyle="1" w:styleId="ListDash1">
    <w:name w:val="List Dash 1"/>
    <w:basedOn w:val="Normln"/>
    <w:uiPriority w:val="99"/>
    <w:rsid w:val="00D444FD"/>
    <w:pPr>
      <w:tabs>
        <w:tab w:val="num" w:pos="2575"/>
      </w:tabs>
      <w:spacing w:before="120" w:after="120" w:line="240" w:lineRule="auto"/>
      <w:ind w:left="2575" w:hanging="283"/>
      <w:jc w:val="both"/>
    </w:pPr>
    <w:rPr>
      <w:rFonts w:ascii="Times New Roman" w:eastAsia="Times New Roman" w:hAnsi="Times New Roman" w:cs="Times New Roman"/>
      <w:sz w:val="24"/>
      <w:szCs w:val="24"/>
      <w:lang w:eastAsia="de-DE"/>
    </w:rPr>
  </w:style>
  <w:style w:type="character" w:customStyle="1" w:styleId="FontStyle202">
    <w:name w:val="Font Style202"/>
    <w:uiPriority w:val="99"/>
    <w:rsid w:val="00FC1A94"/>
    <w:rPr>
      <w:rFonts w:ascii="Times New Roman" w:hAnsi="Times New Roman" w:cs="Times New Roman"/>
      <w:color w:val="000000"/>
      <w:sz w:val="18"/>
      <w:szCs w:val="18"/>
    </w:rPr>
  </w:style>
  <w:style w:type="paragraph" w:customStyle="1" w:styleId="Style53">
    <w:name w:val="Style53"/>
    <w:basedOn w:val="Normln"/>
    <w:uiPriority w:val="99"/>
    <w:rsid w:val="00FC1A94"/>
    <w:pPr>
      <w:widowControl w:val="0"/>
      <w:autoSpaceDE w:val="0"/>
      <w:autoSpaceDN w:val="0"/>
      <w:adjustRightInd w:val="0"/>
      <w:spacing w:after="0" w:line="229" w:lineRule="exact"/>
    </w:pPr>
    <w:rPr>
      <w:rFonts w:eastAsia="Times New Roman" w:cs="Times New Roman"/>
      <w:sz w:val="24"/>
      <w:szCs w:val="24"/>
      <w:lang w:eastAsia="cs-CZ"/>
    </w:rPr>
  </w:style>
  <w:style w:type="paragraph" w:customStyle="1" w:styleId="Style153">
    <w:name w:val="Style153"/>
    <w:basedOn w:val="Normln"/>
    <w:uiPriority w:val="99"/>
    <w:rsid w:val="0085582C"/>
    <w:pPr>
      <w:widowControl w:val="0"/>
      <w:autoSpaceDE w:val="0"/>
      <w:autoSpaceDN w:val="0"/>
      <w:adjustRightInd w:val="0"/>
      <w:spacing w:after="0" w:line="240" w:lineRule="auto"/>
    </w:pPr>
    <w:rPr>
      <w:rFonts w:eastAsia="Times New Roman" w:cs="Times New Roman"/>
      <w:sz w:val="24"/>
      <w:szCs w:val="24"/>
      <w:lang w:eastAsia="cs-CZ"/>
    </w:rPr>
  </w:style>
  <w:style w:type="character" w:customStyle="1" w:styleId="FontStyle217">
    <w:name w:val="Font Style217"/>
    <w:uiPriority w:val="99"/>
    <w:rsid w:val="0085582C"/>
    <w:rPr>
      <w:rFonts w:ascii="Franklin Gothic Medium" w:hAnsi="Franklin Gothic Medium" w:cs="Franklin Gothic Medium"/>
      <w:color w:val="000000"/>
      <w:sz w:val="26"/>
      <w:szCs w:val="26"/>
    </w:rPr>
  </w:style>
  <w:style w:type="paragraph" w:customStyle="1" w:styleId="Style59">
    <w:name w:val="Style59"/>
    <w:basedOn w:val="Normln"/>
    <w:uiPriority w:val="99"/>
    <w:rsid w:val="00CC7558"/>
    <w:pPr>
      <w:widowControl w:val="0"/>
      <w:autoSpaceDE w:val="0"/>
      <w:autoSpaceDN w:val="0"/>
      <w:adjustRightInd w:val="0"/>
      <w:spacing w:after="0" w:line="230" w:lineRule="exact"/>
      <w:jc w:val="both"/>
    </w:pPr>
    <w:rPr>
      <w:rFonts w:eastAsia="Times New Roman" w:cs="Times New Roman"/>
      <w:sz w:val="24"/>
      <w:szCs w:val="24"/>
      <w:lang w:eastAsia="cs-CZ"/>
    </w:rPr>
  </w:style>
  <w:style w:type="paragraph" w:customStyle="1" w:styleId="Standardntext">
    <w:name w:val="Standardní text"/>
    <w:basedOn w:val="Normln"/>
    <w:link w:val="StandardntextChar"/>
    <w:qFormat/>
    <w:rsid w:val="0077609A"/>
    <w:pPr>
      <w:overflowPunct w:val="0"/>
      <w:autoSpaceDE w:val="0"/>
      <w:autoSpaceDN w:val="0"/>
      <w:adjustRightInd w:val="0"/>
      <w:spacing w:after="240" w:line="240" w:lineRule="auto"/>
      <w:jc w:val="both"/>
      <w:textAlignment w:val="baseline"/>
    </w:pPr>
    <w:rPr>
      <w:rFonts w:ascii="Calibri" w:eastAsia="Times New Roman" w:hAnsi="Calibri" w:cs="Calibri"/>
      <w:sz w:val="24"/>
      <w:szCs w:val="24"/>
      <w:lang w:eastAsia="cs-CZ"/>
    </w:rPr>
  </w:style>
  <w:style w:type="character" w:customStyle="1" w:styleId="StandardntextChar">
    <w:name w:val="Standardní text Char"/>
    <w:basedOn w:val="Standardnpsmoodstavce"/>
    <w:link w:val="Standardntext"/>
    <w:rsid w:val="0077609A"/>
    <w:rPr>
      <w:rFonts w:ascii="Calibri" w:hAnsi="Calibri" w:cs="Calibri"/>
      <w:sz w:val="24"/>
      <w:szCs w:val="24"/>
    </w:rPr>
  </w:style>
  <w:style w:type="paragraph" w:styleId="Pokraovnseznamu">
    <w:name w:val="List Continue"/>
    <w:basedOn w:val="Normln"/>
    <w:uiPriority w:val="99"/>
    <w:rsid w:val="00CD547D"/>
    <w:pPr>
      <w:spacing w:after="120" w:line="240" w:lineRule="auto"/>
      <w:ind w:left="283"/>
    </w:pPr>
    <w:rPr>
      <w:rFonts w:ascii="Calibri" w:eastAsia="Times New Roman" w:hAnsi="Calibri" w:cs="Times New Roman"/>
      <w:sz w:val="24"/>
      <w:szCs w:val="24"/>
    </w:rPr>
  </w:style>
  <w:style w:type="character" w:customStyle="1" w:styleId="longtext">
    <w:name w:val="long_text"/>
    <w:uiPriority w:val="99"/>
    <w:rsid w:val="00FF5338"/>
  </w:style>
  <w:style w:type="paragraph" w:styleId="Zkladntextodsazen2">
    <w:name w:val="Body Text Indent 2"/>
    <w:basedOn w:val="Normln"/>
    <w:link w:val="Zkladntextodsazen2Char"/>
    <w:rsid w:val="0046690A"/>
    <w:pPr>
      <w:spacing w:after="120" w:line="480" w:lineRule="auto"/>
      <w:ind w:left="283"/>
      <w:jc w:val="both"/>
    </w:pPr>
    <w:rPr>
      <w:rFonts w:ascii="Times New Roman" w:eastAsia="Times New Roman" w:hAnsi="Times New Roman" w:cs="Times New Roman"/>
      <w:sz w:val="24"/>
      <w:szCs w:val="20"/>
      <w:lang w:val="en-GB"/>
    </w:rPr>
  </w:style>
  <w:style w:type="character" w:customStyle="1" w:styleId="Zkladntextodsazen2Char">
    <w:name w:val="Základní text odsazený 2 Char"/>
    <w:basedOn w:val="Standardnpsmoodstavce"/>
    <w:link w:val="Zkladntextodsazen2"/>
    <w:rsid w:val="0046690A"/>
    <w:rPr>
      <w:sz w:val="24"/>
      <w:lang w:val="en-GB" w:eastAsia="en-US"/>
    </w:rPr>
  </w:style>
  <w:style w:type="character" w:customStyle="1" w:styleId="TextpoznpodarouChar1">
    <w:name w:val="Text pozn. pod čarou Char1"/>
    <w:aliases w:val="Schriftart: 9 pt Char1,Schriftart: 10 pt Char1,Schriftart: 8 pt Char1,Text poznámky pod čiarou 007 Char1,Footnote Char1,Fußnotentextf Char1,Geneva 9 Char1,Font: Geneva 9 Char1,Boston 10 Char1,f Char1,pozn. pod čarou Char1"/>
    <w:basedOn w:val="Standardnpsmoodstavce"/>
    <w:uiPriority w:val="99"/>
    <w:semiHidden/>
    <w:rsid w:val="00DC5011"/>
    <w:rPr>
      <w:rFonts w:eastAsia="Calibri" w:cs="Arial"/>
    </w:rPr>
  </w:style>
  <w:style w:type="paragraph" w:customStyle="1" w:styleId="Normln1">
    <w:name w:val="Normální1"/>
    <w:uiPriority w:val="99"/>
    <w:rsid w:val="00DC5011"/>
    <w:pPr>
      <w:spacing w:after="200" w:line="276" w:lineRule="auto"/>
    </w:pPr>
    <w:rPr>
      <w:rFonts w:ascii="Calibri" w:eastAsia="Calibri" w:hAnsi="Calibri" w:cs="Calibri"/>
      <w:color w:val="000000"/>
      <w:sz w:val="22"/>
      <w:szCs w:val="24"/>
      <w:lang w:eastAsia="ja-JP"/>
    </w:rPr>
  </w:style>
  <w:style w:type="table" w:styleId="Stednmka1zvraznn2">
    <w:name w:val="Medium Grid 1 Accent 2"/>
    <w:basedOn w:val="Normlntabulka"/>
    <w:link w:val="MediumGrid1-Accent2Char"/>
    <w:uiPriority w:val="99"/>
    <w:rsid w:val="00DC5011"/>
    <w:rPr>
      <w:rFonts w:ascii="Arial" w:eastAsia="Calibri" w:hAnsi="Arial" w:cs="Arial"/>
      <w:sz w:val="22"/>
      <w:szCs w:val="22"/>
    </w:r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lastRow">
      <w:tblPr/>
      <w:tcPr>
        <w:tcBorders>
          <w:top w:val="single" w:sz="18" w:space="0" w:color="CF7B79" w:themeColor="accent2" w:themeTint="BF"/>
        </w:tcBorders>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character" w:customStyle="1" w:styleId="MediumGrid1-Accent2Char">
    <w:name w:val="Medium Grid 1 - Accent 2 Char"/>
    <w:link w:val="Stednmka1zvraznn2"/>
    <w:uiPriority w:val="99"/>
    <w:locked/>
    <w:rsid w:val="00DC5011"/>
    <w:rPr>
      <w:rFonts w:ascii="Arial" w:eastAsia="Calibri" w:hAnsi="Arial" w:cs="Arial" w:hint="default"/>
      <w:sz w:val="22"/>
      <w:szCs w:val="22"/>
      <w:lang w:eastAsia="en-US"/>
    </w:rPr>
  </w:style>
  <w:style w:type="table" w:customStyle="1" w:styleId="Stednstnovn1zvraznn12">
    <w:name w:val="Střední stínování 1 – zvýraznění 12"/>
    <w:basedOn w:val="Normlntabulka"/>
    <w:uiPriority w:val="63"/>
    <w:rsid w:val="00DC5011"/>
    <w:rPr>
      <w:rFonts w:asciiTheme="minorHAnsi" w:eastAsiaTheme="minorHAnsi" w:hAnsiTheme="minorHAnsi" w:cstheme="minorBidi"/>
      <w:sz w:val="22"/>
      <w:szCs w:val="22"/>
    </w:r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Lines="0" w:before="0" w:beforeAutospacing="0" w:afterLines="0" w:after="0" w:afterAutospacing="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character" w:styleId="Sledovanodkaz">
    <w:name w:val="FollowedHyperlink"/>
    <w:basedOn w:val="Standardnpsmoodstavce"/>
    <w:uiPriority w:val="99"/>
    <w:semiHidden/>
    <w:unhideWhenUsed/>
    <w:rsid w:val="001861FC"/>
    <w:rPr>
      <w:color w:val="800080" w:themeColor="followedHyperlink"/>
      <w:u w:val="single"/>
    </w:rPr>
  </w:style>
  <w:style w:type="paragraph" w:customStyle="1" w:styleId="Azkladn">
    <w:name w:val="A základní"/>
    <w:basedOn w:val="Normln"/>
    <w:rsid w:val="000A6C11"/>
    <w:pPr>
      <w:tabs>
        <w:tab w:val="left" w:pos="851"/>
      </w:tabs>
      <w:spacing w:after="120" w:line="240" w:lineRule="auto"/>
      <w:jc w:val="both"/>
    </w:pPr>
    <w:rPr>
      <w:rFonts w:ascii="Times New Roman" w:eastAsia="Times New Roman" w:hAnsi="Times New Roman" w:cs="Times New Roman"/>
      <w:szCs w:val="24"/>
      <w:lang w:eastAsia="cs-CZ"/>
    </w:rPr>
  </w:style>
  <w:style w:type="character" w:customStyle="1" w:styleId="Text1Char">
    <w:name w:val="Text 1 Char"/>
    <w:basedOn w:val="Standardnpsmoodstavce"/>
    <w:link w:val="Text1"/>
    <w:uiPriority w:val="99"/>
    <w:locked/>
    <w:rsid w:val="00F67C68"/>
    <w:rPr>
      <w:sz w:val="24"/>
      <w:lang w:val="en-GB"/>
    </w:rPr>
  </w:style>
  <w:style w:type="paragraph" w:customStyle="1" w:styleId="Text1">
    <w:name w:val="Text 1"/>
    <w:basedOn w:val="Normln"/>
    <w:link w:val="Text1Char"/>
    <w:uiPriority w:val="99"/>
    <w:rsid w:val="00F67C68"/>
    <w:pPr>
      <w:spacing w:after="240" w:line="240" w:lineRule="auto"/>
      <w:ind w:left="482"/>
      <w:jc w:val="both"/>
    </w:pPr>
    <w:rPr>
      <w:rFonts w:ascii="Times New Roman" w:eastAsia="Times New Roman" w:hAnsi="Times New Roman" w:cs="Times New Roman"/>
      <w:sz w:val="24"/>
      <w:szCs w:val="20"/>
      <w:lang w:val="en-GB"/>
    </w:rPr>
  </w:style>
  <w:style w:type="paragraph" w:customStyle="1" w:styleId="Text2">
    <w:name w:val="Text 2"/>
    <w:basedOn w:val="Normln"/>
    <w:uiPriority w:val="99"/>
    <w:rsid w:val="00567824"/>
    <w:pPr>
      <w:tabs>
        <w:tab w:val="left" w:pos="2160"/>
      </w:tabs>
      <w:spacing w:after="0" w:line="240" w:lineRule="auto"/>
      <w:ind w:left="1077"/>
    </w:pPr>
    <w:rPr>
      <w:rFonts w:ascii="Times New Roman" w:eastAsia="Times New Roman" w:hAnsi="Times New Roman" w:cs="Times New Roman"/>
      <w:sz w:val="24"/>
      <w:szCs w:val="24"/>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1418121">
      <w:bodyDiv w:val="1"/>
      <w:marLeft w:val="0"/>
      <w:marRight w:val="0"/>
      <w:marTop w:val="0"/>
      <w:marBottom w:val="0"/>
      <w:divBdr>
        <w:top w:val="none" w:sz="0" w:space="0" w:color="auto"/>
        <w:left w:val="none" w:sz="0" w:space="0" w:color="auto"/>
        <w:bottom w:val="none" w:sz="0" w:space="0" w:color="auto"/>
        <w:right w:val="none" w:sz="0" w:space="0" w:color="auto"/>
      </w:divBdr>
    </w:div>
    <w:div w:id="163594660">
      <w:bodyDiv w:val="1"/>
      <w:marLeft w:val="0"/>
      <w:marRight w:val="0"/>
      <w:marTop w:val="0"/>
      <w:marBottom w:val="0"/>
      <w:divBdr>
        <w:top w:val="none" w:sz="0" w:space="0" w:color="auto"/>
        <w:left w:val="none" w:sz="0" w:space="0" w:color="auto"/>
        <w:bottom w:val="none" w:sz="0" w:space="0" w:color="auto"/>
        <w:right w:val="none" w:sz="0" w:space="0" w:color="auto"/>
      </w:divBdr>
    </w:div>
    <w:div w:id="182942211">
      <w:bodyDiv w:val="1"/>
      <w:marLeft w:val="0"/>
      <w:marRight w:val="0"/>
      <w:marTop w:val="0"/>
      <w:marBottom w:val="0"/>
      <w:divBdr>
        <w:top w:val="none" w:sz="0" w:space="0" w:color="auto"/>
        <w:left w:val="none" w:sz="0" w:space="0" w:color="auto"/>
        <w:bottom w:val="none" w:sz="0" w:space="0" w:color="auto"/>
        <w:right w:val="none" w:sz="0" w:space="0" w:color="auto"/>
      </w:divBdr>
    </w:div>
    <w:div w:id="251010040">
      <w:bodyDiv w:val="1"/>
      <w:marLeft w:val="0"/>
      <w:marRight w:val="0"/>
      <w:marTop w:val="0"/>
      <w:marBottom w:val="0"/>
      <w:divBdr>
        <w:top w:val="none" w:sz="0" w:space="0" w:color="auto"/>
        <w:left w:val="none" w:sz="0" w:space="0" w:color="auto"/>
        <w:bottom w:val="none" w:sz="0" w:space="0" w:color="auto"/>
        <w:right w:val="none" w:sz="0" w:space="0" w:color="auto"/>
      </w:divBdr>
    </w:div>
    <w:div w:id="297957394">
      <w:bodyDiv w:val="1"/>
      <w:marLeft w:val="0"/>
      <w:marRight w:val="0"/>
      <w:marTop w:val="0"/>
      <w:marBottom w:val="0"/>
      <w:divBdr>
        <w:top w:val="none" w:sz="0" w:space="0" w:color="auto"/>
        <w:left w:val="none" w:sz="0" w:space="0" w:color="auto"/>
        <w:bottom w:val="none" w:sz="0" w:space="0" w:color="auto"/>
        <w:right w:val="none" w:sz="0" w:space="0" w:color="auto"/>
      </w:divBdr>
    </w:div>
    <w:div w:id="370958178">
      <w:bodyDiv w:val="1"/>
      <w:marLeft w:val="0"/>
      <w:marRight w:val="0"/>
      <w:marTop w:val="0"/>
      <w:marBottom w:val="0"/>
      <w:divBdr>
        <w:top w:val="none" w:sz="0" w:space="0" w:color="auto"/>
        <w:left w:val="none" w:sz="0" w:space="0" w:color="auto"/>
        <w:bottom w:val="none" w:sz="0" w:space="0" w:color="auto"/>
        <w:right w:val="none" w:sz="0" w:space="0" w:color="auto"/>
      </w:divBdr>
    </w:div>
    <w:div w:id="401878375">
      <w:bodyDiv w:val="1"/>
      <w:marLeft w:val="0"/>
      <w:marRight w:val="0"/>
      <w:marTop w:val="0"/>
      <w:marBottom w:val="0"/>
      <w:divBdr>
        <w:top w:val="none" w:sz="0" w:space="0" w:color="auto"/>
        <w:left w:val="none" w:sz="0" w:space="0" w:color="auto"/>
        <w:bottom w:val="none" w:sz="0" w:space="0" w:color="auto"/>
        <w:right w:val="none" w:sz="0" w:space="0" w:color="auto"/>
      </w:divBdr>
    </w:div>
    <w:div w:id="408231443">
      <w:bodyDiv w:val="1"/>
      <w:marLeft w:val="0"/>
      <w:marRight w:val="0"/>
      <w:marTop w:val="0"/>
      <w:marBottom w:val="0"/>
      <w:divBdr>
        <w:top w:val="none" w:sz="0" w:space="0" w:color="auto"/>
        <w:left w:val="none" w:sz="0" w:space="0" w:color="auto"/>
        <w:bottom w:val="none" w:sz="0" w:space="0" w:color="auto"/>
        <w:right w:val="none" w:sz="0" w:space="0" w:color="auto"/>
      </w:divBdr>
    </w:div>
    <w:div w:id="408885663">
      <w:bodyDiv w:val="1"/>
      <w:marLeft w:val="0"/>
      <w:marRight w:val="0"/>
      <w:marTop w:val="0"/>
      <w:marBottom w:val="0"/>
      <w:divBdr>
        <w:top w:val="none" w:sz="0" w:space="0" w:color="auto"/>
        <w:left w:val="none" w:sz="0" w:space="0" w:color="auto"/>
        <w:bottom w:val="none" w:sz="0" w:space="0" w:color="auto"/>
        <w:right w:val="none" w:sz="0" w:space="0" w:color="auto"/>
      </w:divBdr>
    </w:div>
    <w:div w:id="459107966">
      <w:bodyDiv w:val="1"/>
      <w:marLeft w:val="0"/>
      <w:marRight w:val="0"/>
      <w:marTop w:val="0"/>
      <w:marBottom w:val="0"/>
      <w:divBdr>
        <w:top w:val="none" w:sz="0" w:space="0" w:color="auto"/>
        <w:left w:val="none" w:sz="0" w:space="0" w:color="auto"/>
        <w:bottom w:val="none" w:sz="0" w:space="0" w:color="auto"/>
        <w:right w:val="none" w:sz="0" w:space="0" w:color="auto"/>
      </w:divBdr>
    </w:div>
    <w:div w:id="476606159">
      <w:bodyDiv w:val="1"/>
      <w:marLeft w:val="0"/>
      <w:marRight w:val="0"/>
      <w:marTop w:val="0"/>
      <w:marBottom w:val="0"/>
      <w:divBdr>
        <w:top w:val="none" w:sz="0" w:space="0" w:color="auto"/>
        <w:left w:val="none" w:sz="0" w:space="0" w:color="auto"/>
        <w:bottom w:val="none" w:sz="0" w:space="0" w:color="auto"/>
        <w:right w:val="none" w:sz="0" w:space="0" w:color="auto"/>
      </w:divBdr>
    </w:div>
    <w:div w:id="478301930">
      <w:bodyDiv w:val="1"/>
      <w:marLeft w:val="0"/>
      <w:marRight w:val="0"/>
      <w:marTop w:val="0"/>
      <w:marBottom w:val="0"/>
      <w:divBdr>
        <w:top w:val="none" w:sz="0" w:space="0" w:color="auto"/>
        <w:left w:val="none" w:sz="0" w:space="0" w:color="auto"/>
        <w:bottom w:val="none" w:sz="0" w:space="0" w:color="auto"/>
        <w:right w:val="none" w:sz="0" w:space="0" w:color="auto"/>
      </w:divBdr>
    </w:div>
    <w:div w:id="487089389">
      <w:bodyDiv w:val="1"/>
      <w:marLeft w:val="0"/>
      <w:marRight w:val="0"/>
      <w:marTop w:val="0"/>
      <w:marBottom w:val="0"/>
      <w:divBdr>
        <w:top w:val="none" w:sz="0" w:space="0" w:color="auto"/>
        <w:left w:val="none" w:sz="0" w:space="0" w:color="auto"/>
        <w:bottom w:val="none" w:sz="0" w:space="0" w:color="auto"/>
        <w:right w:val="none" w:sz="0" w:space="0" w:color="auto"/>
      </w:divBdr>
    </w:div>
    <w:div w:id="500244515">
      <w:bodyDiv w:val="1"/>
      <w:marLeft w:val="0"/>
      <w:marRight w:val="0"/>
      <w:marTop w:val="0"/>
      <w:marBottom w:val="0"/>
      <w:divBdr>
        <w:top w:val="none" w:sz="0" w:space="0" w:color="auto"/>
        <w:left w:val="none" w:sz="0" w:space="0" w:color="auto"/>
        <w:bottom w:val="none" w:sz="0" w:space="0" w:color="auto"/>
        <w:right w:val="none" w:sz="0" w:space="0" w:color="auto"/>
      </w:divBdr>
    </w:div>
    <w:div w:id="501747029">
      <w:bodyDiv w:val="1"/>
      <w:marLeft w:val="0"/>
      <w:marRight w:val="0"/>
      <w:marTop w:val="0"/>
      <w:marBottom w:val="0"/>
      <w:divBdr>
        <w:top w:val="none" w:sz="0" w:space="0" w:color="auto"/>
        <w:left w:val="none" w:sz="0" w:space="0" w:color="auto"/>
        <w:bottom w:val="none" w:sz="0" w:space="0" w:color="auto"/>
        <w:right w:val="none" w:sz="0" w:space="0" w:color="auto"/>
      </w:divBdr>
    </w:div>
    <w:div w:id="514809420">
      <w:bodyDiv w:val="1"/>
      <w:marLeft w:val="0"/>
      <w:marRight w:val="0"/>
      <w:marTop w:val="0"/>
      <w:marBottom w:val="0"/>
      <w:divBdr>
        <w:top w:val="none" w:sz="0" w:space="0" w:color="auto"/>
        <w:left w:val="none" w:sz="0" w:space="0" w:color="auto"/>
        <w:bottom w:val="none" w:sz="0" w:space="0" w:color="auto"/>
        <w:right w:val="none" w:sz="0" w:space="0" w:color="auto"/>
      </w:divBdr>
    </w:div>
    <w:div w:id="530726127">
      <w:bodyDiv w:val="1"/>
      <w:marLeft w:val="0"/>
      <w:marRight w:val="0"/>
      <w:marTop w:val="0"/>
      <w:marBottom w:val="0"/>
      <w:divBdr>
        <w:top w:val="none" w:sz="0" w:space="0" w:color="auto"/>
        <w:left w:val="none" w:sz="0" w:space="0" w:color="auto"/>
        <w:bottom w:val="none" w:sz="0" w:space="0" w:color="auto"/>
        <w:right w:val="none" w:sz="0" w:space="0" w:color="auto"/>
      </w:divBdr>
    </w:div>
    <w:div w:id="607203246">
      <w:bodyDiv w:val="1"/>
      <w:marLeft w:val="0"/>
      <w:marRight w:val="0"/>
      <w:marTop w:val="0"/>
      <w:marBottom w:val="0"/>
      <w:divBdr>
        <w:top w:val="none" w:sz="0" w:space="0" w:color="auto"/>
        <w:left w:val="none" w:sz="0" w:space="0" w:color="auto"/>
        <w:bottom w:val="none" w:sz="0" w:space="0" w:color="auto"/>
        <w:right w:val="none" w:sz="0" w:space="0" w:color="auto"/>
      </w:divBdr>
    </w:div>
    <w:div w:id="636379931">
      <w:bodyDiv w:val="1"/>
      <w:marLeft w:val="0"/>
      <w:marRight w:val="0"/>
      <w:marTop w:val="0"/>
      <w:marBottom w:val="0"/>
      <w:divBdr>
        <w:top w:val="none" w:sz="0" w:space="0" w:color="auto"/>
        <w:left w:val="none" w:sz="0" w:space="0" w:color="auto"/>
        <w:bottom w:val="none" w:sz="0" w:space="0" w:color="auto"/>
        <w:right w:val="none" w:sz="0" w:space="0" w:color="auto"/>
      </w:divBdr>
    </w:div>
    <w:div w:id="705639781">
      <w:bodyDiv w:val="1"/>
      <w:marLeft w:val="0"/>
      <w:marRight w:val="0"/>
      <w:marTop w:val="0"/>
      <w:marBottom w:val="0"/>
      <w:divBdr>
        <w:top w:val="none" w:sz="0" w:space="0" w:color="auto"/>
        <w:left w:val="none" w:sz="0" w:space="0" w:color="auto"/>
        <w:bottom w:val="none" w:sz="0" w:space="0" w:color="auto"/>
        <w:right w:val="none" w:sz="0" w:space="0" w:color="auto"/>
      </w:divBdr>
    </w:div>
    <w:div w:id="712652748">
      <w:bodyDiv w:val="1"/>
      <w:marLeft w:val="0"/>
      <w:marRight w:val="0"/>
      <w:marTop w:val="0"/>
      <w:marBottom w:val="0"/>
      <w:divBdr>
        <w:top w:val="none" w:sz="0" w:space="0" w:color="auto"/>
        <w:left w:val="none" w:sz="0" w:space="0" w:color="auto"/>
        <w:bottom w:val="none" w:sz="0" w:space="0" w:color="auto"/>
        <w:right w:val="none" w:sz="0" w:space="0" w:color="auto"/>
      </w:divBdr>
    </w:div>
    <w:div w:id="735082163">
      <w:bodyDiv w:val="1"/>
      <w:marLeft w:val="0"/>
      <w:marRight w:val="0"/>
      <w:marTop w:val="0"/>
      <w:marBottom w:val="0"/>
      <w:divBdr>
        <w:top w:val="none" w:sz="0" w:space="0" w:color="auto"/>
        <w:left w:val="none" w:sz="0" w:space="0" w:color="auto"/>
        <w:bottom w:val="none" w:sz="0" w:space="0" w:color="auto"/>
        <w:right w:val="none" w:sz="0" w:space="0" w:color="auto"/>
      </w:divBdr>
    </w:div>
    <w:div w:id="745149319">
      <w:bodyDiv w:val="1"/>
      <w:marLeft w:val="0"/>
      <w:marRight w:val="0"/>
      <w:marTop w:val="0"/>
      <w:marBottom w:val="0"/>
      <w:divBdr>
        <w:top w:val="none" w:sz="0" w:space="0" w:color="auto"/>
        <w:left w:val="none" w:sz="0" w:space="0" w:color="auto"/>
        <w:bottom w:val="none" w:sz="0" w:space="0" w:color="auto"/>
        <w:right w:val="none" w:sz="0" w:space="0" w:color="auto"/>
      </w:divBdr>
    </w:div>
    <w:div w:id="751506385">
      <w:bodyDiv w:val="1"/>
      <w:marLeft w:val="0"/>
      <w:marRight w:val="0"/>
      <w:marTop w:val="0"/>
      <w:marBottom w:val="0"/>
      <w:divBdr>
        <w:top w:val="none" w:sz="0" w:space="0" w:color="auto"/>
        <w:left w:val="none" w:sz="0" w:space="0" w:color="auto"/>
        <w:bottom w:val="none" w:sz="0" w:space="0" w:color="auto"/>
        <w:right w:val="none" w:sz="0" w:space="0" w:color="auto"/>
      </w:divBdr>
    </w:div>
    <w:div w:id="776603269">
      <w:bodyDiv w:val="1"/>
      <w:marLeft w:val="0"/>
      <w:marRight w:val="0"/>
      <w:marTop w:val="0"/>
      <w:marBottom w:val="0"/>
      <w:divBdr>
        <w:top w:val="none" w:sz="0" w:space="0" w:color="auto"/>
        <w:left w:val="none" w:sz="0" w:space="0" w:color="auto"/>
        <w:bottom w:val="none" w:sz="0" w:space="0" w:color="auto"/>
        <w:right w:val="none" w:sz="0" w:space="0" w:color="auto"/>
      </w:divBdr>
    </w:div>
    <w:div w:id="781220853">
      <w:bodyDiv w:val="1"/>
      <w:marLeft w:val="0"/>
      <w:marRight w:val="0"/>
      <w:marTop w:val="0"/>
      <w:marBottom w:val="0"/>
      <w:divBdr>
        <w:top w:val="none" w:sz="0" w:space="0" w:color="auto"/>
        <w:left w:val="none" w:sz="0" w:space="0" w:color="auto"/>
        <w:bottom w:val="none" w:sz="0" w:space="0" w:color="auto"/>
        <w:right w:val="none" w:sz="0" w:space="0" w:color="auto"/>
      </w:divBdr>
    </w:div>
    <w:div w:id="977760954">
      <w:bodyDiv w:val="1"/>
      <w:marLeft w:val="0"/>
      <w:marRight w:val="0"/>
      <w:marTop w:val="0"/>
      <w:marBottom w:val="0"/>
      <w:divBdr>
        <w:top w:val="none" w:sz="0" w:space="0" w:color="auto"/>
        <w:left w:val="none" w:sz="0" w:space="0" w:color="auto"/>
        <w:bottom w:val="none" w:sz="0" w:space="0" w:color="auto"/>
        <w:right w:val="none" w:sz="0" w:space="0" w:color="auto"/>
      </w:divBdr>
    </w:div>
    <w:div w:id="1019698402">
      <w:bodyDiv w:val="1"/>
      <w:marLeft w:val="0"/>
      <w:marRight w:val="0"/>
      <w:marTop w:val="0"/>
      <w:marBottom w:val="0"/>
      <w:divBdr>
        <w:top w:val="none" w:sz="0" w:space="0" w:color="auto"/>
        <w:left w:val="none" w:sz="0" w:space="0" w:color="auto"/>
        <w:bottom w:val="none" w:sz="0" w:space="0" w:color="auto"/>
        <w:right w:val="none" w:sz="0" w:space="0" w:color="auto"/>
      </w:divBdr>
    </w:div>
    <w:div w:id="1031415180">
      <w:bodyDiv w:val="1"/>
      <w:marLeft w:val="0"/>
      <w:marRight w:val="0"/>
      <w:marTop w:val="0"/>
      <w:marBottom w:val="0"/>
      <w:divBdr>
        <w:top w:val="none" w:sz="0" w:space="0" w:color="auto"/>
        <w:left w:val="none" w:sz="0" w:space="0" w:color="auto"/>
        <w:bottom w:val="none" w:sz="0" w:space="0" w:color="auto"/>
        <w:right w:val="none" w:sz="0" w:space="0" w:color="auto"/>
      </w:divBdr>
    </w:div>
    <w:div w:id="1032153322">
      <w:bodyDiv w:val="1"/>
      <w:marLeft w:val="0"/>
      <w:marRight w:val="0"/>
      <w:marTop w:val="0"/>
      <w:marBottom w:val="0"/>
      <w:divBdr>
        <w:top w:val="none" w:sz="0" w:space="0" w:color="auto"/>
        <w:left w:val="none" w:sz="0" w:space="0" w:color="auto"/>
        <w:bottom w:val="none" w:sz="0" w:space="0" w:color="auto"/>
        <w:right w:val="none" w:sz="0" w:space="0" w:color="auto"/>
      </w:divBdr>
    </w:div>
    <w:div w:id="1067999888">
      <w:bodyDiv w:val="1"/>
      <w:marLeft w:val="0"/>
      <w:marRight w:val="0"/>
      <w:marTop w:val="0"/>
      <w:marBottom w:val="0"/>
      <w:divBdr>
        <w:top w:val="none" w:sz="0" w:space="0" w:color="auto"/>
        <w:left w:val="none" w:sz="0" w:space="0" w:color="auto"/>
        <w:bottom w:val="none" w:sz="0" w:space="0" w:color="auto"/>
        <w:right w:val="none" w:sz="0" w:space="0" w:color="auto"/>
      </w:divBdr>
    </w:div>
    <w:div w:id="1161309606">
      <w:bodyDiv w:val="1"/>
      <w:marLeft w:val="0"/>
      <w:marRight w:val="0"/>
      <w:marTop w:val="0"/>
      <w:marBottom w:val="0"/>
      <w:divBdr>
        <w:top w:val="none" w:sz="0" w:space="0" w:color="auto"/>
        <w:left w:val="none" w:sz="0" w:space="0" w:color="auto"/>
        <w:bottom w:val="none" w:sz="0" w:space="0" w:color="auto"/>
        <w:right w:val="none" w:sz="0" w:space="0" w:color="auto"/>
      </w:divBdr>
    </w:div>
    <w:div w:id="1174803447">
      <w:bodyDiv w:val="1"/>
      <w:marLeft w:val="0"/>
      <w:marRight w:val="0"/>
      <w:marTop w:val="0"/>
      <w:marBottom w:val="0"/>
      <w:divBdr>
        <w:top w:val="none" w:sz="0" w:space="0" w:color="auto"/>
        <w:left w:val="none" w:sz="0" w:space="0" w:color="auto"/>
        <w:bottom w:val="none" w:sz="0" w:space="0" w:color="auto"/>
        <w:right w:val="none" w:sz="0" w:space="0" w:color="auto"/>
      </w:divBdr>
    </w:div>
    <w:div w:id="1179662615">
      <w:bodyDiv w:val="1"/>
      <w:marLeft w:val="0"/>
      <w:marRight w:val="0"/>
      <w:marTop w:val="0"/>
      <w:marBottom w:val="0"/>
      <w:divBdr>
        <w:top w:val="none" w:sz="0" w:space="0" w:color="auto"/>
        <w:left w:val="none" w:sz="0" w:space="0" w:color="auto"/>
        <w:bottom w:val="none" w:sz="0" w:space="0" w:color="auto"/>
        <w:right w:val="none" w:sz="0" w:space="0" w:color="auto"/>
      </w:divBdr>
    </w:div>
    <w:div w:id="1316766398">
      <w:bodyDiv w:val="1"/>
      <w:marLeft w:val="0"/>
      <w:marRight w:val="0"/>
      <w:marTop w:val="0"/>
      <w:marBottom w:val="0"/>
      <w:divBdr>
        <w:top w:val="none" w:sz="0" w:space="0" w:color="auto"/>
        <w:left w:val="none" w:sz="0" w:space="0" w:color="auto"/>
        <w:bottom w:val="none" w:sz="0" w:space="0" w:color="auto"/>
        <w:right w:val="none" w:sz="0" w:space="0" w:color="auto"/>
      </w:divBdr>
    </w:div>
    <w:div w:id="1340766117">
      <w:bodyDiv w:val="1"/>
      <w:marLeft w:val="0"/>
      <w:marRight w:val="0"/>
      <w:marTop w:val="0"/>
      <w:marBottom w:val="0"/>
      <w:divBdr>
        <w:top w:val="none" w:sz="0" w:space="0" w:color="auto"/>
        <w:left w:val="none" w:sz="0" w:space="0" w:color="auto"/>
        <w:bottom w:val="none" w:sz="0" w:space="0" w:color="auto"/>
        <w:right w:val="none" w:sz="0" w:space="0" w:color="auto"/>
      </w:divBdr>
    </w:div>
    <w:div w:id="1351645132">
      <w:bodyDiv w:val="1"/>
      <w:marLeft w:val="0"/>
      <w:marRight w:val="0"/>
      <w:marTop w:val="0"/>
      <w:marBottom w:val="0"/>
      <w:divBdr>
        <w:top w:val="none" w:sz="0" w:space="0" w:color="auto"/>
        <w:left w:val="none" w:sz="0" w:space="0" w:color="auto"/>
        <w:bottom w:val="none" w:sz="0" w:space="0" w:color="auto"/>
        <w:right w:val="none" w:sz="0" w:space="0" w:color="auto"/>
      </w:divBdr>
    </w:div>
    <w:div w:id="1371615907">
      <w:bodyDiv w:val="1"/>
      <w:marLeft w:val="0"/>
      <w:marRight w:val="0"/>
      <w:marTop w:val="0"/>
      <w:marBottom w:val="0"/>
      <w:divBdr>
        <w:top w:val="none" w:sz="0" w:space="0" w:color="auto"/>
        <w:left w:val="none" w:sz="0" w:space="0" w:color="auto"/>
        <w:bottom w:val="none" w:sz="0" w:space="0" w:color="auto"/>
        <w:right w:val="none" w:sz="0" w:space="0" w:color="auto"/>
      </w:divBdr>
    </w:div>
    <w:div w:id="1392849590">
      <w:bodyDiv w:val="1"/>
      <w:marLeft w:val="0"/>
      <w:marRight w:val="0"/>
      <w:marTop w:val="0"/>
      <w:marBottom w:val="0"/>
      <w:divBdr>
        <w:top w:val="none" w:sz="0" w:space="0" w:color="auto"/>
        <w:left w:val="none" w:sz="0" w:space="0" w:color="auto"/>
        <w:bottom w:val="none" w:sz="0" w:space="0" w:color="auto"/>
        <w:right w:val="none" w:sz="0" w:space="0" w:color="auto"/>
      </w:divBdr>
    </w:div>
    <w:div w:id="1401517275">
      <w:bodyDiv w:val="1"/>
      <w:marLeft w:val="0"/>
      <w:marRight w:val="0"/>
      <w:marTop w:val="0"/>
      <w:marBottom w:val="0"/>
      <w:divBdr>
        <w:top w:val="none" w:sz="0" w:space="0" w:color="auto"/>
        <w:left w:val="none" w:sz="0" w:space="0" w:color="auto"/>
        <w:bottom w:val="none" w:sz="0" w:space="0" w:color="auto"/>
        <w:right w:val="none" w:sz="0" w:space="0" w:color="auto"/>
      </w:divBdr>
    </w:div>
    <w:div w:id="1409498683">
      <w:bodyDiv w:val="1"/>
      <w:marLeft w:val="0"/>
      <w:marRight w:val="0"/>
      <w:marTop w:val="0"/>
      <w:marBottom w:val="0"/>
      <w:divBdr>
        <w:top w:val="none" w:sz="0" w:space="0" w:color="auto"/>
        <w:left w:val="none" w:sz="0" w:space="0" w:color="auto"/>
        <w:bottom w:val="none" w:sz="0" w:space="0" w:color="auto"/>
        <w:right w:val="none" w:sz="0" w:space="0" w:color="auto"/>
      </w:divBdr>
    </w:div>
    <w:div w:id="1428192656">
      <w:bodyDiv w:val="1"/>
      <w:marLeft w:val="0"/>
      <w:marRight w:val="0"/>
      <w:marTop w:val="0"/>
      <w:marBottom w:val="0"/>
      <w:divBdr>
        <w:top w:val="none" w:sz="0" w:space="0" w:color="auto"/>
        <w:left w:val="none" w:sz="0" w:space="0" w:color="auto"/>
        <w:bottom w:val="none" w:sz="0" w:space="0" w:color="auto"/>
        <w:right w:val="none" w:sz="0" w:space="0" w:color="auto"/>
      </w:divBdr>
    </w:div>
    <w:div w:id="1460296437">
      <w:bodyDiv w:val="1"/>
      <w:marLeft w:val="0"/>
      <w:marRight w:val="0"/>
      <w:marTop w:val="0"/>
      <w:marBottom w:val="0"/>
      <w:divBdr>
        <w:top w:val="none" w:sz="0" w:space="0" w:color="auto"/>
        <w:left w:val="none" w:sz="0" w:space="0" w:color="auto"/>
        <w:bottom w:val="none" w:sz="0" w:space="0" w:color="auto"/>
        <w:right w:val="none" w:sz="0" w:space="0" w:color="auto"/>
      </w:divBdr>
    </w:div>
    <w:div w:id="1464808743">
      <w:bodyDiv w:val="1"/>
      <w:marLeft w:val="0"/>
      <w:marRight w:val="0"/>
      <w:marTop w:val="0"/>
      <w:marBottom w:val="0"/>
      <w:divBdr>
        <w:top w:val="none" w:sz="0" w:space="0" w:color="auto"/>
        <w:left w:val="none" w:sz="0" w:space="0" w:color="auto"/>
        <w:bottom w:val="none" w:sz="0" w:space="0" w:color="auto"/>
        <w:right w:val="none" w:sz="0" w:space="0" w:color="auto"/>
      </w:divBdr>
    </w:div>
    <w:div w:id="1489663092">
      <w:bodyDiv w:val="1"/>
      <w:marLeft w:val="0"/>
      <w:marRight w:val="0"/>
      <w:marTop w:val="0"/>
      <w:marBottom w:val="0"/>
      <w:divBdr>
        <w:top w:val="none" w:sz="0" w:space="0" w:color="auto"/>
        <w:left w:val="none" w:sz="0" w:space="0" w:color="auto"/>
        <w:bottom w:val="none" w:sz="0" w:space="0" w:color="auto"/>
        <w:right w:val="none" w:sz="0" w:space="0" w:color="auto"/>
      </w:divBdr>
    </w:div>
    <w:div w:id="1505852756">
      <w:bodyDiv w:val="1"/>
      <w:marLeft w:val="0"/>
      <w:marRight w:val="0"/>
      <w:marTop w:val="0"/>
      <w:marBottom w:val="0"/>
      <w:divBdr>
        <w:top w:val="none" w:sz="0" w:space="0" w:color="auto"/>
        <w:left w:val="none" w:sz="0" w:space="0" w:color="auto"/>
        <w:bottom w:val="none" w:sz="0" w:space="0" w:color="auto"/>
        <w:right w:val="none" w:sz="0" w:space="0" w:color="auto"/>
      </w:divBdr>
    </w:div>
    <w:div w:id="1513911961">
      <w:bodyDiv w:val="1"/>
      <w:marLeft w:val="0"/>
      <w:marRight w:val="0"/>
      <w:marTop w:val="0"/>
      <w:marBottom w:val="0"/>
      <w:divBdr>
        <w:top w:val="none" w:sz="0" w:space="0" w:color="auto"/>
        <w:left w:val="none" w:sz="0" w:space="0" w:color="auto"/>
        <w:bottom w:val="none" w:sz="0" w:space="0" w:color="auto"/>
        <w:right w:val="none" w:sz="0" w:space="0" w:color="auto"/>
      </w:divBdr>
    </w:div>
    <w:div w:id="1558858348">
      <w:bodyDiv w:val="1"/>
      <w:marLeft w:val="0"/>
      <w:marRight w:val="0"/>
      <w:marTop w:val="0"/>
      <w:marBottom w:val="0"/>
      <w:divBdr>
        <w:top w:val="none" w:sz="0" w:space="0" w:color="auto"/>
        <w:left w:val="none" w:sz="0" w:space="0" w:color="auto"/>
        <w:bottom w:val="none" w:sz="0" w:space="0" w:color="auto"/>
        <w:right w:val="none" w:sz="0" w:space="0" w:color="auto"/>
      </w:divBdr>
    </w:div>
    <w:div w:id="1563364144">
      <w:bodyDiv w:val="1"/>
      <w:marLeft w:val="0"/>
      <w:marRight w:val="0"/>
      <w:marTop w:val="0"/>
      <w:marBottom w:val="0"/>
      <w:divBdr>
        <w:top w:val="none" w:sz="0" w:space="0" w:color="auto"/>
        <w:left w:val="none" w:sz="0" w:space="0" w:color="auto"/>
        <w:bottom w:val="none" w:sz="0" w:space="0" w:color="auto"/>
        <w:right w:val="none" w:sz="0" w:space="0" w:color="auto"/>
      </w:divBdr>
    </w:div>
    <w:div w:id="1602958411">
      <w:bodyDiv w:val="1"/>
      <w:marLeft w:val="0"/>
      <w:marRight w:val="0"/>
      <w:marTop w:val="0"/>
      <w:marBottom w:val="0"/>
      <w:divBdr>
        <w:top w:val="none" w:sz="0" w:space="0" w:color="auto"/>
        <w:left w:val="none" w:sz="0" w:space="0" w:color="auto"/>
        <w:bottom w:val="none" w:sz="0" w:space="0" w:color="auto"/>
        <w:right w:val="none" w:sz="0" w:space="0" w:color="auto"/>
      </w:divBdr>
    </w:div>
    <w:div w:id="1663507734">
      <w:bodyDiv w:val="1"/>
      <w:marLeft w:val="0"/>
      <w:marRight w:val="0"/>
      <w:marTop w:val="0"/>
      <w:marBottom w:val="0"/>
      <w:divBdr>
        <w:top w:val="none" w:sz="0" w:space="0" w:color="auto"/>
        <w:left w:val="none" w:sz="0" w:space="0" w:color="auto"/>
        <w:bottom w:val="none" w:sz="0" w:space="0" w:color="auto"/>
        <w:right w:val="none" w:sz="0" w:space="0" w:color="auto"/>
      </w:divBdr>
    </w:div>
    <w:div w:id="1708219866">
      <w:bodyDiv w:val="1"/>
      <w:marLeft w:val="0"/>
      <w:marRight w:val="0"/>
      <w:marTop w:val="0"/>
      <w:marBottom w:val="0"/>
      <w:divBdr>
        <w:top w:val="none" w:sz="0" w:space="0" w:color="auto"/>
        <w:left w:val="none" w:sz="0" w:space="0" w:color="auto"/>
        <w:bottom w:val="none" w:sz="0" w:space="0" w:color="auto"/>
        <w:right w:val="none" w:sz="0" w:space="0" w:color="auto"/>
      </w:divBdr>
    </w:div>
    <w:div w:id="1722560062">
      <w:bodyDiv w:val="1"/>
      <w:marLeft w:val="0"/>
      <w:marRight w:val="0"/>
      <w:marTop w:val="0"/>
      <w:marBottom w:val="0"/>
      <w:divBdr>
        <w:top w:val="none" w:sz="0" w:space="0" w:color="auto"/>
        <w:left w:val="none" w:sz="0" w:space="0" w:color="auto"/>
        <w:bottom w:val="none" w:sz="0" w:space="0" w:color="auto"/>
        <w:right w:val="none" w:sz="0" w:space="0" w:color="auto"/>
      </w:divBdr>
    </w:div>
    <w:div w:id="1766343827">
      <w:bodyDiv w:val="1"/>
      <w:marLeft w:val="0"/>
      <w:marRight w:val="0"/>
      <w:marTop w:val="0"/>
      <w:marBottom w:val="0"/>
      <w:divBdr>
        <w:top w:val="none" w:sz="0" w:space="0" w:color="auto"/>
        <w:left w:val="none" w:sz="0" w:space="0" w:color="auto"/>
        <w:bottom w:val="none" w:sz="0" w:space="0" w:color="auto"/>
        <w:right w:val="none" w:sz="0" w:space="0" w:color="auto"/>
      </w:divBdr>
    </w:div>
    <w:div w:id="1845708947">
      <w:bodyDiv w:val="1"/>
      <w:marLeft w:val="0"/>
      <w:marRight w:val="0"/>
      <w:marTop w:val="0"/>
      <w:marBottom w:val="0"/>
      <w:divBdr>
        <w:top w:val="none" w:sz="0" w:space="0" w:color="auto"/>
        <w:left w:val="none" w:sz="0" w:space="0" w:color="auto"/>
        <w:bottom w:val="none" w:sz="0" w:space="0" w:color="auto"/>
        <w:right w:val="none" w:sz="0" w:space="0" w:color="auto"/>
      </w:divBdr>
    </w:div>
    <w:div w:id="1884511551">
      <w:bodyDiv w:val="1"/>
      <w:marLeft w:val="0"/>
      <w:marRight w:val="0"/>
      <w:marTop w:val="0"/>
      <w:marBottom w:val="0"/>
      <w:divBdr>
        <w:top w:val="none" w:sz="0" w:space="0" w:color="auto"/>
        <w:left w:val="none" w:sz="0" w:space="0" w:color="auto"/>
        <w:bottom w:val="none" w:sz="0" w:space="0" w:color="auto"/>
        <w:right w:val="none" w:sz="0" w:space="0" w:color="auto"/>
      </w:divBdr>
    </w:div>
    <w:div w:id="1919096525">
      <w:bodyDiv w:val="1"/>
      <w:marLeft w:val="0"/>
      <w:marRight w:val="0"/>
      <w:marTop w:val="0"/>
      <w:marBottom w:val="0"/>
      <w:divBdr>
        <w:top w:val="none" w:sz="0" w:space="0" w:color="auto"/>
        <w:left w:val="none" w:sz="0" w:space="0" w:color="auto"/>
        <w:bottom w:val="none" w:sz="0" w:space="0" w:color="auto"/>
        <w:right w:val="none" w:sz="0" w:space="0" w:color="auto"/>
      </w:divBdr>
    </w:div>
    <w:div w:id="1950043071">
      <w:bodyDiv w:val="1"/>
      <w:marLeft w:val="0"/>
      <w:marRight w:val="0"/>
      <w:marTop w:val="0"/>
      <w:marBottom w:val="0"/>
      <w:divBdr>
        <w:top w:val="none" w:sz="0" w:space="0" w:color="auto"/>
        <w:left w:val="none" w:sz="0" w:space="0" w:color="auto"/>
        <w:bottom w:val="none" w:sz="0" w:space="0" w:color="auto"/>
        <w:right w:val="none" w:sz="0" w:space="0" w:color="auto"/>
      </w:divBdr>
    </w:div>
    <w:div w:id="1988973495">
      <w:bodyDiv w:val="1"/>
      <w:marLeft w:val="0"/>
      <w:marRight w:val="0"/>
      <w:marTop w:val="0"/>
      <w:marBottom w:val="0"/>
      <w:divBdr>
        <w:top w:val="none" w:sz="0" w:space="0" w:color="auto"/>
        <w:left w:val="none" w:sz="0" w:space="0" w:color="auto"/>
        <w:bottom w:val="none" w:sz="0" w:space="0" w:color="auto"/>
        <w:right w:val="none" w:sz="0" w:space="0" w:color="auto"/>
      </w:divBdr>
    </w:div>
    <w:div w:id="1997759442">
      <w:bodyDiv w:val="1"/>
      <w:marLeft w:val="0"/>
      <w:marRight w:val="0"/>
      <w:marTop w:val="0"/>
      <w:marBottom w:val="0"/>
      <w:divBdr>
        <w:top w:val="none" w:sz="0" w:space="0" w:color="auto"/>
        <w:left w:val="none" w:sz="0" w:space="0" w:color="auto"/>
        <w:bottom w:val="none" w:sz="0" w:space="0" w:color="auto"/>
        <w:right w:val="none" w:sz="0" w:space="0" w:color="auto"/>
      </w:divBdr>
    </w:div>
    <w:div w:id="2006937495">
      <w:bodyDiv w:val="1"/>
      <w:marLeft w:val="0"/>
      <w:marRight w:val="0"/>
      <w:marTop w:val="0"/>
      <w:marBottom w:val="0"/>
      <w:divBdr>
        <w:top w:val="none" w:sz="0" w:space="0" w:color="auto"/>
        <w:left w:val="none" w:sz="0" w:space="0" w:color="auto"/>
        <w:bottom w:val="none" w:sz="0" w:space="0" w:color="auto"/>
        <w:right w:val="none" w:sz="0" w:space="0" w:color="auto"/>
      </w:divBdr>
    </w:div>
    <w:div w:id="2011785161">
      <w:bodyDiv w:val="1"/>
      <w:marLeft w:val="0"/>
      <w:marRight w:val="0"/>
      <w:marTop w:val="0"/>
      <w:marBottom w:val="0"/>
      <w:divBdr>
        <w:top w:val="none" w:sz="0" w:space="0" w:color="auto"/>
        <w:left w:val="none" w:sz="0" w:space="0" w:color="auto"/>
        <w:bottom w:val="none" w:sz="0" w:space="0" w:color="auto"/>
        <w:right w:val="none" w:sz="0" w:space="0" w:color="auto"/>
      </w:divBdr>
    </w:div>
    <w:div w:id="2011835977">
      <w:bodyDiv w:val="1"/>
      <w:marLeft w:val="0"/>
      <w:marRight w:val="0"/>
      <w:marTop w:val="0"/>
      <w:marBottom w:val="0"/>
      <w:divBdr>
        <w:top w:val="none" w:sz="0" w:space="0" w:color="auto"/>
        <w:left w:val="none" w:sz="0" w:space="0" w:color="auto"/>
        <w:bottom w:val="none" w:sz="0" w:space="0" w:color="auto"/>
        <w:right w:val="none" w:sz="0" w:space="0" w:color="auto"/>
      </w:divBdr>
    </w:div>
    <w:div w:id="2016226050">
      <w:bodyDiv w:val="1"/>
      <w:marLeft w:val="0"/>
      <w:marRight w:val="0"/>
      <w:marTop w:val="0"/>
      <w:marBottom w:val="0"/>
      <w:divBdr>
        <w:top w:val="none" w:sz="0" w:space="0" w:color="auto"/>
        <w:left w:val="none" w:sz="0" w:space="0" w:color="auto"/>
        <w:bottom w:val="none" w:sz="0" w:space="0" w:color="auto"/>
        <w:right w:val="none" w:sz="0" w:space="0" w:color="auto"/>
      </w:divBdr>
    </w:div>
    <w:div w:id="2074696909">
      <w:bodyDiv w:val="1"/>
      <w:marLeft w:val="0"/>
      <w:marRight w:val="0"/>
      <w:marTop w:val="0"/>
      <w:marBottom w:val="0"/>
      <w:divBdr>
        <w:top w:val="none" w:sz="0" w:space="0" w:color="auto"/>
        <w:left w:val="none" w:sz="0" w:space="0" w:color="auto"/>
        <w:bottom w:val="none" w:sz="0" w:space="0" w:color="auto"/>
        <w:right w:val="none" w:sz="0" w:space="0" w:color="auto"/>
      </w:divBdr>
    </w:div>
    <w:div w:id="2083987339">
      <w:bodyDiv w:val="1"/>
      <w:marLeft w:val="0"/>
      <w:marRight w:val="0"/>
      <w:marTop w:val="0"/>
      <w:marBottom w:val="0"/>
      <w:divBdr>
        <w:top w:val="none" w:sz="0" w:space="0" w:color="auto"/>
        <w:left w:val="none" w:sz="0" w:space="0" w:color="auto"/>
        <w:bottom w:val="none" w:sz="0" w:space="0" w:color="auto"/>
        <w:right w:val="none" w:sz="0" w:space="0" w:color="auto"/>
      </w:divBdr>
    </w:div>
    <w:div w:id="21258051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priprava2014@mmr.cz" TargetMode="External"/><Relationship Id="rId18" Type="http://schemas.openxmlformats.org/officeDocument/2006/relationships/image" Target="media/image3.emf"/><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www.strukturalni-fondy.cz" TargetMode="External"/><Relationship Id="rId17" Type="http://schemas.openxmlformats.org/officeDocument/2006/relationships/oleObject" Target="embeddings/oleObject2.bin"/><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oleObject" Target="embeddings/oleObject1.bin"/><Relationship Id="rId10" Type="http://schemas.openxmlformats.org/officeDocument/2006/relationships/footer" Target="footer1.xml"/><Relationship Id="rId19" Type="http://schemas.openxmlformats.org/officeDocument/2006/relationships/image" Target="media/image4.jpeg"/><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image" Target="media/image1.emf"/></Relationships>
</file>

<file path=word/_rels/footnotes.xml.rels><?xml version="1.0" encoding="UTF-8" standalone="yes"?>
<Relationships xmlns="http://schemas.openxmlformats.org/package/2006/relationships"><Relationship Id="rId8" Type="http://schemas.openxmlformats.org/officeDocument/2006/relationships/hyperlink" Target="http://www.topuniversities.com/university-rankings/world-university-rankings/2012" TargetMode="External"/><Relationship Id="rId3" Type="http://schemas.openxmlformats.org/officeDocument/2006/relationships/hyperlink" Target="http://www.weforum.org/reports/global-competitiveness-report-2013-2014" TargetMode="External"/><Relationship Id="rId7" Type="http://schemas.openxmlformats.org/officeDocument/2006/relationships/hyperlink" Target="http://www.czechinvest.org/ceske-firmy-trapi-nedostatek-technicky-kvalifikovanych-pracovniku" TargetMode="External"/><Relationship Id="rId12" Type="http://schemas.openxmlformats.org/officeDocument/2006/relationships/hyperlink" Target="http://appsso.eurostat.ec.europa.eu/nui/show.do?dataset=ilc_peps01&amp;lang=en" TargetMode="External"/><Relationship Id="rId2" Type="http://schemas.openxmlformats.org/officeDocument/2006/relationships/hyperlink" Target="http://www.czso.cz/csu/redakce.nsf/i/zam_cr" TargetMode="External"/><Relationship Id="rId1" Type="http://schemas.openxmlformats.org/officeDocument/2006/relationships/hyperlink" Target="http://epp.eurostat.ec.europa.eu/portal/page/portal/national_accounts/data/database" TargetMode="External"/><Relationship Id="rId6" Type="http://schemas.openxmlformats.org/officeDocument/2006/relationships/hyperlink" Target="http://appsso.eurostat.ec.europa.eu/nui/show.do?dataset=trng_cvts02&amp;lang=en" TargetMode="External"/><Relationship Id="rId11" Type="http://schemas.openxmlformats.org/officeDocument/2006/relationships/hyperlink" Target="http://www.czso.cz/csu/2012edicniplan.nsf/kapitola/8113-12-n_2012-03" TargetMode="External"/><Relationship Id="rId5" Type="http://schemas.openxmlformats.org/officeDocument/2006/relationships/hyperlink" Target="http://appsso.eurostat.ec.europa.eu/nui/show.do?dataset=trng_aes_102&amp;lang=en" TargetMode="External"/><Relationship Id="rId10" Type="http://schemas.openxmlformats.org/officeDocument/2006/relationships/hyperlink" Target="http://www.iea.org/statistics/statisticssearch/report/?country=CZECH&amp;product=balances&amp;year=2011" TargetMode="External"/><Relationship Id="rId4" Type="http://schemas.openxmlformats.org/officeDocument/2006/relationships/hyperlink" Target="http://www.czso.cz/csu/redakce.nsf/i/zam_cr" TargetMode="External"/><Relationship Id="rId9" Type="http://schemas.openxmlformats.org/officeDocument/2006/relationships/hyperlink" Target="http://www.timeshighereducation.co.uk/world-university-rankings/2012-13/world-ranking/range/301-350/order/country%7Casc" TargetMode="Externa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6426CD-EF98-4FD8-986E-0063FB28E0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171</Pages>
  <Words>70254</Words>
  <Characters>414502</Characters>
  <Application>Microsoft Office Word</Application>
  <DocSecurity>0</DocSecurity>
  <Lines>3454</Lines>
  <Paragraphs>967</Paragraphs>
  <ScaleCrop>false</ScaleCrop>
  <HeadingPairs>
    <vt:vector size="2" baseType="variant">
      <vt:variant>
        <vt:lpstr>Název</vt:lpstr>
      </vt:variant>
      <vt:variant>
        <vt:i4>1</vt:i4>
      </vt:variant>
    </vt:vector>
  </HeadingPairs>
  <TitlesOfParts>
    <vt:vector size="1" baseType="lpstr">
      <vt:lpstr/>
    </vt:vector>
  </TitlesOfParts>
  <LinksUpToDate>false</LinksUpToDate>
  <CharactersWithSpaces>483789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2013-11-25T14:35:00Z</dcterms:created>
  <dcterms:modified xsi:type="dcterms:W3CDTF">2013-11-25T14:35:00Z</dcterms:modified>
</cp:coreProperties>
</file>