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5F2" w:rsidRPr="00A92103" w:rsidRDefault="005435F2" w:rsidP="005435F2">
      <w:pPr>
        <w:pStyle w:val="DAVA"/>
        <w:pBdr>
          <w:bottom w:val="single" w:sz="4" w:space="1" w:color="auto"/>
        </w:pBdr>
        <w:spacing w:before="0" w:after="360"/>
        <w:ind w:left="-567" w:right="-595"/>
        <w:jc w:val="right"/>
        <w:rPr>
          <w:b/>
          <w:color w:val="548DD4" w:themeColor="text2" w:themeTint="99"/>
          <w:szCs w:val="24"/>
        </w:rPr>
      </w:pPr>
      <w:r w:rsidRPr="00A92103">
        <w:rPr>
          <w:b/>
          <w:color w:val="548DD4" w:themeColor="text2" w:themeTint="99"/>
          <w:szCs w:val="24"/>
        </w:rPr>
        <w:t xml:space="preserve">Příloha kapitoly 2.3: Hodnocení naplňování předběžných podmínek </w:t>
      </w:r>
    </w:p>
    <w:p w:rsidR="005435F2" w:rsidRPr="00A92103" w:rsidRDefault="005435F2" w:rsidP="005435F2">
      <w:pPr>
        <w:pStyle w:val="DAVA"/>
        <w:spacing w:after="120"/>
        <w:ind w:left="-567"/>
        <w:rPr>
          <w:b/>
          <w:sz w:val="20"/>
          <w:szCs w:val="20"/>
        </w:rPr>
      </w:pPr>
      <w:r w:rsidRPr="00A92103">
        <w:rPr>
          <w:b/>
          <w:sz w:val="20"/>
          <w:szCs w:val="20"/>
        </w:rPr>
        <w:t>IA/ Vymezení aplikovatelných TEMATICKÝCH (EFRR, ESF, FS, EZFRV) předběžných podmínek a jejich plnění na národní úrovni</w:t>
      </w:r>
    </w:p>
    <w:tbl>
      <w:tblPr>
        <w:tblW w:w="15168" w:type="dxa"/>
        <w:tblInd w:w="-497" w:type="dxa"/>
        <w:tblLayout w:type="fixed"/>
        <w:tblCellMar>
          <w:left w:w="70" w:type="dxa"/>
          <w:right w:w="70" w:type="dxa"/>
        </w:tblCellMar>
        <w:tblLook w:val="04A0"/>
      </w:tblPr>
      <w:tblGrid>
        <w:gridCol w:w="1560"/>
        <w:gridCol w:w="1701"/>
        <w:gridCol w:w="1134"/>
        <w:gridCol w:w="3260"/>
        <w:gridCol w:w="850"/>
        <w:gridCol w:w="2977"/>
        <w:gridCol w:w="3686"/>
      </w:tblGrid>
      <w:tr w:rsidR="005435F2" w:rsidRPr="00FE21ED" w:rsidTr="007F4587">
        <w:trPr>
          <w:trHeight w:val="1147"/>
          <w:tblHeader/>
        </w:trPr>
        <w:tc>
          <w:tcPr>
            <w:tcW w:w="1560" w:type="dxa"/>
            <w:tcBorders>
              <w:top w:val="single" w:sz="8" w:space="0" w:color="auto"/>
              <w:left w:val="single" w:sz="8" w:space="0" w:color="auto"/>
              <w:bottom w:val="single" w:sz="8" w:space="0" w:color="auto"/>
              <w:right w:val="single" w:sz="4" w:space="0" w:color="auto"/>
            </w:tcBorders>
            <w:shd w:val="clear" w:color="auto" w:fill="B8CCE4"/>
            <w:vAlign w:val="center"/>
            <w:hideMark/>
          </w:tcPr>
          <w:p w:rsidR="005435F2" w:rsidRPr="00FE21ED" w:rsidRDefault="005435F2" w:rsidP="007D26E4">
            <w:pPr>
              <w:spacing w:after="40"/>
              <w:rPr>
                <w:rFonts w:ascii="Arial" w:hAnsi="Arial" w:cs="Arial"/>
                <w:b/>
                <w:bCs/>
                <w:color w:val="000000"/>
                <w:sz w:val="18"/>
                <w:szCs w:val="18"/>
              </w:rPr>
            </w:pPr>
            <w:r w:rsidRPr="00FE21ED">
              <w:rPr>
                <w:rFonts w:ascii="Arial" w:hAnsi="Arial" w:cs="Arial"/>
                <w:b/>
                <w:bCs/>
                <w:color w:val="000000"/>
                <w:sz w:val="18"/>
                <w:szCs w:val="18"/>
              </w:rPr>
              <w:t>Předběžná podmínka</w:t>
            </w:r>
          </w:p>
        </w:tc>
        <w:tc>
          <w:tcPr>
            <w:tcW w:w="1701" w:type="dxa"/>
            <w:tcBorders>
              <w:top w:val="single" w:sz="8" w:space="0" w:color="auto"/>
              <w:left w:val="nil"/>
              <w:bottom w:val="single" w:sz="8" w:space="0" w:color="auto"/>
              <w:right w:val="nil"/>
            </w:tcBorders>
            <w:shd w:val="clear" w:color="auto" w:fill="B8CCE4"/>
            <w:vAlign w:val="center"/>
            <w:hideMark/>
          </w:tcPr>
          <w:p w:rsidR="005435F2" w:rsidRPr="00FE21ED" w:rsidRDefault="005435F2" w:rsidP="007D26E4">
            <w:pPr>
              <w:spacing w:after="40"/>
              <w:rPr>
                <w:rFonts w:ascii="Arial" w:hAnsi="Arial" w:cs="Arial"/>
                <w:b/>
                <w:bCs/>
                <w:color w:val="000000"/>
                <w:sz w:val="18"/>
                <w:szCs w:val="18"/>
              </w:rPr>
            </w:pPr>
            <w:r w:rsidRPr="00FE21ED">
              <w:rPr>
                <w:rFonts w:ascii="Arial" w:hAnsi="Arial" w:cs="Arial"/>
                <w:b/>
                <w:bCs/>
                <w:color w:val="000000"/>
                <w:sz w:val="18"/>
                <w:szCs w:val="18"/>
              </w:rPr>
              <w:t>Prioritní osa nebo osy, ke kterým se podmínka vztahuje</w:t>
            </w:r>
          </w:p>
        </w:tc>
        <w:tc>
          <w:tcPr>
            <w:tcW w:w="1134" w:type="dxa"/>
            <w:tcBorders>
              <w:top w:val="single" w:sz="8" w:space="0" w:color="auto"/>
              <w:left w:val="single" w:sz="4" w:space="0" w:color="auto"/>
              <w:bottom w:val="single" w:sz="8" w:space="0" w:color="auto"/>
              <w:right w:val="double" w:sz="6" w:space="0" w:color="auto"/>
            </w:tcBorders>
            <w:shd w:val="clear" w:color="auto" w:fill="B8CCE4"/>
            <w:vAlign w:val="center"/>
            <w:hideMark/>
          </w:tcPr>
          <w:p w:rsidR="005435F2" w:rsidRPr="00FE21ED" w:rsidRDefault="005435F2" w:rsidP="007D26E4">
            <w:pPr>
              <w:spacing w:after="40"/>
              <w:rPr>
                <w:rFonts w:ascii="Arial" w:hAnsi="Arial" w:cs="Arial"/>
                <w:b/>
                <w:bCs/>
                <w:sz w:val="18"/>
                <w:szCs w:val="18"/>
              </w:rPr>
            </w:pPr>
            <w:r w:rsidRPr="00FE21ED">
              <w:rPr>
                <w:rFonts w:ascii="Arial" w:hAnsi="Arial" w:cs="Arial"/>
                <w:b/>
                <w:bCs/>
                <w:sz w:val="18"/>
                <w:szCs w:val="18"/>
              </w:rPr>
              <w:t>Splnění předběžné podmínky (ano/ne /částečně)</w:t>
            </w:r>
          </w:p>
        </w:tc>
        <w:tc>
          <w:tcPr>
            <w:tcW w:w="3260" w:type="dxa"/>
            <w:tcBorders>
              <w:top w:val="single" w:sz="8" w:space="0" w:color="auto"/>
              <w:left w:val="nil"/>
              <w:bottom w:val="single" w:sz="8" w:space="0" w:color="auto"/>
              <w:right w:val="single" w:sz="4" w:space="0" w:color="auto"/>
            </w:tcBorders>
            <w:shd w:val="clear" w:color="auto" w:fill="B8CCE4"/>
            <w:vAlign w:val="center"/>
            <w:hideMark/>
          </w:tcPr>
          <w:p w:rsidR="005435F2" w:rsidRPr="00FE21ED" w:rsidRDefault="005435F2" w:rsidP="007D26E4">
            <w:pPr>
              <w:spacing w:after="40"/>
              <w:rPr>
                <w:rFonts w:ascii="Arial" w:hAnsi="Arial" w:cs="Arial"/>
                <w:b/>
                <w:bCs/>
                <w:color w:val="000000"/>
                <w:sz w:val="18"/>
                <w:szCs w:val="18"/>
              </w:rPr>
            </w:pPr>
            <w:r w:rsidRPr="00FE21ED">
              <w:rPr>
                <w:rFonts w:ascii="Arial" w:hAnsi="Arial" w:cs="Arial"/>
                <w:b/>
                <w:bCs/>
                <w:color w:val="000000"/>
                <w:sz w:val="18"/>
                <w:szCs w:val="18"/>
              </w:rPr>
              <w:t>Kritéria splnění</w:t>
            </w:r>
          </w:p>
        </w:tc>
        <w:tc>
          <w:tcPr>
            <w:tcW w:w="850" w:type="dxa"/>
            <w:tcBorders>
              <w:top w:val="single" w:sz="8" w:space="0" w:color="auto"/>
              <w:left w:val="nil"/>
              <w:bottom w:val="single" w:sz="8" w:space="0" w:color="auto"/>
              <w:right w:val="double" w:sz="6" w:space="0" w:color="auto"/>
            </w:tcBorders>
            <w:shd w:val="clear" w:color="auto" w:fill="B8CCE4"/>
            <w:vAlign w:val="center"/>
            <w:hideMark/>
          </w:tcPr>
          <w:p w:rsidR="005435F2" w:rsidRPr="00FE21ED" w:rsidRDefault="005435F2" w:rsidP="007D26E4">
            <w:pPr>
              <w:spacing w:after="40"/>
              <w:rPr>
                <w:rFonts w:ascii="Arial" w:hAnsi="Arial" w:cs="Arial"/>
                <w:b/>
                <w:bCs/>
                <w:color w:val="000000"/>
                <w:sz w:val="18"/>
                <w:szCs w:val="18"/>
              </w:rPr>
            </w:pPr>
            <w:r w:rsidRPr="00FE21ED">
              <w:rPr>
                <w:rFonts w:ascii="Arial" w:hAnsi="Arial" w:cs="Arial"/>
                <w:b/>
                <w:bCs/>
                <w:color w:val="000000"/>
                <w:sz w:val="18"/>
                <w:szCs w:val="18"/>
              </w:rPr>
              <w:t>Splnění kritéria (ano / ne)</w:t>
            </w:r>
          </w:p>
        </w:tc>
        <w:tc>
          <w:tcPr>
            <w:tcW w:w="2977" w:type="dxa"/>
            <w:tcBorders>
              <w:top w:val="single" w:sz="8" w:space="0" w:color="auto"/>
              <w:left w:val="nil"/>
              <w:bottom w:val="single" w:sz="8" w:space="0" w:color="auto"/>
              <w:right w:val="double" w:sz="6" w:space="0" w:color="auto"/>
            </w:tcBorders>
            <w:shd w:val="clear" w:color="auto" w:fill="B8CCE4"/>
            <w:vAlign w:val="center"/>
            <w:hideMark/>
          </w:tcPr>
          <w:p w:rsidR="005435F2" w:rsidRPr="00FE21ED" w:rsidRDefault="005435F2" w:rsidP="007D26E4">
            <w:pPr>
              <w:spacing w:after="40"/>
              <w:rPr>
                <w:rFonts w:ascii="Arial" w:hAnsi="Arial" w:cs="Arial"/>
                <w:b/>
                <w:bCs/>
                <w:color w:val="000000"/>
                <w:sz w:val="18"/>
                <w:szCs w:val="18"/>
              </w:rPr>
            </w:pPr>
            <w:bookmarkStart w:id="0" w:name="RANGE!G3"/>
            <w:r w:rsidRPr="00FE21ED">
              <w:rPr>
                <w:rFonts w:ascii="Arial" w:hAnsi="Arial" w:cs="Arial"/>
                <w:b/>
                <w:bCs/>
                <w:color w:val="000000"/>
                <w:sz w:val="18"/>
                <w:szCs w:val="18"/>
              </w:rPr>
              <w:t>Odkazy (u splněných podmínek)</w:t>
            </w:r>
            <w:bookmarkEnd w:id="0"/>
          </w:p>
        </w:tc>
        <w:tc>
          <w:tcPr>
            <w:tcW w:w="3686" w:type="dxa"/>
            <w:tcBorders>
              <w:top w:val="single" w:sz="8" w:space="0" w:color="auto"/>
              <w:left w:val="nil"/>
              <w:bottom w:val="single" w:sz="8" w:space="0" w:color="auto"/>
              <w:right w:val="single" w:sz="8" w:space="0" w:color="auto"/>
            </w:tcBorders>
            <w:shd w:val="clear" w:color="auto" w:fill="B8CCE4"/>
            <w:vAlign w:val="center"/>
            <w:hideMark/>
          </w:tcPr>
          <w:p w:rsidR="005435F2" w:rsidRPr="00FE21ED" w:rsidRDefault="005435F2" w:rsidP="007D26E4">
            <w:pPr>
              <w:spacing w:after="40"/>
              <w:rPr>
                <w:rFonts w:ascii="Arial" w:hAnsi="Arial" w:cs="Arial"/>
                <w:b/>
                <w:bCs/>
                <w:color w:val="000000"/>
                <w:sz w:val="18"/>
                <w:szCs w:val="18"/>
              </w:rPr>
            </w:pPr>
            <w:r w:rsidRPr="00FE21ED">
              <w:rPr>
                <w:rFonts w:ascii="Arial" w:hAnsi="Arial" w:cs="Arial"/>
                <w:b/>
                <w:bCs/>
                <w:color w:val="000000"/>
                <w:sz w:val="18"/>
                <w:szCs w:val="18"/>
              </w:rPr>
              <w:t>Vysvětlení (tam, kde je to vhodné)</w:t>
            </w:r>
          </w:p>
        </w:tc>
      </w:tr>
      <w:tr w:rsidR="00B84036" w:rsidRPr="00FE21ED" w:rsidTr="007F4587">
        <w:trPr>
          <w:trHeight w:val="294"/>
        </w:trPr>
        <w:tc>
          <w:tcPr>
            <w:tcW w:w="1560" w:type="dxa"/>
            <w:vMerge w:val="restart"/>
            <w:tcBorders>
              <w:top w:val="single" w:sz="8" w:space="0" w:color="auto"/>
              <w:left w:val="single" w:sz="8" w:space="0" w:color="auto"/>
              <w:right w:val="single" w:sz="4" w:space="0" w:color="auto"/>
            </w:tcBorders>
            <w:shd w:val="clear" w:color="auto" w:fill="FFFFFF" w:themeFill="background1"/>
            <w:hideMark/>
          </w:tcPr>
          <w:p w:rsidR="00B84036" w:rsidRPr="00FE21ED" w:rsidRDefault="00B84036" w:rsidP="0038453C">
            <w:pPr>
              <w:rPr>
                <w:rFonts w:ascii="Arial" w:hAnsi="Arial" w:cs="Arial"/>
                <w:b/>
                <w:bCs/>
                <w:sz w:val="18"/>
                <w:szCs w:val="18"/>
              </w:rPr>
            </w:pPr>
            <w:r w:rsidRPr="00FE21ED">
              <w:rPr>
                <w:rFonts w:ascii="Arial" w:hAnsi="Arial" w:cs="Arial"/>
                <w:b/>
                <w:bCs/>
                <w:sz w:val="18"/>
                <w:szCs w:val="18"/>
              </w:rPr>
              <w:t xml:space="preserve">1.1. Výzkum a inovace: Existence národního nebo regionální výzkumné a inovační strategie inteligentní specializace, která je v souladu s národním programem reforem na podporu soukromých výdajů na výzkum a inovace, který splňuje vlastnosti dobře fungujících národních a regionálních systémů výzkumu a </w:t>
            </w:r>
            <w:r w:rsidRPr="00FE21ED">
              <w:rPr>
                <w:rFonts w:ascii="Arial" w:hAnsi="Arial" w:cs="Arial"/>
                <w:b/>
                <w:bCs/>
                <w:sz w:val="18"/>
                <w:szCs w:val="18"/>
              </w:rPr>
              <w:lastRenderedPageBreak/>
              <w:t>vývoje</w:t>
            </w:r>
          </w:p>
        </w:tc>
        <w:tc>
          <w:tcPr>
            <w:tcW w:w="1701" w:type="dxa"/>
            <w:vMerge w:val="restart"/>
            <w:tcBorders>
              <w:top w:val="single" w:sz="8" w:space="0" w:color="auto"/>
              <w:left w:val="single" w:sz="4" w:space="0" w:color="auto"/>
              <w:right w:val="single" w:sz="4" w:space="0" w:color="auto"/>
            </w:tcBorders>
            <w:shd w:val="clear" w:color="auto" w:fill="FFFFFF" w:themeFill="background1"/>
            <w:hideMark/>
          </w:tcPr>
          <w:p w:rsidR="00B84036" w:rsidRPr="00FE21ED" w:rsidRDefault="00B84036" w:rsidP="00A92103">
            <w:pPr>
              <w:tabs>
                <w:tab w:val="left" w:pos="900"/>
              </w:tabs>
              <w:spacing w:before="80" w:after="80"/>
              <w:ind w:right="-23"/>
              <w:rPr>
                <w:rFonts w:ascii="Arial" w:hAnsi="Arial" w:cs="Arial"/>
                <w:sz w:val="18"/>
                <w:szCs w:val="18"/>
              </w:rPr>
            </w:pPr>
            <w:r w:rsidRPr="00FE21ED">
              <w:rPr>
                <w:rFonts w:ascii="Arial" w:hAnsi="Arial" w:cs="Arial"/>
                <w:sz w:val="18"/>
                <w:szCs w:val="18"/>
              </w:rPr>
              <w:lastRenderedPageBreak/>
              <w:t>OP PIK, PO 1 - Rozvoj výzkumu a vývoje pro inovace</w:t>
            </w:r>
          </w:p>
          <w:p w:rsidR="00B84036" w:rsidRPr="00FE21ED" w:rsidRDefault="00B84036" w:rsidP="00A92103">
            <w:pPr>
              <w:tabs>
                <w:tab w:val="left" w:pos="900"/>
              </w:tabs>
              <w:spacing w:before="80" w:after="80"/>
              <w:ind w:right="-23"/>
              <w:rPr>
                <w:rFonts w:ascii="Arial" w:hAnsi="Arial" w:cs="Arial"/>
                <w:sz w:val="18"/>
                <w:szCs w:val="18"/>
              </w:rPr>
            </w:pPr>
            <w:r w:rsidRPr="00FE21ED">
              <w:rPr>
                <w:rFonts w:ascii="Arial" w:hAnsi="Arial" w:cs="Arial"/>
                <w:sz w:val="18"/>
                <w:szCs w:val="18"/>
              </w:rPr>
              <w:t>OP VVV, PO 1 – Posilování kapacit pro kvalitní výzkum</w:t>
            </w:r>
          </w:p>
          <w:p w:rsidR="00B84036" w:rsidRPr="00FE21ED" w:rsidRDefault="00B84036" w:rsidP="00A92103">
            <w:pPr>
              <w:tabs>
                <w:tab w:val="left" w:pos="900"/>
              </w:tabs>
              <w:spacing w:before="80" w:after="80"/>
              <w:ind w:right="-23"/>
              <w:rPr>
                <w:rFonts w:ascii="Arial" w:hAnsi="Arial" w:cs="Arial"/>
                <w:sz w:val="18"/>
                <w:szCs w:val="18"/>
              </w:rPr>
            </w:pPr>
            <w:r w:rsidRPr="00FE21ED">
              <w:rPr>
                <w:rFonts w:ascii="Arial" w:hAnsi="Arial" w:cs="Arial"/>
                <w:sz w:val="18"/>
                <w:szCs w:val="18"/>
              </w:rPr>
              <w:t>OP VVV, PO 2 -Rozvoj podmínek pro využití výzkumu jako zdroje dlouhodobé konkurenční výhody</w:t>
            </w:r>
          </w:p>
          <w:p w:rsidR="00B84036" w:rsidRPr="00FE21ED" w:rsidRDefault="00B84036" w:rsidP="00A92103">
            <w:pPr>
              <w:tabs>
                <w:tab w:val="left" w:pos="900"/>
              </w:tabs>
              <w:spacing w:before="80" w:after="80"/>
              <w:ind w:right="-23"/>
              <w:rPr>
                <w:rFonts w:ascii="Arial" w:hAnsi="Arial" w:cs="Arial"/>
                <w:sz w:val="18"/>
                <w:szCs w:val="18"/>
              </w:rPr>
            </w:pPr>
            <w:r w:rsidRPr="00FE21ED">
              <w:rPr>
                <w:rFonts w:ascii="Arial" w:hAnsi="Arial" w:cs="Arial"/>
                <w:sz w:val="18"/>
                <w:szCs w:val="18"/>
              </w:rPr>
              <w:t>OP PPR, PO 1 - Posílení výzkumu, technologického rozvoje a inovací</w:t>
            </w:r>
          </w:p>
        </w:tc>
        <w:tc>
          <w:tcPr>
            <w:tcW w:w="1134" w:type="dxa"/>
            <w:vMerge w:val="restart"/>
            <w:tcBorders>
              <w:top w:val="single" w:sz="8" w:space="0" w:color="auto"/>
              <w:left w:val="single" w:sz="4" w:space="0" w:color="auto"/>
              <w:right w:val="double" w:sz="6" w:space="0" w:color="auto"/>
            </w:tcBorders>
            <w:shd w:val="clear" w:color="auto" w:fill="FFFFFF" w:themeFill="background1"/>
            <w:hideMark/>
          </w:tcPr>
          <w:p w:rsidR="00B84036" w:rsidRPr="00FE21ED" w:rsidRDefault="00B84036" w:rsidP="00D10F55">
            <w:pPr>
              <w:rPr>
                <w:rFonts w:ascii="Arial" w:hAnsi="Arial" w:cs="Arial"/>
                <w:sz w:val="18"/>
                <w:szCs w:val="18"/>
              </w:rPr>
            </w:pPr>
            <w:r>
              <w:rPr>
                <w:rFonts w:ascii="Arial" w:hAnsi="Arial" w:cs="Arial"/>
                <w:sz w:val="18"/>
                <w:szCs w:val="18"/>
              </w:rPr>
              <w:t>Ne</w:t>
            </w:r>
          </w:p>
        </w:tc>
        <w:tc>
          <w:tcPr>
            <w:tcW w:w="3260" w:type="dxa"/>
            <w:tcBorders>
              <w:top w:val="single" w:sz="8" w:space="0" w:color="auto"/>
              <w:left w:val="nil"/>
              <w:bottom w:val="dotted" w:sz="4" w:space="0" w:color="auto"/>
              <w:right w:val="single" w:sz="4" w:space="0" w:color="auto"/>
            </w:tcBorders>
            <w:shd w:val="clear" w:color="auto" w:fill="FFFFFF" w:themeFill="background1"/>
            <w:hideMark/>
          </w:tcPr>
          <w:p w:rsidR="00B84036" w:rsidRPr="00FE21ED" w:rsidRDefault="00B84036" w:rsidP="0038453C">
            <w:pPr>
              <w:rPr>
                <w:rFonts w:ascii="Arial" w:hAnsi="Arial" w:cs="Arial"/>
                <w:bCs/>
                <w:sz w:val="18"/>
                <w:szCs w:val="18"/>
              </w:rPr>
            </w:pPr>
            <w:r w:rsidRPr="00FE21ED">
              <w:rPr>
                <w:rFonts w:ascii="Arial" w:hAnsi="Arial" w:cs="Arial"/>
                <w:bCs/>
                <w:sz w:val="18"/>
                <w:szCs w:val="18"/>
              </w:rPr>
              <w:t>Je k dispozici vnitrostátní nebo regionální strategie pro inteligentní specializaci, která:</w:t>
            </w:r>
          </w:p>
        </w:tc>
        <w:tc>
          <w:tcPr>
            <w:tcW w:w="850" w:type="dxa"/>
            <w:tcBorders>
              <w:top w:val="single" w:sz="8" w:space="0" w:color="auto"/>
              <w:left w:val="nil"/>
              <w:bottom w:val="dotted" w:sz="4" w:space="0" w:color="auto"/>
              <w:right w:val="double" w:sz="6" w:space="0" w:color="auto"/>
            </w:tcBorders>
            <w:shd w:val="clear" w:color="auto" w:fill="FFFFFF" w:themeFill="background1"/>
            <w:hideMark/>
          </w:tcPr>
          <w:p w:rsidR="00B84036" w:rsidRPr="00FE21ED" w:rsidRDefault="00B84036" w:rsidP="0038453C">
            <w:pPr>
              <w:rPr>
                <w:rFonts w:ascii="Arial" w:hAnsi="Arial" w:cs="Arial"/>
                <w:sz w:val="18"/>
                <w:szCs w:val="18"/>
              </w:rPr>
            </w:pPr>
            <w:r w:rsidRPr="00FE21ED">
              <w:rPr>
                <w:rFonts w:ascii="Arial" w:hAnsi="Arial" w:cs="Arial"/>
                <w:sz w:val="18"/>
                <w:szCs w:val="18"/>
              </w:rPr>
              <w:t>Ne</w:t>
            </w:r>
          </w:p>
        </w:tc>
        <w:tc>
          <w:tcPr>
            <w:tcW w:w="2977" w:type="dxa"/>
            <w:tcBorders>
              <w:top w:val="single" w:sz="8" w:space="0" w:color="auto"/>
              <w:left w:val="nil"/>
              <w:bottom w:val="dotted" w:sz="4" w:space="0" w:color="auto"/>
              <w:right w:val="double" w:sz="6" w:space="0" w:color="auto"/>
            </w:tcBorders>
            <w:shd w:val="clear" w:color="auto" w:fill="FFFFFF" w:themeFill="background1"/>
            <w:hideMark/>
          </w:tcPr>
          <w:p w:rsidR="00B84036" w:rsidRPr="00FE21ED" w:rsidRDefault="00B84036" w:rsidP="005435F2">
            <w:pPr>
              <w:keepNext/>
              <w:keepLines/>
              <w:spacing w:after="0" w:line="240" w:lineRule="auto"/>
              <w:ind w:left="72"/>
              <w:outlineLvl w:val="1"/>
              <w:rPr>
                <w:rFonts w:ascii="Arial" w:hAnsi="Arial" w:cs="Arial"/>
                <w:sz w:val="18"/>
                <w:szCs w:val="18"/>
              </w:rPr>
            </w:pPr>
          </w:p>
        </w:tc>
        <w:tc>
          <w:tcPr>
            <w:tcW w:w="3686" w:type="dxa"/>
            <w:vMerge w:val="restart"/>
            <w:tcBorders>
              <w:top w:val="single" w:sz="8" w:space="0" w:color="auto"/>
              <w:left w:val="nil"/>
              <w:right w:val="single" w:sz="8" w:space="0" w:color="auto"/>
            </w:tcBorders>
            <w:shd w:val="clear" w:color="auto" w:fill="FFFFFF" w:themeFill="background1"/>
            <w:hideMark/>
          </w:tcPr>
          <w:p w:rsidR="00B84036" w:rsidRPr="00FE21ED" w:rsidRDefault="00B84036" w:rsidP="00ED7E5B">
            <w:pPr>
              <w:spacing w:before="80" w:after="80" w:line="240" w:lineRule="auto"/>
              <w:rPr>
                <w:rFonts w:ascii="Arial" w:hAnsi="Arial" w:cs="Arial"/>
                <w:sz w:val="18"/>
                <w:szCs w:val="18"/>
              </w:rPr>
            </w:pPr>
            <w:r w:rsidRPr="00FE21ED">
              <w:rPr>
                <w:rFonts w:ascii="Arial" w:hAnsi="Arial" w:cs="Arial"/>
                <w:sz w:val="18"/>
                <w:szCs w:val="18"/>
              </w:rPr>
              <w:t>Podle odborné zprávy, kterou pro Evropskou komisi zpracovali pověření experti, doc. Jiří Blažek a Dr. Christian Hartmann, ani jeden ze stávajících strategických dokumentů ČR (NIS, SMK, NP VaVaI, Národní priority orientovaného výzkumu,</w:t>
            </w:r>
            <w:r w:rsidRPr="00FE21ED">
              <w:rPr>
                <w:rFonts w:ascii="Arial" w:hAnsi="Arial" w:cs="Arial"/>
                <w:sz w:val="18"/>
                <w:szCs w:val="18"/>
                <w:lang w:eastAsia="cs-CZ"/>
              </w:rPr>
              <w:t xml:space="preserve"> experimentálního vývoje a inovací</w:t>
            </w:r>
            <w:r w:rsidRPr="00FE21ED">
              <w:rPr>
                <w:rFonts w:ascii="Arial" w:hAnsi="Arial" w:cs="Arial"/>
                <w:sz w:val="18"/>
                <w:szCs w:val="18"/>
              </w:rPr>
              <w:t>) plně nesplňuje požadavky stanovené EK pro strategické dokumenty k inteligentní specializaci (popsané zejm. v dokumentech "Guide to Research and Innovation Strategies for Smart Specialisations" a "Connecting Smart and Sustainable Growth through Smart Specialisation").</w:t>
            </w:r>
          </w:p>
          <w:p w:rsidR="00B84036" w:rsidRDefault="00B84036" w:rsidP="00ED7E5B">
            <w:pPr>
              <w:spacing w:before="80" w:after="80" w:line="240" w:lineRule="auto"/>
              <w:rPr>
                <w:rFonts w:ascii="Arial" w:hAnsi="Arial" w:cs="Arial"/>
                <w:sz w:val="18"/>
                <w:szCs w:val="18"/>
              </w:rPr>
            </w:pPr>
            <w:r w:rsidRPr="00FE21ED">
              <w:rPr>
                <w:rFonts w:ascii="Arial" w:hAnsi="Arial" w:cs="Arial"/>
                <w:sz w:val="18"/>
                <w:szCs w:val="18"/>
              </w:rPr>
              <w:t xml:space="preserve">Národní Strategie inteligentní specializace (S3 strategie) je v současné době připravována a stane se součástí Národní politiky VaVaI. Připravovaný dokument popíše provazby strategických dokumentů z hlediska S3 strategie i ve vazbě na různé zdroje financování. Koncepce příprav RIS3 strategie vČR byla na základě zadání ze strany DG Research předmětem několikaměsíčního expertního posouzení. Pověření experti (paní Lenka Hebáková a pana Richard Granger), zhodnotili nastavení procesů přípravy S3 v ČR ve své zprávě velmi pozitivně. S Evropskou komisí bude v září 2013 ze strany MŠMT vyjednáván alternativní harmonogram pro plnění této </w:t>
            </w:r>
            <w:r w:rsidRPr="00FE21ED">
              <w:rPr>
                <w:rFonts w:ascii="Arial" w:hAnsi="Arial" w:cs="Arial"/>
                <w:sz w:val="18"/>
                <w:szCs w:val="18"/>
              </w:rPr>
              <w:lastRenderedPageBreak/>
              <w:t>ex-ante kondicionality – výsledek jednání zatím ještě není znám. Postup ČR v této věci je podpořen i výše uvedenými nezávislými experty DG Research -důraz by podle jejich vyjádření měl být především kladen na dodržení metodiky EK a korektní a úspěšné dokončení zahájených procesů, i za cenu toho, že by tento postup ohrozil dodržení původně stanoveného termínu, tj. 31. 12. 2013. V tomto kontextu je předpokládáno, že finální verze RIS3 dokumentu s odpovídajícím mandátem (tj. dokument schválený na krajské i národní úrovni – krajskými zastupitelstvy i vládou) během první poloviny roku 2014.</w:t>
            </w:r>
          </w:p>
          <w:p w:rsidR="00B84036" w:rsidRPr="003D4A68" w:rsidRDefault="008F13F6" w:rsidP="00ED7E5B">
            <w:pPr>
              <w:spacing w:before="80" w:after="80" w:line="240" w:lineRule="auto"/>
              <w:rPr>
                <w:rFonts w:ascii="Arial" w:hAnsi="Arial" w:cs="Arial"/>
                <w:sz w:val="18"/>
                <w:szCs w:val="18"/>
              </w:rPr>
            </w:pPr>
            <w:r>
              <w:rPr>
                <w:color w:val="C00000"/>
              </w:rPr>
              <w:t xml:space="preserve"> </w:t>
            </w:r>
            <w:r w:rsidR="00FD3ABE" w:rsidRPr="003D4A68">
              <w:rPr>
                <w:rFonts w:ascii="Arial" w:hAnsi="Arial" w:cs="Arial"/>
                <w:sz w:val="18"/>
                <w:szCs w:val="18"/>
              </w:rPr>
              <w:t>RIS pro území hl. m. Prahy bude dokončena  do března 2014, kdy bude zahájen proces schvalování v Radě a Zastupitelstvu hl. m. Prahy.</w:t>
            </w:r>
          </w:p>
        </w:tc>
      </w:tr>
      <w:tr w:rsidR="00B84036" w:rsidRPr="00FE21ED" w:rsidTr="0038453C">
        <w:trPr>
          <w:trHeight w:val="294"/>
        </w:trPr>
        <w:tc>
          <w:tcPr>
            <w:tcW w:w="1560" w:type="dxa"/>
            <w:vMerge/>
            <w:tcBorders>
              <w:left w:val="single" w:sz="8" w:space="0" w:color="auto"/>
              <w:right w:val="single" w:sz="4" w:space="0" w:color="auto"/>
            </w:tcBorders>
            <w:shd w:val="clear" w:color="auto" w:fill="FFFFFF" w:themeFill="background1"/>
            <w:hideMark/>
          </w:tcPr>
          <w:p w:rsidR="00B84036" w:rsidRPr="00FE21ED" w:rsidRDefault="00B84036" w:rsidP="0038453C">
            <w:pPr>
              <w:rPr>
                <w:rFonts w:ascii="Arial" w:hAnsi="Arial" w:cs="Arial"/>
                <w:b/>
                <w:bCs/>
                <w:sz w:val="18"/>
                <w:szCs w:val="18"/>
              </w:rPr>
            </w:pPr>
          </w:p>
        </w:tc>
        <w:tc>
          <w:tcPr>
            <w:tcW w:w="1701" w:type="dxa"/>
            <w:vMerge/>
            <w:tcBorders>
              <w:left w:val="single" w:sz="4" w:space="0" w:color="auto"/>
              <w:right w:val="single" w:sz="4" w:space="0" w:color="auto"/>
            </w:tcBorders>
            <w:shd w:val="clear" w:color="auto" w:fill="FFFFFF" w:themeFill="background1"/>
            <w:hideMark/>
          </w:tcPr>
          <w:p w:rsidR="00B84036" w:rsidRPr="00FE21ED" w:rsidRDefault="00B84036" w:rsidP="0038453C">
            <w:pPr>
              <w:tabs>
                <w:tab w:val="left" w:pos="900"/>
              </w:tabs>
              <w:spacing w:before="80"/>
              <w:ind w:right="-23"/>
              <w:rPr>
                <w:rFonts w:ascii="Arial" w:hAnsi="Arial" w:cs="Arial"/>
                <w:sz w:val="18"/>
                <w:szCs w:val="18"/>
              </w:rPr>
            </w:pPr>
          </w:p>
        </w:tc>
        <w:tc>
          <w:tcPr>
            <w:tcW w:w="1134" w:type="dxa"/>
            <w:vMerge/>
            <w:tcBorders>
              <w:left w:val="single" w:sz="4" w:space="0" w:color="auto"/>
              <w:right w:val="double" w:sz="6" w:space="0" w:color="auto"/>
            </w:tcBorders>
            <w:shd w:val="clear" w:color="auto" w:fill="FFFFFF" w:themeFill="background1"/>
            <w:hideMark/>
          </w:tcPr>
          <w:p w:rsidR="00B84036" w:rsidRPr="00FE21ED" w:rsidRDefault="00B84036" w:rsidP="00D10F55">
            <w:pPr>
              <w:rPr>
                <w:rFonts w:ascii="Arial" w:hAnsi="Arial" w:cs="Arial"/>
                <w:sz w:val="18"/>
                <w:szCs w:val="18"/>
              </w:rPr>
            </w:pPr>
          </w:p>
        </w:tc>
        <w:tc>
          <w:tcPr>
            <w:tcW w:w="3260" w:type="dxa"/>
            <w:tcBorders>
              <w:top w:val="single" w:sz="8" w:space="0" w:color="auto"/>
              <w:left w:val="nil"/>
              <w:bottom w:val="dotted" w:sz="4" w:space="0" w:color="auto"/>
              <w:right w:val="single" w:sz="4" w:space="0" w:color="auto"/>
            </w:tcBorders>
            <w:shd w:val="clear" w:color="auto" w:fill="FFFFFF" w:themeFill="background1"/>
            <w:hideMark/>
          </w:tcPr>
          <w:p w:rsidR="00B84036" w:rsidRPr="00FE21ED" w:rsidRDefault="00B84036" w:rsidP="0038453C">
            <w:pPr>
              <w:pStyle w:val="Odstavecseseznamem"/>
              <w:numPr>
                <w:ilvl w:val="0"/>
                <w:numId w:val="2"/>
              </w:numPr>
              <w:ind w:left="355"/>
              <w:rPr>
                <w:rFonts w:ascii="Arial" w:hAnsi="Arial" w:cs="Arial"/>
                <w:bCs/>
                <w:sz w:val="18"/>
                <w:szCs w:val="18"/>
              </w:rPr>
            </w:pPr>
            <w:r w:rsidRPr="00FE21ED">
              <w:rPr>
                <w:rFonts w:ascii="Arial" w:hAnsi="Arial" w:cs="Arial"/>
                <w:bCs/>
                <w:sz w:val="18"/>
                <w:szCs w:val="18"/>
              </w:rPr>
              <w:t>je založena na SWOT nebo podobné analýze s cílem soustředit zdroje na omezený soubor priorit v oblasti výzkumu a inovací,</w:t>
            </w:r>
          </w:p>
        </w:tc>
        <w:tc>
          <w:tcPr>
            <w:tcW w:w="850" w:type="dxa"/>
            <w:tcBorders>
              <w:top w:val="single" w:sz="8" w:space="0" w:color="auto"/>
              <w:left w:val="nil"/>
              <w:bottom w:val="dotted" w:sz="4" w:space="0" w:color="auto"/>
              <w:right w:val="double" w:sz="6" w:space="0" w:color="auto"/>
            </w:tcBorders>
            <w:shd w:val="clear" w:color="auto" w:fill="FFFFFF" w:themeFill="background1"/>
            <w:hideMark/>
          </w:tcPr>
          <w:p w:rsidR="00B84036" w:rsidRPr="00FE21ED" w:rsidRDefault="00B84036" w:rsidP="0038453C">
            <w:pPr>
              <w:rPr>
                <w:rFonts w:ascii="Arial" w:hAnsi="Arial" w:cs="Arial"/>
                <w:sz w:val="18"/>
                <w:szCs w:val="18"/>
              </w:rPr>
            </w:pPr>
            <w:r w:rsidRPr="00FE21ED">
              <w:rPr>
                <w:rFonts w:ascii="Arial" w:hAnsi="Arial" w:cs="Arial"/>
                <w:sz w:val="18"/>
                <w:szCs w:val="18"/>
              </w:rPr>
              <w:t>Ne</w:t>
            </w:r>
          </w:p>
        </w:tc>
        <w:tc>
          <w:tcPr>
            <w:tcW w:w="2977" w:type="dxa"/>
            <w:tcBorders>
              <w:top w:val="single" w:sz="8" w:space="0" w:color="auto"/>
              <w:left w:val="nil"/>
              <w:bottom w:val="dotted" w:sz="4" w:space="0" w:color="auto"/>
              <w:right w:val="double" w:sz="6" w:space="0" w:color="auto"/>
            </w:tcBorders>
            <w:shd w:val="clear" w:color="auto" w:fill="FFFFFF" w:themeFill="background1"/>
            <w:hideMark/>
          </w:tcPr>
          <w:p w:rsidR="00B84036" w:rsidRPr="00FE21ED" w:rsidRDefault="00B84036" w:rsidP="005435F2">
            <w:pPr>
              <w:keepNext/>
              <w:keepLines/>
              <w:spacing w:after="0" w:line="240" w:lineRule="auto"/>
              <w:ind w:left="72"/>
              <w:outlineLvl w:val="1"/>
              <w:rPr>
                <w:rFonts w:ascii="Arial" w:hAnsi="Arial" w:cs="Arial"/>
                <w:sz w:val="18"/>
                <w:szCs w:val="18"/>
              </w:rPr>
            </w:pPr>
          </w:p>
        </w:tc>
        <w:tc>
          <w:tcPr>
            <w:tcW w:w="3686" w:type="dxa"/>
            <w:vMerge/>
            <w:tcBorders>
              <w:left w:val="nil"/>
              <w:right w:val="single" w:sz="8" w:space="0" w:color="auto"/>
            </w:tcBorders>
            <w:shd w:val="clear" w:color="auto" w:fill="FFFFFF" w:themeFill="background1"/>
            <w:hideMark/>
          </w:tcPr>
          <w:p w:rsidR="00B84036" w:rsidRPr="00FE21ED" w:rsidRDefault="00B84036" w:rsidP="00B84036">
            <w:pPr>
              <w:spacing w:after="80"/>
              <w:rPr>
                <w:rFonts w:ascii="Arial" w:hAnsi="Arial" w:cs="Arial"/>
                <w:sz w:val="18"/>
                <w:szCs w:val="18"/>
              </w:rPr>
            </w:pPr>
          </w:p>
        </w:tc>
      </w:tr>
      <w:tr w:rsidR="00B84036" w:rsidRPr="00FE21ED" w:rsidTr="0038453C">
        <w:trPr>
          <w:trHeight w:val="294"/>
        </w:trPr>
        <w:tc>
          <w:tcPr>
            <w:tcW w:w="1560" w:type="dxa"/>
            <w:vMerge/>
            <w:tcBorders>
              <w:left w:val="single" w:sz="8" w:space="0" w:color="auto"/>
              <w:right w:val="single" w:sz="4" w:space="0" w:color="auto"/>
            </w:tcBorders>
            <w:shd w:val="clear" w:color="auto" w:fill="FFFFFF" w:themeFill="background1"/>
            <w:hideMark/>
          </w:tcPr>
          <w:p w:rsidR="00B84036" w:rsidRPr="00FE21ED" w:rsidRDefault="00B84036" w:rsidP="0038453C">
            <w:pPr>
              <w:rPr>
                <w:rFonts w:ascii="Arial" w:hAnsi="Arial" w:cs="Arial"/>
                <w:b/>
                <w:bCs/>
                <w:sz w:val="18"/>
                <w:szCs w:val="18"/>
              </w:rPr>
            </w:pPr>
          </w:p>
        </w:tc>
        <w:tc>
          <w:tcPr>
            <w:tcW w:w="1701" w:type="dxa"/>
            <w:vMerge/>
            <w:tcBorders>
              <w:left w:val="single" w:sz="4" w:space="0" w:color="auto"/>
              <w:right w:val="single" w:sz="4" w:space="0" w:color="auto"/>
            </w:tcBorders>
            <w:shd w:val="clear" w:color="auto" w:fill="FFFFFF" w:themeFill="background1"/>
            <w:hideMark/>
          </w:tcPr>
          <w:p w:rsidR="00B84036" w:rsidRPr="00FE21ED" w:rsidRDefault="00B84036" w:rsidP="0038453C">
            <w:pPr>
              <w:tabs>
                <w:tab w:val="left" w:pos="900"/>
              </w:tabs>
              <w:spacing w:before="80"/>
              <w:ind w:right="-23"/>
              <w:rPr>
                <w:rFonts w:ascii="Arial" w:hAnsi="Arial" w:cs="Arial"/>
                <w:sz w:val="18"/>
                <w:szCs w:val="18"/>
              </w:rPr>
            </w:pPr>
          </w:p>
        </w:tc>
        <w:tc>
          <w:tcPr>
            <w:tcW w:w="1134" w:type="dxa"/>
            <w:vMerge/>
            <w:tcBorders>
              <w:left w:val="single" w:sz="4" w:space="0" w:color="auto"/>
              <w:right w:val="double" w:sz="6" w:space="0" w:color="auto"/>
            </w:tcBorders>
            <w:shd w:val="clear" w:color="auto" w:fill="FFFFFF" w:themeFill="background1"/>
            <w:hideMark/>
          </w:tcPr>
          <w:p w:rsidR="00B84036" w:rsidRPr="00FE21ED" w:rsidRDefault="00B84036" w:rsidP="00D10F55">
            <w:pPr>
              <w:rPr>
                <w:rFonts w:ascii="Arial" w:hAnsi="Arial" w:cs="Arial"/>
                <w:sz w:val="18"/>
                <w:szCs w:val="18"/>
              </w:rPr>
            </w:pPr>
          </w:p>
        </w:tc>
        <w:tc>
          <w:tcPr>
            <w:tcW w:w="3260" w:type="dxa"/>
            <w:tcBorders>
              <w:top w:val="single" w:sz="8" w:space="0" w:color="auto"/>
              <w:left w:val="nil"/>
              <w:bottom w:val="dotted" w:sz="4" w:space="0" w:color="auto"/>
              <w:right w:val="single" w:sz="4" w:space="0" w:color="auto"/>
            </w:tcBorders>
            <w:shd w:val="clear" w:color="auto" w:fill="FFFFFF" w:themeFill="background1"/>
            <w:hideMark/>
          </w:tcPr>
          <w:p w:rsidR="00B84036" w:rsidRPr="00FE21ED" w:rsidRDefault="00B84036" w:rsidP="0038453C">
            <w:pPr>
              <w:pStyle w:val="Odstavecseseznamem"/>
              <w:numPr>
                <w:ilvl w:val="0"/>
                <w:numId w:val="2"/>
              </w:numPr>
              <w:ind w:left="355"/>
              <w:rPr>
                <w:rFonts w:ascii="Arial" w:hAnsi="Arial" w:cs="Arial"/>
                <w:bCs/>
                <w:sz w:val="18"/>
                <w:szCs w:val="18"/>
              </w:rPr>
            </w:pPr>
            <w:r w:rsidRPr="00FE21ED">
              <w:rPr>
                <w:rFonts w:ascii="Arial" w:hAnsi="Arial" w:cs="Arial"/>
                <w:bCs/>
                <w:sz w:val="18"/>
                <w:szCs w:val="18"/>
              </w:rPr>
              <w:t>nastiňuje opatření na podporu soukromých investic v oblasti výzkumu a technického rozvoje,</w:t>
            </w:r>
          </w:p>
        </w:tc>
        <w:tc>
          <w:tcPr>
            <w:tcW w:w="850" w:type="dxa"/>
            <w:tcBorders>
              <w:top w:val="single" w:sz="8" w:space="0" w:color="auto"/>
              <w:left w:val="nil"/>
              <w:bottom w:val="dotted" w:sz="4" w:space="0" w:color="auto"/>
              <w:right w:val="double" w:sz="6" w:space="0" w:color="auto"/>
            </w:tcBorders>
            <w:shd w:val="clear" w:color="auto" w:fill="FFFFFF" w:themeFill="background1"/>
            <w:hideMark/>
          </w:tcPr>
          <w:p w:rsidR="00B84036" w:rsidRPr="00FE21ED" w:rsidRDefault="00B84036" w:rsidP="0038453C">
            <w:pPr>
              <w:rPr>
                <w:rFonts w:ascii="Arial" w:hAnsi="Arial" w:cs="Arial"/>
                <w:sz w:val="18"/>
                <w:szCs w:val="18"/>
              </w:rPr>
            </w:pPr>
            <w:r w:rsidRPr="00FE21ED">
              <w:rPr>
                <w:rFonts w:ascii="Arial" w:hAnsi="Arial" w:cs="Arial"/>
                <w:sz w:val="18"/>
                <w:szCs w:val="18"/>
              </w:rPr>
              <w:t>Ne</w:t>
            </w:r>
          </w:p>
        </w:tc>
        <w:tc>
          <w:tcPr>
            <w:tcW w:w="2977" w:type="dxa"/>
            <w:tcBorders>
              <w:top w:val="single" w:sz="8" w:space="0" w:color="auto"/>
              <w:left w:val="nil"/>
              <w:bottom w:val="dotted" w:sz="4" w:space="0" w:color="auto"/>
              <w:right w:val="double" w:sz="6" w:space="0" w:color="auto"/>
            </w:tcBorders>
            <w:shd w:val="clear" w:color="auto" w:fill="FFFFFF" w:themeFill="background1"/>
            <w:hideMark/>
          </w:tcPr>
          <w:p w:rsidR="00B84036" w:rsidRPr="00FE21ED" w:rsidRDefault="00B84036" w:rsidP="005435F2">
            <w:pPr>
              <w:keepNext/>
              <w:keepLines/>
              <w:spacing w:after="0" w:line="240" w:lineRule="auto"/>
              <w:ind w:left="72"/>
              <w:outlineLvl w:val="1"/>
              <w:rPr>
                <w:rFonts w:ascii="Arial" w:hAnsi="Arial" w:cs="Arial"/>
                <w:sz w:val="18"/>
                <w:szCs w:val="18"/>
              </w:rPr>
            </w:pPr>
          </w:p>
        </w:tc>
        <w:tc>
          <w:tcPr>
            <w:tcW w:w="3686" w:type="dxa"/>
            <w:vMerge/>
            <w:tcBorders>
              <w:left w:val="nil"/>
              <w:right w:val="single" w:sz="8" w:space="0" w:color="auto"/>
            </w:tcBorders>
            <w:shd w:val="clear" w:color="auto" w:fill="FFFFFF" w:themeFill="background1"/>
            <w:hideMark/>
          </w:tcPr>
          <w:p w:rsidR="00B84036" w:rsidRPr="00FE21ED" w:rsidRDefault="00B84036" w:rsidP="00B84036">
            <w:pPr>
              <w:spacing w:after="80"/>
              <w:rPr>
                <w:rFonts w:ascii="Arial" w:hAnsi="Arial" w:cs="Arial"/>
                <w:sz w:val="18"/>
                <w:szCs w:val="18"/>
              </w:rPr>
            </w:pPr>
          </w:p>
        </w:tc>
      </w:tr>
      <w:tr w:rsidR="00B84036" w:rsidRPr="00FE21ED" w:rsidTr="0038453C">
        <w:trPr>
          <w:trHeight w:val="294"/>
        </w:trPr>
        <w:tc>
          <w:tcPr>
            <w:tcW w:w="1560" w:type="dxa"/>
            <w:vMerge/>
            <w:tcBorders>
              <w:left w:val="single" w:sz="8" w:space="0" w:color="auto"/>
              <w:right w:val="single" w:sz="4" w:space="0" w:color="auto"/>
            </w:tcBorders>
            <w:shd w:val="clear" w:color="auto" w:fill="FFFFFF" w:themeFill="background1"/>
            <w:hideMark/>
          </w:tcPr>
          <w:p w:rsidR="00B84036" w:rsidRPr="00FE21ED" w:rsidRDefault="00B84036" w:rsidP="0038453C">
            <w:pPr>
              <w:rPr>
                <w:rFonts w:ascii="Arial" w:hAnsi="Arial" w:cs="Arial"/>
                <w:b/>
                <w:bCs/>
                <w:sz w:val="18"/>
                <w:szCs w:val="18"/>
              </w:rPr>
            </w:pPr>
          </w:p>
        </w:tc>
        <w:tc>
          <w:tcPr>
            <w:tcW w:w="1701" w:type="dxa"/>
            <w:vMerge/>
            <w:tcBorders>
              <w:left w:val="single" w:sz="4" w:space="0" w:color="auto"/>
              <w:right w:val="single" w:sz="4" w:space="0" w:color="auto"/>
            </w:tcBorders>
            <w:shd w:val="clear" w:color="auto" w:fill="FFFFFF" w:themeFill="background1"/>
            <w:hideMark/>
          </w:tcPr>
          <w:p w:rsidR="00B84036" w:rsidRPr="00FE21ED" w:rsidRDefault="00B84036" w:rsidP="0038453C">
            <w:pPr>
              <w:tabs>
                <w:tab w:val="left" w:pos="900"/>
              </w:tabs>
              <w:spacing w:before="80"/>
              <w:ind w:right="-23"/>
              <w:rPr>
                <w:rFonts w:ascii="Arial" w:hAnsi="Arial" w:cs="Arial"/>
                <w:sz w:val="18"/>
                <w:szCs w:val="18"/>
              </w:rPr>
            </w:pPr>
          </w:p>
        </w:tc>
        <w:tc>
          <w:tcPr>
            <w:tcW w:w="1134" w:type="dxa"/>
            <w:vMerge/>
            <w:tcBorders>
              <w:left w:val="single" w:sz="4" w:space="0" w:color="auto"/>
              <w:right w:val="double" w:sz="6" w:space="0" w:color="auto"/>
            </w:tcBorders>
            <w:shd w:val="clear" w:color="auto" w:fill="FFFFFF" w:themeFill="background1"/>
            <w:hideMark/>
          </w:tcPr>
          <w:p w:rsidR="00B84036" w:rsidRPr="00FE21ED" w:rsidRDefault="00B84036" w:rsidP="00D10F55">
            <w:pPr>
              <w:rPr>
                <w:rFonts w:ascii="Arial" w:hAnsi="Arial" w:cs="Arial"/>
                <w:sz w:val="18"/>
                <w:szCs w:val="18"/>
              </w:rPr>
            </w:pPr>
          </w:p>
        </w:tc>
        <w:tc>
          <w:tcPr>
            <w:tcW w:w="3260" w:type="dxa"/>
            <w:tcBorders>
              <w:top w:val="single" w:sz="8" w:space="0" w:color="auto"/>
              <w:left w:val="nil"/>
              <w:bottom w:val="dotted" w:sz="4" w:space="0" w:color="auto"/>
              <w:right w:val="single" w:sz="4" w:space="0" w:color="auto"/>
            </w:tcBorders>
            <w:shd w:val="clear" w:color="auto" w:fill="FFFFFF" w:themeFill="background1"/>
            <w:hideMark/>
          </w:tcPr>
          <w:p w:rsidR="00B84036" w:rsidRPr="00FE21ED" w:rsidRDefault="00B84036" w:rsidP="0038453C">
            <w:pPr>
              <w:pStyle w:val="Odstavecseseznamem"/>
              <w:numPr>
                <w:ilvl w:val="0"/>
                <w:numId w:val="2"/>
              </w:numPr>
              <w:ind w:left="355"/>
              <w:rPr>
                <w:rFonts w:ascii="Arial" w:hAnsi="Arial" w:cs="Arial"/>
                <w:bCs/>
                <w:sz w:val="18"/>
                <w:szCs w:val="18"/>
              </w:rPr>
            </w:pPr>
            <w:r w:rsidRPr="00FE21ED">
              <w:rPr>
                <w:rFonts w:ascii="Arial" w:hAnsi="Arial" w:cs="Arial"/>
                <w:bCs/>
                <w:sz w:val="18"/>
                <w:szCs w:val="18"/>
              </w:rPr>
              <w:t>obsahuje systém monitorování.</w:t>
            </w:r>
          </w:p>
        </w:tc>
        <w:tc>
          <w:tcPr>
            <w:tcW w:w="850" w:type="dxa"/>
            <w:tcBorders>
              <w:top w:val="single" w:sz="8" w:space="0" w:color="auto"/>
              <w:left w:val="nil"/>
              <w:bottom w:val="dotted" w:sz="4" w:space="0" w:color="auto"/>
              <w:right w:val="double" w:sz="6" w:space="0" w:color="auto"/>
            </w:tcBorders>
            <w:shd w:val="clear" w:color="auto" w:fill="FFFFFF" w:themeFill="background1"/>
            <w:hideMark/>
          </w:tcPr>
          <w:p w:rsidR="00B84036" w:rsidRPr="00FE21ED" w:rsidRDefault="00B84036" w:rsidP="0038453C">
            <w:pPr>
              <w:rPr>
                <w:rFonts w:ascii="Arial" w:hAnsi="Arial" w:cs="Arial"/>
                <w:sz w:val="18"/>
                <w:szCs w:val="18"/>
              </w:rPr>
            </w:pPr>
            <w:r w:rsidRPr="00FE21ED">
              <w:rPr>
                <w:rFonts w:ascii="Arial" w:hAnsi="Arial" w:cs="Arial"/>
                <w:sz w:val="18"/>
                <w:szCs w:val="18"/>
              </w:rPr>
              <w:t>Ne</w:t>
            </w:r>
          </w:p>
        </w:tc>
        <w:tc>
          <w:tcPr>
            <w:tcW w:w="2977" w:type="dxa"/>
            <w:tcBorders>
              <w:top w:val="single" w:sz="8" w:space="0" w:color="auto"/>
              <w:left w:val="nil"/>
              <w:bottom w:val="dotted" w:sz="4" w:space="0" w:color="auto"/>
              <w:right w:val="double" w:sz="6" w:space="0" w:color="auto"/>
            </w:tcBorders>
            <w:shd w:val="clear" w:color="auto" w:fill="FFFFFF" w:themeFill="background1"/>
            <w:hideMark/>
          </w:tcPr>
          <w:p w:rsidR="00B84036" w:rsidRPr="00FE21ED" w:rsidRDefault="00B84036" w:rsidP="005435F2">
            <w:pPr>
              <w:keepNext/>
              <w:keepLines/>
              <w:spacing w:after="0" w:line="240" w:lineRule="auto"/>
              <w:ind w:left="72"/>
              <w:outlineLvl w:val="1"/>
              <w:rPr>
                <w:rFonts w:ascii="Arial" w:hAnsi="Arial" w:cs="Arial"/>
                <w:sz w:val="18"/>
                <w:szCs w:val="18"/>
              </w:rPr>
            </w:pPr>
          </w:p>
        </w:tc>
        <w:tc>
          <w:tcPr>
            <w:tcW w:w="3686" w:type="dxa"/>
            <w:vMerge/>
            <w:tcBorders>
              <w:left w:val="nil"/>
              <w:right w:val="single" w:sz="8" w:space="0" w:color="auto"/>
            </w:tcBorders>
            <w:shd w:val="clear" w:color="auto" w:fill="FFFFFF" w:themeFill="background1"/>
            <w:hideMark/>
          </w:tcPr>
          <w:p w:rsidR="00B84036" w:rsidRPr="00FE21ED" w:rsidRDefault="00B84036" w:rsidP="00B84036">
            <w:pPr>
              <w:spacing w:after="80"/>
              <w:rPr>
                <w:rFonts w:ascii="Arial" w:hAnsi="Arial" w:cs="Arial"/>
                <w:sz w:val="18"/>
                <w:szCs w:val="18"/>
              </w:rPr>
            </w:pPr>
          </w:p>
        </w:tc>
      </w:tr>
      <w:tr w:rsidR="00B84036" w:rsidRPr="00FE21ED" w:rsidTr="0038453C">
        <w:trPr>
          <w:trHeight w:val="294"/>
        </w:trPr>
        <w:tc>
          <w:tcPr>
            <w:tcW w:w="1560" w:type="dxa"/>
            <w:vMerge/>
            <w:tcBorders>
              <w:left w:val="single" w:sz="8" w:space="0" w:color="auto"/>
              <w:right w:val="single" w:sz="4" w:space="0" w:color="auto"/>
            </w:tcBorders>
            <w:shd w:val="clear" w:color="auto" w:fill="FFFFFF" w:themeFill="background1"/>
            <w:hideMark/>
          </w:tcPr>
          <w:p w:rsidR="00B84036" w:rsidRPr="00FE21ED" w:rsidRDefault="00B84036" w:rsidP="0038453C">
            <w:pPr>
              <w:rPr>
                <w:rFonts w:ascii="Arial" w:hAnsi="Arial" w:cs="Arial"/>
                <w:b/>
                <w:bCs/>
                <w:sz w:val="18"/>
                <w:szCs w:val="18"/>
              </w:rPr>
            </w:pPr>
          </w:p>
        </w:tc>
        <w:tc>
          <w:tcPr>
            <w:tcW w:w="1701" w:type="dxa"/>
            <w:vMerge/>
            <w:tcBorders>
              <w:left w:val="single" w:sz="4" w:space="0" w:color="auto"/>
              <w:right w:val="single" w:sz="4" w:space="0" w:color="auto"/>
            </w:tcBorders>
            <w:shd w:val="clear" w:color="auto" w:fill="FFFFFF" w:themeFill="background1"/>
            <w:hideMark/>
          </w:tcPr>
          <w:p w:rsidR="00B84036" w:rsidRPr="00FE21ED" w:rsidRDefault="00B84036" w:rsidP="0038453C">
            <w:pPr>
              <w:tabs>
                <w:tab w:val="left" w:pos="900"/>
              </w:tabs>
              <w:spacing w:before="80"/>
              <w:ind w:right="-23"/>
              <w:rPr>
                <w:rFonts w:ascii="Arial" w:hAnsi="Arial" w:cs="Arial"/>
                <w:sz w:val="18"/>
                <w:szCs w:val="18"/>
              </w:rPr>
            </w:pPr>
          </w:p>
        </w:tc>
        <w:tc>
          <w:tcPr>
            <w:tcW w:w="1134" w:type="dxa"/>
            <w:vMerge/>
            <w:tcBorders>
              <w:left w:val="single" w:sz="4" w:space="0" w:color="auto"/>
              <w:right w:val="double" w:sz="6" w:space="0" w:color="auto"/>
            </w:tcBorders>
            <w:shd w:val="clear" w:color="auto" w:fill="FFFFFF" w:themeFill="background1"/>
            <w:hideMark/>
          </w:tcPr>
          <w:p w:rsidR="00B84036" w:rsidRPr="00FE21ED" w:rsidRDefault="00B84036" w:rsidP="00D10F55">
            <w:pPr>
              <w:rPr>
                <w:rFonts w:ascii="Arial" w:hAnsi="Arial" w:cs="Arial"/>
                <w:sz w:val="18"/>
                <w:szCs w:val="18"/>
              </w:rPr>
            </w:pPr>
          </w:p>
        </w:tc>
        <w:tc>
          <w:tcPr>
            <w:tcW w:w="3260" w:type="dxa"/>
            <w:tcBorders>
              <w:top w:val="single" w:sz="8" w:space="0" w:color="auto"/>
              <w:left w:val="nil"/>
              <w:bottom w:val="dotted" w:sz="4" w:space="0" w:color="auto"/>
              <w:right w:val="single" w:sz="4" w:space="0" w:color="auto"/>
            </w:tcBorders>
            <w:shd w:val="clear" w:color="auto" w:fill="FFFFFF" w:themeFill="background1"/>
            <w:hideMark/>
          </w:tcPr>
          <w:p w:rsidR="00B84036" w:rsidRPr="00FE21ED" w:rsidRDefault="00B84036" w:rsidP="0038453C">
            <w:pPr>
              <w:rPr>
                <w:rFonts w:ascii="Arial" w:hAnsi="Arial" w:cs="Arial"/>
                <w:bCs/>
                <w:sz w:val="18"/>
                <w:szCs w:val="18"/>
              </w:rPr>
            </w:pPr>
            <w:r w:rsidRPr="00FE21ED">
              <w:rPr>
                <w:rFonts w:ascii="Arial" w:hAnsi="Arial" w:cs="Arial"/>
                <w:bCs/>
                <w:sz w:val="18"/>
                <w:szCs w:val="18"/>
              </w:rPr>
              <w:t>Byl přijat rámec, který vymezuje dostupné rozpočtové zdroje pro výzkum a inovace.</w:t>
            </w:r>
          </w:p>
        </w:tc>
        <w:tc>
          <w:tcPr>
            <w:tcW w:w="850" w:type="dxa"/>
            <w:tcBorders>
              <w:top w:val="single" w:sz="8" w:space="0" w:color="auto"/>
              <w:left w:val="nil"/>
              <w:bottom w:val="dotted" w:sz="4" w:space="0" w:color="auto"/>
              <w:right w:val="double" w:sz="6" w:space="0" w:color="auto"/>
            </w:tcBorders>
            <w:shd w:val="clear" w:color="auto" w:fill="FFFFFF" w:themeFill="background1"/>
            <w:hideMark/>
          </w:tcPr>
          <w:p w:rsidR="00B84036" w:rsidRPr="00FE21ED" w:rsidRDefault="00B84036" w:rsidP="0038453C">
            <w:pPr>
              <w:rPr>
                <w:rFonts w:ascii="Arial" w:hAnsi="Arial" w:cs="Arial"/>
                <w:sz w:val="18"/>
                <w:szCs w:val="18"/>
              </w:rPr>
            </w:pPr>
            <w:r w:rsidRPr="00FE21ED">
              <w:rPr>
                <w:rFonts w:ascii="Arial" w:hAnsi="Arial" w:cs="Arial"/>
                <w:sz w:val="18"/>
                <w:szCs w:val="18"/>
              </w:rPr>
              <w:t>Ne</w:t>
            </w:r>
          </w:p>
        </w:tc>
        <w:tc>
          <w:tcPr>
            <w:tcW w:w="2977" w:type="dxa"/>
            <w:tcBorders>
              <w:top w:val="single" w:sz="8" w:space="0" w:color="auto"/>
              <w:left w:val="nil"/>
              <w:bottom w:val="dotted" w:sz="4" w:space="0" w:color="auto"/>
              <w:right w:val="double" w:sz="6" w:space="0" w:color="auto"/>
            </w:tcBorders>
            <w:shd w:val="clear" w:color="auto" w:fill="FFFFFF" w:themeFill="background1"/>
            <w:hideMark/>
          </w:tcPr>
          <w:p w:rsidR="00B84036" w:rsidRPr="00FE21ED" w:rsidRDefault="00B84036" w:rsidP="005435F2">
            <w:pPr>
              <w:keepNext/>
              <w:keepLines/>
              <w:spacing w:after="0" w:line="240" w:lineRule="auto"/>
              <w:ind w:left="72"/>
              <w:outlineLvl w:val="1"/>
              <w:rPr>
                <w:rFonts w:ascii="Arial" w:hAnsi="Arial" w:cs="Arial"/>
                <w:sz w:val="18"/>
                <w:szCs w:val="18"/>
              </w:rPr>
            </w:pPr>
          </w:p>
        </w:tc>
        <w:tc>
          <w:tcPr>
            <w:tcW w:w="3686" w:type="dxa"/>
            <w:vMerge/>
            <w:tcBorders>
              <w:left w:val="nil"/>
              <w:right w:val="single" w:sz="8" w:space="0" w:color="auto"/>
            </w:tcBorders>
            <w:shd w:val="clear" w:color="auto" w:fill="FFFFFF" w:themeFill="background1"/>
            <w:hideMark/>
          </w:tcPr>
          <w:p w:rsidR="00B84036" w:rsidRPr="00FE21ED" w:rsidRDefault="00B84036" w:rsidP="00B84036">
            <w:pPr>
              <w:spacing w:after="80"/>
              <w:rPr>
                <w:rFonts w:ascii="Arial" w:hAnsi="Arial" w:cs="Arial"/>
                <w:sz w:val="18"/>
                <w:szCs w:val="18"/>
              </w:rPr>
            </w:pPr>
          </w:p>
        </w:tc>
      </w:tr>
      <w:tr w:rsidR="00B84036" w:rsidRPr="00FE21ED" w:rsidTr="005435F2">
        <w:trPr>
          <w:trHeight w:val="294"/>
        </w:trPr>
        <w:tc>
          <w:tcPr>
            <w:tcW w:w="1560" w:type="dxa"/>
            <w:tcBorders>
              <w:top w:val="single" w:sz="8" w:space="0" w:color="auto"/>
              <w:left w:val="single" w:sz="8" w:space="0" w:color="auto"/>
              <w:right w:val="single" w:sz="4" w:space="0" w:color="auto"/>
            </w:tcBorders>
            <w:shd w:val="clear" w:color="auto" w:fill="FFFFFF" w:themeFill="background1"/>
            <w:hideMark/>
          </w:tcPr>
          <w:p w:rsidR="00B84036" w:rsidRPr="00FE21ED" w:rsidRDefault="00B84036" w:rsidP="00D10F55">
            <w:pPr>
              <w:rPr>
                <w:rFonts w:ascii="Arial" w:hAnsi="Arial" w:cs="Arial"/>
                <w:b/>
                <w:bCs/>
                <w:sz w:val="18"/>
                <w:szCs w:val="18"/>
              </w:rPr>
            </w:pPr>
            <w:r w:rsidRPr="00FE21ED">
              <w:rPr>
                <w:rFonts w:ascii="Arial" w:hAnsi="Arial" w:cs="Arial"/>
                <w:b/>
                <w:bCs/>
                <w:sz w:val="18"/>
                <w:szCs w:val="18"/>
              </w:rPr>
              <w:lastRenderedPageBreak/>
              <w:t>1.2. Infrastruktura pro výzkum a vývoj.</w:t>
            </w:r>
            <w:r w:rsidR="003145AB">
              <w:rPr>
                <w:rFonts w:ascii="Arial" w:hAnsi="Arial" w:cs="Arial"/>
                <w:b/>
                <w:bCs/>
                <w:sz w:val="18"/>
                <w:szCs w:val="18"/>
              </w:rPr>
              <w:t xml:space="preserve"> </w:t>
            </w:r>
            <w:r w:rsidRPr="00FE21ED">
              <w:rPr>
                <w:rFonts w:ascii="Arial" w:hAnsi="Arial" w:cs="Arial"/>
                <w:b/>
                <w:bCs/>
                <w:sz w:val="18"/>
                <w:szCs w:val="18"/>
              </w:rPr>
              <w:t>Existence víceletého plánu finančního plánování a prioritizace investic.</w:t>
            </w:r>
          </w:p>
        </w:tc>
        <w:tc>
          <w:tcPr>
            <w:tcW w:w="1701" w:type="dxa"/>
            <w:tcBorders>
              <w:top w:val="single" w:sz="8" w:space="0" w:color="auto"/>
              <w:left w:val="single" w:sz="4" w:space="0" w:color="auto"/>
              <w:right w:val="single" w:sz="4" w:space="0" w:color="auto"/>
            </w:tcBorders>
            <w:shd w:val="clear" w:color="auto" w:fill="FFFFFF" w:themeFill="background1"/>
            <w:hideMark/>
          </w:tcPr>
          <w:p w:rsidR="00B84036" w:rsidRPr="00FE21ED" w:rsidRDefault="00B84036" w:rsidP="005435F2">
            <w:pPr>
              <w:tabs>
                <w:tab w:val="left" w:pos="900"/>
              </w:tabs>
              <w:spacing w:before="80"/>
              <w:ind w:right="-23"/>
              <w:rPr>
                <w:rFonts w:ascii="Arial" w:hAnsi="Arial" w:cs="Arial"/>
                <w:sz w:val="18"/>
                <w:szCs w:val="18"/>
              </w:rPr>
            </w:pPr>
            <w:r w:rsidRPr="00FE21ED">
              <w:rPr>
                <w:rFonts w:ascii="Arial" w:hAnsi="Arial" w:cs="Arial"/>
                <w:sz w:val="18"/>
                <w:szCs w:val="18"/>
              </w:rPr>
              <w:t>OP VVV, PO 1 – posilování kapacit pro kvalitní výzkum</w:t>
            </w:r>
          </w:p>
        </w:tc>
        <w:tc>
          <w:tcPr>
            <w:tcW w:w="1134" w:type="dxa"/>
            <w:tcBorders>
              <w:top w:val="single" w:sz="8" w:space="0" w:color="auto"/>
              <w:left w:val="single" w:sz="4" w:space="0" w:color="auto"/>
              <w:right w:val="double" w:sz="6" w:space="0" w:color="auto"/>
            </w:tcBorders>
            <w:shd w:val="clear" w:color="auto" w:fill="FFFFFF" w:themeFill="background1"/>
            <w:hideMark/>
          </w:tcPr>
          <w:p w:rsidR="00B84036" w:rsidRPr="00FE21ED" w:rsidRDefault="00B84036" w:rsidP="00D10F55">
            <w:pPr>
              <w:rPr>
                <w:rFonts w:ascii="Arial" w:hAnsi="Arial" w:cs="Arial"/>
                <w:sz w:val="18"/>
                <w:szCs w:val="18"/>
              </w:rPr>
            </w:pPr>
            <w:r w:rsidRPr="00FE21ED">
              <w:rPr>
                <w:rFonts w:ascii="Arial" w:hAnsi="Arial" w:cs="Arial"/>
                <w:sz w:val="18"/>
                <w:szCs w:val="18"/>
              </w:rPr>
              <w:t>Částečně</w:t>
            </w:r>
          </w:p>
        </w:tc>
        <w:tc>
          <w:tcPr>
            <w:tcW w:w="3260" w:type="dxa"/>
            <w:tcBorders>
              <w:top w:val="single" w:sz="8" w:space="0" w:color="auto"/>
              <w:left w:val="nil"/>
              <w:bottom w:val="dotted" w:sz="4" w:space="0" w:color="auto"/>
              <w:right w:val="single" w:sz="4" w:space="0" w:color="auto"/>
            </w:tcBorders>
            <w:shd w:val="clear" w:color="auto" w:fill="FFFFFF" w:themeFill="background1"/>
            <w:hideMark/>
          </w:tcPr>
          <w:p w:rsidR="00B84036" w:rsidRPr="00FE21ED" w:rsidRDefault="00B84036" w:rsidP="00D10F55">
            <w:pPr>
              <w:rPr>
                <w:rFonts w:ascii="Arial" w:hAnsi="Arial" w:cs="Arial"/>
                <w:bCs/>
                <w:sz w:val="18"/>
                <w:szCs w:val="18"/>
              </w:rPr>
            </w:pPr>
            <w:r w:rsidRPr="00FE21ED">
              <w:rPr>
                <w:rFonts w:ascii="Arial" w:hAnsi="Arial" w:cs="Arial"/>
                <w:bCs/>
                <w:sz w:val="18"/>
                <w:szCs w:val="18"/>
              </w:rPr>
              <w:t>Byl přijat orientační víceletý plán pro sestavování rozpočtu a stanovování pořadí důležitosti investic souvisejících s prioritami EU a případně Evropského strategického fóra pro výzkumné infrastruktury – ESFRI.</w:t>
            </w:r>
          </w:p>
        </w:tc>
        <w:tc>
          <w:tcPr>
            <w:tcW w:w="850" w:type="dxa"/>
            <w:tcBorders>
              <w:top w:val="single" w:sz="8" w:space="0" w:color="auto"/>
              <w:left w:val="nil"/>
              <w:bottom w:val="dotted" w:sz="4" w:space="0" w:color="auto"/>
              <w:right w:val="double" w:sz="6" w:space="0" w:color="auto"/>
            </w:tcBorders>
            <w:shd w:val="clear" w:color="auto" w:fill="FFFFFF" w:themeFill="background1"/>
            <w:hideMark/>
          </w:tcPr>
          <w:p w:rsidR="00B84036" w:rsidRPr="00FE21ED" w:rsidRDefault="00B84036" w:rsidP="00D10F55">
            <w:pPr>
              <w:rPr>
                <w:rFonts w:ascii="Arial" w:hAnsi="Arial" w:cs="Arial"/>
                <w:sz w:val="18"/>
                <w:szCs w:val="18"/>
              </w:rPr>
            </w:pPr>
            <w:r w:rsidRPr="00FE21ED">
              <w:rPr>
                <w:rFonts w:ascii="Arial" w:hAnsi="Arial" w:cs="Arial"/>
                <w:sz w:val="18"/>
                <w:szCs w:val="18"/>
              </w:rPr>
              <w:t>Částečně</w:t>
            </w:r>
          </w:p>
        </w:tc>
        <w:tc>
          <w:tcPr>
            <w:tcW w:w="2977" w:type="dxa"/>
            <w:tcBorders>
              <w:top w:val="single" w:sz="8" w:space="0" w:color="auto"/>
              <w:left w:val="nil"/>
              <w:bottom w:val="dotted" w:sz="4" w:space="0" w:color="auto"/>
              <w:right w:val="double" w:sz="6" w:space="0" w:color="auto"/>
            </w:tcBorders>
            <w:shd w:val="clear" w:color="auto" w:fill="FFFFFF" w:themeFill="background1"/>
            <w:hideMark/>
          </w:tcPr>
          <w:p w:rsidR="00B84036" w:rsidRPr="00FE21ED" w:rsidRDefault="00B84036" w:rsidP="00ED7E5B">
            <w:pPr>
              <w:spacing w:before="80" w:after="80" w:line="240" w:lineRule="auto"/>
              <w:rPr>
                <w:rFonts w:ascii="Arial" w:hAnsi="Arial" w:cs="Arial"/>
                <w:sz w:val="18"/>
                <w:szCs w:val="18"/>
              </w:rPr>
            </w:pPr>
            <w:r w:rsidRPr="00FE21ED">
              <w:rPr>
                <w:rFonts w:ascii="Arial" w:hAnsi="Arial" w:cs="Arial"/>
                <w:sz w:val="18"/>
                <w:szCs w:val="18"/>
              </w:rPr>
              <w:t xml:space="preserve">Vláda svým usnesením č. 552 ze dne 19. července 2012 schválila Národní priority orientovaného výzkumu, experimentálního vývoje a inovací. Priority jsou platné na období do roku 2030 s postupným plněním. </w:t>
            </w:r>
          </w:p>
          <w:p w:rsidR="00B84036" w:rsidRPr="00FE21ED" w:rsidRDefault="00B84036" w:rsidP="00ED7E5B">
            <w:pPr>
              <w:spacing w:before="80" w:after="80" w:line="240" w:lineRule="auto"/>
              <w:rPr>
                <w:rFonts w:ascii="Arial" w:hAnsi="Arial" w:cs="Arial"/>
                <w:sz w:val="18"/>
                <w:szCs w:val="18"/>
              </w:rPr>
            </w:pPr>
            <w:r w:rsidRPr="00FE21ED">
              <w:rPr>
                <w:rFonts w:ascii="Arial" w:hAnsi="Arial" w:cs="Arial"/>
                <w:sz w:val="18"/>
                <w:szCs w:val="18"/>
              </w:rPr>
              <w:t>Materiál obsahuje vyjádření k předpokladu rozdělení výdajů na VaVaI ze státního rozpočtu na jednotlivé oblasti a definuje období, kdy budou prováděna hodnocení plnění a aktualizace Priorit.</w:t>
            </w:r>
          </w:p>
          <w:p w:rsidR="00B84036" w:rsidRPr="00FE21ED" w:rsidRDefault="00B84036" w:rsidP="00ED7E5B">
            <w:pPr>
              <w:spacing w:before="80" w:after="80" w:line="240" w:lineRule="auto"/>
              <w:rPr>
                <w:rFonts w:ascii="Arial" w:hAnsi="Arial" w:cs="Arial"/>
                <w:sz w:val="18"/>
                <w:szCs w:val="18"/>
              </w:rPr>
            </w:pPr>
            <w:r w:rsidRPr="00FE21ED">
              <w:rPr>
                <w:rFonts w:ascii="Arial" w:hAnsi="Arial" w:cs="Arial"/>
                <w:sz w:val="18"/>
                <w:szCs w:val="18"/>
              </w:rPr>
              <w:t>(Národní priority VaVaI - viz http://www.vyzkum.cz/FrontClanek.</w:t>
            </w:r>
            <w:r w:rsidRPr="00FE21ED">
              <w:rPr>
                <w:rFonts w:ascii="Arial" w:hAnsi="Arial" w:cs="Arial"/>
                <w:sz w:val="18"/>
                <w:szCs w:val="18"/>
              </w:rPr>
              <w:lastRenderedPageBreak/>
              <w:t>aspx?idsekce=653383)</w:t>
            </w:r>
          </w:p>
          <w:p w:rsidR="00B84036" w:rsidRPr="00FE21ED" w:rsidRDefault="00B84036" w:rsidP="00ED7E5B">
            <w:pPr>
              <w:spacing w:before="80" w:after="80" w:line="240" w:lineRule="auto"/>
              <w:rPr>
                <w:rFonts w:ascii="Arial" w:hAnsi="Arial" w:cs="Arial"/>
                <w:sz w:val="18"/>
                <w:szCs w:val="18"/>
              </w:rPr>
            </w:pPr>
            <w:r w:rsidRPr="00FE21ED">
              <w:rPr>
                <w:rFonts w:ascii="Arial" w:hAnsi="Arial" w:cs="Arial"/>
                <w:sz w:val="18"/>
                <w:szCs w:val="18"/>
              </w:rPr>
              <w:t>Implementace Národních priorit orientovaného výzkumu, experimentálního vývoje a inovací byla schválena usnesením vlády č. 569 ze dne 11. července 2013. Tento dokument vytváří tematický a časový plán pro vyhlašování programů VaVaI do roku 2030 v rámci účelové podpory ve vazbě na Priority a Aktualizaci Národní politiky výzkumu, vývoje a inovací ČR na léta 2009 až 2015 s výhledem do roku 2020 (NP VaVaI) s jasným vymezením odpovědností jednotlivých poskytovatelů.</w:t>
            </w:r>
          </w:p>
          <w:p w:rsidR="00B84036" w:rsidRPr="00FE21ED" w:rsidRDefault="00B84036" w:rsidP="00ED7E5B">
            <w:pPr>
              <w:spacing w:before="80" w:after="80" w:line="240" w:lineRule="auto"/>
              <w:rPr>
                <w:rFonts w:ascii="Arial" w:hAnsi="Arial" w:cs="Arial"/>
                <w:sz w:val="18"/>
                <w:szCs w:val="18"/>
              </w:rPr>
            </w:pPr>
            <w:r w:rsidRPr="00FE21ED">
              <w:rPr>
                <w:rFonts w:ascii="Arial" w:hAnsi="Arial" w:cs="Arial"/>
                <w:sz w:val="18"/>
                <w:szCs w:val="18"/>
              </w:rPr>
              <w:t>Implementace Národních priorit - viz http://www.vyzkum.cz/FrontClanek.aspx?idsekce=684770</w:t>
            </w:r>
          </w:p>
          <w:p w:rsidR="00B84036" w:rsidRPr="00FE21ED" w:rsidRDefault="00B84036" w:rsidP="00ED7E5B">
            <w:pPr>
              <w:spacing w:before="80" w:after="80" w:line="240" w:lineRule="auto"/>
              <w:rPr>
                <w:rFonts w:ascii="Arial" w:hAnsi="Arial" w:cs="Arial"/>
                <w:sz w:val="18"/>
                <w:szCs w:val="18"/>
              </w:rPr>
            </w:pPr>
            <w:r w:rsidRPr="00FE21ED">
              <w:rPr>
                <w:rFonts w:ascii="Arial" w:hAnsi="Arial" w:cs="Arial"/>
                <w:sz w:val="18"/>
                <w:szCs w:val="18"/>
              </w:rPr>
              <w:t>Dále existuje Národní cestovní mapa výzkumných infrastruktur pro výzkum, vývoj a inovace, která obsahuje také ESFRI projekty (vláda schválila v roce 2010). Tento strategický dokument vznikl v reakci na evropskou cestovní mapu (tzv. ESFRI Roadmap). Více informací - viz http://www.msmt.cz/vyzkum/ceska-roadmap.</w:t>
            </w:r>
          </w:p>
          <w:p w:rsidR="00B84036" w:rsidRPr="00FE21ED" w:rsidRDefault="00B84036" w:rsidP="00ED7E5B">
            <w:pPr>
              <w:spacing w:before="80" w:after="80" w:line="240" w:lineRule="auto"/>
              <w:rPr>
                <w:rFonts w:ascii="Arial" w:hAnsi="Arial" w:cs="Arial"/>
                <w:sz w:val="18"/>
                <w:szCs w:val="18"/>
              </w:rPr>
            </w:pPr>
            <w:r w:rsidRPr="00FE21ED">
              <w:rPr>
                <w:rFonts w:ascii="Arial" w:hAnsi="Arial" w:cs="Arial"/>
                <w:sz w:val="18"/>
                <w:szCs w:val="18"/>
              </w:rPr>
              <w:t xml:space="preserve">Víceletý plán rozpočtování je přijímán RVVI v rámci provádění zákona o státním rozpočtu (střednědobý výhled na další 2 </w:t>
            </w:r>
            <w:r w:rsidRPr="00FE21ED">
              <w:rPr>
                <w:rFonts w:ascii="Arial" w:hAnsi="Arial" w:cs="Arial"/>
                <w:sz w:val="18"/>
                <w:szCs w:val="18"/>
              </w:rPr>
              <w:lastRenderedPageBreak/>
              <w:t>roky).</w:t>
            </w:r>
          </w:p>
        </w:tc>
        <w:tc>
          <w:tcPr>
            <w:tcW w:w="3686" w:type="dxa"/>
            <w:tcBorders>
              <w:top w:val="single" w:sz="8" w:space="0" w:color="auto"/>
              <w:left w:val="nil"/>
              <w:right w:val="single" w:sz="8" w:space="0" w:color="auto"/>
            </w:tcBorders>
            <w:shd w:val="clear" w:color="auto" w:fill="FFFFFF" w:themeFill="background1"/>
            <w:hideMark/>
          </w:tcPr>
          <w:p w:rsidR="00B84036" w:rsidRPr="00FE21ED" w:rsidRDefault="00B84036" w:rsidP="00ED7E5B">
            <w:pPr>
              <w:spacing w:before="80" w:after="80" w:line="240" w:lineRule="auto"/>
              <w:rPr>
                <w:rFonts w:ascii="Arial" w:hAnsi="Arial" w:cs="Arial"/>
                <w:sz w:val="18"/>
                <w:szCs w:val="18"/>
              </w:rPr>
            </w:pPr>
            <w:r w:rsidRPr="00FE21ED">
              <w:rPr>
                <w:rFonts w:ascii="Arial" w:hAnsi="Arial" w:cs="Arial"/>
                <w:sz w:val="18"/>
                <w:szCs w:val="18"/>
              </w:rPr>
              <w:lastRenderedPageBreak/>
              <w:t>Národní Strategie inteligentní specializace (S3 strategie) je v současné době připravována a stane se součástí Národní politiky VaVaI. Připravovaný dokument popíše provazby strategických dokumentů z hlediska S3 strategie i ve vazbě na různé zdroje financování. ČR tedy zatím nemá plnohodnotnou S3 strategii, nicméně splňuje podmínku víceletého plánování rozpočtu VaVaI a prioritizace investic.</w:t>
            </w:r>
          </w:p>
          <w:p w:rsidR="00B84036" w:rsidRPr="00FE21ED" w:rsidRDefault="00B84036" w:rsidP="00ED7E5B">
            <w:pPr>
              <w:spacing w:before="80" w:after="80" w:line="240" w:lineRule="auto"/>
              <w:rPr>
                <w:rFonts w:ascii="Arial" w:hAnsi="Arial" w:cs="Arial"/>
                <w:sz w:val="18"/>
                <w:szCs w:val="18"/>
              </w:rPr>
            </w:pPr>
            <w:r w:rsidRPr="00FE21ED">
              <w:rPr>
                <w:rFonts w:ascii="Arial" w:hAnsi="Arial" w:cs="Arial"/>
                <w:sz w:val="18"/>
                <w:szCs w:val="18"/>
              </w:rPr>
              <w:t xml:space="preserve">Výše rozpočtu na VaV na rok 2014 je v současné době v jednání (třetí návrh výdajů státního rozpočtu na výzkum, experimentální vývoj a inovace na rok 2014 s výhledem na léta 2015 a 2016 schválila </w:t>
            </w:r>
            <w:r w:rsidRPr="00FE21ED">
              <w:rPr>
                <w:rFonts w:ascii="Arial" w:hAnsi="Arial" w:cs="Arial"/>
                <w:sz w:val="18"/>
                <w:szCs w:val="18"/>
              </w:rPr>
              <w:lastRenderedPageBreak/>
              <w:t>Rada pro výzkum, vývoj a inovace (RVVI) na zasedání dne 31. května 2013).</w:t>
            </w:r>
          </w:p>
        </w:tc>
      </w:tr>
      <w:tr w:rsidR="00B84036" w:rsidRPr="00C15819" w:rsidTr="005435F2">
        <w:trPr>
          <w:trHeight w:val="60"/>
        </w:trPr>
        <w:tc>
          <w:tcPr>
            <w:tcW w:w="1560" w:type="dxa"/>
            <w:tcBorders>
              <w:top w:val="single" w:sz="8" w:space="0" w:color="auto"/>
            </w:tcBorders>
            <w:shd w:val="clear" w:color="auto" w:fill="FFFFFF" w:themeFill="background1"/>
            <w:hideMark/>
          </w:tcPr>
          <w:p w:rsidR="00B84036" w:rsidRPr="00C15819" w:rsidRDefault="00B84036" w:rsidP="005435F2">
            <w:pPr>
              <w:spacing w:after="60"/>
              <w:rPr>
                <w:rFonts w:ascii="Arial" w:hAnsi="Arial" w:cs="Arial"/>
                <w:b/>
                <w:bCs/>
                <w:sz w:val="6"/>
                <w:szCs w:val="6"/>
              </w:rPr>
            </w:pPr>
          </w:p>
        </w:tc>
        <w:tc>
          <w:tcPr>
            <w:tcW w:w="1701" w:type="dxa"/>
            <w:tcBorders>
              <w:top w:val="single" w:sz="8" w:space="0" w:color="auto"/>
            </w:tcBorders>
            <w:shd w:val="clear" w:color="auto" w:fill="FFFFFF" w:themeFill="background1"/>
            <w:hideMark/>
          </w:tcPr>
          <w:p w:rsidR="00B84036" w:rsidRPr="00C15819" w:rsidRDefault="00B84036" w:rsidP="005435F2">
            <w:pPr>
              <w:tabs>
                <w:tab w:val="left" w:pos="900"/>
              </w:tabs>
              <w:spacing w:after="60"/>
              <w:ind w:right="-23"/>
              <w:rPr>
                <w:rFonts w:ascii="Arial" w:hAnsi="Arial" w:cs="Arial"/>
                <w:sz w:val="6"/>
                <w:szCs w:val="6"/>
              </w:rPr>
            </w:pPr>
          </w:p>
        </w:tc>
        <w:tc>
          <w:tcPr>
            <w:tcW w:w="1134" w:type="dxa"/>
            <w:tcBorders>
              <w:top w:val="single" w:sz="8" w:space="0" w:color="auto"/>
            </w:tcBorders>
            <w:shd w:val="clear" w:color="auto" w:fill="FFFFFF" w:themeFill="background1"/>
            <w:hideMark/>
          </w:tcPr>
          <w:p w:rsidR="00B84036" w:rsidRPr="00C15819" w:rsidRDefault="00B84036" w:rsidP="005435F2">
            <w:pPr>
              <w:spacing w:after="60"/>
              <w:rPr>
                <w:rFonts w:ascii="Arial" w:hAnsi="Arial" w:cs="Arial"/>
                <w:sz w:val="6"/>
                <w:szCs w:val="6"/>
              </w:rPr>
            </w:pPr>
          </w:p>
        </w:tc>
        <w:tc>
          <w:tcPr>
            <w:tcW w:w="3260" w:type="dxa"/>
            <w:tcBorders>
              <w:top w:val="single" w:sz="8" w:space="0" w:color="auto"/>
              <w:bottom w:val="dotted" w:sz="4" w:space="0" w:color="auto"/>
            </w:tcBorders>
            <w:shd w:val="clear" w:color="auto" w:fill="FFFFFF" w:themeFill="background1"/>
            <w:hideMark/>
          </w:tcPr>
          <w:p w:rsidR="00B84036" w:rsidRPr="00C15819" w:rsidRDefault="00B84036" w:rsidP="005435F2">
            <w:pPr>
              <w:spacing w:after="60"/>
              <w:rPr>
                <w:rFonts w:ascii="Arial" w:hAnsi="Arial" w:cs="Arial"/>
                <w:bCs/>
                <w:sz w:val="6"/>
                <w:szCs w:val="6"/>
              </w:rPr>
            </w:pPr>
          </w:p>
        </w:tc>
        <w:tc>
          <w:tcPr>
            <w:tcW w:w="850" w:type="dxa"/>
            <w:tcBorders>
              <w:top w:val="single" w:sz="8" w:space="0" w:color="auto"/>
              <w:bottom w:val="dotted" w:sz="4" w:space="0" w:color="auto"/>
            </w:tcBorders>
            <w:shd w:val="clear" w:color="auto" w:fill="FFFFFF" w:themeFill="background1"/>
            <w:hideMark/>
          </w:tcPr>
          <w:p w:rsidR="00B84036" w:rsidRPr="00C15819" w:rsidRDefault="00B84036" w:rsidP="005435F2">
            <w:pPr>
              <w:spacing w:after="60"/>
              <w:rPr>
                <w:rFonts w:ascii="Arial" w:hAnsi="Arial" w:cs="Arial"/>
                <w:sz w:val="6"/>
                <w:szCs w:val="6"/>
              </w:rPr>
            </w:pPr>
          </w:p>
        </w:tc>
        <w:tc>
          <w:tcPr>
            <w:tcW w:w="2977" w:type="dxa"/>
            <w:tcBorders>
              <w:top w:val="single" w:sz="8" w:space="0" w:color="auto"/>
              <w:bottom w:val="dotted" w:sz="4" w:space="0" w:color="auto"/>
            </w:tcBorders>
            <w:shd w:val="clear" w:color="auto" w:fill="FFFFFF" w:themeFill="background1"/>
            <w:hideMark/>
          </w:tcPr>
          <w:p w:rsidR="00B84036" w:rsidRPr="00C15819" w:rsidRDefault="00B84036" w:rsidP="005435F2">
            <w:pPr>
              <w:keepNext/>
              <w:numPr>
                <w:ilvl w:val="2"/>
                <w:numId w:val="1"/>
              </w:numPr>
              <w:spacing w:after="60" w:line="240" w:lineRule="auto"/>
              <w:ind w:left="0"/>
              <w:outlineLvl w:val="2"/>
              <w:rPr>
                <w:rFonts w:ascii="Arial" w:hAnsi="Arial" w:cs="Arial"/>
                <w:sz w:val="6"/>
                <w:szCs w:val="6"/>
              </w:rPr>
            </w:pPr>
          </w:p>
        </w:tc>
        <w:tc>
          <w:tcPr>
            <w:tcW w:w="3686" w:type="dxa"/>
            <w:tcBorders>
              <w:top w:val="single" w:sz="8" w:space="0" w:color="auto"/>
            </w:tcBorders>
            <w:shd w:val="clear" w:color="auto" w:fill="FFFFFF" w:themeFill="background1"/>
            <w:hideMark/>
          </w:tcPr>
          <w:p w:rsidR="00B84036" w:rsidRPr="00C15819" w:rsidRDefault="00B84036" w:rsidP="005435F2">
            <w:pPr>
              <w:spacing w:after="60"/>
              <w:rPr>
                <w:rFonts w:ascii="Arial" w:hAnsi="Arial" w:cs="Arial"/>
                <w:sz w:val="6"/>
                <w:szCs w:val="6"/>
              </w:rPr>
            </w:pPr>
          </w:p>
        </w:tc>
      </w:tr>
      <w:tr w:rsidR="00B84036" w:rsidRPr="00FE21ED" w:rsidTr="005435F2">
        <w:trPr>
          <w:trHeight w:val="294"/>
        </w:trPr>
        <w:tc>
          <w:tcPr>
            <w:tcW w:w="1560" w:type="dxa"/>
            <w:vMerge w:val="restart"/>
            <w:tcBorders>
              <w:top w:val="single" w:sz="8" w:space="0" w:color="auto"/>
              <w:left w:val="single" w:sz="8" w:space="0" w:color="auto"/>
              <w:right w:val="single" w:sz="4" w:space="0" w:color="auto"/>
            </w:tcBorders>
            <w:shd w:val="clear" w:color="auto" w:fill="FFFFFF" w:themeFill="background1"/>
            <w:hideMark/>
          </w:tcPr>
          <w:p w:rsidR="00B84036" w:rsidRPr="00FE21ED" w:rsidRDefault="00B84036" w:rsidP="00D10F55">
            <w:pPr>
              <w:rPr>
                <w:rFonts w:ascii="Arial" w:hAnsi="Arial" w:cs="Arial"/>
                <w:b/>
                <w:bCs/>
                <w:sz w:val="18"/>
                <w:szCs w:val="18"/>
              </w:rPr>
            </w:pPr>
            <w:r w:rsidRPr="00FE21ED">
              <w:rPr>
                <w:rFonts w:ascii="Arial" w:hAnsi="Arial" w:cs="Arial"/>
                <w:b/>
                <w:bCs/>
                <w:sz w:val="18"/>
                <w:szCs w:val="18"/>
              </w:rPr>
              <w:t>2.1: Digitální růst: Strategický rámec politiky pro digitální růst, jež má stimulovat poptávku po cenově dostupných, kvalitních a interoperabilních soukromých a veřejných službách v oblasti IKT a zvýšit míru jejich využívání občany, včetně zranitelných skupin, podniky a orgány veřejné správy včetně přeshraničních iniciativ</w:t>
            </w:r>
          </w:p>
        </w:tc>
        <w:tc>
          <w:tcPr>
            <w:tcW w:w="1701" w:type="dxa"/>
            <w:vMerge w:val="restart"/>
            <w:tcBorders>
              <w:top w:val="single" w:sz="8" w:space="0" w:color="auto"/>
              <w:left w:val="single" w:sz="4" w:space="0" w:color="auto"/>
              <w:right w:val="single" w:sz="4" w:space="0" w:color="auto"/>
            </w:tcBorders>
            <w:shd w:val="clear" w:color="auto" w:fill="FFFFFF" w:themeFill="background1"/>
            <w:hideMark/>
          </w:tcPr>
          <w:p w:rsidR="00B84036" w:rsidRPr="00FE21ED" w:rsidRDefault="00B84036" w:rsidP="00ED7E5B">
            <w:pPr>
              <w:tabs>
                <w:tab w:val="left" w:pos="900"/>
              </w:tabs>
              <w:spacing w:before="80" w:after="80"/>
              <w:ind w:right="-23"/>
              <w:rPr>
                <w:rFonts w:ascii="Arial" w:hAnsi="Arial" w:cs="Arial"/>
                <w:sz w:val="18"/>
                <w:szCs w:val="18"/>
              </w:rPr>
            </w:pPr>
            <w:r w:rsidRPr="00FE21ED">
              <w:rPr>
                <w:rFonts w:ascii="Arial" w:hAnsi="Arial" w:cs="Arial"/>
                <w:sz w:val="18"/>
                <w:szCs w:val="18"/>
              </w:rPr>
              <w:t>OP PIK, PO 4 - Rozvoj vysokorychlostních přístupových sítí k internetu a informačních a komunikačních technologií</w:t>
            </w:r>
          </w:p>
          <w:p w:rsidR="00B84036" w:rsidRPr="00FE21ED" w:rsidRDefault="00B84036" w:rsidP="00ED7E5B">
            <w:pPr>
              <w:tabs>
                <w:tab w:val="left" w:pos="900"/>
              </w:tabs>
              <w:spacing w:before="80" w:after="80"/>
              <w:ind w:right="-23"/>
              <w:rPr>
                <w:rFonts w:ascii="Arial" w:hAnsi="Arial" w:cs="Arial"/>
                <w:sz w:val="18"/>
                <w:szCs w:val="18"/>
              </w:rPr>
            </w:pPr>
            <w:r w:rsidRPr="00FE21ED">
              <w:rPr>
                <w:rFonts w:ascii="Arial" w:hAnsi="Arial" w:cs="Arial"/>
                <w:sz w:val="18"/>
                <w:szCs w:val="18"/>
              </w:rPr>
              <w:t>IROP, PO 3: Dobrá správa území a zefektivnění veřejných institucí</w:t>
            </w:r>
          </w:p>
        </w:tc>
        <w:tc>
          <w:tcPr>
            <w:tcW w:w="1134" w:type="dxa"/>
            <w:vMerge w:val="restart"/>
            <w:tcBorders>
              <w:top w:val="single" w:sz="8" w:space="0" w:color="auto"/>
              <w:left w:val="single" w:sz="4" w:space="0" w:color="auto"/>
              <w:right w:val="double" w:sz="6" w:space="0" w:color="auto"/>
            </w:tcBorders>
            <w:shd w:val="clear" w:color="auto" w:fill="FFFFFF" w:themeFill="background1"/>
            <w:hideMark/>
          </w:tcPr>
          <w:p w:rsidR="00B84036" w:rsidRPr="00FE21ED" w:rsidRDefault="00B84036" w:rsidP="00D10F55">
            <w:pPr>
              <w:rPr>
                <w:rFonts w:ascii="Arial" w:hAnsi="Arial" w:cs="Arial"/>
                <w:sz w:val="18"/>
                <w:szCs w:val="18"/>
              </w:rPr>
            </w:pPr>
            <w:r w:rsidRPr="00FE21ED">
              <w:rPr>
                <w:rFonts w:ascii="Arial" w:hAnsi="Arial" w:cs="Arial"/>
                <w:sz w:val="18"/>
                <w:szCs w:val="18"/>
              </w:rPr>
              <w:t>Částečně</w:t>
            </w:r>
          </w:p>
        </w:tc>
        <w:tc>
          <w:tcPr>
            <w:tcW w:w="3260" w:type="dxa"/>
            <w:tcBorders>
              <w:top w:val="single" w:sz="8" w:space="0" w:color="auto"/>
              <w:left w:val="nil"/>
              <w:bottom w:val="dotted" w:sz="4" w:space="0" w:color="auto"/>
              <w:right w:val="single" w:sz="4" w:space="0" w:color="auto"/>
            </w:tcBorders>
            <w:shd w:val="clear" w:color="auto" w:fill="FFFFFF" w:themeFill="background1"/>
            <w:hideMark/>
          </w:tcPr>
          <w:p w:rsidR="00B84036" w:rsidRPr="00FE21ED" w:rsidRDefault="00B84036" w:rsidP="00D10F55">
            <w:pPr>
              <w:rPr>
                <w:rFonts w:ascii="Arial" w:hAnsi="Arial" w:cs="Arial"/>
                <w:bCs/>
                <w:sz w:val="18"/>
                <w:szCs w:val="18"/>
              </w:rPr>
            </w:pPr>
            <w:r w:rsidRPr="00FE21ED">
              <w:rPr>
                <w:rFonts w:ascii="Arial" w:hAnsi="Arial" w:cs="Arial"/>
                <w:bCs/>
                <w:sz w:val="18"/>
                <w:szCs w:val="18"/>
              </w:rPr>
              <w:t>Je k dispozici strategický rámec politiky pro digitální růst, například v rámci vnitrostátní nebo regionální strategie pro inteligentní specializaci, který obsahuje:</w:t>
            </w:r>
          </w:p>
        </w:tc>
        <w:tc>
          <w:tcPr>
            <w:tcW w:w="850" w:type="dxa"/>
            <w:tcBorders>
              <w:top w:val="single" w:sz="8" w:space="0" w:color="auto"/>
              <w:left w:val="nil"/>
              <w:bottom w:val="dotted" w:sz="4" w:space="0" w:color="auto"/>
              <w:right w:val="double" w:sz="6" w:space="0" w:color="auto"/>
            </w:tcBorders>
            <w:shd w:val="clear" w:color="auto" w:fill="FFFFFF" w:themeFill="background1"/>
            <w:hideMark/>
          </w:tcPr>
          <w:p w:rsidR="00B84036" w:rsidRPr="00FE21ED" w:rsidRDefault="00B84036" w:rsidP="00D10F55">
            <w:pPr>
              <w:rPr>
                <w:rFonts w:ascii="Arial" w:hAnsi="Arial" w:cs="Arial"/>
                <w:sz w:val="18"/>
                <w:szCs w:val="18"/>
              </w:rPr>
            </w:pPr>
            <w:r w:rsidRPr="00FE21ED">
              <w:rPr>
                <w:rFonts w:ascii="Arial" w:hAnsi="Arial" w:cs="Arial"/>
                <w:sz w:val="18"/>
                <w:szCs w:val="18"/>
              </w:rPr>
              <w:t>Částečně</w:t>
            </w:r>
          </w:p>
        </w:tc>
        <w:tc>
          <w:tcPr>
            <w:tcW w:w="2977" w:type="dxa"/>
            <w:tcBorders>
              <w:top w:val="single" w:sz="8" w:space="0" w:color="auto"/>
              <w:left w:val="nil"/>
              <w:bottom w:val="dotted" w:sz="4" w:space="0" w:color="auto"/>
              <w:right w:val="double" w:sz="6" w:space="0" w:color="auto"/>
            </w:tcBorders>
            <w:shd w:val="clear" w:color="auto" w:fill="FFFFFF" w:themeFill="background1"/>
            <w:hideMark/>
          </w:tcPr>
          <w:p w:rsidR="00B84036" w:rsidRPr="00FE21ED" w:rsidRDefault="00B84036" w:rsidP="005435F2">
            <w:pPr>
              <w:keepNext/>
              <w:numPr>
                <w:ilvl w:val="2"/>
                <w:numId w:val="1"/>
              </w:numPr>
              <w:spacing w:after="60" w:line="240" w:lineRule="auto"/>
              <w:ind w:left="0"/>
              <w:outlineLvl w:val="2"/>
              <w:rPr>
                <w:rFonts w:ascii="Arial" w:hAnsi="Arial" w:cs="Arial"/>
                <w:sz w:val="18"/>
                <w:szCs w:val="18"/>
              </w:rPr>
            </w:pPr>
          </w:p>
        </w:tc>
        <w:tc>
          <w:tcPr>
            <w:tcW w:w="3686" w:type="dxa"/>
            <w:tcBorders>
              <w:top w:val="single" w:sz="8" w:space="0" w:color="auto"/>
              <w:left w:val="nil"/>
              <w:right w:val="single" w:sz="8" w:space="0" w:color="auto"/>
            </w:tcBorders>
            <w:shd w:val="clear" w:color="auto" w:fill="FFFFFF" w:themeFill="background1"/>
            <w:hideMark/>
          </w:tcPr>
          <w:p w:rsidR="00B84036" w:rsidRPr="00FE21ED" w:rsidRDefault="00B84036" w:rsidP="00ED7E5B">
            <w:pPr>
              <w:spacing w:before="80" w:after="80" w:line="240" w:lineRule="auto"/>
              <w:rPr>
                <w:rFonts w:ascii="Arial" w:hAnsi="Arial" w:cs="Arial"/>
                <w:sz w:val="18"/>
                <w:szCs w:val="18"/>
              </w:rPr>
            </w:pPr>
            <w:r w:rsidRPr="00FE21ED">
              <w:rPr>
                <w:rFonts w:ascii="Arial" w:hAnsi="Arial" w:cs="Arial"/>
                <w:sz w:val="18"/>
                <w:szCs w:val="18"/>
              </w:rPr>
              <w:t xml:space="preserve">Opatření jsou obsažena v dokumentu: </w:t>
            </w:r>
            <w:r w:rsidRPr="00FE21ED">
              <w:rPr>
                <w:rFonts w:ascii="Arial" w:hAnsi="Arial" w:cs="Arial"/>
                <w:sz w:val="18"/>
                <w:szCs w:val="18"/>
              </w:rPr>
              <w:br/>
              <w:t>1. Státní politika v elektronických komunikacích - Digitální Česko, která je schválená vládou,</w:t>
            </w:r>
          </w:p>
          <w:p w:rsidR="00B84036" w:rsidRPr="00FE21ED" w:rsidRDefault="00FD3ABE" w:rsidP="00ED7E5B">
            <w:pPr>
              <w:spacing w:before="80" w:after="80" w:line="240" w:lineRule="auto"/>
              <w:rPr>
                <w:rFonts w:ascii="Arial" w:hAnsi="Arial" w:cs="Arial"/>
                <w:sz w:val="18"/>
                <w:szCs w:val="18"/>
              </w:rPr>
            </w:pPr>
            <w:hyperlink r:id="rId7" w:history="1">
              <w:r w:rsidR="00B84036" w:rsidRPr="00FE21ED">
                <w:rPr>
                  <w:rStyle w:val="Hypertextovodkaz"/>
                  <w:rFonts w:ascii="Arial" w:hAnsi="Arial" w:cs="Arial"/>
                  <w:sz w:val="18"/>
                  <w:szCs w:val="18"/>
                </w:rPr>
                <w:t>http://www.mpo.cz/dokument83642.html</w:t>
              </w:r>
            </w:hyperlink>
          </w:p>
          <w:p w:rsidR="00B84036" w:rsidRPr="00FE21ED" w:rsidRDefault="00B84036" w:rsidP="00ED7E5B">
            <w:pPr>
              <w:spacing w:before="80" w:after="80" w:line="240" w:lineRule="auto"/>
              <w:rPr>
                <w:rFonts w:ascii="Arial" w:hAnsi="Arial" w:cs="Arial"/>
                <w:sz w:val="18"/>
                <w:szCs w:val="18"/>
              </w:rPr>
            </w:pPr>
            <w:r w:rsidRPr="00FE21ED">
              <w:rPr>
                <w:rFonts w:ascii="Arial" w:hAnsi="Arial" w:cs="Arial"/>
                <w:sz w:val="18"/>
                <w:szCs w:val="18"/>
              </w:rPr>
              <w:t>2."Digitální Česko 2.0 - Cesta k digitální ekonomice", který je schválen vládou,</w:t>
            </w:r>
          </w:p>
          <w:p w:rsidR="00B84036" w:rsidRPr="00FE21ED" w:rsidRDefault="00FD3ABE" w:rsidP="00ED7E5B">
            <w:pPr>
              <w:spacing w:before="80" w:after="80" w:line="240" w:lineRule="auto"/>
              <w:rPr>
                <w:rFonts w:ascii="Arial" w:hAnsi="Arial" w:cs="Arial"/>
                <w:sz w:val="18"/>
                <w:szCs w:val="18"/>
              </w:rPr>
            </w:pPr>
            <w:hyperlink r:id="rId8" w:history="1">
              <w:r w:rsidR="00B84036" w:rsidRPr="00FE21ED">
                <w:rPr>
                  <w:rStyle w:val="Hypertextovodkaz"/>
                  <w:rFonts w:ascii="Arial" w:hAnsi="Arial" w:cs="Arial"/>
                  <w:sz w:val="18"/>
                  <w:szCs w:val="18"/>
                </w:rPr>
                <w:t>http://www.mpo.cz/assets/cz/e-komunikace-a-posta/Internet/2013/4/Digi_esko_v.2.0.pdf</w:t>
              </w:r>
            </w:hyperlink>
          </w:p>
          <w:p w:rsidR="00B84036" w:rsidRPr="00FE21ED" w:rsidRDefault="00B84036" w:rsidP="00ED7E5B">
            <w:pPr>
              <w:spacing w:before="80" w:after="80" w:line="240" w:lineRule="auto"/>
              <w:rPr>
                <w:rFonts w:ascii="Arial" w:hAnsi="Arial" w:cs="Arial"/>
                <w:sz w:val="18"/>
                <w:szCs w:val="18"/>
              </w:rPr>
            </w:pPr>
            <w:r w:rsidRPr="00FE21ED">
              <w:rPr>
                <w:rFonts w:ascii="Arial" w:hAnsi="Arial" w:cs="Arial"/>
                <w:sz w:val="18"/>
                <w:szCs w:val="18"/>
              </w:rPr>
              <w:t>3. Koncepce podpory malých a středních podnikatelů na období let 2014 – 2020,</w:t>
            </w:r>
          </w:p>
          <w:p w:rsidR="00B84036" w:rsidRPr="00FE21ED" w:rsidRDefault="00FD3ABE" w:rsidP="00ED7E5B">
            <w:pPr>
              <w:spacing w:before="80" w:after="80" w:line="240" w:lineRule="auto"/>
              <w:rPr>
                <w:rFonts w:ascii="Arial" w:hAnsi="Arial" w:cs="Arial"/>
                <w:sz w:val="18"/>
                <w:szCs w:val="18"/>
              </w:rPr>
            </w:pPr>
            <w:hyperlink r:id="rId9" w:history="1">
              <w:r w:rsidR="00B84036" w:rsidRPr="00FE21ED">
                <w:rPr>
                  <w:rStyle w:val="Hypertextovodkaz"/>
                  <w:rFonts w:ascii="Arial" w:hAnsi="Arial" w:cs="Arial"/>
                  <w:sz w:val="18"/>
                  <w:szCs w:val="18"/>
                </w:rPr>
                <w:t>http://www.mpo.cz/dokument119071.html</w:t>
              </w:r>
            </w:hyperlink>
          </w:p>
          <w:p w:rsidR="00B84036" w:rsidRPr="00FE21ED" w:rsidRDefault="00B84036" w:rsidP="00ED7E5B">
            <w:pPr>
              <w:spacing w:before="80" w:after="80" w:line="240" w:lineRule="auto"/>
              <w:rPr>
                <w:rFonts w:ascii="Arial" w:hAnsi="Arial" w:cs="Arial"/>
                <w:sz w:val="18"/>
                <w:szCs w:val="18"/>
              </w:rPr>
            </w:pPr>
            <w:r w:rsidRPr="00FE21ED">
              <w:rPr>
                <w:rFonts w:ascii="Arial" w:hAnsi="Arial" w:cs="Arial"/>
                <w:sz w:val="18"/>
                <w:szCs w:val="18"/>
              </w:rPr>
              <w:t>Dále se průběžně vyhodnocuje implementace programu ICT a strategické služby (program podpory OPPI).</w:t>
            </w:r>
          </w:p>
        </w:tc>
      </w:tr>
      <w:tr w:rsidR="00B84036" w:rsidRPr="00FE21ED" w:rsidTr="00D10F55">
        <w:trPr>
          <w:trHeight w:val="294"/>
        </w:trPr>
        <w:tc>
          <w:tcPr>
            <w:tcW w:w="1560" w:type="dxa"/>
            <w:vMerge/>
            <w:tcBorders>
              <w:left w:val="single" w:sz="8" w:space="0" w:color="auto"/>
              <w:right w:val="single" w:sz="4" w:space="0" w:color="auto"/>
            </w:tcBorders>
            <w:shd w:val="clear" w:color="auto" w:fill="FFFFFF" w:themeFill="background1"/>
            <w:hideMark/>
          </w:tcPr>
          <w:p w:rsidR="00B84036" w:rsidRPr="00FE21ED" w:rsidRDefault="00B84036" w:rsidP="005435F2">
            <w:pPr>
              <w:keepNext/>
              <w:numPr>
                <w:ilvl w:val="2"/>
                <w:numId w:val="1"/>
              </w:numPr>
              <w:spacing w:after="60" w:line="240" w:lineRule="auto"/>
              <w:ind w:left="0"/>
              <w:outlineLvl w:val="2"/>
              <w:rPr>
                <w:rFonts w:ascii="Arial" w:hAnsi="Arial" w:cs="Arial"/>
                <w:b/>
                <w:bCs/>
                <w:sz w:val="18"/>
                <w:szCs w:val="18"/>
              </w:rPr>
            </w:pPr>
          </w:p>
        </w:tc>
        <w:tc>
          <w:tcPr>
            <w:tcW w:w="1701" w:type="dxa"/>
            <w:vMerge/>
            <w:tcBorders>
              <w:left w:val="single" w:sz="4" w:space="0" w:color="auto"/>
              <w:right w:val="single" w:sz="4" w:space="0" w:color="auto"/>
            </w:tcBorders>
            <w:shd w:val="clear" w:color="auto" w:fill="FFFFFF" w:themeFill="background1"/>
            <w:hideMark/>
          </w:tcPr>
          <w:p w:rsidR="00B84036" w:rsidRPr="00FE21ED" w:rsidRDefault="00B84036" w:rsidP="005435F2">
            <w:pPr>
              <w:keepNext/>
              <w:numPr>
                <w:ilvl w:val="2"/>
                <w:numId w:val="1"/>
              </w:numPr>
              <w:tabs>
                <w:tab w:val="left" w:pos="900"/>
              </w:tabs>
              <w:spacing w:after="60" w:line="240" w:lineRule="auto"/>
              <w:ind w:left="0" w:right="-20"/>
              <w:outlineLvl w:val="2"/>
              <w:rPr>
                <w:rFonts w:ascii="Arial" w:hAnsi="Arial" w:cs="Arial"/>
                <w:sz w:val="18"/>
                <w:szCs w:val="18"/>
              </w:rPr>
            </w:pPr>
          </w:p>
        </w:tc>
        <w:tc>
          <w:tcPr>
            <w:tcW w:w="1134" w:type="dxa"/>
            <w:vMerge/>
            <w:tcBorders>
              <w:left w:val="single" w:sz="4" w:space="0" w:color="auto"/>
              <w:right w:val="double" w:sz="6" w:space="0" w:color="auto"/>
            </w:tcBorders>
            <w:shd w:val="clear" w:color="auto" w:fill="FFFFFF" w:themeFill="background1"/>
            <w:hideMark/>
          </w:tcPr>
          <w:p w:rsidR="00B84036" w:rsidRPr="00FE21ED" w:rsidRDefault="00B84036" w:rsidP="005435F2">
            <w:pPr>
              <w:keepNext/>
              <w:numPr>
                <w:ilvl w:val="2"/>
                <w:numId w:val="1"/>
              </w:numPr>
              <w:spacing w:after="60" w:line="240" w:lineRule="auto"/>
              <w:ind w:left="0"/>
              <w:outlineLvl w:val="2"/>
              <w:rPr>
                <w:rFonts w:ascii="Arial" w:hAnsi="Arial" w:cs="Arial"/>
                <w:sz w:val="18"/>
                <w:szCs w:val="18"/>
              </w:rPr>
            </w:pPr>
          </w:p>
        </w:tc>
        <w:tc>
          <w:tcPr>
            <w:tcW w:w="3260" w:type="dxa"/>
            <w:tcBorders>
              <w:top w:val="single" w:sz="8" w:space="0" w:color="auto"/>
              <w:left w:val="nil"/>
              <w:bottom w:val="dotted" w:sz="4" w:space="0" w:color="auto"/>
              <w:right w:val="single" w:sz="4" w:space="0" w:color="auto"/>
            </w:tcBorders>
            <w:shd w:val="clear" w:color="auto" w:fill="FFFFFF" w:themeFill="background1"/>
            <w:hideMark/>
          </w:tcPr>
          <w:p w:rsidR="00B84036" w:rsidRPr="00FE21ED" w:rsidRDefault="00B84036" w:rsidP="005435F2">
            <w:pPr>
              <w:pStyle w:val="Odstavecseseznamem"/>
              <w:numPr>
                <w:ilvl w:val="0"/>
                <w:numId w:val="2"/>
              </w:numPr>
              <w:ind w:left="355"/>
              <w:rPr>
                <w:rFonts w:ascii="Arial" w:hAnsi="Arial" w:cs="Arial"/>
                <w:bCs/>
                <w:sz w:val="18"/>
                <w:szCs w:val="18"/>
              </w:rPr>
            </w:pPr>
            <w:r w:rsidRPr="00FE21ED">
              <w:rPr>
                <w:rFonts w:ascii="Arial" w:hAnsi="Arial" w:cs="Arial"/>
                <w:bCs/>
                <w:sz w:val="18"/>
                <w:szCs w:val="18"/>
              </w:rPr>
              <w:t>sestavování rozpočtu a stanovování pořadí důležitosti opatření prostřednictvím SWOT nebo podobné analýzy provedené v souladu se srovnávacím přehledem Digitální agendy pro Evropu,</w:t>
            </w:r>
          </w:p>
        </w:tc>
        <w:tc>
          <w:tcPr>
            <w:tcW w:w="850" w:type="dxa"/>
            <w:tcBorders>
              <w:top w:val="single" w:sz="8" w:space="0" w:color="auto"/>
              <w:left w:val="nil"/>
              <w:bottom w:val="dotted" w:sz="4" w:space="0" w:color="auto"/>
              <w:right w:val="double" w:sz="6" w:space="0" w:color="auto"/>
            </w:tcBorders>
            <w:shd w:val="clear" w:color="auto" w:fill="FFFFFF" w:themeFill="background1"/>
            <w:hideMark/>
          </w:tcPr>
          <w:p w:rsidR="00B84036" w:rsidRPr="00FE21ED" w:rsidRDefault="00B84036" w:rsidP="00D10F55">
            <w:pPr>
              <w:rPr>
                <w:rFonts w:ascii="Arial" w:hAnsi="Arial" w:cs="Arial"/>
                <w:sz w:val="18"/>
                <w:szCs w:val="18"/>
              </w:rPr>
            </w:pPr>
            <w:r w:rsidRPr="00FE21ED">
              <w:rPr>
                <w:rFonts w:ascii="Arial" w:hAnsi="Arial" w:cs="Arial"/>
                <w:sz w:val="18"/>
                <w:szCs w:val="18"/>
              </w:rPr>
              <w:t>Částečně</w:t>
            </w:r>
          </w:p>
        </w:tc>
        <w:tc>
          <w:tcPr>
            <w:tcW w:w="2977" w:type="dxa"/>
            <w:tcBorders>
              <w:top w:val="single" w:sz="8" w:space="0" w:color="auto"/>
              <w:left w:val="nil"/>
              <w:bottom w:val="dotted" w:sz="4" w:space="0" w:color="auto"/>
              <w:right w:val="double" w:sz="6" w:space="0" w:color="auto"/>
            </w:tcBorders>
            <w:shd w:val="clear" w:color="auto" w:fill="FFFFFF" w:themeFill="background1"/>
            <w:hideMark/>
          </w:tcPr>
          <w:p w:rsidR="00B84036" w:rsidRPr="00FE21ED" w:rsidRDefault="00B84036" w:rsidP="005435F2">
            <w:pPr>
              <w:keepNext/>
              <w:numPr>
                <w:ilvl w:val="2"/>
                <w:numId w:val="1"/>
              </w:numPr>
              <w:spacing w:after="60" w:line="240" w:lineRule="auto"/>
              <w:ind w:left="0"/>
              <w:outlineLvl w:val="2"/>
              <w:rPr>
                <w:rFonts w:ascii="Arial" w:hAnsi="Arial" w:cs="Arial"/>
                <w:sz w:val="18"/>
                <w:szCs w:val="18"/>
              </w:rPr>
            </w:pPr>
          </w:p>
        </w:tc>
        <w:tc>
          <w:tcPr>
            <w:tcW w:w="3686" w:type="dxa"/>
            <w:tcBorders>
              <w:top w:val="single" w:sz="8" w:space="0" w:color="auto"/>
              <w:left w:val="nil"/>
              <w:right w:val="single" w:sz="8" w:space="0" w:color="auto"/>
            </w:tcBorders>
            <w:shd w:val="clear" w:color="auto" w:fill="FFFFFF" w:themeFill="background1"/>
            <w:hideMark/>
          </w:tcPr>
          <w:p w:rsidR="00B84036" w:rsidRPr="00FE21ED" w:rsidRDefault="00B84036" w:rsidP="00F25E27">
            <w:pPr>
              <w:spacing w:before="80" w:after="80" w:line="240" w:lineRule="auto"/>
              <w:rPr>
                <w:rFonts w:ascii="Arial" w:hAnsi="Arial" w:cs="Arial"/>
                <w:sz w:val="18"/>
                <w:szCs w:val="18"/>
              </w:rPr>
            </w:pPr>
            <w:r w:rsidRPr="00FE21ED">
              <w:rPr>
                <w:rFonts w:ascii="Arial" w:hAnsi="Arial" w:cs="Arial"/>
                <w:sz w:val="18"/>
                <w:szCs w:val="18"/>
              </w:rPr>
              <w:t>Digitální Česko 2.0 obsahuje hlavní cíle vlády do roku 2020 v této oblasti, včetně shrnutí analýz provedených před zpracováním strategického dokumentu na základě údajů od ČTÚ a ČSÚ.</w:t>
            </w:r>
          </w:p>
          <w:p w:rsidR="00B84036" w:rsidRPr="00FE21ED" w:rsidRDefault="00B84036" w:rsidP="00F25E27">
            <w:pPr>
              <w:spacing w:before="80" w:after="80" w:line="240" w:lineRule="auto"/>
              <w:rPr>
                <w:rFonts w:ascii="Arial" w:hAnsi="Arial" w:cs="Arial"/>
                <w:sz w:val="18"/>
                <w:szCs w:val="18"/>
              </w:rPr>
            </w:pPr>
            <w:r w:rsidRPr="00FE21ED">
              <w:rPr>
                <w:rFonts w:ascii="Arial" w:hAnsi="Arial" w:cs="Arial"/>
                <w:sz w:val="18"/>
                <w:szCs w:val="18"/>
              </w:rPr>
              <w:t>Dokument Digitální Česko 2.0 je postaven na třech pilířích (prioritách), kterými jsou podpora rozvoje vysokorychlostních přístupových sítí k internetu, zvyšování dostupnosti a rozvoj digitálních služeb a v neposlední řadě posilování digitální gramotnosti a elektronických dovedností uživatelů sítí a služeb poskytovaných jejich prostřednictvím.</w:t>
            </w:r>
          </w:p>
          <w:p w:rsidR="00B84036" w:rsidRPr="00FE21ED" w:rsidRDefault="00B84036" w:rsidP="00F25E27">
            <w:pPr>
              <w:spacing w:before="80" w:after="80" w:line="240" w:lineRule="auto"/>
              <w:rPr>
                <w:rFonts w:ascii="Arial" w:hAnsi="Arial" w:cs="Arial"/>
                <w:sz w:val="18"/>
                <w:szCs w:val="18"/>
              </w:rPr>
            </w:pPr>
            <w:r w:rsidRPr="00FE21ED">
              <w:rPr>
                <w:rFonts w:ascii="Arial" w:hAnsi="Arial" w:cs="Arial"/>
                <w:sz w:val="18"/>
                <w:szCs w:val="18"/>
              </w:rPr>
              <w:t>Koncepce podpory malých a středních podnikatelů na období let 2014 – 2020 obsahuje analýzu sektoru MSP v oblasti ICT – prostředí a příležitosti MSP.</w:t>
            </w:r>
          </w:p>
        </w:tc>
      </w:tr>
      <w:tr w:rsidR="00B84036" w:rsidRPr="00FE21ED" w:rsidTr="00D10F55">
        <w:trPr>
          <w:trHeight w:val="294"/>
        </w:trPr>
        <w:tc>
          <w:tcPr>
            <w:tcW w:w="1560" w:type="dxa"/>
            <w:vMerge/>
            <w:tcBorders>
              <w:left w:val="single" w:sz="8" w:space="0" w:color="auto"/>
              <w:right w:val="single" w:sz="4" w:space="0" w:color="auto"/>
            </w:tcBorders>
            <w:shd w:val="clear" w:color="auto" w:fill="FFFFFF" w:themeFill="background1"/>
            <w:hideMark/>
          </w:tcPr>
          <w:p w:rsidR="00B84036" w:rsidRPr="00FE21ED" w:rsidRDefault="00B84036" w:rsidP="005435F2">
            <w:pPr>
              <w:keepNext/>
              <w:numPr>
                <w:ilvl w:val="2"/>
                <w:numId w:val="1"/>
              </w:numPr>
              <w:spacing w:after="60" w:line="240" w:lineRule="auto"/>
              <w:ind w:left="0"/>
              <w:outlineLvl w:val="2"/>
              <w:rPr>
                <w:rFonts w:ascii="Arial" w:hAnsi="Arial" w:cs="Arial"/>
                <w:b/>
                <w:bCs/>
                <w:sz w:val="18"/>
                <w:szCs w:val="18"/>
              </w:rPr>
            </w:pPr>
          </w:p>
        </w:tc>
        <w:tc>
          <w:tcPr>
            <w:tcW w:w="1701" w:type="dxa"/>
            <w:vMerge/>
            <w:tcBorders>
              <w:left w:val="single" w:sz="4" w:space="0" w:color="auto"/>
              <w:right w:val="single" w:sz="4" w:space="0" w:color="auto"/>
            </w:tcBorders>
            <w:shd w:val="clear" w:color="auto" w:fill="FFFFFF" w:themeFill="background1"/>
            <w:hideMark/>
          </w:tcPr>
          <w:p w:rsidR="00B84036" w:rsidRPr="00FE21ED" w:rsidRDefault="00B84036" w:rsidP="005435F2">
            <w:pPr>
              <w:keepNext/>
              <w:numPr>
                <w:ilvl w:val="2"/>
                <w:numId w:val="1"/>
              </w:numPr>
              <w:tabs>
                <w:tab w:val="left" w:pos="900"/>
              </w:tabs>
              <w:spacing w:after="60" w:line="240" w:lineRule="auto"/>
              <w:ind w:left="0" w:right="-20"/>
              <w:outlineLvl w:val="2"/>
              <w:rPr>
                <w:rFonts w:ascii="Arial" w:hAnsi="Arial" w:cs="Arial"/>
                <w:sz w:val="18"/>
                <w:szCs w:val="18"/>
              </w:rPr>
            </w:pPr>
          </w:p>
        </w:tc>
        <w:tc>
          <w:tcPr>
            <w:tcW w:w="1134" w:type="dxa"/>
            <w:vMerge/>
            <w:tcBorders>
              <w:left w:val="single" w:sz="4" w:space="0" w:color="auto"/>
              <w:right w:val="double" w:sz="6" w:space="0" w:color="auto"/>
            </w:tcBorders>
            <w:shd w:val="clear" w:color="auto" w:fill="FFFFFF" w:themeFill="background1"/>
            <w:hideMark/>
          </w:tcPr>
          <w:p w:rsidR="00B84036" w:rsidRPr="00FE21ED" w:rsidRDefault="00B84036" w:rsidP="005435F2">
            <w:pPr>
              <w:keepNext/>
              <w:numPr>
                <w:ilvl w:val="2"/>
                <w:numId w:val="1"/>
              </w:numPr>
              <w:spacing w:after="60" w:line="240" w:lineRule="auto"/>
              <w:ind w:left="0"/>
              <w:outlineLvl w:val="2"/>
              <w:rPr>
                <w:rFonts w:ascii="Arial" w:hAnsi="Arial" w:cs="Arial"/>
                <w:sz w:val="18"/>
                <w:szCs w:val="18"/>
              </w:rPr>
            </w:pPr>
          </w:p>
        </w:tc>
        <w:tc>
          <w:tcPr>
            <w:tcW w:w="3260" w:type="dxa"/>
            <w:tcBorders>
              <w:top w:val="single" w:sz="8" w:space="0" w:color="auto"/>
              <w:left w:val="nil"/>
              <w:bottom w:val="dotted" w:sz="4" w:space="0" w:color="auto"/>
              <w:right w:val="single" w:sz="4" w:space="0" w:color="auto"/>
            </w:tcBorders>
            <w:shd w:val="clear" w:color="auto" w:fill="FFFFFF" w:themeFill="background1"/>
            <w:hideMark/>
          </w:tcPr>
          <w:p w:rsidR="00B84036" w:rsidRPr="00FE21ED" w:rsidRDefault="00B84036" w:rsidP="005435F2">
            <w:pPr>
              <w:pStyle w:val="Odstavecseseznamem"/>
              <w:numPr>
                <w:ilvl w:val="0"/>
                <w:numId w:val="2"/>
              </w:numPr>
              <w:ind w:left="355"/>
              <w:rPr>
                <w:rFonts w:ascii="Arial" w:hAnsi="Arial" w:cs="Arial"/>
                <w:bCs/>
                <w:sz w:val="18"/>
                <w:szCs w:val="18"/>
              </w:rPr>
            </w:pPr>
            <w:r w:rsidRPr="00FE21ED">
              <w:rPr>
                <w:rFonts w:ascii="Arial" w:hAnsi="Arial" w:cs="Arial"/>
                <w:bCs/>
                <w:sz w:val="18"/>
                <w:szCs w:val="18"/>
              </w:rPr>
              <w:t>měla být provedena analýza vyváženosti podpory poptávky a nabídky informačních a komunikačních technologií (IKT),</w:t>
            </w:r>
          </w:p>
        </w:tc>
        <w:tc>
          <w:tcPr>
            <w:tcW w:w="850" w:type="dxa"/>
            <w:tcBorders>
              <w:top w:val="single" w:sz="8" w:space="0" w:color="auto"/>
              <w:left w:val="nil"/>
              <w:bottom w:val="dotted" w:sz="4" w:space="0" w:color="auto"/>
              <w:right w:val="double" w:sz="6" w:space="0" w:color="auto"/>
            </w:tcBorders>
            <w:shd w:val="clear" w:color="auto" w:fill="FFFFFF" w:themeFill="background1"/>
            <w:hideMark/>
          </w:tcPr>
          <w:p w:rsidR="00B84036" w:rsidRPr="00FE21ED" w:rsidRDefault="00B84036" w:rsidP="00D10F55">
            <w:pPr>
              <w:rPr>
                <w:rFonts w:ascii="Arial" w:hAnsi="Arial" w:cs="Arial"/>
                <w:sz w:val="18"/>
                <w:szCs w:val="18"/>
              </w:rPr>
            </w:pPr>
            <w:r w:rsidRPr="00FE21ED">
              <w:rPr>
                <w:rFonts w:ascii="Arial" w:hAnsi="Arial" w:cs="Arial"/>
                <w:sz w:val="18"/>
                <w:szCs w:val="18"/>
              </w:rPr>
              <w:t>Částečně</w:t>
            </w:r>
          </w:p>
        </w:tc>
        <w:tc>
          <w:tcPr>
            <w:tcW w:w="2977" w:type="dxa"/>
            <w:tcBorders>
              <w:top w:val="single" w:sz="8" w:space="0" w:color="auto"/>
              <w:left w:val="nil"/>
              <w:bottom w:val="dotted" w:sz="4" w:space="0" w:color="auto"/>
              <w:right w:val="double" w:sz="6" w:space="0" w:color="auto"/>
            </w:tcBorders>
            <w:shd w:val="clear" w:color="auto" w:fill="FFFFFF" w:themeFill="background1"/>
            <w:hideMark/>
          </w:tcPr>
          <w:p w:rsidR="00B84036" w:rsidRPr="00FE21ED" w:rsidRDefault="00B84036" w:rsidP="005435F2">
            <w:pPr>
              <w:keepNext/>
              <w:numPr>
                <w:ilvl w:val="2"/>
                <w:numId w:val="1"/>
              </w:numPr>
              <w:spacing w:after="60" w:line="240" w:lineRule="auto"/>
              <w:ind w:left="0"/>
              <w:outlineLvl w:val="2"/>
              <w:rPr>
                <w:rFonts w:ascii="Arial" w:hAnsi="Arial" w:cs="Arial"/>
                <w:sz w:val="18"/>
                <w:szCs w:val="18"/>
              </w:rPr>
            </w:pPr>
          </w:p>
        </w:tc>
        <w:tc>
          <w:tcPr>
            <w:tcW w:w="3686" w:type="dxa"/>
            <w:tcBorders>
              <w:top w:val="single" w:sz="8" w:space="0" w:color="auto"/>
              <w:left w:val="nil"/>
              <w:right w:val="single" w:sz="8" w:space="0" w:color="auto"/>
            </w:tcBorders>
            <w:shd w:val="clear" w:color="auto" w:fill="FFFFFF" w:themeFill="background1"/>
            <w:hideMark/>
          </w:tcPr>
          <w:p w:rsidR="00B84036" w:rsidRPr="00FE21ED" w:rsidRDefault="00B84036" w:rsidP="00F25E27">
            <w:pPr>
              <w:spacing w:before="80" w:after="80" w:line="240" w:lineRule="auto"/>
              <w:rPr>
                <w:rFonts w:ascii="Arial" w:hAnsi="Arial" w:cs="Arial"/>
                <w:sz w:val="18"/>
                <w:szCs w:val="18"/>
              </w:rPr>
            </w:pPr>
            <w:r w:rsidRPr="00FE21ED">
              <w:rPr>
                <w:rFonts w:ascii="Arial" w:hAnsi="Arial" w:cs="Arial"/>
                <w:sz w:val="18"/>
                <w:szCs w:val="18"/>
              </w:rPr>
              <w:t>Stěžejním cílem Strategie Digitální Česko je redukovat „digitální propast“ v oblasti přístupu k vysokorychlostnímu internetu mezi venkovskými sídly a městy. Digitální Česko 2 obsahuje vyhodnocení stávající nabídky dostupnosti vysokorychlostního přístupu k internetu a nutnosti její podpory.</w:t>
            </w:r>
          </w:p>
          <w:p w:rsidR="00B84036" w:rsidRPr="00FE21ED" w:rsidRDefault="00B84036" w:rsidP="00F25E27">
            <w:pPr>
              <w:spacing w:before="80" w:after="80" w:line="240" w:lineRule="auto"/>
              <w:rPr>
                <w:rFonts w:ascii="Arial" w:hAnsi="Arial" w:cs="Arial"/>
                <w:sz w:val="18"/>
                <w:szCs w:val="18"/>
              </w:rPr>
            </w:pPr>
            <w:r w:rsidRPr="00FE21ED">
              <w:rPr>
                <w:rFonts w:ascii="Arial" w:hAnsi="Arial" w:cs="Arial"/>
                <w:sz w:val="18"/>
                <w:szCs w:val="18"/>
              </w:rPr>
              <w:t>Koncepce podpory malých a středních podnikatelů na období let 2014 – 2020 obsahuje analýzu nezbytnosti podpory ICT pro růst MSP.</w:t>
            </w:r>
          </w:p>
        </w:tc>
      </w:tr>
      <w:tr w:rsidR="00B84036" w:rsidRPr="00FE21ED" w:rsidTr="00D10F55">
        <w:trPr>
          <w:trHeight w:val="294"/>
        </w:trPr>
        <w:tc>
          <w:tcPr>
            <w:tcW w:w="1560" w:type="dxa"/>
            <w:vMerge/>
            <w:tcBorders>
              <w:left w:val="single" w:sz="8" w:space="0" w:color="auto"/>
              <w:right w:val="single" w:sz="4" w:space="0" w:color="auto"/>
            </w:tcBorders>
            <w:shd w:val="clear" w:color="auto" w:fill="FFFFFF" w:themeFill="background1"/>
            <w:hideMark/>
          </w:tcPr>
          <w:p w:rsidR="00B84036" w:rsidRPr="00FE21ED" w:rsidRDefault="00B84036" w:rsidP="005435F2">
            <w:pPr>
              <w:keepNext/>
              <w:numPr>
                <w:ilvl w:val="2"/>
                <w:numId w:val="1"/>
              </w:numPr>
              <w:spacing w:after="60" w:line="240" w:lineRule="auto"/>
              <w:ind w:left="0"/>
              <w:outlineLvl w:val="2"/>
              <w:rPr>
                <w:rFonts w:ascii="Arial" w:hAnsi="Arial" w:cs="Arial"/>
                <w:b/>
                <w:bCs/>
                <w:sz w:val="18"/>
                <w:szCs w:val="18"/>
              </w:rPr>
            </w:pPr>
          </w:p>
        </w:tc>
        <w:tc>
          <w:tcPr>
            <w:tcW w:w="1701" w:type="dxa"/>
            <w:vMerge/>
            <w:tcBorders>
              <w:left w:val="single" w:sz="4" w:space="0" w:color="auto"/>
              <w:right w:val="single" w:sz="4" w:space="0" w:color="auto"/>
            </w:tcBorders>
            <w:shd w:val="clear" w:color="auto" w:fill="FFFFFF" w:themeFill="background1"/>
            <w:hideMark/>
          </w:tcPr>
          <w:p w:rsidR="00B84036" w:rsidRPr="00FE21ED" w:rsidRDefault="00B84036" w:rsidP="005435F2">
            <w:pPr>
              <w:keepNext/>
              <w:numPr>
                <w:ilvl w:val="2"/>
                <w:numId w:val="1"/>
              </w:numPr>
              <w:tabs>
                <w:tab w:val="left" w:pos="900"/>
              </w:tabs>
              <w:spacing w:after="60" w:line="240" w:lineRule="auto"/>
              <w:ind w:left="0" w:right="-20"/>
              <w:outlineLvl w:val="2"/>
              <w:rPr>
                <w:rFonts w:ascii="Arial" w:hAnsi="Arial" w:cs="Arial"/>
                <w:sz w:val="18"/>
                <w:szCs w:val="18"/>
              </w:rPr>
            </w:pPr>
          </w:p>
        </w:tc>
        <w:tc>
          <w:tcPr>
            <w:tcW w:w="1134" w:type="dxa"/>
            <w:vMerge/>
            <w:tcBorders>
              <w:left w:val="single" w:sz="4" w:space="0" w:color="auto"/>
              <w:right w:val="double" w:sz="6" w:space="0" w:color="auto"/>
            </w:tcBorders>
            <w:shd w:val="clear" w:color="auto" w:fill="FFFFFF" w:themeFill="background1"/>
            <w:hideMark/>
          </w:tcPr>
          <w:p w:rsidR="00B84036" w:rsidRPr="00FE21ED" w:rsidRDefault="00B84036" w:rsidP="005435F2">
            <w:pPr>
              <w:keepNext/>
              <w:numPr>
                <w:ilvl w:val="2"/>
                <w:numId w:val="1"/>
              </w:numPr>
              <w:spacing w:after="60" w:line="240" w:lineRule="auto"/>
              <w:ind w:left="0"/>
              <w:outlineLvl w:val="2"/>
              <w:rPr>
                <w:rFonts w:ascii="Arial" w:hAnsi="Arial" w:cs="Arial"/>
                <w:sz w:val="18"/>
                <w:szCs w:val="18"/>
              </w:rPr>
            </w:pPr>
          </w:p>
        </w:tc>
        <w:tc>
          <w:tcPr>
            <w:tcW w:w="3260" w:type="dxa"/>
            <w:tcBorders>
              <w:top w:val="single" w:sz="8" w:space="0" w:color="auto"/>
              <w:left w:val="nil"/>
              <w:bottom w:val="dotted" w:sz="4" w:space="0" w:color="auto"/>
              <w:right w:val="single" w:sz="4" w:space="0" w:color="auto"/>
            </w:tcBorders>
            <w:shd w:val="clear" w:color="auto" w:fill="FFFFFF" w:themeFill="background1"/>
            <w:hideMark/>
          </w:tcPr>
          <w:p w:rsidR="00B84036" w:rsidRPr="00FE21ED" w:rsidRDefault="00B84036" w:rsidP="00A92103">
            <w:pPr>
              <w:pStyle w:val="Odstavecseseznamem"/>
              <w:numPr>
                <w:ilvl w:val="0"/>
                <w:numId w:val="2"/>
              </w:numPr>
              <w:spacing w:after="60"/>
              <w:ind w:left="351" w:hanging="357"/>
              <w:rPr>
                <w:rFonts w:ascii="Arial" w:hAnsi="Arial" w:cs="Arial"/>
                <w:bCs/>
                <w:sz w:val="18"/>
                <w:szCs w:val="18"/>
              </w:rPr>
            </w:pPr>
            <w:r w:rsidRPr="00FE21ED">
              <w:rPr>
                <w:rFonts w:ascii="Arial" w:hAnsi="Arial" w:cs="Arial"/>
                <w:bCs/>
                <w:sz w:val="18"/>
                <w:szCs w:val="18"/>
              </w:rPr>
              <w:t>ukazatele umožňující měření pokroku opatření v oblastech, jako jsou počítačová gramotnost, začleňování občanů do informační společnosti, přístupnost elektronických technologií a elektronického zdravotnictví v mezích článku 168 SFEU, jež jsou v souladu, pokud je to vhodné, s příslušnými stávajícími vnitrostátními nebo regionálními strategiemi Unie pro jednotlivá odvětví,</w:t>
            </w:r>
          </w:p>
        </w:tc>
        <w:tc>
          <w:tcPr>
            <w:tcW w:w="850" w:type="dxa"/>
            <w:tcBorders>
              <w:top w:val="single" w:sz="8" w:space="0" w:color="auto"/>
              <w:left w:val="nil"/>
              <w:bottom w:val="dotted" w:sz="4" w:space="0" w:color="auto"/>
              <w:right w:val="double" w:sz="6" w:space="0" w:color="auto"/>
            </w:tcBorders>
            <w:shd w:val="clear" w:color="auto" w:fill="FFFFFF" w:themeFill="background1"/>
            <w:hideMark/>
          </w:tcPr>
          <w:p w:rsidR="00B84036" w:rsidRPr="00FE21ED" w:rsidRDefault="00B84036" w:rsidP="00D10F55">
            <w:pPr>
              <w:rPr>
                <w:rFonts w:ascii="Arial" w:hAnsi="Arial" w:cs="Arial"/>
                <w:sz w:val="18"/>
                <w:szCs w:val="18"/>
              </w:rPr>
            </w:pPr>
            <w:r w:rsidRPr="00FE21ED">
              <w:rPr>
                <w:rFonts w:ascii="Arial" w:hAnsi="Arial" w:cs="Arial"/>
                <w:sz w:val="18"/>
                <w:szCs w:val="18"/>
              </w:rPr>
              <w:t>Částečně</w:t>
            </w:r>
          </w:p>
        </w:tc>
        <w:tc>
          <w:tcPr>
            <w:tcW w:w="2977" w:type="dxa"/>
            <w:tcBorders>
              <w:top w:val="single" w:sz="8" w:space="0" w:color="auto"/>
              <w:left w:val="nil"/>
              <w:bottom w:val="dotted" w:sz="4" w:space="0" w:color="auto"/>
              <w:right w:val="double" w:sz="6" w:space="0" w:color="auto"/>
            </w:tcBorders>
            <w:shd w:val="clear" w:color="auto" w:fill="FFFFFF" w:themeFill="background1"/>
            <w:hideMark/>
          </w:tcPr>
          <w:p w:rsidR="00B84036" w:rsidRPr="00FE21ED" w:rsidRDefault="00B84036" w:rsidP="005435F2">
            <w:pPr>
              <w:keepNext/>
              <w:numPr>
                <w:ilvl w:val="2"/>
                <w:numId w:val="1"/>
              </w:numPr>
              <w:spacing w:after="60" w:line="240" w:lineRule="auto"/>
              <w:ind w:left="0"/>
              <w:outlineLvl w:val="2"/>
              <w:rPr>
                <w:rFonts w:ascii="Arial" w:hAnsi="Arial" w:cs="Arial"/>
                <w:sz w:val="18"/>
                <w:szCs w:val="18"/>
              </w:rPr>
            </w:pPr>
          </w:p>
        </w:tc>
        <w:tc>
          <w:tcPr>
            <w:tcW w:w="3686" w:type="dxa"/>
            <w:tcBorders>
              <w:top w:val="single" w:sz="8" w:space="0" w:color="auto"/>
              <w:left w:val="nil"/>
              <w:right w:val="single" w:sz="8" w:space="0" w:color="auto"/>
            </w:tcBorders>
            <w:shd w:val="clear" w:color="auto" w:fill="FFFFFF" w:themeFill="background1"/>
            <w:hideMark/>
          </w:tcPr>
          <w:p w:rsidR="00B84036" w:rsidRPr="00FE21ED" w:rsidRDefault="00B84036" w:rsidP="00F25E27">
            <w:pPr>
              <w:spacing w:before="80" w:after="80" w:line="240" w:lineRule="auto"/>
              <w:rPr>
                <w:rFonts w:ascii="Arial" w:hAnsi="Arial" w:cs="Arial"/>
                <w:sz w:val="18"/>
                <w:szCs w:val="18"/>
              </w:rPr>
            </w:pPr>
            <w:r w:rsidRPr="00FE21ED">
              <w:rPr>
                <w:rFonts w:ascii="Arial" w:hAnsi="Arial" w:cs="Arial"/>
                <w:sz w:val="18"/>
                <w:szCs w:val="18"/>
              </w:rPr>
              <w:t>Oblast je součástí Digitálního Česka 2 v kapitole 5.6. Digitální gramotnost, elektronické dovednosti (e-skills).</w:t>
            </w:r>
          </w:p>
          <w:p w:rsidR="00B84036" w:rsidRPr="00FE21ED" w:rsidRDefault="00B84036" w:rsidP="009F54E9">
            <w:pPr>
              <w:spacing w:before="80" w:after="80" w:line="240" w:lineRule="auto"/>
              <w:rPr>
                <w:rFonts w:ascii="Arial" w:hAnsi="Arial" w:cs="Arial"/>
                <w:sz w:val="18"/>
                <w:szCs w:val="18"/>
              </w:rPr>
            </w:pPr>
            <w:r w:rsidRPr="00FE21ED">
              <w:rPr>
                <w:rFonts w:ascii="Arial" w:hAnsi="Arial" w:cs="Arial"/>
                <w:sz w:val="18"/>
                <w:szCs w:val="18"/>
              </w:rPr>
              <w:t>Bude zpracována Strategie pro zvýšení digitální gramotnosti a rozvoj elektronických dovedností občanů</w:t>
            </w:r>
            <w:r w:rsidR="00FD3ABE" w:rsidRPr="003D4A68">
              <w:rPr>
                <w:rFonts w:ascii="Arial" w:hAnsi="Arial" w:cs="Arial"/>
                <w:sz w:val="18"/>
                <w:szCs w:val="18"/>
              </w:rPr>
              <w:t>.</w:t>
            </w:r>
            <w:r w:rsidRPr="009F54E9">
              <w:rPr>
                <w:rFonts w:ascii="Arial" w:hAnsi="Arial" w:cs="Arial"/>
                <w:sz w:val="18"/>
                <w:szCs w:val="18"/>
              </w:rPr>
              <w:t xml:space="preserve"> </w:t>
            </w:r>
            <w:r w:rsidR="00FD3ABE" w:rsidRPr="00FD3ABE">
              <w:rPr>
                <w:rFonts w:cstheme="minorHAnsi"/>
                <w:sz w:val="18"/>
                <w:szCs w:val="18"/>
              </w:rPr>
              <w:t>Vznikne ve spolugesci MPSV a MŠMT</w:t>
            </w:r>
            <w:r w:rsidR="009F54E9" w:rsidRPr="009F54E9">
              <w:rPr>
                <w:rFonts w:cstheme="minorHAnsi"/>
                <w:sz w:val="18"/>
                <w:szCs w:val="18"/>
              </w:rPr>
              <w:t>.</w:t>
            </w:r>
            <w:r w:rsidR="009F54E9" w:rsidRPr="00C32A41">
              <w:rPr>
                <w:rFonts w:cstheme="minorHAnsi"/>
                <w:sz w:val="18"/>
                <w:szCs w:val="18"/>
              </w:rPr>
              <w:t xml:space="preserve">  </w:t>
            </w:r>
            <w:r w:rsidRPr="00FE21ED">
              <w:rPr>
                <w:rFonts w:ascii="Arial" w:hAnsi="Arial" w:cs="Arial"/>
                <w:sz w:val="18"/>
                <w:szCs w:val="18"/>
              </w:rPr>
              <w:t>Práce budou zahájeny v prvním kvartálu roku 2014, přičemž následné projednání a schválení je plánováno nejpozději do konce roku 2014.</w:t>
            </w:r>
          </w:p>
        </w:tc>
      </w:tr>
      <w:tr w:rsidR="00B84036" w:rsidRPr="00FE21ED" w:rsidTr="00D10F55">
        <w:trPr>
          <w:trHeight w:val="294"/>
        </w:trPr>
        <w:tc>
          <w:tcPr>
            <w:tcW w:w="1560" w:type="dxa"/>
            <w:vMerge/>
            <w:tcBorders>
              <w:left w:val="single" w:sz="8" w:space="0" w:color="auto"/>
              <w:right w:val="single" w:sz="4" w:space="0" w:color="auto"/>
            </w:tcBorders>
            <w:shd w:val="clear" w:color="auto" w:fill="FFFFFF" w:themeFill="background1"/>
            <w:hideMark/>
          </w:tcPr>
          <w:p w:rsidR="00B84036" w:rsidRPr="00FE21ED" w:rsidRDefault="00B84036" w:rsidP="00D10F55">
            <w:pPr>
              <w:rPr>
                <w:rFonts w:ascii="Arial" w:hAnsi="Arial" w:cs="Arial"/>
                <w:b/>
                <w:bCs/>
                <w:sz w:val="18"/>
                <w:szCs w:val="18"/>
              </w:rPr>
            </w:pPr>
          </w:p>
        </w:tc>
        <w:tc>
          <w:tcPr>
            <w:tcW w:w="1701" w:type="dxa"/>
            <w:vMerge/>
            <w:tcBorders>
              <w:left w:val="single" w:sz="4" w:space="0" w:color="auto"/>
              <w:right w:val="single" w:sz="4" w:space="0" w:color="auto"/>
            </w:tcBorders>
            <w:shd w:val="clear" w:color="auto" w:fill="FFFFFF" w:themeFill="background1"/>
            <w:hideMark/>
          </w:tcPr>
          <w:p w:rsidR="00B84036" w:rsidRPr="00FE21ED" w:rsidRDefault="00B84036" w:rsidP="005435F2">
            <w:pPr>
              <w:tabs>
                <w:tab w:val="left" w:pos="900"/>
              </w:tabs>
              <w:spacing w:before="80"/>
              <w:ind w:right="-23"/>
              <w:rPr>
                <w:rFonts w:ascii="Arial" w:hAnsi="Arial" w:cs="Arial"/>
                <w:sz w:val="18"/>
                <w:szCs w:val="18"/>
              </w:rPr>
            </w:pPr>
          </w:p>
        </w:tc>
        <w:tc>
          <w:tcPr>
            <w:tcW w:w="1134" w:type="dxa"/>
            <w:vMerge/>
            <w:tcBorders>
              <w:left w:val="single" w:sz="4" w:space="0" w:color="auto"/>
              <w:right w:val="double" w:sz="6" w:space="0" w:color="auto"/>
            </w:tcBorders>
            <w:shd w:val="clear" w:color="auto" w:fill="FFFFFF" w:themeFill="background1"/>
            <w:hideMark/>
          </w:tcPr>
          <w:p w:rsidR="00B84036" w:rsidRPr="00FE21ED" w:rsidRDefault="00B84036" w:rsidP="00D10F55">
            <w:pPr>
              <w:rPr>
                <w:rFonts w:ascii="Arial" w:hAnsi="Arial" w:cs="Arial"/>
                <w:sz w:val="18"/>
                <w:szCs w:val="18"/>
              </w:rPr>
            </w:pPr>
          </w:p>
        </w:tc>
        <w:tc>
          <w:tcPr>
            <w:tcW w:w="3260" w:type="dxa"/>
            <w:tcBorders>
              <w:top w:val="single" w:sz="8" w:space="0" w:color="auto"/>
              <w:left w:val="nil"/>
              <w:bottom w:val="dotted" w:sz="4" w:space="0" w:color="auto"/>
              <w:right w:val="single" w:sz="4" w:space="0" w:color="auto"/>
            </w:tcBorders>
            <w:shd w:val="clear" w:color="auto" w:fill="FFFFFF" w:themeFill="background1"/>
            <w:hideMark/>
          </w:tcPr>
          <w:p w:rsidR="00B84036" w:rsidRPr="00FE21ED" w:rsidRDefault="00B84036" w:rsidP="005435F2">
            <w:pPr>
              <w:pStyle w:val="Odstavecseseznamem"/>
              <w:numPr>
                <w:ilvl w:val="0"/>
                <w:numId w:val="2"/>
              </w:numPr>
              <w:ind w:left="355"/>
              <w:rPr>
                <w:rFonts w:ascii="Arial" w:hAnsi="Arial" w:cs="Arial"/>
                <w:bCs/>
                <w:sz w:val="18"/>
                <w:szCs w:val="18"/>
              </w:rPr>
            </w:pPr>
            <w:r w:rsidRPr="00FE21ED">
              <w:rPr>
                <w:rFonts w:ascii="Arial" w:hAnsi="Arial" w:cs="Arial"/>
                <w:bCs/>
                <w:sz w:val="18"/>
                <w:szCs w:val="18"/>
              </w:rPr>
              <w:t>posouzení potřeb zvýšit budování kapacit v oblasti IKT.</w:t>
            </w:r>
          </w:p>
        </w:tc>
        <w:tc>
          <w:tcPr>
            <w:tcW w:w="850" w:type="dxa"/>
            <w:tcBorders>
              <w:top w:val="single" w:sz="8" w:space="0" w:color="auto"/>
              <w:left w:val="nil"/>
              <w:bottom w:val="dotted" w:sz="4" w:space="0" w:color="auto"/>
              <w:right w:val="double" w:sz="6" w:space="0" w:color="auto"/>
            </w:tcBorders>
            <w:shd w:val="clear" w:color="auto" w:fill="FFFFFF" w:themeFill="background1"/>
            <w:hideMark/>
          </w:tcPr>
          <w:p w:rsidR="00B84036" w:rsidRPr="00FE21ED" w:rsidRDefault="00B84036" w:rsidP="00D10F55">
            <w:pPr>
              <w:rPr>
                <w:rFonts w:ascii="Arial" w:hAnsi="Arial" w:cs="Arial"/>
                <w:sz w:val="18"/>
                <w:szCs w:val="18"/>
              </w:rPr>
            </w:pPr>
            <w:r w:rsidRPr="00FE21ED">
              <w:rPr>
                <w:rFonts w:ascii="Arial" w:hAnsi="Arial" w:cs="Arial"/>
                <w:sz w:val="18"/>
                <w:szCs w:val="18"/>
              </w:rPr>
              <w:t>Částečně</w:t>
            </w:r>
          </w:p>
        </w:tc>
        <w:tc>
          <w:tcPr>
            <w:tcW w:w="2977" w:type="dxa"/>
            <w:tcBorders>
              <w:top w:val="single" w:sz="8" w:space="0" w:color="auto"/>
              <w:left w:val="nil"/>
              <w:bottom w:val="dotted" w:sz="4" w:space="0" w:color="auto"/>
              <w:right w:val="double" w:sz="6" w:space="0" w:color="auto"/>
            </w:tcBorders>
            <w:shd w:val="clear" w:color="auto" w:fill="FFFFFF" w:themeFill="background1"/>
            <w:hideMark/>
          </w:tcPr>
          <w:p w:rsidR="00B84036" w:rsidRPr="00FE21ED" w:rsidRDefault="00B84036" w:rsidP="005435F2">
            <w:pPr>
              <w:keepNext/>
              <w:numPr>
                <w:ilvl w:val="2"/>
                <w:numId w:val="1"/>
              </w:numPr>
              <w:spacing w:after="60" w:line="240" w:lineRule="auto"/>
              <w:ind w:left="0"/>
              <w:jc w:val="both"/>
              <w:outlineLvl w:val="2"/>
              <w:rPr>
                <w:rFonts w:ascii="Arial" w:hAnsi="Arial" w:cs="Arial"/>
                <w:sz w:val="18"/>
                <w:szCs w:val="18"/>
              </w:rPr>
            </w:pPr>
          </w:p>
        </w:tc>
        <w:tc>
          <w:tcPr>
            <w:tcW w:w="3686" w:type="dxa"/>
            <w:tcBorders>
              <w:top w:val="single" w:sz="8" w:space="0" w:color="auto"/>
              <w:left w:val="nil"/>
              <w:right w:val="single" w:sz="8" w:space="0" w:color="auto"/>
            </w:tcBorders>
            <w:shd w:val="clear" w:color="auto" w:fill="FFFFFF" w:themeFill="background1"/>
            <w:hideMark/>
          </w:tcPr>
          <w:p w:rsidR="00B84036" w:rsidRPr="00FE21ED" w:rsidRDefault="00B84036" w:rsidP="00F25E27">
            <w:pPr>
              <w:spacing w:before="80" w:after="80" w:line="240" w:lineRule="auto"/>
              <w:rPr>
                <w:rFonts w:ascii="Arial" w:hAnsi="Arial" w:cs="Arial"/>
                <w:sz w:val="18"/>
                <w:szCs w:val="18"/>
              </w:rPr>
            </w:pPr>
            <w:r w:rsidRPr="00FE21ED">
              <w:rPr>
                <w:rFonts w:ascii="Arial" w:hAnsi="Arial" w:cs="Arial"/>
                <w:sz w:val="18"/>
                <w:szCs w:val="18"/>
              </w:rPr>
              <w:t>Oblast je součástí Digitálního Česka 2:</w:t>
            </w:r>
          </w:p>
          <w:p w:rsidR="00B84036" w:rsidRPr="00FE21ED" w:rsidRDefault="00B84036" w:rsidP="00F25E27">
            <w:pPr>
              <w:spacing w:before="80" w:after="80" w:line="240" w:lineRule="auto"/>
              <w:rPr>
                <w:rFonts w:ascii="Arial" w:hAnsi="Arial" w:cs="Arial"/>
                <w:sz w:val="18"/>
                <w:szCs w:val="18"/>
              </w:rPr>
            </w:pPr>
            <w:r w:rsidRPr="00FE21ED">
              <w:rPr>
                <w:rFonts w:ascii="Arial" w:hAnsi="Arial" w:cs="Arial"/>
                <w:sz w:val="18"/>
                <w:szCs w:val="18"/>
              </w:rPr>
              <w:t>Opatření na podporu budování komunikační infrastruktury a dosažení účinné konkurence je třeba doplnit o širší účinné iniciativy na straně podpory poptávky, které zvýší motivovanost spotřebitelů a podnikatelů využívat komunikační služby, vytvářet nové obchodní modely a poté je začleňovat do svého každodenního života. Aktivní roli musí hrát především významné podnikatelské subjekty (zejména v oblasti audiovizuálních služeb) a stát (zejména v oblasti služeb moderní státní správy).</w:t>
            </w:r>
          </w:p>
          <w:p w:rsidR="00B84036" w:rsidRPr="00FE21ED" w:rsidRDefault="00B84036" w:rsidP="00F25E27">
            <w:pPr>
              <w:spacing w:before="80" w:after="80" w:line="240" w:lineRule="auto"/>
              <w:rPr>
                <w:rFonts w:ascii="Arial" w:hAnsi="Arial" w:cs="Arial"/>
                <w:sz w:val="18"/>
                <w:szCs w:val="18"/>
              </w:rPr>
            </w:pPr>
            <w:r w:rsidRPr="00FE21ED">
              <w:rPr>
                <w:rFonts w:ascii="Arial" w:hAnsi="Arial" w:cs="Arial"/>
                <w:sz w:val="18"/>
                <w:szCs w:val="18"/>
              </w:rPr>
              <w:t>Koncepce podpory malých a středních podnikatelů na období let 2014 – 2020</w:t>
            </w:r>
          </w:p>
          <w:p w:rsidR="00B84036" w:rsidRPr="00FE21ED" w:rsidRDefault="00B84036" w:rsidP="00F25E27">
            <w:pPr>
              <w:spacing w:before="80" w:after="80" w:line="240" w:lineRule="auto"/>
              <w:rPr>
                <w:rFonts w:ascii="Arial" w:hAnsi="Arial" w:cs="Arial"/>
                <w:sz w:val="18"/>
                <w:szCs w:val="18"/>
              </w:rPr>
            </w:pPr>
            <w:r w:rsidRPr="00FE21ED">
              <w:rPr>
                <w:rFonts w:ascii="Arial" w:hAnsi="Arial" w:cs="Arial"/>
                <w:sz w:val="18"/>
                <w:szCs w:val="18"/>
              </w:rPr>
              <w:t>Kapitola 4.9 ICT – prostředí a příležitosti pro MSP</w:t>
            </w:r>
          </w:p>
          <w:p w:rsidR="00B84036" w:rsidRPr="00FE21ED" w:rsidRDefault="00B84036" w:rsidP="00F25E27">
            <w:pPr>
              <w:spacing w:before="80" w:after="80" w:line="240" w:lineRule="auto"/>
              <w:rPr>
                <w:rFonts w:ascii="Arial" w:hAnsi="Arial" w:cs="Arial"/>
                <w:sz w:val="18"/>
                <w:szCs w:val="18"/>
              </w:rPr>
            </w:pPr>
            <w:r w:rsidRPr="00FE21ED">
              <w:rPr>
                <w:rFonts w:ascii="Arial" w:hAnsi="Arial" w:cs="Arial"/>
                <w:sz w:val="18"/>
                <w:szCs w:val="18"/>
              </w:rPr>
              <w:t>Stěžejní jsou rovněž každoroční údaje od ČSÚ internetová ekonomika v číslech a Informace o vývoji trhu elektronických komunikací od ČTÚ.</w:t>
            </w:r>
          </w:p>
        </w:tc>
      </w:tr>
      <w:tr w:rsidR="00B84036" w:rsidRPr="00FE21ED" w:rsidTr="00D10F55">
        <w:trPr>
          <w:trHeight w:val="294"/>
        </w:trPr>
        <w:tc>
          <w:tcPr>
            <w:tcW w:w="1560" w:type="dxa"/>
            <w:vMerge w:val="restart"/>
            <w:tcBorders>
              <w:top w:val="single" w:sz="8" w:space="0" w:color="auto"/>
              <w:left w:val="single" w:sz="8" w:space="0" w:color="auto"/>
              <w:right w:val="single" w:sz="4" w:space="0" w:color="auto"/>
            </w:tcBorders>
            <w:shd w:val="clear" w:color="auto" w:fill="FFFFFF" w:themeFill="background1"/>
            <w:hideMark/>
          </w:tcPr>
          <w:p w:rsidR="00B84036" w:rsidRPr="00FE21ED" w:rsidRDefault="00B84036" w:rsidP="00D10F55">
            <w:pPr>
              <w:rPr>
                <w:rFonts w:ascii="Arial" w:hAnsi="Arial" w:cs="Arial"/>
                <w:b/>
                <w:bCs/>
                <w:sz w:val="18"/>
                <w:szCs w:val="18"/>
              </w:rPr>
            </w:pPr>
            <w:r w:rsidRPr="00FE21ED">
              <w:rPr>
                <w:rFonts w:ascii="Arial" w:hAnsi="Arial" w:cs="Arial"/>
                <w:b/>
                <w:bCs/>
                <w:sz w:val="18"/>
                <w:szCs w:val="18"/>
              </w:rPr>
              <w:t>2.2. Infrastruktura přístupových sítí nové generace: Existence vnitrostátních nebo regionálních plánů přístupových sítí nové generace, které zohledňují regionální opatření k dosažení cílů EU v oblasti vysokorychlostního přístupu k internetu se zaměřením na oblasti, kde trh není schopen poskytovat otevřenou infrastrukturu za dostupnou cenu a v kvalitě v souladu s pravidly EU pro hospodářskou soutěž a veřejnou podporu, a poskytují dostupné služby zranitelným skupinám.</w:t>
            </w:r>
          </w:p>
        </w:tc>
        <w:tc>
          <w:tcPr>
            <w:tcW w:w="1701" w:type="dxa"/>
            <w:vMerge w:val="restart"/>
            <w:tcBorders>
              <w:top w:val="single" w:sz="8" w:space="0" w:color="auto"/>
              <w:left w:val="single" w:sz="4" w:space="0" w:color="auto"/>
              <w:right w:val="single" w:sz="4" w:space="0" w:color="auto"/>
            </w:tcBorders>
            <w:shd w:val="clear" w:color="auto" w:fill="FFFFFF" w:themeFill="background1"/>
            <w:hideMark/>
          </w:tcPr>
          <w:p w:rsidR="00B84036" w:rsidRPr="00FE21ED" w:rsidRDefault="00B84036" w:rsidP="005435F2">
            <w:pPr>
              <w:tabs>
                <w:tab w:val="left" w:pos="900"/>
              </w:tabs>
              <w:spacing w:before="80"/>
              <w:ind w:right="-23"/>
              <w:rPr>
                <w:rFonts w:ascii="Arial" w:hAnsi="Arial" w:cs="Arial"/>
                <w:sz w:val="18"/>
                <w:szCs w:val="18"/>
              </w:rPr>
            </w:pPr>
            <w:r w:rsidRPr="00FE21ED">
              <w:rPr>
                <w:rFonts w:ascii="Arial" w:hAnsi="Arial" w:cs="Arial"/>
                <w:sz w:val="18"/>
                <w:szCs w:val="18"/>
              </w:rPr>
              <w:t>OP PIK, PO 4 - Rozvoj vysokorychlostních přístupových sítí k internetu a informačních a komunikačních technologií</w:t>
            </w:r>
          </w:p>
        </w:tc>
        <w:tc>
          <w:tcPr>
            <w:tcW w:w="1134" w:type="dxa"/>
            <w:vMerge w:val="restart"/>
            <w:tcBorders>
              <w:top w:val="single" w:sz="8" w:space="0" w:color="auto"/>
              <w:left w:val="single" w:sz="4" w:space="0" w:color="auto"/>
              <w:right w:val="double" w:sz="6" w:space="0" w:color="auto"/>
            </w:tcBorders>
            <w:shd w:val="clear" w:color="auto" w:fill="FFFFFF" w:themeFill="background1"/>
            <w:hideMark/>
          </w:tcPr>
          <w:p w:rsidR="00B84036" w:rsidRPr="00FE21ED" w:rsidRDefault="00B84036" w:rsidP="00D10F55">
            <w:pPr>
              <w:rPr>
                <w:rFonts w:ascii="Arial" w:hAnsi="Arial" w:cs="Arial"/>
                <w:sz w:val="18"/>
                <w:szCs w:val="18"/>
              </w:rPr>
            </w:pPr>
            <w:r w:rsidRPr="00FE21ED">
              <w:rPr>
                <w:rFonts w:ascii="Arial" w:hAnsi="Arial" w:cs="Arial"/>
                <w:sz w:val="18"/>
                <w:szCs w:val="18"/>
              </w:rPr>
              <w:t>Částečně</w:t>
            </w:r>
          </w:p>
        </w:tc>
        <w:tc>
          <w:tcPr>
            <w:tcW w:w="3260" w:type="dxa"/>
            <w:tcBorders>
              <w:top w:val="single" w:sz="8" w:space="0" w:color="auto"/>
              <w:left w:val="nil"/>
              <w:bottom w:val="single" w:sz="8" w:space="0" w:color="auto"/>
              <w:right w:val="single" w:sz="4" w:space="0" w:color="auto"/>
            </w:tcBorders>
            <w:shd w:val="clear" w:color="auto" w:fill="FFFFFF" w:themeFill="background1"/>
            <w:hideMark/>
          </w:tcPr>
          <w:p w:rsidR="00B84036" w:rsidRPr="00FE21ED" w:rsidRDefault="00B84036" w:rsidP="00D10F55">
            <w:pPr>
              <w:rPr>
                <w:rFonts w:ascii="Arial" w:hAnsi="Arial" w:cs="Arial"/>
                <w:bCs/>
                <w:sz w:val="18"/>
                <w:szCs w:val="18"/>
              </w:rPr>
            </w:pPr>
            <w:r w:rsidRPr="00FE21ED">
              <w:rPr>
                <w:rFonts w:ascii="Arial" w:hAnsi="Arial" w:cs="Arial"/>
                <w:bCs/>
                <w:sz w:val="18"/>
                <w:szCs w:val="18"/>
              </w:rPr>
              <w:t>Je vypracován vnitrostátní nebo regionální plán přístupových sítí nové generace NGN, který obsahuje:</w:t>
            </w:r>
          </w:p>
        </w:tc>
        <w:tc>
          <w:tcPr>
            <w:tcW w:w="850" w:type="dxa"/>
            <w:tcBorders>
              <w:top w:val="single" w:sz="8" w:space="0" w:color="auto"/>
              <w:left w:val="nil"/>
              <w:bottom w:val="single" w:sz="8" w:space="0" w:color="auto"/>
              <w:right w:val="double" w:sz="6" w:space="0" w:color="auto"/>
            </w:tcBorders>
            <w:shd w:val="clear" w:color="auto" w:fill="FFFFFF" w:themeFill="background1"/>
            <w:hideMark/>
          </w:tcPr>
          <w:p w:rsidR="00B84036" w:rsidRPr="00FE21ED" w:rsidRDefault="00B84036" w:rsidP="00D10F55">
            <w:pPr>
              <w:rPr>
                <w:rFonts w:ascii="Arial" w:hAnsi="Arial" w:cs="Arial"/>
                <w:sz w:val="18"/>
                <w:szCs w:val="18"/>
              </w:rPr>
            </w:pPr>
            <w:r w:rsidRPr="00FE21ED">
              <w:rPr>
                <w:rFonts w:ascii="Arial" w:hAnsi="Arial" w:cs="Arial"/>
                <w:sz w:val="18"/>
                <w:szCs w:val="18"/>
              </w:rPr>
              <w:t>Částečně</w:t>
            </w:r>
          </w:p>
        </w:tc>
        <w:tc>
          <w:tcPr>
            <w:tcW w:w="2977" w:type="dxa"/>
            <w:tcBorders>
              <w:top w:val="single" w:sz="8" w:space="0" w:color="auto"/>
              <w:left w:val="nil"/>
              <w:bottom w:val="single" w:sz="8" w:space="0" w:color="auto"/>
              <w:right w:val="double" w:sz="6" w:space="0" w:color="auto"/>
            </w:tcBorders>
            <w:shd w:val="clear" w:color="auto" w:fill="FFFFFF" w:themeFill="background1"/>
            <w:hideMark/>
          </w:tcPr>
          <w:p w:rsidR="00B84036" w:rsidRPr="00FE21ED" w:rsidRDefault="00B84036" w:rsidP="005435F2">
            <w:pPr>
              <w:keepNext/>
              <w:numPr>
                <w:ilvl w:val="2"/>
                <w:numId w:val="1"/>
              </w:numPr>
              <w:spacing w:after="60" w:line="240" w:lineRule="auto"/>
              <w:ind w:left="0"/>
              <w:jc w:val="both"/>
              <w:outlineLvl w:val="2"/>
              <w:rPr>
                <w:rFonts w:ascii="Arial" w:hAnsi="Arial" w:cs="Arial"/>
                <w:sz w:val="18"/>
                <w:szCs w:val="18"/>
              </w:rPr>
            </w:pPr>
          </w:p>
        </w:tc>
        <w:tc>
          <w:tcPr>
            <w:tcW w:w="3686" w:type="dxa"/>
            <w:tcBorders>
              <w:top w:val="single" w:sz="8" w:space="0" w:color="auto"/>
              <w:left w:val="nil"/>
              <w:bottom w:val="single" w:sz="8" w:space="0" w:color="auto"/>
              <w:right w:val="single" w:sz="8" w:space="0" w:color="auto"/>
            </w:tcBorders>
            <w:shd w:val="clear" w:color="auto" w:fill="FFFFFF" w:themeFill="background1"/>
            <w:hideMark/>
          </w:tcPr>
          <w:p w:rsidR="00B84036" w:rsidRPr="00FE21ED" w:rsidRDefault="00B84036" w:rsidP="00F25E27">
            <w:pPr>
              <w:spacing w:before="80" w:after="80" w:line="240" w:lineRule="auto"/>
              <w:rPr>
                <w:rFonts w:ascii="Arial" w:hAnsi="Arial" w:cs="Arial"/>
                <w:sz w:val="18"/>
                <w:szCs w:val="18"/>
              </w:rPr>
            </w:pPr>
            <w:r w:rsidRPr="00FE21ED">
              <w:rPr>
                <w:rFonts w:ascii="Arial" w:hAnsi="Arial" w:cs="Arial"/>
                <w:sz w:val="18"/>
                <w:szCs w:val="18"/>
              </w:rPr>
              <w:t>Opatření jsou obsažena ve vládou schváleném dokumentu "Státní politika v elektronických komunikacích - Digitální Česko" a dokumentu "Digitální Česko v. 2.0 - Cesta k digitální ekonomice", který je schválen vládou a dále v Koncepci podpory malých a středních podnikatelů na období let 2014 – 2020.</w:t>
            </w:r>
          </w:p>
        </w:tc>
      </w:tr>
      <w:tr w:rsidR="00B84036" w:rsidRPr="00FE21ED" w:rsidTr="00D10F55">
        <w:trPr>
          <w:trHeight w:val="294"/>
        </w:trPr>
        <w:tc>
          <w:tcPr>
            <w:tcW w:w="1560" w:type="dxa"/>
            <w:vMerge/>
            <w:tcBorders>
              <w:left w:val="single" w:sz="8" w:space="0" w:color="auto"/>
              <w:right w:val="single" w:sz="4" w:space="0" w:color="auto"/>
            </w:tcBorders>
            <w:shd w:val="clear" w:color="auto" w:fill="FFFFFF" w:themeFill="background1"/>
          </w:tcPr>
          <w:p w:rsidR="00B84036" w:rsidRPr="00FE21ED" w:rsidRDefault="00B84036" w:rsidP="00D10F55">
            <w:pPr>
              <w:rPr>
                <w:rFonts w:ascii="Arial" w:hAnsi="Arial" w:cs="Arial"/>
                <w:b/>
                <w:bCs/>
                <w:sz w:val="18"/>
                <w:szCs w:val="18"/>
              </w:rPr>
            </w:pPr>
          </w:p>
        </w:tc>
        <w:tc>
          <w:tcPr>
            <w:tcW w:w="1701" w:type="dxa"/>
            <w:vMerge/>
            <w:tcBorders>
              <w:left w:val="single" w:sz="4" w:space="0" w:color="auto"/>
              <w:right w:val="single" w:sz="4" w:space="0" w:color="auto"/>
            </w:tcBorders>
            <w:shd w:val="clear" w:color="auto" w:fill="FFFFFF" w:themeFill="background1"/>
          </w:tcPr>
          <w:p w:rsidR="00B84036" w:rsidRPr="00FE21ED" w:rsidRDefault="00B84036" w:rsidP="005435F2">
            <w:pPr>
              <w:tabs>
                <w:tab w:val="left" w:pos="900"/>
              </w:tabs>
              <w:spacing w:before="80"/>
              <w:ind w:right="-23"/>
              <w:rPr>
                <w:rFonts w:ascii="Arial" w:hAnsi="Arial" w:cs="Arial"/>
                <w:sz w:val="18"/>
                <w:szCs w:val="18"/>
              </w:rPr>
            </w:pPr>
          </w:p>
        </w:tc>
        <w:tc>
          <w:tcPr>
            <w:tcW w:w="1134" w:type="dxa"/>
            <w:vMerge/>
            <w:tcBorders>
              <w:left w:val="single" w:sz="4"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5435F2">
            <w:pPr>
              <w:pStyle w:val="Odstavecseseznamem"/>
              <w:numPr>
                <w:ilvl w:val="0"/>
                <w:numId w:val="2"/>
              </w:numPr>
              <w:ind w:left="355"/>
              <w:rPr>
                <w:rFonts w:ascii="Arial" w:hAnsi="Arial" w:cs="Arial"/>
                <w:bCs/>
                <w:sz w:val="18"/>
                <w:szCs w:val="18"/>
              </w:rPr>
            </w:pPr>
            <w:r w:rsidRPr="00FE21ED">
              <w:rPr>
                <w:rFonts w:ascii="Arial" w:hAnsi="Arial" w:cs="Arial"/>
                <w:bCs/>
                <w:sz w:val="18"/>
                <w:szCs w:val="18"/>
              </w:rPr>
              <w:t>plán investic do infrastruktury vycházející z ekonomické analýzy a zohledňující stávající privátní a veřejnou infrastrukturu a plánované investice</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r w:rsidRPr="00FE21ED">
              <w:rPr>
                <w:rFonts w:ascii="Arial" w:hAnsi="Arial" w:cs="Arial"/>
                <w:sz w:val="18"/>
                <w:szCs w:val="18"/>
              </w:rPr>
              <w:t>Částečně</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5435F2">
            <w:pPr>
              <w:keepNext/>
              <w:numPr>
                <w:ilvl w:val="2"/>
                <w:numId w:val="1"/>
              </w:numPr>
              <w:spacing w:after="60" w:line="240" w:lineRule="auto"/>
              <w:ind w:left="0"/>
              <w:jc w:val="both"/>
              <w:outlineLvl w:val="2"/>
              <w:rPr>
                <w:rFonts w:ascii="Arial" w:hAnsi="Arial" w:cs="Arial"/>
                <w:sz w:val="18"/>
                <w:szCs w:val="18"/>
              </w:rPr>
            </w:pP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F25E27">
            <w:pPr>
              <w:spacing w:before="80" w:after="80" w:line="240" w:lineRule="auto"/>
              <w:rPr>
                <w:rFonts w:ascii="Arial" w:eastAsia="Times New Roman" w:hAnsi="Arial" w:cs="Arial"/>
                <w:bCs/>
                <w:sz w:val="18"/>
                <w:szCs w:val="18"/>
                <w:lang w:eastAsia="cs-CZ"/>
              </w:rPr>
            </w:pPr>
            <w:r w:rsidRPr="00FE21ED">
              <w:rPr>
                <w:rFonts w:ascii="Arial" w:eastAsia="Times New Roman" w:hAnsi="Arial" w:cs="Arial"/>
                <w:bCs/>
                <w:sz w:val="18"/>
                <w:szCs w:val="18"/>
                <w:lang w:eastAsia="cs-CZ"/>
              </w:rPr>
              <w:t>Dokument Digitální Česko 2.0 je postaven na třech pilířích (prioritách) a jednou z nich je podpora rozvoje vysokorychlostních přístupových sítí k internetu.</w:t>
            </w:r>
          </w:p>
          <w:p w:rsidR="00B84036" w:rsidRPr="00FE21ED" w:rsidRDefault="00B84036" w:rsidP="00F25E27">
            <w:pPr>
              <w:spacing w:before="80" w:after="80" w:line="240" w:lineRule="auto"/>
              <w:rPr>
                <w:rFonts w:ascii="Arial" w:hAnsi="Arial" w:cs="Arial"/>
                <w:sz w:val="18"/>
                <w:szCs w:val="18"/>
              </w:rPr>
            </w:pPr>
            <w:r w:rsidRPr="00FE21ED">
              <w:rPr>
                <w:rFonts w:ascii="Arial" w:hAnsi="Arial" w:cs="Arial"/>
                <w:sz w:val="18"/>
                <w:szCs w:val="18"/>
              </w:rPr>
              <w:t>V současnosti (září 2013) probíhá ze strany ČTÚ realizace a vyhodnocování procesu mapování infrastruktury pro poskytování vysokorychlostního přístupu k internetu v ČR. Součástí toho procesu je i zjišťování záměrů relevantních subjektů z hlediska jejich plánů investovat do budování vysokorychlostní internetové infrastruktury.</w:t>
            </w:r>
          </w:p>
        </w:tc>
      </w:tr>
      <w:tr w:rsidR="00B84036" w:rsidRPr="00FE21ED" w:rsidTr="00D10F55">
        <w:trPr>
          <w:trHeight w:val="294"/>
        </w:trPr>
        <w:tc>
          <w:tcPr>
            <w:tcW w:w="1560" w:type="dxa"/>
            <w:vMerge/>
            <w:tcBorders>
              <w:left w:val="single" w:sz="8" w:space="0" w:color="auto"/>
              <w:right w:val="single" w:sz="4" w:space="0" w:color="auto"/>
            </w:tcBorders>
            <w:shd w:val="clear" w:color="auto" w:fill="FFFFFF" w:themeFill="background1"/>
          </w:tcPr>
          <w:p w:rsidR="00B84036" w:rsidRPr="00FE21ED" w:rsidRDefault="00B84036" w:rsidP="00D10F55">
            <w:pPr>
              <w:rPr>
                <w:rFonts w:ascii="Arial" w:hAnsi="Arial" w:cs="Arial"/>
                <w:b/>
                <w:bCs/>
                <w:sz w:val="18"/>
                <w:szCs w:val="18"/>
              </w:rPr>
            </w:pPr>
          </w:p>
        </w:tc>
        <w:tc>
          <w:tcPr>
            <w:tcW w:w="1701" w:type="dxa"/>
            <w:vMerge/>
            <w:tcBorders>
              <w:left w:val="single" w:sz="4" w:space="0" w:color="auto"/>
              <w:right w:val="single" w:sz="4" w:space="0" w:color="auto"/>
            </w:tcBorders>
            <w:shd w:val="clear" w:color="auto" w:fill="FFFFFF" w:themeFill="background1"/>
          </w:tcPr>
          <w:p w:rsidR="00B84036" w:rsidRPr="00FE21ED" w:rsidRDefault="00B84036" w:rsidP="005435F2">
            <w:pPr>
              <w:tabs>
                <w:tab w:val="left" w:pos="900"/>
              </w:tabs>
              <w:spacing w:before="80"/>
              <w:ind w:right="-23"/>
              <w:rPr>
                <w:rFonts w:ascii="Arial" w:hAnsi="Arial" w:cs="Arial"/>
                <w:sz w:val="18"/>
                <w:szCs w:val="18"/>
              </w:rPr>
            </w:pPr>
          </w:p>
        </w:tc>
        <w:tc>
          <w:tcPr>
            <w:tcW w:w="1134" w:type="dxa"/>
            <w:vMerge/>
            <w:tcBorders>
              <w:left w:val="single" w:sz="4"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5435F2">
            <w:pPr>
              <w:pStyle w:val="Odstavecseseznamem"/>
              <w:numPr>
                <w:ilvl w:val="0"/>
                <w:numId w:val="2"/>
              </w:numPr>
              <w:ind w:left="355"/>
              <w:rPr>
                <w:rFonts w:ascii="Arial" w:hAnsi="Arial" w:cs="Arial"/>
                <w:bCs/>
                <w:sz w:val="18"/>
                <w:szCs w:val="18"/>
              </w:rPr>
            </w:pPr>
            <w:r w:rsidRPr="00FE21ED">
              <w:rPr>
                <w:rFonts w:ascii="Arial" w:hAnsi="Arial" w:cs="Arial"/>
                <w:bCs/>
                <w:sz w:val="18"/>
                <w:szCs w:val="18"/>
              </w:rPr>
              <w:t>modely udržitelných investic, které posilují hospodářskou soutěž a zajišťují přístup k otevřeným, cenově dostupným, kvalitním a progresivním infrastrukturám a službám,</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r w:rsidRPr="00FE21ED">
              <w:rPr>
                <w:rFonts w:ascii="Arial" w:hAnsi="Arial" w:cs="Arial"/>
                <w:sz w:val="18"/>
                <w:szCs w:val="18"/>
              </w:rPr>
              <w:t>Částečně</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5435F2">
            <w:pPr>
              <w:keepNext/>
              <w:numPr>
                <w:ilvl w:val="2"/>
                <w:numId w:val="1"/>
              </w:numPr>
              <w:spacing w:after="60" w:line="240" w:lineRule="auto"/>
              <w:ind w:left="0"/>
              <w:jc w:val="both"/>
              <w:outlineLvl w:val="2"/>
              <w:rPr>
                <w:rFonts w:ascii="Arial" w:hAnsi="Arial" w:cs="Arial"/>
                <w:sz w:val="18"/>
                <w:szCs w:val="18"/>
              </w:rPr>
            </w:pP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F25E27">
            <w:pPr>
              <w:spacing w:before="80" w:after="80" w:line="240" w:lineRule="auto"/>
              <w:rPr>
                <w:rFonts w:ascii="Arial" w:eastAsia="Times New Roman" w:hAnsi="Arial" w:cs="Arial"/>
                <w:bCs/>
                <w:sz w:val="18"/>
                <w:szCs w:val="18"/>
                <w:highlight w:val="yellow"/>
                <w:lang w:eastAsia="cs-CZ"/>
              </w:rPr>
            </w:pPr>
            <w:r w:rsidRPr="00FE21ED">
              <w:rPr>
                <w:rFonts w:ascii="Arial" w:eastAsia="Times New Roman" w:hAnsi="Arial" w:cs="Arial"/>
                <w:bCs/>
                <w:sz w:val="18"/>
                <w:szCs w:val="18"/>
                <w:lang w:eastAsia="cs-CZ"/>
              </w:rPr>
              <w:t>Digitální Česko 2.0 vyhodnocuje z hlediska vysokorychlostního přístupu k internetu jako problematické oblasti zejména malé obce a lokality s nízkou koncentrací obyvatel, tj. oblasti, ve kterých selhávají tržní mechanizmy.</w:t>
            </w:r>
          </w:p>
          <w:p w:rsidR="00B84036" w:rsidRPr="00FE21ED" w:rsidRDefault="00B84036" w:rsidP="00F25E27">
            <w:pPr>
              <w:spacing w:before="80" w:after="80" w:line="240" w:lineRule="auto"/>
              <w:rPr>
                <w:rFonts w:ascii="Arial" w:hAnsi="Arial" w:cs="Arial"/>
                <w:sz w:val="18"/>
                <w:szCs w:val="18"/>
              </w:rPr>
            </w:pPr>
            <w:r w:rsidRPr="00FE21ED">
              <w:rPr>
                <w:rFonts w:ascii="Arial" w:hAnsi="Arial" w:cs="Arial"/>
                <w:sz w:val="18"/>
                <w:szCs w:val="18"/>
              </w:rPr>
              <w:t>V současnosti (září 2013) probíhá ze strany ČTÚ realizace a vyhodnocování procesu mapování infrastruktury pro poskytování vysokorychlostního přístupu k internetu v ČR. Lze předpokládat, že veřejná podpora bude moci být poskytnuta pouze v oblastech, ve kterých selhává trh a to formou doplnění, resp. podpoření, investic účastníků trhu tak, aby nedošlo dotacemi k vytěsnění nebo nahrazení soukromých investic.</w:t>
            </w:r>
          </w:p>
        </w:tc>
      </w:tr>
      <w:tr w:rsidR="00B84036" w:rsidRPr="00FE21ED" w:rsidTr="00D10F55">
        <w:trPr>
          <w:trHeight w:val="294"/>
        </w:trPr>
        <w:tc>
          <w:tcPr>
            <w:tcW w:w="1560" w:type="dxa"/>
            <w:vMerge/>
            <w:tcBorders>
              <w:left w:val="single" w:sz="8" w:space="0" w:color="auto"/>
              <w:bottom w:val="single" w:sz="8" w:space="0" w:color="auto"/>
              <w:right w:val="single" w:sz="4" w:space="0" w:color="auto"/>
            </w:tcBorders>
            <w:shd w:val="clear" w:color="auto" w:fill="FFFFFF" w:themeFill="background1"/>
          </w:tcPr>
          <w:p w:rsidR="00B84036" w:rsidRPr="00FE21ED" w:rsidRDefault="00B84036" w:rsidP="00D10F55">
            <w:pPr>
              <w:rPr>
                <w:rFonts w:ascii="Arial" w:hAnsi="Arial" w:cs="Arial"/>
                <w:b/>
                <w:bCs/>
                <w:sz w:val="18"/>
                <w:szCs w:val="18"/>
              </w:rPr>
            </w:pPr>
          </w:p>
        </w:tc>
        <w:tc>
          <w:tcPr>
            <w:tcW w:w="1701" w:type="dxa"/>
            <w:vMerge/>
            <w:tcBorders>
              <w:left w:val="single" w:sz="4" w:space="0" w:color="auto"/>
              <w:bottom w:val="single" w:sz="8" w:space="0" w:color="auto"/>
              <w:right w:val="single" w:sz="4" w:space="0" w:color="auto"/>
            </w:tcBorders>
            <w:shd w:val="clear" w:color="auto" w:fill="FFFFFF" w:themeFill="background1"/>
          </w:tcPr>
          <w:p w:rsidR="00B84036" w:rsidRPr="00FE21ED" w:rsidRDefault="00B84036" w:rsidP="005435F2">
            <w:pPr>
              <w:tabs>
                <w:tab w:val="left" w:pos="900"/>
              </w:tabs>
              <w:spacing w:before="80"/>
              <w:ind w:right="-23"/>
              <w:rPr>
                <w:rFonts w:ascii="Arial" w:hAnsi="Arial" w:cs="Arial"/>
                <w:sz w:val="18"/>
                <w:szCs w:val="18"/>
              </w:rPr>
            </w:pPr>
          </w:p>
        </w:tc>
        <w:tc>
          <w:tcPr>
            <w:tcW w:w="1134" w:type="dxa"/>
            <w:vMerge/>
            <w:tcBorders>
              <w:left w:val="single" w:sz="4" w:space="0" w:color="auto"/>
              <w:bottom w:val="single" w:sz="8"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5435F2">
            <w:pPr>
              <w:pStyle w:val="Odstavecseseznamem"/>
              <w:numPr>
                <w:ilvl w:val="0"/>
                <w:numId w:val="2"/>
              </w:numPr>
              <w:ind w:left="355"/>
              <w:rPr>
                <w:rFonts w:ascii="Arial" w:hAnsi="Arial" w:cs="Arial"/>
                <w:bCs/>
                <w:sz w:val="18"/>
                <w:szCs w:val="18"/>
              </w:rPr>
            </w:pPr>
            <w:r w:rsidRPr="00FE21ED">
              <w:rPr>
                <w:rFonts w:ascii="Arial" w:hAnsi="Arial" w:cs="Arial"/>
                <w:bCs/>
                <w:sz w:val="18"/>
                <w:szCs w:val="18"/>
              </w:rPr>
              <w:t xml:space="preserve">opatření k podnícení soukromých investic. </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r w:rsidRPr="00FE21ED">
              <w:rPr>
                <w:rFonts w:ascii="Arial" w:hAnsi="Arial" w:cs="Arial"/>
                <w:sz w:val="18"/>
                <w:szCs w:val="18"/>
              </w:rPr>
              <w:t>Částečně</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5435F2">
            <w:pPr>
              <w:keepNext/>
              <w:numPr>
                <w:ilvl w:val="2"/>
                <w:numId w:val="1"/>
              </w:numPr>
              <w:spacing w:after="60" w:line="240" w:lineRule="auto"/>
              <w:ind w:left="0"/>
              <w:outlineLvl w:val="2"/>
              <w:rPr>
                <w:rFonts w:ascii="Arial" w:hAnsi="Arial" w:cs="Arial"/>
                <w:sz w:val="18"/>
                <w:szCs w:val="18"/>
              </w:rPr>
            </w:pP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D10F55">
            <w:pPr>
              <w:spacing w:after="80"/>
              <w:rPr>
                <w:rFonts w:ascii="Arial" w:hAnsi="Arial" w:cs="Arial"/>
                <w:sz w:val="18"/>
                <w:szCs w:val="18"/>
              </w:rPr>
            </w:pPr>
            <w:r w:rsidRPr="00FE21ED">
              <w:rPr>
                <w:rFonts w:ascii="Arial" w:hAnsi="Arial" w:cs="Arial"/>
                <w:sz w:val="18"/>
                <w:szCs w:val="18"/>
              </w:rPr>
              <w:t>Opatření jsou obsažena ve vládou schváleném dokumentu "Státní politika v elektronických komunikacích - Digitální Česko". Aktualizovaná Státní politika Digitální Česko 2 obsahuje některé nástroje pro ulehčení soukromých investic do infrastruktury. Výsledná studie procesu mapování infrastruktury pro poskytování vysokorychlostního přístupu k internetu v ČR bude rovněž obsahovat návrhy na podnícení soukromých investic.</w:t>
            </w:r>
          </w:p>
        </w:tc>
      </w:tr>
      <w:tr w:rsidR="00B84036" w:rsidRPr="00C15819" w:rsidTr="00D10F55">
        <w:trPr>
          <w:trHeight w:val="60"/>
        </w:trPr>
        <w:tc>
          <w:tcPr>
            <w:tcW w:w="1560" w:type="dxa"/>
            <w:tcBorders>
              <w:top w:val="single" w:sz="8" w:space="0" w:color="auto"/>
            </w:tcBorders>
            <w:shd w:val="clear" w:color="auto" w:fill="FFFFFF" w:themeFill="background1"/>
            <w:hideMark/>
          </w:tcPr>
          <w:p w:rsidR="00B84036" w:rsidRPr="00C15819" w:rsidRDefault="00B84036" w:rsidP="00D10F55">
            <w:pPr>
              <w:spacing w:after="60"/>
              <w:rPr>
                <w:rFonts w:ascii="Arial" w:hAnsi="Arial" w:cs="Arial"/>
                <w:b/>
                <w:bCs/>
                <w:sz w:val="6"/>
                <w:szCs w:val="6"/>
              </w:rPr>
            </w:pPr>
          </w:p>
        </w:tc>
        <w:tc>
          <w:tcPr>
            <w:tcW w:w="1701" w:type="dxa"/>
            <w:tcBorders>
              <w:top w:val="single" w:sz="8" w:space="0" w:color="auto"/>
            </w:tcBorders>
            <w:shd w:val="clear" w:color="auto" w:fill="FFFFFF" w:themeFill="background1"/>
            <w:hideMark/>
          </w:tcPr>
          <w:p w:rsidR="00B84036" w:rsidRPr="00C15819" w:rsidRDefault="00B84036" w:rsidP="00D10F55">
            <w:pPr>
              <w:tabs>
                <w:tab w:val="left" w:pos="900"/>
              </w:tabs>
              <w:spacing w:after="60"/>
              <w:ind w:right="-23"/>
              <w:rPr>
                <w:rFonts w:ascii="Arial" w:hAnsi="Arial" w:cs="Arial"/>
                <w:sz w:val="6"/>
                <w:szCs w:val="6"/>
              </w:rPr>
            </w:pPr>
          </w:p>
        </w:tc>
        <w:tc>
          <w:tcPr>
            <w:tcW w:w="1134" w:type="dxa"/>
            <w:tcBorders>
              <w:top w:val="single" w:sz="8" w:space="0" w:color="auto"/>
            </w:tcBorders>
            <w:shd w:val="clear" w:color="auto" w:fill="FFFFFF" w:themeFill="background1"/>
            <w:hideMark/>
          </w:tcPr>
          <w:p w:rsidR="00B84036" w:rsidRPr="00C15819" w:rsidRDefault="00B84036" w:rsidP="00D10F55">
            <w:pPr>
              <w:spacing w:after="60"/>
              <w:rPr>
                <w:rFonts w:ascii="Arial" w:hAnsi="Arial" w:cs="Arial"/>
                <w:sz w:val="6"/>
                <w:szCs w:val="6"/>
              </w:rPr>
            </w:pPr>
          </w:p>
        </w:tc>
        <w:tc>
          <w:tcPr>
            <w:tcW w:w="3260" w:type="dxa"/>
            <w:tcBorders>
              <w:top w:val="single" w:sz="8" w:space="0" w:color="auto"/>
              <w:bottom w:val="dotted" w:sz="4" w:space="0" w:color="auto"/>
            </w:tcBorders>
            <w:shd w:val="clear" w:color="auto" w:fill="FFFFFF" w:themeFill="background1"/>
            <w:hideMark/>
          </w:tcPr>
          <w:p w:rsidR="00B84036" w:rsidRPr="00C15819" w:rsidRDefault="00B84036" w:rsidP="00D10F55">
            <w:pPr>
              <w:spacing w:after="60"/>
              <w:rPr>
                <w:rFonts w:ascii="Arial" w:hAnsi="Arial" w:cs="Arial"/>
                <w:bCs/>
                <w:sz w:val="6"/>
                <w:szCs w:val="6"/>
              </w:rPr>
            </w:pPr>
          </w:p>
        </w:tc>
        <w:tc>
          <w:tcPr>
            <w:tcW w:w="850" w:type="dxa"/>
            <w:tcBorders>
              <w:top w:val="single" w:sz="8" w:space="0" w:color="auto"/>
              <w:bottom w:val="dotted" w:sz="4" w:space="0" w:color="auto"/>
            </w:tcBorders>
            <w:shd w:val="clear" w:color="auto" w:fill="FFFFFF" w:themeFill="background1"/>
            <w:hideMark/>
          </w:tcPr>
          <w:p w:rsidR="00B84036" w:rsidRPr="00C15819" w:rsidRDefault="00B84036" w:rsidP="00D10F55">
            <w:pPr>
              <w:spacing w:after="60"/>
              <w:rPr>
                <w:rFonts w:ascii="Arial" w:hAnsi="Arial" w:cs="Arial"/>
                <w:sz w:val="6"/>
                <w:szCs w:val="6"/>
              </w:rPr>
            </w:pPr>
          </w:p>
        </w:tc>
        <w:tc>
          <w:tcPr>
            <w:tcW w:w="2977" w:type="dxa"/>
            <w:tcBorders>
              <w:top w:val="single" w:sz="8" w:space="0" w:color="auto"/>
              <w:bottom w:val="dotted" w:sz="4" w:space="0" w:color="auto"/>
            </w:tcBorders>
            <w:shd w:val="clear" w:color="auto" w:fill="FFFFFF" w:themeFill="background1"/>
            <w:hideMark/>
          </w:tcPr>
          <w:p w:rsidR="00B84036" w:rsidRPr="00C15819" w:rsidRDefault="00B84036" w:rsidP="00D10F55">
            <w:pPr>
              <w:keepNext/>
              <w:numPr>
                <w:ilvl w:val="2"/>
                <w:numId w:val="1"/>
              </w:numPr>
              <w:spacing w:after="60" w:line="240" w:lineRule="auto"/>
              <w:ind w:left="0"/>
              <w:outlineLvl w:val="2"/>
              <w:rPr>
                <w:rFonts w:ascii="Arial" w:hAnsi="Arial" w:cs="Arial"/>
                <w:sz w:val="6"/>
                <w:szCs w:val="6"/>
              </w:rPr>
            </w:pPr>
          </w:p>
        </w:tc>
        <w:tc>
          <w:tcPr>
            <w:tcW w:w="3686" w:type="dxa"/>
            <w:tcBorders>
              <w:top w:val="single" w:sz="8" w:space="0" w:color="auto"/>
            </w:tcBorders>
            <w:shd w:val="clear" w:color="auto" w:fill="FFFFFF" w:themeFill="background1"/>
            <w:hideMark/>
          </w:tcPr>
          <w:p w:rsidR="00B84036" w:rsidRPr="00C15819" w:rsidRDefault="00B84036" w:rsidP="00D10F55">
            <w:pPr>
              <w:spacing w:after="60"/>
              <w:rPr>
                <w:rFonts w:ascii="Arial" w:hAnsi="Arial" w:cs="Arial"/>
                <w:sz w:val="6"/>
                <w:szCs w:val="6"/>
              </w:rPr>
            </w:pPr>
          </w:p>
        </w:tc>
      </w:tr>
      <w:tr w:rsidR="00B84036" w:rsidRPr="00FE21ED" w:rsidTr="00D10F55">
        <w:trPr>
          <w:trHeight w:val="294"/>
        </w:trPr>
        <w:tc>
          <w:tcPr>
            <w:tcW w:w="1560" w:type="dxa"/>
            <w:vMerge w:val="restart"/>
            <w:tcBorders>
              <w:top w:val="single" w:sz="8" w:space="0" w:color="auto"/>
              <w:left w:val="single" w:sz="8" w:space="0" w:color="auto"/>
              <w:right w:val="single" w:sz="4" w:space="0" w:color="auto"/>
            </w:tcBorders>
            <w:shd w:val="clear" w:color="auto" w:fill="FFFFFF" w:themeFill="background1"/>
          </w:tcPr>
          <w:p w:rsidR="00B84036" w:rsidRPr="00FE21ED" w:rsidRDefault="00B84036" w:rsidP="00D10F55">
            <w:pPr>
              <w:rPr>
                <w:rFonts w:ascii="Arial" w:hAnsi="Arial" w:cs="Arial"/>
                <w:b/>
                <w:bCs/>
                <w:sz w:val="18"/>
                <w:szCs w:val="18"/>
              </w:rPr>
            </w:pPr>
            <w:r w:rsidRPr="00FE21ED">
              <w:rPr>
                <w:rFonts w:ascii="Arial" w:hAnsi="Arial" w:cs="Arial"/>
                <w:b/>
                <w:bCs/>
                <w:sz w:val="18"/>
                <w:szCs w:val="18"/>
              </w:rPr>
              <w:t>3.1. Byla realizována zvláštní opatření k zesílení podporování podnikatelské činnosti s ohledem na Small Business Act -SBA.</w:t>
            </w:r>
          </w:p>
        </w:tc>
        <w:tc>
          <w:tcPr>
            <w:tcW w:w="1701" w:type="dxa"/>
            <w:vMerge w:val="restart"/>
            <w:tcBorders>
              <w:top w:val="single" w:sz="8" w:space="0" w:color="auto"/>
              <w:left w:val="single" w:sz="4" w:space="0" w:color="auto"/>
              <w:right w:val="single" w:sz="4" w:space="0" w:color="auto"/>
            </w:tcBorders>
            <w:shd w:val="clear" w:color="auto" w:fill="FFFFFF" w:themeFill="background1"/>
          </w:tcPr>
          <w:p w:rsidR="00B84036" w:rsidRPr="00FE21ED" w:rsidRDefault="00B84036" w:rsidP="005435F2">
            <w:pPr>
              <w:tabs>
                <w:tab w:val="left" w:pos="900"/>
              </w:tabs>
              <w:spacing w:before="80"/>
              <w:ind w:right="-23"/>
              <w:rPr>
                <w:rFonts w:ascii="Arial" w:hAnsi="Arial" w:cs="Arial"/>
                <w:sz w:val="18"/>
                <w:szCs w:val="18"/>
              </w:rPr>
            </w:pPr>
            <w:r w:rsidRPr="00FE21ED">
              <w:rPr>
                <w:rFonts w:ascii="Arial" w:hAnsi="Arial" w:cs="Arial"/>
                <w:sz w:val="18"/>
                <w:szCs w:val="18"/>
              </w:rPr>
              <w:t>OP PIK, PO 2 – Rozvoj podnikání a konkurenceschopnosti malých a středních firem</w:t>
            </w:r>
          </w:p>
          <w:p w:rsidR="00B84036" w:rsidRPr="00FE21ED" w:rsidRDefault="00B84036" w:rsidP="005435F2">
            <w:pPr>
              <w:tabs>
                <w:tab w:val="left" w:pos="900"/>
              </w:tabs>
              <w:spacing w:before="80"/>
              <w:ind w:right="-23"/>
              <w:rPr>
                <w:rFonts w:ascii="Arial" w:hAnsi="Arial" w:cs="Arial"/>
                <w:sz w:val="18"/>
                <w:szCs w:val="18"/>
              </w:rPr>
            </w:pPr>
            <w:r w:rsidRPr="00FE21ED">
              <w:rPr>
                <w:rFonts w:ascii="Arial" w:hAnsi="Arial" w:cs="Arial"/>
                <w:sz w:val="18"/>
                <w:szCs w:val="18"/>
              </w:rPr>
              <w:t>OP PPR, PO 2 - Zvýšení konkurenceschopnosti MSP</w:t>
            </w:r>
          </w:p>
        </w:tc>
        <w:tc>
          <w:tcPr>
            <w:tcW w:w="1134" w:type="dxa"/>
            <w:vMerge w:val="restart"/>
            <w:tcBorders>
              <w:top w:val="single" w:sz="8" w:space="0" w:color="auto"/>
              <w:left w:val="single" w:sz="4"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r w:rsidRPr="00FE21ED">
              <w:rPr>
                <w:rFonts w:ascii="Arial" w:hAnsi="Arial" w:cs="Arial"/>
                <w:sz w:val="18"/>
                <w:szCs w:val="18"/>
              </w:rPr>
              <w:t>Částečně</w:t>
            </w: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D10F55">
            <w:pPr>
              <w:rPr>
                <w:rFonts w:ascii="Arial" w:hAnsi="Arial" w:cs="Arial"/>
                <w:bCs/>
                <w:sz w:val="18"/>
                <w:szCs w:val="18"/>
              </w:rPr>
            </w:pPr>
            <w:r w:rsidRPr="00FE21ED">
              <w:rPr>
                <w:rFonts w:ascii="Arial" w:hAnsi="Arial" w:cs="Arial"/>
                <w:bCs/>
                <w:sz w:val="18"/>
                <w:szCs w:val="18"/>
              </w:rPr>
              <w:t>Zvláštní opatření jsou:</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r w:rsidRPr="00FE21ED">
              <w:rPr>
                <w:rFonts w:ascii="Arial" w:hAnsi="Arial" w:cs="Arial"/>
                <w:sz w:val="18"/>
                <w:szCs w:val="18"/>
              </w:rPr>
              <w:t>Částečně</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5435F2">
            <w:pPr>
              <w:keepNext/>
              <w:numPr>
                <w:ilvl w:val="2"/>
                <w:numId w:val="1"/>
              </w:numPr>
              <w:spacing w:after="60" w:line="240" w:lineRule="auto"/>
              <w:ind w:left="0"/>
              <w:outlineLvl w:val="2"/>
              <w:rPr>
                <w:rFonts w:ascii="Arial" w:hAnsi="Arial" w:cs="Arial"/>
                <w:sz w:val="18"/>
                <w:szCs w:val="18"/>
              </w:rPr>
            </w:pP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F25E27">
            <w:pPr>
              <w:spacing w:before="80" w:after="80" w:line="240" w:lineRule="auto"/>
              <w:rPr>
                <w:rFonts w:ascii="Arial" w:hAnsi="Arial" w:cs="Arial"/>
                <w:sz w:val="18"/>
                <w:szCs w:val="18"/>
              </w:rPr>
            </w:pPr>
            <w:r w:rsidRPr="00FE21ED">
              <w:rPr>
                <w:rFonts w:ascii="Arial" w:hAnsi="Arial" w:cs="Arial"/>
                <w:sz w:val="18"/>
                <w:szCs w:val="18"/>
              </w:rPr>
              <w:t xml:space="preserve"> Vládou byla schválena Strategie mezinárodní konkurenceschopnosti (SMK) v r. 2011.</w:t>
            </w:r>
          </w:p>
          <w:p w:rsidR="00B84036" w:rsidRPr="00FE21ED" w:rsidRDefault="00FD3ABE" w:rsidP="00F25E27">
            <w:pPr>
              <w:spacing w:before="80" w:after="80" w:line="240" w:lineRule="auto"/>
              <w:rPr>
                <w:rFonts w:ascii="Arial" w:hAnsi="Arial" w:cs="Arial"/>
                <w:sz w:val="18"/>
                <w:szCs w:val="18"/>
              </w:rPr>
            </w:pPr>
            <w:hyperlink r:id="rId10" w:history="1">
              <w:r w:rsidR="00B84036" w:rsidRPr="00FE21ED">
                <w:rPr>
                  <w:rStyle w:val="Hypertextovodkaz"/>
                  <w:rFonts w:ascii="Arial" w:hAnsi="Arial" w:cs="Arial"/>
                  <w:sz w:val="18"/>
                  <w:szCs w:val="18"/>
                </w:rPr>
                <w:t>http://www.vlada.cz/assets/media-centrum/aktualne/Strategie-mezinarodni-konkurenceschopnosti-Ceske-republiky.pdf</w:t>
              </w:r>
            </w:hyperlink>
          </w:p>
          <w:p w:rsidR="00B84036" w:rsidRPr="00FE21ED" w:rsidRDefault="00B84036" w:rsidP="00F25E27">
            <w:pPr>
              <w:spacing w:before="80" w:after="80" w:line="240" w:lineRule="auto"/>
              <w:rPr>
                <w:rFonts w:ascii="Arial" w:hAnsi="Arial" w:cs="Arial"/>
                <w:sz w:val="18"/>
                <w:szCs w:val="18"/>
              </w:rPr>
            </w:pPr>
            <w:r w:rsidRPr="00FE21ED">
              <w:rPr>
                <w:rFonts w:ascii="Arial" w:hAnsi="Arial" w:cs="Arial"/>
                <w:sz w:val="18"/>
                <w:szCs w:val="18"/>
              </w:rPr>
              <w:t xml:space="preserve">SMK implementaci opatření vedoucích k naplnění Small Business Act uvádí v projektovém záměru 36. </w:t>
            </w:r>
          </w:p>
          <w:p w:rsidR="00B84036" w:rsidRPr="00FE21ED" w:rsidRDefault="00B84036" w:rsidP="00F25E27">
            <w:pPr>
              <w:spacing w:before="80" w:after="80" w:line="240" w:lineRule="auto"/>
              <w:rPr>
                <w:rFonts w:ascii="Arial" w:hAnsi="Arial" w:cs="Arial"/>
                <w:sz w:val="18"/>
                <w:szCs w:val="18"/>
              </w:rPr>
            </w:pPr>
            <w:r w:rsidRPr="00FE21ED">
              <w:rPr>
                <w:rFonts w:ascii="Arial" w:hAnsi="Arial" w:cs="Arial"/>
                <w:sz w:val="18"/>
                <w:szCs w:val="18"/>
              </w:rPr>
              <w:t>Opatření související se zesílením podpory podnikatelského prostředí jsou též součástí Národního programu reforem (2013), kap. 3.2 (NPR neřeší přímo otázku implementace SBA).</w:t>
            </w:r>
          </w:p>
          <w:p w:rsidR="00B84036" w:rsidRPr="00FE21ED" w:rsidRDefault="00FD3ABE" w:rsidP="00F25E27">
            <w:pPr>
              <w:spacing w:before="80" w:after="80" w:line="240" w:lineRule="auto"/>
              <w:rPr>
                <w:rFonts w:ascii="Arial" w:hAnsi="Arial" w:cs="Arial"/>
                <w:sz w:val="18"/>
                <w:szCs w:val="18"/>
              </w:rPr>
            </w:pPr>
            <w:hyperlink r:id="rId11" w:history="1">
              <w:r w:rsidR="00B84036" w:rsidRPr="00FE21ED">
                <w:rPr>
                  <w:rStyle w:val="Hypertextovodkaz"/>
                  <w:rFonts w:ascii="Arial" w:hAnsi="Arial" w:cs="Arial"/>
                  <w:sz w:val="18"/>
                  <w:szCs w:val="18"/>
                </w:rPr>
                <w:t>http://www.vlada.cz/assets/evropske-zalezitosti/dokumenty/NPR_2013_fin_1.pdf</w:t>
              </w:r>
            </w:hyperlink>
          </w:p>
        </w:tc>
      </w:tr>
      <w:tr w:rsidR="00B84036" w:rsidRPr="00FE21ED" w:rsidTr="00D10F55">
        <w:trPr>
          <w:trHeight w:val="294"/>
        </w:trPr>
        <w:tc>
          <w:tcPr>
            <w:tcW w:w="1560" w:type="dxa"/>
            <w:vMerge/>
            <w:tcBorders>
              <w:left w:val="single" w:sz="8" w:space="0" w:color="auto"/>
              <w:right w:val="single" w:sz="4" w:space="0" w:color="auto"/>
            </w:tcBorders>
            <w:shd w:val="clear" w:color="auto" w:fill="FFFFFF" w:themeFill="background1"/>
          </w:tcPr>
          <w:p w:rsidR="00B84036" w:rsidRPr="00FE21ED" w:rsidRDefault="00B84036" w:rsidP="00D10F55">
            <w:pPr>
              <w:rPr>
                <w:rFonts w:ascii="Arial" w:hAnsi="Arial" w:cs="Arial"/>
                <w:b/>
                <w:bCs/>
                <w:sz w:val="18"/>
                <w:szCs w:val="18"/>
              </w:rPr>
            </w:pPr>
          </w:p>
        </w:tc>
        <w:tc>
          <w:tcPr>
            <w:tcW w:w="1701" w:type="dxa"/>
            <w:vMerge/>
            <w:tcBorders>
              <w:left w:val="single" w:sz="4" w:space="0" w:color="auto"/>
              <w:right w:val="single" w:sz="4" w:space="0" w:color="auto"/>
            </w:tcBorders>
            <w:shd w:val="clear" w:color="auto" w:fill="FFFFFF" w:themeFill="background1"/>
          </w:tcPr>
          <w:p w:rsidR="00B84036" w:rsidRPr="00FE21ED" w:rsidRDefault="00B84036" w:rsidP="005435F2">
            <w:pPr>
              <w:tabs>
                <w:tab w:val="left" w:pos="900"/>
              </w:tabs>
              <w:spacing w:before="80"/>
              <w:ind w:right="-23"/>
              <w:rPr>
                <w:rFonts w:ascii="Arial" w:hAnsi="Arial" w:cs="Arial"/>
                <w:sz w:val="18"/>
                <w:szCs w:val="18"/>
              </w:rPr>
            </w:pPr>
          </w:p>
        </w:tc>
        <w:tc>
          <w:tcPr>
            <w:tcW w:w="1134" w:type="dxa"/>
            <w:vMerge/>
            <w:tcBorders>
              <w:left w:val="single" w:sz="4"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5435F2">
            <w:pPr>
              <w:autoSpaceDN w:val="0"/>
              <w:spacing w:after="0" w:line="240" w:lineRule="auto"/>
              <w:contextualSpacing/>
              <w:rPr>
                <w:rFonts w:ascii="Arial" w:hAnsi="Arial" w:cs="Arial"/>
                <w:bCs/>
                <w:color w:val="FFFFFF" w:themeColor="background1"/>
                <w:sz w:val="18"/>
                <w:szCs w:val="18"/>
              </w:rPr>
            </w:pPr>
            <w:r w:rsidRPr="00FE21ED">
              <w:rPr>
                <w:rFonts w:ascii="Arial" w:hAnsi="Arial" w:cs="Arial"/>
                <w:bCs/>
                <w:sz w:val="18"/>
                <w:szCs w:val="18"/>
              </w:rPr>
              <w:t>Byla zavedena opatření zaměřená na snížení nákladů a zkrácení doby potřebných pro založení podniku s ohledem na cíle SBA.</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r w:rsidRPr="00FE21ED">
              <w:rPr>
                <w:rFonts w:ascii="Arial" w:hAnsi="Arial" w:cs="Arial"/>
                <w:sz w:val="18"/>
                <w:szCs w:val="18"/>
              </w:rPr>
              <w:t>Částečně</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r w:rsidRPr="00FE21ED">
              <w:rPr>
                <w:rFonts w:ascii="Arial" w:hAnsi="Arial" w:cs="Arial"/>
                <w:sz w:val="18"/>
                <w:szCs w:val="18"/>
              </w:rPr>
              <w:t>Zákon</w:t>
            </w:r>
            <w:r w:rsidR="00E770EF">
              <w:rPr>
                <w:rFonts w:ascii="Arial" w:hAnsi="Arial" w:cs="Arial"/>
                <w:sz w:val="18"/>
                <w:szCs w:val="18"/>
              </w:rPr>
              <w:t xml:space="preserve"> </w:t>
            </w:r>
            <w:r w:rsidRPr="00FE21ED">
              <w:rPr>
                <w:rFonts w:ascii="Arial" w:hAnsi="Arial" w:cs="Arial"/>
                <w:sz w:val="18"/>
                <w:szCs w:val="18"/>
              </w:rPr>
              <w:t>č. 304/2013 Sb., o veřejných rejstřících právnických a fyzických osob (platný od 30.9.2013, účinný od 1.1.2014, http://www.sbirka.cz/POSL4TYD/NOVE/13-304.htm)</w:t>
            </w: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F25E27">
            <w:pPr>
              <w:pStyle w:val="Tabulka"/>
              <w:spacing w:before="80" w:after="80"/>
              <w:jc w:val="left"/>
              <w:rPr>
                <w:rFonts w:ascii="Arial" w:hAnsi="Arial" w:cs="Arial"/>
                <w:b w:val="0"/>
                <w:color w:val="auto"/>
                <w:sz w:val="18"/>
                <w:szCs w:val="18"/>
              </w:rPr>
            </w:pPr>
            <w:r w:rsidRPr="00FE21ED">
              <w:rPr>
                <w:rFonts w:ascii="Arial" w:hAnsi="Arial" w:cs="Arial"/>
                <w:b w:val="0"/>
                <w:color w:val="auto"/>
                <w:sz w:val="18"/>
                <w:szCs w:val="18"/>
              </w:rPr>
              <w:t>Pro oblast živnostenského podnikání (působnost MPO) zákonem č. 130/2008 Sb. došlo ke snížení nákladů na vstup do živnostenského podnikání a zkrátila se doba pro vydání dokladu o vzniku práva podnikat (z 15 dní na 5 pracovních dní). Oprávnění k provozování živnosti na území ČR lze získat při splnění podmínek dle živnostenského zákona i velmi krátké době (několik desítek minut, resp. na počkání). Vstupní náklady činí 1000 Kč.</w:t>
            </w:r>
          </w:p>
          <w:p w:rsidR="00B84036" w:rsidRPr="00FE21ED" w:rsidRDefault="00B84036" w:rsidP="00F25E27">
            <w:pPr>
              <w:pStyle w:val="Tabulka"/>
              <w:spacing w:before="80" w:after="80"/>
              <w:jc w:val="left"/>
              <w:rPr>
                <w:rFonts w:ascii="Arial" w:hAnsi="Arial" w:cs="Arial"/>
                <w:b w:val="0"/>
                <w:color w:val="auto"/>
                <w:sz w:val="18"/>
                <w:szCs w:val="18"/>
              </w:rPr>
            </w:pPr>
            <w:r w:rsidRPr="00FE21ED">
              <w:rPr>
                <w:rFonts w:ascii="Arial" w:hAnsi="Arial" w:cs="Arial"/>
                <w:b w:val="0"/>
                <w:color w:val="auto"/>
                <w:sz w:val="18"/>
                <w:szCs w:val="18"/>
              </w:rPr>
              <w:t>K nákladům na založení podniku:</w:t>
            </w:r>
          </w:p>
          <w:p w:rsidR="00B84036" w:rsidRPr="00FE21ED" w:rsidRDefault="00B84036" w:rsidP="00F25E27">
            <w:pPr>
              <w:pStyle w:val="Tabulka"/>
              <w:spacing w:before="80" w:after="80"/>
              <w:jc w:val="left"/>
              <w:rPr>
                <w:rFonts w:ascii="Arial" w:hAnsi="Arial" w:cs="Arial"/>
                <w:b w:val="0"/>
                <w:color w:val="auto"/>
                <w:sz w:val="18"/>
                <w:szCs w:val="18"/>
              </w:rPr>
            </w:pPr>
            <w:r w:rsidRPr="00FE21ED">
              <w:rPr>
                <w:rFonts w:ascii="Arial" w:hAnsi="Arial" w:cs="Arial"/>
                <w:b w:val="0"/>
                <w:color w:val="auto"/>
                <w:sz w:val="18"/>
                <w:szCs w:val="18"/>
              </w:rPr>
              <w:t xml:space="preserve">V současné době je Ministerstvem spravedlnosti zpracováván návrh legislativního řešení snížení soudních poplatků za zakládání podniků resp. společností. Návrh by měl odstranit případné překážky pro čerpání prostředků na programy </w:t>
            </w:r>
            <w:r w:rsidR="00743DE0">
              <w:rPr>
                <w:rFonts w:ascii="Arial" w:hAnsi="Arial" w:cs="Arial"/>
                <w:b w:val="0"/>
                <w:color w:val="auto"/>
                <w:sz w:val="18"/>
                <w:szCs w:val="18"/>
              </w:rPr>
              <w:t>ESIF</w:t>
            </w:r>
            <w:r w:rsidRPr="00FE21ED">
              <w:rPr>
                <w:rFonts w:ascii="Arial" w:hAnsi="Arial" w:cs="Arial"/>
                <w:b w:val="0"/>
                <w:color w:val="auto"/>
                <w:sz w:val="18"/>
                <w:szCs w:val="18"/>
              </w:rPr>
              <w:t xml:space="preserve">. </w:t>
            </w:r>
            <w:r w:rsidR="000305E0">
              <w:t xml:space="preserve"> </w:t>
            </w:r>
            <w:r w:rsidR="000305E0" w:rsidRPr="000305E0">
              <w:rPr>
                <w:rFonts w:ascii="Arial" w:hAnsi="Arial" w:cs="Arial"/>
                <w:b w:val="0"/>
                <w:color w:val="auto"/>
                <w:sz w:val="18"/>
                <w:szCs w:val="18"/>
              </w:rPr>
              <w:t>Vzhledem k tomu, že jedním z cílů Evropské unie i České republiky je podpora malého a středního podnikání, navrhujeme snížit soudní poplatky podle požadavku Evropské komise.</w:t>
            </w:r>
          </w:p>
          <w:p w:rsidR="00B84036" w:rsidRPr="00FE21ED" w:rsidRDefault="00B84036" w:rsidP="00F25E27">
            <w:pPr>
              <w:pStyle w:val="Tabulka"/>
              <w:spacing w:before="80" w:after="80"/>
              <w:jc w:val="left"/>
              <w:rPr>
                <w:rFonts w:ascii="Arial" w:hAnsi="Arial" w:cs="Arial"/>
                <w:b w:val="0"/>
                <w:color w:val="auto"/>
                <w:sz w:val="18"/>
                <w:szCs w:val="18"/>
              </w:rPr>
            </w:pPr>
            <w:r w:rsidRPr="00FE21ED">
              <w:rPr>
                <w:rFonts w:ascii="Arial" w:hAnsi="Arial" w:cs="Arial"/>
                <w:b w:val="0"/>
                <w:color w:val="auto"/>
                <w:sz w:val="18"/>
                <w:szCs w:val="18"/>
              </w:rPr>
              <w:t>Jelikož i v současné době zůstávají některé otázky Evropskou komisí nezodpovězeny, připravuje Ministerstvo spravedlnosti legislativní návrh, který předloží vládě ve variantách tak, aby do další fáze legislativního procesu mohl být poslán návrh, který bude odpovídat aktuálním požadavkům Evropské komise.</w:t>
            </w:r>
          </w:p>
          <w:p w:rsidR="00B84036" w:rsidRPr="00FE21ED" w:rsidRDefault="00B84036" w:rsidP="00F25E27">
            <w:pPr>
              <w:pStyle w:val="Tabulka"/>
              <w:spacing w:before="80" w:after="80"/>
              <w:jc w:val="left"/>
              <w:rPr>
                <w:rFonts w:ascii="Arial" w:hAnsi="Arial" w:cs="Arial"/>
                <w:b w:val="0"/>
                <w:color w:val="auto"/>
                <w:sz w:val="18"/>
                <w:szCs w:val="18"/>
              </w:rPr>
            </w:pPr>
          </w:p>
          <w:p w:rsidR="00B84036" w:rsidRPr="00FE21ED" w:rsidRDefault="00B84036" w:rsidP="00F25E27">
            <w:pPr>
              <w:pStyle w:val="Tabulka"/>
              <w:spacing w:before="80" w:after="80"/>
              <w:jc w:val="left"/>
              <w:rPr>
                <w:rFonts w:ascii="Arial" w:hAnsi="Arial" w:cs="Arial"/>
                <w:b w:val="0"/>
                <w:color w:val="auto"/>
                <w:sz w:val="18"/>
                <w:szCs w:val="18"/>
              </w:rPr>
            </w:pPr>
            <w:r w:rsidRPr="00FE21ED">
              <w:rPr>
                <w:rFonts w:ascii="Arial" w:hAnsi="Arial" w:cs="Arial"/>
                <w:b w:val="0"/>
                <w:color w:val="auto"/>
                <w:sz w:val="18"/>
                <w:szCs w:val="18"/>
              </w:rPr>
              <w:t>Varianty řešení:</w:t>
            </w:r>
          </w:p>
          <w:p w:rsidR="00B84036" w:rsidRPr="00FE21ED" w:rsidRDefault="00A92103" w:rsidP="00F25E27">
            <w:pPr>
              <w:pStyle w:val="Tabulka"/>
              <w:spacing w:before="80" w:after="80"/>
              <w:jc w:val="left"/>
              <w:rPr>
                <w:rFonts w:ascii="Arial" w:hAnsi="Arial" w:cs="Arial"/>
                <w:b w:val="0"/>
                <w:color w:val="auto"/>
                <w:sz w:val="18"/>
                <w:szCs w:val="18"/>
              </w:rPr>
            </w:pPr>
            <w:r w:rsidRPr="00A92103">
              <w:rPr>
                <w:rFonts w:ascii="Arial" w:hAnsi="Arial" w:cs="Arial"/>
                <w:color w:val="auto"/>
                <w:sz w:val="18"/>
                <w:szCs w:val="18"/>
              </w:rPr>
              <w:t>Varianta I:</w:t>
            </w:r>
            <w:r>
              <w:rPr>
                <w:rFonts w:ascii="Arial" w:hAnsi="Arial" w:cs="Arial"/>
                <w:b w:val="0"/>
                <w:color w:val="auto"/>
                <w:sz w:val="18"/>
                <w:szCs w:val="18"/>
              </w:rPr>
              <w:t xml:space="preserve"> </w:t>
            </w:r>
            <w:r w:rsidR="00B84036" w:rsidRPr="00FE21ED">
              <w:rPr>
                <w:rFonts w:ascii="Arial" w:hAnsi="Arial" w:cs="Arial"/>
                <w:b w:val="0"/>
                <w:color w:val="auto"/>
                <w:sz w:val="18"/>
                <w:szCs w:val="18"/>
              </w:rPr>
              <w:t xml:space="preserve">Úpravy výše soudního poplatku u všech společností s výjimkou akciové společnosti, u které tedy soudní poplatek za zápis zůstane stejný. V souvislosti se snížením poplatku za zápis dále bude vhodné snížit i poplatek za změnu či doplnění zápisu v obchodním rejstříku. </w:t>
            </w:r>
          </w:p>
          <w:p w:rsidR="00B84036" w:rsidRPr="00FE21ED" w:rsidRDefault="00A92103" w:rsidP="00F25E27">
            <w:pPr>
              <w:pStyle w:val="Tabulka"/>
              <w:spacing w:before="80" w:after="80"/>
              <w:jc w:val="left"/>
              <w:rPr>
                <w:rFonts w:ascii="Arial" w:hAnsi="Arial" w:cs="Arial"/>
                <w:b w:val="0"/>
                <w:color w:val="auto"/>
                <w:sz w:val="18"/>
                <w:szCs w:val="18"/>
              </w:rPr>
            </w:pPr>
            <w:r w:rsidRPr="00A92103">
              <w:rPr>
                <w:rFonts w:ascii="Arial" w:hAnsi="Arial" w:cs="Arial"/>
                <w:color w:val="auto"/>
                <w:sz w:val="18"/>
                <w:szCs w:val="18"/>
              </w:rPr>
              <w:t>Varianta II:</w:t>
            </w:r>
            <w:r>
              <w:rPr>
                <w:rFonts w:ascii="Arial" w:hAnsi="Arial" w:cs="Arial"/>
                <w:b w:val="0"/>
                <w:color w:val="auto"/>
                <w:sz w:val="18"/>
                <w:szCs w:val="18"/>
              </w:rPr>
              <w:t xml:space="preserve"> </w:t>
            </w:r>
            <w:r w:rsidR="00B84036" w:rsidRPr="00FE21ED">
              <w:rPr>
                <w:rFonts w:ascii="Arial" w:hAnsi="Arial" w:cs="Arial"/>
                <w:b w:val="0"/>
                <w:color w:val="auto"/>
                <w:sz w:val="18"/>
                <w:szCs w:val="18"/>
              </w:rPr>
              <w:t>Úprava výše soudního poplatku u všech společností, tedy i u akciových společností, neboť i tento typ korporace může sloužit k tzv. malému a střednímu podnikání a v souvislosti se snížením poplatku za zápis pak vhodně snížit i poplatek za změnu či doplnění zápisu v obchodním rejstříku.</w:t>
            </w:r>
          </w:p>
          <w:p w:rsidR="00B84036" w:rsidRPr="00FE21ED" w:rsidRDefault="00A92103" w:rsidP="00F25E27">
            <w:pPr>
              <w:pStyle w:val="Tabulka"/>
              <w:spacing w:before="80" w:after="80"/>
              <w:jc w:val="left"/>
              <w:rPr>
                <w:rFonts w:ascii="Arial" w:hAnsi="Arial" w:cs="Arial"/>
                <w:b w:val="0"/>
                <w:color w:val="auto"/>
                <w:sz w:val="18"/>
                <w:szCs w:val="18"/>
              </w:rPr>
            </w:pPr>
            <w:r w:rsidRPr="00A92103">
              <w:rPr>
                <w:rFonts w:ascii="Arial" w:hAnsi="Arial" w:cs="Arial"/>
                <w:color w:val="auto"/>
                <w:sz w:val="18"/>
                <w:szCs w:val="18"/>
              </w:rPr>
              <w:t>Varianta III:</w:t>
            </w:r>
            <w:r>
              <w:rPr>
                <w:rFonts w:ascii="Arial" w:hAnsi="Arial" w:cs="Arial"/>
                <w:b w:val="0"/>
                <w:color w:val="auto"/>
                <w:sz w:val="18"/>
                <w:szCs w:val="18"/>
              </w:rPr>
              <w:t xml:space="preserve"> </w:t>
            </w:r>
            <w:r w:rsidR="00B84036" w:rsidRPr="00FE21ED">
              <w:rPr>
                <w:rFonts w:ascii="Arial" w:hAnsi="Arial" w:cs="Arial"/>
                <w:b w:val="0"/>
                <w:color w:val="auto"/>
                <w:sz w:val="18"/>
                <w:szCs w:val="18"/>
              </w:rPr>
              <w:t>Úprava výše soudního poplatku u všech společností s výjimkou akciové společnosti, u které by soudní poplatek za zápis zůstal stejný. Navrhuje snížení nákladů o 1/3.</w:t>
            </w:r>
          </w:p>
          <w:p w:rsidR="00B84036" w:rsidRPr="00FE21ED" w:rsidRDefault="00A92103" w:rsidP="00F25E27">
            <w:pPr>
              <w:pStyle w:val="Tabulka"/>
              <w:spacing w:before="80" w:after="80"/>
              <w:jc w:val="left"/>
              <w:rPr>
                <w:rFonts w:ascii="Arial" w:hAnsi="Arial" w:cs="Arial"/>
                <w:b w:val="0"/>
                <w:color w:val="auto"/>
                <w:sz w:val="18"/>
                <w:szCs w:val="18"/>
              </w:rPr>
            </w:pPr>
            <w:r w:rsidRPr="00A92103">
              <w:rPr>
                <w:rFonts w:ascii="Arial" w:hAnsi="Arial" w:cs="Arial"/>
                <w:color w:val="auto"/>
                <w:sz w:val="18"/>
                <w:szCs w:val="18"/>
              </w:rPr>
              <w:t>Varianta IV:</w:t>
            </w:r>
            <w:r>
              <w:rPr>
                <w:rFonts w:ascii="Arial" w:hAnsi="Arial" w:cs="Arial"/>
                <w:color w:val="auto"/>
                <w:sz w:val="18"/>
                <w:szCs w:val="18"/>
              </w:rPr>
              <w:t xml:space="preserve"> </w:t>
            </w:r>
            <w:r w:rsidR="00B84036" w:rsidRPr="00FE21ED">
              <w:rPr>
                <w:rFonts w:ascii="Arial" w:hAnsi="Arial" w:cs="Arial"/>
                <w:b w:val="0"/>
                <w:color w:val="auto"/>
                <w:sz w:val="18"/>
                <w:szCs w:val="18"/>
              </w:rPr>
              <w:t>Kombinace varianty II. a III., tedy snížení výše soudního poplatku u všech společností a to o 1/3.</w:t>
            </w:r>
          </w:p>
          <w:p w:rsidR="00B84036" w:rsidRPr="00FE21ED" w:rsidRDefault="00B84036" w:rsidP="00F25E27">
            <w:pPr>
              <w:pStyle w:val="Tabulka"/>
              <w:spacing w:before="80" w:after="80"/>
              <w:jc w:val="left"/>
              <w:rPr>
                <w:rFonts w:ascii="Arial" w:hAnsi="Arial" w:cs="Arial"/>
                <w:b w:val="0"/>
                <w:color w:val="auto"/>
                <w:sz w:val="18"/>
                <w:szCs w:val="18"/>
              </w:rPr>
            </w:pPr>
            <w:r w:rsidRPr="00FE21ED">
              <w:rPr>
                <w:rFonts w:ascii="Arial" w:hAnsi="Arial" w:cs="Arial"/>
                <w:b w:val="0"/>
                <w:color w:val="auto"/>
                <w:sz w:val="18"/>
                <w:szCs w:val="18"/>
              </w:rPr>
              <w:t xml:space="preserve">Současně jsou i další opatření, která fakticky snížila celkové náklady na založení podniku – například výrazné rozšíření kooperace jednotlivých systémů státní správy a vytvoření nového systému tzv. základních registrů zákonem ze dne 26. března 2009 č. 111/2009 Sb., o základních registrech, a jeho využívání při zakládání obchodních společností, dále také odstranění povinnosti přikládat k návrhu na zápis osoby výpis z katastru nemovitostí. předložit u každého společníka výpis z evidence Rejstříku trestů k prokázání jeho bezúhonnosti. K určitým úsporám by podle stavu od 1. ledna 2014 též mohlo dojít v souvislosti s přímými zápisy notářů. </w:t>
            </w:r>
          </w:p>
          <w:p w:rsidR="00B84036" w:rsidRPr="00FE21ED" w:rsidRDefault="00B84036" w:rsidP="00F25E27">
            <w:pPr>
              <w:pStyle w:val="Tabulka"/>
              <w:spacing w:before="80" w:after="80"/>
              <w:jc w:val="left"/>
              <w:rPr>
                <w:rFonts w:ascii="Arial" w:hAnsi="Arial" w:cs="Arial"/>
                <w:b w:val="0"/>
                <w:color w:val="auto"/>
                <w:sz w:val="18"/>
                <w:szCs w:val="18"/>
              </w:rPr>
            </w:pPr>
            <w:r w:rsidRPr="00FE21ED">
              <w:rPr>
                <w:rFonts w:ascii="Arial" w:hAnsi="Arial" w:cs="Arial"/>
                <w:b w:val="0"/>
                <w:color w:val="auto"/>
                <w:sz w:val="18"/>
                <w:szCs w:val="18"/>
              </w:rPr>
              <w:t>S otázkou nákladnosti zakládání společnosti pak souvisí i skutečnost, že podle ustanovení § 142 zákona č. 90/2012 Sb., o obchodních společnostech a družstvech (zákon o obchodních korporacích), bude od 1. ledna 2014 nově stanovena minimální výše vkladu do společnosti s ručením omezeným pouze ve výši 1 Kč. V současné době je povinný základní kapitál u společnosti s ručením omezeným ve výši 200.000,- Kč.</w:t>
            </w:r>
          </w:p>
          <w:p w:rsidR="00B84036" w:rsidRPr="00FE21ED" w:rsidRDefault="00B84036" w:rsidP="00F25E27">
            <w:pPr>
              <w:pStyle w:val="Tabulka"/>
              <w:spacing w:before="80" w:after="80"/>
              <w:jc w:val="left"/>
              <w:rPr>
                <w:rFonts w:ascii="Arial" w:hAnsi="Arial" w:cs="Arial"/>
                <w:b w:val="0"/>
                <w:color w:val="auto"/>
                <w:sz w:val="18"/>
                <w:szCs w:val="18"/>
              </w:rPr>
            </w:pPr>
            <w:r w:rsidRPr="00FE21ED">
              <w:rPr>
                <w:rFonts w:ascii="Arial" w:hAnsi="Arial" w:cs="Arial"/>
                <w:b w:val="0"/>
                <w:color w:val="auto"/>
                <w:sz w:val="18"/>
                <w:szCs w:val="18"/>
              </w:rPr>
              <w:t xml:space="preserve">Všechna tato opatření pak v komplexu přinášení snížení nákladů malých a středních podniků jak při jejich zakládání, tak i po dobu jejich existence. </w:t>
            </w:r>
          </w:p>
          <w:p w:rsidR="00B84036" w:rsidRPr="00FE21ED" w:rsidRDefault="00B84036" w:rsidP="00F25E27">
            <w:pPr>
              <w:pStyle w:val="Textdopisu"/>
              <w:spacing w:before="80" w:after="80"/>
              <w:ind w:firstLine="0"/>
              <w:rPr>
                <w:rFonts w:ascii="Arial" w:hAnsi="Arial" w:cs="Arial"/>
                <w:bCs/>
                <w:sz w:val="18"/>
                <w:szCs w:val="18"/>
              </w:rPr>
            </w:pPr>
            <w:r w:rsidRPr="00FE21ED">
              <w:rPr>
                <w:rFonts w:ascii="Arial" w:hAnsi="Arial" w:cs="Arial"/>
                <w:bCs/>
                <w:sz w:val="18"/>
                <w:szCs w:val="18"/>
              </w:rPr>
              <w:t>Problematika naplnění kritérií je řešena jednáním mezi MPO, MSp a MMR.</w:t>
            </w:r>
          </w:p>
          <w:p w:rsidR="00B84036" w:rsidRPr="00FE21ED" w:rsidRDefault="00B84036" w:rsidP="00F25E27">
            <w:pPr>
              <w:overflowPunct w:val="0"/>
              <w:autoSpaceDE w:val="0"/>
              <w:autoSpaceDN w:val="0"/>
              <w:adjustRightInd w:val="0"/>
              <w:spacing w:before="80" w:after="80" w:line="240" w:lineRule="auto"/>
              <w:rPr>
                <w:rFonts w:ascii="Arial" w:eastAsia="Times New Roman" w:hAnsi="Arial" w:cs="Arial"/>
                <w:bCs/>
                <w:sz w:val="18"/>
                <w:szCs w:val="18"/>
                <w:lang w:eastAsia="cs-CZ"/>
              </w:rPr>
            </w:pPr>
            <w:r w:rsidRPr="00FE21ED">
              <w:rPr>
                <w:rFonts w:ascii="Arial" w:eastAsia="Times New Roman" w:hAnsi="Arial" w:cs="Arial"/>
                <w:bCs/>
                <w:sz w:val="18"/>
                <w:szCs w:val="18"/>
                <w:lang w:eastAsia="cs-CZ"/>
              </w:rPr>
              <w:t xml:space="preserve"> </w:t>
            </w:r>
          </w:p>
        </w:tc>
      </w:tr>
      <w:tr w:rsidR="00B84036" w:rsidRPr="00FE21ED" w:rsidTr="00D10F55">
        <w:trPr>
          <w:trHeight w:val="294"/>
        </w:trPr>
        <w:tc>
          <w:tcPr>
            <w:tcW w:w="1560" w:type="dxa"/>
            <w:vMerge/>
            <w:tcBorders>
              <w:left w:val="single" w:sz="8" w:space="0" w:color="auto"/>
              <w:right w:val="single" w:sz="4" w:space="0" w:color="auto"/>
            </w:tcBorders>
            <w:shd w:val="clear" w:color="auto" w:fill="FFFFFF" w:themeFill="background1"/>
          </w:tcPr>
          <w:p w:rsidR="00B84036" w:rsidRPr="00FE21ED" w:rsidRDefault="00B84036" w:rsidP="00D10F55">
            <w:pPr>
              <w:rPr>
                <w:rFonts w:ascii="Arial" w:hAnsi="Arial" w:cs="Arial"/>
                <w:b/>
                <w:bCs/>
                <w:sz w:val="18"/>
                <w:szCs w:val="18"/>
              </w:rPr>
            </w:pPr>
          </w:p>
        </w:tc>
        <w:tc>
          <w:tcPr>
            <w:tcW w:w="1701" w:type="dxa"/>
            <w:vMerge/>
            <w:tcBorders>
              <w:left w:val="single" w:sz="4" w:space="0" w:color="auto"/>
              <w:right w:val="single" w:sz="4" w:space="0" w:color="auto"/>
            </w:tcBorders>
            <w:shd w:val="clear" w:color="auto" w:fill="FFFFFF" w:themeFill="background1"/>
          </w:tcPr>
          <w:p w:rsidR="00B84036" w:rsidRPr="00FE21ED" w:rsidRDefault="00B84036" w:rsidP="005435F2">
            <w:pPr>
              <w:tabs>
                <w:tab w:val="left" w:pos="900"/>
              </w:tabs>
              <w:spacing w:before="80"/>
              <w:ind w:right="-23"/>
              <w:rPr>
                <w:rFonts w:ascii="Arial" w:hAnsi="Arial" w:cs="Arial"/>
                <w:sz w:val="18"/>
                <w:szCs w:val="18"/>
              </w:rPr>
            </w:pPr>
          </w:p>
        </w:tc>
        <w:tc>
          <w:tcPr>
            <w:tcW w:w="1134" w:type="dxa"/>
            <w:vMerge/>
            <w:tcBorders>
              <w:left w:val="single" w:sz="4"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5435F2">
            <w:pPr>
              <w:pStyle w:val="Tabulka"/>
              <w:spacing w:after="60"/>
              <w:jc w:val="left"/>
              <w:rPr>
                <w:rFonts w:ascii="Arial" w:hAnsi="Arial" w:cs="Arial"/>
                <w:b w:val="0"/>
                <w:color w:val="auto"/>
                <w:sz w:val="18"/>
                <w:szCs w:val="18"/>
              </w:rPr>
            </w:pPr>
            <w:r w:rsidRPr="00FE21ED">
              <w:rPr>
                <w:rFonts w:ascii="Arial" w:hAnsi="Arial" w:cs="Arial"/>
                <w:b w:val="0"/>
                <w:color w:val="auto"/>
                <w:sz w:val="18"/>
                <w:szCs w:val="18"/>
              </w:rPr>
              <w:t>Byla zavedena opatření s cílem snížit dobu potřebnou pro získání licencí a povolení k provozování specifické obchodní činnosti s ohledem na cíle SBA.</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5435F2">
            <w:pPr>
              <w:pStyle w:val="Tabulka"/>
              <w:spacing w:after="60"/>
              <w:jc w:val="left"/>
              <w:rPr>
                <w:rFonts w:ascii="Arial" w:hAnsi="Arial" w:cs="Arial"/>
                <w:b w:val="0"/>
                <w:color w:val="auto"/>
                <w:sz w:val="18"/>
                <w:szCs w:val="18"/>
              </w:rPr>
            </w:pPr>
            <w:r w:rsidRPr="00FE21ED">
              <w:rPr>
                <w:rFonts w:ascii="Arial" w:hAnsi="Arial" w:cs="Arial"/>
                <w:b w:val="0"/>
                <w:color w:val="auto"/>
                <w:sz w:val="18"/>
                <w:szCs w:val="18"/>
              </w:rPr>
              <w:t>Ano</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0C6A0F" w:rsidRDefault="000C6A0F" w:rsidP="000C6A0F">
            <w:pPr>
              <w:pStyle w:val="Tabulka"/>
              <w:spacing w:after="60"/>
              <w:jc w:val="left"/>
              <w:rPr>
                <w:rFonts w:ascii="Arial" w:hAnsi="Arial" w:cs="Arial"/>
                <w:b w:val="0"/>
                <w:color w:val="auto"/>
                <w:sz w:val="18"/>
                <w:szCs w:val="18"/>
              </w:rPr>
            </w:pPr>
            <w:r>
              <w:rPr>
                <w:rFonts w:ascii="Arial" w:hAnsi="Arial" w:cs="Arial"/>
                <w:b w:val="0"/>
                <w:color w:val="auto"/>
                <w:sz w:val="18"/>
                <w:szCs w:val="18"/>
              </w:rPr>
              <w:t>Živnostenský zákon:</w:t>
            </w:r>
          </w:p>
          <w:p w:rsidR="000C6A0F" w:rsidRDefault="00FD3ABE" w:rsidP="000C6A0F">
            <w:pPr>
              <w:jc w:val="both"/>
              <w:rPr>
                <w:rFonts w:ascii="Arial" w:hAnsi="Arial" w:cs="Arial"/>
                <w:sz w:val="18"/>
                <w:szCs w:val="18"/>
              </w:rPr>
            </w:pPr>
            <w:hyperlink r:id="rId12" w:history="1">
              <w:r w:rsidR="000C6A0F">
                <w:rPr>
                  <w:rStyle w:val="Hypertextovodkaz"/>
                  <w:rFonts w:ascii="Arial" w:hAnsi="Arial" w:cs="Arial"/>
                  <w:sz w:val="18"/>
                  <w:szCs w:val="18"/>
                </w:rPr>
                <w:t>http://www.mpo.cz/dokument144140.html</w:t>
              </w:r>
            </w:hyperlink>
          </w:p>
          <w:p w:rsidR="00B84036" w:rsidRPr="00FE21ED" w:rsidRDefault="00B84036" w:rsidP="005435F2">
            <w:pPr>
              <w:pStyle w:val="Tabulka"/>
              <w:spacing w:after="60"/>
              <w:jc w:val="left"/>
              <w:rPr>
                <w:rFonts w:ascii="Arial" w:hAnsi="Arial" w:cs="Arial"/>
                <w:b w:val="0"/>
                <w:color w:val="auto"/>
                <w:sz w:val="18"/>
                <w:szCs w:val="18"/>
              </w:rPr>
            </w:pP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F25E27">
            <w:pPr>
              <w:pStyle w:val="Tabulka"/>
              <w:spacing w:before="80" w:after="80"/>
              <w:jc w:val="left"/>
              <w:rPr>
                <w:rFonts w:ascii="Arial" w:hAnsi="Arial" w:cs="Arial"/>
                <w:b w:val="0"/>
                <w:color w:val="auto"/>
                <w:sz w:val="18"/>
                <w:szCs w:val="18"/>
              </w:rPr>
            </w:pPr>
            <w:r w:rsidRPr="00FE21ED">
              <w:rPr>
                <w:rFonts w:ascii="Arial" w:hAnsi="Arial" w:cs="Arial"/>
                <w:b w:val="0"/>
                <w:color w:val="auto"/>
                <w:sz w:val="18"/>
                <w:szCs w:val="18"/>
              </w:rPr>
              <w:t>Pro oblast živnostenského podnikání (tj. získání podnikatelského oprávnění podle živnostenského zákona, gesce MPO) splněno -  v případě splnění všech podmínek stanovených zákonem může podnikatel, který ohlásí živnost obecnímu živnostenskému úřadu, od okamžiku ohlášení živnosti již podnikat. Pouze u koncesovaných živností, které v současné době představují zhruba 4% všech platných živnostenských oprávnění a týkají se činností, u nichž je požadavek na regulaci dán nutností zvýšené ochrany zdraví, života a bezpečnosti</w:t>
            </w:r>
            <w:r w:rsidR="00ED7E5B">
              <w:rPr>
                <w:rFonts w:ascii="Arial" w:hAnsi="Arial" w:cs="Arial"/>
                <w:b w:val="0"/>
                <w:color w:val="auto"/>
                <w:sz w:val="18"/>
                <w:szCs w:val="18"/>
              </w:rPr>
              <w:t xml:space="preserve"> </w:t>
            </w:r>
            <w:r w:rsidRPr="00FE21ED">
              <w:rPr>
                <w:rFonts w:ascii="Arial" w:hAnsi="Arial" w:cs="Arial"/>
                <w:b w:val="0"/>
                <w:color w:val="auto"/>
                <w:sz w:val="18"/>
                <w:szCs w:val="18"/>
              </w:rPr>
              <w:t>(tomu jsou  přizpůsobeny i  požadavky na odbornou či jinou způsobilost,u většiny koncesovaných živností se rovněž vyžaduje stanovisko i jiného orgánu státní správy než je živnostenský úřad), je doba pro vznik oprávnění podnikat delší (cca 1 měsíc od podání žádosti). Zákonem č. 130/2008 Sb. došlo ke snížení nákladů na vstup do živnostenského podnikání a zkrátila se doba pro vydání dokladu o vzniku práva podnikat (z 15 dní na 5 pracovních dní).</w:t>
            </w:r>
          </w:p>
          <w:p w:rsidR="00B84036" w:rsidRPr="00FE21ED" w:rsidRDefault="00B84036" w:rsidP="00F25E27">
            <w:pPr>
              <w:pStyle w:val="Tabulka"/>
              <w:spacing w:before="80" w:after="80"/>
              <w:jc w:val="left"/>
              <w:rPr>
                <w:rFonts w:ascii="Arial" w:hAnsi="Arial" w:cs="Arial"/>
                <w:b w:val="0"/>
                <w:color w:val="auto"/>
                <w:sz w:val="18"/>
                <w:szCs w:val="18"/>
              </w:rPr>
            </w:pPr>
            <w:r w:rsidRPr="00FE21ED">
              <w:rPr>
                <w:rFonts w:ascii="Arial" w:hAnsi="Arial" w:cs="Arial"/>
                <w:b w:val="0"/>
                <w:color w:val="auto"/>
                <w:sz w:val="18"/>
                <w:szCs w:val="18"/>
              </w:rPr>
              <w:t xml:space="preserve">MPO (v oblasti živnostenské podnikání) průběžně činí legislativní opatření ke snížení administrativní náročnosti a doby potřebné k založení podniku např. zavedení elektronického podání, zavedení Centrálního registračního místa, zbavení povinnosti oznamovat změny, pokud byly oznámeny již jinému orgánu státní moci, atd.). V současné době je v legislativním procesu další novela živnostenského zákona, která, mimo jiné, zbaví podnikatele povinnosti předkládat dokumenty prokazující např. právní důvod užívání místa podnikání, odbornou způsobilost, atd., pokud již dříve tyto dokumenty doložil kterémukoliv živnostenskému úřadu na území České republiky. </w:t>
            </w:r>
          </w:p>
          <w:p w:rsidR="00B84036" w:rsidRPr="00FE21ED" w:rsidRDefault="00B84036" w:rsidP="00F25E27">
            <w:pPr>
              <w:pStyle w:val="Tabulka"/>
              <w:spacing w:before="80" w:after="80"/>
              <w:jc w:val="left"/>
              <w:rPr>
                <w:rFonts w:ascii="Arial" w:hAnsi="Arial" w:cs="Arial"/>
                <w:b w:val="0"/>
                <w:color w:val="auto"/>
                <w:sz w:val="18"/>
                <w:szCs w:val="18"/>
              </w:rPr>
            </w:pPr>
            <w:r w:rsidRPr="00FE21ED">
              <w:rPr>
                <w:rFonts w:ascii="Arial" w:hAnsi="Arial" w:cs="Arial"/>
                <w:b w:val="0"/>
                <w:color w:val="auto"/>
                <w:sz w:val="18"/>
                <w:szCs w:val="18"/>
              </w:rPr>
              <w:t>Vykonávat podnikatelskou činnost a získat příslušné podnikatelské oprávnění je možno i na základě jiných právních předpisů (některé z nich jsou v gesci MPO).</w:t>
            </w:r>
          </w:p>
          <w:p w:rsidR="00B84036" w:rsidRPr="00FE21ED" w:rsidRDefault="00B84036" w:rsidP="00F25E27">
            <w:pPr>
              <w:pStyle w:val="Tabulka"/>
              <w:spacing w:before="80" w:after="80"/>
              <w:jc w:val="left"/>
              <w:rPr>
                <w:rFonts w:ascii="Arial" w:hAnsi="Arial" w:cs="Arial"/>
                <w:b w:val="0"/>
                <w:color w:val="auto"/>
                <w:sz w:val="18"/>
                <w:szCs w:val="18"/>
              </w:rPr>
            </w:pPr>
            <w:r w:rsidRPr="00FE21ED">
              <w:rPr>
                <w:rFonts w:ascii="Arial" w:hAnsi="Arial" w:cs="Arial"/>
                <w:b w:val="0"/>
                <w:color w:val="auto"/>
                <w:sz w:val="18"/>
                <w:szCs w:val="18"/>
              </w:rPr>
              <w:t>Vyjádření za oblast působnosti MSp:</w:t>
            </w:r>
          </w:p>
          <w:p w:rsidR="00B84036" w:rsidRPr="00FE21ED" w:rsidRDefault="00B84036" w:rsidP="00F25E27">
            <w:pPr>
              <w:pStyle w:val="Tabulka"/>
              <w:spacing w:before="80" w:after="80"/>
              <w:jc w:val="left"/>
              <w:rPr>
                <w:rFonts w:ascii="Arial" w:hAnsi="Arial" w:cs="Arial"/>
                <w:b w:val="0"/>
                <w:color w:val="auto"/>
                <w:sz w:val="18"/>
                <w:szCs w:val="18"/>
              </w:rPr>
            </w:pPr>
            <w:r w:rsidRPr="00FE21ED">
              <w:rPr>
                <w:rFonts w:ascii="Arial" w:hAnsi="Arial" w:cs="Arial"/>
                <w:b w:val="0"/>
                <w:color w:val="auto"/>
                <w:sz w:val="18"/>
                <w:szCs w:val="18"/>
              </w:rPr>
              <w:t>MSp odkazuje na výše uvedené vyjádření. V  současné době je diskutováno možné propojení získání výpisu o potvrzení podmínek pro získání živnostenského oprávnění s aplikací notářské komory</w:t>
            </w:r>
          </w:p>
        </w:tc>
      </w:tr>
      <w:tr w:rsidR="00B84036" w:rsidRPr="00FE21ED" w:rsidTr="00D10F55">
        <w:trPr>
          <w:trHeight w:val="294"/>
        </w:trPr>
        <w:tc>
          <w:tcPr>
            <w:tcW w:w="1560" w:type="dxa"/>
            <w:vMerge/>
            <w:tcBorders>
              <w:left w:val="single" w:sz="8" w:space="0" w:color="auto"/>
              <w:bottom w:val="single" w:sz="8" w:space="0" w:color="auto"/>
              <w:right w:val="single" w:sz="4" w:space="0" w:color="auto"/>
            </w:tcBorders>
            <w:shd w:val="clear" w:color="auto" w:fill="FFFFFF" w:themeFill="background1"/>
          </w:tcPr>
          <w:p w:rsidR="00B84036" w:rsidRPr="00FE21ED" w:rsidRDefault="00B84036" w:rsidP="00D10F55">
            <w:pPr>
              <w:rPr>
                <w:rFonts w:ascii="Arial" w:hAnsi="Arial" w:cs="Arial"/>
                <w:b/>
                <w:bCs/>
                <w:sz w:val="18"/>
                <w:szCs w:val="18"/>
              </w:rPr>
            </w:pPr>
          </w:p>
        </w:tc>
        <w:tc>
          <w:tcPr>
            <w:tcW w:w="1701" w:type="dxa"/>
            <w:vMerge/>
            <w:tcBorders>
              <w:left w:val="single" w:sz="4" w:space="0" w:color="auto"/>
              <w:bottom w:val="single" w:sz="8" w:space="0" w:color="auto"/>
              <w:right w:val="single" w:sz="4" w:space="0" w:color="auto"/>
            </w:tcBorders>
            <w:shd w:val="clear" w:color="auto" w:fill="FFFFFF" w:themeFill="background1"/>
          </w:tcPr>
          <w:p w:rsidR="00B84036" w:rsidRPr="00FE21ED" w:rsidRDefault="00B84036" w:rsidP="005435F2">
            <w:pPr>
              <w:tabs>
                <w:tab w:val="left" w:pos="900"/>
              </w:tabs>
              <w:spacing w:before="80"/>
              <w:ind w:right="-23"/>
              <w:rPr>
                <w:rFonts w:ascii="Arial" w:hAnsi="Arial" w:cs="Arial"/>
                <w:sz w:val="18"/>
                <w:szCs w:val="18"/>
              </w:rPr>
            </w:pPr>
          </w:p>
        </w:tc>
        <w:tc>
          <w:tcPr>
            <w:tcW w:w="1134" w:type="dxa"/>
            <w:vMerge/>
            <w:tcBorders>
              <w:left w:val="single" w:sz="4" w:space="0" w:color="auto"/>
              <w:bottom w:val="single" w:sz="8"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5435F2">
            <w:pPr>
              <w:pStyle w:val="Tabulka"/>
              <w:spacing w:after="60"/>
              <w:jc w:val="left"/>
              <w:rPr>
                <w:rFonts w:ascii="Arial" w:hAnsi="Arial" w:cs="Arial"/>
                <w:b w:val="0"/>
                <w:color w:val="auto"/>
                <w:sz w:val="18"/>
                <w:szCs w:val="18"/>
              </w:rPr>
            </w:pPr>
            <w:r w:rsidRPr="00FE21ED">
              <w:rPr>
                <w:rFonts w:ascii="Arial" w:hAnsi="Arial" w:cs="Arial"/>
                <w:b w:val="0"/>
                <w:color w:val="auto"/>
                <w:sz w:val="18"/>
                <w:szCs w:val="18"/>
              </w:rPr>
              <w:t>Byl zaveden mechanismus na monitorování implementace opatření SBAa hodnocení dopadu na malé a střední podnikání</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5435F2">
            <w:pPr>
              <w:pStyle w:val="Tabulka"/>
              <w:spacing w:after="60"/>
              <w:jc w:val="left"/>
              <w:rPr>
                <w:rFonts w:ascii="Arial" w:hAnsi="Arial" w:cs="Arial"/>
                <w:b w:val="0"/>
                <w:color w:val="auto"/>
                <w:sz w:val="18"/>
                <w:szCs w:val="18"/>
              </w:rPr>
            </w:pPr>
            <w:r w:rsidRPr="00FE21ED">
              <w:rPr>
                <w:rFonts w:ascii="Arial" w:hAnsi="Arial" w:cs="Arial"/>
                <w:b w:val="0"/>
                <w:color w:val="auto"/>
                <w:sz w:val="18"/>
                <w:szCs w:val="18"/>
              </w:rPr>
              <w:t>Ano</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5435F2">
            <w:pPr>
              <w:pStyle w:val="Tabulka"/>
              <w:spacing w:after="60"/>
              <w:jc w:val="left"/>
              <w:rPr>
                <w:rFonts w:ascii="Arial" w:hAnsi="Arial" w:cs="Arial"/>
                <w:b w:val="0"/>
                <w:color w:val="auto"/>
                <w:sz w:val="18"/>
                <w:szCs w:val="18"/>
              </w:rPr>
            </w:pP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F25E27">
            <w:pPr>
              <w:pStyle w:val="Tabulka"/>
              <w:spacing w:before="80" w:after="80"/>
              <w:jc w:val="left"/>
              <w:rPr>
                <w:rFonts w:ascii="Arial" w:hAnsi="Arial" w:cs="Arial"/>
                <w:b w:val="0"/>
                <w:color w:val="auto"/>
                <w:sz w:val="18"/>
                <w:szCs w:val="18"/>
              </w:rPr>
            </w:pPr>
            <w:r w:rsidRPr="00FE21ED">
              <w:rPr>
                <w:rFonts w:ascii="Arial" w:hAnsi="Arial" w:cs="Arial"/>
                <w:b w:val="0"/>
                <w:color w:val="auto"/>
                <w:sz w:val="18"/>
                <w:szCs w:val="18"/>
              </w:rPr>
              <w:t>Vyjádření k monitoringu implementace SBA:</w:t>
            </w:r>
          </w:p>
          <w:p w:rsidR="00B84036" w:rsidRPr="00FE21ED" w:rsidRDefault="00B84036" w:rsidP="00F25E27">
            <w:pPr>
              <w:pStyle w:val="Tabulka"/>
              <w:spacing w:before="80" w:after="80"/>
              <w:jc w:val="left"/>
              <w:rPr>
                <w:rFonts w:ascii="Arial" w:hAnsi="Arial" w:cs="Arial"/>
                <w:b w:val="0"/>
                <w:color w:val="auto"/>
                <w:sz w:val="18"/>
                <w:szCs w:val="18"/>
              </w:rPr>
            </w:pPr>
            <w:r w:rsidRPr="00FE21ED">
              <w:rPr>
                <w:rFonts w:ascii="Arial" w:hAnsi="Arial" w:cs="Arial"/>
                <w:b w:val="0"/>
                <w:color w:val="auto"/>
                <w:sz w:val="18"/>
                <w:szCs w:val="18"/>
              </w:rPr>
              <w:t>Monitoring implementace SBA bude zajištěn ve formě vypracovávání a hodnocení zpráv o implementaci opatření obsažených v SBA v působnosti jednotlivých resortů, v rámci aktivit národního zmocněnce pro MSP.</w:t>
            </w:r>
          </w:p>
          <w:p w:rsidR="00B84036" w:rsidRPr="00FE21ED" w:rsidRDefault="00B84036" w:rsidP="00F25E27">
            <w:pPr>
              <w:pStyle w:val="Tabulka"/>
              <w:spacing w:before="80" w:after="80"/>
              <w:jc w:val="left"/>
              <w:rPr>
                <w:rFonts w:ascii="Arial" w:hAnsi="Arial" w:cs="Arial"/>
                <w:b w:val="0"/>
                <w:color w:val="auto"/>
                <w:sz w:val="18"/>
                <w:szCs w:val="18"/>
              </w:rPr>
            </w:pPr>
            <w:r w:rsidRPr="00FE21ED">
              <w:rPr>
                <w:rFonts w:ascii="Arial" w:hAnsi="Arial" w:cs="Arial"/>
                <w:b w:val="0"/>
                <w:color w:val="auto"/>
                <w:sz w:val="18"/>
                <w:szCs w:val="18"/>
              </w:rPr>
              <w:t>Vyjádření k hodnocení dopadů na MSP:</w:t>
            </w:r>
          </w:p>
          <w:p w:rsidR="00B84036" w:rsidRPr="00FE21ED" w:rsidRDefault="00B84036" w:rsidP="00F25E27">
            <w:pPr>
              <w:pStyle w:val="Tabulka"/>
              <w:spacing w:before="80" w:after="80"/>
              <w:jc w:val="left"/>
              <w:rPr>
                <w:rFonts w:ascii="Arial" w:hAnsi="Arial" w:cs="Arial"/>
                <w:b w:val="0"/>
                <w:color w:val="auto"/>
                <w:sz w:val="18"/>
                <w:szCs w:val="18"/>
              </w:rPr>
            </w:pPr>
            <w:r w:rsidRPr="00FE21ED">
              <w:rPr>
                <w:rFonts w:ascii="Arial" w:hAnsi="Arial" w:cs="Arial"/>
                <w:b w:val="0"/>
                <w:color w:val="auto"/>
                <w:sz w:val="18"/>
                <w:szCs w:val="18"/>
              </w:rPr>
              <w:t>V ČR je již od r.2007 aplikováno, jako nedílná součást legislativního procesu, hodnocení dopadu regulace (RIA), v jehož rámci jsou identifikovány a vyhodnocovány očekávané dopady připravované regulace na její budoucí adresáty, a to podle identifikovaných skupin či kategorií budoucích adresátů regulace, u nichž lze očekávat rozdílný rozsah či povahu dopadů. Usnesením vlády č. 922 ze dne 14.12.2011 byly schváleny novelizované Obecné zásady pro hodnocení dopadů regulace (RIA), které obsahují v části Dopady na podnikatelské prostředí požadavek na popis očekávaných dopadů a jejich rozlišení ve vazbě na velikost podnikatelů (zejména s ohledem na osoby samostatně výdělečně činné a malé a střední podniky) a dále dopady na trh práce. Z tohoto pohledu nepovažujeme aplikaci zvláštních kategorií a testů v hodnocení dopadů za rozhodující opatření, tento přístup je již obsažen v současném procesu RIA.</w:t>
            </w:r>
          </w:p>
          <w:p w:rsidR="00B84036" w:rsidRPr="00FE21ED" w:rsidRDefault="00FD3ABE" w:rsidP="00F25E27">
            <w:pPr>
              <w:pStyle w:val="Tabulka"/>
              <w:spacing w:before="80" w:after="80"/>
              <w:jc w:val="left"/>
              <w:rPr>
                <w:rFonts w:ascii="Arial" w:hAnsi="Arial" w:cs="Arial"/>
                <w:b w:val="0"/>
                <w:color w:val="auto"/>
                <w:sz w:val="18"/>
                <w:szCs w:val="18"/>
              </w:rPr>
            </w:pPr>
            <w:hyperlink r:id="rId13" w:history="1">
              <w:r w:rsidR="00B84036" w:rsidRPr="00E770EF">
                <w:rPr>
                  <w:rFonts w:ascii="Arial" w:hAnsi="Arial" w:cs="Arial"/>
                  <w:b w:val="0"/>
                  <w:color w:val="auto"/>
                  <w:sz w:val="18"/>
                  <w:szCs w:val="18"/>
                </w:rPr>
                <w:t>http://www.vlada.cz/assets/ppov/lrv/ria/metodiky/Obecne-zasady-pro-hodnoceni-dopadu-regulace.pdf</w:t>
              </w:r>
            </w:hyperlink>
            <w:r w:rsidR="00E770EF">
              <w:rPr>
                <w:rFonts w:ascii="Arial" w:hAnsi="Arial" w:cs="Arial"/>
                <w:b w:val="0"/>
                <w:color w:val="auto"/>
                <w:sz w:val="18"/>
                <w:szCs w:val="18"/>
              </w:rPr>
              <w:t xml:space="preserve"> </w:t>
            </w:r>
          </w:p>
        </w:tc>
      </w:tr>
      <w:tr w:rsidR="00B84036" w:rsidRPr="00E770EF" w:rsidTr="00D10F55">
        <w:trPr>
          <w:trHeight w:val="60"/>
        </w:trPr>
        <w:tc>
          <w:tcPr>
            <w:tcW w:w="1560" w:type="dxa"/>
            <w:tcBorders>
              <w:top w:val="single" w:sz="8" w:space="0" w:color="auto"/>
            </w:tcBorders>
            <w:shd w:val="clear" w:color="auto" w:fill="FFFFFF" w:themeFill="background1"/>
            <w:hideMark/>
          </w:tcPr>
          <w:p w:rsidR="00B84036" w:rsidRPr="00E770EF" w:rsidRDefault="00B84036" w:rsidP="00D10F55">
            <w:pPr>
              <w:spacing w:after="60"/>
              <w:rPr>
                <w:rFonts w:ascii="Arial" w:hAnsi="Arial" w:cs="Arial"/>
                <w:b/>
                <w:bCs/>
                <w:sz w:val="6"/>
                <w:szCs w:val="6"/>
              </w:rPr>
            </w:pPr>
          </w:p>
        </w:tc>
        <w:tc>
          <w:tcPr>
            <w:tcW w:w="1701" w:type="dxa"/>
            <w:tcBorders>
              <w:top w:val="single" w:sz="8" w:space="0" w:color="auto"/>
            </w:tcBorders>
            <w:shd w:val="clear" w:color="auto" w:fill="FFFFFF" w:themeFill="background1"/>
            <w:hideMark/>
          </w:tcPr>
          <w:p w:rsidR="00B84036" w:rsidRPr="00E770EF" w:rsidRDefault="00B84036" w:rsidP="00D10F55">
            <w:pPr>
              <w:tabs>
                <w:tab w:val="left" w:pos="900"/>
              </w:tabs>
              <w:spacing w:after="60"/>
              <w:ind w:right="-23"/>
              <w:rPr>
                <w:rFonts w:ascii="Arial" w:hAnsi="Arial" w:cs="Arial"/>
                <w:sz w:val="6"/>
                <w:szCs w:val="6"/>
              </w:rPr>
            </w:pPr>
          </w:p>
        </w:tc>
        <w:tc>
          <w:tcPr>
            <w:tcW w:w="1134" w:type="dxa"/>
            <w:tcBorders>
              <w:top w:val="single" w:sz="8" w:space="0" w:color="auto"/>
            </w:tcBorders>
            <w:shd w:val="clear" w:color="auto" w:fill="FFFFFF" w:themeFill="background1"/>
            <w:hideMark/>
          </w:tcPr>
          <w:p w:rsidR="00B84036" w:rsidRPr="00E770EF" w:rsidRDefault="00B84036" w:rsidP="00D10F55">
            <w:pPr>
              <w:spacing w:after="60"/>
              <w:rPr>
                <w:rFonts w:ascii="Arial" w:hAnsi="Arial" w:cs="Arial"/>
                <w:sz w:val="6"/>
                <w:szCs w:val="6"/>
              </w:rPr>
            </w:pPr>
          </w:p>
        </w:tc>
        <w:tc>
          <w:tcPr>
            <w:tcW w:w="3260" w:type="dxa"/>
            <w:tcBorders>
              <w:top w:val="single" w:sz="8" w:space="0" w:color="auto"/>
              <w:bottom w:val="dotted" w:sz="4" w:space="0" w:color="auto"/>
            </w:tcBorders>
            <w:shd w:val="clear" w:color="auto" w:fill="FFFFFF" w:themeFill="background1"/>
            <w:hideMark/>
          </w:tcPr>
          <w:p w:rsidR="00B84036" w:rsidRPr="00E770EF" w:rsidRDefault="00B84036" w:rsidP="00D10F55">
            <w:pPr>
              <w:spacing w:after="60"/>
              <w:rPr>
                <w:rFonts w:ascii="Arial" w:hAnsi="Arial" w:cs="Arial"/>
                <w:bCs/>
                <w:sz w:val="6"/>
                <w:szCs w:val="6"/>
              </w:rPr>
            </w:pPr>
          </w:p>
        </w:tc>
        <w:tc>
          <w:tcPr>
            <w:tcW w:w="850" w:type="dxa"/>
            <w:tcBorders>
              <w:top w:val="single" w:sz="8" w:space="0" w:color="auto"/>
              <w:bottom w:val="dotted" w:sz="4" w:space="0" w:color="auto"/>
            </w:tcBorders>
            <w:shd w:val="clear" w:color="auto" w:fill="FFFFFF" w:themeFill="background1"/>
            <w:hideMark/>
          </w:tcPr>
          <w:p w:rsidR="00B84036" w:rsidRPr="00E770EF" w:rsidRDefault="00B84036" w:rsidP="00D10F55">
            <w:pPr>
              <w:spacing w:after="60"/>
              <w:rPr>
                <w:rFonts w:ascii="Arial" w:hAnsi="Arial" w:cs="Arial"/>
                <w:sz w:val="6"/>
                <w:szCs w:val="6"/>
              </w:rPr>
            </w:pPr>
          </w:p>
        </w:tc>
        <w:tc>
          <w:tcPr>
            <w:tcW w:w="2977" w:type="dxa"/>
            <w:tcBorders>
              <w:top w:val="single" w:sz="8" w:space="0" w:color="auto"/>
              <w:bottom w:val="dotted" w:sz="4" w:space="0" w:color="auto"/>
            </w:tcBorders>
            <w:shd w:val="clear" w:color="auto" w:fill="FFFFFF" w:themeFill="background1"/>
            <w:hideMark/>
          </w:tcPr>
          <w:p w:rsidR="00B84036" w:rsidRPr="00E770EF" w:rsidRDefault="00B84036" w:rsidP="00D10F55">
            <w:pPr>
              <w:keepNext/>
              <w:numPr>
                <w:ilvl w:val="2"/>
                <w:numId w:val="1"/>
              </w:numPr>
              <w:spacing w:after="60" w:line="240" w:lineRule="auto"/>
              <w:ind w:left="0"/>
              <w:outlineLvl w:val="2"/>
              <w:rPr>
                <w:rFonts w:ascii="Arial" w:hAnsi="Arial" w:cs="Arial"/>
                <w:sz w:val="6"/>
                <w:szCs w:val="6"/>
              </w:rPr>
            </w:pPr>
          </w:p>
        </w:tc>
        <w:tc>
          <w:tcPr>
            <w:tcW w:w="3686" w:type="dxa"/>
            <w:tcBorders>
              <w:top w:val="single" w:sz="8" w:space="0" w:color="auto"/>
            </w:tcBorders>
            <w:shd w:val="clear" w:color="auto" w:fill="FFFFFF" w:themeFill="background1"/>
            <w:hideMark/>
          </w:tcPr>
          <w:p w:rsidR="00B84036" w:rsidRPr="00E770EF" w:rsidRDefault="00B84036" w:rsidP="00D10F55">
            <w:pPr>
              <w:spacing w:after="60"/>
              <w:rPr>
                <w:rFonts w:ascii="Arial" w:hAnsi="Arial" w:cs="Arial"/>
                <w:sz w:val="6"/>
                <w:szCs w:val="6"/>
              </w:rPr>
            </w:pPr>
          </w:p>
        </w:tc>
      </w:tr>
      <w:tr w:rsidR="00B84036" w:rsidRPr="00FE21ED" w:rsidTr="00D10F55">
        <w:trPr>
          <w:trHeight w:val="294"/>
        </w:trPr>
        <w:tc>
          <w:tcPr>
            <w:tcW w:w="1560" w:type="dxa"/>
            <w:vMerge w:val="restart"/>
            <w:tcBorders>
              <w:top w:val="single" w:sz="8" w:space="0" w:color="auto"/>
              <w:left w:val="single" w:sz="8" w:space="0" w:color="auto"/>
              <w:right w:val="single" w:sz="4" w:space="0" w:color="auto"/>
            </w:tcBorders>
            <w:shd w:val="clear" w:color="auto" w:fill="FFFFFF" w:themeFill="background1"/>
          </w:tcPr>
          <w:p w:rsidR="00B84036" w:rsidRPr="00FE21ED" w:rsidRDefault="00B84036" w:rsidP="00D10F55">
            <w:pPr>
              <w:rPr>
                <w:rFonts w:ascii="Arial" w:hAnsi="Arial" w:cs="Arial"/>
                <w:b/>
                <w:bCs/>
                <w:sz w:val="18"/>
                <w:szCs w:val="18"/>
              </w:rPr>
            </w:pPr>
            <w:r w:rsidRPr="00FE21ED">
              <w:rPr>
                <w:rFonts w:ascii="Arial" w:hAnsi="Arial" w:cs="Arial"/>
                <w:b/>
                <w:bCs/>
                <w:sz w:val="18"/>
                <w:szCs w:val="18"/>
              </w:rPr>
              <w:t>4.1. Byla provedena opatření na podporu nákladově efektivního zvyšování energetické účinnosti u koncového uživatele a nákladově efektivních investic do energetické účinnosti při výstavbě a renovaci budov.</w:t>
            </w:r>
          </w:p>
        </w:tc>
        <w:tc>
          <w:tcPr>
            <w:tcW w:w="1701" w:type="dxa"/>
            <w:vMerge w:val="restart"/>
            <w:tcBorders>
              <w:top w:val="single" w:sz="8" w:space="0" w:color="auto"/>
              <w:left w:val="single" w:sz="4" w:space="0" w:color="auto"/>
              <w:right w:val="single" w:sz="4" w:space="0" w:color="auto"/>
            </w:tcBorders>
            <w:shd w:val="clear" w:color="auto" w:fill="FFFFFF" w:themeFill="background1"/>
          </w:tcPr>
          <w:p w:rsidR="00B84036" w:rsidRPr="00FE21ED" w:rsidRDefault="00B84036" w:rsidP="00F25E27">
            <w:pPr>
              <w:tabs>
                <w:tab w:val="left" w:pos="900"/>
              </w:tabs>
              <w:spacing w:before="80" w:after="80" w:line="240" w:lineRule="auto"/>
              <w:ind w:right="-23"/>
              <w:rPr>
                <w:rFonts w:ascii="Arial" w:hAnsi="Arial" w:cs="Arial"/>
                <w:sz w:val="18"/>
                <w:szCs w:val="18"/>
              </w:rPr>
            </w:pPr>
            <w:r w:rsidRPr="00FE21ED">
              <w:rPr>
                <w:rFonts w:ascii="Arial" w:hAnsi="Arial" w:cs="Arial"/>
                <w:sz w:val="18"/>
                <w:szCs w:val="18"/>
              </w:rPr>
              <w:t xml:space="preserve">OP PIK, PO 3 - Účinné nakládání energií, rozvoj energetické infrastruktury a obnovitelných zdrojů energie, podpora zavádění nových technologií v oblasti nakládání energií a druhotných surovin </w:t>
            </w:r>
          </w:p>
          <w:p w:rsidR="00B84036" w:rsidRPr="00FE21ED" w:rsidRDefault="00B84036" w:rsidP="00F25E27">
            <w:pPr>
              <w:tabs>
                <w:tab w:val="left" w:pos="900"/>
              </w:tabs>
              <w:spacing w:before="80" w:after="80" w:line="240" w:lineRule="auto"/>
              <w:ind w:right="-23"/>
              <w:rPr>
                <w:rFonts w:ascii="Arial" w:hAnsi="Arial" w:cs="Arial"/>
                <w:sz w:val="18"/>
                <w:szCs w:val="18"/>
              </w:rPr>
            </w:pPr>
            <w:r w:rsidRPr="00FE21ED">
              <w:rPr>
                <w:rFonts w:ascii="Arial" w:hAnsi="Arial" w:cs="Arial"/>
                <w:sz w:val="18"/>
                <w:szCs w:val="18"/>
              </w:rPr>
              <w:t>OP ŽP, PO 5 – Energetické úspory</w:t>
            </w:r>
          </w:p>
          <w:p w:rsidR="00B84036" w:rsidRPr="00FE21ED" w:rsidRDefault="00B84036" w:rsidP="00F25E27">
            <w:pPr>
              <w:tabs>
                <w:tab w:val="left" w:pos="900"/>
              </w:tabs>
              <w:spacing w:before="80" w:after="80" w:line="240" w:lineRule="auto"/>
              <w:ind w:right="-23"/>
              <w:rPr>
                <w:rFonts w:ascii="Arial" w:hAnsi="Arial" w:cs="Arial"/>
                <w:sz w:val="18"/>
                <w:szCs w:val="18"/>
              </w:rPr>
            </w:pPr>
            <w:r w:rsidRPr="00FE21ED">
              <w:rPr>
                <w:rFonts w:ascii="Arial" w:hAnsi="Arial" w:cs="Arial"/>
                <w:sz w:val="18"/>
                <w:szCs w:val="18"/>
              </w:rPr>
              <w:t>OP PPR, PO3 -Udržitelná mobilita a energetické úspory</w:t>
            </w:r>
          </w:p>
          <w:p w:rsidR="00B84036" w:rsidRPr="00FE21ED" w:rsidRDefault="00B84036" w:rsidP="00F25E27">
            <w:pPr>
              <w:tabs>
                <w:tab w:val="left" w:pos="900"/>
              </w:tabs>
              <w:spacing w:before="80" w:after="80" w:line="240" w:lineRule="auto"/>
              <w:ind w:right="-23"/>
              <w:rPr>
                <w:rFonts w:ascii="Arial" w:hAnsi="Arial" w:cs="Arial"/>
                <w:sz w:val="18"/>
                <w:szCs w:val="18"/>
              </w:rPr>
            </w:pPr>
            <w:r w:rsidRPr="00FE21ED">
              <w:rPr>
                <w:rFonts w:ascii="Arial" w:hAnsi="Arial" w:cs="Arial"/>
                <w:sz w:val="18"/>
                <w:szCs w:val="18"/>
              </w:rPr>
              <w:t>IROP, PO2 – Zkvalitnění veřejných služeb a podmínek života pro obyvatele regionů </w:t>
            </w:r>
          </w:p>
          <w:p w:rsidR="00B84036" w:rsidRPr="00FE21ED" w:rsidRDefault="00B84036" w:rsidP="00F25E27">
            <w:pPr>
              <w:tabs>
                <w:tab w:val="left" w:pos="900"/>
              </w:tabs>
              <w:spacing w:before="80" w:after="80" w:line="240" w:lineRule="auto"/>
              <w:ind w:right="-23"/>
              <w:rPr>
                <w:rFonts w:ascii="Arial" w:hAnsi="Arial" w:cs="Arial"/>
                <w:sz w:val="18"/>
                <w:szCs w:val="18"/>
              </w:rPr>
            </w:pPr>
            <w:r w:rsidRPr="00FE21ED">
              <w:rPr>
                <w:rFonts w:ascii="Arial" w:hAnsi="Arial" w:cs="Arial"/>
                <w:sz w:val="18"/>
                <w:szCs w:val="18"/>
              </w:rPr>
              <w:t>PRV, priorita č. 5 - podpora účinného využívání zdrojů a podpora přechodu na nízkouhlíkovou ekonomiku v odvětvích zemědělství, potravinářství a lesnictví, která je odolná vůči klimatu</w:t>
            </w:r>
          </w:p>
        </w:tc>
        <w:tc>
          <w:tcPr>
            <w:tcW w:w="1134" w:type="dxa"/>
            <w:vMerge w:val="restart"/>
            <w:tcBorders>
              <w:top w:val="single" w:sz="8" w:space="0" w:color="auto"/>
              <w:left w:val="single" w:sz="4"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r w:rsidRPr="00FE21ED">
              <w:rPr>
                <w:rFonts w:ascii="Arial" w:hAnsi="Arial" w:cs="Arial"/>
                <w:sz w:val="18"/>
                <w:szCs w:val="18"/>
              </w:rPr>
              <w:t>Částečně</w:t>
            </w: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D10F55">
            <w:pPr>
              <w:rPr>
                <w:rFonts w:ascii="Arial" w:hAnsi="Arial" w:cs="Arial"/>
                <w:bCs/>
                <w:sz w:val="18"/>
                <w:szCs w:val="18"/>
              </w:rPr>
            </w:pPr>
            <w:r w:rsidRPr="00FE21ED">
              <w:rPr>
                <w:rFonts w:ascii="Arial" w:hAnsi="Arial" w:cs="Arial"/>
                <w:bCs/>
                <w:sz w:val="18"/>
                <w:szCs w:val="18"/>
              </w:rPr>
              <w:t>Zavedená opatření k zajištění minimálních požadavků týkajících se energetické náročnosti budov v souladu s články 3, 4 a 5 směrnice 2010/31/EU.</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r w:rsidRPr="00FE21ED">
              <w:rPr>
                <w:rFonts w:ascii="Arial" w:hAnsi="Arial" w:cs="Arial"/>
                <w:sz w:val="18"/>
                <w:szCs w:val="18"/>
              </w:rPr>
              <w:t>Částečně</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FD3ABE" w:rsidP="00D10F55">
            <w:pPr>
              <w:rPr>
                <w:rFonts w:ascii="Arial" w:hAnsi="Arial" w:cs="Arial"/>
                <w:sz w:val="18"/>
                <w:szCs w:val="18"/>
              </w:rPr>
            </w:pPr>
            <w:hyperlink r:id="rId14" w:anchor="local-content" w:history="1">
              <w:r w:rsidR="00B84036" w:rsidRPr="00FE21ED">
                <w:rPr>
                  <w:rFonts w:ascii="Arial" w:hAnsi="Arial" w:cs="Arial"/>
                  <w:color w:val="0000FF" w:themeColor="hyperlink"/>
                  <w:sz w:val="18"/>
                  <w:szCs w:val="18"/>
                  <w:u w:val="single"/>
                </w:rPr>
                <w:t>zákon č. 406/2000 Sb. o hospodaření energií</w:t>
              </w:r>
            </w:hyperlink>
            <w:r w:rsidR="00B84036" w:rsidRPr="00FE21ED">
              <w:rPr>
                <w:rFonts w:ascii="Arial" w:hAnsi="Arial" w:cs="Arial"/>
                <w:sz w:val="18"/>
                <w:szCs w:val="18"/>
              </w:rPr>
              <w:t xml:space="preserve">, konkrétně novela </w:t>
            </w:r>
            <w:hyperlink r:id="rId15" w:anchor="local-content" w:history="1">
              <w:r w:rsidR="00B84036" w:rsidRPr="00FE21ED">
                <w:rPr>
                  <w:rFonts w:ascii="Arial" w:hAnsi="Arial" w:cs="Arial"/>
                  <w:color w:val="0000FF" w:themeColor="hyperlink"/>
                  <w:sz w:val="18"/>
                  <w:szCs w:val="18"/>
                  <w:u w:val="single"/>
                </w:rPr>
                <w:t>zákona č. 318/2012 Sb.</w:t>
              </w:r>
            </w:hyperlink>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F25E27">
            <w:pPr>
              <w:spacing w:before="80" w:after="80" w:line="240" w:lineRule="auto"/>
              <w:rPr>
                <w:rFonts w:ascii="Arial" w:hAnsi="Arial" w:cs="Arial"/>
                <w:sz w:val="18"/>
                <w:szCs w:val="18"/>
              </w:rPr>
            </w:pPr>
            <w:r w:rsidRPr="00FE21ED">
              <w:rPr>
                <w:rFonts w:ascii="Arial" w:hAnsi="Arial" w:cs="Arial"/>
                <w:sz w:val="18"/>
                <w:szCs w:val="18"/>
              </w:rPr>
              <w:t>Transpozice směrnice byla provedena implementaci do zákona č. 406/2000 Sb. o hospodaření energií, konkrétně novelou zákona č. 318/2012 Sb. ze dne 24. října 2012.</w:t>
            </w:r>
          </w:p>
          <w:p w:rsidR="00B84036" w:rsidRPr="00FE21ED" w:rsidRDefault="00B84036" w:rsidP="00F25E27">
            <w:pPr>
              <w:spacing w:before="80" w:after="80" w:line="240" w:lineRule="auto"/>
              <w:rPr>
                <w:rFonts w:ascii="Arial" w:hAnsi="Arial" w:cs="Arial"/>
                <w:sz w:val="18"/>
                <w:szCs w:val="18"/>
              </w:rPr>
            </w:pPr>
            <w:r w:rsidRPr="00FE21ED">
              <w:rPr>
                <w:rFonts w:ascii="Arial" w:hAnsi="Arial" w:cs="Arial"/>
                <w:sz w:val="18"/>
                <w:szCs w:val="18"/>
              </w:rPr>
              <w:t>V současné době je s ČR vedeno řízení pro porušení Smlouvy – řízení o nenotifikaci č. 2012/0335(zahájeno 25. 9. 2012). ČR na formální upozornění odpověděla dne 31. 10. 2012. Dne18.10.2013 bylo ČR zasláno odůvodněné stanovisko EK. Lhůta pro odpověď ČR běží do 18.12.2013.</w:t>
            </w:r>
          </w:p>
        </w:tc>
      </w:tr>
      <w:tr w:rsidR="00B84036" w:rsidRPr="00FE21ED" w:rsidTr="00AB2262">
        <w:trPr>
          <w:trHeight w:val="294"/>
        </w:trPr>
        <w:tc>
          <w:tcPr>
            <w:tcW w:w="1560" w:type="dxa"/>
            <w:vMerge/>
            <w:tcBorders>
              <w:left w:val="single" w:sz="8" w:space="0" w:color="auto"/>
              <w:right w:val="single" w:sz="4" w:space="0" w:color="auto"/>
            </w:tcBorders>
            <w:shd w:val="clear" w:color="auto" w:fill="FFFFFF" w:themeFill="background1"/>
          </w:tcPr>
          <w:p w:rsidR="00B84036" w:rsidRPr="00FE21ED" w:rsidRDefault="00B84036" w:rsidP="00D10F55">
            <w:pPr>
              <w:rPr>
                <w:rFonts w:ascii="Arial" w:hAnsi="Arial" w:cs="Arial"/>
                <w:b/>
                <w:bCs/>
                <w:sz w:val="18"/>
                <w:szCs w:val="18"/>
              </w:rPr>
            </w:pPr>
          </w:p>
        </w:tc>
        <w:tc>
          <w:tcPr>
            <w:tcW w:w="1701" w:type="dxa"/>
            <w:vMerge/>
            <w:tcBorders>
              <w:left w:val="single" w:sz="4" w:space="0" w:color="auto"/>
              <w:right w:val="single" w:sz="4" w:space="0" w:color="auto"/>
            </w:tcBorders>
            <w:shd w:val="clear" w:color="auto" w:fill="FFFFFF" w:themeFill="background1"/>
          </w:tcPr>
          <w:p w:rsidR="00B84036" w:rsidRPr="00FE21ED" w:rsidRDefault="00B84036" w:rsidP="005435F2">
            <w:pPr>
              <w:tabs>
                <w:tab w:val="left" w:pos="900"/>
              </w:tabs>
              <w:spacing w:before="80"/>
              <w:ind w:right="-23"/>
              <w:rPr>
                <w:rFonts w:ascii="Arial" w:hAnsi="Arial" w:cs="Arial"/>
                <w:sz w:val="18"/>
                <w:szCs w:val="18"/>
              </w:rPr>
            </w:pPr>
          </w:p>
        </w:tc>
        <w:tc>
          <w:tcPr>
            <w:tcW w:w="1134" w:type="dxa"/>
            <w:vMerge/>
            <w:tcBorders>
              <w:left w:val="single" w:sz="4"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D10F55">
            <w:pPr>
              <w:rPr>
                <w:rFonts w:ascii="Arial" w:hAnsi="Arial" w:cs="Arial"/>
                <w:bCs/>
                <w:sz w:val="18"/>
                <w:szCs w:val="18"/>
              </w:rPr>
            </w:pPr>
            <w:r w:rsidRPr="00FE21ED">
              <w:rPr>
                <w:rFonts w:ascii="Arial" w:hAnsi="Arial" w:cs="Arial"/>
                <w:bCs/>
                <w:sz w:val="18"/>
                <w:szCs w:val="18"/>
              </w:rPr>
              <w:t>Opatření nezbytná pro zavedení systému certifikace energetické náročnosti budov v souladu s článkem 11 směrnice 2010/31/EU.</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r w:rsidRPr="00FE21ED">
              <w:rPr>
                <w:rFonts w:ascii="Arial" w:hAnsi="Arial" w:cs="Arial"/>
                <w:sz w:val="18"/>
                <w:szCs w:val="18"/>
              </w:rPr>
              <w:t>Částečně</w:t>
            </w:r>
            <w:r w:rsidRPr="00FE21ED" w:rsidDel="003C47C9">
              <w:rPr>
                <w:rFonts w:ascii="Arial" w:hAnsi="Arial" w:cs="Arial"/>
                <w:sz w:val="18"/>
                <w:szCs w:val="18"/>
              </w:rPr>
              <w:t xml:space="preserve"> </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FD3ABE" w:rsidP="00D10F55">
            <w:pPr>
              <w:rPr>
                <w:rFonts w:ascii="Arial" w:hAnsi="Arial" w:cs="Arial"/>
                <w:sz w:val="18"/>
                <w:szCs w:val="18"/>
              </w:rPr>
            </w:pPr>
            <w:hyperlink r:id="rId16" w:anchor="local-content" w:history="1">
              <w:r w:rsidR="00B84036" w:rsidRPr="00FE21ED">
                <w:rPr>
                  <w:rFonts w:ascii="Arial" w:hAnsi="Arial" w:cs="Arial"/>
                  <w:color w:val="0000FF" w:themeColor="hyperlink"/>
                  <w:sz w:val="18"/>
                  <w:szCs w:val="18"/>
                  <w:u w:val="single"/>
                </w:rPr>
                <w:t>zákon č. 406/2000 Sb. o hospodaření energií</w:t>
              </w:r>
            </w:hyperlink>
            <w:r w:rsidR="00B84036" w:rsidRPr="00FE21ED">
              <w:rPr>
                <w:rFonts w:ascii="Arial" w:hAnsi="Arial" w:cs="Arial"/>
                <w:sz w:val="18"/>
                <w:szCs w:val="18"/>
              </w:rPr>
              <w:t xml:space="preserve">, konkrétně novela </w:t>
            </w:r>
            <w:hyperlink r:id="rId17" w:anchor="local-content" w:history="1">
              <w:r w:rsidR="00B84036" w:rsidRPr="00FE21ED">
                <w:rPr>
                  <w:rFonts w:ascii="Arial" w:hAnsi="Arial" w:cs="Arial"/>
                  <w:color w:val="0000FF" w:themeColor="hyperlink"/>
                  <w:sz w:val="18"/>
                  <w:szCs w:val="18"/>
                  <w:u w:val="single"/>
                </w:rPr>
                <w:t>zákona č. 318/2012 Sb.</w:t>
              </w:r>
            </w:hyperlink>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F25E27">
            <w:pPr>
              <w:spacing w:before="80" w:after="80" w:line="240" w:lineRule="auto"/>
              <w:rPr>
                <w:rFonts w:ascii="Arial" w:hAnsi="Arial" w:cs="Arial"/>
                <w:sz w:val="18"/>
                <w:szCs w:val="18"/>
              </w:rPr>
            </w:pPr>
            <w:r w:rsidRPr="00FE21ED">
              <w:rPr>
                <w:rFonts w:ascii="Arial" w:hAnsi="Arial" w:cs="Arial"/>
                <w:sz w:val="18"/>
                <w:szCs w:val="18"/>
              </w:rPr>
              <w:t>V současné době je s ČR vedeno řízení pro porušení Smlouvy – řízení o nenotifikaci č. 2012/0335(zahájeno 25. 9. 2012). ČR na formální upozornění odpověděla dne 31. 10. 2012 (viz též výše). Dne18.10.2013 bylo ČR zasláno odůvodněné stanovisko EK. Lhůta pro odpověď ČR běží do 18.12.2013..</w:t>
            </w:r>
          </w:p>
        </w:tc>
      </w:tr>
      <w:tr w:rsidR="00B84036" w:rsidRPr="00FE21ED" w:rsidTr="00AB2262">
        <w:trPr>
          <w:trHeight w:val="294"/>
        </w:trPr>
        <w:tc>
          <w:tcPr>
            <w:tcW w:w="1560" w:type="dxa"/>
            <w:vMerge/>
            <w:tcBorders>
              <w:left w:val="single" w:sz="8" w:space="0" w:color="auto"/>
              <w:right w:val="single" w:sz="4" w:space="0" w:color="auto"/>
            </w:tcBorders>
            <w:shd w:val="clear" w:color="auto" w:fill="FFFFFF" w:themeFill="background1"/>
          </w:tcPr>
          <w:p w:rsidR="00B84036" w:rsidRPr="00FE21ED" w:rsidRDefault="00B84036" w:rsidP="00D10F55">
            <w:pPr>
              <w:rPr>
                <w:rFonts w:ascii="Arial" w:hAnsi="Arial" w:cs="Arial"/>
                <w:b/>
                <w:bCs/>
                <w:sz w:val="18"/>
                <w:szCs w:val="18"/>
              </w:rPr>
            </w:pPr>
          </w:p>
        </w:tc>
        <w:tc>
          <w:tcPr>
            <w:tcW w:w="1701" w:type="dxa"/>
            <w:vMerge/>
            <w:tcBorders>
              <w:left w:val="single" w:sz="4" w:space="0" w:color="auto"/>
              <w:right w:val="single" w:sz="4" w:space="0" w:color="auto"/>
            </w:tcBorders>
            <w:shd w:val="clear" w:color="auto" w:fill="FFFFFF" w:themeFill="background1"/>
          </w:tcPr>
          <w:p w:rsidR="00B84036" w:rsidRPr="00FE21ED" w:rsidRDefault="00B84036" w:rsidP="005435F2">
            <w:pPr>
              <w:tabs>
                <w:tab w:val="left" w:pos="900"/>
              </w:tabs>
              <w:spacing w:before="80"/>
              <w:ind w:right="-23"/>
              <w:rPr>
                <w:rFonts w:ascii="Arial" w:hAnsi="Arial" w:cs="Arial"/>
                <w:sz w:val="18"/>
                <w:szCs w:val="18"/>
              </w:rPr>
            </w:pPr>
          </w:p>
        </w:tc>
        <w:tc>
          <w:tcPr>
            <w:tcW w:w="1134" w:type="dxa"/>
            <w:vMerge/>
            <w:tcBorders>
              <w:left w:val="single" w:sz="4"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D10F55">
            <w:pPr>
              <w:rPr>
                <w:rFonts w:ascii="Arial" w:hAnsi="Arial" w:cs="Arial"/>
                <w:bCs/>
                <w:sz w:val="18"/>
                <w:szCs w:val="18"/>
              </w:rPr>
            </w:pPr>
            <w:r w:rsidRPr="00FE21ED">
              <w:rPr>
                <w:rFonts w:ascii="Arial" w:hAnsi="Arial" w:cs="Arial"/>
                <w:bCs/>
                <w:sz w:val="18"/>
                <w:szCs w:val="18"/>
              </w:rPr>
              <w:t>Opatření k zajištění strategického plánování energetické účinnosti v souladu s čl. 3 směrnice 2012/27/EU</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r w:rsidRPr="00FE21ED">
              <w:rPr>
                <w:rFonts w:ascii="Arial" w:hAnsi="Arial" w:cs="Arial"/>
                <w:sz w:val="18"/>
                <w:szCs w:val="18"/>
              </w:rPr>
              <w:t>ano</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FD3ABE" w:rsidP="00D10F55">
            <w:pPr>
              <w:pStyle w:val="Tabulka"/>
              <w:jc w:val="left"/>
              <w:rPr>
                <w:rFonts w:ascii="Arial" w:hAnsi="Arial" w:cs="Arial"/>
                <w:b w:val="0"/>
                <w:sz w:val="18"/>
                <w:szCs w:val="18"/>
              </w:rPr>
            </w:pPr>
            <w:hyperlink r:id="rId18" w:history="1">
              <w:r w:rsidR="00B84036" w:rsidRPr="00FE21ED">
                <w:rPr>
                  <w:rStyle w:val="Hypertextovodkaz"/>
                  <w:rFonts w:ascii="Arial" w:hAnsi="Arial" w:cs="Arial"/>
                  <w:b w:val="0"/>
                  <w:sz w:val="18"/>
                  <w:szCs w:val="18"/>
                </w:rPr>
                <w:t>1. Zpráva o pokroku v oblasti plnění vnitrostátních cílů energetické účinnosti v ČR</w:t>
              </w:r>
            </w:hyperlink>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E770EF" w:rsidRDefault="00B84036" w:rsidP="00F25E27">
            <w:pPr>
              <w:pStyle w:val="Tabulka"/>
              <w:spacing w:before="80" w:after="80"/>
              <w:jc w:val="left"/>
              <w:rPr>
                <w:rFonts w:ascii="Arial" w:eastAsiaTheme="minorHAnsi" w:hAnsi="Arial" w:cs="Arial"/>
                <w:b w:val="0"/>
                <w:bCs w:val="0"/>
                <w:color w:val="auto"/>
                <w:sz w:val="18"/>
                <w:szCs w:val="18"/>
                <w:lang w:eastAsia="en-US"/>
              </w:rPr>
            </w:pPr>
            <w:r w:rsidRPr="00E770EF">
              <w:rPr>
                <w:rFonts w:ascii="Arial" w:eastAsiaTheme="minorHAnsi" w:hAnsi="Arial" w:cs="Arial"/>
                <w:b w:val="0"/>
                <w:bCs w:val="0"/>
                <w:color w:val="auto"/>
                <w:sz w:val="18"/>
                <w:szCs w:val="18"/>
                <w:lang w:eastAsia="en-US"/>
              </w:rPr>
              <w:t>Zpráva byla zaslána Evropské komisi.</w:t>
            </w:r>
          </w:p>
          <w:p w:rsidR="00B84036" w:rsidRPr="00FE21ED" w:rsidRDefault="00B84036" w:rsidP="00F25E27">
            <w:pPr>
              <w:spacing w:before="80" w:after="80" w:line="240" w:lineRule="auto"/>
              <w:ind w:left="-11"/>
              <w:rPr>
                <w:rFonts w:ascii="Arial" w:hAnsi="Arial" w:cs="Arial"/>
                <w:sz w:val="18"/>
                <w:szCs w:val="18"/>
              </w:rPr>
            </w:pPr>
            <w:r w:rsidRPr="00FE21ED">
              <w:rPr>
                <w:rFonts w:ascii="Arial" w:hAnsi="Arial" w:cs="Arial"/>
                <w:sz w:val="18"/>
                <w:szCs w:val="18"/>
              </w:rPr>
              <w:t>V současné době je veden případ EU Pilot (č. 5037/13/ENER) ve věci neoznámení cílů energetické účinnosti podle čl. 3 směrnice. EK byla zaslána informace, že cíle byly schváleny. Nyní se očekává zastavení případu.</w:t>
            </w:r>
          </w:p>
        </w:tc>
      </w:tr>
      <w:tr w:rsidR="00B84036" w:rsidRPr="00FE21ED" w:rsidTr="00AB2262">
        <w:trPr>
          <w:trHeight w:val="294"/>
        </w:trPr>
        <w:tc>
          <w:tcPr>
            <w:tcW w:w="1560" w:type="dxa"/>
            <w:vMerge/>
            <w:tcBorders>
              <w:left w:val="single" w:sz="8" w:space="0" w:color="auto"/>
              <w:bottom w:val="single" w:sz="8" w:space="0" w:color="auto"/>
              <w:right w:val="single" w:sz="4" w:space="0" w:color="auto"/>
            </w:tcBorders>
            <w:shd w:val="clear" w:color="auto" w:fill="FFFFFF" w:themeFill="background1"/>
          </w:tcPr>
          <w:p w:rsidR="00B84036" w:rsidRPr="00FE21ED" w:rsidRDefault="00B84036" w:rsidP="00D10F55">
            <w:pPr>
              <w:rPr>
                <w:rFonts w:ascii="Arial" w:hAnsi="Arial" w:cs="Arial"/>
                <w:b/>
                <w:bCs/>
                <w:sz w:val="18"/>
                <w:szCs w:val="18"/>
              </w:rPr>
            </w:pPr>
          </w:p>
        </w:tc>
        <w:tc>
          <w:tcPr>
            <w:tcW w:w="1701" w:type="dxa"/>
            <w:vMerge/>
            <w:tcBorders>
              <w:left w:val="single" w:sz="4" w:space="0" w:color="auto"/>
              <w:bottom w:val="single" w:sz="8" w:space="0" w:color="auto"/>
              <w:right w:val="single" w:sz="4" w:space="0" w:color="auto"/>
            </w:tcBorders>
            <w:shd w:val="clear" w:color="auto" w:fill="FFFFFF" w:themeFill="background1"/>
          </w:tcPr>
          <w:p w:rsidR="00B84036" w:rsidRPr="00FE21ED" w:rsidRDefault="00B84036" w:rsidP="005435F2">
            <w:pPr>
              <w:tabs>
                <w:tab w:val="left" w:pos="900"/>
              </w:tabs>
              <w:spacing w:before="80"/>
              <w:ind w:right="-23"/>
              <w:rPr>
                <w:rFonts w:ascii="Arial" w:hAnsi="Arial" w:cs="Arial"/>
                <w:sz w:val="18"/>
                <w:szCs w:val="18"/>
              </w:rPr>
            </w:pPr>
          </w:p>
        </w:tc>
        <w:tc>
          <w:tcPr>
            <w:tcW w:w="1134" w:type="dxa"/>
            <w:vMerge/>
            <w:tcBorders>
              <w:left w:val="single" w:sz="4" w:space="0" w:color="auto"/>
              <w:bottom w:val="single" w:sz="8"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F25E27">
            <w:pPr>
              <w:spacing w:after="40"/>
              <w:rPr>
                <w:rFonts w:ascii="Arial" w:hAnsi="Arial" w:cs="Arial"/>
                <w:bCs/>
                <w:sz w:val="18"/>
                <w:szCs w:val="18"/>
              </w:rPr>
            </w:pPr>
            <w:r w:rsidRPr="00FE21ED">
              <w:rPr>
                <w:rFonts w:ascii="Arial" w:hAnsi="Arial" w:cs="Arial"/>
                <w:bCs/>
                <w:sz w:val="18"/>
                <w:szCs w:val="18"/>
              </w:rPr>
              <w:t>Opatření v souladu s článkem 13 směrnice 2006/32/ES o energetické účinnosti u konečného uživatele a o energetických službách, zajišťující, aby pokud je to technicky možné, finančně únosné a úměrné potenciálním úsporám energie, byli koneční zákazníci vybaveni individuálními měřiči.</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r w:rsidRPr="00FE21ED">
              <w:rPr>
                <w:rFonts w:ascii="Arial" w:hAnsi="Arial" w:cs="Arial"/>
                <w:sz w:val="18"/>
                <w:szCs w:val="18"/>
              </w:rPr>
              <w:t>částečně</w:t>
            </w:r>
            <w:r w:rsidRPr="00FE21ED" w:rsidDel="00215D4D">
              <w:rPr>
                <w:rFonts w:ascii="Arial" w:hAnsi="Arial" w:cs="Arial"/>
                <w:sz w:val="18"/>
                <w:szCs w:val="18"/>
              </w:rPr>
              <w:t xml:space="preserve"> </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FD3ABE" w:rsidP="00D10F55">
            <w:pPr>
              <w:rPr>
                <w:rFonts w:ascii="Arial" w:hAnsi="Arial" w:cs="Arial"/>
                <w:sz w:val="18"/>
                <w:szCs w:val="18"/>
              </w:rPr>
            </w:pPr>
            <w:hyperlink r:id="rId19" w:anchor="local-content" w:history="1">
              <w:r w:rsidR="00B84036" w:rsidRPr="00FE21ED">
                <w:rPr>
                  <w:rFonts w:ascii="Arial" w:hAnsi="Arial" w:cs="Arial"/>
                  <w:color w:val="0000FF" w:themeColor="hyperlink"/>
                  <w:sz w:val="18"/>
                  <w:szCs w:val="18"/>
                  <w:u w:val="single"/>
                </w:rPr>
                <w:t>zákon č. 406/2000 Sb. o hospodaření energií</w:t>
              </w:r>
            </w:hyperlink>
            <w:r w:rsidR="00B84036" w:rsidRPr="00FE21ED">
              <w:rPr>
                <w:rFonts w:ascii="Arial" w:hAnsi="Arial" w:cs="Arial"/>
                <w:sz w:val="18"/>
                <w:szCs w:val="18"/>
              </w:rPr>
              <w:t xml:space="preserve"> a </w:t>
            </w:r>
            <w:hyperlink r:id="rId20" w:anchor="local-content" w:history="1">
              <w:r w:rsidR="00B84036" w:rsidRPr="00FE21ED">
                <w:rPr>
                  <w:rFonts w:ascii="Arial" w:hAnsi="Arial" w:cs="Arial"/>
                  <w:color w:val="0000FF" w:themeColor="hyperlink"/>
                  <w:sz w:val="18"/>
                  <w:szCs w:val="18"/>
                  <w:u w:val="single"/>
                </w:rPr>
                <w:t>zákon č. 458/2000 Sb.</w:t>
              </w:r>
            </w:hyperlink>
            <w:r w:rsidR="00B84036" w:rsidRPr="00FE21ED">
              <w:rPr>
                <w:rFonts w:ascii="Arial" w:hAnsi="Arial" w:cs="Arial"/>
                <w:sz w:val="18"/>
                <w:szCs w:val="18"/>
              </w:rPr>
              <w:t xml:space="preserve"> a jeho prováděcí vyhlášky</w:t>
            </w: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F25E27">
            <w:pPr>
              <w:spacing w:before="80" w:after="80" w:line="240" w:lineRule="auto"/>
              <w:ind w:left="-11"/>
              <w:rPr>
                <w:rFonts w:ascii="Arial" w:hAnsi="Arial" w:cs="Arial"/>
                <w:sz w:val="18"/>
                <w:szCs w:val="18"/>
              </w:rPr>
            </w:pPr>
            <w:r w:rsidRPr="00FE21ED">
              <w:rPr>
                <w:rFonts w:ascii="Arial" w:hAnsi="Arial" w:cs="Arial"/>
                <w:sz w:val="18"/>
                <w:szCs w:val="18"/>
              </w:rPr>
              <w:t xml:space="preserve">V současné době je s ČR vedeno řízení pro porušení Smlouvy – věcné řízení z důvodu namítané nesprávné transpozice čl. 13  směrnice </w:t>
            </w:r>
            <w:r w:rsidRPr="00FE21ED">
              <w:rPr>
                <w:rFonts w:ascii="Arial" w:hAnsi="Arial" w:cs="Arial"/>
                <w:b/>
                <w:sz w:val="18"/>
                <w:szCs w:val="18"/>
              </w:rPr>
              <w:t>2006/32/ES</w:t>
            </w:r>
            <w:r w:rsidRPr="00FE21ED">
              <w:rPr>
                <w:rFonts w:ascii="Arial" w:hAnsi="Arial" w:cs="Arial"/>
                <w:sz w:val="18"/>
                <w:szCs w:val="18"/>
              </w:rPr>
              <w:t xml:space="preserve"> (směrnice o energetické účinnosti u konečného uživatele a o energetických službách), které bylo zahájeno 22.3.2013 (řízení č. 2013/4007). Odpověď ČR byla odeslána 22.5.2013, očekává se reakce EK na odpověď ČR.</w:t>
            </w:r>
          </w:p>
        </w:tc>
      </w:tr>
      <w:tr w:rsidR="00B84036" w:rsidRPr="00FE21ED" w:rsidTr="005435F2">
        <w:trPr>
          <w:trHeight w:val="294"/>
        </w:trPr>
        <w:tc>
          <w:tcPr>
            <w:tcW w:w="1560" w:type="dxa"/>
            <w:tcBorders>
              <w:top w:val="single" w:sz="8" w:space="0" w:color="auto"/>
              <w:left w:val="single" w:sz="8" w:space="0" w:color="auto"/>
              <w:bottom w:val="single" w:sz="8" w:space="0" w:color="auto"/>
              <w:right w:val="single" w:sz="4" w:space="0" w:color="auto"/>
            </w:tcBorders>
            <w:shd w:val="clear" w:color="auto" w:fill="FFFFFF" w:themeFill="background1"/>
          </w:tcPr>
          <w:p w:rsidR="00B84036" w:rsidRPr="00FE21ED" w:rsidRDefault="00B84036" w:rsidP="00D10F55">
            <w:pPr>
              <w:rPr>
                <w:rFonts w:ascii="Arial" w:hAnsi="Arial" w:cs="Arial"/>
                <w:b/>
                <w:bCs/>
                <w:sz w:val="18"/>
                <w:szCs w:val="18"/>
              </w:rPr>
            </w:pPr>
            <w:r w:rsidRPr="00FE21ED">
              <w:rPr>
                <w:rFonts w:ascii="Arial" w:hAnsi="Arial" w:cs="Arial"/>
                <w:b/>
                <w:bCs/>
                <w:sz w:val="18"/>
                <w:szCs w:val="18"/>
              </w:rPr>
              <w:t>4.2. Byla provedena opatření na podporu vysoce účinné kombinované výroby tepla a elektřiny.</w:t>
            </w:r>
          </w:p>
        </w:tc>
        <w:tc>
          <w:tcPr>
            <w:tcW w:w="1701" w:type="dxa"/>
            <w:tcBorders>
              <w:top w:val="single" w:sz="8" w:space="0" w:color="auto"/>
              <w:left w:val="single" w:sz="4" w:space="0" w:color="auto"/>
              <w:bottom w:val="single" w:sz="8" w:space="0" w:color="auto"/>
              <w:right w:val="single" w:sz="4" w:space="0" w:color="auto"/>
            </w:tcBorders>
            <w:shd w:val="clear" w:color="auto" w:fill="FFFFFF" w:themeFill="background1"/>
          </w:tcPr>
          <w:p w:rsidR="00B84036" w:rsidRPr="00FE21ED" w:rsidRDefault="00B84036" w:rsidP="00F25E27">
            <w:pPr>
              <w:tabs>
                <w:tab w:val="left" w:pos="900"/>
              </w:tabs>
              <w:spacing w:before="80" w:after="80" w:line="240" w:lineRule="auto"/>
              <w:ind w:right="-23"/>
              <w:rPr>
                <w:rFonts w:ascii="Arial" w:hAnsi="Arial" w:cs="Arial"/>
                <w:sz w:val="18"/>
                <w:szCs w:val="18"/>
              </w:rPr>
            </w:pPr>
            <w:r w:rsidRPr="00FE21ED">
              <w:rPr>
                <w:rFonts w:ascii="Arial" w:hAnsi="Arial" w:cs="Arial"/>
                <w:sz w:val="18"/>
                <w:szCs w:val="18"/>
              </w:rPr>
              <w:t xml:space="preserve">OP PIK, PO 3 - Účinné nakládání energií, rozvoj energetické infrastruktury a obnovitelných zdrojů energie, podpora zavádění nových technologií v oblasti nakládání energií a druhotných surovin </w:t>
            </w:r>
          </w:p>
          <w:p w:rsidR="00B84036" w:rsidRPr="00FE21ED" w:rsidRDefault="00B84036" w:rsidP="00F25E27">
            <w:pPr>
              <w:tabs>
                <w:tab w:val="left" w:pos="900"/>
              </w:tabs>
              <w:spacing w:before="80" w:after="80" w:line="240" w:lineRule="auto"/>
              <w:ind w:right="-20"/>
              <w:rPr>
                <w:rFonts w:ascii="Arial" w:hAnsi="Arial" w:cs="Arial"/>
                <w:sz w:val="18"/>
                <w:szCs w:val="18"/>
              </w:rPr>
            </w:pPr>
            <w:r w:rsidRPr="00FE21ED">
              <w:rPr>
                <w:rFonts w:ascii="Arial" w:hAnsi="Arial" w:cs="Arial"/>
                <w:sz w:val="18"/>
                <w:szCs w:val="18"/>
              </w:rPr>
              <w:t>OP PPR, PO3 - Udržitelná mobilita a energetické úspory</w:t>
            </w:r>
          </w:p>
        </w:tc>
        <w:tc>
          <w:tcPr>
            <w:tcW w:w="1134" w:type="dxa"/>
            <w:tcBorders>
              <w:top w:val="single" w:sz="8" w:space="0" w:color="auto"/>
              <w:left w:val="single" w:sz="4" w:space="0" w:color="auto"/>
              <w:bottom w:val="single" w:sz="8"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r w:rsidRPr="00FE21ED">
              <w:rPr>
                <w:rFonts w:ascii="Arial" w:hAnsi="Arial" w:cs="Arial"/>
                <w:sz w:val="18"/>
                <w:szCs w:val="18"/>
              </w:rPr>
              <w:t>Ano</w:t>
            </w: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F25E27">
            <w:pPr>
              <w:spacing w:after="60"/>
              <w:rPr>
                <w:rFonts w:ascii="Arial" w:hAnsi="Arial" w:cs="Arial"/>
                <w:bCs/>
                <w:sz w:val="18"/>
                <w:szCs w:val="18"/>
              </w:rPr>
            </w:pPr>
            <w:r w:rsidRPr="00FE21ED">
              <w:rPr>
                <w:rFonts w:ascii="Arial" w:hAnsi="Arial" w:cs="Arial"/>
                <w:bCs/>
                <w:sz w:val="18"/>
                <w:szCs w:val="18"/>
              </w:rPr>
              <w:t>Podpora kombinované výroby tepla a elektřiny je založena na poptávce po užitečném teple a úsporách primární energie v souladu s čl. 7 odst. 1 a čl. 9 odst. 1 písm. a) a b) směrnice 2004/8/ES, členské státy nebo jejich příslušné subjekty posoudily stávající právní a regulační rámec pro postupy schvalování nebo jiné postupy s cílem:</w:t>
            </w:r>
          </w:p>
          <w:p w:rsidR="00B84036" w:rsidRPr="00FE21ED" w:rsidRDefault="00B84036" w:rsidP="005435F2">
            <w:pPr>
              <w:numPr>
                <w:ilvl w:val="0"/>
                <w:numId w:val="4"/>
              </w:numPr>
              <w:autoSpaceDN w:val="0"/>
              <w:spacing w:after="0" w:line="240" w:lineRule="auto"/>
              <w:ind w:left="355" w:hanging="284"/>
              <w:contextualSpacing/>
              <w:rPr>
                <w:rFonts w:ascii="Arial" w:hAnsi="Arial" w:cs="Arial"/>
                <w:bCs/>
                <w:sz w:val="18"/>
                <w:szCs w:val="18"/>
              </w:rPr>
            </w:pPr>
            <w:r w:rsidRPr="00FE21ED">
              <w:rPr>
                <w:rFonts w:ascii="Arial" w:hAnsi="Arial" w:cs="Arial"/>
                <w:bCs/>
                <w:sz w:val="18"/>
                <w:szCs w:val="18"/>
              </w:rPr>
              <w:t>podpořit navrhování kogeneračních jednotek odpovídajících ekonomicky odůvodněné poptávce po výrobě užitečného tepla a zamezit výrobě většího množství tepla než užitečného tepla;</w:t>
            </w:r>
          </w:p>
          <w:p w:rsidR="00B84036" w:rsidRPr="00FE21ED" w:rsidRDefault="00B84036" w:rsidP="005435F2">
            <w:pPr>
              <w:numPr>
                <w:ilvl w:val="0"/>
                <w:numId w:val="4"/>
              </w:numPr>
              <w:autoSpaceDN w:val="0"/>
              <w:spacing w:after="0" w:line="240" w:lineRule="auto"/>
              <w:ind w:left="355" w:hanging="284"/>
              <w:contextualSpacing/>
              <w:rPr>
                <w:rFonts w:ascii="Arial" w:hAnsi="Arial" w:cs="Arial"/>
                <w:bCs/>
                <w:sz w:val="18"/>
                <w:szCs w:val="18"/>
              </w:rPr>
            </w:pPr>
            <w:r w:rsidRPr="00FE21ED">
              <w:rPr>
                <w:rFonts w:ascii="Arial" w:hAnsi="Arial" w:cs="Arial"/>
                <w:bCs/>
                <w:sz w:val="18"/>
                <w:szCs w:val="18"/>
              </w:rPr>
              <w:t>omezit právní a jiné překážky pro zvýšení kombinované výroby tepla a elektřiny.</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r w:rsidRPr="00FE21ED">
              <w:rPr>
                <w:rFonts w:ascii="Arial" w:hAnsi="Arial" w:cs="Arial"/>
                <w:sz w:val="18"/>
                <w:szCs w:val="18"/>
              </w:rPr>
              <w:t>Ano</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FD3ABE" w:rsidP="00AB2262">
            <w:pPr>
              <w:keepNext/>
              <w:keepLines/>
              <w:numPr>
                <w:ilvl w:val="1"/>
                <w:numId w:val="1"/>
              </w:numPr>
              <w:spacing w:after="0" w:line="240" w:lineRule="auto"/>
              <w:ind w:left="0"/>
              <w:outlineLvl w:val="1"/>
              <w:rPr>
                <w:rFonts w:ascii="Arial" w:hAnsi="Arial" w:cs="Arial"/>
                <w:sz w:val="18"/>
                <w:szCs w:val="18"/>
              </w:rPr>
            </w:pPr>
            <w:hyperlink r:id="rId21" w:anchor="local-content" w:history="1">
              <w:r w:rsidR="00B84036" w:rsidRPr="00FE21ED">
                <w:rPr>
                  <w:rStyle w:val="Hypertextovodkaz"/>
                  <w:rFonts w:ascii="Arial" w:hAnsi="Arial" w:cs="Arial"/>
                  <w:sz w:val="18"/>
                  <w:szCs w:val="18"/>
                </w:rPr>
                <w:t>zákon č. 406/2000 Sb. o hospodaření energií</w:t>
              </w:r>
            </w:hyperlink>
            <w:r w:rsidR="00B84036" w:rsidRPr="00FE21ED">
              <w:rPr>
                <w:rFonts w:ascii="Arial" w:hAnsi="Arial" w:cs="Arial"/>
                <w:sz w:val="18"/>
                <w:szCs w:val="18"/>
              </w:rPr>
              <w:t xml:space="preserve"> a </w:t>
            </w:r>
            <w:hyperlink r:id="rId22" w:anchor="local-content" w:history="1">
              <w:r w:rsidR="00B84036" w:rsidRPr="00FE21ED">
                <w:rPr>
                  <w:rStyle w:val="Hypertextovodkaz"/>
                  <w:rFonts w:ascii="Arial" w:hAnsi="Arial" w:cs="Arial"/>
                  <w:sz w:val="18"/>
                  <w:szCs w:val="18"/>
                </w:rPr>
                <w:t>zákon č. 458/2000 Sb.</w:t>
              </w:r>
            </w:hyperlink>
            <w:r w:rsidR="00B84036" w:rsidRPr="00FE21ED">
              <w:rPr>
                <w:rFonts w:ascii="Arial" w:hAnsi="Arial" w:cs="Arial"/>
                <w:sz w:val="18"/>
                <w:szCs w:val="18"/>
              </w:rPr>
              <w:t xml:space="preserve"> a jeho </w:t>
            </w:r>
            <w:hyperlink r:id="rId23" w:history="1">
              <w:r w:rsidR="00B84036" w:rsidRPr="00FE21ED">
                <w:rPr>
                  <w:rStyle w:val="Hypertextovodkaz"/>
                  <w:rFonts w:ascii="Arial" w:hAnsi="Arial" w:cs="Arial"/>
                  <w:sz w:val="18"/>
                  <w:szCs w:val="18"/>
                </w:rPr>
                <w:t>prováděcí vyhlášky</w:t>
              </w:r>
            </w:hyperlink>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5435F2">
            <w:pPr>
              <w:spacing w:after="80"/>
              <w:rPr>
                <w:rFonts w:ascii="Arial" w:hAnsi="Arial" w:cs="Arial"/>
                <w:sz w:val="18"/>
                <w:szCs w:val="18"/>
              </w:rPr>
            </w:pPr>
          </w:p>
        </w:tc>
      </w:tr>
      <w:tr w:rsidR="00B84036" w:rsidRPr="00FE21ED" w:rsidTr="00D10F55">
        <w:trPr>
          <w:trHeight w:val="294"/>
        </w:trPr>
        <w:tc>
          <w:tcPr>
            <w:tcW w:w="1560" w:type="dxa"/>
            <w:vMerge w:val="restart"/>
            <w:tcBorders>
              <w:top w:val="single" w:sz="8" w:space="0" w:color="auto"/>
              <w:left w:val="single" w:sz="8" w:space="0" w:color="auto"/>
              <w:right w:val="single" w:sz="4" w:space="0" w:color="auto"/>
            </w:tcBorders>
            <w:shd w:val="clear" w:color="auto" w:fill="FFFFFF" w:themeFill="background1"/>
          </w:tcPr>
          <w:p w:rsidR="00B84036" w:rsidRPr="00FE21ED" w:rsidRDefault="00B84036" w:rsidP="00D10F55">
            <w:pPr>
              <w:rPr>
                <w:rFonts w:ascii="Arial" w:hAnsi="Arial" w:cs="Arial"/>
                <w:b/>
                <w:bCs/>
                <w:sz w:val="18"/>
                <w:szCs w:val="18"/>
              </w:rPr>
            </w:pPr>
            <w:r w:rsidRPr="00FE21ED">
              <w:rPr>
                <w:rFonts w:ascii="Arial" w:hAnsi="Arial" w:cs="Arial"/>
                <w:b/>
                <w:bCs/>
                <w:sz w:val="18"/>
                <w:szCs w:val="18"/>
              </w:rPr>
              <w:t xml:space="preserve">4.3. Byla provedena opatření na </w:t>
            </w:r>
            <w:r w:rsidRPr="00E770EF">
              <w:rPr>
                <w:rFonts w:ascii="Arial" w:hAnsi="Arial" w:cs="Arial"/>
                <w:b/>
                <w:bCs/>
                <w:sz w:val="18"/>
                <w:szCs w:val="18"/>
              </w:rPr>
              <w:t>podporu výroby a dist</w:t>
            </w:r>
            <w:r w:rsidRPr="00FE21ED">
              <w:rPr>
                <w:rFonts w:ascii="Arial" w:hAnsi="Arial" w:cs="Arial"/>
                <w:b/>
                <w:bCs/>
                <w:sz w:val="18"/>
                <w:szCs w:val="18"/>
              </w:rPr>
              <w:t>ribuce energie z obnovitelných zdrojů</w:t>
            </w:r>
          </w:p>
        </w:tc>
        <w:tc>
          <w:tcPr>
            <w:tcW w:w="1701" w:type="dxa"/>
            <w:vMerge w:val="restart"/>
            <w:tcBorders>
              <w:top w:val="single" w:sz="8" w:space="0" w:color="auto"/>
              <w:left w:val="single" w:sz="4" w:space="0" w:color="auto"/>
              <w:right w:val="single" w:sz="4" w:space="0" w:color="auto"/>
            </w:tcBorders>
            <w:shd w:val="clear" w:color="auto" w:fill="FFFFFF" w:themeFill="background1"/>
          </w:tcPr>
          <w:p w:rsidR="00B84036" w:rsidRPr="00FE21ED" w:rsidRDefault="00B84036" w:rsidP="00F25E27">
            <w:pPr>
              <w:tabs>
                <w:tab w:val="left" w:pos="900"/>
              </w:tabs>
              <w:spacing w:before="80" w:after="80" w:line="240" w:lineRule="auto"/>
              <w:ind w:right="-23"/>
              <w:rPr>
                <w:rFonts w:ascii="Arial" w:hAnsi="Arial" w:cs="Arial"/>
                <w:sz w:val="18"/>
                <w:szCs w:val="18"/>
              </w:rPr>
            </w:pPr>
            <w:r w:rsidRPr="00FE21ED">
              <w:rPr>
                <w:rFonts w:ascii="Arial" w:hAnsi="Arial" w:cs="Arial"/>
                <w:sz w:val="18"/>
                <w:szCs w:val="18"/>
              </w:rPr>
              <w:t xml:space="preserve">OP PIK, PO 3 - Účinné nakládání energií, rozvoj energetické infrastruktury a obnovitelných zdrojů energie, podpora zavádění nových technologií v oblasti nakládání energií a druhotných surovin </w:t>
            </w:r>
          </w:p>
          <w:p w:rsidR="00B84036" w:rsidRPr="00FE21ED" w:rsidRDefault="00B84036" w:rsidP="00F25E27">
            <w:pPr>
              <w:tabs>
                <w:tab w:val="left" w:pos="900"/>
              </w:tabs>
              <w:spacing w:before="80" w:after="80" w:line="240" w:lineRule="auto"/>
              <w:ind w:right="-23"/>
              <w:rPr>
                <w:rFonts w:ascii="Arial" w:hAnsi="Arial" w:cs="Arial"/>
                <w:sz w:val="18"/>
                <w:szCs w:val="18"/>
              </w:rPr>
            </w:pPr>
            <w:r w:rsidRPr="00FE21ED">
              <w:rPr>
                <w:rFonts w:ascii="Arial" w:hAnsi="Arial" w:cs="Arial"/>
                <w:sz w:val="18"/>
                <w:szCs w:val="18"/>
              </w:rPr>
              <w:t>OP ŽP, PO 5 – Energetické úspory</w:t>
            </w:r>
          </w:p>
          <w:p w:rsidR="00B84036" w:rsidRPr="00FE21ED" w:rsidRDefault="00B84036" w:rsidP="00F25E27">
            <w:pPr>
              <w:tabs>
                <w:tab w:val="left" w:pos="900"/>
              </w:tabs>
              <w:spacing w:before="80" w:after="80" w:line="240" w:lineRule="auto"/>
              <w:ind w:right="-23"/>
              <w:rPr>
                <w:rFonts w:ascii="Arial" w:hAnsi="Arial" w:cs="Arial"/>
                <w:sz w:val="18"/>
                <w:szCs w:val="18"/>
              </w:rPr>
            </w:pPr>
            <w:r w:rsidRPr="00FE21ED">
              <w:rPr>
                <w:rFonts w:ascii="Arial" w:hAnsi="Arial" w:cs="Arial"/>
                <w:sz w:val="18"/>
                <w:szCs w:val="18"/>
              </w:rPr>
              <w:t>OP PPR, PO3 - Udržitelná mobilita a energetické úspory</w:t>
            </w:r>
          </w:p>
          <w:p w:rsidR="00B84036" w:rsidRPr="00FE21ED" w:rsidRDefault="00B84036" w:rsidP="00F25E27">
            <w:pPr>
              <w:tabs>
                <w:tab w:val="left" w:pos="900"/>
              </w:tabs>
              <w:spacing w:before="80" w:after="80" w:line="240" w:lineRule="auto"/>
              <w:ind w:right="-23"/>
              <w:rPr>
                <w:rFonts w:ascii="Arial" w:hAnsi="Arial" w:cs="Arial"/>
                <w:sz w:val="18"/>
                <w:szCs w:val="18"/>
              </w:rPr>
            </w:pPr>
            <w:r w:rsidRPr="00FE21ED">
              <w:rPr>
                <w:rFonts w:ascii="Arial" w:hAnsi="Arial" w:cs="Arial"/>
                <w:sz w:val="18"/>
                <w:szCs w:val="18"/>
              </w:rPr>
              <w:t>PRV, priorita č. 5 - podpora účinného využívání zdrojů a podpora přechodu na nízkouhlíkovou ekonomiku v odvětvích zemědělství, potravinářství a lesnictví, která je odolná vůči klimatu</w:t>
            </w:r>
          </w:p>
        </w:tc>
        <w:tc>
          <w:tcPr>
            <w:tcW w:w="1134" w:type="dxa"/>
            <w:vMerge w:val="restart"/>
            <w:tcBorders>
              <w:top w:val="single" w:sz="8" w:space="0" w:color="auto"/>
              <w:left w:val="single" w:sz="4"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r w:rsidRPr="00FE21ED">
              <w:rPr>
                <w:rFonts w:ascii="Arial" w:hAnsi="Arial" w:cs="Arial"/>
                <w:sz w:val="18"/>
                <w:szCs w:val="18"/>
              </w:rPr>
              <w:t>částečně</w:t>
            </w: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5435F2">
            <w:pPr>
              <w:keepNext/>
              <w:numPr>
                <w:ilvl w:val="0"/>
                <w:numId w:val="1"/>
              </w:numPr>
              <w:spacing w:after="60" w:line="240" w:lineRule="auto"/>
              <w:ind w:left="0"/>
              <w:outlineLvl w:val="0"/>
              <w:rPr>
                <w:rFonts w:ascii="Arial" w:hAnsi="Arial" w:cs="Arial"/>
                <w:bCs/>
                <w:sz w:val="18"/>
                <w:szCs w:val="18"/>
              </w:rPr>
            </w:pPr>
            <w:r w:rsidRPr="00FE21ED">
              <w:rPr>
                <w:rFonts w:ascii="Arial" w:hAnsi="Arial" w:cs="Arial"/>
                <w:bCs/>
                <w:sz w:val="18"/>
                <w:szCs w:val="18"/>
              </w:rPr>
              <w:t>V souladu s čl. 14 odst. 1, čl. 16 odst. 2 a 3 směrnice 2009/28/ES existují transparentní režimy podpory, přednostní přístup k distribuční soustavě či zaručený přístup a přednost při spouštění zařízení, jakož i jednotná pravidla pro hrazení a sdílení nákladů na technické úpravy, jež byla zveřejněna.</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r w:rsidRPr="00FE21ED">
              <w:rPr>
                <w:rFonts w:ascii="Arial" w:hAnsi="Arial" w:cs="Arial"/>
                <w:sz w:val="18"/>
                <w:szCs w:val="18"/>
              </w:rPr>
              <w:t>částečně</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FD3ABE" w:rsidP="005435F2">
            <w:pPr>
              <w:keepNext/>
              <w:numPr>
                <w:ilvl w:val="0"/>
                <w:numId w:val="1"/>
              </w:numPr>
              <w:spacing w:after="60" w:line="240" w:lineRule="auto"/>
              <w:ind w:left="0"/>
              <w:outlineLvl w:val="0"/>
              <w:rPr>
                <w:rFonts w:ascii="Arial" w:hAnsi="Arial" w:cs="Arial"/>
                <w:sz w:val="18"/>
                <w:szCs w:val="18"/>
              </w:rPr>
            </w:pPr>
            <w:hyperlink r:id="rId24" w:anchor="local-content" w:history="1">
              <w:r w:rsidR="00B84036" w:rsidRPr="00FE21ED">
                <w:rPr>
                  <w:rFonts w:ascii="Arial" w:hAnsi="Arial" w:cs="Arial"/>
                  <w:color w:val="0000FF" w:themeColor="hyperlink"/>
                  <w:sz w:val="18"/>
                  <w:szCs w:val="18"/>
                  <w:u w:val="single"/>
                </w:rPr>
                <w:t>zákon č. 165/2012 Sb., o podporovaných zdrojích energie</w:t>
              </w:r>
            </w:hyperlink>
            <w:r w:rsidR="00B84036" w:rsidRPr="00FE21ED">
              <w:rPr>
                <w:rFonts w:ascii="Arial" w:hAnsi="Arial" w:cs="Arial"/>
                <w:sz w:val="18"/>
                <w:szCs w:val="18"/>
              </w:rPr>
              <w:t xml:space="preserve"> a </w:t>
            </w:r>
            <w:hyperlink r:id="rId25" w:history="1">
              <w:r w:rsidR="00B84036" w:rsidRPr="00FE21ED">
                <w:rPr>
                  <w:rFonts w:ascii="Arial" w:hAnsi="Arial" w:cs="Arial"/>
                  <w:color w:val="0000FF" w:themeColor="hyperlink"/>
                  <w:sz w:val="18"/>
                  <w:szCs w:val="18"/>
                  <w:u w:val="single"/>
                </w:rPr>
                <w:t>prováděcí právní předpisy</w:t>
              </w:r>
            </w:hyperlink>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F25E27">
            <w:pPr>
              <w:spacing w:before="80" w:after="80" w:line="240" w:lineRule="auto"/>
              <w:rPr>
                <w:rFonts w:ascii="Arial" w:hAnsi="Arial" w:cs="Arial"/>
                <w:sz w:val="18"/>
                <w:szCs w:val="18"/>
              </w:rPr>
            </w:pPr>
            <w:r w:rsidRPr="00FE21ED">
              <w:rPr>
                <w:rFonts w:ascii="Arial" w:hAnsi="Arial" w:cs="Arial"/>
                <w:sz w:val="18"/>
                <w:szCs w:val="18"/>
              </w:rPr>
              <w:t xml:space="preserve">V současné době je s ČR vedeno řízení pro porušení smlouvy – řízení o nenotifikaci (zahájeno dne 27. 1. 2011). ČR odpověděla dne 27. 3. 2011 na formální upozornění a dne 25. 1. 2012 na odůvodněné stanovisko. Očekává se reakce EK na odpověď ČR na odůvodněné stanovisko (řízení č. 2011/0057). </w:t>
            </w:r>
          </w:p>
        </w:tc>
      </w:tr>
      <w:tr w:rsidR="00B84036" w:rsidRPr="00FE21ED" w:rsidTr="00D10F55">
        <w:trPr>
          <w:trHeight w:val="294"/>
        </w:trPr>
        <w:tc>
          <w:tcPr>
            <w:tcW w:w="1560" w:type="dxa"/>
            <w:vMerge/>
            <w:tcBorders>
              <w:left w:val="single" w:sz="8" w:space="0" w:color="auto"/>
              <w:bottom w:val="single" w:sz="8" w:space="0" w:color="auto"/>
              <w:right w:val="single" w:sz="4" w:space="0" w:color="auto"/>
            </w:tcBorders>
            <w:shd w:val="clear" w:color="auto" w:fill="FFFFFF" w:themeFill="background1"/>
          </w:tcPr>
          <w:p w:rsidR="00B84036" w:rsidRPr="00FE21ED" w:rsidRDefault="00B84036" w:rsidP="00D10F55">
            <w:pPr>
              <w:rPr>
                <w:rFonts w:ascii="Arial" w:hAnsi="Arial" w:cs="Arial"/>
                <w:b/>
                <w:bCs/>
                <w:sz w:val="18"/>
                <w:szCs w:val="18"/>
              </w:rPr>
            </w:pPr>
          </w:p>
        </w:tc>
        <w:tc>
          <w:tcPr>
            <w:tcW w:w="1701" w:type="dxa"/>
            <w:vMerge/>
            <w:tcBorders>
              <w:left w:val="single" w:sz="4" w:space="0" w:color="auto"/>
              <w:bottom w:val="single" w:sz="8" w:space="0" w:color="auto"/>
              <w:right w:val="single" w:sz="4" w:space="0" w:color="auto"/>
            </w:tcBorders>
            <w:shd w:val="clear" w:color="auto" w:fill="FFFFFF" w:themeFill="background1"/>
          </w:tcPr>
          <w:p w:rsidR="00B84036" w:rsidRPr="00FE21ED" w:rsidRDefault="00B84036" w:rsidP="00D10F55">
            <w:pPr>
              <w:tabs>
                <w:tab w:val="left" w:pos="900"/>
              </w:tabs>
              <w:spacing w:before="80" w:after="80"/>
              <w:ind w:right="-23"/>
              <w:rPr>
                <w:rFonts w:ascii="Arial" w:hAnsi="Arial" w:cs="Arial"/>
                <w:sz w:val="18"/>
                <w:szCs w:val="18"/>
              </w:rPr>
            </w:pPr>
          </w:p>
        </w:tc>
        <w:tc>
          <w:tcPr>
            <w:tcW w:w="1134" w:type="dxa"/>
            <w:vMerge/>
            <w:tcBorders>
              <w:left w:val="single" w:sz="4" w:space="0" w:color="auto"/>
              <w:bottom w:val="single" w:sz="8"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D10F55">
            <w:pPr>
              <w:rPr>
                <w:rFonts w:ascii="Arial" w:hAnsi="Arial" w:cs="Arial"/>
                <w:bCs/>
                <w:sz w:val="18"/>
                <w:szCs w:val="18"/>
              </w:rPr>
            </w:pPr>
            <w:r w:rsidRPr="00FE21ED">
              <w:rPr>
                <w:rFonts w:ascii="Arial" w:hAnsi="Arial" w:cs="Arial"/>
                <w:bCs/>
                <w:sz w:val="18"/>
                <w:szCs w:val="18"/>
              </w:rPr>
              <w:t>Členský stát přijal národní akční plán pro energii z obnovitelných zdrojů shodně s článkem 4 směrnice 2009/28/ES.</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r w:rsidRPr="00FE21ED">
              <w:rPr>
                <w:rFonts w:ascii="Arial" w:hAnsi="Arial" w:cs="Arial"/>
                <w:sz w:val="18"/>
                <w:szCs w:val="18"/>
              </w:rPr>
              <w:t xml:space="preserve">částečně </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FD3ABE" w:rsidP="005435F2">
            <w:pPr>
              <w:keepNext/>
              <w:numPr>
                <w:ilvl w:val="0"/>
                <w:numId w:val="1"/>
              </w:numPr>
              <w:spacing w:after="60" w:line="240" w:lineRule="auto"/>
              <w:ind w:left="0"/>
              <w:outlineLvl w:val="0"/>
              <w:rPr>
                <w:rFonts w:ascii="Arial" w:hAnsi="Arial" w:cs="Arial"/>
                <w:sz w:val="18"/>
                <w:szCs w:val="18"/>
              </w:rPr>
            </w:pPr>
            <w:hyperlink r:id="rId26" w:history="1">
              <w:r w:rsidR="00B84036" w:rsidRPr="00FE21ED">
                <w:rPr>
                  <w:rFonts w:ascii="Arial" w:hAnsi="Arial" w:cs="Arial"/>
                  <w:color w:val="0000FF" w:themeColor="hyperlink"/>
                  <w:sz w:val="18"/>
                  <w:szCs w:val="18"/>
                  <w:u w:val="single"/>
                </w:rPr>
                <w:t>Národní akční plán ČR pro energii z obnovitelných zdrojů 2010-2020</w:t>
              </w:r>
            </w:hyperlink>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F25E27">
            <w:pPr>
              <w:spacing w:before="80" w:after="80" w:line="240" w:lineRule="auto"/>
              <w:rPr>
                <w:rFonts w:ascii="Arial" w:hAnsi="Arial" w:cs="Arial"/>
                <w:sz w:val="18"/>
                <w:szCs w:val="18"/>
              </w:rPr>
            </w:pPr>
            <w:r w:rsidRPr="00FE21ED">
              <w:rPr>
                <w:rFonts w:ascii="Arial" w:hAnsi="Arial" w:cs="Arial"/>
                <w:sz w:val="18"/>
                <w:szCs w:val="18"/>
              </w:rPr>
              <w:t>V současnosti je s ČR vedeno řízení o porušení Smlouvy – věcné řízení (řízení č. 2012/2154). EK byl předložen zpracovaný NAP dle směrnice 2009/28/ES podle příslušného vzoru dne 19. 5. 2010. Aktualizovaný NAP byl EK odeslán dne 14. 12. 2012. V případě NAP nyní probíhá věcné řízení – původně v této věci probíhalo pilotní řízení (zahájeno v roce 2011), to však bylo překlopeno do fáze řízení o porušení Smlouvy dne 1. 10. 2012. Řízení se nyní nachází ve fázi formálního upozornění, kdy EK vytýká ČR, že přijatý Národní akční plán není úplný, a proto není v souladu s čl. 4 odst. 1 směrnice. V odpovědi (zaslané EK dne 30. 11.2012) ČR zastává stanovisko, že NAP byl EK předložen jako úplný a odpovědi na otázky EK lze nalézt jak v NAP z roku 2010, tak v aktualizované verzi z roku 2012. Očekává se odpověď EK .</w:t>
            </w:r>
          </w:p>
        </w:tc>
      </w:tr>
      <w:tr w:rsidR="00B84036" w:rsidRPr="00E770EF" w:rsidTr="00D10F55">
        <w:trPr>
          <w:trHeight w:val="60"/>
        </w:trPr>
        <w:tc>
          <w:tcPr>
            <w:tcW w:w="1560" w:type="dxa"/>
            <w:tcBorders>
              <w:top w:val="single" w:sz="8" w:space="0" w:color="auto"/>
            </w:tcBorders>
            <w:shd w:val="clear" w:color="auto" w:fill="FFFFFF" w:themeFill="background1"/>
            <w:hideMark/>
          </w:tcPr>
          <w:p w:rsidR="00B84036" w:rsidRPr="00E770EF" w:rsidRDefault="00B84036" w:rsidP="00D10F55">
            <w:pPr>
              <w:spacing w:after="60"/>
              <w:rPr>
                <w:rFonts w:ascii="Arial" w:hAnsi="Arial" w:cs="Arial"/>
                <w:b/>
                <w:bCs/>
                <w:sz w:val="6"/>
                <w:szCs w:val="6"/>
              </w:rPr>
            </w:pPr>
          </w:p>
        </w:tc>
        <w:tc>
          <w:tcPr>
            <w:tcW w:w="1701" w:type="dxa"/>
            <w:tcBorders>
              <w:top w:val="single" w:sz="8" w:space="0" w:color="auto"/>
            </w:tcBorders>
            <w:shd w:val="clear" w:color="auto" w:fill="FFFFFF" w:themeFill="background1"/>
            <w:hideMark/>
          </w:tcPr>
          <w:p w:rsidR="00B84036" w:rsidRPr="00E770EF" w:rsidRDefault="00B84036" w:rsidP="00D10F55">
            <w:pPr>
              <w:tabs>
                <w:tab w:val="left" w:pos="900"/>
              </w:tabs>
              <w:spacing w:after="60"/>
              <w:ind w:right="-23"/>
              <w:rPr>
                <w:rFonts w:ascii="Arial" w:hAnsi="Arial" w:cs="Arial"/>
                <w:sz w:val="6"/>
                <w:szCs w:val="6"/>
              </w:rPr>
            </w:pPr>
          </w:p>
        </w:tc>
        <w:tc>
          <w:tcPr>
            <w:tcW w:w="1134" w:type="dxa"/>
            <w:tcBorders>
              <w:top w:val="single" w:sz="8" w:space="0" w:color="auto"/>
            </w:tcBorders>
            <w:shd w:val="clear" w:color="auto" w:fill="FFFFFF" w:themeFill="background1"/>
            <w:hideMark/>
          </w:tcPr>
          <w:p w:rsidR="00B84036" w:rsidRPr="00E770EF" w:rsidRDefault="00B84036" w:rsidP="00D10F55">
            <w:pPr>
              <w:spacing w:after="60"/>
              <w:rPr>
                <w:rFonts w:ascii="Arial" w:hAnsi="Arial" w:cs="Arial"/>
                <w:sz w:val="6"/>
                <w:szCs w:val="6"/>
              </w:rPr>
            </w:pPr>
          </w:p>
        </w:tc>
        <w:tc>
          <w:tcPr>
            <w:tcW w:w="3260" w:type="dxa"/>
            <w:tcBorders>
              <w:top w:val="single" w:sz="8" w:space="0" w:color="auto"/>
              <w:bottom w:val="dotted" w:sz="4" w:space="0" w:color="auto"/>
            </w:tcBorders>
            <w:shd w:val="clear" w:color="auto" w:fill="FFFFFF" w:themeFill="background1"/>
            <w:hideMark/>
          </w:tcPr>
          <w:p w:rsidR="00B84036" w:rsidRPr="00E770EF" w:rsidRDefault="00B84036" w:rsidP="00D10F55">
            <w:pPr>
              <w:spacing w:after="60"/>
              <w:rPr>
                <w:rFonts w:ascii="Arial" w:hAnsi="Arial" w:cs="Arial"/>
                <w:bCs/>
                <w:sz w:val="6"/>
                <w:szCs w:val="6"/>
              </w:rPr>
            </w:pPr>
          </w:p>
        </w:tc>
        <w:tc>
          <w:tcPr>
            <w:tcW w:w="850" w:type="dxa"/>
            <w:tcBorders>
              <w:top w:val="single" w:sz="8" w:space="0" w:color="auto"/>
              <w:bottom w:val="dotted" w:sz="4" w:space="0" w:color="auto"/>
            </w:tcBorders>
            <w:shd w:val="clear" w:color="auto" w:fill="FFFFFF" w:themeFill="background1"/>
            <w:hideMark/>
          </w:tcPr>
          <w:p w:rsidR="00B84036" w:rsidRPr="00E770EF" w:rsidRDefault="00B84036" w:rsidP="00D10F55">
            <w:pPr>
              <w:spacing w:after="60"/>
              <w:rPr>
                <w:rFonts w:ascii="Arial" w:hAnsi="Arial" w:cs="Arial"/>
                <w:sz w:val="6"/>
                <w:szCs w:val="6"/>
              </w:rPr>
            </w:pPr>
          </w:p>
        </w:tc>
        <w:tc>
          <w:tcPr>
            <w:tcW w:w="2977" w:type="dxa"/>
            <w:tcBorders>
              <w:top w:val="single" w:sz="8" w:space="0" w:color="auto"/>
              <w:bottom w:val="dotted" w:sz="4" w:space="0" w:color="auto"/>
            </w:tcBorders>
            <w:shd w:val="clear" w:color="auto" w:fill="FFFFFF" w:themeFill="background1"/>
            <w:hideMark/>
          </w:tcPr>
          <w:p w:rsidR="00B84036" w:rsidRPr="00E770EF" w:rsidRDefault="00B84036" w:rsidP="00D10F55">
            <w:pPr>
              <w:keepNext/>
              <w:numPr>
                <w:ilvl w:val="2"/>
                <w:numId w:val="1"/>
              </w:numPr>
              <w:spacing w:after="60" w:line="240" w:lineRule="auto"/>
              <w:ind w:left="0"/>
              <w:outlineLvl w:val="2"/>
              <w:rPr>
                <w:rFonts w:ascii="Arial" w:hAnsi="Arial" w:cs="Arial"/>
                <w:sz w:val="6"/>
                <w:szCs w:val="6"/>
              </w:rPr>
            </w:pPr>
          </w:p>
        </w:tc>
        <w:tc>
          <w:tcPr>
            <w:tcW w:w="3686" w:type="dxa"/>
            <w:tcBorders>
              <w:top w:val="single" w:sz="8" w:space="0" w:color="auto"/>
            </w:tcBorders>
            <w:shd w:val="clear" w:color="auto" w:fill="FFFFFF" w:themeFill="background1"/>
            <w:hideMark/>
          </w:tcPr>
          <w:p w:rsidR="00B84036" w:rsidRPr="00E770EF" w:rsidRDefault="00B84036" w:rsidP="00D10F55">
            <w:pPr>
              <w:spacing w:after="60"/>
              <w:rPr>
                <w:rFonts w:ascii="Arial" w:hAnsi="Arial" w:cs="Arial"/>
                <w:sz w:val="6"/>
                <w:szCs w:val="6"/>
              </w:rPr>
            </w:pPr>
          </w:p>
        </w:tc>
      </w:tr>
      <w:tr w:rsidR="00B84036" w:rsidRPr="00FE21ED" w:rsidTr="00D10F55">
        <w:trPr>
          <w:trHeight w:val="294"/>
        </w:trPr>
        <w:tc>
          <w:tcPr>
            <w:tcW w:w="1560" w:type="dxa"/>
            <w:vMerge w:val="restart"/>
            <w:tcBorders>
              <w:top w:val="single" w:sz="8" w:space="0" w:color="auto"/>
              <w:left w:val="single" w:sz="8" w:space="0" w:color="auto"/>
              <w:right w:val="single" w:sz="4" w:space="0" w:color="auto"/>
            </w:tcBorders>
            <w:shd w:val="clear" w:color="auto" w:fill="FFFFFF" w:themeFill="background1"/>
          </w:tcPr>
          <w:p w:rsidR="00B84036" w:rsidRPr="00FE21ED" w:rsidRDefault="00B84036" w:rsidP="00D10F55">
            <w:pPr>
              <w:rPr>
                <w:rFonts w:ascii="Arial" w:hAnsi="Arial" w:cs="Arial"/>
                <w:b/>
                <w:bCs/>
                <w:sz w:val="18"/>
                <w:szCs w:val="18"/>
              </w:rPr>
            </w:pPr>
            <w:r w:rsidRPr="00FE21ED">
              <w:rPr>
                <w:rFonts w:ascii="Arial" w:hAnsi="Arial" w:cs="Arial"/>
                <w:b/>
                <w:bCs/>
                <w:sz w:val="18"/>
                <w:szCs w:val="18"/>
              </w:rPr>
              <w:t>5.1. Předcházení riziku a jeho řízení: Existence vnitrostátního nebo regionálního posuzování rizik pro zvládání katastrof s ohledem na přizpůsobení se změně klimatu</w:t>
            </w:r>
          </w:p>
        </w:tc>
        <w:tc>
          <w:tcPr>
            <w:tcW w:w="1701" w:type="dxa"/>
            <w:vMerge w:val="restart"/>
            <w:tcBorders>
              <w:top w:val="single" w:sz="8" w:space="0" w:color="auto"/>
              <w:left w:val="single" w:sz="4" w:space="0" w:color="auto"/>
              <w:right w:val="single" w:sz="4" w:space="0" w:color="auto"/>
            </w:tcBorders>
            <w:shd w:val="clear" w:color="auto" w:fill="FFFFFF" w:themeFill="background1"/>
          </w:tcPr>
          <w:p w:rsidR="00B84036" w:rsidRPr="00FE21ED" w:rsidRDefault="00B84036" w:rsidP="00DD337F">
            <w:pPr>
              <w:tabs>
                <w:tab w:val="left" w:pos="900"/>
              </w:tabs>
              <w:spacing w:before="80" w:after="80" w:line="240" w:lineRule="auto"/>
              <w:ind w:right="-23"/>
              <w:rPr>
                <w:rFonts w:ascii="Arial" w:hAnsi="Arial" w:cs="Arial"/>
                <w:sz w:val="18"/>
                <w:szCs w:val="18"/>
              </w:rPr>
            </w:pPr>
            <w:r w:rsidRPr="00FE21ED">
              <w:rPr>
                <w:rFonts w:ascii="Arial" w:hAnsi="Arial" w:cs="Arial"/>
                <w:sz w:val="18"/>
                <w:szCs w:val="18"/>
              </w:rPr>
              <w:t xml:space="preserve">OP ŽP, PO1 -Zlepšování kvality vody a snižování rizika povodní; </w:t>
            </w:r>
          </w:p>
          <w:p w:rsidR="00B84036" w:rsidRPr="00FE21ED" w:rsidRDefault="00B84036" w:rsidP="00DD337F">
            <w:pPr>
              <w:tabs>
                <w:tab w:val="left" w:pos="900"/>
              </w:tabs>
              <w:spacing w:before="80" w:after="80" w:line="240" w:lineRule="auto"/>
              <w:ind w:right="-23"/>
              <w:rPr>
                <w:rFonts w:ascii="Arial" w:hAnsi="Arial" w:cs="Arial"/>
                <w:sz w:val="18"/>
                <w:szCs w:val="18"/>
              </w:rPr>
            </w:pPr>
            <w:r w:rsidRPr="00FE21ED">
              <w:rPr>
                <w:rFonts w:ascii="Arial" w:hAnsi="Arial" w:cs="Arial"/>
                <w:sz w:val="18"/>
                <w:szCs w:val="18"/>
              </w:rPr>
              <w:t>OP ŽP, PO 2 - Zlepšování kvality ovzduší v lidských sídlech;</w:t>
            </w:r>
          </w:p>
          <w:p w:rsidR="00B84036" w:rsidRPr="00FE21ED" w:rsidRDefault="00B84036" w:rsidP="00DD337F">
            <w:pPr>
              <w:tabs>
                <w:tab w:val="left" w:pos="900"/>
              </w:tabs>
              <w:spacing w:before="80" w:after="80" w:line="240" w:lineRule="auto"/>
              <w:ind w:right="-23"/>
              <w:rPr>
                <w:rFonts w:ascii="Arial" w:hAnsi="Arial" w:cs="Arial"/>
                <w:sz w:val="18"/>
                <w:szCs w:val="18"/>
              </w:rPr>
            </w:pPr>
            <w:r w:rsidRPr="00FE21ED">
              <w:rPr>
                <w:rFonts w:ascii="Arial" w:hAnsi="Arial" w:cs="Arial"/>
                <w:sz w:val="18"/>
                <w:szCs w:val="18"/>
              </w:rPr>
              <w:t>OP ŽP, PO4 - Ochrana a péče o přírodu a krajinu</w:t>
            </w:r>
          </w:p>
          <w:p w:rsidR="00B84036" w:rsidRPr="00FE21ED" w:rsidRDefault="00B84036" w:rsidP="00DD337F">
            <w:pPr>
              <w:tabs>
                <w:tab w:val="left" w:pos="900"/>
              </w:tabs>
              <w:spacing w:before="80" w:after="80" w:line="240" w:lineRule="auto"/>
              <w:ind w:right="-23"/>
              <w:rPr>
                <w:rFonts w:ascii="Arial" w:hAnsi="Arial" w:cs="Arial"/>
                <w:sz w:val="18"/>
                <w:szCs w:val="18"/>
              </w:rPr>
            </w:pPr>
            <w:r w:rsidRPr="00FE21ED">
              <w:rPr>
                <w:rFonts w:ascii="Arial" w:hAnsi="Arial" w:cs="Arial"/>
                <w:sz w:val="18"/>
                <w:szCs w:val="18"/>
              </w:rPr>
              <w:t>IROP, PO 1 – Konkurenceschopné, dostupné a bezpečné regiony</w:t>
            </w:r>
          </w:p>
          <w:p w:rsidR="00B84036" w:rsidRPr="00FE21ED" w:rsidRDefault="00B84036" w:rsidP="00DD337F">
            <w:pPr>
              <w:tabs>
                <w:tab w:val="left" w:pos="900"/>
              </w:tabs>
              <w:spacing w:before="80" w:after="80" w:line="240" w:lineRule="auto"/>
              <w:ind w:right="-23"/>
              <w:rPr>
                <w:rFonts w:ascii="Arial" w:hAnsi="Arial" w:cs="Arial"/>
                <w:sz w:val="18"/>
                <w:szCs w:val="18"/>
              </w:rPr>
            </w:pPr>
            <w:r w:rsidRPr="00FE21ED">
              <w:rPr>
                <w:rFonts w:ascii="Arial" w:hAnsi="Arial" w:cs="Arial"/>
                <w:sz w:val="18"/>
                <w:szCs w:val="18"/>
              </w:rPr>
              <w:t>PRV, priorita 3 - podpora organizace potravinového řetězce a řízení rizik v zemědělství</w:t>
            </w:r>
          </w:p>
        </w:tc>
        <w:tc>
          <w:tcPr>
            <w:tcW w:w="1134" w:type="dxa"/>
            <w:vMerge w:val="restart"/>
            <w:tcBorders>
              <w:top w:val="single" w:sz="8" w:space="0" w:color="auto"/>
              <w:left w:val="single" w:sz="4" w:space="0" w:color="auto"/>
              <w:right w:val="double" w:sz="6" w:space="0" w:color="auto"/>
            </w:tcBorders>
            <w:shd w:val="clear" w:color="auto" w:fill="FFFFFF" w:themeFill="background1"/>
          </w:tcPr>
          <w:p w:rsidR="00B84036" w:rsidRPr="00FE21ED" w:rsidRDefault="00B84036" w:rsidP="00DD337F">
            <w:pPr>
              <w:spacing w:before="80" w:after="80" w:line="240" w:lineRule="auto"/>
              <w:rPr>
                <w:rFonts w:ascii="Arial" w:hAnsi="Arial" w:cs="Arial"/>
                <w:sz w:val="18"/>
                <w:szCs w:val="18"/>
              </w:rPr>
            </w:pPr>
            <w:r w:rsidRPr="00FE21ED">
              <w:rPr>
                <w:rFonts w:ascii="Arial" w:hAnsi="Arial" w:cs="Arial"/>
                <w:sz w:val="18"/>
                <w:szCs w:val="18"/>
              </w:rPr>
              <w:t>Částečně</w:t>
            </w: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DD337F">
            <w:pPr>
              <w:spacing w:before="80" w:after="80" w:line="240" w:lineRule="auto"/>
              <w:rPr>
                <w:rFonts w:ascii="Arial" w:hAnsi="Arial" w:cs="Arial"/>
                <w:bCs/>
                <w:sz w:val="18"/>
                <w:szCs w:val="18"/>
              </w:rPr>
            </w:pPr>
            <w:r w:rsidRPr="00FE21ED">
              <w:rPr>
                <w:rFonts w:ascii="Arial" w:hAnsi="Arial" w:cs="Arial"/>
                <w:bCs/>
                <w:sz w:val="18"/>
                <w:szCs w:val="18"/>
              </w:rPr>
              <w:t>Existuje vnitrostátní nebo regionální posouzení rizik obsahující tyto prvky:</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DD337F">
            <w:pPr>
              <w:spacing w:before="80" w:after="80" w:line="240" w:lineRule="auto"/>
              <w:rPr>
                <w:rFonts w:ascii="Arial" w:hAnsi="Arial" w:cs="Arial"/>
                <w:sz w:val="18"/>
                <w:szCs w:val="18"/>
              </w:rPr>
            </w:pPr>
            <w:r w:rsidRPr="00FE21ED">
              <w:rPr>
                <w:rFonts w:ascii="Arial" w:hAnsi="Arial" w:cs="Arial"/>
                <w:sz w:val="18"/>
                <w:szCs w:val="18"/>
              </w:rPr>
              <w:t>Částečně</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DD337F">
            <w:pPr>
              <w:spacing w:before="80" w:after="80" w:line="240" w:lineRule="auto"/>
              <w:rPr>
                <w:rFonts w:ascii="Arial" w:hAnsi="Arial" w:cs="Arial"/>
                <w:sz w:val="18"/>
                <w:szCs w:val="18"/>
                <w:u w:val="single"/>
              </w:rPr>
            </w:pPr>
            <w:r w:rsidRPr="00FE21ED">
              <w:rPr>
                <w:rFonts w:ascii="Arial" w:hAnsi="Arial" w:cs="Arial"/>
                <w:sz w:val="18"/>
                <w:szCs w:val="18"/>
                <w:u w:val="single"/>
              </w:rPr>
              <w:t>Zvládání povodňových rizik vyplývá ze zákona č. 254/2001 Sb., o vodách a o změně některých zákonů (vodní zákon), ve znění pozdějších předpisů</w:t>
            </w:r>
          </w:p>
          <w:p w:rsidR="00B84036" w:rsidRPr="00FE21ED" w:rsidRDefault="00B84036" w:rsidP="00DD337F">
            <w:pPr>
              <w:pStyle w:val="Textpoznpodarou"/>
              <w:spacing w:before="80" w:after="80" w:line="240" w:lineRule="auto"/>
              <w:rPr>
                <w:rFonts w:ascii="Arial" w:hAnsi="Arial" w:cs="Arial"/>
                <w:sz w:val="18"/>
                <w:szCs w:val="18"/>
              </w:rPr>
            </w:pPr>
            <w:r w:rsidRPr="00FE21ED">
              <w:rPr>
                <w:rFonts w:ascii="Arial" w:hAnsi="Arial" w:cs="Arial"/>
                <w:sz w:val="18"/>
                <w:szCs w:val="18"/>
              </w:rPr>
              <w:t>http://www.hzscr.cz/clanek/koncepce-ochranyobyvatelstva-do-roku-2013-s-vyhledem-do-roku-2020-503181.aspx</w:t>
            </w:r>
          </w:p>
          <w:p w:rsidR="00B84036" w:rsidRPr="00FE21ED" w:rsidRDefault="00B84036" w:rsidP="00DD337F">
            <w:pPr>
              <w:pStyle w:val="Textpoznpodarou"/>
              <w:spacing w:before="80" w:after="80" w:line="240" w:lineRule="auto"/>
              <w:rPr>
                <w:rFonts w:ascii="Arial" w:hAnsi="Arial" w:cs="Arial"/>
                <w:sz w:val="18"/>
                <w:szCs w:val="18"/>
              </w:rPr>
            </w:pPr>
            <w:r w:rsidRPr="00FE21ED">
              <w:rPr>
                <w:rFonts w:ascii="Arial" w:hAnsi="Arial" w:cs="Arial"/>
                <w:sz w:val="18"/>
                <w:szCs w:val="18"/>
              </w:rPr>
              <w:t>http://www.mzp.cz/C1257458002F0DC7/cz/news_130108_Statni_politika_zivotniho_prostredi/$FILE/SP%C5%BDP_2012-20.pdf</w:t>
            </w: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DD337F">
            <w:pPr>
              <w:pStyle w:val="DAVA"/>
              <w:spacing w:before="80" w:after="80"/>
              <w:rPr>
                <w:sz w:val="18"/>
                <w:szCs w:val="18"/>
              </w:rPr>
            </w:pPr>
            <w:r w:rsidRPr="00FE21ED">
              <w:rPr>
                <w:sz w:val="18"/>
                <w:szCs w:val="18"/>
              </w:rPr>
              <w:t>Existuje, připravuje se nebo probíhá aktualizace několika vnitrostátních koncepčních či plánovacích dokumentů, které se stávajícími riziky zabývají:</w:t>
            </w:r>
          </w:p>
          <w:p w:rsidR="00B84036" w:rsidRPr="00FE21ED" w:rsidRDefault="00B84036" w:rsidP="00DD337F">
            <w:pPr>
              <w:pStyle w:val="DAVA"/>
              <w:spacing w:before="80" w:after="80"/>
              <w:rPr>
                <w:sz w:val="18"/>
                <w:szCs w:val="18"/>
              </w:rPr>
            </w:pPr>
            <w:r w:rsidRPr="00FE21ED">
              <w:rPr>
                <w:b/>
                <w:sz w:val="18"/>
                <w:szCs w:val="18"/>
                <w:u w:val="single"/>
              </w:rPr>
              <w:t>Plány pro zvládání povodňových rizik</w:t>
            </w:r>
            <w:r w:rsidRPr="00FE21ED">
              <w:rPr>
                <w:sz w:val="18"/>
                <w:szCs w:val="18"/>
              </w:rPr>
              <w:t xml:space="preserve"> (zpracovávají se, po procesu SEA budou schváleny do XII 2015);</w:t>
            </w:r>
          </w:p>
          <w:p w:rsidR="00B84036" w:rsidRPr="00FE21ED" w:rsidRDefault="00B84036" w:rsidP="00DD337F">
            <w:pPr>
              <w:pStyle w:val="DAVA"/>
              <w:spacing w:before="80" w:after="80"/>
              <w:rPr>
                <w:sz w:val="18"/>
                <w:szCs w:val="18"/>
              </w:rPr>
            </w:pPr>
            <w:r w:rsidRPr="00FE21ED">
              <w:rPr>
                <w:b/>
                <w:sz w:val="18"/>
                <w:szCs w:val="18"/>
                <w:u w:val="single"/>
              </w:rPr>
              <w:t>Plány povodí</w:t>
            </w:r>
            <w:r w:rsidRPr="00FE21ED">
              <w:rPr>
                <w:sz w:val="18"/>
                <w:szCs w:val="18"/>
              </w:rPr>
              <w:t xml:space="preserve"> (aktuální byly schváleny v r. 2009, zpracovávají se nové plány pro období 2016-22, po procesu SEA budou schváleny vládou a zastupitelstvy dotčených krajů do XII 2015);</w:t>
            </w:r>
          </w:p>
          <w:p w:rsidR="0002717F" w:rsidRDefault="00B84036" w:rsidP="00DD337F">
            <w:pPr>
              <w:pStyle w:val="DAVA"/>
              <w:spacing w:before="80" w:after="80"/>
              <w:rPr>
                <w:b/>
                <w:sz w:val="18"/>
                <w:szCs w:val="18"/>
                <w:u w:val="single"/>
              </w:rPr>
            </w:pPr>
            <w:r w:rsidRPr="00FE21ED">
              <w:rPr>
                <w:b/>
                <w:sz w:val="18"/>
                <w:szCs w:val="18"/>
                <w:u w:val="single"/>
              </w:rPr>
              <w:t>Koncepce ochrany obyvatelstva do roku 2013 s výhledem do roku 2020</w:t>
            </w:r>
            <w:r w:rsidRPr="00FE21ED">
              <w:rPr>
                <w:sz w:val="18"/>
                <w:szCs w:val="18"/>
              </w:rPr>
              <w:t xml:space="preserve"> (schválena Vládou ČR dne 25. února 2008),</w:t>
            </w:r>
            <w:r w:rsidRPr="00FE21ED">
              <w:rPr>
                <w:b/>
                <w:sz w:val="18"/>
                <w:szCs w:val="18"/>
                <w:u w:val="single"/>
              </w:rPr>
              <w:t xml:space="preserve"> </w:t>
            </w:r>
          </w:p>
          <w:p w:rsidR="00B84036" w:rsidRPr="00FE21ED" w:rsidRDefault="00B84036" w:rsidP="00DD337F">
            <w:pPr>
              <w:pStyle w:val="DAVA"/>
              <w:spacing w:before="80" w:after="80"/>
              <w:rPr>
                <w:sz w:val="18"/>
                <w:szCs w:val="18"/>
              </w:rPr>
            </w:pPr>
            <w:r w:rsidRPr="00FE21ED">
              <w:rPr>
                <w:b/>
                <w:sz w:val="18"/>
                <w:szCs w:val="18"/>
                <w:u w:val="single"/>
              </w:rPr>
              <w:t>Koncepce ochrany obyvatelstva do roku 2020 s výhledem do roku 2030</w:t>
            </w:r>
            <w:r w:rsidRPr="00FE21ED">
              <w:rPr>
                <w:sz w:val="18"/>
                <w:szCs w:val="18"/>
              </w:rPr>
              <w:t xml:space="preserve"> (v procesu schvalování, předpoklad schválení Vládou ČR do VI 2014);</w:t>
            </w:r>
          </w:p>
          <w:p w:rsidR="00E770EF" w:rsidRDefault="00B84036" w:rsidP="00DD337F">
            <w:pPr>
              <w:pStyle w:val="DAVA"/>
              <w:spacing w:before="80" w:after="80"/>
              <w:rPr>
                <w:sz w:val="18"/>
                <w:szCs w:val="18"/>
              </w:rPr>
            </w:pPr>
            <w:r w:rsidRPr="00FE21ED">
              <w:rPr>
                <w:b/>
                <w:sz w:val="18"/>
                <w:szCs w:val="18"/>
                <w:u w:val="single"/>
              </w:rPr>
              <w:t>Koncepce environmentální bezpečnosti 2012–2015 s výhledem do roku 2020</w:t>
            </w:r>
            <w:r w:rsidRPr="00FE21ED">
              <w:rPr>
                <w:sz w:val="18"/>
                <w:szCs w:val="18"/>
              </w:rPr>
              <w:t xml:space="preserve"> (schválena Bezpečnostní radou státu dne 18. června 2012), </w:t>
            </w:r>
          </w:p>
          <w:p w:rsidR="00B84036" w:rsidRPr="00FE21ED" w:rsidRDefault="00B84036" w:rsidP="00DD337F">
            <w:pPr>
              <w:pStyle w:val="DAVA"/>
              <w:spacing w:before="80" w:after="80"/>
              <w:rPr>
                <w:sz w:val="18"/>
                <w:szCs w:val="18"/>
              </w:rPr>
            </w:pPr>
            <w:r w:rsidRPr="00FE21ED">
              <w:rPr>
                <w:b/>
                <w:sz w:val="18"/>
                <w:szCs w:val="18"/>
                <w:u w:val="single"/>
              </w:rPr>
              <w:t>Koncepce environmentální bezpečnosti 2015-2020 s výhledem do roku 2030</w:t>
            </w:r>
            <w:r w:rsidRPr="00FE21ED">
              <w:rPr>
                <w:sz w:val="18"/>
                <w:szCs w:val="18"/>
              </w:rPr>
              <w:t xml:space="preserve"> (v procesu přípravy, předpoklad schválení do XII 2015);</w:t>
            </w:r>
          </w:p>
          <w:p w:rsidR="00B84036" w:rsidRPr="00FE21ED" w:rsidRDefault="00B84036" w:rsidP="00DD337F">
            <w:pPr>
              <w:pStyle w:val="DAVA"/>
              <w:spacing w:before="80" w:after="80"/>
              <w:rPr>
                <w:sz w:val="18"/>
                <w:szCs w:val="18"/>
              </w:rPr>
            </w:pPr>
            <w:r w:rsidRPr="00FE21ED">
              <w:rPr>
                <w:b/>
                <w:sz w:val="18"/>
                <w:szCs w:val="18"/>
                <w:u w:val="single"/>
              </w:rPr>
              <w:t>Státní politika životního prostředí ČR 2012 – 2020</w:t>
            </w:r>
            <w:r w:rsidRPr="00FE21ED">
              <w:rPr>
                <w:sz w:val="18"/>
                <w:szCs w:val="18"/>
              </w:rPr>
              <w:t xml:space="preserve"> (schválena vládou ČR v lednu 2013) – předcházení rizik a adaptace na změnu klimatu patří mezi prioritní oblasti tohoto strategického dokumentu.</w:t>
            </w:r>
          </w:p>
          <w:p w:rsidR="00B84036" w:rsidRPr="00E770EF" w:rsidRDefault="00B84036" w:rsidP="00DD337F">
            <w:pPr>
              <w:spacing w:before="80" w:after="80" w:line="240" w:lineRule="auto"/>
              <w:rPr>
                <w:rFonts w:ascii="Arial" w:hAnsi="Arial" w:cs="Arial"/>
                <w:sz w:val="18"/>
                <w:szCs w:val="18"/>
              </w:rPr>
            </w:pPr>
            <w:r w:rsidRPr="00FE21ED">
              <w:rPr>
                <w:rFonts w:ascii="Arial" w:hAnsi="Arial" w:cs="Arial"/>
                <w:b/>
                <w:sz w:val="18"/>
                <w:szCs w:val="18"/>
              </w:rPr>
              <w:t>Předpokladem pro zpřesnění hodnocení a omezení těchto rizik je schválení</w:t>
            </w:r>
            <w:r w:rsidRPr="00FE21ED">
              <w:rPr>
                <w:rFonts w:ascii="Arial" w:hAnsi="Arial" w:cs="Arial"/>
                <w:sz w:val="18"/>
                <w:szCs w:val="18"/>
              </w:rPr>
              <w:t xml:space="preserve"> </w:t>
            </w:r>
            <w:r w:rsidRPr="00FE21ED">
              <w:rPr>
                <w:rFonts w:ascii="Arial" w:hAnsi="Arial" w:cs="Arial"/>
                <w:b/>
                <w:sz w:val="18"/>
                <w:szCs w:val="18"/>
                <w:u w:val="single"/>
              </w:rPr>
              <w:t>Strategie přizpůsobení se změně klimatu v podmínkách ČR</w:t>
            </w:r>
            <w:r w:rsidRPr="00FE21ED">
              <w:rPr>
                <w:rFonts w:ascii="Arial" w:hAnsi="Arial" w:cs="Arial"/>
                <w:b/>
                <w:sz w:val="18"/>
                <w:szCs w:val="18"/>
              </w:rPr>
              <w:t xml:space="preserve"> (adaptační strategie)</w:t>
            </w:r>
            <w:r w:rsidRPr="00FE21ED">
              <w:rPr>
                <w:rFonts w:ascii="Arial" w:hAnsi="Arial" w:cs="Arial"/>
                <w:sz w:val="18"/>
                <w:szCs w:val="18"/>
              </w:rPr>
              <w:t xml:space="preserve"> a plnění opatření k realizaci výše uvedených koncepcí a plánů. Návrh této strategie vznikal v rámci široké meziresortní </w:t>
            </w:r>
            <w:r w:rsidRPr="00E770EF">
              <w:rPr>
                <w:rFonts w:ascii="Arial" w:hAnsi="Arial" w:cs="Arial"/>
                <w:sz w:val="18"/>
                <w:szCs w:val="18"/>
              </w:rPr>
              <w:t>spolupráce. V adaptační strategii jsou pro jednotlivé prioritní oblasti hospodářství a životního prostředí (sektory) sumarizovány předpokládané dopady změny klimatu, definována vhodná adaptační opatření, identifikovány překážky bránící jejich realizaci, definován cílený výzkum a analytické potřeby aj. Součástí je i kapitola věnující se oblasti krizového řízení. Návrh adaptační strategie je připraven k předložení do procesu posuzování vlivů koncepcí na životní prostředí (SEA) a procesu meziresortního připomínkového řízení. Po vydání stanoviska SEA bude adaptační strategie předložena Vládě ČR ke schválení.</w:t>
            </w:r>
          </w:p>
          <w:p w:rsidR="00B84036" w:rsidRPr="00FE21ED" w:rsidRDefault="00B84036" w:rsidP="00DD337F">
            <w:pPr>
              <w:spacing w:before="80" w:after="80" w:line="240" w:lineRule="auto"/>
              <w:rPr>
                <w:rFonts w:ascii="Arial" w:hAnsi="Arial" w:cs="Arial"/>
                <w:sz w:val="18"/>
                <w:szCs w:val="18"/>
              </w:rPr>
            </w:pPr>
            <w:r w:rsidRPr="00E770EF">
              <w:rPr>
                <w:rFonts w:ascii="Arial" w:hAnsi="Arial" w:cs="Arial"/>
                <w:sz w:val="18"/>
                <w:szCs w:val="18"/>
              </w:rPr>
              <w:t>Povinnost pro ministerstva a jiné správní orgány hodnotit možné zdroje rizik, provádět analýzy ohrožení a v rámci prevence odstraňovat nedostatky, vyplývá z § 9 odst. 4 zákona č. 240/2000 Sb., o krizovém řízení a o změně některých zákonů (krizový zákon), ve znění pozdějších předpisů</w:t>
            </w:r>
          </w:p>
        </w:tc>
      </w:tr>
      <w:tr w:rsidR="00B84036" w:rsidRPr="00FE21ED" w:rsidTr="00D10F55">
        <w:trPr>
          <w:trHeight w:val="294"/>
        </w:trPr>
        <w:tc>
          <w:tcPr>
            <w:tcW w:w="1560" w:type="dxa"/>
            <w:vMerge/>
            <w:tcBorders>
              <w:left w:val="single" w:sz="8" w:space="0" w:color="auto"/>
              <w:right w:val="single" w:sz="4" w:space="0" w:color="auto"/>
            </w:tcBorders>
            <w:shd w:val="clear" w:color="auto" w:fill="FFFFFF" w:themeFill="background1"/>
          </w:tcPr>
          <w:p w:rsidR="00B84036" w:rsidRPr="00FE21ED" w:rsidRDefault="00B84036" w:rsidP="00D10F55">
            <w:pPr>
              <w:rPr>
                <w:rFonts w:ascii="Arial" w:hAnsi="Arial" w:cs="Arial"/>
                <w:b/>
                <w:bCs/>
                <w:sz w:val="18"/>
                <w:szCs w:val="18"/>
              </w:rPr>
            </w:pPr>
          </w:p>
        </w:tc>
        <w:tc>
          <w:tcPr>
            <w:tcW w:w="1701" w:type="dxa"/>
            <w:vMerge/>
            <w:tcBorders>
              <w:left w:val="single" w:sz="4" w:space="0" w:color="auto"/>
              <w:right w:val="single" w:sz="4" w:space="0" w:color="auto"/>
            </w:tcBorders>
            <w:shd w:val="clear" w:color="auto" w:fill="FFFFFF" w:themeFill="background1"/>
          </w:tcPr>
          <w:p w:rsidR="00B84036" w:rsidRPr="00FE21ED" w:rsidRDefault="00B84036" w:rsidP="00D10F55">
            <w:pPr>
              <w:tabs>
                <w:tab w:val="left" w:pos="900"/>
              </w:tabs>
              <w:spacing w:before="80" w:after="80"/>
              <w:ind w:right="-23"/>
              <w:rPr>
                <w:rFonts w:ascii="Arial" w:hAnsi="Arial" w:cs="Arial"/>
                <w:sz w:val="18"/>
                <w:szCs w:val="18"/>
              </w:rPr>
            </w:pPr>
          </w:p>
        </w:tc>
        <w:tc>
          <w:tcPr>
            <w:tcW w:w="1134" w:type="dxa"/>
            <w:vMerge/>
            <w:tcBorders>
              <w:left w:val="single" w:sz="4"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DD337F">
            <w:pPr>
              <w:pStyle w:val="Odstavecseseznamem"/>
              <w:numPr>
                <w:ilvl w:val="0"/>
                <w:numId w:val="2"/>
              </w:numPr>
              <w:spacing w:before="80" w:after="80" w:line="240" w:lineRule="auto"/>
              <w:ind w:left="355"/>
              <w:contextualSpacing w:val="0"/>
              <w:rPr>
                <w:rFonts w:ascii="Arial" w:hAnsi="Arial" w:cs="Arial"/>
                <w:bCs/>
                <w:sz w:val="18"/>
                <w:szCs w:val="18"/>
              </w:rPr>
            </w:pPr>
            <w:r w:rsidRPr="00FE21ED">
              <w:rPr>
                <w:rFonts w:ascii="Arial" w:hAnsi="Arial" w:cs="Arial"/>
                <w:bCs/>
                <w:sz w:val="18"/>
                <w:szCs w:val="18"/>
              </w:rPr>
              <w:t>popis postupu, metodiky, metod a jiných než citlivých údajů používaných pro účely posuzování rizik, jakož i kritéria pro stanovování investičních priorit v závislosti na riziku,</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DD337F">
            <w:pPr>
              <w:spacing w:before="80" w:after="80" w:line="240" w:lineRule="auto"/>
              <w:rPr>
                <w:rFonts w:ascii="Arial" w:hAnsi="Arial" w:cs="Arial"/>
                <w:sz w:val="18"/>
                <w:szCs w:val="18"/>
              </w:rPr>
            </w:pPr>
            <w:r w:rsidRPr="00FE21ED">
              <w:rPr>
                <w:rFonts w:ascii="Arial" w:hAnsi="Arial" w:cs="Arial"/>
                <w:sz w:val="18"/>
                <w:szCs w:val="18"/>
              </w:rPr>
              <w:t>Částečně</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FD3ABE" w:rsidP="00DD337F">
            <w:pPr>
              <w:pStyle w:val="Textpoznpodarou"/>
              <w:spacing w:before="80" w:after="80" w:line="240" w:lineRule="auto"/>
              <w:rPr>
                <w:rFonts w:ascii="Arial" w:hAnsi="Arial" w:cs="Arial"/>
                <w:sz w:val="18"/>
                <w:szCs w:val="18"/>
              </w:rPr>
            </w:pPr>
            <w:hyperlink r:id="rId27" w:history="1">
              <w:r w:rsidR="00B84036" w:rsidRPr="00FE21ED">
                <w:rPr>
                  <w:rStyle w:val="Hypertextovodkaz"/>
                  <w:rFonts w:ascii="Arial" w:hAnsi="Arial" w:cs="Arial"/>
                  <w:sz w:val="18"/>
                  <w:szCs w:val="18"/>
                </w:rPr>
                <w:t>http://portal.chmi.cz/files/portal/docs/meteo/om/sivs/sivs.html</w:t>
              </w:r>
            </w:hyperlink>
          </w:p>
          <w:p w:rsidR="00B84036" w:rsidRPr="00FE21ED" w:rsidRDefault="00FD3ABE" w:rsidP="00DD337F">
            <w:pPr>
              <w:pStyle w:val="Textpoznpodarou"/>
              <w:spacing w:before="80" w:after="80" w:line="240" w:lineRule="auto"/>
              <w:rPr>
                <w:rFonts w:ascii="Arial" w:hAnsi="Arial" w:cs="Arial"/>
                <w:sz w:val="18"/>
                <w:szCs w:val="18"/>
              </w:rPr>
            </w:pPr>
            <w:hyperlink r:id="rId28" w:history="1">
              <w:r w:rsidR="00B84036" w:rsidRPr="00FE21ED">
                <w:rPr>
                  <w:rStyle w:val="Hypertextovodkaz"/>
                  <w:rFonts w:ascii="Arial" w:hAnsi="Arial" w:cs="Arial"/>
                  <w:sz w:val="18"/>
                  <w:szCs w:val="18"/>
                </w:rPr>
                <w:t>http://hydro.chmi.cz/hpps/</w:t>
              </w:r>
            </w:hyperlink>
          </w:p>
          <w:p w:rsidR="00B84036" w:rsidRPr="00FE21ED" w:rsidRDefault="00FD3ABE" w:rsidP="00DD337F">
            <w:pPr>
              <w:pStyle w:val="Textpoznpodarou"/>
              <w:spacing w:before="80" w:after="80" w:line="240" w:lineRule="auto"/>
              <w:rPr>
                <w:rFonts w:ascii="Arial" w:hAnsi="Arial" w:cs="Arial"/>
                <w:sz w:val="18"/>
                <w:szCs w:val="18"/>
              </w:rPr>
            </w:pPr>
            <w:hyperlink r:id="rId29" w:history="1">
              <w:r w:rsidR="00B84036" w:rsidRPr="00FE21ED">
                <w:rPr>
                  <w:rStyle w:val="Hypertextovodkaz"/>
                  <w:rFonts w:ascii="Arial" w:hAnsi="Arial" w:cs="Arial"/>
                  <w:sz w:val="18"/>
                  <w:szCs w:val="18"/>
                </w:rPr>
                <w:t>http://www.meteoalarm.eu/</w:t>
              </w:r>
            </w:hyperlink>
          </w:p>
          <w:p w:rsidR="00B84036" w:rsidRPr="00FE21ED" w:rsidRDefault="00B84036" w:rsidP="00DD337F">
            <w:pPr>
              <w:pStyle w:val="Textpoznpodarou"/>
              <w:spacing w:before="80" w:after="80" w:line="240" w:lineRule="auto"/>
              <w:rPr>
                <w:rFonts w:ascii="Arial" w:hAnsi="Arial" w:cs="Arial"/>
                <w:sz w:val="18"/>
                <w:szCs w:val="18"/>
              </w:rPr>
            </w:pPr>
            <w:r w:rsidRPr="00FE21ED">
              <w:rPr>
                <w:rFonts w:ascii="Arial" w:hAnsi="Arial" w:cs="Arial"/>
                <w:sz w:val="18"/>
                <w:szCs w:val="18"/>
              </w:rPr>
              <w:t> </w:t>
            </w:r>
            <w:hyperlink r:id="rId30" w:history="1">
              <w:r w:rsidRPr="00FE21ED">
                <w:rPr>
                  <w:rStyle w:val="Hypertextovodkaz"/>
                  <w:rFonts w:ascii="Arial" w:hAnsi="Arial" w:cs="Arial"/>
                  <w:sz w:val="18"/>
                  <w:szCs w:val="18"/>
                </w:rPr>
                <w:t>http://portal.chmi.cz/portal/dt?portal_lang=cs&amp;menu=JSPTabContainer/P4_Historicka_data/P4_1_Pocasi/P4_1_10_Zmena_klimatu/P4_1_10_6_Projekt_VaV&amp;last=false</w:t>
              </w:r>
            </w:hyperlink>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DD337F">
            <w:pPr>
              <w:pStyle w:val="DAVA"/>
              <w:spacing w:before="80" w:after="80"/>
              <w:rPr>
                <w:sz w:val="18"/>
                <w:szCs w:val="18"/>
              </w:rPr>
            </w:pPr>
            <w:r w:rsidRPr="00FE21ED">
              <w:rPr>
                <w:sz w:val="18"/>
                <w:szCs w:val="18"/>
              </w:rPr>
              <w:t>ČHMÚ provozuje varovnou hlásnou předpovědní službu zahrnující extrémní meteorologické jevy (srážky, teploty, vítr), povodně a sucho Systém integrované výstražné služby (SIVS) a Hlásnou a předpovědní povodňovou službu a je součástí evropského výstražného systému METEOALARM.</w:t>
            </w:r>
          </w:p>
          <w:p w:rsidR="00B84036" w:rsidRPr="00FE21ED" w:rsidRDefault="00B84036" w:rsidP="00DD337F">
            <w:pPr>
              <w:pStyle w:val="DAVA"/>
              <w:spacing w:before="80" w:after="80"/>
              <w:rPr>
                <w:sz w:val="18"/>
                <w:szCs w:val="18"/>
              </w:rPr>
            </w:pPr>
            <w:r w:rsidRPr="00FE21ED">
              <w:rPr>
                <w:sz w:val="18"/>
                <w:szCs w:val="18"/>
              </w:rPr>
              <w:t xml:space="preserve">Rizika přírodních katastrof na území ČR jsou v obecné rovině známa (tj. byla hodnocena; jsou obsažena v Databázi zdrojů rizika, kterou zpracovává a provozuje MŽP a zpřístupňuje ústředním správním úřadům), a jsou přijímána adaptační opatření a opatření na omezení jejich následků. Zatím nedostatečně řešené je omezování následků dlouhodobého sucha. </w:t>
            </w:r>
          </w:p>
          <w:p w:rsidR="00B84036" w:rsidRPr="00FE21ED" w:rsidRDefault="00B84036" w:rsidP="00DD337F">
            <w:pPr>
              <w:keepNext/>
              <w:numPr>
                <w:ilvl w:val="2"/>
                <w:numId w:val="1"/>
              </w:numPr>
              <w:spacing w:before="80" w:after="80" w:line="240" w:lineRule="auto"/>
              <w:ind w:left="0"/>
              <w:outlineLvl w:val="2"/>
              <w:rPr>
                <w:rFonts w:ascii="Arial" w:hAnsi="Arial" w:cs="Arial"/>
                <w:sz w:val="18"/>
                <w:szCs w:val="18"/>
              </w:rPr>
            </w:pPr>
            <w:r w:rsidRPr="00FE21ED">
              <w:rPr>
                <w:rFonts w:ascii="Arial" w:hAnsi="Arial" w:cs="Arial"/>
                <w:sz w:val="18"/>
                <w:szCs w:val="18"/>
              </w:rPr>
              <w:t>V souvislosti s krizovým řízením v současné době ČR disponuje nejen komplexem tzv. krizové legislativy, nýbrž i uceleným souborem dokumentů týkajících se postupu, popř. majících charakter metodik, metod a jiných než citlivých údajů používaných pro účely posuzování rizik. Jedná se např. o Seznam - přehled metodik pro analýzu rizik (2004), Metodika zpracovávání krizových plánů (2011), Metodika zpracovávání plánů krizové připravenosti (2012), Směrnicí Ministerstva vnitra  č.j. MV-117572-2/PO-OKR-2011, ze dne 24. listopadu 2011, kterou se stanoví jednotná pravidla organizačního uspořádání krizového štábu kraje, krizového štábu obce s rozšířenou působností a krizového štábu obce atd.</w:t>
            </w:r>
          </w:p>
        </w:tc>
      </w:tr>
      <w:tr w:rsidR="00B84036" w:rsidRPr="00FE21ED" w:rsidTr="00D10F55">
        <w:trPr>
          <w:trHeight w:val="294"/>
        </w:trPr>
        <w:tc>
          <w:tcPr>
            <w:tcW w:w="1560" w:type="dxa"/>
            <w:vMerge/>
            <w:tcBorders>
              <w:left w:val="single" w:sz="8" w:space="0" w:color="auto"/>
              <w:right w:val="single" w:sz="4" w:space="0" w:color="auto"/>
            </w:tcBorders>
            <w:shd w:val="clear" w:color="auto" w:fill="FFFFFF" w:themeFill="background1"/>
          </w:tcPr>
          <w:p w:rsidR="00B84036" w:rsidRPr="00FE21ED" w:rsidRDefault="00B84036" w:rsidP="00D10F55">
            <w:pPr>
              <w:rPr>
                <w:rFonts w:ascii="Arial" w:hAnsi="Arial" w:cs="Arial"/>
                <w:b/>
                <w:bCs/>
                <w:sz w:val="18"/>
                <w:szCs w:val="18"/>
              </w:rPr>
            </w:pPr>
          </w:p>
        </w:tc>
        <w:tc>
          <w:tcPr>
            <w:tcW w:w="1701" w:type="dxa"/>
            <w:vMerge/>
            <w:tcBorders>
              <w:left w:val="single" w:sz="4" w:space="0" w:color="auto"/>
              <w:right w:val="single" w:sz="4" w:space="0" w:color="auto"/>
            </w:tcBorders>
            <w:shd w:val="clear" w:color="auto" w:fill="FFFFFF" w:themeFill="background1"/>
          </w:tcPr>
          <w:p w:rsidR="00B84036" w:rsidRPr="00FE21ED" w:rsidRDefault="00B84036" w:rsidP="00D10F55">
            <w:pPr>
              <w:tabs>
                <w:tab w:val="left" w:pos="900"/>
              </w:tabs>
              <w:spacing w:before="80" w:after="80"/>
              <w:ind w:right="-23"/>
              <w:rPr>
                <w:rFonts w:ascii="Arial" w:hAnsi="Arial" w:cs="Arial"/>
                <w:sz w:val="18"/>
                <w:szCs w:val="18"/>
              </w:rPr>
            </w:pPr>
          </w:p>
        </w:tc>
        <w:tc>
          <w:tcPr>
            <w:tcW w:w="1134" w:type="dxa"/>
            <w:vMerge/>
            <w:tcBorders>
              <w:left w:val="single" w:sz="4"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DD337F">
            <w:pPr>
              <w:pStyle w:val="Odstavecseseznamem"/>
              <w:numPr>
                <w:ilvl w:val="0"/>
                <w:numId w:val="2"/>
              </w:numPr>
              <w:spacing w:before="80" w:after="80" w:line="240" w:lineRule="auto"/>
              <w:ind w:left="355"/>
              <w:contextualSpacing w:val="0"/>
              <w:rPr>
                <w:rFonts w:ascii="Arial" w:hAnsi="Arial" w:cs="Arial"/>
                <w:bCs/>
                <w:sz w:val="18"/>
                <w:szCs w:val="18"/>
              </w:rPr>
            </w:pPr>
            <w:r w:rsidRPr="00FE21ED">
              <w:rPr>
                <w:rFonts w:ascii="Arial" w:hAnsi="Arial" w:cs="Arial"/>
                <w:bCs/>
                <w:sz w:val="18"/>
                <w:szCs w:val="18"/>
              </w:rPr>
              <w:t>popis scénářů s jedním rizikem a s více riziky;</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DD337F">
            <w:pPr>
              <w:spacing w:before="80" w:after="80" w:line="240" w:lineRule="auto"/>
              <w:rPr>
                <w:rFonts w:ascii="Arial" w:hAnsi="Arial" w:cs="Arial"/>
                <w:sz w:val="18"/>
                <w:szCs w:val="18"/>
              </w:rPr>
            </w:pPr>
            <w:r w:rsidRPr="00FE21ED">
              <w:rPr>
                <w:rFonts w:ascii="Arial" w:hAnsi="Arial" w:cs="Arial"/>
                <w:sz w:val="18"/>
                <w:szCs w:val="18"/>
              </w:rPr>
              <w:t>Částečně</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DD337F">
            <w:pPr>
              <w:keepNext/>
              <w:numPr>
                <w:ilvl w:val="2"/>
                <w:numId w:val="1"/>
              </w:numPr>
              <w:spacing w:before="80" w:after="80" w:line="240" w:lineRule="auto"/>
              <w:ind w:left="0"/>
              <w:outlineLvl w:val="2"/>
              <w:rPr>
                <w:rFonts w:ascii="Arial" w:hAnsi="Arial" w:cs="Arial"/>
                <w:sz w:val="18"/>
                <w:szCs w:val="18"/>
              </w:rPr>
            </w:pP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DD337F">
            <w:pPr>
              <w:pStyle w:val="DAVA"/>
              <w:spacing w:before="80" w:after="80"/>
              <w:rPr>
                <w:sz w:val="18"/>
                <w:szCs w:val="18"/>
              </w:rPr>
            </w:pPr>
            <w:r w:rsidRPr="00FE21ED">
              <w:rPr>
                <w:sz w:val="18"/>
                <w:szCs w:val="18"/>
              </w:rPr>
              <w:t>ČR disponuje dokumenty týkajícími se posuzování rizik pro oblast krizového řízen na regionální úrovni. Každý kraj i každá obec s rozšířenou působností v České republice má tedy povinnost stanovenou zákonem, a sice vytvořit krizový plán, který obsahuje souhrn krizových opatření a postupů k řešení krizových situací a kde jsou zohledňovány pravděpodobné krizové situace (ust. § 9 odst. 2 písm. b) zákona č. 240/2000 Sb., o krizovém řízení a o změně některých zákonů (krizový zákon), ve znění pozdějších předpisů). Součástí každého krizového plánu je přehled možných zdrojů rizik a analýza ohrožení. Krizové plány jsou rozpracovány formou tzv. operačních plánů, které obsahují charakteristiku krizové situace, plánovanou činnost subjektů podílejících se na jejím řešení a opatření včetně stanovení odpovědnosti.</w:t>
            </w:r>
          </w:p>
          <w:p w:rsidR="00B84036" w:rsidRPr="00FE21ED" w:rsidRDefault="00B84036" w:rsidP="00DD337F">
            <w:pPr>
              <w:pStyle w:val="DAVA"/>
              <w:spacing w:before="80" w:after="80"/>
              <w:rPr>
                <w:sz w:val="18"/>
                <w:szCs w:val="18"/>
              </w:rPr>
            </w:pPr>
            <w:r w:rsidRPr="00FE21ED">
              <w:rPr>
                <w:sz w:val="18"/>
                <w:szCs w:val="18"/>
              </w:rPr>
              <w:t>Popis scénářů s více riziky není v současné době zpracován, může být realizován na základě přijetí adaptační strategie.</w:t>
            </w:r>
          </w:p>
          <w:p w:rsidR="00B84036" w:rsidRPr="00FE21ED" w:rsidRDefault="00B84036" w:rsidP="00DD337F">
            <w:pPr>
              <w:keepNext/>
              <w:numPr>
                <w:ilvl w:val="2"/>
                <w:numId w:val="1"/>
              </w:numPr>
              <w:spacing w:before="80" w:after="80" w:line="240" w:lineRule="auto"/>
              <w:ind w:left="0"/>
              <w:outlineLvl w:val="2"/>
              <w:rPr>
                <w:rFonts w:ascii="Arial" w:hAnsi="Arial" w:cs="Arial"/>
                <w:sz w:val="18"/>
                <w:szCs w:val="18"/>
              </w:rPr>
            </w:pPr>
            <w:r w:rsidRPr="00FE21ED">
              <w:rPr>
                <w:rFonts w:ascii="Arial" w:hAnsi="Arial" w:cs="Arial"/>
                <w:sz w:val="18"/>
                <w:szCs w:val="18"/>
              </w:rPr>
              <w:t>Na základě hodnocení rizik v ČR</w:t>
            </w:r>
            <w:r w:rsidRPr="00FE21ED">
              <w:rPr>
                <w:rFonts w:ascii="Arial" w:hAnsi="Arial" w:cs="Arial"/>
                <w:sz w:val="18"/>
                <w:szCs w:val="18"/>
                <w:vertAlign w:val="superscript"/>
              </w:rPr>
              <w:footnoteReference w:id="1"/>
            </w:r>
            <w:r w:rsidRPr="00FE21ED">
              <w:rPr>
                <w:rFonts w:ascii="Arial" w:hAnsi="Arial" w:cs="Arial"/>
                <w:sz w:val="18"/>
                <w:szCs w:val="18"/>
                <w:vertAlign w:val="superscript"/>
              </w:rPr>
              <w:t xml:space="preserve"> </w:t>
            </w:r>
            <w:r w:rsidRPr="00FE21ED">
              <w:rPr>
                <w:rFonts w:ascii="Arial" w:hAnsi="Arial" w:cs="Arial"/>
                <w:sz w:val="18"/>
                <w:szCs w:val="18"/>
              </w:rPr>
              <w:t xml:space="preserve">bylo zjištěno, že závažná je převážně kombinace antropogenních a přírodních zdrojů rizika (tedy např. zaplavení podniku s chemickými látkami apod.); kombinace 2 nebo více přírodních katastrof je v ČR málo pravděpodobná. </w:t>
            </w:r>
          </w:p>
        </w:tc>
      </w:tr>
      <w:tr w:rsidR="00B84036" w:rsidRPr="00FE21ED" w:rsidTr="00D10F55">
        <w:trPr>
          <w:trHeight w:val="294"/>
        </w:trPr>
        <w:tc>
          <w:tcPr>
            <w:tcW w:w="1560" w:type="dxa"/>
            <w:vMerge/>
            <w:tcBorders>
              <w:left w:val="single" w:sz="8" w:space="0" w:color="auto"/>
              <w:bottom w:val="single" w:sz="8" w:space="0" w:color="auto"/>
              <w:right w:val="single" w:sz="4" w:space="0" w:color="auto"/>
            </w:tcBorders>
            <w:shd w:val="clear" w:color="auto" w:fill="FFFFFF" w:themeFill="background1"/>
          </w:tcPr>
          <w:p w:rsidR="00B84036" w:rsidRPr="00FE21ED" w:rsidRDefault="00B84036" w:rsidP="00D10F55">
            <w:pPr>
              <w:rPr>
                <w:rFonts w:ascii="Arial" w:hAnsi="Arial" w:cs="Arial"/>
                <w:b/>
                <w:bCs/>
                <w:sz w:val="18"/>
                <w:szCs w:val="18"/>
              </w:rPr>
            </w:pPr>
          </w:p>
        </w:tc>
        <w:tc>
          <w:tcPr>
            <w:tcW w:w="1701" w:type="dxa"/>
            <w:vMerge/>
            <w:tcBorders>
              <w:left w:val="single" w:sz="4" w:space="0" w:color="auto"/>
              <w:bottom w:val="single" w:sz="8" w:space="0" w:color="auto"/>
              <w:right w:val="single" w:sz="4" w:space="0" w:color="auto"/>
            </w:tcBorders>
            <w:shd w:val="clear" w:color="auto" w:fill="FFFFFF" w:themeFill="background1"/>
          </w:tcPr>
          <w:p w:rsidR="00B84036" w:rsidRPr="00FE21ED" w:rsidRDefault="00B84036" w:rsidP="00D10F55">
            <w:pPr>
              <w:tabs>
                <w:tab w:val="left" w:pos="900"/>
              </w:tabs>
              <w:spacing w:before="80" w:after="80"/>
              <w:ind w:right="-23"/>
              <w:rPr>
                <w:rFonts w:ascii="Arial" w:hAnsi="Arial" w:cs="Arial"/>
                <w:sz w:val="18"/>
                <w:szCs w:val="18"/>
              </w:rPr>
            </w:pPr>
          </w:p>
        </w:tc>
        <w:tc>
          <w:tcPr>
            <w:tcW w:w="1134" w:type="dxa"/>
            <w:vMerge/>
            <w:tcBorders>
              <w:left w:val="single" w:sz="4" w:space="0" w:color="auto"/>
              <w:bottom w:val="single" w:sz="8"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DD337F">
            <w:pPr>
              <w:pStyle w:val="Odstavecseseznamem"/>
              <w:numPr>
                <w:ilvl w:val="0"/>
                <w:numId w:val="2"/>
              </w:numPr>
              <w:spacing w:before="80" w:after="80" w:line="240" w:lineRule="auto"/>
              <w:ind w:left="355"/>
              <w:contextualSpacing w:val="0"/>
              <w:rPr>
                <w:rFonts w:ascii="Arial" w:hAnsi="Arial" w:cs="Arial"/>
                <w:bCs/>
                <w:sz w:val="18"/>
                <w:szCs w:val="18"/>
              </w:rPr>
            </w:pPr>
            <w:r w:rsidRPr="00FE21ED">
              <w:rPr>
                <w:rFonts w:ascii="Arial" w:hAnsi="Arial" w:cs="Arial"/>
                <w:bCs/>
                <w:sz w:val="18"/>
                <w:szCs w:val="18"/>
              </w:rPr>
              <w:t>případné zohlednění vnitrostátních strategií pro přizpůsobení se změně klimatu.</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DD337F">
            <w:pPr>
              <w:spacing w:before="80" w:after="80" w:line="240" w:lineRule="auto"/>
              <w:rPr>
                <w:rFonts w:ascii="Arial" w:hAnsi="Arial" w:cs="Arial"/>
                <w:sz w:val="18"/>
                <w:szCs w:val="18"/>
              </w:rPr>
            </w:pPr>
            <w:r w:rsidRPr="00FE21ED">
              <w:rPr>
                <w:rFonts w:ascii="Arial" w:hAnsi="Arial" w:cs="Arial"/>
                <w:sz w:val="18"/>
                <w:szCs w:val="18"/>
              </w:rPr>
              <w:t>Částečně</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DD337F">
            <w:pPr>
              <w:keepNext/>
              <w:numPr>
                <w:ilvl w:val="2"/>
                <w:numId w:val="1"/>
              </w:numPr>
              <w:spacing w:before="80" w:after="80" w:line="240" w:lineRule="auto"/>
              <w:ind w:left="0"/>
              <w:outlineLvl w:val="2"/>
              <w:rPr>
                <w:rFonts w:ascii="Arial" w:hAnsi="Arial" w:cs="Arial"/>
                <w:sz w:val="18"/>
                <w:szCs w:val="18"/>
              </w:rPr>
            </w:pP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DD337F">
            <w:pPr>
              <w:pStyle w:val="DAVA"/>
              <w:spacing w:before="80" w:after="80"/>
              <w:rPr>
                <w:sz w:val="18"/>
                <w:szCs w:val="18"/>
              </w:rPr>
            </w:pPr>
            <w:r w:rsidRPr="00FE21ED">
              <w:rPr>
                <w:sz w:val="18"/>
                <w:szCs w:val="18"/>
              </w:rPr>
              <w:t xml:space="preserve">Vnitrostátní strategií pro přizpůsobení se změně klimatu je připravovaná adaptační strategie.  </w:t>
            </w:r>
          </w:p>
          <w:p w:rsidR="00B84036" w:rsidRPr="00FE21ED" w:rsidRDefault="00B84036" w:rsidP="00DD337F">
            <w:pPr>
              <w:pStyle w:val="DAVA"/>
              <w:spacing w:before="80" w:after="80"/>
              <w:rPr>
                <w:sz w:val="18"/>
                <w:szCs w:val="18"/>
              </w:rPr>
            </w:pPr>
            <w:r w:rsidRPr="00FE21ED">
              <w:rPr>
                <w:sz w:val="18"/>
                <w:szCs w:val="18"/>
              </w:rPr>
              <w:t>Strategické materiály, které mohou přispět k přizpůsobení se změně klimatu, jsou do textu adaptační strategie přiměřeně promítnuty, případně je bude možné doplnit v průběhu procesu SEA či meziresortního připomínkového řízení.</w:t>
            </w:r>
          </w:p>
          <w:p w:rsidR="00B84036" w:rsidRPr="00FE21ED" w:rsidRDefault="00B84036" w:rsidP="00DD337F">
            <w:pPr>
              <w:keepNext/>
              <w:numPr>
                <w:ilvl w:val="2"/>
                <w:numId w:val="1"/>
              </w:numPr>
              <w:spacing w:before="80" w:after="80" w:line="240" w:lineRule="auto"/>
              <w:ind w:left="0"/>
              <w:outlineLvl w:val="2"/>
              <w:rPr>
                <w:rFonts w:ascii="Arial" w:hAnsi="Arial" w:cs="Arial"/>
                <w:sz w:val="18"/>
                <w:szCs w:val="18"/>
              </w:rPr>
            </w:pPr>
            <w:r w:rsidRPr="00FE21ED">
              <w:rPr>
                <w:rFonts w:ascii="Arial" w:hAnsi="Arial" w:cs="Arial"/>
                <w:sz w:val="18"/>
                <w:szCs w:val="18"/>
              </w:rPr>
              <w:t>Plány pro zvládání povodňových rizik a plány povodí budou schváleny po jejich dokončení a posouzení procesem SEA v prosinci 2015.</w:t>
            </w:r>
          </w:p>
        </w:tc>
      </w:tr>
      <w:tr w:rsidR="00B84036" w:rsidRPr="00E770EF" w:rsidTr="00D10F55">
        <w:trPr>
          <w:trHeight w:val="60"/>
        </w:trPr>
        <w:tc>
          <w:tcPr>
            <w:tcW w:w="1560" w:type="dxa"/>
            <w:tcBorders>
              <w:top w:val="single" w:sz="8" w:space="0" w:color="auto"/>
            </w:tcBorders>
            <w:shd w:val="clear" w:color="auto" w:fill="FFFFFF" w:themeFill="background1"/>
            <w:hideMark/>
          </w:tcPr>
          <w:p w:rsidR="00B84036" w:rsidRPr="00E770EF" w:rsidRDefault="00B84036" w:rsidP="00D10F55">
            <w:pPr>
              <w:spacing w:after="60"/>
              <w:rPr>
                <w:rFonts w:ascii="Arial" w:hAnsi="Arial" w:cs="Arial"/>
                <w:b/>
                <w:bCs/>
                <w:sz w:val="6"/>
                <w:szCs w:val="6"/>
              </w:rPr>
            </w:pPr>
          </w:p>
        </w:tc>
        <w:tc>
          <w:tcPr>
            <w:tcW w:w="1701" w:type="dxa"/>
            <w:tcBorders>
              <w:top w:val="single" w:sz="8" w:space="0" w:color="auto"/>
            </w:tcBorders>
            <w:shd w:val="clear" w:color="auto" w:fill="FFFFFF" w:themeFill="background1"/>
            <w:hideMark/>
          </w:tcPr>
          <w:p w:rsidR="00B84036" w:rsidRPr="00E770EF" w:rsidRDefault="00B84036" w:rsidP="00D10F55">
            <w:pPr>
              <w:tabs>
                <w:tab w:val="left" w:pos="900"/>
              </w:tabs>
              <w:spacing w:after="60"/>
              <w:ind w:right="-23"/>
              <w:rPr>
                <w:rFonts w:ascii="Arial" w:hAnsi="Arial" w:cs="Arial"/>
                <w:sz w:val="6"/>
                <w:szCs w:val="6"/>
              </w:rPr>
            </w:pPr>
          </w:p>
        </w:tc>
        <w:tc>
          <w:tcPr>
            <w:tcW w:w="1134" w:type="dxa"/>
            <w:tcBorders>
              <w:top w:val="single" w:sz="8" w:space="0" w:color="auto"/>
            </w:tcBorders>
            <w:shd w:val="clear" w:color="auto" w:fill="FFFFFF" w:themeFill="background1"/>
            <w:hideMark/>
          </w:tcPr>
          <w:p w:rsidR="00B84036" w:rsidRPr="00E770EF" w:rsidRDefault="00B84036" w:rsidP="00D10F55">
            <w:pPr>
              <w:spacing w:after="60"/>
              <w:rPr>
                <w:rFonts w:ascii="Arial" w:hAnsi="Arial" w:cs="Arial"/>
                <w:sz w:val="6"/>
                <w:szCs w:val="6"/>
              </w:rPr>
            </w:pPr>
          </w:p>
        </w:tc>
        <w:tc>
          <w:tcPr>
            <w:tcW w:w="3260" w:type="dxa"/>
            <w:tcBorders>
              <w:top w:val="single" w:sz="8" w:space="0" w:color="auto"/>
              <w:bottom w:val="dotted" w:sz="4" w:space="0" w:color="auto"/>
            </w:tcBorders>
            <w:shd w:val="clear" w:color="auto" w:fill="FFFFFF" w:themeFill="background1"/>
            <w:hideMark/>
          </w:tcPr>
          <w:p w:rsidR="00B84036" w:rsidRPr="00E770EF" w:rsidRDefault="00B84036" w:rsidP="00D10F55">
            <w:pPr>
              <w:spacing w:after="60"/>
              <w:rPr>
                <w:rFonts w:ascii="Arial" w:hAnsi="Arial" w:cs="Arial"/>
                <w:bCs/>
                <w:sz w:val="6"/>
                <w:szCs w:val="6"/>
              </w:rPr>
            </w:pPr>
          </w:p>
        </w:tc>
        <w:tc>
          <w:tcPr>
            <w:tcW w:w="850" w:type="dxa"/>
            <w:tcBorders>
              <w:top w:val="single" w:sz="8" w:space="0" w:color="auto"/>
              <w:bottom w:val="dotted" w:sz="4" w:space="0" w:color="auto"/>
            </w:tcBorders>
            <w:shd w:val="clear" w:color="auto" w:fill="FFFFFF" w:themeFill="background1"/>
            <w:hideMark/>
          </w:tcPr>
          <w:p w:rsidR="00B84036" w:rsidRPr="00E770EF" w:rsidRDefault="00B84036" w:rsidP="00D10F55">
            <w:pPr>
              <w:spacing w:after="60"/>
              <w:rPr>
                <w:rFonts w:ascii="Arial" w:hAnsi="Arial" w:cs="Arial"/>
                <w:sz w:val="6"/>
                <w:szCs w:val="6"/>
              </w:rPr>
            </w:pPr>
          </w:p>
        </w:tc>
        <w:tc>
          <w:tcPr>
            <w:tcW w:w="2977" w:type="dxa"/>
            <w:tcBorders>
              <w:top w:val="single" w:sz="8" w:space="0" w:color="auto"/>
              <w:bottom w:val="dotted" w:sz="4" w:space="0" w:color="auto"/>
            </w:tcBorders>
            <w:shd w:val="clear" w:color="auto" w:fill="FFFFFF" w:themeFill="background1"/>
            <w:hideMark/>
          </w:tcPr>
          <w:p w:rsidR="00B84036" w:rsidRPr="00E770EF" w:rsidRDefault="00B84036" w:rsidP="00D10F55">
            <w:pPr>
              <w:keepNext/>
              <w:numPr>
                <w:ilvl w:val="2"/>
                <w:numId w:val="1"/>
              </w:numPr>
              <w:spacing w:after="60" w:line="240" w:lineRule="auto"/>
              <w:ind w:left="0"/>
              <w:outlineLvl w:val="2"/>
              <w:rPr>
                <w:rFonts w:ascii="Arial" w:hAnsi="Arial" w:cs="Arial"/>
                <w:sz w:val="6"/>
                <w:szCs w:val="6"/>
              </w:rPr>
            </w:pPr>
          </w:p>
        </w:tc>
        <w:tc>
          <w:tcPr>
            <w:tcW w:w="3686" w:type="dxa"/>
            <w:tcBorders>
              <w:top w:val="single" w:sz="8" w:space="0" w:color="auto"/>
            </w:tcBorders>
            <w:shd w:val="clear" w:color="auto" w:fill="FFFFFF" w:themeFill="background1"/>
            <w:hideMark/>
          </w:tcPr>
          <w:p w:rsidR="00B84036" w:rsidRPr="00E770EF" w:rsidRDefault="00B84036" w:rsidP="00D10F55">
            <w:pPr>
              <w:spacing w:after="60"/>
              <w:rPr>
                <w:rFonts w:ascii="Arial" w:hAnsi="Arial" w:cs="Arial"/>
                <w:sz w:val="6"/>
                <w:szCs w:val="6"/>
              </w:rPr>
            </w:pPr>
          </w:p>
        </w:tc>
      </w:tr>
      <w:tr w:rsidR="00B84036" w:rsidRPr="00FE21ED" w:rsidTr="00D10F55">
        <w:trPr>
          <w:trHeight w:val="294"/>
        </w:trPr>
        <w:tc>
          <w:tcPr>
            <w:tcW w:w="1560" w:type="dxa"/>
            <w:vMerge w:val="restart"/>
            <w:tcBorders>
              <w:top w:val="single" w:sz="8" w:space="0" w:color="auto"/>
              <w:left w:val="single" w:sz="8" w:space="0" w:color="auto"/>
              <w:right w:val="single" w:sz="4" w:space="0" w:color="auto"/>
            </w:tcBorders>
            <w:shd w:val="clear" w:color="auto" w:fill="FFFFFF" w:themeFill="background1"/>
          </w:tcPr>
          <w:p w:rsidR="00B84036" w:rsidRPr="00FE21ED" w:rsidRDefault="00B84036" w:rsidP="00D10F55">
            <w:pPr>
              <w:rPr>
                <w:rFonts w:ascii="Arial" w:hAnsi="Arial" w:cs="Arial"/>
                <w:b/>
                <w:bCs/>
                <w:sz w:val="18"/>
                <w:szCs w:val="18"/>
              </w:rPr>
            </w:pPr>
            <w:r w:rsidRPr="00FE21ED">
              <w:rPr>
                <w:rFonts w:ascii="Arial" w:hAnsi="Arial" w:cs="Arial"/>
                <w:b/>
                <w:bCs/>
                <w:sz w:val="18"/>
                <w:szCs w:val="18"/>
              </w:rPr>
              <w:t>6.1. Vodní hospodářství: existence a) politiky stanovování poplatků za vodu, která vhodným způsobem podněcuje uživatele k účinnému využívání vodních zdrojů, a b) odpovídajícího podílu různých způsobů využívání vody na úhradě nákladů na vodohospodářské služby v sazbě stanovené ve schváleném plánu povodí pro investice podporované příslušnými programy.</w:t>
            </w:r>
          </w:p>
        </w:tc>
        <w:tc>
          <w:tcPr>
            <w:tcW w:w="1701" w:type="dxa"/>
            <w:vMerge w:val="restart"/>
            <w:tcBorders>
              <w:top w:val="single" w:sz="8" w:space="0" w:color="auto"/>
              <w:left w:val="single" w:sz="4" w:space="0" w:color="auto"/>
              <w:right w:val="single" w:sz="4" w:space="0" w:color="auto"/>
            </w:tcBorders>
            <w:shd w:val="clear" w:color="auto" w:fill="FFFFFF" w:themeFill="background1"/>
          </w:tcPr>
          <w:p w:rsidR="00B84036" w:rsidRPr="00FE21ED" w:rsidRDefault="00B84036" w:rsidP="00D10F55">
            <w:pPr>
              <w:tabs>
                <w:tab w:val="left" w:pos="900"/>
              </w:tabs>
              <w:ind w:right="-20"/>
              <w:rPr>
                <w:rFonts w:ascii="Arial" w:hAnsi="Arial" w:cs="Arial"/>
                <w:sz w:val="18"/>
                <w:szCs w:val="18"/>
              </w:rPr>
            </w:pPr>
            <w:r w:rsidRPr="00FE21ED">
              <w:rPr>
                <w:rFonts w:ascii="Arial" w:hAnsi="Arial" w:cs="Arial"/>
                <w:sz w:val="18"/>
                <w:szCs w:val="18"/>
              </w:rPr>
              <w:t>OP ŽP, PO 1: Zlepšování kvality vody a snižování rizika povodní</w:t>
            </w:r>
          </w:p>
          <w:p w:rsidR="00B84036" w:rsidRPr="00FE21ED" w:rsidRDefault="00B84036" w:rsidP="00D10F55">
            <w:pPr>
              <w:tabs>
                <w:tab w:val="left" w:pos="900"/>
              </w:tabs>
              <w:ind w:right="-20"/>
              <w:rPr>
                <w:rFonts w:ascii="Arial" w:hAnsi="Arial" w:cs="Arial"/>
                <w:sz w:val="18"/>
                <w:szCs w:val="18"/>
              </w:rPr>
            </w:pPr>
            <w:r w:rsidRPr="00FE21ED">
              <w:rPr>
                <w:rFonts w:ascii="Arial" w:hAnsi="Arial" w:cs="Arial"/>
                <w:sz w:val="18"/>
                <w:szCs w:val="18"/>
              </w:rPr>
              <w:t>PRV, priorita 5 - podpora účinného využívání zdrojů a podpora přechodu na nízkouhlíkovou ekonomiku v odvětvích zemědělství, potravinářství a lesnictví, která je odolná vůči klimatu</w:t>
            </w:r>
          </w:p>
        </w:tc>
        <w:tc>
          <w:tcPr>
            <w:tcW w:w="1134" w:type="dxa"/>
            <w:vMerge w:val="restart"/>
            <w:tcBorders>
              <w:top w:val="single" w:sz="8" w:space="0" w:color="auto"/>
              <w:left w:val="single" w:sz="4"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r w:rsidRPr="00FE21ED">
              <w:rPr>
                <w:rFonts w:ascii="Arial" w:hAnsi="Arial" w:cs="Arial"/>
                <w:sz w:val="18"/>
                <w:szCs w:val="18"/>
              </w:rPr>
              <w:t>Částečně</w:t>
            </w: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D10F55">
            <w:pPr>
              <w:rPr>
                <w:rFonts w:ascii="Arial" w:hAnsi="Arial" w:cs="Arial"/>
                <w:bCs/>
                <w:sz w:val="18"/>
                <w:szCs w:val="18"/>
              </w:rPr>
            </w:pPr>
            <w:r w:rsidRPr="00FE21ED">
              <w:rPr>
                <w:rFonts w:ascii="Arial" w:hAnsi="Arial" w:cs="Arial"/>
                <w:bCs/>
                <w:sz w:val="18"/>
                <w:szCs w:val="18"/>
              </w:rPr>
              <w:t>V sektorech, které jsou podporovány EFRR a FS, členský stát zajistil, aby se na úhradě nákladů na vodohospodářské služby podílely různé způsoby využívání vody v členění podle odvětví, v souladu s čl. 9 odst. 1 první odrážkou směrnice 2000/60/ES, případně s ohledem na sociální dopad, dopad na životní prostředí a hospodářský dopad takové úhrady, jakož i zeměpisné a klimatické podmínky dotčeného regionu či regionů.</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r w:rsidRPr="00FE21ED">
              <w:rPr>
                <w:rFonts w:ascii="Arial" w:hAnsi="Arial" w:cs="Arial"/>
                <w:sz w:val="18"/>
                <w:szCs w:val="18"/>
              </w:rPr>
              <w:t>Částečně</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BF7A4D">
            <w:pPr>
              <w:spacing w:before="80" w:after="80" w:line="240" w:lineRule="auto"/>
              <w:rPr>
                <w:rFonts w:ascii="Arial" w:hAnsi="Arial" w:cs="Arial"/>
                <w:sz w:val="18"/>
                <w:szCs w:val="18"/>
              </w:rPr>
            </w:pPr>
            <w:r w:rsidRPr="00FE21ED">
              <w:rPr>
                <w:rFonts w:ascii="Arial" w:hAnsi="Arial" w:cs="Arial"/>
                <w:sz w:val="18"/>
                <w:szCs w:val="18"/>
              </w:rPr>
              <w:t xml:space="preserve">Zásada byla implementována v rámci novely vodního zákona (zákon č. 254/2001 Sb.). Rámcová směrnice pro vodní politiku byla plně transponovaná novelou č. 150/2010 Sb. zákona č. 254/2001 Sb. o vodách a o změně některých zákonů (vodní zákon) přijatou v roce 2010 a souvisejícími prováděcími předpisy, které byly přijaty v průběhu roku 2011. Také povodňová směrnice již byla plně transponována. Návratnost nákladů na VH služby je zajištěna při kalkulaci bez dotací (z EU a státních zdrojů). </w:t>
            </w:r>
          </w:p>
          <w:p w:rsidR="00B84036" w:rsidRPr="00FE21ED" w:rsidRDefault="00B84036" w:rsidP="00BF7A4D">
            <w:pPr>
              <w:pStyle w:val="DAVA"/>
              <w:spacing w:before="80" w:after="80"/>
              <w:rPr>
                <w:sz w:val="18"/>
                <w:szCs w:val="18"/>
              </w:rPr>
            </w:pPr>
            <w:r w:rsidRPr="00FE21ED">
              <w:rPr>
                <w:sz w:val="18"/>
                <w:szCs w:val="18"/>
              </w:rPr>
              <w:t>Je připravován materiál do vlády, který by měl vyřešit regulaci vodohospodářských služeb. V tomto materiálu jsou uvedeny variantní řešení, nicméně musí dojít ke shodě na národní úrovni zejména mezi dotčenými resoty (MŽP, MZe, MF, MMR).</w:t>
            </w:r>
          </w:p>
          <w:p w:rsidR="00B84036" w:rsidRPr="00FE21ED" w:rsidRDefault="00B84036" w:rsidP="00BF7A4D">
            <w:pPr>
              <w:keepNext/>
              <w:keepLines/>
              <w:numPr>
                <w:ilvl w:val="1"/>
                <w:numId w:val="1"/>
              </w:numPr>
              <w:spacing w:before="80" w:after="80" w:line="240" w:lineRule="auto"/>
              <w:ind w:left="0"/>
              <w:outlineLvl w:val="1"/>
              <w:rPr>
                <w:rFonts w:ascii="Arial" w:hAnsi="Arial" w:cs="Arial"/>
                <w:sz w:val="18"/>
                <w:szCs w:val="18"/>
              </w:rPr>
            </w:pPr>
            <w:r w:rsidRPr="00FE21ED">
              <w:rPr>
                <w:rFonts w:ascii="Arial" w:hAnsi="Arial" w:cs="Arial"/>
                <w:sz w:val="18"/>
                <w:szCs w:val="18"/>
              </w:rPr>
              <w:t>Problematika požadavku EK v oblasti vodohospodářství se předpokládá, že bude mezi prvními tématy projednávání se zástupci EK o OPŽP 2014 – 2020.</w:t>
            </w: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BF7A4D">
            <w:pPr>
              <w:spacing w:before="80" w:after="80" w:line="240" w:lineRule="auto"/>
              <w:rPr>
                <w:rFonts w:ascii="Arial" w:hAnsi="Arial" w:cs="Arial"/>
                <w:sz w:val="18"/>
                <w:szCs w:val="18"/>
              </w:rPr>
            </w:pPr>
            <w:r w:rsidRPr="00FE21ED">
              <w:rPr>
                <w:rFonts w:ascii="Arial" w:hAnsi="Arial" w:cs="Arial"/>
                <w:sz w:val="18"/>
                <w:szCs w:val="18"/>
              </w:rPr>
              <w:t>Působnost ústředního správního orgánu na úseku vodního hospodářství je sdílena mezi pěti ministerstvy. Nejdůležitějšími z nich jsou resorty zemědělství a životního prostředí.</w:t>
            </w:r>
          </w:p>
          <w:p w:rsidR="00B84036" w:rsidRPr="00FE21ED" w:rsidRDefault="00B84036" w:rsidP="00BF7A4D">
            <w:pPr>
              <w:spacing w:before="80" w:after="80" w:line="240" w:lineRule="auto"/>
              <w:rPr>
                <w:rFonts w:ascii="Arial" w:hAnsi="Arial" w:cs="Arial"/>
                <w:sz w:val="18"/>
                <w:szCs w:val="18"/>
              </w:rPr>
            </w:pPr>
            <w:r w:rsidRPr="00FE21ED">
              <w:rPr>
                <w:rFonts w:ascii="Arial" w:hAnsi="Arial" w:cs="Arial"/>
                <w:sz w:val="18"/>
                <w:szCs w:val="18"/>
              </w:rPr>
              <w:t>Ministerstvo financí pak reguluje oblast cen, ve které pomocí věcně usměrňovaných cen vykonává cenovou kontrolu nad vodným a stočným – cenami pitné vody a jejího vypouštění.</w:t>
            </w:r>
          </w:p>
          <w:p w:rsidR="00B84036" w:rsidRPr="00FE21ED" w:rsidRDefault="00B84036" w:rsidP="00BF7A4D">
            <w:pPr>
              <w:spacing w:before="80" w:after="80" w:line="240" w:lineRule="auto"/>
              <w:rPr>
                <w:rFonts w:ascii="Arial" w:hAnsi="Arial" w:cs="Arial"/>
                <w:sz w:val="18"/>
                <w:szCs w:val="18"/>
              </w:rPr>
            </w:pPr>
            <w:r w:rsidRPr="00FE21ED">
              <w:rPr>
                <w:rFonts w:ascii="Arial" w:hAnsi="Arial" w:cs="Arial"/>
                <w:sz w:val="18"/>
                <w:szCs w:val="18"/>
              </w:rPr>
              <w:t>Do působnosti Ministerstva zdravotnictví spadají hygienické stanice a kontrola kvality vody.</w:t>
            </w:r>
          </w:p>
          <w:p w:rsidR="00B84036" w:rsidRPr="00FE21ED" w:rsidRDefault="00B84036" w:rsidP="00BF7A4D">
            <w:pPr>
              <w:keepNext/>
              <w:numPr>
                <w:ilvl w:val="2"/>
                <w:numId w:val="1"/>
              </w:numPr>
              <w:spacing w:before="80" w:after="80" w:line="240" w:lineRule="auto"/>
              <w:ind w:left="0"/>
              <w:outlineLvl w:val="2"/>
              <w:rPr>
                <w:rFonts w:ascii="Arial" w:hAnsi="Arial" w:cs="Arial"/>
                <w:sz w:val="18"/>
                <w:szCs w:val="18"/>
              </w:rPr>
            </w:pPr>
            <w:r w:rsidRPr="00FE21ED">
              <w:rPr>
                <w:rFonts w:ascii="Arial" w:hAnsi="Arial" w:cs="Arial"/>
                <w:sz w:val="18"/>
                <w:szCs w:val="18"/>
              </w:rPr>
              <w:t xml:space="preserve">Ministerstvo obrany vykonává působnost ústředního vodoprávního úřadu ve věcech,v nichž je založena působnost újezdních úřadů. </w:t>
            </w:r>
          </w:p>
        </w:tc>
      </w:tr>
      <w:tr w:rsidR="00B84036" w:rsidRPr="00FE21ED" w:rsidTr="00D10F55">
        <w:trPr>
          <w:trHeight w:val="294"/>
        </w:trPr>
        <w:tc>
          <w:tcPr>
            <w:tcW w:w="1560" w:type="dxa"/>
            <w:vMerge/>
            <w:tcBorders>
              <w:left w:val="single" w:sz="8" w:space="0" w:color="auto"/>
              <w:bottom w:val="single" w:sz="8" w:space="0" w:color="auto"/>
              <w:right w:val="single" w:sz="4" w:space="0" w:color="auto"/>
            </w:tcBorders>
            <w:shd w:val="clear" w:color="auto" w:fill="FFFFFF" w:themeFill="background1"/>
          </w:tcPr>
          <w:p w:rsidR="00B84036" w:rsidRPr="00FE21ED" w:rsidRDefault="00B84036" w:rsidP="00D10F55">
            <w:pPr>
              <w:rPr>
                <w:rFonts w:ascii="Arial" w:hAnsi="Arial" w:cs="Arial"/>
                <w:b/>
                <w:bCs/>
                <w:sz w:val="18"/>
                <w:szCs w:val="18"/>
              </w:rPr>
            </w:pPr>
          </w:p>
        </w:tc>
        <w:tc>
          <w:tcPr>
            <w:tcW w:w="1701" w:type="dxa"/>
            <w:vMerge/>
            <w:tcBorders>
              <w:left w:val="single" w:sz="4" w:space="0" w:color="auto"/>
              <w:bottom w:val="single" w:sz="8" w:space="0" w:color="auto"/>
              <w:right w:val="single" w:sz="4" w:space="0" w:color="auto"/>
            </w:tcBorders>
            <w:shd w:val="clear" w:color="auto" w:fill="FFFFFF" w:themeFill="background1"/>
          </w:tcPr>
          <w:p w:rsidR="00B84036" w:rsidRPr="00FE21ED" w:rsidRDefault="00B84036" w:rsidP="00D10F55">
            <w:pPr>
              <w:tabs>
                <w:tab w:val="left" w:pos="900"/>
              </w:tabs>
              <w:spacing w:before="80" w:after="80"/>
              <w:ind w:right="-23"/>
              <w:rPr>
                <w:rFonts w:ascii="Arial" w:hAnsi="Arial" w:cs="Arial"/>
                <w:sz w:val="18"/>
                <w:szCs w:val="18"/>
              </w:rPr>
            </w:pPr>
          </w:p>
        </w:tc>
        <w:tc>
          <w:tcPr>
            <w:tcW w:w="1134" w:type="dxa"/>
            <w:vMerge/>
            <w:tcBorders>
              <w:left w:val="single" w:sz="4" w:space="0" w:color="auto"/>
              <w:bottom w:val="single" w:sz="8"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D10F55">
            <w:pPr>
              <w:rPr>
                <w:rFonts w:ascii="Arial" w:hAnsi="Arial" w:cs="Arial"/>
                <w:bCs/>
                <w:sz w:val="18"/>
                <w:szCs w:val="18"/>
              </w:rPr>
            </w:pPr>
            <w:r w:rsidRPr="00FE21ED">
              <w:rPr>
                <w:rFonts w:ascii="Arial" w:hAnsi="Arial" w:cs="Arial"/>
                <w:bCs/>
                <w:sz w:val="18"/>
                <w:szCs w:val="18"/>
              </w:rPr>
              <w:t>Přijetí plánu povodí pro oblasti povodí s odůvodněným soustředěním investic v souladu s článkem 13 směrnice Evropského parlamentu a Rady 2006/60/ES ze dne 23. října 2000, kterou se stanoví rámec pro činnost Společenství v oblasti vodní politiky.</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r w:rsidRPr="00FE21ED">
              <w:rPr>
                <w:rFonts w:ascii="Arial" w:hAnsi="Arial" w:cs="Arial"/>
                <w:sz w:val="18"/>
                <w:szCs w:val="18"/>
              </w:rPr>
              <w:t>Částečně</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BF7A4D">
            <w:pPr>
              <w:spacing w:before="80" w:after="80" w:line="240" w:lineRule="auto"/>
              <w:rPr>
                <w:rFonts w:ascii="Arial" w:hAnsi="Arial" w:cs="Arial"/>
                <w:sz w:val="18"/>
                <w:szCs w:val="18"/>
              </w:rPr>
            </w:pPr>
            <w:r w:rsidRPr="00FE21ED">
              <w:rPr>
                <w:rFonts w:ascii="Arial" w:hAnsi="Arial" w:cs="Arial"/>
                <w:sz w:val="18"/>
                <w:szCs w:val="18"/>
              </w:rPr>
              <w:t xml:space="preserve">Odkazy na Plány povodí: </w:t>
            </w:r>
          </w:p>
          <w:p w:rsidR="00B84036" w:rsidRPr="00FE21ED" w:rsidRDefault="00B84036" w:rsidP="00BF7A4D">
            <w:pPr>
              <w:spacing w:before="80" w:after="80" w:line="240" w:lineRule="auto"/>
              <w:rPr>
                <w:rFonts w:ascii="Arial" w:hAnsi="Arial" w:cs="Arial"/>
                <w:sz w:val="18"/>
                <w:szCs w:val="18"/>
              </w:rPr>
            </w:pPr>
            <w:r w:rsidRPr="00FE21ED">
              <w:rPr>
                <w:rFonts w:ascii="Arial" w:hAnsi="Arial" w:cs="Arial"/>
                <w:sz w:val="18"/>
                <w:szCs w:val="18"/>
              </w:rPr>
              <w:t>Plány  A :</w:t>
            </w:r>
          </w:p>
          <w:p w:rsidR="00B84036" w:rsidRPr="00FE21ED" w:rsidRDefault="00B84036" w:rsidP="00BF7A4D">
            <w:pPr>
              <w:spacing w:before="80" w:after="80" w:line="240" w:lineRule="auto"/>
              <w:rPr>
                <w:rFonts w:ascii="Arial" w:hAnsi="Arial" w:cs="Arial"/>
                <w:sz w:val="18"/>
                <w:szCs w:val="18"/>
              </w:rPr>
            </w:pPr>
            <w:r w:rsidRPr="00FE21ED">
              <w:rPr>
                <w:rFonts w:ascii="Arial" w:hAnsi="Arial" w:cs="Arial"/>
                <w:sz w:val="18"/>
                <w:szCs w:val="18"/>
              </w:rPr>
              <w:t>Dunaj</w:t>
            </w:r>
          </w:p>
          <w:p w:rsidR="00B84036" w:rsidRPr="00FE21ED" w:rsidRDefault="00FD3ABE" w:rsidP="00BF7A4D">
            <w:pPr>
              <w:spacing w:before="80" w:after="80" w:line="240" w:lineRule="auto"/>
              <w:rPr>
                <w:rFonts w:ascii="Arial" w:hAnsi="Arial" w:cs="Arial"/>
                <w:sz w:val="18"/>
                <w:szCs w:val="18"/>
              </w:rPr>
            </w:pPr>
            <w:hyperlink r:id="rId31" w:history="1">
              <w:r w:rsidR="00B84036" w:rsidRPr="00FE21ED">
                <w:rPr>
                  <w:rStyle w:val="Hypertextovodkaz"/>
                  <w:rFonts w:ascii="Arial" w:hAnsi="Arial" w:cs="Arial"/>
                  <w:sz w:val="18"/>
                  <w:szCs w:val="18"/>
                </w:rPr>
                <w:t>http://www.icpdr.org/participate/danube_river_basin_management_plan</w:t>
              </w:r>
            </w:hyperlink>
          </w:p>
          <w:p w:rsidR="00B84036" w:rsidRPr="00FE21ED" w:rsidRDefault="00B84036" w:rsidP="00BF7A4D">
            <w:pPr>
              <w:spacing w:before="80" w:after="80" w:line="240" w:lineRule="auto"/>
              <w:rPr>
                <w:rStyle w:val="Hypertextovodkaz"/>
                <w:rFonts w:ascii="Arial" w:hAnsi="Arial" w:cs="Arial"/>
                <w:sz w:val="18"/>
                <w:szCs w:val="18"/>
              </w:rPr>
            </w:pPr>
            <w:r w:rsidRPr="00FE21ED">
              <w:rPr>
                <w:rFonts w:ascii="Arial" w:hAnsi="Arial" w:cs="Arial"/>
                <w:sz w:val="18"/>
                <w:szCs w:val="18"/>
              </w:rPr>
              <w:t>Labe</w:t>
            </w:r>
            <w:r w:rsidR="00BF7A4D">
              <w:rPr>
                <w:rFonts w:ascii="Arial" w:hAnsi="Arial" w:cs="Arial"/>
                <w:sz w:val="18"/>
                <w:szCs w:val="18"/>
              </w:rPr>
              <w:t xml:space="preserve"> </w:t>
            </w:r>
            <w:hyperlink r:id="rId32" w:history="1">
              <w:r w:rsidRPr="00FE21ED">
                <w:rPr>
                  <w:rStyle w:val="Hypertextovodkaz"/>
                  <w:rFonts w:ascii="Arial" w:hAnsi="Arial" w:cs="Arial"/>
                  <w:sz w:val="18"/>
                  <w:szCs w:val="18"/>
                </w:rPr>
                <w:t>http://www.ikse-mkol.org/index.php?id=513&amp;L=1</w:t>
              </w:r>
            </w:hyperlink>
          </w:p>
          <w:p w:rsidR="00B84036" w:rsidRPr="00FE21ED" w:rsidRDefault="00B84036" w:rsidP="00BF7A4D">
            <w:pPr>
              <w:autoSpaceDE w:val="0"/>
              <w:autoSpaceDN w:val="0"/>
              <w:adjustRightInd w:val="0"/>
              <w:spacing w:before="80" w:after="80" w:line="240" w:lineRule="auto"/>
              <w:rPr>
                <w:rStyle w:val="Hypertextovodkaz"/>
                <w:rFonts w:ascii="Arial" w:hAnsi="Arial" w:cs="Arial"/>
                <w:sz w:val="18"/>
                <w:szCs w:val="18"/>
              </w:rPr>
            </w:pPr>
            <w:r w:rsidRPr="00FE21ED">
              <w:rPr>
                <w:rFonts w:ascii="Arial" w:hAnsi="Arial" w:cs="Arial"/>
                <w:sz w:val="18"/>
                <w:szCs w:val="18"/>
              </w:rPr>
              <w:t>Odra</w:t>
            </w:r>
            <w:r w:rsidR="00BF7A4D">
              <w:rPr>
                <w:rFonts w:ascii="Arial" w:hAnsi="Arial" w:cs="Arial"/>
                <w:sz w:val="18"/>
                <w:szCs w:val="18"/>
              </w:rPr>
              <w:t xml:space="preserve"> </w:t>
            </w:r>
            <w:hyperlink r:id="rId33" w:history="1">
              <w:r w:rsidRPr="00FE21ED">
                <w:rPr>
                  <w:rStyle w:val="Hypertextovodkaz"/>
                  <w:rFonts w:ascii="Arial" w:hAnsi="Arial" w:cs="Arial"/>
                  <w:sz w:val="18"/>
                  <w:szCs w:val="18"/>
                </w:rPr>
                <w:t>http://www.mkoo.pl/show.php?fid=2808&amp;lang=CZ</w:t>
              </w:r>
            </w:hyperlink>
          </w:p>
          <w:p w:rsidR="00B84036" w:rsidRPr="00FE21ED" w:rsidRDefault="00FD3ABE" w:rsidP="00BF7A4D">
            <w:pPr>
              <w:autoSpaceDE w:val="0"/>
              <w:autoSpaceDN w:val="0"/>
              <w:adjustRightInd w:val="0"/>
              <w:spacing w:before="80" w:after="80" w:line="240" w:lineRule="auto"/>
              <w:rPr>
                <w:rFonts w:ascii="Arial" w:hAnsi="Arial" w:cs="Arial"/>
                <w:sz w:val="18"/>
                <w:szCs w:val="18"/>
              </w:rPr>
            </w:pPr>
            <w:hyperlink r:id="rId34" w:history="1">
              <w:r w:rsidR="00B84036" w:rsidRPr="00FE21ED">
                <w:rPr>
                  <w:rStyle w:val="Hypertextovodkaz"/>
                  <w:rFonts w:ascii="Arial" w:hAnsi="Arial" w:cs="Arial"/>
                  <w:sz w:val="18"/>
                  <w:szCs w:val="18"/>
                </w:rPr>
                <w:t>http://eagri.cz/public/web/file/32725/PHP_anglicky_web.pdf</w:t>
              </w:r>
            </w:hyperlink>
            <w:r w:rsidR="00B84036" w:rsidRPr="00FE21ED">
              <w:rPr>
                <w:rFonts w:ascii="Arial" w:hAnsi="Arial" w:cs="Arial"/>
                <w:sz w:val="18"/>
                <w:szCs w:val="18"/>
              </w:rPr>
              <w:t xml:space="preserve"> (English</w:t>
            </w:r>
            <w:r w:rsidR="00BF7A4D">
              <w:rPr>
                <w:rFonts w:ascii="Arial" w:hAnsi="Arial" w:cs="Arial"/>
                <w:sz w:val="18"/>
                <w:szCs w:val="18"/>
              </w:rPr>
              <w:t xml:space="preserve"> </w:t>
            </w:r>
            <w:r w:rsidR="00B84036" w:rsidRPr="00FE21ED">
              <w:rPr>
                <w:rFonts w:ascii="Arial" w:hAnsi="Arial" w:cs="Arial"/>
                <w:sz w:val="18"/>
                <w:szCs w:val="18"/>
              </w:rPr>
              <w:t>version</w:t>
            </w:r>
            <w:r w:rsidR="00BF7A4D">
              <w:rPr>
                <w:rFonts w:ascii="Arial" w:hAnsi="Arial" w:cs="Arial"/>
                <w:sz w:val="18"/>
                <w:szCs w:val="18"/>
              </w:rPr>
              <w:t xml:space="preserve"> </w:t>
            </w:r>
            <w:r w:rsidR="00B84036" w:rsidRPr="00FE21ED">
              <w:rPr>
                <w:rFonts w:ascii="Arial" w:hAnsi="Arial" w:cs="Arial"/>
                <w:sz w:val="18"/>
                <w:szCs w:val="18"/>
              </w:rPr>
              <w:t>of</w:t>
            </w:r>
            <w:r w:rsidR="00BF7A4D">
              <w:rPr>
                <w:rFonts w:ascii="Arial" w:hAnsi="Arial" w:cs="Arial"/>
                <w:sz w:val="18"/>
                <w:szCs w:val="18"/>
              </w:rPr>
              <w:t xml:space="preserve"> </w:t>
            </w:r>
            <w:r w:rsidR="00B84036" w:rsidRPr="00FE21ED">
              <w:rPr>
                <w:rFonts w:ascii="Arial" w:hAnsi="Arial" w:cs="Arial"/>
                <w:sz w:val="18"/>
                <w:szCs w:val="18"/>
              </w:rPr>
              <w:t>The</w:t>
            </w:r>
            <w:r w:rsidR="00BF7A4D">
              <w:rPr>
                <w:rFonts w:ascii="Arial" w:hAnsi="Arial" w:cs="Arial"/>
                <w:sz w:val="18"/>
                <w:szCs w:val="18"/>
              </w:rPr>
              <w:t xml:space="preserve"> </w:t>
            </w:r>
            <w:r w:rsidR="00B84036" w:rsidRPr="00FE21ED">
              <w:rPr>
                <w:rFonts w:ascii="Arial" w:hAnsi="Arial" w:cs="Arial"/>
                <w:sz w:val="18"/>
                <w:szCs w:val="18"/>
              </w:rPr>
              <w:t>Plan</w:t>
            </w:r>
            <w:r w:rsidR="00BF7A4D">
              <w:rPr>
                <w:rFonts w:ascii="Arial" w:hAnsi="Arial" w:cs="Arial"/>
                <w:sz w:val="18"/>
                <w:szCs w:val="18"/>
              </w:rPr>
              <w:t xml:space="preserve"> </w:t>
            </w:r>
            <w:r w:rsidR="00B84036" w:rsidRPr="00FE21ED">
              <w:rPr>
                <w:rFonts w:ascii="Arial" w:hAnsi="Arial" w:cs="Arial"/>
                <w:sz w:val="18"/>
                <w:szCs w:val="18"/>
              </w:rPr>
              <w:t>of</w:t>
            </w:r>
            <w:r w:rsidR="00BF7A4D">
              <w:rPr>
                <w:rFonts w:ascii="Arial" w:hAnsi="Arial" w:cs="Arial"/>
                <w:sz w:val="18"/>
                <w:szCs w:val="18"/>
              </w:rPr>
              <w:t xml:space="preserve"> </w:t>
            </w:r>
            <w:r w:rsidR="00B84036" w:rsidRPr="00FE21ED">
              <w:rPr>
                <w:rFonts w:ascii="Arial" w:hAnsi="Arial" w:cs="Arial"/>
                <w:sz w:val="18"/>
                <w:szCs w:val="18"/>
              </w:rPr>
              <w:t>Main River Basins</w:t>
            </w:r>
            <w:r w:rsidR="00BF7A4D">
              <w:rPr>
                <w:rFonts w:ascii="Arial" w:hAnsi="Arial" w:cs="Arial"/>
                <w:sz w:val="18"/>
                <w:szCs w:val="18"/>
              </w:rPr>
              <w:t xml:space="preserve"> </w:t>
            </w:r>
            <w:r w:rsidR="00B84036" w:rsidRPr="00FE21ED">
              <w:rPr>
                <w:rFonts w:ascii="Arial" w:hAnsi="Arial" w:cs="Arial"/>
                <w:sz w:val="18"/>
                <w:szCs w:val="18"/>
              </w:rPr>
              <w:t>of</w:t>
            </w:r>
            <w:r w:rsidR="00BF7A4D">
              <w:rPr>
                <w:rFonts w:ascii="Arial" w:hAnsi="Arial" w:cs="Arial"/>
                <w:sz w:val="18"/>
                <w:szCs w:val="18"/>
              </w:rPr>
              <w:t xml:space="preserve"> </w:t>
            </w:r>
            <w:r w:rsidR="00B84036" w:rsidRPr="00FE21ED">
              <w:rPr>
                <w:rFonts w:ascii="Arial" w:hAnsi="Arial" w:cs="Arial"/>
                <w:sz w:val="18"/>
                <w:szCs w:val="18"/>
              </w:rPr>
              <w:t>the Czech Republic)</w:t>
            </w:r>
          </w:p>
          <w:p w:rsidR="00B84036" w:rsidRPr="00FE21ED" w:rsidRDefault="00B84036" w:rsidP="00BF7A4D">
            <w:pPr>
              <w:autoSpaceDE w:val="0"/>
              <w:autoSpaceDN w:val="0"/>
              <w:adjustRightInd w:val="0"/>
              <w:spacing w:before="80" w:after="80" w:line="240" w:lineRule="auto"/>
              <w:rPr>
                <w:rFonts w:ascii="Arial" w:hAnsi="Arial" w:cs="Arial"/>
                <w:sz w:val="18"/>
                <w:szCs w:val="18"/>
              </w:rPr>
            </w:pPr>
            <w:r w:rsidRPr="00FE21ED">
              <w:rPr>
                <w:rFonts w:ascii="Arial" w:hAnsi="Arial" w:cs="Arial"/>
                <w:sz w:val="18"/>
                <w:szCs w:val="18"/>
              </w:rPr>
              <w:t>Plány  B:</w:t>
            </w:r>
          </w:p>
          <w:p w:rsidR="00B84036" w:rsidRPr="00FE21ED" w:rsidRDefault="00FD3ABE" w:rsidP="00BF7A4D">
            <w:pPr>
              <w:autoSpaceDE w:val="0"/>
              <w:autoSpaceDN w:val="0"/>
              <w:adjustRightInd w:val="0"/>
              <w:spacing w:before="80" w:after="80" w:line="240" w:lineRule="auto"/>
              <w:rPr>
                <w:rFonts w:ascii="Arial" w:hAnsi="Arial" w:cs="Arial"/>
                <w:sz w:val="18"/>
                <w:szCs w:val="18"/>
              </w:rPr>
            </w:pPr>
            <w:hyperlink r:id="rId35" w:history="1">
              <w:r w:rsidR="00B84036" w:rsidRPr="00FE21ED">
                <w:rPr>
                  <w:rStyle w:val="Hypertextovodkaz"/>
                  <w:rFonts w:ascii="Arial" w:hAnsi="Arial" w:cs="Arial"/>
                  <w:sz w:val="18"/>
                  <w:szCs w:val="18"/>
                </w:rPr>
                <w:t>http://www.mzp.cz/cz/plany_narodnich_casti_mezinarodnich_povodi</w:t>
              </w:r>
            </w:hyperlink>
          </w:p>
          <w:p w:rsidR="00B84036" w:rsidRPr="00FE21ED" w:rsidRDefault="00B84036" w:rsidP="00BF7A4D">
            <w:pPr>
              <w:autoSpaceDE w:val="0"/>
              <w:autoSpaceDN w:val="0"/>
              <w:adjustRightInd w:val="0"/>
              <w:spacing w:before="80" w:after="80" w:line="240" w:lineRule="auto"/>
              <w:rPr>
                <w:rFonts w:ascii="Arial" w:hAnsi="Arial" w:cs="Arial"/>
                <w:sz w:val="18"/>
                <w:szCs w:val="18"/>
              </w:rPr>
            </w:pPr>
            <w:r w:rsidRPr="00FE21ED">
              <w:rPr>
                <w:rFonts w:ascii="Arial" w:hAnsi="Arial" w:cs="Arial"/>
                <w:sz w:val="18"/>
                <w:szCs w:val="18"/>
              </w:rPr>
              <w:t>Plány C:</w:t>
            </w:r>
          </w:p>
          <w:p w:rsidR="00B84036" w:rsidRPr="00FE21ED" w:rsidRDefault="00B84036" w:rsidP="00BF7A4D">
            <w:pPr>
              <w:autoSpaceDE w:val="0"/>
              <w:autoSpaceDN w:val="0"/>
              <w:adjustRightInd w:val="0"/>
              <w:spacing w:before="80" w:after="80" w:line="240" w:lineRule="auto"/>
              <w:rPr>
                <w:rFonts w:ascii="Arial" w:hAnsi="Arial" w:cs="Arial"/>
                <w:sz w:val="18"/>
                <w:szCs w:val="18"/>
              </w:rPr>
            </w:pPr>
            <w:r w:rsidRPr="00FE21ED">
              <w:rPr>
                <w:rFonts w:ascii="Arial" w:hAnsi="Arial" w:cs="Arial"/>
                <w:sz w:val="18"/>
                <w:szCs w:val="18"/>
              </w:rPr>
              <w:t xml:space="preserve">Česká verze Plánů oblastí povodí: </w:t>
            </w:r>
          </w:p>
          <w:p w:rsidR="00B84036" w:rsidRPr="00FE21ED" w:rsidRDefault="00B84036" w:rsidP="00BF7A4D">
            <w:pPr>
              <w:autoSpaceDE w:val="0"/>
              <w:autoSpaceDN w:val="0"/>
              <w:adjustRightInd w:val="0"/>
              <w:spacing w:before="80" w:after="80" w:line="240" w:lineRule="auto"/>
              <w:rPr>
                <w:rStyle w:val="Hypertextovodkaz"/>
                <w:rFonts w:ascii="Arial" w:hAnsi="Arial" w:cs="Arial"/>
                <w:sz w:val="18"/>
                <w:szCs w:val="18"/>
              </w:rPr>
            </w:pPr>
            <w:r w:rsidRPr="00FE21ED">
              <w:rPr>
                <w:rStyle w:val="Hypertextovodkaz"/>
                <w:rFonts w:ascii="Arial" w:hAnsi="Arial" w:cs="Arial"/>
                <w:sz w:val="18"/>
                <w:szCs w:val="18"/>
              </w:rPr>
              <w:t>http://www.mzp.cz/C1257458002F0DC7/cz/plan_hlavnich_povodi/$FILE/OOV-PHP-20070523.pdf</w:t>
            </w:r>
          </w:p>
          <w:p w:rsidR="00B84036" w:rsidRPr="00FE21ED" w:rsidRDefault="00FD3ABE" w:rsidP="00BF7A4D">
            <w:pPr>
              <w:autoSpaceDE w:val="0"/>
              <w:autoSpaceDN w:val="0"/>
              <w:adjustRightInd w:val="0"/>
              <w:spacing w:before="80" w:after="80" w:line="240" w:lineRule="auto"/>
              <w:rPr>
                <w:rFonts w:ascii="Arial" w:hAnsi="Arial" w:cs="Arial"/>
                <w:sz w:val="18"/>
                <w:szCs w:val="18"/>
              </w:rPr>
            </w:pPr>
            <w:hyperlink r:id="rId36" w:history="1">
              <w:r w:rsidR="00B84036" w:rsidRPr="00FE21ED">
                <w:rPr>
                  <w:rStyle w:val="Hypertextovodkaz"/>
                  <w:rFonts w:ascii="Arial" w:hAnsi="Arial" w:cs="Arial"/>
                  <w:sz w:val="18"/>
                  <w:szCs w:val="18"/>
                </w:rPr>
                <w:t>http://www.mzp.cz/cz/plany_oblasti_povodi</w:t>
              </w:r>
            </w:hyperlink>
            <w:r w:rsidR="00B84036" w:rsidRPr="00FE21ED">
              <w:rPr>
                <w:rFonts w:ascii="Arial" w:hAnsi="Arial" w:cs="Arial"/>
                <w:sz w:val="18"/>
                <w:szCs w:val="18"/>
              </w:rPr>
              <w:t xml:space="preserve"> </w:t>
            </w: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BF7A4D">
            <w:pPr>
              <w:autoSpaceDE w:val="0"/>
              <w:autoSpaceDN w:val="0"/>
              <w:adjustRightInd w:val="0"/>
              <w:spacing w:before="80" w:after="80" w:line="240" w:lineRule="auto"/>
              <w:rPr>
                <w:rFonts w:ascii="Arial" w:hAnsi="Arial" w:cs="Arial"/>
                <w:sz w:val="18"/>
                <w:szCs w:val="18"/>
              </w:rPr>
            </w:pPr>
            <w:r w:rsidRPr="00FE21ED">
              <w:rPr>
                <w:rFonts w:ascii="Arial" w:hAnsi="Arial" w:cs="Arial"/>
                <w:sz w:val="18"/>
                <w:szCs w:val="18"/>
              </w:rPr>
              <w:t>Byly přijaty plány povodí na třech úrovních (mezinárodní, národní, plány oblastí povodí) zpracování ve stanoveném termínu. Splnění plánovacího období dle Rámcové směrnice o vodách 2000/60/ES byloreportováno Evropské komisi.</w:t>
            </w:r>
          </w:p>
          <w:p w:rsidR="00B84036" w:rsidRPr="00FE21ED" w:rsidRDefault="00B84036" w:rsidP="00BF7A4D">
            <w:pPr>
              <w:keepNext/>
              <w:keepLines/>
              <w:spacing w:before="80" w:after="80" w:line="240" w:lineRule="auto"/>
              <w:outlineLvl w:val="0"/>
              <w:rPr>
                <w:rFonts w:ascii="Arial" w:hAnsi="Arial" w:cs="Arial"/>
                <w:sz w:val="18"/>
                <w:szCs w:val="18"/>
              </w:rPr>
            </w:pPr>
            <w:r w:rsidRPr="00FE21ED">
              <w:rPr>
                <w:rFonts w:ascii="Arial" w:hAnsi="Arial" w:cs="Arial"/>
                <w:sz w:val="18"/>
                <w:szCs w:val="18"/>
              </w:rPr>
              <w:t>V současnosti jsou tyto plány v platnosti v příslušných povodích do doby schválení aktualizovaných plánů povodí. Budou zpracovávány plány pro druhé plánovací období v souladu s Rámcovou směrnicí o vodní politice.</w:t>
            </w:r>
          </w:p>
          <w:p w:rsidR="00B84036" w:rsidRPr="00FE21ED" w:rsidRDefault="00B84036" w:rsidP="00BF7A4D">
            <w:pPr>
              <w:keepNext/>
              <w:numPr>
                <w:ilvl w:val="2"/>
                <w:numId w:val="1"/>
              </w:numPr>
              <w:spacing w:before="80" w:after="80" w:line="240" w:lineRule="auto"/>
              <w:ind w:left="0"/>
              <w:outlineLvl w:val="2"/>
              <w:rPr>
                <w:rFonts w:ascii="Arial" w:hAnsi="Arial" w:cs="Arial"/>
                <w:sz w:val="18"/>
                <w:szCs w:val="18"/>
              </w:rPr>
            </w:pPr>
            <w:r w:rsidRPr="00FE21ED">
              <w:rPr>
                <w:rFonts w:ascii="Arial" w:hAnsi="Arial" w:cs="Arial"/>
                <w:sz w:val="18"/>
                <w:szCs w:val="18"/>
              </w:rPr>
              <w:t>Plány povodí - proces přípravy a tvorby plánů je komplexní činnost složená z jednotlivých dílčích kroků, pro něž existuje podrobný a značně rozsáhlý harmonogram, tento proces je koordinován mezirezortní Komisí pro plánování v oblasti vod, nejdůležitější finální termíny jsou: proces posouzení vlivů jednotlivých plánů povodí na životní prostředí dle zákona č. č. 100/2001 Sb., o posuzování vlivů na životní prostředí, resp. vydání stanoviska SEA, předložení národních plánů povodí vládě a jejich zveřejnění – do 22. 12. 2015;  zpracování zprávy a předání EK – do 22. 3. 2016;  schválení plánů dílčích povodí zastupitelstvy krajů – do 22. 12. 2015. Souběžně v koordinaci s plány povodí jsou zpracovány a schvalovány plány</w:t>
            </w:r>
            <w:r w:rsidR="00AB2262">
              <w:rPr>
                <w:rFonts w:ascii="Arial" w:hAnsi="Arial" w:cs="Arial"/>
                <w:sz w:val="18"/>
                <w:szCs w:val="18"/>
              </w:rPr>
              <w:t xml:space="preserve"> </w:t>
            </w:r>
            <w:r w:rsidRPr="00FE21ED">
              <w:rPr>
                <w:rFonts w:ascii="Arial" w:hAnsi="Arial" w:cs="Arial"/>
                <w:sz w:val="18"/>
                <w:szCs w:val="18"/>
              </w:rPr>
              <w:t>pro zvládání povodňových rizik.  V rámci implementace směrnice 2007/60/ES proběhlo v souladu s jejím článkem 4 dokončení Předběžné vyhodnocení povodňových rizik a dokončují se Mapy povodňového nebezpečí a povodňových rizik.</w:t>
            </w:r>
          </w:p>
        </w:tc>
      </w:tr>
      <w:tr w:rsidR="00B84036" w:rsidRPr="00FE21ED" w:rsidTr="00D10F55">
        <w:trPr>
          <w:trHeight w:val="294"/>
        </w:trPr>
        <w:tc>
          <w:tcPr>
            <w:tcW w:w="1560" w:type="dxa"/>
            <w:vMerge w:val="restart"/>
            <w:tcBorders>
              <w:top w:val="single" w:sz="8" w:space="0" w:color="auto"/>
              <w:left w:val="single" w:sz="8" w:space="0" w:color="auto"/>
              <w:right w:val="single" w:sz="4" w:space="0" w:color="auto"/>
            </w:tcBorders>
            <w:shd w:val="clear" w:color="auto" w:fill="FFFFFF" w:themeFill="background1"/>
          </w:tcPr>
          <w:p w:rsidR="00B84036" w:rsidRPr="00FE21ED" w:rsidRDefault="00B84036" w:rsidP="00D10F55">
            <w:pPr>
              <w:rPr>
                <w:rFonts w:ascii="Arial" w:hAnsi="Arial" w:cs="Arial"/>
                <w:b/>
                <w:bCs/>
                <w:sz w:val="18"/>
                <w:szCs w:val="18"/>
              </w:rPr>
            </w:pPr>
            <w:r w:rsidRPr="00FE21ED">
              <w:rPr>
                <w:rFonts w:ascii="Arial" w:hAnsi="Arial" w:cs="Arial"/>
                <w:b/>
                <w:bCs/>
                <w:sz w:val="18"/>
                <w:szCs w:val="18"/>
              </w:rPr>
              <w:t>6.2. Odpadové hospodářství: podpora investic do odpadového hospodářství udržitelných z hospodářského a environmentálního hlediska, zejména vypracování plánů pro nakládání s odpady v souladu se směrnicí 2008/98/ES o odpadech a s hierarchií způsobů nakládání s odpady.</w:t>
            </w:r>
          </w:p>
        </w:tc>
        <w:tc>
          <w:tcPr>
            <w:tcW w:w="1701" w:type="dxa"/>
            <w:vMerge w:val="restart"/>
            <w:tcBorders>
              <w:top w:val="single" w:sz="8" w:space="0" w:color="auto"/>
              <w:left w:val="single" w:sz="4" w:space="0" w:color="auto"/>
              <w:right w:val="single" w:sz="4" w:space="0" w:color="auto"/>
            </w:tcBorders>
            <w:shd w:val="clear" w:color="auto" w:fill="FFFFFF" w:themeFill="background1"/>
          </w:tcPr>
          <w:p w:rsidR="00B84036" w:rsidRPr="00FE21ED" w:rsidRDefault="00B84036" w:rsidP="00D10F55">
            <w:pPr>
              <w:tabs>
                <w:tab w:val="left" w:pos="900"/>
              </w:tabs>
              <w:ind w:right="-20"/>
              <w:rPr>
                <w:rFonts w:ascii="Arial" w:hAnsi="Arial" w:cs="Arial"/>
                <w:sz w:val="18"/>
                <w:szCs w:val="18"/>
              </w:rPr>
            </w:pPr>
            <w:r w:rsidRPr="00FE21ED">
              <w:rPr>
                <w:rFonts w:ascii="Arial" w:hAnsi="Arial" w:cs="Arial"/>
                <w:sz w:val="18"/>
                <w:szCs w:val="18"/>
              </w:rPr>
              <w:t>OP ŽP, PO 3: Odpady a materiálové toky, ekologické zátěže</w:t>
            </w:r>
          </w:p>
        </w:tc>
        <w:tc>
          <w:tcPr>
            <w:tcW w:w="1134" w:type="dxa"/>
            <w:vMerge w:val="restart"/>
            <w:tcBorders>
              <w:top w:val="single" w:sz="8" w:space="0" w:color="auto"/>
              <w:left w:val="single" w:sz="4"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r w:rsidRPr="00FE21ED">
              <w:rPr>
                <w:rFonts w:ascii="Arial" w:hAnsi="Arial" w:cs="Arial"/>
                <w:sz w:val="18"/>
                <w:szCs w:val="18"/>
              </w:rPr>
              <w:t>Částečně</w:t>
            </w: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D10F55">
            <w:pPr>
              <w:spacing w:after="60"/>
              <w:rPr>
                <w:rFonts w:ascii="Arial" w:hAnsi="Arial" w:cs="Arial"/>
                <w:sz w:val="18"/>
                <w:szCs w:val="18"/>
              </w:rPr>
            </w:pPr>
            <w:r w:rsidRPr="00FE21ED">
              <w:rPr>
                <w:rFonts w:ascii="Arial" w:hAnsi="Arial" w:cs="Arial"/>
                <w:sz w:val="18"/>
                <w:szCs w:val="18"/>
              </w:rPr>
              <w:t>Komisi byla v souladu s článkem 11 (5) směrnice 2008/98/ES předložena realizační zpráva o pokroku při plnění cílů uvedených v článku 11směrnice 2008/98/ES</w:t>
            </w:r>
            <w:r w:rsidR="00AB2262">
              <w:rPr>
                <w:rFonts w:ascii="Arial" w:hAnsi="Arial" w:cs="Arial"/>
                <w:sz w:val="18"/>
                <w:szCs w:val="18"/>
              </w:rPr>
              <w:t>.</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r w:rsidRPr="00FE21ED">
              <w:rPr>
                <w:rFonts w:ascii="Arial" w:hAnsi="Arial" w:cs="Arial"/>
                <w:sz w:val="18"/>
                <w:szCs w:val="18"/>
              </w:rPr>
              <w:t>Ano</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5435F2">
            <w:pPr>
              <w:keepNext/>
              <w:numPr>
                <w:ilvl w:val="2"/>
                <w:numId w:val="1"/>
              </w:numPr>
              <w:spacing w:after="60" w:line="240" w:lineRule="auto"/>
              <w:ind w:left="0"/>
              <w:outlineLvl w:val="2"/>
              <w:rPr>
                <w:rFonts w:ascii="Arial" w:hAnsi="Arial" w:cs="Arial"/>
                <w:sz w:val="18"/>
                <w:szCs w:val="18"/>
              </w:rPr>
            </w:pP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BF7A4D">
            <w:pPr>
              <w:spacing w:before="80" w:after="80" w:line="240" w:lineRule="auto"/>
              <w:rPr>
                <w:rFonts w:ascii="Arial" w:hAnsi="Arial" w:cs="Arial"/>
                <w:sz w:val="18"/>
                <w:szCs w:val="18"/>
              </w:rPr>
            </w:pPr>
            <w:r w:rsidRPr="00FE21ED">
              <w:rPr>
                <w:rFonts w:ascii="Arial" w:hAnsi="Arial" w:cs="Arial"/>
                <w:sz w:val="18"/>
                <w:szCs w:val="18"/>
              </w:rPr>
              <w:t>Dne 16. 10. 2013 byl Evropské komisi předložen Dotazník „Pro zprávy členských států o provádění směrnice Evropského parlamentu a Rady 2008/98/ES o odpadech“., ze kterého Evropská komise dovozuje pokrok při plnění cílů uvedených v čl. 11 směrnice 2008/98 ES.</w:t>
            </w:r>
          </w:p>
        </w:tc>
      </w:tr>
      <w:tr w:rsidR="00B84036" w:rsidRPr="00FE21ED" w:rsidTr="00D10F55">
        <w:trPr>
          <w:trHeight w:val="294"/>
        </w:trPr>
        <w:tc>
          <w:tcPr>
            <w:tcW w:w="1560" w:type="dxa"/>
            <w:vMerge/>
            <w:tcBorders>
              <w:left w:val="single" w:sz="8" w:space="0" w:color="auto"/>
              <w:right w:val="single" w:sz="4" w:space="0" w:color="auto"/>
            </w:tcBorders>
            <w:shd w:val="clear" w:color="auto" w:fill="FFFFFF" w:themeFill="background1"/>
          </w:tcPr>
          <w:p w:rsidR="00B84036" w:rsidRPr="00FE21ED" w:rsidRDefault="00B84036" w:rsidP="00D10F55">
            <w:pPr>
              <w:rPr>
                <w:rFonts w:ascii="Arial" w:hAnsi="Arial" w:cs="Arial"/>
                <w:b/>
                <w:bCs/>
                <w:sz w:val="18"/>
                <w:szCs w:val="18"/>
              </w:rPr>
            </w:pPr>
          </w:p>
        </w:tc>
        <w:tc>
          <w:tcPr>
            <w:tcW w:w="1701" w:type="dxa"/>
            <w:vMerge/>
            <w:tcBorders>
              <w:left w:val="single" w:sz="4" w:space="0" w:color="auto"/>
              <w:right w:val="single" w:sz="4" w:space="0" w:color="auto"/>
            </w:tcBorders>
            <w:shd w:val="clear" w:color="auto" w:fill="FFFFFF" w:themeFill="background1"/>
          </w:tcPr>
          <w:p w:rsidR="00B84036" w:rsidRPr="00FE21ED" w:rsidRDefault="00B84036" w:rsidP="00D10F55">
            <w:pPr>
              <w:tabs>
                <w:tab w:val="left" w:pos="900"/>
              </w:tabs>
              <w:spacing w:before="80" w:after="80"/>
              <w:ind w:right="-23"/>
              <w:rPr>
                <w:rFonts w:ascii="Arial" w:hAnsi="Arial" w:cs="Arial"/>
                <w:sz w:val="18"/>
                <w:szCs w:val="18"/>
              </w:rPr>
            </w:pPr>
          </w:p>
        </w:tc>
        <w:tc>
          <w:tcPr>
            <w:tcW w:w="1134" w:type="dxa"/>
            <w:vMerge/>
            <w:tcBorders>
              <w:left w:val="single" w:sz="4"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D10F55">
            <w:pPr>
              <w:rPr>
                <w:rFonts w:ascii="Arial" w:hAnsi="Arial" w:cs="Arial"/>
                <w:bCs/>
                <w:sz w:val="18"/>
                <w:szCs w:val="18"/>
              </w:rPr>
            </w:pPr>
            <w:r w:rsidRPr="00FE21ED">
              <w:rPr>
                <w:rFonts w:ascii="Arial" w:hAnsi="Arial" w:cs="Arial"/>
                <w:bCs/>
                <w:sz w:val="18"/>
                <w:szCs w:val="18"/>
              </w:rPr>
              <w:t>Existence jednoho nebo více plánů pro nakládání s odpady požadovanými v článku 28 směrnice 2008/98/ES,</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r w:rsidRPr="00FE21ED">
              <w:rPr>
                <w:rFonts w:ascii="Arial" w:hAnsi="Arial" w:cs="Arial"/>
                <w:sz w:val="18"/>
                <w:szCs w:val="18"/>
              </w:rPr>
              <w:t>částečně</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r w:rsidRPr="00FE21ED">
              <w:rPr>
                <w:rFonts w:ascii="Arial" w:hAnsi="Arial" w:cs="Arial"/>
                <w:sz w:val="18"/>
                <w:szCs w:val="18"/>
              </w:rPr>
              <w:t>. Nařízení vlády č. 197/2003 Sb.</w:t>
            </w: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BF7A4D">
            <w:pPr>
              <w:spacing w:before="80" w:after="80" w:line="240" w:lineRule="auto"/>
              <w:rPr>
                <w:rFonts w:ascii="Arial" w:hAnsi="Arial" w:cs="Arial"/>
                <w:sz w:val="18"/>
                <w:szCs w:val="18"/>
              </w:rPr>
            </w:pPr>
            <w:bookmarkStart w:id="1" w:name="OLE_LINK1"/>
            <w:bookmarkStart w:id="2" w:name="OLE_LINK2"/>
            <w:r w:rsidRPr="00FE21ED">
              <w:rPr>
                <w:rFonts w:ascii="Arial" w:hAnsi="Arial" w:cs="Arial"/>
                <w:sz w:val="18"/>
                <w:szCs w:val="18"/>
              </w:rPr>
              <w:t xml:space="preserve">V současnosti je platný Plán odpadového hospodářství (POH) z roku 2003. POH ČR byl vyhlášen nařízením vlády č.197/2003 Sb., ze dne 4. června 2003 a je zpracován na dobu nejméně 10 let (původně do 1.7.2013). Platnost stávajícího POH ČR však byla prodloužena, a to do konce roku 2014 vydáním nařízení vlády č. 181/2013 Sb., ze dne 19. června 2013, které nabylo účinnosti dne 1. července 2013 </w:t>
            </w:r>
            <w:r w:rsidRPr="00FE21ED">
              <w:rPr>
                <w:rFonts w:ascii="Arial" w:hAnsi="Arial" w:cs="Arial"/>
                <w:sz w:val="18"/>
                <w:szCs w:val="18"/>
              </w:rPr>
              <w:br/>
              <w:t xml:space="preserve">a kterým se mění nařízení vlády č. 473/2009 Sb. </w:t>
            </w:r>
          </w:p>
          <w:p w:rsidR="00B84036" w:rsidRPr="00FE21ED" w:rsidRDefault="00B84036" w:rsidP="00BF7A4D">
            <w:pPr>
              <w:spacing w:before="80" w:after="80" w:line="240" w:lineRule="auto"/>
              <w:rPr>
                <w:rFonts w:ascii="Arial" w:hAnsi="Arial" w:cs="Arial"/>
                <w:sz w:val="18"/>
                <w:szCs w:val="18"/>
              </w:rPr>
            </w:pPr>
            <w:r w:rsidRPr="00FE21ED">
              <w:rPr>
                <w:rFonts w:ascii="Arial" w:hAnsi="Arial" w:cs="Arial"/>
                <w:sz w:val="18"/>
                <w:szCs w:val="18"/>
              </w:rPr>
              <w:t>Nový POH ČR bude předložen Vládě ČR do konce roku 2014 tak, aby mohl být vydán jejím nařízením (platnost nového POH ČR od 1 .1. 2015). Do této doby zůstává v platnosti stávající POH ČR. To znamená, že ČR bude mít v každém okamžiku platný nejméně jeden POH.</w:t>
            </w:r>
            <w:bookmarkEnd w:id="1"/>
            <w:bookmarkEnd w:id="2"/>
          </w:p>
        </w:tc>
      </w:tr>
      <w:tr w:rsidR="00B84036" w:rsidRPr="00FE21ED" w:rsidTr="00D10F55">
        <w:trPr>
          <w:trHeight w:val="294"/>
        </w:trPr>
        <w:tc>
          <w:tcPr>
            <w:tcW w:w="1560" w:type="dxa"/>
            <w:vMerge/>
            <w:tcBorders>
              <w:left w:val="single" w:sz="8" w:space="0" w:color="auto"/>
              <w:right w:val="single" w:sz="4" w:space="0" w:color="auto"/>
            </w:tcBorders>
            <w:shd w:val="clear" w:color="auto" w:fill="FFFFFF" w:themeFill="background1"/>
          </w:tcPr>
          <w:p w:rsidR="00B84036" w:rsidRPr="00FE21ED" w:rsidRDefault="00B84036" w:rsidP="00D10F55">
            <w:pPr>
              <w:rPr>
                <w:rFonts w:ascii="Arial" w:hAnsi="Arial" w:cs="Arial"/>
                <w:b/>
                <w:bCs/>
                <w:sz w:val="18"/>
                <w:szCs w:val="18"/>
              </w:rPr>
            </w:pPr>
          </w:p>
        </w:tc>
        <w:tc>
          <w:tcPr>
            <w:tcW w:w="1701" w:type="dxa"/>
            <w:vMerge/>
            <w:tcBorders>
              <w:left w:val="single" w:sz="4" w:space="0" w:color="auto"/>
              <w:right w:val="single" w:sz="4" w:space="0" w:color="auto"/>
            </w:tcBorders>
            <w:shd w:val="clear" w:color="auto" w:fill="FFFFFF" w:themeFill="background1"/>
          </w:tcPr>
          <w:p w:rsidR="00B84036" w:rsidRPr="00FE21ED" w:rsidRDefault="00B84036" w:rsidP="00D10F55">
            <w:pPr>
              <w:tabs>
                <w:tab w:val="left" w:pos="900"/>
              </w:tabs>
              <w:spacing w:before="80" w:after="80"/>
              <w:ind w:right="-23"/>
              <w:rPr>
                <w:rFonts w:ascii="Arial" w:hAnsi="Arial" w:cs="Arial"/>
                <w:sz w:val="18"/>
                <w:szCs w:val="18"/>
              </w:rPr>
            </w:pPr>
          </w:p>
        </w:tc>
        <w:tc>
          <w:tcPr>
            <w:tcW w:w="1134" w:type="dxa"/>
            <w:vMerge/>
            <w:tcBorders>
              <w:left w:val="single" w:sz="4"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D10F55">
            <w:pPr>
              <w:rPr>
                <w:rFonts w:ascii="Arial" w:hAnsi="Arial" w:cs="Arial"/>
                <w:bCs/>
                <w:sz w:val="18"/>
                <w:szCs w:val="18"/>
              </w:rPr>
            </w:pPr>
            <w:r w:rsidRPr="00FE21ED">
              <w:rPr>
                <w:rFonts w:ascii="Arial" w:hAnsi="Arial" w:cs="Arial"/>
                <w:bCs/>
                <w:sz w:val="18"/>
                <w:szCs w:val="18"/>
              </w:rPr>
              <w:t>Existence programu na předcházení vzniku odpadů, jak vyžaduje článek 29 směrnice 2008/98/ES. p</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r w:rsidRPr="00FE21ED">
              <w:rPr>
                <w:rFonts w:ascii="Arial" w:hAnsi="Arial" w:cs="Arial"/>
                <w:sz w:val="18"/>
                <w:szCs w:val="18"/>
              </w:rPr>
              <w:t>Částečně</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r w:rsidRPr="00FE21ED">
              <w:rPr>
                <w:rFonts w:ascii="Arial" w:hAnsi="Arial" w:cs="Arial"/>
                <w:sz w:val="18"/>
                <w:szCs w:val="18"/>
              </w:rPr>
              <w:t>Předložení vládě 12/2013.</w:t>
            </w: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BF7A4D">
            <w:pPr>
              <w:pStyle w:val="DAVA"/>
              <w:spacing w:before="80" w:after="80"/>
              <w:rPr>
                <w:rFonts w:eastAsiaTheme="minorHAnsi"/>
                <w:sz w:val="18"/>
                <w:szCs w:val="18"/>
              </w:rPr>
            </w:pPr>
            <w:r w:rsidRPr="00FE21ED">
              <w:rPr>
                <w:sz w:val="18"/>
                <w:szCs w:val="18"/>
              </w:rPr>
              <w:t>Předcházení vzniku odpadů je zapracováno v současně platném POH, který je pravidelně vyhodnocován v Hodnotících zprávách k POH, které jsou rovněž pravidelně uveřejňovány na stránkách MŽP. Návrh samostatného dokumentu X;Program předcházení vzniku odpadů ČR 2014-2019 byl již v souladu s požadavky směrnice o odpadech Ministerstvem životního prostředí zpracován. V srpnu 2013 prošel vnitroresortním připomínkovým řízením. Nyní probíhá meziresortní připomínkové řízení. Následovat bude posuzování vlivů koncepce na životní prostředí (proces SEA). K předložení Programu Vládě ČR na vědomí dojde v průběhu procesu SEA, a to do 12/2013. Dokument bude také do 12. 12. 2013 zaslán do EK, v souladu s příslušnou podmínkou směrnice o odpadech (rovněž v průběhu procesu SEA). Důkladné a kvalitní zpracování dokumentu, dále odpovídající zapojení veřejnosti, které zahrnuje zveřejnění informací a samotného dokumentu, vypořádání připomínek a veřejné projednání během procesu SEA je velmi důležité a nezbytné pro správné nastavení Programu předcházení vzniku odpadu, z tohoto důvodu nelze přípravu dokumentu ani proces jeho schvalování uspěchat. Po vydání stanoviska v procesu SEA bude Program předložen Vládě ČR ke schválení (cca 4/2014).</w:t>
            </w:r>
            <w:r w:rsidRPr="00FE21ED">
              <w:rPr>
                <w:rFonts w:eastAsiaTheme="minorHAnsi"/>
                <w:sz w:val="18"/>
                <w:szCs w:val="18"/>
              </w:rPr>
              <w:t xml:space="preserve"> </w:t>
            </w:r>
          </w:p>
        </w:tc>
      </w:tr>
      <w:tr w:rsidR="00B84036" w:rsidRPr="00FE21ED" w:rsidTr="00D10F55">
        <w:trPr>
          <w:trHeight w:val="294"/>
        </w:trPr>
        <w:tc>
          <w:tcPr>
            <w:tcW w:w="1560" w:type="dxa"/>
            <w:vMerge/>
            <w:tcBorders>
              <w:left w:val="single" w:sz="8" w:space="0" w:color="auto"/>
              <w:bottom w:val="single" w:sz="8" w:space="0" w:color="auto"/>
              <w:right w:val="single" w:sz="4" w:space="0" w:color="auto"/>
            </w:tcBorders>
            <w:shd w:val="clear" w:color="auto" w:fill="FFFFFF" w:themeFill="background1"/>
          </w:tcPr>
          <w:p w:rsidR="00B84036" w:rsidRPr="00FE21ED" w:rsidRDefault="00B84036" w:rsidP="00D10F55">
            <w:pPr>
              <w:rPr>
                <w:rFonts w:ascii="Arial" w:hAnsi="Arial" w:cs="Arial"/>
                <w:b/>
                <w:bCs/>
                <w:sz w:val="18"/>
                <w:szCs w:val="18"/>
              </w:rPr>
            </w:pPr>
          </w:p>
        </w:tc>
        <w:tc>
          <w:tcPr>
            <w:tcW w:w="1701" w:type="dxa"/>
            <w:vMerge/>
            <w:tcBorders>
              <w:left w:val="single" w:sz="4" w:space="0" w:color="auto"/>
              <w:bottom w:val="single" w:sz="8" w:space="0" w:color="auto"/>
              <w:right w:val="single" w:sz="4" w:space="0" w:color="auto"/>
            </w:tcBorders>
            <w:shd w:val="clear" w:color="auto" w:fill="FFFFFF" w:themeFill="background1"/>
          </w:tcPr>
          <w:p w:rsidR="00B84036" w:rsidRPr="00FE21ED" w:rsidRDefault="00B84036" w:rsidP="00D10F55">
            <w:pPr>
              <w:tabs>
                <w:tab w:val="left" w:pos="900"/>
              </w:tabs>
              <w:spacing w:before="80" w:after="80"/>
              <w:ind w:right="-23"/>
              <w:rPr>
                <w:rFonts w:ascii="Arial" w:hAnsi="Arial" w:cs="Arial"/>
                <w:sz w:val="18"/>
                <w:szCs w:val="18"/>
              </w:rPr>
            </w:pPr>
          </w:p>
        </w:tc>
        <w:tc>
          <w:tcPr>
            <w:tcW w:w="1134" w:type="dxa"/>
            <w:vMerge/>
            <w:tcBorders>
              <w:left w:val="single" w:sz="4" w:space="0" w:color="auto"/>
              <w:bottom w:val="single" w:sz="8"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D10F55">
            <w:pPr>
              <w:rPr>
                <w:rFonts w:ascii="Arial" w:hAnsi="Arial" w:cs="Arial"/>
                <w:bCs/>
                <w:sz w:val="18"/>
                <w:szCs w:val="18"/>
              </w:rPr>
            </w:pPr>
            <w:r w:rsidRPr="00FE21ED">
              <w:rPr>
                <w:rFonts w:ascii="Arial" w:hAnsi="Arial" w:cs="Arial"/>
                <w:bCs/>
                <w:sz w:val="18"/>
                <w:szCs w:val="18"/>
              </w:rPr>
              <w:t>Byla přijata opatření nezbytná k dosažení cílů týkající se přípravy na opětovné použití a recyklaci odpadů do roku 2020 v souladu s čl. 11 odst. 2 směrnice 2008/98/ES.</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r w:rsidRPr="00FE21ED">
              <w:rPr>
                <w:rFonts w:ascii="Arial" w:hAnsi="Arial" w:cs="Arial"/>
                <w:sz w:val="18"/>
                <w:szCs w:val="18"/>
              </w:rPr>
              <w:t>Částečně</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r w:rsidRPr="00FE21ED">
              <w:rPr>
                <w:rFonts w:ascii="Arial" w:hAnsi="Arial" w:cs="Arial"/>
                <w:sz w:val="18"/>
                <w:szCs w:val="18"/>
              </w:rPr>
              <w:t>477/2001 Sb., o obalech, § 9 odst. 10.</w:t>
            </w: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BF7A4D">
            <w:pPr>
              <w:spacing w:before="80" w:after="80" w:line="240" w:lineRule="auto"/>
              <w:rPr>
                <w:rFonts w:ascii="Arial" w:hAnsi="Arial" w:cs="Arial"/>
                <w:sz w:val="18"/>
                <w:szCs w:val="18"/>
              </w:rPr>
            </w:pPr>
            <w:r w:rsidRPr="00FE21ED">
              <w:rPr>
                <w:rFonts w:ascii="Arial" w:hAnsi="Arial" w:cs="Arial"/>
                <w:sz w:val="18"/>
                <w:szCs w:val="18"/>
              </w:rPr>
              <w:t>Česká republika v současné době plní cíle dle čl. 11 odst. 2 směrnice 2008/98/ES dle zvolené metodiky (1 ze 4 EK nabízených). Je zde však nejistota spočívající v ohlašované změně metodiky EK pro počítání plnění těchto cílů (EK již avizovala zpřísnění, které by měla vydat koncem tohoto roku). Toto zpřísnění výpočtu by mohlo ohrozit plnění cíle.</w:t>
            </w:r>
          </w:p>
          <w:p w:rsidR="00B84036" w:rsidRPr="00FE21ED" w:rsidRDefault="00B84036" w:rsidP="00BF7A4D">
            <w:pPr>
              <w:spacing w:before="80" w:after="80" w:line="240" w:lineRule="auto"/>
              <w:rPr>
                <w:rFonts w:ascii="Arial" w:hAnsi="Arial" w:cs="Arial"/>
                <w:sz w:val="18"/>
                <w:szCs w:val="18"/>
              </w:rPr>
            </w:pPr>
            <w:r w:rsidRPr="00FE21ED">
              <w:rPr>
                <w:rFonts w:ascii="Arial" w:hAnsi="Arial" w:cs="Arial"/>
                <w:sz w:val="18"/>
                <w:szCs w:val="18"/>
              </w:rPr>
              <w:t xml:space="preserve">V ČR je a i nadále zahušťována síť pro separaci odpadu z domácností a odpadu podobného odpadům z domácností i s ohledem na směrnici 94/62/EC o obalech a obalových odpadech (viz bod 1). </w:t>
            </w:r>
          </w:p>
          <w:p w:rsidR="00B84036" w:rsidRPr="00FE21ED" w:rsidRDefault="00B84036" w:rsidP="00BF7A4D">
            <w:pPr>
              <w:spacing w:before="80" w:after="80" w:line="240" w:lineRule="auto"/>
              <w:rPr>
                <w:rFonts w:ascii="Arial" w:hAnsi="Arial" w:cs="Arial"/>
                <w:sz w:val="18"/>
                <w:szCs w:val="18"/>
              </w:rPr>
            </w:pPr>
            <w:r w:rsidRPr="00FE21ED">
              <w:rPr>
                <w:rFonts w:ascii="Arial" w:hAnsi="Arial" w:cs="Arial"/>
                <w:sz w:val="18"/>
                <w:szCs w:val="18"/>
              </w:rPr>
              <w:t xml:space="preserve">Komisí prosazovaný systém PAYT je v ČR zaveden a je jím pokryto cca 10 – 15% domácností. S možností výběru tohoto systému platby za komunální odpad se uvažuje </w:t>
            </w:r>
            <w:r w:rsidRPr="00FE21ED">
              <w:rPr>
                <w:rFonts w:ascii="Arial" w:hAnsi="Arial" w:cs="Arial"/>
                <w:sz w:val="18"/>
                <w:szCs w:val="18"/>
              </w:rPr>
              <w:br/>
              <w:t xml:space="preserve">i v nové (v současné době připravované) legislativě (věcný záměr zákona o odpadech). </w:t>
            </w:r>
          </w:p>
          <w:p w:rsidR="00B84036" w:rsidRPr="00FE21ED" w:rsidRDefault="00B84036" w:rsidP="00BF7A4D">
            <w:pPr>
              <w:spacing w:before="80" w:after="80" w:line="240" w:lineRule="auto"/>
              <w:rPr>
                <w:rFonts w:ascii="Arial" w:hAnsi="Arial" w:cs="Arial"/>
                <w:sz w:val="18"/>
                <w:szCs w:val="18"/>
              </w:rPr>
            </w:pPr>
            <w:r w:rsidRPr="00FE21ED">
              <w:rPr>
                <w:rFonts w:ascii="Arial" w:hAnsi="Arial" w:cs="Arial"/>
                <w:sz w:val="18"/>
                <w:szCs w:val="18"/>
              </w:rPr>
              <w:t>V nové legislativě bude rovněž řešena oblast poplatků za skládkování komunálního odpadu a konec skládkování směsného zbytkového komunálního odpadu (po vytřídění občany) - pravděpodobně  kolem roku 2025</w:t>
            </w:r>
          </w:p>
        </w:tc>
      </w:tr>
      <w:tr w:rsidR="00B84036" w:rsidRPr="00FE21ED" w:rsidTr="005435F2">
        <w:trPr>
          <w:trHeight w:val="294"/>
        </w:trPr>
        <w:tc>
          <w:tcPr>
            <w:tcW w:w="1560" w:type="dxa"/>
            <w:tcBorders>
              <w:top w:val="single" w:sz="8" w:space="0" w:color="auto"/>
              <w:left w:val="single" w:sz="8" w:space="0" w:color="auto"/>
              <w:bottom w:val="single" w:sz="8" w:space="0" w:color="auto"/>
              <w:right w:val="single" w:sz="4" w:space="0" w:color="auto"/>
            </w:tcBorders>
            <w:shd w:val="clear" w:color="auto" w:fill="FFFFFF" w:themeFill="background1"/>
          </w:tcPr>
          <w:p w:rsidR="00B84036" w:rsidRPr="00FE21ED" w:rsidRDefault="00B84036" w:rsidP="00D10F55">
            <w:pPr>
              <w:rPr>
                <w:rFonts w:ascii="Arial" w:hAnsi="Arial" w:cs="Arial"/>
                <w:b/>
                <w:bCs/>
                <w:sz w:val="18"/>
                <w:szCs w:val="18"/>
              </w:rPr>
            </w:pPr>
            <w:r w:rsidRPr="00FE21ED">
              <w:rPr>
                <w:rFonts w:ascii="Arial" w:hAnsi="Arial" w:cs="Arial"/>
                <w:b/>
                <w:bCs/>
                <w:sz w:val="18"/>
                <w:szCs w:val="18"/>
              </w:rPr>
              <w:t xml:space="preserve">EZFRV, 4.1 Dobrý zemědělský a environmentální stav: na vnitrostátní úrovni jsou zavedeny normy dobrého zemědělského a environmentálního stavu půdy podle hlavy VI kapitoly I nařízení (EU) č. horizontální nařízení/xxxx. </w:t>
            </w:r>
          </w:p>
        </w:tc>
        <w:tc>
          <w:tcPr>
            <w:tcW w:w="1701" w:type="dxa"/>
            <w:tcBorders>
              <w:top w:val="single" w:sz="8" w:space="0" w:color="auto"/>
              <w:left w:val="single" w:sz="4" w:space="0" w:color="auto"/>
              <w:bottom w:val="single" w:sz="8" w:space="0" w:color="auto"/>
              <w:right w:val="single" w:sz="4" w:space="0" w:color="auto"/>
            </w:tcBorders>
            <w:shd w:val="clear" w:color="auto" w:fill="FFFFFF" w:themeFill="background1"/>
          </w:tcPr>
          <w:p w:rsidR="00B84036" w:rsidRPr="00FE21ED" w:rsidRDefault="00B84036" w:rsidP="00D10F55">
            <w:pPr>
              <w:ind w:left="87"/>
              <w:rPr>
                <w:rFonts w:ascii="Arial" w:hAnsi="Arial" w:cs="Arial"/>
                <w:sz w:val="18"/>
                <w:szCs w:val="18"/>
              </w:rPr>
            </w:pPr>
            <w:r w:rsidRPr="00FE21ED">
              <w:rPr>
                <w:rFonts w:ascii="Arial" w:hAnsi="Arial" w:cs="Arial"/>
                <w:sz w:val="18"/>
                <w:szCs w:val="18"/>
              </w:rPr>
              <w:t>PRV, priorita 4 -  obnova, zachování a zlepšení ekosystémů závislých na zemědělství a lesnictví</w:t>
            </w:r>
          </w:p>
        </w:tc>
        <w:tc>
          <w:tcPr>
            <w:tcW w:w="1134" w:type="dxa"/>
            <w:tcBorders>
              <w:top w:val="single" w:sz="8" w:space="0" w:color="auto"/>
              <w:left w:val="single" w:sz="4" w:space="0" w:color="auto"/>
              <w:bottom w:val="single" w:sz="8"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r w:rsidRPr="00FE21ED">
              <w:rPr>
                <w:rFonts w:ascii="Arial" w:hAnsi="Arial" w:cs="Arial"/>
                <w:sz w:val="18"/>
                <w:szCs w:val="18"/>
              </w:rPr>
              <w:t>ano</w:t>
            </w: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D10F55">
            <w:pPr>
              <w:rPr>
                <w:rFonts w:ascii="Arial" w:hAnsi="Arial" w:cs="Arial"/>
                <w:sz w:val="18"/>
                <w:szCs w:val="18"/>
              </w:rPr>
            </w:pPr>
            <w:r w:rsidRPr="00FE21ED">
              <w:rPr>
                <w:rFonts w:ascii="Arial" w:hAnsi="Arial" w:cs="Arial"/>
                <w:bCs/>
                <w:sz w:val="18"/>
                <w:szCs w:val="18"/>
              </w:rPr>
              <w:t>Normy dobrého zemědělského a environmentálního stavu jsou vymezeny ve vnitrostátním právu a upřesněny v programech.</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r w:rsidRPr="00FE21ED">
              <w:rPr>
                <w:rFonts w:ascii="Arial" w:hAnsi="Arial" w:cs="Arial"/>
                <w:sz w:val="18"/>
                <w:szCs w:val="18"/>
              </w:rPr>
              <w:t>ano</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BF7A4D">
            <w:pPr>
              <w:spacing w:before="80" w:after="80" w:line="240" w:lineRule="auto"/>
              <w:rPr>
                <w:rFonts w:ascii="Arial" w:hAnsi="Arial" w:cs="Arial"/>
                <w:sz w:val="18"/>
                <w:szCs w:val="18"/>
              </w:rPr>
            </w:pPr>
            <w:r w:rsidRPr="00FE21ED">
              <w:rPr>
                <w:rFonts w:ascii="Arial" w:hAnsi="Arial" w:cs="Arial"/>
                <w:sz w:val="18"/>
                <w:szCs w:val="18"/>
              </w:rPr>
              <w:t>Seznam podmínek dobrého zemědělského a environmentálního stavu (GAEC) je součástí návrhu programového dokumentu (jako příloha č.1.1).</w:t>
            </w:r>
          </w:p>
          <w:p w:rsidR="00B84036" w:rsidRPr="00FE21ED" w:rsidRDefault="00B84036" w:rsidP="00BF7A4D">
            <w:pPr>
              <w:spacing w:before="80" w:after="80" w:line="240" w:lineRule="auto"/>
              <w:rPr>
                <w:rFonts w:ascii="Arial" w:hAnsi="Arial" w:cs="Arial"/>
                <w:sz w:val="18"/>
                <w:szCs w:val="18"/>
              </w:rPr>
            </w:pPr>
            <w:r w:rsidRPr="00FE21ED">
              <w:rPr>
                <w:rFonts w:ascii="Arial" w:hAnsi="Arial" w:cs="Arial"/>
                <w:sz w:val="18"/>
                <w:szCs w:val="18"/>
              </w:rPr>
              <w:t>Dodržování podmínek GAEC je povinné pro žadatele o přímé platby, zvláštní podpory, některé podpory z osy II PRV (resp. v novém období pro environmentální opatření priority 4) a některé podpory SOT. Podmínky GAEC individuálně definují ČS EU na základě rámce stanoveného v příloze č. III nařízení Rady (ES) č.73/2009, jež obsahuje 5 tematických okruhů (eroze půdy, organické složky půdy, struktura půdy, minimální úroveň péče, ochrana vody a hospodaření s ní). S účinností od 1. 1. 2012 je v ČR uplatňováno 11 standardů GAEC, které jsou uvedeny v příloze č. 3 nařízení vlády č. 479/2009Sb. (pozn. novela k 1.1.2013)</w:t>
            </w:r>
          </w:p>
          <w:p w:rsidR="00B84036" w:rsidRPr="00FE21ED" w:rsidRDefault="00B84036" w:rsidP="00BF7A4D">
            <w:pPr>
              <w:spacing w:before="80" w:after="80" w:line="240" w:lineRule="auto"/>
              <w:rPr>
                <w:rFonts w:ascii="Arial" w:hAnsi="Arial" w:cs="Arial"/>
                <w:sz w:val="18"/>
                <w:szCs w:val="18"/>
              </w:rPr>
            </w:pPr>
            <w:r w:rsidRPr="00FE21ED">
              <w:rPr>
                <w:rFonts w:ascii="Arial" w:hAnsi="Arial" w:cs="Arial"/>
                <w:sz w:val="18"/>
                <w:szCs w:val="18"/>
              </w:rPr>
              <w:t>Dle návrhu nařízení (EU) č. horizontální nařízení/xxxx</w:t>
            </w:r>
          </w:p>
          <w:p w:rsidR="00B84036" w:rsidRPr="00FE21ED" w:rsidRDefault="00B84036" w:rsidP="00BF7A4D">
            <w:pPr>
              <w:spacing w:before="80" w:after="80" w:line="240" w:lineRule="auto"/>
              <w:rPr>
                <w:rFonts w:ascii="Arial" w:hAnsi="Arial" w:cs="Arial"/>
                <w:sz w:val="18"/>
                <w:szCs w:val="18"/>
              </w:rPr>
            </w:pPr>
            <w:r w:rsidRPr="00FE21ED">
              <w:rPr>
                <w:rFonts w:ascii="Arial" w:hAnsi="Arial" w:cs="Arial"/>
                <w:sz w:val="18"/>
                <w:szCs w:val="18"/>
              </w:rPr>
              <w:t>se počítá se zavedením shodného číslování standardů GAEC podle jejich obsahu pro všechny ČS EU.</w:t>
            </w: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BF7A4D">
            <w:pPr>
              <w:spacing w:before="80" w:after="80" w:line="240" w:lineRule="auto"/>
              <w:rPr>
                <w:rFonts w:ascii="Arial" w:hAnsi="Arial" w:cs="Arial"/>
                <w:sz w:val="18"/>
                <w:szCs w:val="18"/>
              </w:rPr>
            </w:pPr>
            <w:r w:rsidRPr="00FE21ED">
              <w:rPr>
                <w:rFonts w:ascii="Arial" w:hAnsi="Arial" w:cs="Arial"/>
                <w:sz w:val="18"/>
                <w:szCs w:val="18"/>
              </w:rPr>
              <w:t>Konkrétní text přílohy PRV podoba bude případně upraven v závislosti na výsledcích projednání příslušných právních předpisů EU. Pokud nebude znám finální návrh nařízení do schválení programového dokumentu, bude tato změna provedena v rámci modifikace PRV.</w:t>
            </w:r>
          </w:p>
        </w:tc>
      </w:tr>
      <w:tr w:rsidR="00B84036" w:rsidRPr="00FE21ED" w:rsidTr="005435F2">
        <w:trPr>
          <w:trHeight w:val="294"/>
        </w:trPr>
        <w:tc>
          <w:tcPr>
            <w:tcW w:w="1560" w:type="dxa"/>
            <w:tcBorders>
              <w:top w:val="single" w:sz="8" w:space="0" w:color="auto"/>
              <w:left w:val="single" w:sz="8" w:space="0" w:color="auto"/>
              <w:bottom w:val="single" w:sz="8" w:space="0" w:color="auto"/>
              <w:right w:val="single" w:sz="4" w:space="0" w:color="auto"/>
            </w:tcBorders>
            <w:shd w:val="clear" w:color="auto" w:fill="FFFFFF" w:themeFill="background1"/>
          </w:tcPr>
          <w:p w:rsidR="00B84036" w:rsidRPr="00FE21ED" w:rsidRDefault="00B84036" w:rsidP="00D10F55">
            <w:pPr>
              <w:rPr>
                <w:rFonts w:ascii="Arial" w:hAnsi="Arial" w:cs="Arial"/>
                <w:b/>
                <w:bCs/>
                <w:sz w:val="18"/>
                <w:szCs w:val="18"/>
              </w:rPr>
            </w:pPr>
            <w:r w:rsidRPr="00FE21ED">
              <w:rPr>
                <w:rFonts w:ascii="Arial" w:hAnsi="Arial" w:cs="Arial"/>
                <w:b/>
                <w:bCs/>
                <w:sz w:val="18"/>
                <w:szCs w:val="18"/>
              </w:rPr>
              <w:t>EZFRV, 4.2 Minimální požadavky na hnojiva a přípravky na ochranu rostlin: na vnitrostátní úrovni jsou vymezeny minimální požadavky na hnojiva a přípravky na ochranu rostlin podle hlavy III kapitoly I článku 29 tohoto nařízení.</w:t>
            </w:r>
          </w:p>
        </w:tc>
        <w:tc>
          <w:tcPr>
            <w:tcW w:w="1701" w:type="dxa"/>
            <w:tcBorders>
              <w:top w:val="single" w:sz="8" w:space="0" w:color="auto"/>
              <w:left w:val="single" w:sz="4" w:space="0" w:color="auto"/>
              <w:bottom w:val="single" w:sz="8" w:space="0" w:color="auto"/>
              <w:right w:val="single" w:sz="4" w:space="0" w:color="auto"/>
            </w:tcBorders>
            <w:shd w:val="clear" w:color="auto" w:fill="FFFFFF" w:themeFill="background1"/>
          </w:tcPr>
          <w:p w:rsidR="00B84036" w:rsidRPr="00FE21ED" w:rsidRDefault="00B84036" w:rsidP="00D10F55">
            <w:pPr>
              <w:ind w:left="87"/>
              <w:rPr>
                <w:rFonts w:ascii="Arial" w:hAnsi="Arial" w:cs="Arial"/>
                <w:sz w:val="18"/>
                <w:szCs w:val="18"/>
              </w:rPr>
            </w:pPr>
            <w:r w:rsidRPr="00FE21ED">
              <w:rPr>
                <w:rFonts w:ascii="Arial" w:hAnsi="Arial" w:cs="Arial"/>
                <w:sz w:val="18"/>
                <w:szCs w:val="18"/>
              </w:rPr>
              <w:t>PRV, priorita 4 -  obnova, zachování a zlepšení ekosystémů závislých na zemědělství a lesnictví</w:t>
            </w:r>
          </w:p>
        </w:tc>
        <w:tc>
          <w:tcPr>
            <w:tcW w:w="1134" w:type="dxa"/>
            <w:tcBorders>
              <w:top w:val="single" w:sz="8" w:space="0" w:color="auto"/>
              <w:left w:val="single" w:sz="4" w:space="0" w:color="auto"/>
              <w:bottom w:val="single" w:sz="8"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r w:rsidRPr="00FE21ED">
              <w:rPr>
                <w:rFonts w:ascii="Arial" w:hAnsi="Arial" w:cs="Arial"/>
                <w:sz w:val="18"/>
                <w:szCs w:val="18"/>
              </w:rPr>
              <w:t>částečně</w:t>
            </w: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D10F55">
            <w:pPr>
              <w:rPr>
                <w:rFonts w:ascii="Arial" w:hAnsi="Arial" w:cs="Arial"/>
                <w:sz w:val="18"/>
                <w:szCs w:val="18"/>
              </w:rPr>
            </w:pPr>
            <w:r w:rsidRPr="00FE21ED">
              <w:rPr>
                <w:rFonts w:ascii="Arial" w:hAnsi="Arial" w:cs="Arial"/>
                <w:bCs/>
                <w:sz w:val="18"/>
                <w:szCs w:val="18"/>
              </w:rPr>
              <w:t>V programech jsou upřesněny minimální požadavky na hnojiva a přípravky na ochranu rostlin podle hlavy III kapitoly I tohoto nařízení.</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r w:rsidRPr="00FE21ED">
              <w:rPr>
                <w:rFonts w:ascii="Arial" w:hAnsi="Arial" w:cs="Arial"/>
                <w:sz w:val="18"/>
                <w:szCs w:val="18"/>
              </w:rPr>
              <w:t>částečně</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BF7A4D">
            <w:pPr>
              <w:spacing w:before="80" w:after="80" w:line="240" w:lineRule="auto"/>
              <w:rPr>
                <w:rFonts w:ascii="Arial" w:hAnsi="Arial" w:cs="Arial"/>
                <w:sz w:val="18"/>
                <w:szCs w:val="18"/>
              </w:rPr>
            </w:pPr>
            <w:r w:rsidRPr="00FE21ED">
              <w:rPr>
                <w:rFonts w:ascii="Arial" w:hAnsi="Arial" w:cs="Arial"/>
                <w:sz w:val="18"/>
                <w:szCs w:val="18"/>
              </w:rPr>
              <w:t>Seznam relevantních SMR je součástí návrhu programového dokumentu (jako příloha č. 1.2).</w:t>
            </w:r>
          </w:p>
          <w:p w:rsidR="00B84036" w:rsidRPr="00FE21ED" w:rsidRDefault="00B84036" w:rsidP="00BF7A4D">
            <w:pPr>
              <w:spacing w:before="80" w:after="80" w:line="240" w:lineRule="auto"/>
              <w:rPr>
                <w:rFonts w:ascii="Arial" w:hAnsi="Arial" w:cs="Arial"/>
                <w:sz w:val="18"/>
                <w:szCs w:val="18"/>
              </w:rPr>
            </w:pPr>
            <w:r w:rsidRPr="00FE21ED">
              <w:rPr>
                <w:rFonts w:ascii="Arial" w:hAnsi="Arial" w:cs="Arial"/>
                <w:sz w:val="18"/>
                <w:szCs w:val="18"/>
              </w:rPr>
              <w:t>V PRV budou zároveň podmínky vyplývající z následujících právních předpisů upraveny v textu jednotlivých opatření.</w:t>
            </w:r>
          </w:p>
          <w:p w:rsidR="00B84036" w:rsidRPr="00FE21ED" w:rsidRDefault="00B84036" w:rsidP="00BF7A4D">
            <w:pPr>
              <w:spacing w:before="80" w:after="80" w:line="240" w:lineRule="auto"/>
              <w:rPr>
                <w:rFonts w:ascii="Arial" w:hAnsi="Arial" w:cs="Arial"/>
                <w:sz w:val="18"/>
                <w:szCs w:val="18"/>
              </w:rPr>
            </w:pPr>
            <w:r w:rsidRPr="00FE21ED">
              <w:rPr>
                <w:rFonts w:ascii="Arial" w:hAnsi="Arial" w:cs="Arial"/>
                <w:sz w:val="18"/>
                <w:szCs w:val="18"/>
              </w:rPr>
              <w:t>Zákon č. 156/1998 Sb., o hnojivech, pomocných půdních látkách, pomocných rostlinných přípravcích a substrátech a o agrochemickém zkoušení zemědělských půd; vyhláška č. 274/1998 Sb., o skladování a způsobu používání hnojiv, vyhláška č. 474/2000 Sb., o stanovení požadavků na hnojiva.</w:t>
            </w:r>
          </w:p>
          <w:p w:rsidR="00B84036" w:rsidRPr="00FE21ED" w:rsidRDefault="00B84036" w:rsidP="00BF7A4D">
            <w:pPr>
              <w:spacing w:before="80" w:after="80" w:line="240" w:lineRule="auto"/>
              <w:rPr>
                <w:rFonts w:ascii="Arial" w:hAnsi="Arial" w:cs="Arial"/>
                <w:sz w:val="18"/>
                <w:szCs w:val="18"/>
              </w:rPr>
            </w:pPr>
            <w:r w:rsidRPr="00FE21ED">
              <w:rPr>
                <w:rFonts w:ascii="Arial" w:hAnsi="Arial" w:cs="Arial"/>
                <w:sz w:val="18"/>
                <w:szCs w:val="18"/>
              </w:rPr>
              <w:t>Zákon č. 326/2004 Sb. o rostlinolékařské péči, vyhláška č. 329 /2004 Sb., o přípravcích a dalších prostředcích na ochranu rostlin.</w:t>
            </w: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BF7A4D">
            <w:pPr>
              <w:spacing w:before="80" w:after="80" w:line="240" w:lineRule="auto"/>
              <w:rPr>
                <w:rFonts w:ascii="Arial" w:hAnsi="Arial" w:cs="Arial"/>
                <w:sz w:val="18"/>
                <w:szCs w:val="18"/>
              </w:rPr>
            </w:pPr>
            <w:r w:rsidRPr="00FE21ED">
              <w:rPr>
                <w:rFonts w:ascii="Arial" w:hAnsi="Arial" w:cs="Arial"/>
                <w:sz w:val="18"/>
                <w:szCs w:val="18"/>
              </w:rPr>
              <w:t>Gesce MZE</w:t>
            </w:r>
          </w:p>
          <w:p w:rsidR="00B84036" w:rsidRPr="00FE21ED" w:rsidRDefault="00B84036" w:rsidP="00BF7A4D">
            <w:pPr>
              <w:spacing w:before="80" w:after="80" w:line="240" w:lineRule="auto"/>
              <w:rPr>
                <w:rFonts w:ascii="Arial" w:hAnsi="Arial" w:cs="Arial"/>
                <w:sz w:val="18"/>
                <w:szCs w:val="18"/>
              </w:rPr>
            </w:pPr>
            <w:r w:rsidRPr="00FE21ED">
              <w:rPr>
                <w:rFonts w:ascii="Arial" w:hAnsi="Arial" w:cs="Arial"/>
                <w:sz w:val="18"/>
                <w:szCs w:val="18"/>
              </w:rPr>
              <w:t>Ve finálním znění jednotlivých opatření bude v bodě “vazba na další právní předpisy” doplněn odkaz na příslušné předpisy</w:t>
            </w:r>
          </w:p>
          <w:p w:rsidR="00B84036" w:rsidRPr="00FE21ED" w:rsidRDefault="00B84036" w:rsidP="00BF7A4D">
            <w:pPr>
              <w:spacing w:before="80" w:after="80" w:line="240" w:lineRule="auto"/>
              <w:rPr>
                <w:rFonts w:ascii="Arial" w:hAnsi="Arial" w:cs="Arial"/>
                <w:sz w:val="18"/>
                <w:szCs w:val="18"/>
              </w:rPr>
            </w:pPr>
            <w:r w:rsidRPr="00FE21ED">
              <w:rPr>
                <w:rFonts w:ascii="Arial" w:hAnsi="Arial" w:cs="Arial"/>
                <w:sz w:val="18"/>
                <w:szCs w:val="18"/>
              </w:rPr>
              <w:t>Přestože je splnění podmínky indikováno jako „částečné“ – nebude s finalizací opatření tuto podmínku beze zbytku naplnit.</w:t>
            </w:r>
          </w:p>
        </w:tc>
      </w:tr>
      <w:tr w:rsidR="00B84036" w:rsidRPr="00FE21ED" w:rsidTr="005435F2">
        <w:trPr>
          <w:trHeight w:val="294"/>
        </w:trPr>
        <w:tc>
          <w:tcPr>
            <w:tcW w:w="1560" w:type="dxa"/>
            <w:tcBorders>
              <w:top w:val="single" w:sz="8" w:space="0" w:color="auto"/>
              <w:left w:val="single" w:sz="8" w:space="0" w:color="auto"/>
              <w:bottom w:val="single" w:sz="8" w:space="0" w:color="auto"/>
              <w:right w:val="single" w:sz="4" w:space="0" w:color="auto"/>
            </w:tcBorders>
            <w:shd w:val="clear" w:color="auto" w:fill="FFFFFF" w:themeFill="background1"/>
          </w:tcPr>
          <w:p w:rsidR="00B84036" w:rsidRPr="00FE21ED" w:rsidRDefault="00B84036" w:rsidP="00D10F55">
            <w:pPr>
              <w:rPr>
                <w:rFonts w:ascii="Arial" w:hAnsi="Arial" w:cs="Arial"/>
                <w:b/>
                <w:bCs/>
                <w:sz w:val="18"/>
                <w:szCs w:val="18"/>
              </w:rPr>
            </w:pPr>
            <w:r w:rsidRPr="00FE21ED">
              <w:rPr>
                <w:rFonts w:ascii="Arial" w:hAnsi="Arial" w:cs="Arial"/>
                <w:b/>
                <w:bCs/>
                <w:sz w:val="18"/>
                <w:szCs w:val="18"/>
              </w:rPr>
              <w:t>EZFRV, 4.3 Ostatní příslušné vnitrostátní normy: jsou vymezeny příslušné závazné vnitrostátní normy pro účely hlavy III kapitoly I článku 29 tohoto nařízení.</w:t>
            </w:r>
          </w:p>
        </w:tc>
        <w:tc>
          <w:tcPr>
            <w:tcW w:w="1701" w:type="dxa"/>
            <w:tcBorders>
              <w:top w:val="single" w:sz="8" w:space="0" w:color="auto"/>
              <w:left w:val="single" w:sz="4" w:space="0" w:color="auto"/>
              <w:bottom w:val="single" w:sz="8" w:space="0" w:color="auto"/>
              <w:right w:val="single" w:sz="4" w:space="0" w:color="auto"/>
            </w:tcBorders>
            <w:shd w:val="clear" w:color="auto" w:fill="FFFFFF" w:themeFill="background1"/>
          </w:tcPr>
          <w:p w:rsidR="00B84036" w:rsidRPr="00FE21ED" w:rsidRDefault="00B84036" w:rsidP="00D10F55">
            <w:pPr>
              <w:ind w:left="87"/>
              <w:rPr>
                <w:rFonts w:ascii="Arial" w:hAnsi="Arial" w:cs="Arial"/>
                <w:sz w:val="18"/>
                <w:szCs w:val="18"/>
              </w:rPr>
            </w:pPr>
            <w:r w:rsidRPr="00FE21ED">
              <w:rPr>
                <w:rFonts w:ascii="Arial" w:hAnsi="Arial" w:cs="Arial"/>
                <w:sz w:val="18"/>
                <w:szCs w:val="18"/>
              </w:rPr>
              <w:t>PRV, priorita 4 -  obnova, zachování a zlepšení ekosystémů závislých na zemědělství a lesnictví</w:t>
            </w:r>
          </w:p>
        </w:tc>
        <w:tc>
          <w:tcPr>
            <w:tcW w:w="1134" w:type="dxa"/>
            <w:tcBorders>
              <w:top w:val="single" w:sz="8" w:space="0" w:color="auto"/>
              <w:left w:val="single" w:sz="4" w:space="0" w:color="auto"/>
              <w:bottom w:val="single" w:sz="8"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r w:rsidRPr="00FE21ED">
              <w:rPr>
                <w:rFonts w:ascii="Arial" w:hAnsi="Arial" w:cs="Arial"/>
                <w:sz w:val="18"/>
                <w:szCs w:val="18"/>
              </w:rPr>
              <w:t>částečně</w:t>
            </w: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D10F55">
            <w:pPr>
              <w:rPr>
                <w:rFonts w:ascii="Arial" w:hAnsi="Arial" w:cs="Arial"/>
                <w:sz w:val="18"/>
                <w:szCs w:val="18"/>
              </w:rPr>
            </w:pPr>
            <w:r w:rsidRPr="00FE21ED">
              <w:rPr>
                <w:rFonts w:ascii="Arial" w:hAnsi="Arial" w:cs="Arial"/>
                <w:bCs/>
                <w:sz w:val="18"/>
                <w:szCs w:val="18"/>
              </w:rPr>
              <w:t>V programech jsou upřesněny příslušné závazné vnitrostátní normy</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5435F2">
            <w:pPr>
              <w:rPr>
                <w:rFonts w:ascii="Arial" w:hAnsi="Arial" w:cs="Arial"/>
                <w:sz w:val="18"/>
                <w:szCs w:val="18"/>
              </w:rPr>
            </w:pPr>
            <w:r w:rsidRPr="00FE21ED">
              <w:rPr>
                <w:rFonts w:ascii="Arial" w:hAnsi="Arial" w:cs="Arial"/>
                <w:sz w:val="18"/>
                <w:szCs w:val="18"/>
              </w:rPr>
              <w:t>částečně</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D10F55">
            <w:pPr>
              <w:spacing w:after="60" w:line="240" w:lineRule="auto"/>
              <w:rPr>
                <w:rFonts w:ascii="Arial" w:hAnsi="Arial" w:cs="Arial"/>
                <w:sz w:val="18"/>
                <w:szCs w:val="18"/>
              </w:rPr>
            </w:pPr>
            <w:r w:rsidRPr="00FE21ED">
              <w:rPr>
                <w:rFonts w:ascii="Arial" w:hAnsi="Arial" w:cs="Arial"/>
                <w:sz w:val="18"/>
                <w:szCs w:val="18"/>
              </w:rPr>
              <w:t>Do PRV budou zahrnuty všechny relevantní závazné normy.</w:t>
            </w: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D10F55">
            <w:pPr>
              <w:spacing w:after="60" w:line="240" w:lineRule="auto"/>
              <w:rPr>
                <w:rFonts w:ascii="Arial" w:hAnsi="Arial" w:cs="Arial"/>
                <w:sz w:val="18"/>
                <w:szCs w:val="18"/>
              </w:rPr>
            </w:pPr>
            <w:r w:rsidRPr="00FE21ED">
              <w:rPr>
                <w:rFonts w:ascii="Arial" w:hAnsi="Arial" w:cs="Arial"/>
                <w:sz w:val="18"/>
                <w:szCs w:val="18"/>
              </w:rPr>
              <w:t>Gesce MZE</w:t>
            </w:r>
          </w:p>
          <w:p w:rsidR="00B84036" w:rsidRPr="00FE21ED" w:rsidRDefault="00B84036" w:rsidP="00D10F55">
            <w:pPr>
              <w:spacing w:after="60" w:line="240" w:lineRule="auto"/>
              <w:rPr>
                <w:rFonts w:ascii="Arial" w:hAnsi="Arial" w:cs="Arial"/>
                <w:sz w:val="18"/>
                <w:szCs w:val="18"/>
              </w:rPr>
            </w:pPr>
            <w:r w:rsidRPr="00FE21ED">
              <w:rPr>
                <w:rFonts w:ascii="Arial" w:hAnsi="Arial" w:cs="Arial"/>
                <w:sz w:val="18"/>
                <w:szCs w:val="18"/>
              </w:rPr>
              <w:t>Ve finálním znění jednotlivých opatření bude v bodě “vazba na další právní předpisy” doplněn odkaz na příslušné předpisy.</w:t>
            </w:r>
          </w:p>
          <w:p w:rsidR="00B84036" w:rsidRPr="00FE21ED" w:rsidRDefault="00B84036" w:rsidP="00D10F55">
            <w:pPr>
              <w:spacing w:after="60" w:line="240" w:lineRule="auto"/>
              <w:rPr>
                <w:rFonts w:ascii="Arial" w:hAnsi="Arial" w:cs="Arial"/>
                <w:sz w:val="18"/>
                <w:szCs w:val="18"/>
              </w:rPr>
            </w:pPr>
            <w:r w:rsidRPr="00FE21ED">
              <w:rPr>
                <w:rFonts w:ascii="Arial" w:hAnsi="Arial" w:cs="Arial"/>
                <w:sz w:val="18"/>
                <w:szCs w:val="18"/>
              </w:rPr>
              <w:t>Přestože je splnění podmínky indikováno jako „částečné“ – nebude s finalizací opatření tuto podmínku beze zbytku naplnit</w:t>
            </w:r>
          </w:p>
        </w:tc>
      </w:tr>
      <w:tr w:rsidR="00B84036" w:rsidRPr="0039064D" w:rsidTr="00D10F55">
        <w:trPr>
          <w:trHeight w:val="60"/>
        </w:trPr>
        <w:tc>
          <w:tcPr>
            <w:tcW w:w="1560" w:type="dxa"/>
            <w:tcBorders>
              <w:top w:val="single" w:sz="8" w:space="0" w:color="auto"/>
            </w:tcBorders>
            <w:shd w:val="clear" w:color="auto" w:fill="FFFFFF" w:themeFill="background1"/>
            <w:hideMark/>
          </w:tcPr>
          <w:p w:rsidR="00B84036" w:rsidRPr="0039064D" w:rsidRDefault="00B84036" w:rsidP="00D10F55">
            <w:pPr>
              <w:spacing w:after="60"/>
              <w:rPr>
                <w:rFonts w:ascii="Arial" w:hAnsi="Arial" w:cs="Arial"/>
                <w:b/>
                <w:bCs/>
                <w:sz w:val="6"/>
                <w:szCs w:val="6"/>
              </w:rPr>
            </w:pPr>
          </w:p>
        </w:tc>
        <w:tc>
          <w:tcPr>
            <w:tcW w:w="1701" w:type="dxa"/>
            <w:tcBorders>
              <w:top w:val="single" w:sz="8" w:space="0" w:color="auto"/>
            </w:tcBorders>
            <w:shd w:val="clear" w:color="auto" w:fill="FFFFFF" w:themeFill="background1"/>
            <w:hideMark/>
          </w:tcPr>
          <w:p w:rsidR="00B84036" w:rsidRPr="0039064D" w:rsidRDefault="00B84036" w:rsidP="00D10F55">
            <w:pPr>
              <w:tabs>
                <w:tab w:val="left" w:pos="900"/>
              </w:tabs>
              <w:spacing w:after="60"/>
              <w:ind w:right="-23"/>
              <w:rPr>
                <w:rFonts w:ascii="Arial" w:hAnsi="Arial" w:cs="Arial"/>
                <w:sz w:val="6"/>
                <w:szCs w:val="6"/>
              </w:rPr>
            </w:pPr>
          </w:p>
        </w:tc>
        <w:tc>
          <w:tcPr>
            <w:tcW w:w="1134" w:type="dxa"/>
            <w:tcBorders>
              <w:top w:val="single" w:sz="8" w:space="0" w:color="auto"/>
            </w:tcBorders>
            <w:shd w:val="clear" w:color="auto" w:fill="FFFFFF" w:themeFill="background1"/>
            <w:hideMark/>
          </w:tcPr>
          <w:p w:rsidR="00B84036" w:rsidRPr="0039064D" w:rsidRDefault="00B84036" w:rsidP="00D10F55">
            <w:pPr>
              <w:spacing w:after="60"/>
              <w:rPr>
                <w:rFonts w:ascii="Arial" w:hAnsi="Arial" w:cs="Arial"/>
                <w:sz w:val="6"/>
                <w:szCs w:val="6"/>
              </w:rPr>
            </w:pPr>
          </w:p>
        </w:tc>
        <w:tc>
          <w:tcPr>
            <w:tcW w:w="3260" w:type="dxa"/>
            <w:tcBorders>
              <w:top w:val="single" w:sz="8" w:space="0" w:color="auto"/>
              <w:bottom w:val="dotted" w:sz="4" w:space="0" w:color="auto"/>
            </w:tcBorders>
            <w:shd w:val="clear" w:color="auto" w:fill="FFFFFF" w:themeFill="background1"/>
            <w:hideMark/>
          </w:tcPr>
          <w:p w:rsidR="00B84036" w:rsidRPr="0039064D" w:rsidRDefault="00B84036" w:rsidP="00D10F55">
            <w:pPr>
              <w:spacing w:after="60"/>
              <w:rPr>
                <w:rFonts w:ascii="Arial" w:hAnsi="Arial" w:cs="Arial"/>
                <w:bCs/>
                <w:sz w:val="6"/>
                <w:szCs w:val="6"/>
              </w:rPr>
            </w:pPr>
          </w:p>
        </w:tc>
        <w:tc>
          <w:tcPr>
            <w:tcW w:w="850" w:type="dxa"/>
            <w:tcBorders>
              <w:top w:val="single" w:sz="8" w:space="0" w:color="auto"/>
              <w:bottom w:val="dotted" w:sz="4" w:space="0" w:color="auto"/>
            </w:tcBorders>
            <w:shd w:val="clear" w:color="auto" w:fill="FFFFFF" w:themeFill="background1"/>
            <w:hideMark/>
          </w:tcPr>
          <w:p w:rsidR="00B84036" w:rsidRPr="0039064D" w:rsidRDefault="00B84036" w:rsidP="00D10F55">
            <w:pPr>
              <w:spacing w:after="60"/>
              <w:rPr>
                <w:rFonts w:ascii="Arial" w:hAnsi="Arial" w:cs="Arial"/>
                <w:sz w:val="6"/>
                <w:szCs w:val="6"/>
              </w:rPr>
            </w:pPr>
          </w:p>
        </w:tc>
        <w:tc>
          <w:tcPr>
            <w:tcW w:w="2977" w:type="dxa"/>
            <w:tcBorders>
              <w:top w:val="single" w:sz="8" w:space="0" w:color="auto"/>
              <w:bottom w:val="dotted" w:sz="4" w:space="0" w:color="auto"/>
            </w:tcBorders>
            <w:shd w:val="clear" w:color="auto" w:fill="FFFFFF" w:themeFill="background1"/>
            <w:hideMark/>
          </w:tcPr>
          <w:p w:rsidR="00B84036" w:rsidRPr="0039064D" w:rsidRDefault="00B84036" w:rsidP="00D10F55">
            <w:pPr>
              <w:keepNext/>
              <w:numPr>
                <w:ilvl w:val="2"/>
                <w:numId w:val="1"/>
              </w:numPr>
              <w:spacing w:after="60" w:line="240" w:lineRule="auto"/>
              <w:ind w:left="0"/>
              <w:outlineLvl w:val="2"/>
              <w:rPr>
                <w:rFonts w:ascii="Arial" w:hAnsi="Arial" w:cs="Arial"/>
                <w:sz w:val="6"/>
                <w:szCs w:val="6"/>
              </w:rPr>
            </w:pPr>
          </w:p>
        </w:tc>
        <w:tc>
          <w:tcPr>
            <w:tcW w:w="3686" w:type="dxa"/>
            <w:tcBorders>
              <w:top w:val="single" w:sz="8" w:space="0" w:color="auto"/>
            </w:tcBorders>
            <w:shd w:val="clear" w:color="auto" w:fill="FFFFFF" w:themeFill="background1"/>
            <w:hideMark/>
          </w:tcPr>
          <w:p w:rsidR="00B84036" w:rsidRPr="0039064D" w:rsidRDefault="00B84036" w:rsidP="00D10F55">
            <w:pPr>
              <w:spacing w:after="60"/>
              <w:rPr>
                <w:rFonts w:ascii="Arial" w:hAnsi="Arial" w:cs="Arial"/>
                <w:sz w:val="6"/>
                <w:szCs w:val="6"/>
              </w:rPr>
            </w:pPr>
          </w:p>
        </w:tc>
      </w:tr>
      <w:tr w:rsidR="00AB2262" w:rsidRPr="00FE21ED" w:rsidTr="00B06C2C">
        <w:trPr>
          <w:trHeight w:val="294"/>
        </w:trPr>
        <w:tc>
          <w:tcPr>
            <w:tcW w:w="1560" w:type="dxa"/>
            <w:vMerge w:val="restart"/>
            <w:tcBorders>
              <w:top w:val="single" w:sz="8" w:space="0" w:color="auto"/>
              <w:left w:val="single" w:sz="8" w:space="0" w:color="auto"/>
              <w:right w:val="single" w:sz="4" w:space="0" w:color="auto"/>
            </w:tcBorders>
            <w:shd w:val="clear" w:color="auto" w:fill="FFFFFF" w:themeFill="background1"/>
          </w:tcPr>
          <w:p w:rsidR="00AB2262" w:rsidRPr="00FE21ED" w:rsidRDefault="00AB2262" w:rsidP="00D10F55">
            <w:pPr>
              <w:rPr>
                <w:rFonts w:ascii="Arial" w:hAnsi="Arial" w:cs="Arial"/>
                <w:b/>
                <w:bCs/>
                <w:sz w:val="18"/>
                <w:szCs w:val="18"/>
              </w:rPr>
            </w:pPr>
            <w:r w:rsidRPr="00FE21ED">
              <w:rPr>
                <w:rFonts w:ascii="Arial" w:hAnsi="Arial" w:cs="Arial"/>
                <w:b/>
                <w:bCs/>
                <w:sz w:val="18"/>
                <w:szCs w:val="18"/>
              </w:rPr>
              <w:t>7.1. Silniční doprava: Existence komplexního plánu či komplexních plánů nebo rámce či rámců pro investice do dopravy v souladu s institucionálním uspořádáním členských států (včetně veřejné dopravy na regionální a místní úrovni), čímž se podporuje rozvoj infrastruktury a zvyšuje se dopravní obslužnost ve vztahu ke globálním a hlavním sítím TEN-T</w:t>
            </w:r>
          </w:p>
        </w:tc>
        <w:tc>
          <w:tcPr>
            <w:tcW w:w="1701" w:type="dxa"/>
            <w:vMerge w:val="restart"/>
            <w:tcBorders>
              <w:top w:val="single" w:sz="8" w:space="0" w:color="auto"/>
              <w:left w:val="single" w:sz="4" w:space="0" w:color="auto"/>
              <w:right w:val="single" w:sz="4" w:space="0" w:color="auto"/>
            </w:tcBorders>
            <w:shd w:val="clear" w:color="auto" w:fill="FFFFFF" w:themeFill="background1"/>
          </w:tcPr>
          <w:p w:rsidR="00AB2262" w:rsidRPr="00FE21ED" w:rsidRDefault="00AB2262" w:rsidP="00BF7A4D">
            <w:pPr>
              <w:tabs>
                <w:tab w:val="left" w:pos="900"/>
              </w:tabs>
              <w:spacing w:before="80" w:after="80" w:line="240" w:lineRule="auto"/>
              <w:ind w:right="-20"/>
              <w:rPr>
                <w:rFonts w:ascii="Arial" w:hAnsi="Arial" w:cs="Arial"/>
                <w:sz w:val="18"/>
                <w:szCs w:val="18"/>
              </w:rPr>
            </w:pPr>
            <w:r w:rsidRPr="00FE21ED">
              <w:rPr>
                <w:rFonts w:ascii="Arial" w:hAnsi="Arial" w:cs="Arial"/>
                <w:sz w:val="18"/>
                <w:szCs w:val="18"/>
              </w:rPr>
              <w:t>OP D, PO 2 -Silniční infrastruktura na síti TEN-T</w:t>
            </w:r>
          </w:p>
          <w:p w:rsidR="00AB2262" w:rsidRPr="00FE21ED" w:rsidRDefault="00AB2262" w:rsidP="00BF7A4D">
            <w:pPr>
              <w:tabs>
                <w:tab w:val="left" w:pos="900"/>
              </w:tabs>
              <w:spacing w:before="80" w:after="80" w:line="240" w:lineRule="auto"/>
              <w:ind w:right="-20"/>
              <w:rPr>
                <w:rFonts w:ascii="Arial" w:hAnsi="Arial" w:cs="Arial"/>
                <w:sz w:val="18"/>
                <w:szCs w:val="18"/>
              </w:rPr>
            </w:pPr>
            <w:r w:rsidRPr="00FE21ED">
              <w:rPr>
                <w:rFonts w:ascii="Arial" w:hAnsi="Arial" w:cs="Arial"/>
                <w:sz w:val="18"/>
                <w:szCs w:val="18"/>
              </w:rPr>
              <w:t>OP D, PO 3 -Silniční infrastruktura mimo síť TEN-T</w:t>
            </w:r>
          </w:p>
          <w:p w:rsidR="00AB2262" w:rsidRPr="00FE21ED" w:rsidRDefault="00AB2262" w:rsidP="00BF7A4D">
            <w:pPr>
              <w:tabs>
                <w:tab w:val="left" w:pos="900"/>
              </w:tabs>
              <w:spacing w:before="80" w:after="80" w:line="240" w:lineRule="auto"/>
              <w:ind w:right="-20"/>
              <w:rPr>
                <w:rFonts w:ascii="Arial" w:hAnsi="Arial" w:cs="Arial"/>
                <w:sz w:val="18"/>
                <w:szCs w:val="18"/>
              </w:rPr>
            </w:pPr>
            <w:r w:rsidRPr="00FE21ED">
              <w:rPr>
                <w:rFonts w:ascii="Arial" w:hAnsi="Arial" w:cs="Arial"/>
                <w:sz w:val="18"/>
                <w:szCs w:val="18"/>
              </w:rPr>
              <w:t>IROP, PO 1: Konkurenceschopné, dostupné a bezpečné regiony</w:t>
            </w:r>
          </w:p>
        </w:tc>
        <w:tc>
          <w:tcPr>
            <w:tcW w:w="1134" w:type="dxa"/>
            <w:vMerge w:val="restart"/>
            <w:tcBorders>
              <w:top w:val="single" w:sz="8" w:space="0" w:color="auto"/>
              <w:left w:val="single" w:sz="4" w:space="0" w:color="auto"/>
              <w:right w:val="double" w:sz="6" w:space="0" w:color="auto"/>
            </w:tcBorders>
            <w:shd w:val="clear" w:color="auto" w:fill="FFFFFF" w:themeFill="background1"/>
          </w:tcPr>
          <w:p w:rsidR="00AB2262" w:rsidRPr="00FE21ED" w:rsidRDefault="00AB2262" w:rsidP="00BF7A4D">
            <w:pPr>
              <w:spacing w:before="80" w:after="80" w:line="240" w:lineRule="auto"/>
              <w:rPr>
                <w:rFonts w:ascii="Arial" w:hAnsi="Arial" w:cs="Arial"/>
                <w:sz w:val="18"/>
                <w:szCs w:val="18"/>
              </w:rPr>
            </w:pPr>
            <w:r w:rsidRPr="00FE21ED">
              <w:rPr>
                <w:rFonts w:ascii="Arial" w:hAnsi="Arial" w:cs="Arial"/>
                <w:sz w:val="18"/>
                <w:szCs w:val="18"/>
              </w:rPr>
              <w:t>Částečně</w:t>
            </w:r>
          </w:p>
        </w:tc>
        <w:tc>
          <w:tcPr>
            <w:tcW w:w="3260" w:type="dxa"/>
            <w:tcBorders>
              <w:top w:val="single" w:sz="8" w:space="0" w:color="auto"/>
              <w:left w:val="nil"/>
              <w:bottom w:val="single" w:sz="8" w:space="0" w:color="auto"/>
              <w:right w:val="single" w:sz="4" w:space="0" w:color="auto"/>
            </w:tcBorders>
            <w:shd w:val="clear" w:color="auto" w:fill="FFFFFF" w:themeFill="background1"/>
          </w:tcPr>
          <w:p w:rsidR="00AB2262" w:rsidRPr="00FE21ED" w:rsidRDefault="00AB2262" w:rsidP="00BF7A4D">
            <w:pPr>
              <w:spacing w:before="80" w:after="80" w:line="240" w:lineRule="auto"/>
              <w:rPr>
                <w:rFonts w:ascii="Arial" w:hAnsi="Arial" w:cs="Arial"/>
                <w:bCs/>
                <w:sz w:val="18"/>
                <w:szCs w:val="18"/>
              </w:rPr>
            </w:pPr>
            <w:r w:rsidRPr="00FE21ED">
              <w:rPr>
                <w:rFonts w:ascii="Arial" w:hAnsi="Arial" w:cs="Arial"/>
                <w:bCs/>
                <w:sz w:val="18"/>
                <w:szCs w:val="18"/>
              </w:rPr>
              <w:t>Existence komplexního dopravního plánu či plánů nebo rámce či rámců pro investice do dopravy, které splňují právní požadavky pro strategické posouzení dopadů na životní prostředí a stanoví:</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AB2262" w:rsidRPr="00FE21ED" w:rsidRDefault="00AB2262" w:rsidP="00BF7A4D">
            <w:pPr>
              <w:spacing w:before="80" w:after="80" w:line="240" w:lineRule="auto"/>
              <w:rPr>
                <w:rFonts w:ascii="Arial" w:hAnsi="Arial" w:cs="Arial"/>
                <w:sz w:val="18"/>
                <w:szCs w:val="18"/>
              </w:rPr>
            </w:pPr>
            <w:r w:rsidRPr="00FE21ED">
              <w:rPr>
                <w:rFonts w:ascii="Arial" w:hAnsi="Arial" w:cs="Arial"/>
                <w:sz w:val="18"/>
                <w:szCs w:val="18"/>
              </w:rPr>
              <w:t>Částečně</w:t>
            </w:r>
          </w:p>
        </w:tc>
        <w:tc>
          <w:tcPr>
            <w:tcW w:w="2977" w:type="dxa"/>
            <w:vMerge w:val="restart"/>
            <w:tcBorders>
              <w:top w:val="single" w:sz="8" w:space="0" w:color="auto"/>
              <w:left w:val="nil"/>
              <w:right w:val="double" w:sz="6" w:space="0" w:color="auto"/>
            </w:tcBorders>
            <w:shd w:val="clear" w:color="auto" w:fill="FFFFFF" w:themeFill="background1"/>
          </w:tcPr>
          <w:p w:rsidR="00AB2262" w:rsidRPr="00FE21ED" w:rsidRDefault="00FD3ABE" w:rsidP="00BF7A4D">
            <w:pPr>
              <w:spacing w:before="80" w:after="80" w:line="240" w:lineRule="auto"/>
              <w:rPr>
                <w:rFonts w:ascii="Arial" w:hAnsi="Arial" w:cs="Arial"/>
                <w:sz w:val="18"/>
                <w:szCs w:val="18"/>
              </w:rPr>
            </w:pPr>
            <w:hyperlink r:id="rId37" w:history="1">
              <w:r w:rsidR="00AB2262" w:rsidRPr="00FE21ED">
                <w:rPr>
                  <w:rFonts w:ascii="Arial" w:hAnsi="Arial" w:cs="Arial"/>
                  <w:color w:val="0000FF" w:themeColor="hyperlink"/>
                  <w:sz w:val="18"/>
                  <w:szCs w:val="18"/>
                  <w:u w:val="single"/>
                </w:rPr>
                <w:t>www.dopravnistrategie.cz</w:t>
              </w:r>
            </w:hyperlink>
          </w:p>
          <w:p w:rsidR="00AB2262" w:rsidRPr="00FE21ED" w:rsidRDefault="00AB2262" w:rsidP="00BF7A4D">
            <w:pPr>
              <w:spacing w:before="80" w:after="80" w:line="240" w:lineRule="auto"/>
              <w:rPr>
                <w:rFonts w:ascii="Arial" w:hAnsi="Arial" w:cs="Arial"/>
                <w:sz w:val="18"/>
                <w:szCs w:val="18"/>
              </w:rPr>
            </w:pPr>
            <w:r w:rsidRPr="00FE21ED">
              <w:rPr>
                <w:rFonts w:ascii="Arial" w:hAnsi="Arial" w:cs="Arial"/>
                <w:sz w:val="18"/>
                <w:szCs w:val="18"/>
              </w:rPr>
              <w:t>Dopravní sektorové strategie, 2. fáze - Střednědobý plán rozvoje dopravní infrastruktury s dlouhodobým výhledem (časový horizont 2014 až 2020 s výhledem do roku 2040)</w:t>
            </w:r>
          </w:p>
          <w:p w:rsidR="00AB2262" w:rsidRPr="00FE21ED" w:rsidRDefault="00AB2262" w:rsidP="00BF7A4D">
            <w:pPr>
              <w:spacing w:before="80" w:after="80" w:line="240" w:lineRule="auto"/>
              <w:rPr>
                <w:rFonts w:ascii="Arial" w:hAnsi="Arial" w:cs="Arial"/>
                <w:sz w:val="18"/>
                <w:szCs w:val="18"/>
              </w:rPr>
            </w:pPr>
            <w:r w:rsidRPr="00FE21ED">
              <w:rPr>
                <w:rFonts w:ascii="Arial" w:hAnsi="Arial" w:cs="Arial"/>
                <w:sz w:val="18"/>
                <w:szCs w:val="18"/>
              </w:rPr>
              <w:t>Proces vyhodnocení vlivů koncepce na životní prostředí dle zákona č. 100/2001 Sb., o posuzování vlivů na životní prostředí, ve znění pozdějších předpisů byl zahájen v prosinci 2011</w:t>
            </w:r>
            <w:r w:rsidR="00A213A7">
              <w:rPr>
                <w:rFonts w:ascii="Arial" w:hAnsi="Arial" w:cs="Arial"/>
                <w:sz w:val="18"/>
                <w:szCs w:val="18"/>
              </w:rPr>
              <w:t xml:space="preserve"> a byl zakončen vydáním souhlasného stanoviska - viz</w:t>
            </w:r>
            <w:r w:rsidR="00A213A7">
              <w:rPr>
                <w:lang w:eastAsia="cs-CZ"/>
              </w:rPr>
              <w:t xml:space="preserve"> </w:t>
            </w:r>
            <w:hyperlink r:id="rId38" w:history="1">
              <w:r w:rsidR="00A213A7">
                <w:rPr>
                  <w:rStyle w:val="Hypertextovodkaz"/>
                  <w:rFonts w:cs="Arial"/>
                  <w:sz w:val="18"/>
                  <w:szCs w:val="18"/>
                </w:rPr>
                <w:t>http://portal.cenia.cz/eiasea/detail/SEA_MZP129K</w:t>
              </w:r>
            </w:hyperlink>
            <w:r w:rsidR="00A213A7">
              <w:rPr>
                <w:rFonts w:ascii="Arial" w:hAnsi="Arial" w:cs="Arial"/>
                <w:sz w:val="18"/>
                <w:szCs w:val="18"/>
              </w:rPr>
              <w:t>.</w:t>
            </w:r>
          </w:p>
          <w:p w:rsidR="00AB2262" w:rsidRPr="00FE21ED" w:rsidRDefault="00AB2262" w:rsidP="00BF7A4D">
            <w:pPr>
              <w:spacing w:before="80" w:after="80" w:line="240" w:lineRule="auto"/>
              <w:rPr>
                <w:rFonts w:ascii="Arial" w:hAnsi="Arial" w:cs="Arial"/>
                <w:sz w:val="18"/>
                <w:szCs w:val="18"/>
              </w:rPr>
            </w:pPr>
            <w:r w:rsidRPr="00FE21ED">
              <w:rPr>
                <w:rFonts w:ascii="Arial" w:hAnsi="Arial" w:cs="Arial"/>
                <w:sz w:val="18"/>
                <w:szCs w:val="18"/>
              </w:rPr>
              <w:t>Zprostředkující subjekt SFDI a příjemce ŘSD ze svého titulu disponují dostatečnou kapacitou a zkušeností pro realizaci silničních projektů (včetně velkých), dílčí nedostatky jsou pouze z hlediska předcházení nesrovnalostem v oblasti ZVZ a jejich včasné identifikace.</w:t>
            </w:r>
          </w:p>
        </w:tc>
        <w:tc>
          <w:tcPr>
            <w:tcW w:w="3686" w:type="dxa"/>
            <w:vMerge w:val="restart"/>
            <w:tcBorders>
              <w:top w:val="single" w:sz="8" w:space="0" w:color="auto"/>
              <w:left w:val="nil"/>
              <w:right w:val="single" w:sz="8" w:space="0" w:color="auto"/>
            </w:tcBorders>
            <w:shd w:val="clear" w:color="auto" w:fill="FFFFFF" w:themeFill="background1"/>
          </w:tcPr>
          <w:p w:rsidR="00A213A7" w:rsidRDefault="00A213A7" w:rsidP="00A213A7">
            <w:pPr>
              <w:pStyle w:val="DAVA"/>
              <w:spacing w:before="80" w:after="80"/>
              <w:rPr>
                <w:sz w:val="18"/>
                <w:szCs w:val="18"/>
              </w:rPr>
            </w:pPr>
            <w:r>
              <w:rPr>
                <w:sz w:val="18"/>
                <w:szCs w:val="18"/>
              </w:rPr>
              <w:t>Dopravní sektorové strategie jako plán pro rozvoj a údržbu dopravní infrastruktury byl schválen vládou ČR (dne 13. 11. 2013). Evropská komise ale dle svého (zatím ústního) prohlášení schválí kondicionality všem ČS pro sektor doprava až v roce 2016. Postup bude založen na několika krocích:</w:t>
            </w:r>
          </w:p>
          <w:p w:rsidR="00000000" w:rsidRDefault="00A213A7">
            <w:pPr>
              <w:pStyle w:val="DAVA"/>
              <w:numPr>
                <w:ilvl w:val="1"/>
                <w:numId w:val="8"/>
              </w:numPr>
              <w:spacing w:before="80" w:after="80"/>
              <w:rPr>
                <w:rFonts w:eastAsia="SimSun"/>
                <w:sz w:val="18"/>
                <w:szCs w:val="18"/>
              </w:rPr>
            </w:pPr>
            <w:r>
              <w:rPr>
                <w:sz w:val="18"/>
                <w:szCs w:val="18"/>
              </w:rPr>
              <w:t>schválení sektorové strategie (ČR má splněno)</w:t>
            </w:r>
          </w:p>
          <w:p w:rsidR="00A213A7" w:rsidRDefault="00A213A7" w:rsidP="00A213A7">
            <w:pPr>
              <w:pStyle w:val="DAVA"/>
              <w:numPr>
                <w:ilvl w:val="1"/>
                <w:numId w:val="8"/>
              </w:numPr>
              <w:tabs>
                <w:tab w:val="num" w:pos="345"/>
                <w:tab w:val="num" w:pos="1440"/>
              </w:tabs>
              <w:spacing w:before="80" w:after="80"/>
              <w:ind w:left="345" w:hanging="345"/>
              <w:rPr>
                <w:rFonts w:eastAsia="SimSun"/>
                <w:sz w:val="18"/>
                <w:szCs w:val="18"/>
              </w:rPr>
            </w:pPr>
            <w:r>
              <w:rPr>
                <w:sz w:val="18"/>
                <w:szCs w:val="18"/>
              </w:rPr>
              <w:t xml:space="preserve">rozpracování cílů v Akčním plánu strategie (podklady má dodat pro každý ČS JASPERS, předpoklad zpracování Akčního plánu v ČR bude do konce ledna 2014). Akční plán má stanovit úkoly, které musí být splněny do roku 2016 a které se týkají projektů realizovaných v období do r. 2023, </w:t>
            </w:r>
          </w:p>
          <w:p w:rsidR="00000000" w:rsidRDefault="00A213A7">
            <w:pPr>
              <w:pStyle w:val="DAVA"/>
              <w:numPr>
                <w:ilvl w:val="1"/>
                <w:numId w:val="8"/>
              </w:numPr>
              <w:spacing w:before="80" w:after="80"/>
              <w:rPr>
                <w:sz w:val="18"/>
                <w:szCs w:val="18"/>
              </w:rPr>
            </w:pPr>
            <w:r>
              <w:rPr>
                <w:sz w:val="18"/>
                <w:szCs w:val="18"/>
              </w:rPr>
              <w:t>Kondicionalita se schválí teprve po vyhodnocení, jak byly úkoly z Akčního plánu v roce 2016 splněny.</w:t>
            </w:r>
          </w:p>
        </w:tc>
      </w:tr>
      <w:tr w:rsidR="00AB2262" w:rsidRPr="00FE21ED" w:rsidTr="00B06C2C">
        <w:trPr>
          <w:trHeight w:val="294"/>
        </w:trPr>
        <w:tc>
          <w:tcPr>
            <w:tcW w:w="1560" w:type="dxa"/>
            <w:vMerge/>
            <w:tcBorders>
              <w:left w:val="single" w:sz="8" w:space="0" w:color="auto"/>
              <w:right w:val="single" w:sz="4" w:space="0" w:color="auto"/>
            </w:tcBorders>
            <w:shd w:val="clear" w:color="auto" w:fill="FFFFFF" w:themeFill="background1"/>
          </w:tcPr>
          <w:p w:rsidR="00AB2262" w:rsidRPr="00FE21ED" w:rsidRDefault="00AB2262" w:rsidP="00D10F55">
            <w:pPr>
              <w:rPr>
                <w:rFonts w:ascii="Arial" w:hAnsi="Arial" w:cs="Arial"/>
                <w:b/>
                <w:bCs/>
                <w:sz w:val="18"/>
                <w:szCs w:val="18"/>
              </w:rPr>
            </w:pPr>
          </w:p>
        </w:tc>
        <w:tc>
          <w:tcPr>
            <w:tcW w:w="1701" w:type="dxa"/>
            <w:vMerge/>
            <w:tcBorders>
              <w:left w:val="single" w:sz="4" w:space="0" w:color="auto"/>
              <w:right w:val="single" w:sz="4" w:space="0" w:color="auto"/>
            </w:tcBorders>
            <w:shd w:val="clear" w:color="auto" w:fill="FFFFFF" w:themeFill="background1"/>
          </w:tcPr>
          <w:p w:rsidR="00AB2262" w:rsidRPr="00FE21ED" w:rsidRDefault="00AB2262" w:rsidP="00BF7A4D">
            <w:pPr>
              <w:tabs>
                <w:tab w:val="left" w:pos="900"/>
              </w:tabs>
              <w:spacing w:before="80" w:after="80" w:line="240" w:lineRule="auto"/>
              <w:ind w:right="-23"/>
              <w:rPr>
                <w:rFonts w:ascii="Arial" w:hAnsi="Arial" w:cs="Arial"/>
                <w:sz w:val="18"/>
                <w:szCs w:val="18"/>
              </w:rPr>
            </w:pPr>
          </w:p>
        </w:tc>
        <w:tc>
          <w:tcPr>
            <w:tcW w:w="1134" w:type="dxa"/>
            <w:vMerge/>
            <w:tcBorders>
              <w:left w:val="single" w:sz="4" w:space="0" w:color="auto"/>
              <w:right w:val="double" w:sz="6" w:space="0" w:color="auto"/>
            </w:tcBorders>
            <w:shd w:val="clear" w:color="auto" w:fill="FFFFFF" w:themeFill="background1"/>
          </w:tcPr>
          <w:p w:rsidR="00AB2262" w:rsidRPr="00FE21ED" w:rsidRDefault="00AB2262" w:rsidP="00BF7A4D">
            <w:pPr>
              <w:spacing w:before="80" w:after="80" w:line="240" w:lineRule="auto"/>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AB2262" w:rsidRPr="00FE21ED" w:rsidRDefault="00AB2262" w:rsidP="00BF7A4D">
            <w:pPr>
              <w:pStyle w:val="Odstavecseseznamem"/>
              <w:numPr>
                <w:ilvl w:val="0"/>
                <w:numId w:val="2"/>
              </w:numPr>
              <w:spacing w:before="80" w:after="80" w:line="240" w:lineRule="auto"/>
              <w:ind w:left="355"/>
              <w:contextualSpacing w:val="0"/>
              <w:rPr>
                <w:rFonts w:ascii="Arial" w:hAnsi="Arial" w:cs="Arial"/>
                <w:bCs/>
                <w:sz w:val="18"/>
                <w:szCs w:val="18"/>
              </w:rPr>
            </w:pPr>
            <w:r w:rsidRPr="00FE21ED">
              <w:rPr>
                <w:rFonts w:ascii="Arial" w:hAnsi="Arial" w:cs="Arial"/>
                <w:bCs/>
                <w:sz w:val="18"/>
                <w:szCs w:val="18"/>
              </w:rPr>
              <w:t xml:space="preserve">příspěvek na jednotný evropský dopravní prostor v souladu s článkem 10 nařízení č. [TEN-T], včetně pořadí důležitosti investic do: </w:t>
            </w:r>
          </w:p>
          <w:p w:rsidR="00AB2262" w:rsidRPr="00FE21ED" w:rsidRDefault="00AB2262" w:rsidP="00CA3645">
            <w:pPr>
              <w:numPr>
                <w:ilvl w:val="0"/>
                <w:numId w:val="7"/>
              </w:numPr>
              <w:autoSpaceDN w:val="0"/>
              <w:spacing w:before="80" w:after="80" w:line="240" w:lineRule="auto"/>
              <w:ind w:left="638" w:hanging="283"/>
              <w:rPr>
                <w:rFonts w:ascii="Arial" w:hAnsi="Arial" w:cs="Arial"/>
                <w:bCs/>
                <w:sz w:val="18"/>
                <w:szCs w:val="18"/>
              </w:rPr>
            </w:pPr>
            <w:r w:rsidRPr="00FE21ED">
              <w:rPr>
                <w:rFonts w:ascii="Arial" w:hAnsi="Arial" w:cs="Arial"/>
                <w:bCs/>
                <w:sz w:val="18"/>
                <w:szCs w:val="18"/>
              </w:rPr>
              <w:t>hlavní sítě TEN-T a globální sítě, u nichž se předpokládají investice z Evropského fondu pro regionální rozvoj a z Fondu soudržnosti,</w:t>
            </w:r>
          </w:p>
          <w:p w:rsidR="00AB2262" w:rsidRPr="00FE21ED" w:rsidRDefault="00AB2262" w:rsidP="00CA3645">
            <w:pPr>
              <w:numPr>
                <w:ilvl w:val="0"/>
                <w:numId w:val="7"/>
              </w:numPr>
              <w:autoSpaceDN w:val="0"/>
              <w:spacing w:before="80" w:after="80" w:line="240" w:lineRule="auto"/>
              <w:ind w:left="638" w:hanging="283"/>
              <w:rPr>
                <w:rFonts w:ascii="Arial" w:hAnsi="Arial" w:cs="Arial"/>
                <w:bCs/>
                <w:sz w:val="18"/>
                <w:szCs w:val="18"/>
              </w:rPr>
            </w:pPr>
            <w:r w:rsidRPr="00FE21ED">
              <w:rPr>
                <w:rFonts w:ascii="Arial" w:hAnsi="Arial" w:cs="Arial"/>
                <w:bCs/>
                <w:sz w:val="18"/>
                <w:szCs w:val="18"/>
              </w:rPr>
              <w:t>sekundární dopravní obslužnosti.</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AB2262" w:rsidRPr="00FE21ED" w:rsidRDefault="00AB2262" w:rsidP="00BF7A4D">
            <w:pPr>
              <w:spacing w:before="80" w:after="80" w:line="240" w:lineRule="auto"/>
              <w:rPr>
                <w:rFonts w:ascii="Arial" w:hAnsi="Arial" w:cs="Arial"/>
                <w:sz w:val="18"/>
                <w:szCs w:val="18"/>
              </w:rPr>
            </w:pPr>
            <w:r w:rsidRPr="00FE21ED">
              <w:rPr>
                <w:rFonts w:ascii="Arial" w:hAnsi="Arial" w:cs="Arial"/>
                <w:sz w:val="18"/>
                <w:szCs w:val="18"/>
              </w:rPr>
              <w:t>Částečně</w:t>
            </w:r>
          </w:p>
        </w:tc>
        <w:tc>
          <w:tcPr>
            <w:tcW w:w="2977" w:type="dxa"/>
            <w:vMerge/>
            <w:tcBorders>
              <w:left w:val="nil"/>
              <w:right w:val="double" w:sz="6" w:space="0" w:color="auto"/>
            </w:tcBorders>
            <w:shd w:val="clear" w:color="auto" w:fill="FFFFFF" w:themeFill="background1"/>
          </w:tcPr>
          <w:p w:rsidR="00AB2262" w:rsidRPr="00FE21ED" w:rsidRDefault="00AB2262" w:rsidP="00BF7A4D">
            <w:pPr>
              <w:spacing w:before="80" w:after="80" w:line="240" w:lineRule="auto"/>
              <w:rPr>
                <w:rFonts w:ascii="Arial" w:hAnsi="Arial" w:cs="Arial"/>
                <w:sz w:val="18"/>
                <w:szCs w:val="18"/>
              </w:rPr>
            </w:pPr>
          </w:p>
        </w:tc>
        <w:tc>
          <w:tcPr>
            <w:tcW w:w="3686" w:type="dxa"/>
            <w:vMerge/>
            <w:tcBorders>
              <w:left w:val="nil"/>
              <w:right w:val="single" w:sz="8" w:space="0" w:color="auto"/>
            </w:tcBorders>
            <w:shd w:val="clear" w:color="auto" w:fill="FFFFFF" w:themeFill="background1"/>
          </w:tcPr>
          <w:p w:rsidR="00AB2262" w:rsidRPr="00FE21ED" w:rsidRDefault="00AB2262" w:rsidP="00BF7A4D">
            <w:pPr>
              <w:pStyle w:val="DAVA"/>
              <w:spacing w:before="80" w:after="80"/>
              <w:rPr>
                <w:sz w:val="18"/>
                <w:szCs w:val="18"/>
              </w:rPr>
            </w:pPr>
          </w:p>
        </w:tc>
      </w:tr>
      <w:tr w:rsidR="00AB2262" w:rsidRPr="00FE21ED" w:rsidTr="00B06C2C">
        <w:trPr>
          <w:trHeight w:val="294"/>
        </w:trPr>
        <w:tc>
          <w:tcPr>
            <w:tcW w:w="1560" w:type="dxa"/>
            <w:vMerge/>
            <w:tcBorders>
              <w:left w:val="single" w:sz="8" w:space="0" w:color="auto"/>
              <w:right w:val="single" w:sz="4" w:space="0" w:color="auto"/>
            </w:tcBorders>
            <w:shd w:val="clear" w:color="auto" w:fill="FFFFFF" w:themeFill="background1"/>
          </w:tcPr>
          <w:p w:rsidR="00AB2262" w:rsidRPr="00FE21ED" w:rsidRDefault="00AB2262" w:rsidP="00D10F55">
            <w:pPr>
              <w:rPr>
                <w:rFonts w:ascii="Arial" w:hAnsi="Arial" w:cs="Arial"/>
                <w:b/>
                <w:bCs/>
                <w:sz w:val="18"/>
                <w:szCs w:val="18"/>
              </w:rPr>
            </w:pPr>
          </w:p>
        </w:tc>
        <w:tc>
          <w:tcPr>
            <w:tcW w:w="1701" w:type="dxa"/>
            <w:vMerge/>
            <w:tcBorders>
              <w:left w:val="single" w:sz="4" w:space="0" w:color="auto"/>
              <w:right w:val="single" w:sz="4" w:space="0" w:color="auto"/>
            </w:tcBorders>
            <w:shd w:val="clear" w:color="auto" w:fill="FFFFFF" w:themeFill="background1"/>
          </w:tcPr>
          <w:p w:rsidR="00AB2262" w:rsidRPr="00FE21ED" w:rsidRDefault="00AB2262" w:rsidP="00BF7A4D">
            <w:pPr>
              <w:tabs>
                <w:tab w:val="left" w:pos="900"/>
              </w:tabs>
              <w:spacing w:before="80" w:after="80" w:line="240" w:lineRule="auto"/>
              <w:ind w:right="-23"/>
              <w:rPr>
                <w:rFonts w:ascii="Arial" w:hAnsi="Arial" w:cs="Arial"/>
                <w:sz w:val="18"/>
                <w:szCs w:val="18"/>
              </w:rPr>
            </w:pPr>
          </w:p>
        </w:tc>
        <w:tc>
          <w:tcPr>
            <w:tcW w:w="1134" w:type="dxa"/>
            <w:vMerge/>
            <w:tcBorders>
              <w:left w:val="single" w:sz="4" w:space="0" w:color="auto"/>
              <w:right w:val="double" w:sz="6" w:space="0" w:color="auto"/>
            </w:tcBorders>
            <w:shd w:val="clear" w:color="auto" w:fill="FFFFFF" w:themeFill="background1"/>
          </w:tcPr>
          <w:p w:rsidR="00AB2262" w:rsidRPr="00FE21ED" w:rsidRDefault="00AB2262" w:rsidP="00BF7A4D">
            <w:pPr>
              <w:spacing w:before="80" w:after="80" w:line="240" w:lineRule="auto"/>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AB2262" w:rsidRPr="00FE21ED" w:rsidRDefault="00AB2262" w:rsidP="00BF7A4D">
            <w:pPr>
              <w:pStyle w:val="Odstavecseseznamem"/>
              <w:numPr>
                <w:ilvl w:val="0"/>
                <w:numId w:val="2"/>
              </w:numPr>
              <w:spacing w:before="80" w:after="80" w:line="240" w:lineRule="auto"/>
              <w:ind w:left="355"/>
              <w:contextualSpacing w:val="0"/>
              <w:rPr>
                <w:rFonts w:ascii="Arial" w:hAnsi="Arial" w:cs="Arial"/>
                <w:bCs/>
                <w:sz w:val="18"/>
                <w:szCs w:val="18"/>
              </w:rPr>
            </w:pPr>
            <w:r w:rsidRPr="00FE21ED">
              <w:rPr>
                <w:rFonts w:ascii="Arial" w:hAnsi="Arial" w:cs="Arial"/>
                <w:bCs/>
                <w:sz w:val="18"/>
                <w:szCs w:val="18"/>
              </w:rPr>
              <w:t>realistické a vyspělé vypracování pro projekty, u nichž se předpokládá podpora z Evropského fondu pro regionální rozvoj a z Fondu soudržnosti.</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AB2262" w:rsidRPr="00FE21ED" w:rsidRDefault="00AB2262" w:rsidP="00BF7A4D">
            <w:pPr>
              <w:spacing w:before="80" w:after="80" w:line="240" w:lineRule="auto"/>
              <w:rPr>
                <w:rFonts w:ascii="Arial" w:hAnsi="Arial" w:cs="Arial"/>
                <w:sz w:val="18"/>
                <w:szCs w:val="18"/>
              </w:rPr>
            </w:pPr>
            <w:r w:rsidRPr="00FE21ED">
              <w:rPr>
                <w:rFonts w:ascii="Arial" w:hAnsi="Arial" w:cs="Arial"/>
                <w:sz w:val="18"/>
                <w:szCs w:val="18"/>
              </w:rPr>
              <w:t>Částečně</w:t>
            </w:r>
          </w:p>
        </w:tc>
        <w:tc>
          <w:tcPr>
            <w:tcW w:w="2977" w:type="dxa"/>
            <w:vMerge/>
            <w:tcBorders>
              <w:left w:val="nil"/>
              <w:right w:val="double" w:sz="6" w:space="0" w:color="auto"/>
            </w:tcBorders>
            <w:shd w:val="clear" w:color="auto" w:fill="FFFFFF" w:themeFill="background1"/>
          </w:tcPr>
          <w:p w:rsidR="00AB2262" w:rsidRPr="00FE21ED" w:rsidRDefault="00AB2262" w:rsidP="00BF7A4D">
            <w:pPr>
              <w:spacing w:before="80" w:after="80" w:line="240" w:lineRule="auto"/>
              <w:rPr>
                <w:rFonts w:ascii="Arial" w:hAnsi="Arial" w:cs="Arial"/>
                <w:sz w:val="18"/>
                <w:szCs w:val="18"/>
              </w:rPr>
            </w:pPr>
          </w:p>
        </w:tc>
        <w:tc>
          <w:tcPr>
            <w:tcW w:w="3686" w:type="dxa"/>
            <w:vMerge/>
            <w:tcBorders>
              <w:left w:val="nil"/>
              <w:right w:val="single" w:sz="8" w:space="0" w:color="auto"/>
            </w:tcBorders>
            <w:shd w:val="clear" w:color="auto" w:fill="FFFFFF" w:themeFill="background1"/>
          </w:tcPr>
          <w:p w:rsidR="00AB2262" w:rsidRPr="00FE21ED" w:rsidRDefault="00AB2262" w:rsidP="00BF7A4D">
            <w:pPr>
              <w:pStyle w:val="DAVA"/>
              <w:spacing w:before="80" w:after="80"/>
              <w:rPr>
                <w:sz w:val="18"/>
                <w:szCs w:val="18"/>
              </w:rPr>
            </w:pPr>
          </w:p>
        </w:tc>
      </w:tr>
      <w:tr w:rsidR="00AB2262" w:rsidRPr="00FE21ED" w:rsidTr="00B06C2C">
        <w:trPr>
          <w:trHeight w:val="294"/>
        </w:trPr>
        <w:tc>
          <w:tcPr>
            <w:tcW w:w="1560" w:type="dxa"/>
            <w:vMerge/>
            <w:tcBorders>
              <w:left w:val="single" w:sz="8" w:space="0" w:color="auto"/>
              <w:bottom w:val="single" w:sz="8" w:space="0" w:color="auto"/>
              <w:right w:val="single" w:sz="4" w:space="0" w:color="auto"/>
            </w:tcBorders>
            <w:shd w:val="clear" w:color="auto" w:fill="FFFFFF" w:themeFill="background1"/>
          </w:tcPr>
          <w:p w:rsidR="00AB2262" w:rsidRPr="00FE21ED" w:rsidRDefault="00AB2262" w:rsidP="00D10F55">
            <w:pPr>
              <w:rPr>
                <w:rFonts w:ascii="Arial" w:hAnsi="Arial" w:cs="Arial"/>
                <w:b/>
                <w:bCs/>
                <w:sz w:val="18"/>
                <w:szCs w:val="18"/>
              </w:rPr>
            </w:pPr>
          </w:p>
        </w:tc>
        <w:tc>
          <w:tcPr>
            <w:tcW w:w="1701" w:type="dxa"/>
            <w:vMerge/>
            <w:tcBorders>
              <w:left w:val="single" w:sz="4" w:space="0" w:color="auto"/>
              <w:bottom w:val="single" w:sz="8" w:space="0" w:color="auto"/>
              <w:right w:val="single" w:sz="4" w:space="0" w:color="auto"/>
            </w:tcBorders>
            <w:shd w:val="clear" w:color="auto" w:fill="FFFFFF" w:themeFill="background1"/>
          </w:tcPr>
          <w:p w:rsidR="00AB2262" w:rsidRPr="00FE21ED" w:rsidRDefault="00AB2262" w:rsidP="00BF7A4D">
            <w:pPr>
              <w:tabs>
                <w:tab w:val="left" w:pos="900"/>
              </w:tabs>
              <w:spacing w:before="80" w:after="80" w:line="240" w:lineRule="auto"/>
              <w:ind w:right="-23"/>
              <w:rPr>
                <w:rFonts w:ascii="Arial" w:hAnsi="Arial" w:cs="Arial"/>
                <w:sz w:val="18"/>
                <w:szCs w:val="18"/>
              </w:rPr>
            </w:pPr>
          </w:p>
        </w:tc>
        <w:tc>
          <w:tcPr>
            <w:tcW w:w="1134" w:type="dxa"/>
            <w:vMerge/>
            <w:tcBorders>
              <w:left w:val="single" w:sz="4" w:space="0" w:color="auto"/>
              <w:bottom w:val="single" w:sz="8" w:space="0" w:color="auto"/>
              <w:right w:val="double" w:sz="6" w:space="0" w:color="auto"/>
            </w:tcBorders>
            <w:shd w:val="clear" w:color="auto" w:fill="FFFFFF" w:themeFill="background1"/>
          </w:tcPr>
          <w:p w:rsidR="00AB2262" w:rsidRPr="00FE21ED" w:rsidRDefault="00AB2262" w:rsidP="00BF7A4D">
            <w:pPr>
              <w:spacing w:before="80" w:after="80" w:line="240" w:lineRule="auto"/>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AB2262" w:rsidRPr="00FE21ED" w:rsidRDefault="00AB2262" w:rsidP="00BF7A4D">
            <w:pPr>
              <w:spacing w:before="80" w:after="80" w:line="240" w:lineRule="auto"/>
              <w:rPr>
                <w:rFonts w:ascii="Arial" w:hAnsi="Arial" w:cs="Arial"/>
                <w:bCs/>
                <w:sz w:val="18"/>
                <w:szCs w:val="18"/>
              </w:rPr>
            </w:pPr>
            <w:r w:rsidRPr="00FE21ED">
              <w:rPr>
                <w:rFonts w:ascii="Arial" w:hAnsi="Arial" w:cs="Arial"/>
                <w:bCs/>
                <w:sz w:val="18"/>
                <w:szCs w:val="18"/>
              </w:rPr>
              <w:t>Opatření k posílení způsobilosti zprostředkujících subjektů a příjemců realizovat projekt.</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AB2262" w:rsidRPr="00FE21ED" w:rsidRDefault="00AB2262" w:rsidP="00BF7A4D">
            <w:pPr>
              <w:spacing w:before="80" w:after="80" w:line="240" w:lineRule="auto"/>
              <w:rPr>
                <w:rFonts w:ascii="Arial" w:hAnsi="Arial" w:cs="Arial"/>
                <w:sz w:val="18"/>
                <w:szCs w:val="18"/>
              </w:rPr>
            </w:pPr>
            <w:r w:rsidRPr="00FE21ED">
              <w:rPr>
                <w:rFonts w:ascii="Arial" w:hAnsi="Arial" w:cs="Arial"/>
                <w:sz w:val="18"/>
                <w:szCs w:val="18"/>
              </w:rPr>
              <w:t>Částečně</w:t>
            </w:r>
          </w:p>
        </w:tc>
        <w:tc>
          <w:tcPr>
            <w:tcW w:w="2977" w:type="dxa"/>
            <w:vMerge/>
            <w:tcBorders>
              <w:left w:val="nil"/>
              <w:bottom w:val="single" w:sz="8" w:space="0" w:color="auto"/>
              <w:right w:val="double" w:sz="6" w:space="0" w:color="auto"/>
            </w:tcBorders>
            <w:shd w:val="clear" w:color="auto" w:fill="FFFFFF" w:themeFill="background1"/>
          </w:tcPr>
          <w:p w:rsidR="00AB2262" w:rsidRPr="00FE21ED" w:rsidRDefault="00AB2262" w:rsidP="00BF7A4D">
            <w:pPr>
              <w:spacing w:before="80" w:after="80" w:line="240" w:lineRule="auto"/>
              <w:rPr>
                <w:rFonts w:ascii="Arial" w:hAnsi="Arial" w:cs="Arial"/>
                <w:sz w:val="18"/>
                <w:szCs w:val="18"/>
              </w:rPr>
            </w:pPr>
          </w:p>
        </w:tc>
        <w:tc>
          <w:tcPr>
            <w:tcW w:w="3686" w:type="dxa"/>
            <w:vMerge/>
            <w:tcBorders>
              <w:left w:val="nil"/>
              <w:bottom w:val="single" w:sz="8" w:space="0" w:color="auto"/>
              <w:right w:val="single" w:sz="8" w:space="0" w:color="auto"/>
            </w:tcBorders>
            <w:shd w:val="clear" w:color="auto" w:fill="FFFFFF" w:themeFill="background1"/>
          </w:tcPr>
          <w:p w:rsidR="00AB2262" w:rsidRPr="00FE21ED" w:rsidRDefault="00AB2262" w:rsidP="00BF7A4D">
            <w:pPr>
              <w:pStyle w:val="DAVA"/>
              <w:spacing w:before="80" w:after="80"/>
              <w:rPr>
                <w:sz w:val="18"/>
                <w:szCs w:val="18"/>
              </w:rPr>
            </w:pPr>
          </w:p>
        </w:tc>
      </w:tr>
      <w:tr w:rsidR="00AB2262" w:rsidRPr="00FE21ED" w:rsidTr="00B06C2C">
        <w:trPr>
          <w:trHeight w:val="294"/>
        </w:trPr>
        <w:tc>
          <w:tcPr>
            <w:tcW w:w="1560" w:type="dxa"/>
            <w:vMerge w:val="restart"/>
            <w:tcBorders>
              <w:top w:val="single" w:sz="8" w:space="0" w:color="auto"/>
              <w:left w:val="single" w:sz="8" w:space="0" w:color="auto"/>
              <w:right w:val="single" w:sz="4" w:space="0" w:color="auto"/>
            </w:tcBorders>
            <w:shd w:val="clear" w:color="auto" w:fill="FFFFFF" w:themeFill="background1"/>
          </w:tcPr>
          <w:p w:rsidR="00AB2262" w:rsidRPr="0039064D" w:rsidRDefault="00AB2262" w:rsidP="00D10F55">
            <w:pPr>
              <w:rPr>
                <w:rFonts w:ascii="Arial" w:hAnsi="Arial" w:cs="Arial"/>
                <w:b/>
                <w:bCs/>
                <w:sz w:val="16"/>
                <w:szCs w:val="16"/>
              </w:rPr>
            </w:pPr>
            <w:r w:rsidRPr="0039064D">
              <w:rPr>
                <w:rFonts w:ascii="Arial" w:hAnsi="Arial" w:cs="Arial"/>
                <w:b/>
                <w:bCs/>
                <w:sz w:val="16"/>
                <w:szCs w:val="16"/>
              </w:rPr>
              <w:t>7.2. Železniční doprava: Existence – v rámci komplexního národní dopravního plánu – explicitní kapitoly o rozvoji železniční dopravy, stanovení pořadí důležitosti investic v rámci hlavní transevropské sítě dopravní infrastruktury (TEN-T), komplexní sítě (jiné investice než do hlavní sítě TEN</w:t>
            </w:r>
            <w:r w:rsidRPr="0039064D">
              <w:rPr>
                <w:rFonts w:ascii="Arial" w:eastAsia="MS Mincho" w:hAnsi="MS Mincho" w:cs="Arial"/>
                <w:b/>
                <w:bCs/>
                <w:sz w:val="16"/>
                <w:szCs w:val="16"/>
              </w:rPr>
              <w:t>‑</w:t>
            </w:r>
            <w:r w:rsidRPr="0039064D">
              <w:rPr>
                <w:rFonts w:ascii="Arial" w:hAnsi="Arial" w:cs="Arial"/>
                <w:b/>
                <w:bCs/>
                <w:sz w:val="16"/>
                <w:szCs w:val="16"/>
              </w:rPr>
              <w:t>T) a v oblasti sekundární dopravní obslužnosti železničního systému podle jejich příspěvku k mobilitě, udržitelnosti a vnitrostátním i celoevropským účinkům sítě. Investice se vztahují na mobilní majetek, interoperabilitu a budování kapacit.</w:t>
            </w:r>
          </w:p>
        </w:tc>
        <w:tc>
          <w:tcPr>
            <w:tcW w:w="1701" w:type="dxa"/>
            <w:vMerge w:val="restart"/>
            <w:tcBorders>
              <w:top w:val="single" w:sz="8" w:space="0" w:color="auto"/>
              <w:left w:val="single" w:sz="4" w:space="0" w:color="auto"/>
              <w:right w:val="single" w:sz="4" w:space="0" w:color="auto"/>
            </w:tcBorders>
            <w:shd w:val="clear" w:color="auto" w:fill="FFFFFF" w:themeFill="background1"/>
          </w:tcPr>
          <w:p w:rsidR="00AB2262" w:rsidRPr="00FE21ED" w:rsidRDefault="00AB2262" w:rsidP="00BF7A4D">
            <w:pPr>
              <w:tabs>
                <w:tab w:val="left" w:pos="900"/>
              </w:tabs>
              <w:spacing w:before="80" w:after="80" w:line="240" w:lineRule="auto"/>
              <w:ind w:right="-20"/>
              <w:rPr>
                <w:rFonts w:ascii="Arial" w:hAnsi="Arial" w:cs="Arial"/>
                <w:sz w:val="18"/>
                <w:szCs w:val="18"/>
              </w:rPr>
            </w:pPr>
            <w:r w:rsidRPr="00FE21ED">
              <w:rPr>
                <w:rFonts w:ascii="Arial" w:hAnsi="Arial" w:cs="Arial"/>
                <w:sz w:val="18"/>
                <w:szCs w:val="18"/>
              </w:rPr>
              <w:t>OP D, PO 1 -Infrastruktura pro železniční a další udržitelnou dopravu</w:t>
            </w:r>
          </w:p>
        </w:tc>
        <w:tc>
          <w:tcPr>
            <w:tcW w:w="1134" w:type="dxa"/>
            <w:vMerge w:val="restart"/>
            <w:tcBorders>
              <w:top w:val="single" w:sz="8" w:space="0" w:color="auto"/>
              <w:left w:val="single" w:sz="4" w:space="0" w:color="auto"/>
              <w:right w:val="double" w:sz="6" w:space="0" w:color="auto"/>
            </w:tcBorders>
            <w:shd w:val="clear" w:color="auto" w:fill="FFFFFF" w:themeFill="background1"/>
          </w:tcPr>
          <w:p w:rsidR="00AB2262" w:rsidRPr="00FE21ED" w:rsidRDefault="00AB2262" w:rsidP="00BF7A4D">
            <w:pPr>
              <w:spacing w:before="80" w:after="80" w:line="240" w:lineRule="auto"/>
              <w:rPr>
                <w:rFonts w:ascii="Arial" w:hAnsi="Arial" w:cs="Arial"/>
                <w:sz w:val="18"/>
                <w:szCs w:val="18"/>
              </w:rPr>
            </w:pPr>
            <w:r w:rsidRPr="00FE21ED">
              <w:rPr>
                <w:rFonts w:ascii="Arial" w:hAnsi="Arial" w:cs="Arial"/>
                <w:sz w:val="18"/>
                <w:szCs w:val="18"/>
              </w:rPr>
              <w:t>Částečně</w:t>
            </w:r>
          </w:p>
        </w:tc>
        <w:tc>
          <w:tcPr>
            <w:tcW w:w="3260" w:type="dxa"/>
            <w:tcBorders>
              <w:top w:val="single" w:sz="8" w:space="0" w:color="auto"/>
              <w:left w:val="nil"/>
              <w:bottom w:val="single" w:sz="8" w:space="0" w:color="auto"/>
              <w:right w:val="single" w:sz="4" w:space="0" w:color="auto"/>
            </w:tcBorders>
            <w:shd w:val="clear" w:color="auto" w:fill="FFFFFF" w:themeFill="background1"/>
          </w:tcPr>
          <w:p w:rsidR="00AB2262" w:rsidRPr="00FE21ED" w:rsidRDefault="00AB2262" w:rsidP="00BF7A4D">
            <w:pPr>
              <w:spacing w:before="80" w:after="80" w:line="240" w:lineRule="auto"/>
              <w:rPr>
                <w:rFonts w:ascii="Arial" w:hAnsi="Arial" w:cs="Arial"/>
                <w:bCs/>
                <w:sz w:val="18"/>
                <w:szCs w:val="18"/>
              </w:rPr>
            </w:pPr>
            <w:r w:rsidRPr="00FE21ED">
              <w:rPr>
                <w:rFonts w:ascii="Arial" w:hAnsi="Arial" w:cs="Arial"/>
                <w:bCs/>
                <w:sz w:val="18"/>
                <w:szCs w:val="18"/>
              </w:rPr>
              <w:t>Existence oddílu o rozvoji železniční dopravy v rámci dopravního plánu či plánů nebo rámce či rámců, jak se uvedeno výše, které splňují právní požadavky pro strategické posouzení dopadů na životní prostředí a stanoví realistické a vyspělé vypracování projektu (včetně časového plánu a rozpočtového rámce).</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AB2262" w:rsidRPr="00FE21ED" w:rsidRDefault="00AB2262" w:rsidP="00BF7A4D">
            <w:pPr>
              <w:spacing w:before="80" w:after="80" w:line="240" w:lineRule="auto"/>
              <w:rPr>
                <w:rFonts w:ascii="Arial" w:hAnsi="Arial" w:cs="Arial"/>
                <w:sz w:val="18"/>
                <w:szCs w:val="18"/>
              </w:rPr>
            </w:pPr>
            <w:r w:rsidRPr="00FE21ED">
              <w:rPr>
                <w:rFonts w:ascii="Arial" w:hAnsi="Arial" w:cs="Arial"/>
                <w:sz w:val="18"/>
                <w:szCs w:val="18"/>
              </w:rPr>
              <w:t>Částečně</w:t>
            </w:r>
          </w:p>
        </w:tc>
        <w:tc>
          <w:tcPr>
            <w:tcW w:w="2977" w:type="dxa"/>
            <w:vMerge w:val="restart"/>
            <w:tcBorders>
              <w:top w:val="single" w:sz="8" w:space="0" w:color="auto"/>
              <w:left w:val="nil"/>
              <w:right w:val="double" w:sz="6" w:space="0" w:color="auto"/>
            </w:tcBorders>
            <w:shd w:val="clear" w:color="auto" w:fill="FFFFFF" w:themeFill="background1"/>
          </w:tcPr>
          <w:p w:rsidR="00AB2262" w:rsidRPr="00FE21ED" w:rsidRDefault="00FD3ABE" w:rsidP="00BF7A4D">
            <w:pPr>
              <w:spacing w:before="80" w:after="80" w:line="240" w:lineRule="auto"/>
              <w:rPr>
                <w:rFonts w:ascii="Arial" w:hAnsi="Arial" w:cs="Arial"/>
                <w:sz w:val="18"/>
                <w:szCs w:val="18"/>
              </w:rPr>
            </w:pPr>
            <w:hyperlink r:id="rId39" w:history="1">
              <w:r w:rsidR="00AB2262" w:rsidRPr="00FE21ED">
                <w:rPr>
                  <w:rFonts w:ascii="Arial" w:hAnsi="Arial" w:cs="Arial"/>
                  <w:color w:val="0000FF" w:themeColor="hyperlink"/>
                  <w:sz w:val="18"/>
                  <w:szCs w:val="18"/>
                  <w:u w:val="single"/>
                </w:rPr>
                <w:t>www.dopravnistrategie.cz</w:t>
              </w:r>
            </w:hyperlink>
          </w:p>
          <w:p w:rsidR="00AB2262" w:rsidRPr="00FE21ED" w:rsidRDefault="00AB2262" w:rsidP="00BF7A4D">
            <w:pPr>
              <w:spacing w:before="80" w:after="80" w:line="240" w:lineRule="auto"/>
              <w:rPr>
                <w:rFonts w:ascii="Arial" w:hAnsi="Arial" w:cs="Arial"/>
                <w:sz w:val="18"/>
                <w:szCs w:val="18"/>
              </w:rPr>
            </w:pPr>
            <w:r w:rsidRPr="00FE21ED">
              <w:rPr>
                <w:rFonts w:ascii="Arial" w:hAnsi="Arial" w:cs="Arial"/>
                <w:sz w:val="18"/>
                <w:szCs w:val="18"/>
              </w:rPr>
              <w:t>Dopravní sektorové strategie, 2. fáze - Střednědobý plán rozvoje dopravní infrastruktury s dlouhodobým výhledem (časový horizont 2014 až 2020 s výhledem do roku 2040)</w:t>
            </w:r>
          </w:p>
          <w:p w:rsidR="00AB2262" w:rsidRPr="00FE21ED" w:rsidRDefault="00AB2262" w:rsidP="00BF7A4D">
            <w:pPr>
              <w:spacing w:before="80" w:after="80" w:line="240" w:lineRule="auto"/>
              <w:rPr>
                <w:rFonts w:ascii="Arial" w:hAnsi="Arial" w:cs="Arial"/>
                <w:sz w:val="18"/>
                <w:szCs w:val="18"/>
              </w:rPr>
            </w:pPr>
            <w:r w:rsidRPr="00FE21ED">
              <w:rPr>
                <w:rFonts w:ascii="Arial" w:hAnsi="Arial" w:cs="Arial"/>
                <w:sz w:val="18"/>
                <w:szCs w:val="18"/>
              </w:rPr>
              <w:t>Proces vyhodnocení vlivů koncepce na životní prostředí dle zákona č. 100/2001 Sb., o posuzování vlivů na životní prostředí, ve znění pozdějších předpisů byl zahájen v prosinci 2011</w:t>
            </w:r>
            <w:r w:rsidR="00A213A7">
              <w:rPr>
                <w:rFonts w:ascii="Arial" w:hAnsi="Arial" w:cs="Arial"/>
                <w:sz w:val="18"/>
                <w:szCs w:val="18"/>
              </w:rPr>
              <w:t xml:space="preserve"> a byl zakončen vydáním souhlasného stanoviska - viz</w:t>
            </w:r>
            <w:r w:rsidR="00A213A7">
              <w:rPr>
                <w:lang w:eastAsia="cs-CZ"/>
              </w:rPr>
              <w:t xml:space="preserve"> </w:t>
            </w:r>
            <w:hyperlink r:id="rId40" w:history="1">
              <w:r w:rsidR="00A213A7">
                <w:rPr>
                  <w:rStyle w:val="Hypertextovodkaz"/>
                  <w:rFonts w:cs="Arial"/>
                  <w:sz w:val="18"/>
                  <w:szCs w:val="18"/>
                </w:rPr>
                <w:t>http://portal.cenia.cz/eiasea/detail/SEA_MZP129K</w:t>
              </w:r>
            </w:hyperlink>
            <w:r w:rsidR="00A213A7">
              <w:rPr>
                <w:rFonts w:ascii="Arial" w:hAnsi="Arial" w:cs="Arial"/>
                <w:sz w:val="18"/>
                <w:szCs w:val="18"/>
              </w:rPr>
              <w:t>.</w:t>
            </w:r>
          </w:p>
          <w:p w:rsidR="00AB2262" w:rsidRPr="00FE21ED" w:rsidRDefault="00AB2262" w:rsidP="00BF7A4D">
            <w:pPr>
              <w:spacing w:before="80" w:after="80" w:line="240" w:lineRule="auto"/>
              <w:rPr>
                <w:rFonts w:ascii="Arial" w:hAnsi="Arial" w:cs="Arial"/>
                <w:sz w:val="18"/>
                <w:szCs w:val="18"/>
              </w:rPr>
            </w:pPr>
            <w:r w:rsidRPr="00FE21ED">
              <w:rPr>
                <w:rFonts w:ascii="Arial" w:hAnsi="Arial" w:cs="Arial"/>
                <w:sz w:val="18"/>
                <w:szCs w:val="18"/>
              </w:rPr>
              <w:t>Zprostředkující subjekt SFDI a příjemce SŽDC ze svého titulu disponují dostatečnou kapacitou a zkušeností pro realizaci železničních projektů (včetně velkých), dílčí nedostatky jsou pouze z hlediska předcházení nesrovnalostem v oblasti ZVZ a jejich včasné identifikace.</w:t>
            </w:r>
          </w:p>
        </w:tc>
        <w:tc>
          <w:tcPr>
            <w:tcW w:w="3686" w:type="dxa"/>
            <w:vMerge w:val="restart"/>
            <w:tcBorders>
              <w:top w:val="single" w:sz="8" w:space="0" w:color="auto"/>
              <w:left w:val="nil"/>
              <w:right w:val="single" w:sz="8" w:space="0" w:color="auto"/>
            </w:tcBorders>
            <w:shd w:val="clear" w:color="auto" w:fill="FFFFFF" w:themeFill="background1"/>
          </w:tcPr>
          <w:p w:rsidR="00A213A7" w:rsidRDefault="00A213A7" w:rsidP="00A213A7">
            <w:pPr>
              <w:pStyle w:val="DAVA"/>
              <w:spacing w:before="80" w:after="80"/>
              <w:rPr>
                <w:sz w:val="18"/>
                <w:szCs w:val="18"/>
              </w:rPr>
            </w:pPr>
            <w:r>
              <w:rPr>
                <w:sz w:val="18"/>
                <w:szCs w:val="18"/>
              </w:rPr>
              <w:t>Dopravní sektorové strategie jako plán pro rozvoj a údržbu dopravní infrastruktury byl schválen vládou ČR (dne 13. 11. 2013). Evropská komise ale dle svého (zatím ústního) prohlášení schválí kondicionality všem ČS pro sektor doprava až v roce 2016. Postup bude založen na několika krocích:</w:t>
            </w:r>
          </w:p>
          <w:p w:rsidR="00A213A7" w:rsidRDefault="00A213A7" w:rsidP="00A213A7">
            <w:pPr>
              <w:pStyle w:val="DAVA"/>
              <w:numPr>
                <w:ilvl w:val="1"/>
                <w:numId w:val="8"/>
              </w:numPr>
              <w:tabs>
                <w:tab w:val="num" w:pos="345"/>
                <w:tab w:val="num" w:pos="1440"/>
              </w:tabs>
              <w:spacing w:before="80" w:after="80"/>
              <w:ind w:left="345" w:hanging="345"/>
              <w:rPr>
                <w:sz w:val="18"/>
                <w:szCs w:val="18"/>
              </w:rPr>
            </w:pPr>
            <w:r>
              <w:rPr>
                <w:sz w:val="18"/>
                <w:szCs w:val="18"/>
              </w:rPr>
              <w:t>schválení sektorové strategie (ČR má splněno)</w:t>
            </w:r>
          </w:p>
          <w:p w:rsidR="00A213A7" w:rsidRDefault="00A213A7" w:rsidP="00A213A7">
            <w:pPr>
              <w:pStyle w:val="DAVA"/>
              <w:numPr>
                <w:ilvl w:val="1"/>
                <w:numId w:val="8"/>
              </w:numPr>
              <w:tabs>
                <w:tab w:val="num" w:pos="345"/>
                <w:tab w:val="num" w:pos="1440"/>
              </w:tabs>
              <w:spacing w:before="80" w:after="80"/>
              <w:ind w:left="345" w:hanging="345"/>
              <w:rPr>
                <w:sz w:val="18"/>
                <w:szCs w:val="18"/>
              </w:rPr>
            </w:pPr>
            <w:r>
              <w:rPr>
                <w:sz w:val="18"/>
                <w:szCs w:val="18"/>
              </w:rPr>
              <w:t xml:space="preserve">rozpracování cílů v Akčním plánu strategie (podklady má dodat pro každý ČS JASPERS, předpoklad zpracování Akčního plánu v ČR bude do konce ledna 2014). Akční plán má stanovit úkoly, které musí být splněny do roku 2016 a které se týkají projektů realizovaných v období do r. 2023, </w:t>
            </w:r>
          </w:p>
          <w:p w:rsidR="00AB2262" w:rsidRPr="00FE21ED" w:rsidRDefault="00A213A7" w:rsidP="00A213A7">
            <w:pPr>
              <w:pStyle w:val="DAVA"/>
              <w:spacing w:before="80" w:after="80"/>
              <w:rPr>
                <w:sz w:val="18"/>
                <w:szCs w:val="18"/>
              </w:rPr>
            </w:pPr>
            <w:r>
              <w:rPr>
                <w:sz w:val="18"/>
                <w:szCs w:val="18"/>
              </w:rPr>
              <w:t>Kondicionalita se schválí teprve po vyhodnocení, jak byly úkoly z Akčního plánu v roce 2016 splněny.</w:t>
            </w:r>
          </w:p>
        </w:tc>
      </w:tr>
      <w:tr w:rsidR="00AB2262" w:rsidRPr="00FE21ED" w:rsidTr="00B06C2C">
        <w:trPr>
          <w:trHeight w:val="294"/>
        </w:trPr>
        <w:tc>
          <w:tcPr>
            <w:tcW w:w="1560" w:type="dxa"/>
            <w:vMerge/>
            <w:tcBorders>
              <w:left w:val="single" w:sz="8" w:space="0" w:color="auto"/>
              <w:bottom w:val="single" w:sz="8" w:space="0" w:color="auto"/>
              <w:right w:val="single" w:sz="4" w:space="0" w:color="auto"/>
            </w:tcBorders>
            <w:shd w:val="clear" w:color="auto" w:fill="FFFFFF" w:themeFill="background1"/>
          </w:tcPr>
          <w:p w:rsidR="00AB2262" w:rsidRPr="00FE21ED" w:rsidRDefault="00AB2262" w:rsidP="00D10F55">
            <w:pPr>
              <w:rPr>
                <w:rFonts w:ascii="Arial" w:hAnsi="Arial" w:cs="Arial"/>
                <w:b/>
                <w:bCs/>
                <w:sz w:val="18"/>
                <w:szCs w:val="18"/>
              </w:rPr>
            </w:pPr>
          </w:p>
        </w:tc>
        <w:tc>
          <w:tcPr>
            <w:tcW w:w="1701" w:type="dxa"/>
            <w:vMerge/>
            <w:tcBorders>
              <w:left w:val="single" w:sz="4" w:space="0" w:color="auto"/>
              <w:bottom w:val="single" w:sz="8" w:space="0" w:color="auto"/>
              <w:right w:val="single" w:sz="4" w:space="0" w:color="auto"/>
            </w:tcBorders>
            <w:shd w:val="clear" w:color="auto" w:fill="FFFFFF" w:themeFill="background1"/>
          </w:tcPr>
          <w:p w:rsidR="00AB2262" w:rsidRPr="00FE21ED" w:rsidRDefault="00AB2262" w:rsidP="00BF7A4D">
            <w:pPr>
              <w:tabs>
                <w:tab w:val="left" w:pos="900"/>
              </w:tabs>
              <w:spacing w:before="80" w:after="80" w:line="240" w:lineRule="auto"/>
              <w:ind w:right="-23"/>
              <w:rPr>
                <w:rFonts w:ascii="Arial" w:hAnsi="Arial" w:cs="Arial"/>
                <w:sz w:val="18"/>
                <w:szCs w:val="18"/>
              </w:rPr>
            </w:pPr>
          </w:p>
        </w:tc>
        <w:tc>
          <w:tcPr>
            <w:tcW w:w="1134" w:type="dxa"/>
            <w:vMerge/>
            <w:tcBorders>
              <w:left w:val="single" w:sz="4" w:space="0" w:color="auto"/>
              <w:bottom w:val="single" w:sz="8" w:space="0" w:color="auto"/>
              <w:right w:val="double" w:sz="6" w:space="0" w:color="auto"/>
            </w:tcBorders>
            <w:shd w:val="clear" w:color="auto" w:fill="FFFFFF" w:themeFill="background1"/>
          </w:tcPr>
          <w:p w:rsidR="00AB2262" w:rsidRPr="00FE21ED" w:rsidRDefault="00AB2262" w:rsidP="00BF7A4D">
            <w:pPr>
              <w:spacing w:before="80" w:after="80" w:line="240" w:lineRule="auto"/>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AB2262" w:rsidRPr="00FE21ED" w:rsidRDefault="00AB2262" w:rsidP="00BF7A4D">
            <w:pPr>
              <w:spacing w:before="80" w:after="80" w:line="240" w:lineRule="auto"/>
              <w:rPr>
                <w:rFonts w:ascii="Arial" w:hAnsi="Arial" w:cs="Arial"/>
                <w:bCs/>
                <w:sz w:val="18"/>
                <w:szCs w:val="18"/>
              </w:rPr>
            </w:pPr>
            <w:r w:rsidRPr="00FE21ED">
              <w:rPr>
                <w:rFonts w:ascii="Arial" w:hAnsi="Arial" w:cs="Arial"/>
                <w:bCs/>
                <w:sz w:val="18"/>
                <w:szCs w:val="18"/>
              </w:rPr>
              <w:t>Opatření k posílení způsobilosti zprostředkujících subjektů a příjemců realizovat projekt.</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AB2262" w:rsidRPr="00FE21ED" w:rsidRDefault="00AB2262" w:rsidP="00BF7A4D">
            <w:pPr>
              <w:spacing w:before="80" w:after="80" w:line="240" w:lineRule="auto"/>
              <w:rPr>
                <w:rFonts w:ascii="Arial" w:hAnsi="Arial" w:cs="Arial"/>
                <w:sz w:val="18"/>
                <w:szCs w:val="18"/>
              </w:rPr>
            </w:pPr>
            <w:r w:rsidRPr="00FE21ED">
              <w:rPr>
                <w:rFonts w:ascii="Arial" w:hAnsi="Arial" w:cs="Arial"/>
                <w:sz w:val="18"/>
                <w:szCs w:val="18"/>
              </w:rPr>
              <w:t>Částečně</w:t>
            </w:r>
          </w:p>
        </w:tc>
        <w:tc>
          <w:tcPr>
            <w:tcW w:w="2977" w:type="dxa"/>
            <w:vMerge/>
            <w:tcBorders>
              <w:left w:val="nil"/>
              <w:bottom w:val="single" w:sz="8" w:space="0" w:color="auto"/>
              <w:right w:val="double" w:sz="6" w:space="0" w:color="auto"/>
            </w:tcBorders>
            <w:shd w:val="clear" w:color="auto" w:fill="FFFFFF" w:themeFill="background1"/>
          </w:tcPr>
          <w:p w:rsidR="00AB2262" w:rsidRPr="00FE21ED" w:rsidRDefault="00AB2262" w:rsidP="00BF7A4D">
            <w:pPr>
              <w:spacing w:before="80" w:after="80" w:line="240" w:lineRule="auto"/>
              <w:rPr>
                <w:rFonts w:ascii="Arial" w:hAnsi="Arial" w:cs="Arial"/>
                <w:sz w:val="18"/>
                <w:szCs w:val="18"/>
              </w:rPr>
            </w:pPr>
          </w:p>
        </w:tc>
        <w:tc>
          <w:tcPr>
            <w:tcW w:w="3686" w:type="dxa"/>
            <w:vMerge/>
            <w:tcBorders>
              <w:left w:val="nil"/>
              <w:bottom w:val="single" w:sz="8" w:space="0" w:color="auto"/>
              <w:right w:val="single" w:sz="8" w:space="0" w:color="auto"/>
            </w:tcBorders>
            <w:shd w:val="clear" w:color="auto" w:fill="FFFFFF" w:themeFill="background1"/>
          </w:tcPr>
          <w:p w:rsidR="00AB2262" w:rsidRPr="00FE21ED" w:rsidRDefault="00AB2262" w:rsidP="00BF7A4D">
            <w:pPr>
              <w:pStyle w:val="DAVA"/>
              <w:spacing w:before="80" w:after="80"/>
              <w:rPr>
                <w:sz w:val="18"/>
                <w:szCs w:val="18"/>
              </w:rPr>
            </w:pPr>
          </w:p>
        </w:tc>
      </w:tr>
      <w:tr w:rsidR="00B84036" w:rsidRPr="00FE21ED" w:rsidTr="00D10F55">
        <w:trPr>
          <w:trHeight w:val="294"/>
        </w:trPr>
        <w:tc>
          <w:tcPr>
            <w:tcW w:w="1560" w:type="dxa"/>
            <w:vMerge w:val="restart"/>
            <w:tcBorders>
              <w:top w:val="single" w:sz="8" w:space="0" w:color="auto"/>
              <w:left w:val="single" w:sz="8" w:space="0" w:color="auto"/>
              <w:right w:val="single" w:sz="4" w:space="0" w:color="auto"/>
            </w:tcBorders>
            <w:shd w:val="clear" w:color="auto" w:fill="FFFFFF" w:themeFill="background1"/>
          </w:tcPr>
          <w:p w:rsidR="00B84036" w:rsidRPr="0039064D" w:rsidRDefault="00B84036" w:rsidP="00D10F55">
            <w:pPr>
              <w:rPr>
                <w:rFonts w:ascii="Arial" w:hAnsi="Arial" w:cs="Arial"/>
                <w:b/>
                <w:bCs/>
                <w:sz w:val="16"/>
                <w:szCs w:val="16"/>
              </w:rPr>
            </w:pPr>
            <w:r w:rsidRPr="0039064D">
              <w:rPr>
                <w:rFonts w:ascii="Arial" w:hAnsi="Arial" w:cs="Arial"/>
                <w:b/>
                <w:bCs/>
                <w:sz w:val="16"/>
                <w:szCs w:val="16"/>
              </w:rPr>
              <w:t xml:space="preserve">7.3. Ostatní způsoby dopravy, včetně vnitrozemských dopravních cest a námořní dopravy, přístavů, multimodálního spojení a letištní infrastruktury:  V komplexním dopravním plánu (plánech) či rámci (rámcích) je výslovná kapitola o vnitrozemské vodní dopravě a námořní dopravě, přístavech, multimodálních spojení a letištní infrastruktuře, které přispívají je zlepšení konektivity dopravní sítě s komplexními a hlavními sítěmi TEN-T a které podporují udržitelnou regionální a místní mobilitu  </w:t>
            </w:r>
          </w:p>
        </w:tc>
        <w:tc>
          <w:tcPr>
            <w:tcW w:w="1701" w:type="dxa"/>
            <w:vMerge w:val="restart"/>
            <w:tcBorders>
              <w:top w:val="single" w:sz="8" w:space="0" w:color="auto"/>
              <w:left w:val="single" w:sz="4" w:space="0" w:color="auto"/>
              <w:right w:val="single" w:sz="4" w:space="0" w:color="auto"/>
            </w:tcBorders>
            <w:shd w:val="clear" w:color="auto" w:fill="FFFFFF" w:themeFill="background1"/>
          </w:tcPr>
          <w:p w:rsidR="00B84036" w:rsidRPr="00FE21ED" w:rsidRDefault="00B84036" w:rsidP="00BF7A4D">
            <w:pPr>
              <w:tabs>
                <w:tab w:val="left" w:pos="900"/>
              </w:tabs>
              <w:spacing w:before="80" w:after="80" w:line="240" w:lineRule="auto"/>
              <w:ind w:right="-20"/>
              <w:rPr>
                <w:rFonts w:ascii="Arial" w:hAnsi="Arial" w:cs="Arial"/>
                <w:sz w:val="18"/>
                <w:szCs w:val="18"/>
              </w:rPr>
            </w:pPr>
            <w:r w:rsidRPr="00FE21ED">
              <w:rPr>
                <w:rFonts w:ascii="Arial" w:hAnsi="Arial" w:cs="Arial"/>
                <w:sz w:val="18"/>
                <w:szCs w:val="18"/>
              </w:rPr>
              <w:t>OP D, PO 1 -Infrastruktura pro železniční a další udržitelnou dopravu</w:t>
            </w:r>
          </w:p>
        </w:tc>
        <w:tc>
          <w:tcPr>
            <w:tcW w:w="1134" w:type="dxa"/>
            <w:vMerge w:val="restart"/>
            <w:tcBorders>
              <w:top w:val="single" w:sz="8" w:space="0" w:color="auto"/>
              <w:left w:val="single" w:sz="4" w:space="0" w:color="auto"/>
              <w:right w:val="double" w:sz="6" w:space="0" w:color="auto"/>
            </w:tcBorders>
            <w:shd w:val="clear" w:color="auto" w:fill="FFFFFF" w:themeFill="background1"/>
          </w:tcPr>
          <w:p w:rsidR="00B84036" w:rsidRPr="00FE21ED" w:rsidRDefault="00B84036" w:rsidP="00BF7A4D">
            <w:pPr>
              <w:spacing w:before="80" w:after="80" w:line="240" w:lineRule="auto"/>
              <w:rPr>
                <w:rFonts w:ascii="Arial" w:hAnsi="Arial" w:cs="Arial"/>
                <w:sz w:val="18"/>
                <w:szCs w:val="18"/>
              </w:rPr>
            </w:pPr>
            <w:r w:rsidRPr="00FE21ED">
              <w:rPr>
                <w:rFonts w:ascii="Arial" w:hAnsi="Arial" w:cs="Arial"/>
                <w:sz w:val="18"/>
                <w:szCs w:val="18"/>
              </w:rPr>
              <w:t>Částečně</w:t>
            </w: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BF7A4D">
            <w:pPr>
              <w:spacing w:before="80" w:after="80" w:line="240" w:lineRule="auto"/>
              <w:rPr>
                <w:rFonts w:ascii="Arial" w:hAnsi="Arial" w:cs="Arial"/>
                <w:bCs/>
                <w:sz w:val="18"/>
                <w:szCs w:val="18"/>
              </w:rPr>
            </w:pPr>
            <w:r w:rsidRPr="00FE21ED">
              <w:rPr>
                <w:rFonts w:ascii="Arial" w:hAnsi="Arial" w:cs="Arial"/>
                <w:bCs/>
                <w:sz w:val="18"/>
                <w:szCs w:val="18"/>
              </w:rPr>
              <w:t>V komplexním dopravním plánu (plánech) či rámci (rámcích) je kapitola o vnitrozemských vodních cestách a námořní dopravě, přístavech, multimodálních spojeních a která</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BF7A4D">
            <w:pPr>
              <w:keepNext/>
              <w:spacing w:before="80" w:after="80" w:line="240" w:lineRule="auto"/>
              <w:outlineLvl w:val="2"/>
              <w:rPr>
                <w:rFonts w:ascii="Arial" w:hAnsi="Arial" w:cs="Arial"/>
                <w:sz w:val="18"/>
                <w:szCs w:val="18"/>
              </w:rPr>
            </w:pPr>
            <w:r w:rsidRPr="00FE21ED">
              <w:rPr>
                <w:rFonts w:ascii="Arial" w:hAnsi="Arial" w:cs="Arial"/>
                <w:sz w:val="18"/>
                <w:szCs w:val="18"/>
              </w:rPr>
              <w:t>Částečně</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FD3ABE" w:rsidP="00BF7A4D">
            <w:pPr>
              <w:spacing w:before="80" w:after="80" w:line="240" w:lineRule="auto"/>
              <w:rPr>
                <w:rFonts w:ascii="Arial" w:hAnsi="Arial" w:cs="Arial"/>
                <w:sz w:val="18"/>
                <w:szCs w:val="18"/>
              </w:rPr>
            </w:pPr>
            <w:hyperlink r:id="rId41" w:history="1">
              <w:r w:rsidR="00B84036" w:rsidRPr="00FE21ED">
                <w:rPr>
                  <w:rStyle w:val="Hypertextovodkaz"/>
                  <w:rFonts w:ascii="Arial" w:hAnsi="Arial" w:cs="Arial"/>
                  <w:sz w:val="18"/>
                  <w:szCs w:val="18"/>
                </w:rPr>
                <w:t>www.dopravnistrategie.cz</w:t>
              </w:r>
            </w:hyperlink>
          </w:p>
          <w:p w:rsidR="00B84036" w:rsidRPr="00FE21ED" w:rsidRDefault="00B84036" w:rsidP="00BF7A4D">
            <w:pPr>
              <w:spacing w:before="80" w:after="80" w:line="240" w:lineRule="auto"/>
              <w:rPr>
                <w:rFonts w:ascii="Arial" w:hAnsi="Arial" w:cs="Arial"/>
                <w:sz w:val="18"/>
                <w:szCs w:val="18"/>
              </w:rPr>
            </w:pPr>
            <w:r w:rsidRPr="00FE21ED">
              <w:rPr>
                <w:rFonts w:ascii="Arial" w:hAnsi="Arial" w:cs="Arial"/>
                <w:sz w:val="18"/>
                <w:szCs w:val="18"/>
              </w:rPr>
              <w:t>Dopravní sektorové strategie, 2. fáze - Střednědobý plán rozvoje dopravní infrastruktury s dlouhodobým výhledem (časový horizont 2014 až 2020 s výhledem do roku 2040)</w:t>
            </w: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BF7A4D">
            <w:pPr>
              <w:pStyle w:val="DAVA"/>
              <w:spacing w:before="80" w:after="80"/>
              <w:rPr>
                <w:sz w:val="18"/>
                <w:szCs w:val="18"/>
              </w:rPr>
            </w:pPr>
          </w:p>
        </w:tc>
      </w:tr>
      <w:tr w:rsidR="00B84036" w:rsidRPr="00FE21ED" w:rsidTr="00D10F55">
        <w:trPr>
          <w:trHeight w:val="294"/>
        </w:trPr>
        <w:tc>
          <w:tcPr>
            <w:tcW w:w="1560" w:type="dxa"/>
            <w:vMerge/>
            <w:tcBorders>
              <w:left w:val="single" w:sz="8" w:space="0" w:color="auto"/>
              <w:right w:val="single" w:sz="4" w:space="0" w:color="auto"/>
            </w:tcBorders>
            <w:shd w:val="clear" w:color="auto" w:fill="FFFFFF" w:themeFill="background1"/>
          </w:tcPr>
          <w:p w:rsidR="00B84036" w:rsidRPr="00FE21ED" w:rsidRDefault="00B84036" w:rsidP="00D10F55">
            <w:pPr>
              <w:rPr>
                <w:rFonts w:ascii="Arial" w:hAnsi="Arial" w:cs="Arial"/>
                <w:b/>
                <w:bCs/>
                <w:sz w:val="18"/>
                <w:szCs w:val="18"/>
              </w:rPr>
            </w:pPr>
          </w:p>
        </w:tc>
        <w:tc>
          <w:tcPr>
            <w:tcW w:w="1701" w:type="dxa"/>
            <w:vMerge/>
            <w:tcBorders>
              <w:left w:val="single" w:sz="4" w:space="0" w:color="auto"/>
              <w:right w:val="single" w:sz="4" w:space="0" w:color="auto"/>
            </w:tcBorders>
            <w:shd w:val="clear" w:color="auto" w:fill="FFFFFF" w:themeFill="background1"/>
          </w:tcPr>
          <w:p w:rsidR="00B84036" w:rsidRPr="00FE21ED" w:rsidRDefault="00B84036" w:rsidP="00BF7A4D">
            <w:pPr>
              <w:tabs>
                <w:tab w:val="left" w:pos="900"/>
              </w:tabs>
              <w:spacing w:before="80" w:after="80" w:line="240" w:lineRule="auto"/>
              <w:ind w:right="-20"/>
              <w:rPr>
                <w:rFonts w:ascii="Arial" w:hAnsi="Arial" w:cs="Arial"/>
                <w:sz w:val="18"/>
                <w:szCs w:val="18"/>
              </w:rPr>
            </w:pPr>
          </w:p>
        </w:tc>
        <w:tc>
          <w:tcPr>
            <w:tcW w:w="1134" w:type="dxa"/>
            <w:vMerge/>
            <w:tcBorders>
              <w:left w:val="single" w:sz="4" w:space="0" w:color="auto"/>
              <w:right w:val="double" w:sz="6" w:space="0" w:color="auto"/>
            </w:tcBorders>
            <w:shd w:val="clear" w:color="auto" w:fill="FFFFFF" w:themeFill="background1"/>
          </w:tcPr>
          <w:p w:rsidR="00B84036" w:rsidRPr="00FE21ED" w:rsidRDefault="00B84036" w:rsidP="00BF7A4D">
            <w:pPr>
              <w:spacing w:before="80" w:after="80" w:line="240" w:lineRule="auto"/>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BF7A4D">
            <w:pPr>
              <w:pStyle w:val="Odstavecseseznamem"/>
              <w:numPr>
                <w:ilvl w:val="0"/>
                <w:numId w:val="2"/>
              </w:numPr>
              <w:spacing w:before="80" w:after="80" w:line="240" w:lineRule="auto"/>
              <w:ind w:left="355"/>
              <w:contextualSpacing w:val="0"/>
              <w:rPr>
                <w:rFonts w:ascii="Arial" w:hAnsi="Arial" w:cs="Arial"/>
                <w:bCs/>
                <w:sz w:val="18"/>
                <w:szCs w:val="18"/>
              </w:rPr>
            </w:pPr>
            <w:r w:rsidRPr="00FE21ED">
              <w:rPr>
                <w:rFonts w:ascii="Arial" w:hAnsi="Arial" w:cs="Arial"/>
                <w:bCs/>
                <w:sz w:val="18"/>
                <w:szCs w:val="18"/>
              </w:rPr>
              <w:t xml:space="preserve">splňuje právní požadavky na strategické posouzení dopadů na životní prostředí </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BF7A4D">
            <w:pPr>
              <w:keepNext/>
              <w:spacing w:before="80" w:after="80" w:line="240" w:lineRule="auto"/>
              <w:outlineLvl w:val="2"/>
              <w:rPr>
                <w:rFonts w:ascii="Arial" w:hAnsi="Arial" w:cs="Arial"/>
                <w:sz w:val="18"/>
                <w:szCs w:val="18"/>
              </w:rPr>
            </w:pPr>
            <w:r w:rsidRPr="00FE21ED">
              <w:rPr>
                <w:rFonts w:ascii="Arial" w:hAnsi="Arial" w:cs="Arial"/>
                <w:sz w:val="18"/>
                <w:szCs w:val="18"/>
              </w:rPr>
              <w:t>Částečně</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A213A7" w:rsidRDefault="00A213A7" w:rsidP="00A213A7">
            <w:pPr>
              <w:spacing w:before="80" w:after="80" w:line="240" w:lineRule="auto"/>
              <w:rPr>
                <w:rFonts w:ascii="Arial" w:hAnsi="Arial" w:cs="Arial"/>
                <w:sz w:val="18"/>
                <w:szCs w:val="18"/>
              </w:rPr>
            </w:pPr>
            <w:r>
              <w:rPr>
                <w:rFonts w:ascii="Arial" w:hAnsi="Arial" w:cs="Arial"/>
                <w:sz w:val="18"/>
                <w:szCs w:val="18"/>
              </w:rPr>
              <w:t>Proces vyhodnocení vlivů koncepce na životní prostředí dle zákona č. 100/2001 Sb., o posuzování vlivů na životní prostředí, ve znění pozdějších předpisů byl zahájen v prosinci 2011 a byl zakončen vydáním souhlasného stanoviska - viz</w:t>
            </w:r>
            <w:r>
              <w:rPr>
                <w:lang w:eastAsia="cs-CZ"/>
              </w:rPr>
              <w:t xml:space="preserve"> </w:t>
            </w:r>
            <w:hyperlink r:id="rId42" w:history="1">
              <w:r>
                <w:rPr>
                  <w:rStyle w:val="Hypertextovodkaz"/>
                  <w:rFonts w:cs="Arial"/>
                  <w:sz w:val="18"/>
                  <w:szCs w:val="18"/>
                </w:rPr>
                <w:t>http://portal.cenia.cz/eiasea/detail/SEA_MZP129K</w:t>
              </w:r>
            </w:hyperlink>
            <w:r>
              <w:rPr>
                <w:rFonts w:ascii="Arial" w:hAnsi="Arial" w:cs="Arial"/>
                <w:sz w:val="18"/>
                <w:szCs w:val="18"/>
              </w:rPr>
              <w:t>.</w:t>
            </w:r>
          </w:p>
          <w:p w:rsidR="00B84036" w:rsidRPr="00FE21ED" w:rsidRDefault="00B84036" w:rsidP="00BF7A4D">
            <w:pPr>
              <w:spacing w:before="80" w:after="80" w:line="240" w:lineRule="auto"/>
              <w:ind w:left="-11"/>
              <w:rPr>
                <w:rFonts w:ascii="Arial" w:hAnsi="Arial" w:cs="Arial"/>
                <w:sz w:val="18"/>
                <w:szCs w:val="18"/>
              </w:rPr>
            </w:pPr>
          </w:p>
        </w:tc>
        <w:tc>
          <w:tcPr>
            <w:tcW w:w="3686" w:type="dxa"/>
            <w:tcBorders>
              <w:top w:val="single" w:sz="8" w:space="0" w:color="auto"/>
              <w:left w:val="nil"/>
              <w:bottom w:val="single" w:sz="8" w:space="0" w:color="auto"/>
              <w:right w:val="single" w:sz="8" w:space="0" w:color="auto"/>
            </w:tcBorders>
            <w:shd w:val="clear" w:color="auto" w:fill="FFFFFF" w:themeFill="background1"/>
          </w:tcPr>
          <w:p w:rsidR="00A213A7" w:rsidRDefault="00A213A7" w:rsidP="00A213A7">
            <w:pPr>
              <w:pStyle w:val="DAVA"/>
              <w:spacing w:before="80" w:after="80"/>
              <w:rPr>
                <w:sz w:val="18"/>
                <w:szCs w:val="18"/>
              </w:rPr>
            </w:pPr>
            <w:r>
              <w:rPr>
                <w:sz w:val="18"/>
                <w:szCs w:val="18"/>
              </w:rPr>
              <w:t>Dopravní sektorové strategie jako plán pro rozvoj a údržbu dopravní infrastruktury byl schválen vládou ČR (dne 13. 11. 2013). Evropská komise ale dle svého (zatím ústního) prohlášení schválí kondicionality všem ČS pro sektor doprava až v roce 2016. Postup bude založen na několika krocích:</w:t>
            </w:r>
          </w:p>
          <w:p w:rsidR="00A213A7" w:rsidRDefault="00A213A7" w:rsidP="00A213A7">
            <w:pPr>
              <w:pStyle w:val="DAVA"/>
              <w:numPr>
                <w:ilvl w:val="1"/>
                <w:numId w:val="8"/>
              </w:numPr>
              <w:tabs>
                <w:tab w:val="num" w:pos="345"/>
                <w:tab w:val="num" w:pos="1440"/>
              </w:tabs>
              <w:spacing w:before="80" w:after="80"/>
              <w:ind w:left="345" w:hanging="345"/>
              <w:rPr>
                <w:sz w:val="18"/>
                <w:szCs w:val="18"/>
              </w:rPr>
            </w:pPr>
            <w:r>
              <w:rPr>
                <w:sz w:val="18"/>
                <w:szCs w:val="18"/>
              </w:rPr>
              <w:t>schválení sektorové strategie (ČR má splněno)</w:t>
            </w:r>
          </w:p>
          <w:p w:rsidR="00A213A7" w:rsidRDefault="00A213A7" w:rsidP="00A213A7">
            <w:pPr>
              <w:pStyle w:val="DAVA"/>
              <w:numPr>
                <w:ilvl w:val="1"/>
                <w:numId w:val="8"/>
              </w:numPr>
              <w:tabs>
                <w:tab w:val="num" w:pos="345"/>
                <w:tab w:val="num" w:pos="1440"/>
              </w:tabs>
              <w:spacing w:before="80" w:after="80"/>
              <w:ind w:left="345" w:hanging="345"/>
              <w:rPr>
                <w:sz w:val="18"/>
                <w:szCs w:val="18"/>
              </w:rPr>
            </w:pPr>
            <w:r>
              <w:rPr>
                <w:sz w:val="18"/>
                <w:szCs w:val="18"/>
              </w:rPr>
              <w:t xml:space="preserve">rozpracování cílů v Akčním plánu strategie (podklady má dodat pro každý ČS JASPERS, předpoklad zpracování Akčního plánu v ČR bude do konce ledna 2014). Akční plán má stanovit úkoly, které musí být splněny do roku 2016 a které se týkají projektů realizovaných v období do r. 2023, </w:t>
            </w:r>
          </w:p>
          <w:p w:rsidR="00B84036" w:rsidRPr="00FE21ED" w:rsidRDefault="00A213A7" w:rsidP="00A213A7">
            <w:pPr>
              <w:pStyle w:val="DAVA"/>
              <w:spacing w:before="80" w:after="80"/>
              <w:rPr>
                <w:sz w:val="18"/>
                <w:szCs w:val="18"/>
              </w:rPr>
            </w:pPr>
            <w:r>
              <w:rPr>
                <w:sz w:val="18"/>
                <w:szCs w:val="18"/>
              </w:rPr>
              <w:t>Kondicionalita se schválí teprve po vyhodnocení, jak byly úkoly z Akčního plánu v roce 2016 splněny.</w:t>
            </w:r>
          </w:p>
        </w:tc>
      </w:tr>
      <w:tr w:rsidR="00B84036" w:rsidRPr="00FE21ED" w:rsidTr="00D10F55">
        <w:trPr>
          <w:trHeight w:val="294"/>
        </w:trPr>
        <w:tc>
          <w:tcPr>
            <w:tcW w:w="1560" w:type="dxa"/>
            <w:vMerge/>
            <w:tcBorders>
              <w:left w:val="single" w:sz="8" w:space="0" w:color="auto"/>
              <w:right w:val="single" w:sz="4" w:space="0" w:color="auto"/>
            </w:tcBorders>
            <w:shd w:val="clear" w:color="auto" w:fill="FFFFFF" w:themeFill="background1"/>
          </w:tcPr>
          <w:p w:rsidR="00B84036" w:rsidRPr="00FE21ED" w:rsidRDefault="00B84036" w:rsidP="00D10F55">
            <w:pPr>
              <w:rPr>
                <w:rFonts w:ascii="Arial" w:hAnsi="Arial" w:cs="Arial"/>
                <w:b/>
                <w:bCs/>
                <w:sz w:val="18"/>
                <w:szCs w:val="18"/>
              </w:rPr>
            </w:pPr>
          </w:p>
        </w:tc>
        <w:tc>
          <w:tcPr>
            <w:tcW w:w="1701" w:type="dxa"/>
            <w:vMerge/>
            <w:tcBorders>
              <w:left w:val="single" w:sz="4" w:space="0" w:color="auto"/>
              <w:right w:val="single" w:sz="4" w:space="0" w:color="auto"/>
            </w:tcBorders>
            <w:shd w:val="clear" w:color="auto" w:fill="FFFFFF" w:themeFill="background1"/>
          </w:tcPr>
          <w:p w:rsidR="00B84036" w:rsidRPr="00FE21ED" w:rsidRDefault="00B84036" w:rsidP="00BF7A4D">
            <w:pPr>
              <w:tabs>
                <w:tab w:val="left" w:pos="900"/>
              </w:tabs>
              <w:spacing w:before="80" w:after="80" w:line="240" w:lineRule="auto"/>
              <w:ind w:right="-20"/>
              <w:rPr>
                <w:rFonts w:ascii="Arial" w:hAnsi="Arial" w:cs="Arial"/>
                <w:sz w:val="18"/>
                <w:szCs w:val="18"/>
              </w:rPr>
            </w:pPr>
          </w:p>
        </w:tc>
        <w:tc>
          <w:tcPr>
            <w:tcW w:w="1134" w:type="dxa"/>
            <w:vMerge/>
            <w:tcBorders>
              <w:left w:val="single" w:sz="4" w:space="0" w:color="auto"/>
              <w:right w:val="double" w:sz="6" w:space="0" w:color="auto"/>
            </w:tcBorders>
            <w:shd w:val="clear" w:color="auto" w:fill="FFFFFF" w:themeFill="background1"/>
          </w:tcPr>
          <w:p w:rsidR="00B84036" w:rsidRPr="00FE21ED" w:rsidRDefault="00B84036" w:rsidP="00BF7A4D">
            <w:pPr>
              <w:spacing w:before="80" w:after="80" w:line="240" w:lineRule="auto"/>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BF7A4D">
            <w:pPr>
              <w:pStyle w:val="Odstavecseseznamem"/>
              <w:numPr>
                <w:ilvl w:val="0"/>
                <w:numId w:val="2"/>
              </w:numPr>
              <w:spacing w:before="80" w:after="80" w:line="240" w:lineRule="auto"/>
              <w:ind w:left="355"/>
              <w:contextualSpacing w:val="0"/>
              <w:rPr>
                <w:rFonts w:ascii="Arial" w:hAnsi="Arial" w:cs="Arial"/>
                <w:bCs/>
                <w:sz w:val="18"/>
                <w:szCs w:val="18"/>
              </w:rPr>
            </w:pPr>
            <w:r w:rsidRPr="00FE21ED">
              <w:rPr>
                <w:rFonts w:ascii="Arial" w:hAnsi="Arial" w:cs="Arial"/>
                <w:bCs/>
                <w:sz w:val="18"/>
                <w:szCs w:val="18"/>
              </w:rPr>
              <w:t xml:space="preserve">nastavuje realistickou a vyspělou přípravu projektů (včetně harmonogramu, rozpočtového rámce); </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BF7A4D">
            <w:pPr>
              <w:keepNext/>
              <w:spacing w:before="80" w:after="80" w:line="240" w:lineRule="auto"/>
              <w:outlineLvl w:val="2"/>
              <w:rPr>
                <w:rFonts w:ascii="Arial" w:hAnsi="Arial" w:cs="Arial"/>
                <w:sz w:val="18"/>
                <w:szCs w:val="18"/>
              </w:rPr>
            </w:pPr>
            <w:r w:rsidRPr="00FE21ED">
              <w:rPr>
                <w:rFonts w:ascii="Arial" w:hAnsi="Arial" w:cs="Arial"/>
                <w:sz w:val="18"/>
                <w:szCs w:val="18"/>
              </w:rPr>
              <w:t>Částečně</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BF7A4D">
            <w:pPr>
              <w:spacing w:before="80" w:after="80" w:line="240" w:lineRule="auto"/>
              <w:ind w:left="-11"/>
              <w:rPr>
                <w:rFonts w:ascii="Arial" w:hAnsi="Arial" w:cs="Arial"/>
                <w:sz w:val="18"/>
                <w:szCs w:val="18"/>
              </w:rPr>
            </w:pPr>
            <w:r w:rsidRPr="00FE21ED">
              <w:rPr>
                <w:rFonts w:ascii="Arial" w:hAnsi="Arial" w:cs="Arial"/>
                <w:sz w:val="18"/>
                <w:szCs w:val="18"/>
              </w:rPr>
              <w:t>Na nastavení opatření pro realistickou a vyspělou přípravu projektů (včetně harmonogramu a rozpočtového rámce) se v současnosti intenzivně pracuje, přičemž výsledky tohoto snažení jsou v obecné rovině koncentrovány v rámci Dopravních sektorových strategií, 2. fáze</w:t>
            </w: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BF7A4D">
            <w:pPr>
              <w:pStyle w:val="DAVA"/>
              <w:spacing w:before="80" w:after="80"/>
              <w:rPr>
                <w:sz w:val="18"/>
                <w:szCs w:val="18"/>
              </w:rPr>
            </w:pPr>
          </w:p>
        </w:tc>
      </w:tr>
      <w:tr w:rsidR="00B84036" w:rsidRPr="00FE21ED" w:rsidTr="00D10F55">
        <w:trPr>
          <w:trHeight w:val="294"/>
        </w:trPr>
        <w:tc>
          <w:tcPr>
            <w:tcW w:w="1560" w:type="dxa"/>
            <w:vMerge/>
            <w:tcBorders>
              <w:left w:val="single" w:sz="8" w:space="0" w:color="auto"/>
              <w:bottom w:val="single" w:sz="8" w:space="0" w:color="auto"/>
              <w:right w:val="single" w:sz="4" w:space="0" w:color="auto"/>
            </w:tcBorders>
            <w:shd w:val="clear" w:color="auto" w:fill="FFFFFF" w:themeFill="background1"/>
          </w:tcPr>
          <w:p w:rsidR="00B84036" w:rsidRPr="00FE21ED" w:rsidRDefault="00B84036" w:rsidP="00D10F55">
            <w:pPr>
              <w:rPr>
                <w:rFonts w:ascii="Arial" w:hAnsi="Arial" w:cs="Arial"/>
                <w:b/>
                <w:bCs/>
                <w:sz w:val="18"/>
                <w:szCs w:val="18"/>
              </w:rPr>
            </w:pPr>
          </w:p>
        </w:tc>
        <w:tc>
          <w:tcPr>
            <w:tcW w:w="1701" w:type="dxa"/>
            <w:vMerge/>
            <w:tcBorders>
              <w:left w:val="single" w:sz="4" w:space="0" w:color="auto"/>
              <w:bottom w:val="single" w:sz="8" w:space="0" w:color="auto"/>
              <w:right w:val="single" w:sz="4" w:space="0" w:color="auto"/>
            </w:tcBorders>
            <w:shd w:val="clear" w:color="auto" w:fill="FFFFFF" w:themeFill="background1"/>
          </w:tcPr>
          <w:p w:rsidR="00B84036" w:rsidRPr="00FE21ED" w:rsidRDefault="00B84036" w:rsidP="00BF7A4D">
            <w:pPr>
              <w:tabs>
                <w:tab w:val="left" w:pos="900"/>
              </w:tabs>
              <w:spacing w:before="80" w:after="80" w:line="240" w:lineRule="auto"/>
              <w:ind w:right="-20"/>
              <w:rPr>
                <w:rFonts w:ascii="Arial" w:hAnsi="Arial" w:cs="Arial"/>
                <w:sz w:val="18"/>
                <w:szCs w:val="18"/>
              </w:rPr>
            </w:pPr>
          </w:p>
        </w:tc>
        <w:tc>
          <w:tcPr>
            <w:tcW w:w="1134" w:type="dxa"/>
            <w:vMerge/>
            <w:tcBorders>
              <w:left w:val="single" w:sz="4" w:space="0" w:color="auto"/>
              <w:bottom w:val="single" w:sz="8" w:space="0" w:color="auto"/>
              <w:right w:val="double" w:sz="6" w:space="0" w:color="auto"/>
            </w:tcBorders>
            <w:shd w:val="clear" w:color="auto" w:fill="FFFFFF" w:themeFill="background1"/>
          </w:tcPr>
          <w:p w:rsidR="00B84036" w:rsidRPr="00FE21ED" w:rsidRDefault="00B84036" w:rsidP="00BF7A4D">
            <w:pPr>
              <w:spacing w:before="80" w:after="80" w:line="240" w:lineRule="auto"/>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BF7A4D">
            <w:pPr>
              <w:spacing w:before="80" w:after="80" w:line="240" w:lineRule="auto"/>
              <w:rPr>
                <w:rFonts w:ascii="Arial" w:hAnsi="Arial" w:cs="Arial"/>
                <w:bCs/>
                <w:sz w:val="18"/>
                <w:szCs w:val="18"/>
              </w:rPr>
            </w:pPr>
            <w:r w:rsidRPr="00FE21ED">
              <w:rPr>
                <w:rFonts w:ascii="Arial" w:hAnsi="Arial" w:cs="Arial"/>
                <w:bCs/>
                <w:sz w:val="18"/>
                <w:szCs w:val="18"/>
              </w:rPr>
              <w:t>Opatření, která zajištují schopnosti zprostředkovatelských orgánů  a příjemců zajistit přípravu projektů.</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BF7A4D">
            <w:pPr>
              <w:keepNext/>
              <w:spacing w:before="80" w:after="80" w:line="240" w:lineRule="auto"/>
              <w:outlineLvl w:val="2"/>
              <w:rPr>
                <w:rFonts w:ascii="Arial" w:hAnsi="Arial" w:cs="Arial"/>
                <w:sz w:val="18"/>
                <w:szCs w:val="18"/>
              </w:rPr>
            </w:pPr>
            <w:r w:rsidRPr="00FE21ED">
              <w:rPr>
                <w:rFonts w:ascii="Arial" w:hAnsi="Arial" w:cs="Arial"/>
                <w:sz w:val="18"/>
                <w:szCs w:val="18"/>
              </w:rPr>
              <w:t>Částečně</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BF7A4D">
            <w:pPr>
              <w:spacing w:before="80" w:after="80" w:line="240" w:lineRule="auto"/>
              <w:ind w:left="-11"/>
              <w:rPr>
                <w:rFonts w:ascii="Arial" w:hAnsi="Arial" w:cs="Arial"/>
                <w:sz w:val="18"/>
                <w:szCs w:val="18"/>
              </w:rPr>
            </w:pPr>
            <w:r w:rsidRPr="00FE21ED">
              <w:rPr>
                <w:rFonts w:ascii="Arial" w:hAnsi="Arial" w:cs="Arial"/>
                <w:sz w:val="18"/>
                <w:szCs w:val="18"/>
              </w:rPr>
              <w:t>Zprostředkující subjekt SFDI a příjemce ŘVC ze svého titulu disponují dostatečnou kapacitou a zkušeností pro realizaci projektů v oblasti vnitrozemské vodní dopravy (včetně velkých)</w:t>
            </w: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BF7A4D">
            <w:pPr>
              <w:pStyle w:val="DAVA"/>
              <w:spacing w:before="80" w:after="80"/>
              <w:rPr>
                <w:sz w:val="18"/>
                <w:szCs w:val="18"/>
              </w:rPr>
            </w:pPr>
          </w:p>
        </w:tc>
      </w:tr>
      <w:tr w:rsidR="00B84036" w:rsidRPr="00AB2262" w:rsidTr="00D10F55">
        <w:trPr>
          <w:trHeight w:val="60"/>
        </w:trPr>
        <w:tc>
          <w:tcPr>
            <w:tcW w:w="1560" w:type="dxa"/>
            <w:tcBorders>
              <w:top w:val="single" w:sz="8" w:space="0" w:color="auto"/>
            </w:tcBorders>
            <w:shd w:val="clear" w:color="auto" w:fill="FFFFFF" w:themeFill="background1"/>
            <w:hideMark/>
          </w:tcPr>
          <w:p w:rsidR="00B84036" w:rsidRPr="00AB2262" w:rsidRDefault="00B84036" w:rsidP="00D10F55">
            <w:pPr>
              <w:spacing w:after="60"/>
              <w:rPr>
                <w:rFonts w:ascii="Arial" w:hAnsi="Arial" w:cs="Arial"/>
                <w:b/>
                <w:bCs/>
                <w:sz w:val="6"/>
                <w:szCs w:val="6"/>
              </w:rPr>
            </w:pPr>
          </w:p>
        </w:tc>
        <w:tc>
          <w:tcPr>
            <w:tcW w:w="1701" w:type="dxa"/>
            <w:tcBorders>
              <w:top w:val="single" w:sz="8" w:space="0" w:color="auto"/>
            </w:tcBorders>
            <w:shd w:val="clear" w:color="auto" w:fill="FFFFFF" w:themeFill="background1"/>
            <w:hideMark/>
          </w:tcPr>
          <w:p w:rsidR="00B84036" w:rsidRPr="00AB2262" w:rsidRDefault="00B84036" w:rsidP="00D10F55">
            <w:pPr>
              <w:tabs>
                <w:tab w:val="left" w:pos="900"/>
              </w:tabs>
              <w:spacing w:after="60"/>
              <w:ind w:right="-23"/>
              <w:rPr>
                <w:rFonts w:ascii="Arial" w:hAnsi="Arial" w:cs="Arial"/>
                <w:sz w:val="6"/>
                <w:szCs w:val="6"/>
              </w:rPr>
            </w:pPr>
          </w:p>
        </w:tc>
        <w:tc>
          <w:tcPr>
            <w:tcW w:w="1134" w:type="dxa"/>
            <w:tcBorders>
              <w:top w:val="single" w:sz="8" w:space="0" w:color="auto"/>
            </w:tcBorders>
            <w:shd w:val="clear" w:color="auto" w:fill="FFFFFF" w:themeFill="background1"/>
            <w:hideMark/>
          </w:tcPr>
          <w:p w:rsidR="00B84036" w:rsidRPr="00AB2262" w:rsidRDefault="00B84036" w:rsidP="00D10F55">
            <w:pPr>
              <w:spacing w:after="60"/>
              <w:rPr>
                <w:rFonts w:ascii="Arial" w:hAnsi="Arial" w:cs="Arial"/>
                <w:sz w:val="6"/>
                <w:szCs w:val="6"/>
              </w:rPr>
            </w:pPr>
          </w:p>
        </w:tc>
        <w:tc>
          <w:tcPr>
            <w:tcW w:w="3260" w:type="dxa"/>
            <w:tcBorders>
              <w:top w:val="single" w:sz="8" w:space="0" w:color="auto"/>
              <w:bottom w:val="dotted" w:sz="4" w:space="0" w:color="auto"/>
            </w:tcBorders>
            <w:shd w:val="clear" w:color="auto" w:fill="FFFFFF" w:themeFill="background1"/>
            <w:hideMark/>
          </w:tcPr>
          <w:p w:rsidR="00B84036" w:rsidRPr="00AB2262" w:rsidRDefault="00B84036" w:rsidP="00D10F55">
            <w:pPr>
              <w:spacing w:after="60"/>
              <w:rPr>
                <w:rFonts w:ascii="Arial" w:hAnsi="Arial" w:cs="Arial"/>
                <w:bCs/>
                <w:sz w:val="6"/>
                <w:szCs w:val="6"/>
              </w:rPr>
            </w:pPr>
          </w:p>
        </w:tc>
        <w:tc>
          <w:tcPr>
            <w:tcW w:w="850" w:type="dxa"/>
            <w:tcBorders>
              <w:top w:val="single" w:sz="8" w:space="0" w:color="auto"/>
              <w:bottom w:val="dotted" w:sz="4" w:space="0" w:color="auto"/>
            </w:tcBorders>
            <w:shd w:val="clear" w:color="auto" w:fill="FFFFFF" w:themeFill="background1"/>
            <w:hideMark/>
          </w:tcPr>
          <w:p w:rsidR="00B84036" w:rsidRPr="00AB2262" w:rsidRDefault="00B84036" w:rsidP="00D10F55">
            <w:pPr>
              <w:spacing w:after="60"/>
              <w:rPr>
                <w:rFonts w:ascii="Arial" w:hAnsi="Arial" w:cs="Arial"/>
                <w:sz w:val="6"/>
                <w:szCs w:val="6"/>
              </w:rPr>
            </w:pPr>
          </w:p>
        </w:tc>
        <w:tc>
          <w:tcPr>
            <w:tcW w:w="2977" w:type="dxa"/>
            <w:tcBorders>
              <w:top w:val="single" w:sz="8" w:space="0" w:color="auto"/>
              <w:bottom w:val="dotted" w:sz="4" w:space="0" w:color="auto"/>
            </w:tcBorders>
            <w:shd w:val="clear" w:color="auto" w:fill="FFFFFF" w:themeFill="background1"/>
            <w:hideMark/>
          </w:tcPr>
          <w:p w:rsidR="00B84036" w:rsidRPr="00AB2262" w:rsidRDefault="00B84036" w:rsidP="00D10F55">
            <w:pPr>
              <w:keepNext/>
              <w:numPr>
                <w:ilvl w:val="2"/>
                <w:numId w:val="1"/>
              </w:numPr>
              <w:spacing w:after="60" w:line="240" w:lineRule="auto"/>
              <w:ind w:left="0"/>
              <w:outlineLvl w:val="2"/>
              <w:rPr>
                <w:rFonts w:ascii="Arial" w:hAnsi="Arial" w:cs="Arial"/>
                <w:sz w:val="6"/>
                <w:szCs w:val="6"/>
              </w:rPr>
            </w:pPr>
          </w:p>
        </w:tc>
        <w:tc>
          <w:tcPr>
            <w:tcW w:w="3686" w:type="dxa"/>
            <w:tcBorders>
              <w:top w:val="single" w:sz="8" w:space="0" w:color="auto"/>
            </w:tcBorders>
            <w:shd w:val="clear" w:color="auto" w:fill="FFFFFF" w:themeFill="background1"/>
            <w:hideMark/>
          </w:tcPr>
          <w:p w:rsidR="00B84036" w:rsidRPr="00AB2262" w:rsidRDefault="00B84036" w:rsidP="00D10F55">
            <w:pPr>
              <w:spacing w:after="60"/>
              <w:rPr>
                <w:rFonts w:ascii="Arial" w:hAnsi="Arial" w:cs="Arial"/>
                <w:sz w:val="6"/>
                <w:szCs w:val="6"/>
              </w:rPr>
            </w:pPr>
          </w:p>
        </w:tc>
      </w:tr>
      <w:tr w:rsidR="00B84036" w:rsidRPr="00FE21ED" w:rsidTr="00C91E37">
        <w:trPr>
          <w:trHeight w:val="294"/>
        </w:trPr>
        <w:tc>
          <w:tcPr>
            <w:tcW w:w="1560" w:type="dxa"/>
            <w:vMerge w:val="restart"/>
            <w:tcBorders>
              <w:top w:val="single" w:sz="8" w:space="0" w:color="auto"/>
              <w:left w:val="single" w:sz="8" w:space="0" w:color="auto"/>
              <w:right w:val="single" w:sz="4" w:space="0" w:color="auto"/>
            </w:tcBorders>
            <w:shd w:val="clear" w:color="auto" w:fill="FFFFFF" w:themeFill="background1"/>
          </w:tcPr>
          <w:p w:rsidR="00B84036" w:rsidRPr="00FE21ED" w:rsidRDefault="00B84036" w:rsidP="00C91E37">
            <w:pPr>
              <w:rPr>
                <w:rFonts w:ascii="Arial" w:hAnsi="Arial" w:cs="Arial"/>
                <w:b/>
                <w:bCs/>
                <w:sz w:val="18"/>
                <w:szCs w:val="18"/>
              </w:rPr>
            </w:pPr>
            <w:r w:rsidRPr="00FE21ED">
              <w:rPr>
                <w:rFonts w:ascii="Arial" w:hAnsi="Arial" w:cs="Arial"/>
                <w:b/>
                <w:bCs/>
                <w:sz w:val="18"/>
                <w:szCs w:val="18"/>
              </w:rPr>
              <w:t>8.1. Aktivní politiky trhu práce jsou koncipovány a prováděny v souladu s hlavními směry politik zaměstnanosti</w:t>
            </w:r>
          </w:p>
        </w:tc>
        <w:tc>
          <w:tcPr>
            <w:tcW w:w="1701" w:type="dxa"/>
            <w:vMerge w:val="restart"/>
            <w:tcBorders>
              <w:top w:val="single" w:sz="8" w:space="0" w:color="auto"/>
              <w:left w:val="single" w:sz="4" w:space="0" w:color="auto"/>
              <w:right w:val="single" w:sz="4" w:space="0" w:color="auto"/>
            </w:tcBorders>
            <w:shd w:val="clear" w:color="auto" w:fill="FFFFFF" w:themeFill="background1"/>
          </w:tcPr>
          <w:p w:rsidR="00B84036" w:rsidRPr="00FE21ED" w:rsidRDefault="00B84036" w:rsidP="00B74384">
            <w:pPr>
              <w:tabs>
                <w:tab w:val="left" w:pos="900"/>
              </w:tabs>
              <w:ind w:right="-20"/>
              <w:rPr>
                <w:rFonts w:ascii="Arial" w:hAnsi="Arial" w:cs="Arial"/>
                <w:sz w:val="18"/>
                <w:szCs w:val="18"/>
              </w:rPr>
            </w:pPr>
            <w:r w:rsidRPr="00FE21ED">
              <w:rPr>
                <w:rFonts w:ascii="Arial" w:hAnsi="Arial" w:cs="Arial"/>
                <w:sz w:val="18"/>
                <w:szCs w:val="18"/>
              </w:rPr>
              <w:t>OP Z, PO 1 - Podpora zaměstnanosti a adaptability pracovní síly</w:t>
            </w:r>
          </w:p>
        </w:tc>
        <w:tc>
          <w:tcPr>
            <w:tcW w:w="1134" w:type="dxa"/>
            <w:vMerge w:val="restart"/>
            <w:tcBorders>
              <w:top w:val="single" w:sz="8" w:space="0" w:color="auto"/>
              <w:left w:val="single" w:sz="4" w:space="0" w:color="auto"/>
              <w:right w:val="double" w:sz="6" w:space="0" w:color="auto"/>
            </w:tcBorders>
            <w:shd w:val="clear" w:color="auto" w:fill="FFFFFF" w:themeFill="background1"/>
          </w:tcPr>
          <w:p w:rsidR="00B84036" w:rsidRPr="00FE21ED" w:rsidRDefault="00B84036" w:rsidP="00C91E37">
            <w:pPr>
              <w:rPr>
                <w:rFonts w:ascii="Arial" w:hAnsi="Arial" w:cs="Arial"/>
                <w:sz w:val="18"/>
                <w:szCs w:val="18"/>
              </w:rPr>
            </w:pPr>
            <w:r w:rsidRPr="00FE21ED">
              <w:rPr>
                <w:rFonts w:ascii="Arial" w:hAnsi="Arial" w:cs="Arial"/>
                <w:sz w:val="18"/>
                <w:szCs w:val="18"/>
              </w:rPr>
              <w:t>Částečně</w:t>
            </w: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C91E37">
            <w:pPr>
              <w:autoSpaceDN w:val="0"/>
              <w:spacing w:after="0" w:line="240" w:lineRule="auto"/>
              <w:contextualSpacing/>
              <w:rPr>
                <w:rFonts w:ascii="Arial" w:hAnsi="Arial" w:cs="Arial"/>
                <w:sz w:val="18"/>
                <w:szCs w:val="18"/>
              </w:rPr>
            </w:pPr>
            <w:r w:rsidRPr="00FE21ED">
              <w:rPr>
                <w:rFonts w:ascii="Arial" w:hAnsi="Arial" w:cs="Arial"/>
                <w:sz w:val="18"/>
                <w:szCs w:val="18"/>
              </w:rPr>
              <w:t xml:space="preserve">Služby zaměstnanosti mají kapacity k poskytování a poskytují: </w:t>
            </w:r>
          </w:p>
          <w:p w:rsidR="00B84036" w:rsidRPr="00FE21ED" w:rsidRDefault="00B84036" w:rsidP="00B74384">
            <w:pPr>
              <w:pStyle w:val="Odstavecseseznamem"/>
              <w:numPr>
                <w:ilvl w:val="0"/>
                <w:numId w:val="2"/>
              </w:numPr>
              <w:ind w:left="355"/>
              <w:rPr>
                <w:rFonts w:ascii="Arial" w:hAnsi="Arial" w:cs="Arial"/>
                <w:sz w:val="18"/>
                <w:szCs w:val="18"/>
              </w:rPr>
            </w:pPr>
            <w:r w:rsidRPr="00FE21ED">
              <w:rPr>
                <w:rFonts w:ascii="Arial" w:hAnsi="Arial" w:cs="Arial"/>
                <w:bCs/>
                <w:sz w:val="18"/>
                <w:szCs w:val="18"/>
              </w:rPr>
              <w:t>individualizované služby a aktivní a preventivní opatření na trhu práce v raném stadiu, jež upřednostňují obyvatele, kteří jsou nejrizikovější skupinou s ohledem na sociální vyloučení, včetně osob z marginalizovaných komunit</w:t>
            </w:r>
            <w:r w:rsidRPr="00FE21ED">
              <w:rPr>
                <w:rFonts w:ascii="Arial" w:hAnsi="Arial" w:cs="Arial"/>
                <w:sz w:val="18"/>
                <w:szCs w:val="18"/>
              </w:rPr>
              <w:t xml:space="preserve"> </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r w:rsidRPr="00FE21ED">
              <w:rPr>
                <w:rFonts w:ascii="Arial" w:hAnsi="Arial" w:cs="Arial"/>
                <w:sz w:val="18"/>
                <w:szCs w:val="18"/>
              </w:rPr>
              <w:t>Částečně</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BF7A4D">
            <w:pPr>
              <w:spacing w:before="80" w:after="80" w:line="240" w:lineRule="auto"/>
              <w:rPr>
                <w:rFonts w:ascii="Arial" w:hAnsi="Arial" w:cs="Arial"/>
                <w:sz w:val="18"/>
                <w:szCs w:val="18"/>
              </w:rPr>
            </w:pP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BF7A4D">
            <w:pPr>
              <w:suppressLineNumbers/>
              <w:tabs>
                <w:tab w:val="left" w:pos="708"/>
              </w:tabs>
              <w:suppressAutoHyphens/>
              <w:spacing w:before="80" w:after="80" w:line="240" w:lineRule="auto"/>
              <w:ind w:left="33" w:hanging="33"/>
              <w:rPr>
                <w:rFonts w:ascii="Arial" w:eastAsia="Times New Roman" w:hAnsi="Arial" w:cs="Arial"/>
                <w:color w:val="000000"/>
                <w:sz w:val="18"/>
                <w:szCs w:val="18"/>
                <w:lang w:eastAsia="cs-CZ"/>
              </w:rPr>
            </w:pPr>
            <w:r w:rsidRPr="00FE21ED">
              <w:rPr>
                <w:rFonts w:ascii="Arial" w:eastAsia="Times New Roman" w:hAnsi="Arial" w:cs="Arial"/>
                <w:color w:val="000000"/>
                <w:sz w:val="18"/>
                <w:szCs w:val="18"/>
                <w:lang w:eastAsia="cs-CZ"/>
              </w:rPr>
              <w:t>Zákon č. 435/2004 Sb., o zaměstnanosti, § 104-120 obsahuje řadu nástrojů APZ, které jsou aplikovány na základě analýzy trhu práce jednotlivými Krajskými pobočkami ÚP ČR, dále na základě požadavku zaměstnavatelů a při spolupráci vzdělávacích institucí, s využitím individuálního poradenství. Individualizace služeb byla prohloubena zavedením zvolené rekvalifikace, kterou si vybírá sám uchazeč.</w:t>
            </w:r>
          </w:p>
          <w:p w:rsidR="00B84036" w:rsidRPr="00FE21ED" w:rsidRDefault="00B84036" w:rsidP="00BF7A4D">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Zpracování „Strategie politiky zaměstnanosti“ (bude zpracována do konce 1. pololetí 2014) dále umožní prohloubení spolupráce na regionální úrovni s dalšími aktéry na trhu práce, zvýší zaměření na individualizované služby, na vyloučené komunity, na osoby  ohrožené sociálním vyloučením. Zvýší se rozsah a objem aktivní politiky zaměstnanosti.</w:t>
            </w:r>
          </w:p>
        </w:tc>
      </w:tr>
      <w:tr w:rsidR="00B84036" w:rsidRPr="00FE21ED" w:rsidTr="00C91E37">
        <w:trPr>
          <w:trHeight w:val="294"/>
        </w:trPr>
        <w:tc>
          <w:tcPr>
            <w:tcW w:w="1560" w:type="dxa"/>
            <w:vMerge/>
            <w:tcBorders>
              <w:left w:val="single" w:sz="8" w:space="0" w:color="auto"/>
              <w:right w:val="single" w:sz="4" w:space="0" w:color="auto"/>
            </w:tcBorders>
            <w:shd w:val="clear" w:color="auto" w:fill="FFFFFF" w:themeFill="background1"/>
          </w:tcPr>
          <w:p w:rsidR="00B84036" w:rsidRPr="00FE21ED" w:rsidRDefault="00B84036" w:rsidP="00D10F55">
            <w:pPr>
              <w:rPr>
                <w:rFonts w:ascii="Arial" w:hAnsi="Arial" w:cs="Arial"/>
                <w:b/>
                <w:bCs/>
                <w:sz w:val="18"/>
                <w:szCs w:val="18"/>
              </w:rPr>
            </w:pPr>
          </w:p>
        </w:tc>
        <w:tc>
          <w:tcPr>
            <w:tcW w:w="1701" w:type="dxa"/>
            <w:vMerge/>
            <w:tcBorders>
              <w:left w:val="single" w:sz="4" w:space="0" w:color="auto"/>
              <w:right w:val="single" w:sz="4" w:space="0" w:color="auto"/>
            </w:tcBorders>
            <w:shd w:val="clear" w:color="auto" w:fill="FFFFFF" w:themeFill="background1"/>
          </w:tcPr>
          <w:p w:rsidR="00B84036" w:rsidRPr="00FE21ED" w:rsidRDefault="00B84036" w:rsidP="00D10F55">
            <w:pPr>
              <w:tabs>
                <w:tab w:val="left" w:pos="900"/>
              </w:tabs>
              <w:spacing w:before="80" w:after="80"/>
              <w:ind w:right="-23"/>
              <w:rPr>
                <w:rFonts w:ascii="Arial" w:hAnsi="Arial" w:cs="Arial"/>
                <w:sz w:val="18"/>
                <w:szCs w:val="18"/>
              </w:rPr>
            </w:pPr>
          </w:p>
        </w:tc>
        <w:tc>
          <w:tcPr>
            <w:tcW w:w="1134" w:type="dxa"/>
            <w:vMerge/>
            <w:tcBorders>
              <w:left w:val="single" w:sz="4"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545AA0">
            <w:pPr>
              <w:pStyle w:val="Odstavecseseznamem"/>
              <w:numPr>
                <w:ilvl w:val="0"/>
                <w:numId w:val="2"/>
              </w:numPr>
              <w:spacing w:after="60"/>
              <w:ind w:left="351" w:hanging="357"/>
              <w:rPr>
                <w:rFonts w:ascii="Arial" w:hAnsi="Arial" w:cs="Arial"/>
                <w:bCs/>
                <w:sz w:val="18"/>
                <w:szCs w:val="18"/>
              </w:rPr>
            </w:pPr>
            <w:r w:rsidRPr="00FE21ED">
              <w:rPr>
                <w:rFonts w:ascii="Arial" w:hAnsi="Arial" w:cs="Arial"/>
                <w:bCs/>
                <w:sz w:val="18"/>
                <w:szCs w:val="18"/>
              </w:rPr>
              <w:t>komplexní a transparentní informace o nových pracovních místech a dalších možnostech zaměstnání respektující měnící se požadavky trhu práce.</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C91E37">
            <w:pPr>
              <w:spacing w:after="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Ano</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FD3ABE" w:rsidP="00BF7A4D">
            <w:pPr>
              <w:spacing w:before="80" w:after="80" w:line="240" w:lineRule="auto"/>
              <w:rPr>
                <w:rFonts w:ascii="Arial" w:eastAsia="Times New Roman" w:hAnsi="Arial" w:cs="Arial"/>
                <w:sz w:val="18"/>
                <w:szCs w:val="18"/>
                <w:lang w:eastAsia="cs-CZ"/>
              </w:rPr>
            </w:pPr>
            <w:hyperlink r:id="rId43" w:history="1">
              <w:r w:rsidR="00B84036" w:rsidRPr="00FE21ED">
                <w:rPr>
                  <w:rFonts w:ascii="Arial" w:eastAsia="Times New Roman" w:hAnsi="Arial" w:cs="Arial"/>
                  <w:color w:val="0000FF" w:themeColor="hyperlink"/>
                  <w:sz w:val="18"/>
                  <w:szCs w:val="18"/>
                  <w:u w:val="single"/>
                  <w:lang w:eastAsia="cs-CZ"/>
                </w:rPr>
                <w:t>http://portal.mpsv.cz</w:t>
              </w:r>
            </w:hyperlink>
          </w:p>
        </w:tc>
        <w:tc>
          <w:tcPr>
            <w:tcW w:w="3686" w:type="dxa"/>
            <w:tcBorders>
              <w:top w:val="single" w:sz="8" w:space="0" w:color="auto"/>
              <w:left w:val="nil"/>
              <w:bottom w:val="single" w:sz="8" w:space="0" w:color="auto"/>
              <w:right w:val="single" w:sz="8" w:space="0" w:color="auto"/>
            </w:tcBorders>
            <w:shd w:val="clear" w:color="auto" w:fill="FFFFFF" w:themeFill="background1"/>
          </w:tcPr>
          <w:p w:rsidR="009F54E9" w:rsidRDefault="009F54E9" w:rsidP="009F54E9">
            <w:pPr>
              <w:spacing w:before="80" w:after="80" w:line="240" w:lineRule="auto"/>
              <w:rPr>
                <w:rFonts w:ascii="Arial" w:eastAsia="Times New Roman" w:hAnsi="Arial" w:cs="Arial"/>
                <w:sz w:val="18"/>
                <w:szCs w:val="18"/>
              </w:rPr>
            </w:pPr>
            <w:r>
              <w:rPr>
                <w:rFonts w:ascii="Arial" w:eastAsia="Times New Roman" w:hAnsi="Arial" w:cs="Arial"/>
                <w:sz w:val="18"/>
                <w:szCs w:val="18"/>
              </w:rPr>
              <w:t>Na integrovaném portále MPSV jsou k dispozici tři elektronické formuláře na vyhledávání volných pracovních míst, dále komplexní organizační struktura pracovišť ÚP ČR s potřebnými kontakty na odpovědné pracovníky.</w:t>
            </w:r>
          </w:p>
          <w:p w:rsidR="009F54E9" w:rsidRDefault="009F54E9" w:rsidP="009F54E9">
            <w:pPr>
              <w:spacing w:before="80" w:after="80" w:line="240" w:lineRule="auto"/>
              <w:rPr>
                <w:rFonts w:ascii="Arial" w:eastAsia="Times New Roman" w:hAnsi="Arial" w:cs="Arial"/>
                <w:sz w:val="18"/>
                <w:szCs w:val="18"/>
              </w:rPr>
            </w:pPr>
            <w:r>
              <w:rPr>
                <w:rFonts w:ascii="Arial" w:eastAsia="Times New Roman" w:hAnsi="Arial" w:cs="Arial"/>
                <w:sz w:val="18"/>
                <w:szCs w:val="18"/>
              </w:rPr>
              <w:t>MPSV dále připravuje projekt, který umožní vyhledávání volných pracovních míst z mobilu, res. tabletu, a vyhledávání míst a pracovišť ÚP dle okamžité lokalizace účastníka (volajícího z mobilu).</w:t>
            </w:r>
            <w:r w:rsidRPr="00FE21ED">
              <w:rPr>
                <w:rFonts w:ascii="Arial" w:eastAsia="Times New Roman" w:hAnsi="Arial" w:cs="Arial"/>
                <w:sz w:val="18"/>
                <w:szCs w:val="18"/>
              </w:rPr>
              <w:t> </w:t>
            </w:r>
          </w:p>
          <w:p w:rsidR="009F54E9" w:rsidRDefault="00B84036" w:rsidP="00BF7A4D">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 </w:t>
            </w:r>
          </w:p>
          <w:p w:rsidR="00B84036" w:rsidRPr="00FE21ED" w:rsidRDefault="00B84036" w:rsidP="00BF7A4D">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Na tomto portálu jsou uvedeny informace a všechny kontakty na 14 krajských EURES poradců a na cca 80 kontaktních osob na Kontaktních pracovištích ÚP ČR.</w:t>
            </w:r>
          </w:p>
        </w:tc>
      </w:tr>
      <w:tr w:rsidR="00B84036" w:rsidRPr="00FE21ED" w:rsidTr="00C91E37">
        <w:trPr>
          <w:trHeight w:val="294"/>
        </w:trPr>
        <w:tc>
          <w:tcPr>
            <w:tcW w:w="1560" w:type="dxa"/>
            <w:vMerge/>
            <w:tcBorders>
              <w:left w:val="single" w:sz="8" w:space="0" w:color="auto"/>
              <w:bottom w:val="single" w:sz="8" w:space="0" w:color="auto"/>
              <w:right w:val="single" w:sz="4" w:space="0" w:color="auto"/>
            </w:tcBorders>
            <w:shd w:val="clear" w:color="auto" w:fill="FFFFFF" w:themeFill="background1"/>
          </w:tcPr>
          <w:p w:rsidR="00B84036" w:rsidRPr="00FE21ED" w:rsidRDefault="00B84036" w:rsidP="00D10F55">
            <w:pPr>
              <w:rPr>
                <w:rFonts w:ascii="Arial" w:hAnsi="Arial" w:cs="Arial"/>
                <w:b/>
                <w:bCs/>
                <w:sz w:val="18"/>
                <w:szCs w:val="18"/>
              </w:rPr>
            </w:pPr>
          </w:p>
        </w:tc>
        <w:tc>
          <w:tcPr>
            <w:tcW w:w="1701" w:type="dxa"/>
            <w:vMerge/>
            <w:tcBorders>
              <w:left w:val="single" w:sz="4" w:space="0" w:color="auto"/>
              <w:bottom w:val="single" w:sz="8" w:space="0" w:color="auto"/>
              <w:right w:val="single" w:sz="4" w:space="0" w:color="auto"/>
            </w:tcBorders>
            <w:shd w:val="clear" w:color="auto" w:fill="FFFFFF" w:themeFill="background1"/>
          </w:tcPr>
          <w:p w:rsidR="00B84036" w:rsidRPr="00FE21ED" w:rsidRDefault="00B84036" w:rsidP="00D10F55">
            <w:pPr>
              <w:tabs>
                <w:tab w:val="left" w:pos="900"/>
              </w:tabs>
              <w:spacing w:before="80" w:after="80"/>
              <w:ind w:right="-23"/>
              <w:rPr>
                <w:rFonts w:ascii="Arial" w:hAnsi="Arial" w:cs="Arial"/>
                <w:sz w:val="18"/>
                <w:szCs w:val="18"/>
              </w:rPr>
            </w:pPr>
          </w:p>
        </w:tc>
        <w:tc>
          <w:tcPr>
            <w:tcW w:w="1134" w:type="dxa"/>
            <w:vMerge/>
            <w:tcBorders>
              <w:left w:val="single" w:sz="4" w:space="0" w:color="auto"/>
              <w:bottom w:val="single" w:sz="8"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C91E37">
            <w:pPr>
              <w:spacing w:after="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Služby zaměstnanosti uzavřely formální či neformální ujednání o spolupráci s příslušnými zúčastněnými stranami</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C91E37">
            <w:pPr>
              <w:spacing w:after="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Ano</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BF7A4D">
            <w:pPr>
              <w:spacing w:before="80" w:after="80" w:line="240" w:lineRule="auto"/>
              <w:rPr>
                <w:rFonts w:ascii="Arial" w:eastAsia="Times New Roman" w:hAnsi="Arial" w:cs="Arial"/>
                <w:sz w:val="18"/>
                <w:szCs w:val="18"/>
                <w:lang w:eastAsia="cs-CZ"/>
              </w:rPr>
            </w:pPr>
            <w:bookmarkStart w:id="3" w:name="RANGE!G6"/>
            <w:r w:rsidRPr="00FE21ED">
              <w:rPr>
                <w:rFonts w:ascii="Arial" w:eastAsia="Times New Roman" w:hAnsi="Arial" w:cs="Arial"/>
                <w:sz w:val="18"/>
                <w:szCs w:val="18"/>
                <w:lang w:eastAsia="cs-CZ"/>
              </w:rPr>
              <w:t> </w:t>
            </w:r>
            <w:bookmarkEnd w:id="3"/>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BF7A4D">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 V rámci poradních sborů § 7 odst. 2 Zákona o zaměstnanosti</w:t>
            </w:r>
          </w:p>
          <w:p w:rsidR="00B84036" w:rsidRPr="00FE21ED" w:rsidRDefault="00B84036" w:rsidP="00BF7A4D">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 xml:space="preserve">K zabezpečení spolupráce na trhu práce vytváří ÚP podle potřeby poradní sbory složené zejména ze zástupců odborových organizací, organizací zaměstnavatelů, družstevních orgánů, organizací zdravotně postižených a územních samosprávných celků. Účelem poradních sborů je koordinace při realizaci státní politiky zaměstnanosti a rozvoje lidských zdrojů v příslušném správním obvodu. </w:t>
            </w:r>
          </w:p>
          <w:p w:rsidR="00B84036" w:rsidRPr="00FE21ED" w:rsidRDefault="00B84036" w:rsidP="00BF7A4D">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Poradní sbory se vyjadřují zejména k poskytování příspěvků zaměstnavatelům v rámci aktivní politiky zaměstnanosti, programům rekvalifikace, organizaci poradenské činnosti, opatřením na podporu rovného zacházení se všemi fyzickými osobami uplatňujícími právo na zaměstnání a k hromadnému propouštění.</w:t>
            </w:r>
          </w:p>
          <w:p w:rsidR="00B84036" w:rsidRDefault="00B84036" w:rsidP="00BF7A4D">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Zákon o zaměstnanosti § 8a, písm r) zabezpečuje spolupráci v otázkách zaměstnanosti, mobility pracovních sil a rozvoje lidských zdrojů s územními samosprávnými celky, příslušnými odborovými organizacemi a organizacemi zaměstnavatelů.</w:t>
            </w:r>
          </w:p>
          <w:p w:rsidR="009F54E9" w:rsidRPr="00FE21ED" w:rsidRDefault="009F54E9" w:rsidP="00BF7A4D">
            <w:pPr>
              <w:spacing w:before="80" w:after="80" w:line="240" w:lineRule="auto"/>
              <w:rPr>
                <w:rFonts w:ascii="Arial" w:eastAsia="Times New Roman" w:hAnsi="Arial" w:cs="Arial"/>
                <w:sz w:val="18"/>
                <w:szCs w:val="18"/>
                <w:lang w:eastAsia="cs-CZ"/>
              </w:rPr>
            </w:pPr>
            <w:r>
              <w:rPr>
                <w:rFonts w:ascii="Arial" w:eastAsia="Times New Roman" w:hAnsi="Arial" w:cs="Arial"/>
                <w:sz w:val="18"/>
                <w:szCs w:val="18"/>
              </w:rPr>
              <w:t>Generální ředitelství ÚP ČR uzavřelo v roce 2013 s Hospodářskou komorou ČR Memorandum o spolupráci, jehož cílem je pružně reagovat na měnící se požadavky ve vzdělávání na trhu práce, přizpůsobovat kvalifikační strukturu pracovní síly, podpořit uplatnění mladých na trhu práce, podpora rozvoje podnikání apod. Připravují se obdobné dohody s dalšími subjekty, např. s představiteli Moravskoslezského kraje, o realizaci paktu zaměstnanosti.</w:t>
            </w:r>
          </w:p>
        </w:tc>
      </w:tr>
      <w:tr w:rsidR="00B84036" w:rsidRPr="00FE21ED" w:rsidTr="00C91E37">
        <w:trPr>
          <w:trHeight w:val="294"/>
        </w:trPr>
        <w:tc>
          <w:tcPr>
            <w:tcW w:w="1560" w:type="dxa"/>
            <w:vMerge w:val="restart"/>
            <w:tcBorders>
              <w:top w:val="single" w:sz="8" w:space="0" w:color="auto"/>
              <w:left w:val="single" w:sz="8" w:space="0" w:color="auto"/>
              <w:right w:val="single" w:sz="4" w:space="0" w:color="auto"/>
            </w:tcBorders>
            <w:shd w:val="clear" w:color="auto" w:fill="FFFFFF" w:themeFill="background1"/>
          </w:tcPr>
          <w:p w:rsidR="00B84036" w:rsidRPr="00FE21ED" w:rsidRDefault="00B84036" w:rsidP="00C91E37">
            <w:pPr>
              <w:rPr>
                <w:rFonts w:ascii="Arial" w:hAnsi="Arial" w:cs="Arial"/>
                <w:b/>
                <w:bCs/>
                <w:sz w:val="18"/>
                <w:szCs w:val="18"/>
              </w:rPr>
            </w:pPr>
            <w:r w:rsidRPr="00FE21ED">
              <w:rPr>
                <w:rFonts w:ascii="Arial" w:hAnsi="Arial" w:cs="Arial"/>
                <w:b/>
                <w:bCs/>
                <w:sz w:val="18"/>
                <w:szCs w:val="18"/>
              </w:rPr>
              <w:t>8.2. Samostatná výdělečná činnost, podnikání a zakládání firem: existence strategického rámce politiky podpory začínajících podniků přispívající k začlenění.</w:t>
            </w:r>
          </w:p>
        </w:tc>
        <w:tc>
          <w:tcPr>
            <w:tcW w:w="1701" w:type="dxa"/>
            <w:vMerge w:val="restart"/>
            <w:tcBorders>
              <w:top w:val="single" w:sz="8" w:space="0" w:color="auto"/>
              <w:left w:val="single" w:sz="4" w:space="0" w:color="auto"/>
              <w:right w:val="single" w:sz="4" w:space="0" w:color="auto"/>
            </w:tcBorders>
            <w:shd w:val="clear" w:color="auto" w:fill="FFFFFF" w:themeFill="background1"/>
          </w:tcPr>
          <w:p w:rsidR="00B84036" w:rsidRDefault="00B84036" w:rsidP="00C91E37">
            <w:pPr>
              <w:tabs>
                <w:tab w:val="left" w:pos="900"/>
              </w:tabs>
              <w:ind w:right="-20"/>
              <w:rPr>
                <w:rFonts w:ascii="Arial" w:hAnsi="Arial" w:cs="Arial"/>
                <w:sz w:val="18"/>
                <w:szCs w:val="18"/>
              </w:rPr>
            </w:pPr>
            <w:r w:rsidRPr="00FE21ED">
              <w:rPr>
                <w:rFonts w:ascii="Arial" w:hAnsi="Arial" w:cs="Arial"/>
                <w:sz w:val="18"/>
                <w:szCs w:val="18"/>
              </w:rPr>
              <w:t>OP PIK PO 2 - Rozvoj podnikání a konkurenceschopnosti malých a středních firem</w:t>
            </w:r>
          </w:p>
          <w:p w:rsidR="006B22CB" w:rsidRPr="00FE21ED" w:rsidRDefault="006B22CB" w:rsidP="00C91E37">
            <w:pPr>
              <w:tabs>
                <w:tab w:val="left" w:pos="900"/>
              </w:tabs>
              <w:ind w:right="-20"/>
              <w:rPr>
                <w:rFonts w:ascii="Arial" w:hAnsi="Arial" w:cs="Arial"/>
                <w:sz w:val="18"/>
                <w:szCs w:val="18"/>
              </w:rPr>
            </w:pPr>
            <w:r>
              <w:rPr>
                <w:rFonts w:ascii="Arial" w:hAnsi="Arial" w:cs="Arial"/>
                <w:sz w:val="18"/>
                <w:szCs w:val="18"/>
              </w:rPr>
              <w:t>IROP, PO 2 -</w:t>
            </w:r>
            <w:r w:rsidRPr="00FE21ED">
              <w:rPr>
                <w:rFonts w:ascii="Arial" w:hAnsi="Arial" w:cs="Arial"/>
                <w:sz w:val="18"/>
                <w:szCs w:val="18"/>
              </w:rPr>
              <w:t>Zkvalitnění veřejných služeb a podmínek života pro obyvatele regionu</w:t>
            </w:r>
          </w:p>
        </w:tc>
        <w:tc>
          <w:tcPr>
            <w:tcW w:w="1134" w:type="dxa"/>
            <w:vMerge w:val="restart"/>
            <w:tcBorders>
              <w:top w:val="single" w:sz="8" w:space="0" w:color="auto"/>
              <w:left w:val="single" w:sz="4" w:space="0" w:color="auto"/>
              <w:right w:val="double" w:sz="6" w:space="0" w:color="auto"/>
            </w:tcBorders>
            <w:shd w:val="clear" w:color="auto" w:fill="FFFFFF" w:themeFill="background1"/>
          </w:tcPr>
          <w:p w:rsidR="00B84036" w:rsidRPr="00FE21ED" w:rsidRDefault="00B84036" w:rsidP="00C91E37">
            <w:pPr>
              <w:rPr>
                <w:rFonts w:ascii="Arial" w:hAnsi="Arial" w:cs="Arial"/>
                <w:sz w:val="18"/>
                <w:szCs w:val="18"/>
              </w:rPr>
            </w:pPr>
            <w:r w:rsidRPr="00FE21ED">
              <w:rPr>
                <w:rFonts w:ascii="Arial" w:hAnsi="Arial" w:cs="Arial"/>
                <w:sz w:val="18"/>
                <w:szCs w:val="18"/>
              </w:rPr>
              <w:t>Částečně</w:t>
            </w: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C91E37">
            <w:pPr>
              <w:spacing w:before="120" w:after="120"/>
              <w:ind w:left="34"/>
              <w:rPr>
                <w:rFonts w:ascii="Arial" w:hAnsi="Arial" w:cs="Arial"/>
                <w:b/>
                <w:bCs/>
                <w:sz w:val="18"/>
                <w:szCs w:val="18"/>
                <w:lang w:eastAsia="cs-CZ"/>
              </w:rPr>
            </w:pPr>
            <w:r w:rsidRPr="00FE21ED">
              <w:rPr>
                <w:rFonts w:ascii="Arial" w:hAnsi="Arial" w:cs="Arial"/>
                <w:sz w:val="18"/>
                <w:szCs w:val="18"/>
              </w:rPr>
              <w:t>Existuje strategický rámec politiky podpory začínajících podniků přispívající k začlenění, obsahující tyto prvky:</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C91E37">
            <w:pPr>
              <w:rPr>
                <w:rFonts w:ascii="Arial" w:hAnsi="Arial" w:cs="Arial"/>
                <w:sz w:val="18"/>
                <w:szCs w:val="18"/>
              </w:rPr>
            </w:pPr>
            <w:r w:rsidRPr="00FE21ED">
              <w:rPr>
                <w:rFonts w:ascii="Arial" w:hAnsi="Arial" w:cs="Arial"/>
                <w:sz w:val="18"/>
                <w:szCs w:val="18"/>
              </w:rPr>
              <w:t>Částečně</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BF7A4D">
            <w:pPr>
              <w:keepNext/>
              <w:spacing w:before="80" w:after="80" w:line="240" w:lineRule="auto"/>
              <w:outlineLvl w:val="2"/>
              <w:rPr>
                <w:rFonts w:ascii="Arial" w:hAnsi="Arial" w:cs="Arial"/>
                <w:sz w:val="18"/>
                <w:szCs w:val="18"/>
              </w:rPr>
            </w:pP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BF7A4D">
            <w:pPr>
              <w:spacing w:before="80" w:after="80" w:line="240" w:lineRule="auto"/>
              <w:rPr>
                <w:rFonts w:ascii="Arial" w:eastAsia="Times New Roman" w:hAnsi="Arial" w:cs="Arial"/>
                <w:bCs/>
                <w:sz w:val="18"/>
                <w:szCs w:val="18"/>
                <w:lang w:eastAsia="cs-CZ"/>
              </w:rPr>
            </w:pPr>
            <w:r w:rsidRPr="00FE21ED">
              <w:rPr>
                <w:rFonts w:ascii="Arial" w:eastAsia="Times New Roman" w:hAnsi="Arial" w:cs="Arial"/>
                <w:bCs/>
                <w:sz w:val="18"/>
                <w:szCs w:val="18"/>
                <w:lang w:eastAsia="cs-CZ"/>
              </w:rPr>
              <w:t>Vládou byla schválena Strategie mezinárodní konkurenceschopnosti (SMK) v r. 2011.</w:t>
            </w:r>
          </w:p>
          <w:p w:rsidR="00B84036" w:rsidRPr="00FE21ED" w:rsidRDefault="00FD3ABE" w:rsidP="00BF7A4D">
            <w:pPr>
              <w:spacing w:before="80" w:after="80" w:line="240" w:lineRule="auto"/>
              <w:rPr>
                <w:rFonts w:ascii="Arial" w:eastAsia="Times New Roman" w:hAnsi="Arial" w:cs="Arial"/>
                <w:bCs/>
                <w:sz w:val="18"/>
                <w:szCs w:val="18"/>
                <w:u w:val="single"/>
                <w:lang w:eastAsia="cs-CZ"/>
              </w:rPr>
            </w:pPr>
            <w:hyperlink r:id="rId44" w:history="1">
              <w:r w:rsidR="00B84036" w:rsidRPr="00FE21ED">
                <w:rPr>
                  <w:rFonts w:ascii="Arial" w:eastAsia="Times New Roman" w:hAnsi="Arial" w:cs="Arial"/>
                  <w:bCs/>
                  <w:sz w:val="18"/>
                  <w:szCs w:val="18"/>
                  <w:u w:val="single"/>
                  <w:lang w:eastAsia="cs-CZ"/>
                </w:rPr>
                <w:t>http://www.vlada.cz/assets/media-centrum/aktualne/Strategie-mezinarodni-konkurenceschopnosti-Ceske-republiky.pdf</w:t>
              </w:r>
            </w:hyperlink>
          </w:p>
          <w:p w:rsidR="00B84036" w:rsidRPr="00FE21ED" w:rsidRDefault="00B84036" w:rsidP="00BF7A4D">
            <w:pPr>
              <w:spacing w:before="80" w:after="80" w:line="240" w:lineRule="auto"/>
              <w:rPr>
                <w:rFonts w:ascii="Arial" w:eastAsia="Times New Roman" w:hAnsi="Arial" w:cs="Arial"/>
                <w:bCs/>
                <w:sz w:val="18"/>
                <w:szCs w:val="18"/>
                <w:lang w:eastAsia="cs-CZ"/>
              </w:rPr>
            </w:pPr>
            <w:r w:rsidRPr="00FE21ED">
              <w:rPr>
                <w:rFonts w:ascii="Arial" w:eastAsia="Times New Roman" w:hAnsi="Arial" w:cs="Arial"/>
                <w:bCs/>
                <w:sz w:val="18"/>
                <w:szCs w:val="18"/>
                <w:lang w:eastAsia="cs-CZ"/>
              </w:rPr>
              <w:t>Vládou byla schválena rovněž Koncepce podpory malých a středních podnikatelů na období let 2014–2020.</w:t>
            </w:r>
          </w:p>
          <w:p w:rsidR="00B84036" w:rsidRPr="00FE21ED" w:rsidRDefault="00FD3ABE" w:rsidP="00BF7A4D">
            <w:pPr>
              <w:spacing w:before="80" w:after="80" w:line="240" w:lineRule="auto"/>
              <w:rPr>
                <w:rFonts w:ascii="Arial" w:eastAsia="Times New Roman" w:hAnsi="Arial" w:cs="Arial"/>
                <w:bCs/>
                <w:sz w:val="18"/>
                <w:szCs w:val="18"/>
                <w:u w:val="single"/>
                <w:lang w:eastAsia="cs-CZ"/>
              </w:rPr>
            </w:pPr>
            <w:hyperlink r:id="rId45" w:history="1">
              <w:r w:rsidR="00B84036" w:rsidRPr="00FE21ED">
                <w:rPr>
                  <w:rFonts w:ascii="Arial" w:eastAsia="Times New Roman" w:hAnsi="Arial" w:cs="Arial"/>
                  <w:bCs/>
                  <w:sz w:val="18"/>
                  <w:szCs w:val="18"/>
                  <w:u w:val="single"/>
                  <w:lang w:eastAsia="cs-CZ"/>
                </w:rPr>
                <w:t>http://www.mpo.cz/dokument119071.html</w:t>
              </w:r>
            </w:hyperlink>
          </w:p>
          <w:p w:rsidR="00B84036" w:rsidRPr="00FE21ED" w:rsidRDefault="00B84036" w:rsidP="00BF7A4D">
            <w:pPr>
              <w:spacing w:before="80" w:after="80" w:line="240" w:lineRule="auto"/>
              <w:rPr>
                <w:rFonts w:ascii="Arial" w:eastAsia="Times New Roman" w:hAnsi="Arial" w:cs="Arial"/>
                <w:bCs/>
                <w:sz w:val="18"/>
                <w:szCs w:val="18"/>
                <w:lang w:eastAsia="cs-CZ"/>
              </w:rPr>
            </w:pPr>
            <w:r w:rsidRPr="00FE21ED">
              <w:rPr>
                <w:rFonts w:ascii="Arial" w:eastAsia="Times New Roman" w:hAnsi="Arial" w:cs="Arial"/>
                <w:bCs/>
                <w:sz w:val="18"/>
                <w:szCs w:val="18"/>
                <w:lang w:eastAsia="cs-CZ"/>
              </w:rPr>
              <w:t>Opatření související se zesílením podpory podnikatelského prostředí jsou též součástí Národního programu reforem (2013), kap. 3.2.</w:t>
            </w:r>
          </w:p>
          <w:p w:rsidR="00B84036" w:rsidRPr="00FE21ED" w:rsidRDefault="00FD3ABE" w:rsidP="00BF7A4D">
            <w:pPr>
              <w:spacing w:before="80" w:after="80" w:line="240" w:lineRule="auto"/>
              <w:rPr>
                <w:rFonts w:ascii="Arial" w:hAnsi="Arial" w:cs="Arial"/>
                <w:sz w:val="18"/>
                <w:szCs w:val="18"/>
              </w:rPr>
            </w:pPr>
            <w:hyperlink r:id="rId46" w:history="1">
              <w:r w:rsidR="00B84036" w:rsidRPr="00FE21ED">
                <w:rPr>
                  <w:rFonts w:ascii="Arial" w:hAnsi="Arial" w:cs="Arial"/>
                  <w:sz w:val="18"/>
                  <w:szCs w:val="18"/>
                  <w:u w:val="single"/>
                </w:rPr>
                <w:t>http://www.vlada.cz/assets/evropske-zalezitosti/dokumenty/NPR_2013_fin_1.pdf</w:t>
              </w:r>
            </w:hyperlink>
            <w:r w:rsidR="00B84036" w:rsidRPr="00FE21ED">
              <w:rPr>
                <w:rFonts w:ascii="Arial" w:hAnsi="Arial" w:cs="Arial"/>
                <w:sz w:val="18"/>
                <w:szCs w:val="18"/>
              </w:rPr>
              <w:t xml:space="preserve"> </w:t>
            </w:r>
          </w:p>
        </w:tc>
      </w:tr>
      <w:tr w:rsidR="00B84036" w:rsidRPr="00FE21ED" w:rsidTr="00C91E37">
        <w:trPr>
          <w:trHeight w:val="294"/>
        </w:trPr>
        <w:tc>
          <w:tcPr>
            <w:tcW w:w="1560" w:type="dxa"/>
            <w:vMerge/>
            <w:tcBorders>
              <w:left w:val="single" w:sz="8" w:space="0" w:color="auto"/>
              <w:right w:val="single" w:sz="4" w:space="0" w:color="auto"/>
            </w:tcBorders>
            <w:shd w:val="clear" w:color="auto" w:fill="FFFFFF" w:themeFill="background1"/>
          </w:tcPr>
          <w:p w:rsidR="00B84036" w:rsidRPr="00FE21ED" w:rsidRDefault="00B84036" w:rsidP="00D10F55">
            <w:pPr>
              <w:rPr>
                <w:rFonts w:ascii="Arial" w:hAnsi="Arial" w:cs="Arial"/>
                <w:b/>
                <w:bCs/>
                <w:sz w:val="18"/>
                <w:szCs w:val="18"/>
              </w:rPr>
            </w:pPr>
          </w:p>
        </w:tc>
        <w:tc>
          <w:tcPr>
            <w:tcW w:w="1701" w:type="dxa"/>
            <w:vMerge/>
            <w:tcBorders>
              <w:left w:val="single" w:sz="4" w:space="0" w:color="auto"/>
              <w:right w:val="single" w:sz="4" w:space="0" w:color="auto"/>
            </w:tcBorders>
            <w:shd w:val="clear" w:color="auto" w:fill="FFFFFF" w:themeFill="background1"/>
          </w:tcPr>
          <w:p w:rsidR="00B84036" w:rsidRPr="00FE21ED" w:rsidRDefault="00B84036" w:rsidP="00D10F55">
            <w:pPr>
              <w:tabs>
                <w:tab w:val="left" w:pos="900"/>
              </w:tabs>
              <w:spacing w:before="80" w:after="80"/>
              <w:ind w:right="-23"/>
              <w:rPr>
                <w:rFonts w:ascii="Arial" w:hAnsi="Arial" w:cs="Arial"/>
                <w:sz w:val="18"/>
                <w:szCs w:val="18"/>
              </w:rPr>
            </w:pPr>
          </w:p>
        </w:tc>
        <w:tc>
          <w:tcPr>
            <w:tcW w:w="1134" w:type="dxa"/>
            <w:vMerge/>
            <w:tcBorders>
              <w:left w:val="single" w:sz="4"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B74384">
            <w:pPr>
              <w:pStyle w:val="Odstavecseseznamem"/>
              <w:numPr>
                <w:ilvl w:val="0"/>
                <w:numId w:val="2"/>
              </w:numPr>
              <w:ind w:left="355"/>
              <w:rPr>
                <w:rFonts w:ascii="Arial" w:hAnsi="Arial" w:cs="Arial"/>
                <w:bCs/>
                <w:sz w:val="18"/>
                <w:szCs w:val="18"/>
              </w:rPr>
            </w:pPr>
            <w:r w:rsidRPr="00FE21ED">
              <w:rPr>
                <w:rFonts w:ascii="Arial" w:hAnsi="Arial" w:cs="Arial"/>
                <w:bCs/>
                <w:sz w:val="18"/>
                <w:szCs w:val="18"/>
              </w:rPr>
              <w:t xml:space="preserve">byla zavedena opatření zaměřená na snížení nákladů a zkrácení doby potřebných pro založení podniku s ohledem na cíle ustanovené v SBA </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C91E37">
            <w:pPr>
              <w:rPr>
                <w:rFonts w:ascii="Arial" w:hAnsi="Arial" w:cs="Arial"/>
                <w:sz w:val="18"/>
                <w:szCs w:val="18"/>
              </w:rPr>
            </w:pPr>
            <w:r w:rsidRPr="00FE21ED">
              <w:rPr>
                <w:rFonts w:ascii="Arial" w:hAnsi="Arial" w:cs="Arial"/>
                <w:sz w:val="18"/>
                <w:szCs w:val="18"/>
              </w:rPr>
              <w:t>Částečně</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BF7A4D">
            <w:pPr>
              <w:keepNext/>
              <w:spacing w:before="80" w:after="80" w:line="240" w:lineRule="auto"/>
              <w:outlineLvl w:val="2"/>
              <w:rPr>
                <w:rFonts w:ascii="Arial" w:hAnsi="Arial" w:cs="Arial"/>
                <w:sz w:val="18"/>
                <w:szCs w:val="18"/>
              </w:rPr>
            </w:pP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BF7A4D">
            <w:pPr>
              <w:spacing w:before="80" w:after="80" w:line="240" w:lineRule="auto"/>
              <w:rPr>
                <w:rFonts w:ascii="Arial" w:eastAsia="Times New Roman" w:hAnsi="Arial" w:cs="Arial"/>
                <w:bCs/>
                <w:sz w:val="18"/>
                <w:szCs w:val="18"/>
                <w:lang w:eastAsia="cs-CZ"/>
              </w:rPr>
            </w:pPr>
            <w:r w:rsidRPr="00FE21ED">
              <w:rPr>
                <w:rFonts w:ascii="Arial" w:eastAsia="Times New Roman" w:hAnsi="Arial" w:cs="Arial"/>
                <w:bCs/>
                <w:sz w:val="18"/>
                <w:szCs w:val="18"/>
                <w:lang w:eastAsia="cs-CZ"/>
              </w:rPr>
              <w:t>Předpokládáme, že se zde pojmem podnik rozumí obchodní společnost nebo družstvo. Pokud by do této kategorie měly spadat i fyzické osoby (tzv. OSVČ), potom k zahájení podnikání fyzických osob podnikajících v režimu živnostenského zákona platí to, co níže uvedeno k získávání licencí a povolení. Je zaveden systém snižování administrativní zátěže, který je pravidelně vyhodnocován.</w:t>
            </w:r>
          </w:p>
          <w:p w:rsidR="00B84036" w:rsidRPr="00FE21ED" w:rsidRDefault="00B84036" w:rsidP="00BF7A4D">
            <w:pPr>
              <w:spacing w:before="80" w:after="80" w:line="240" w:lineRule="auto"/>
              <w:rPr>
                <w:rFonts w:ascii="Arial" w:eastAsia="Times New Roman" w:hAnsi="Arial" w:cs="Arial"/>
                <w:bCs/>
                <w:sz w:val="18"/>
                <w:szCs w:val="18"/>
                <w:lang w:eastAsia="cs-CZ"/>
              </w:rPr>
            </w:pPr>
            <w:r w:rsidRPr="00FE21ED">
              <w:rPr>
                <w:rFonts w:ascii="Arial" w:eastAsia="Times New Roman" w:hAnsi="Arial" w:cs="Arial"/>
                <w:bCs/>
                <w:sz w:val="18"/>
                <w:szCs w:val="18"/>
                <w:lang w:eastAsia="cs-CZ"/>
              </w:rPr>
              <w:t>Podrobné vyjádření za oblast působnosti MSp je obsaženo u předběžné podmínky č. 3.1. MSp dále odkazuje také na plnění Plánu snižování administrativní zátěže.</w:t>
            </w:r>
          </w:p>
          <w:p w:rsidR="00B84036" w:rsidRPr="00FE21ED" w:rsidRDefault="00B84036" w:rsidP="00BF7A4D">
            <w:pPr>
              <w:spacing w:before="80" w:after="80" w:line="240" w:lineRule="auto"/>
              <w:rPr>
                <w:rFonts w:ascii="Arial" w:eastAsia="Times New Roman" w:hAnsi="Arial" w:cs="Arial"/>
                <w:bCs/>
                <w:sz w:val="18"/>
                <w:szCs w:val="18"/>
                <w:lang w:eastAsia="cs-CZ"/>
              </w:rPr>
            </w:pPr>
            <w:r w:rsidRPr="00FE21ED">
              <w:rPr>
                <w:rFonts w:ascii="Arial" w:eastAsia="Times New Roman" w:hAnsi="Arial" w:cs="Arial"/>
                <w:bCs/>
                <w:sz w:val="18"/>
                <w:szCs w:val="18"/>
                <w:lang w:eastAsia="cs-CZ"/>
              </w:rPr>
              <w:t>Plán obsahuje opatření k usnadnění vstupu do podnikání jak v gesci MPO (novela živnostenského zákona), tak v gesci MSp (rejstříkový zákon).</w:t>
            </w:r>
          </w:p>
        </w:tc>
      </w:tr>
      <w:tr w:rsidR="00B84036" w:rsidRPr="00FE21ED" w:rsidTr="00C91E37">
        <w:trPr>
          <w:trHeight w:val="294"/>
        </w:trPr>
        <w:tc>
          <w:tcPr>
            <w:tcW w:w="1560" w:type="dxa"/>
            <w:vMerge/>
            <w:tcBorders>
              <w:left w:val="single" w:sz="8" w:space="0" w:color="auto"/>
              <w:right w:val="single" w:sz="4" w:space="0" w:color="auto"/>
            </w:tcBorders>
            <w:shd w:val="clear" w:color="auto" w:fill="FFFFFF" w:themeFill="background1"/>
          </w:tcPr>
          <w:p w:rsidR="00B84036" w:rsidRPr="00FE21ED" w:rsidRDefault="00B84036" w:rsidP="00D10F55">
            <w:pPr>
              <w:rPr>
                <w:rFonts w:ascii="Arial" w:hAnsi="Arial" w:cs="Arial"/>
                <w:b/>
                <w:bCs/>
                <w:sz w:val="18"/>
                <w:szCs w:val="18"/>
              </w:rPr>
            </w:pPr>
          </w:p>
        </w:tc>
        <w:tc>
          <w:tcPr>
            <w:tcW w:w="1701" w:type="dxa"/>
            <w:vMerge/>
            <w:tcBorders>
              <w:left w:val="single" w:sz="4" w:space="0" w:color="auto"/>
              <w:right w:val="single" w:sz="4" w:space="0" w:color="auto"/>
            </w:tcBorders>
            <w:shd w:val="clear" w:color="auto" w:fill="FFFFFF" w:themeFill="background1"/>
          </w:tcPr>
          <w:p w:rsidR="00B84036" w:rsidRPr="00FE21ED" w:rsidRDefault="00B84036" w:rsidP="00D10F55">
            <w:pPr>
              <w:tabs>
                <w:tab w:val="left" w:pos="900"/>
              </w:tabs>
              <w:spacing w:before="80" w:after="80"/>
              <w:ind w:right="-23"/>
              <w:rPr>
                <w:rFonts w:ascii="Arial" w:hAnsi="Arial" w:cs="Arial"/>
                <w:sz w:val="18"/>
                <w:szCs w:val="18"/>
              </w:rPr>
            </w:pPr>
          </w:p>
        </w:tc>
        <w:tc>
          <w:tcPr>
            <w:tcW w:w="1134" w:type="dxa"/>
            <w:vMerge/>
            <w:tcBorders>
              <w:left w:val="single" w:sz="4"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B74384">
            <w:pPr>
              <w:pStyle w:val="Odstavecseseznamem"/>
              <w:numPr>
                <w:ilvl w:val="0"/>
                <w:numId w:val="2"/>
              </w:numPr>
              <w:ind w:left="355"/>
              <w:rPr>
                <w:rFonts w:ascii="Arial" w:hAnsi="Arial" w:cs="Arial"/>
                <w:bCs/>
                <w:sz w:val="18"/>
                <w:szCs w:val="18"/>
              </w:rPr>
            </w:pPr>
            <w:r w:rsidRPr="00FE21ED">
              <w:rPr>
                <w:rFonts w:ascii="Arial" w:hAnsi="Arial" w:cs="Arial"/>
                <w:bCs/>
                <w:sz w:val="18"/>
                <w:szCs w:val="18"/>
              </w:rPr>
              <w:t xml:space="preserve">byla zavedena opatření ke zkrácení doby potřebné k získání licencí a povolení k zahájení a provádění konkrétní činnosti podniku s ohledem na cíle ustanovené v SBA </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C91E37">
            <w:pPr>
              <w:rPr>
                <w:rFonts w:ascii="Arial" w:hAnsi="Arial" w:cs="Arial"/>
                <w:sz w:val="18"/>
                <w:szCs w:val="18"/>
              </w:rPr>
            </w:pPr>
            <w:r w:rsidRPr="00FE21ED">
              <w:rPr>
                <w:rFonts w:ascii="Arial" w:hAnsi="Arial" w:cs="Arial"/>
                <w:sz w:val="18"/>
                <w:szCs w:val="18"/>
              </w:rPr>
              <w:t>Ano</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0C6A0F" w:rsidRDefault="000C6A0F" w:rsidP="000C6A0F">
            <w:pPr>
              <w:pStyle w:val="Tabulka"/>
              <w:spacing w:after="60"/>
              <w:jc w:val="left"/>
              <w:rPr>
                <w:rFonts w:ascii="Arial" w:hAnsi="Arial" w:cs="Arial"/>
                <w:b w:val="0"/>
                <w:color w:val="auto"/>
                <w:sz w:val="18"/>
                <w:szCs w:val="18"/>
              </w:rPr>
            </w:pPr>
            <w:r>
              <w:rPr>
                <w:rFonts w:ascii="Arial" w:hAnsi="Arial" w:cs="Arial"/>
                <w:b w:val="0"/>
                <w:color w:val="auto"/>
                <w:sz w:val="18"/>
                <w:szCs w:val="18"/>
              </w:rPr>
              <w:t>Živnostenský zákon:</w:t>
            </w:r>
          </w:p>
          <w:p w:rsidR="000C6A0F" w:rsidRDefault="00FD3ABE" w:rsidP="000C6A0F">
            <w:pPr>
              <w:jc w:val="both"/>
              <w:rPr>
                <w:rFonts w:ascii="Arial" w:hAnsi="Arial" w:cs="Arial"/>
                <w:sz w:val="18"/>
                <w:szCs w:val="18"/>
              </w:rPr>
            </w:pPr>
            <w:hyperlink r:id="rId47" w:history="1">
              <w:r w:rsidR="000C6A0F">
                <w:rPr>
                  <w:rStyle w:val="Hypertextovodkaz"/>
                  <w:rFonts w:ascii="Arial" w:hAnsi="Arial" w:cs="Arial"/>
                  <w:sz w:val="18"/>
                  <w:szCs w:val="18"/>
                </w:rPr>
                <w:t>http://www.mpo.cz/dokument144140.html</w:t>
              </w:r>
            </w:hyperlink>
          </w:p>
          <w:p w:rsidR="00B84036" w:rsidRPr="00FE21ED" w:rsidRDefault="00B84036" w:rsidP="00BF7A4D">
            <w:pPr>
              <w:spacing w:before="80" w:after="80" w:line="240" w:lineRule="auto"/>
              <w:rPr>
                <w:rFonts w:ascii="Arial" w:hAnsi="Arial" w:cs="Arial"/>
                <w:sz w:val="18"/>
                <w:szCs w:val="18"/>
              </w:rPr>
            </w:pP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BF7A4D">
            <w:pPr>
              <w:pStyle w:val="Tabulka"/>
              <w:spacing w:before="80" w:after="80"/>
              <w:jc w:val="left"/>
              <w:rPr>
                <w:rFonts w:ascii="Arial" w:hAnsi="Arial" w:cs="Arial"/>
                <w:b w:val="0"/>
                <w:color w:val="auto"/>
                <w:sz w:val="18"/>
                <w:szCs w:val="18"/>
                <w:lang w:eastAsia="en-US"/>
              </w:rPr>
            </w:pPr>
            <w:r w:rsidRPr="00FE21ED">
              <w:rPr>
                <w:rFonts w:ascii="Arial" w:hAnsi="Arial" w:cs="Arial"/>
                <w:b w:val="0"/>
                <w:color w:val="auto"/>
                <w:sz w:val="18"/>
                <w:szCs w:val="18"/>
                <w:lang w:eastAsia="en-US"/>
              </w:rPr>
              <w:t>Pro oblast živnostenského podnikání (tj. získání podnikatelského oprávnění podle živnostenského zákona) splněno -  v případě splnění všech podmínek stanovených zákonem může podnikatel, který ohlásí živnost obecnímu živnostenskému úřadu, od okamžiku ohlášení živnosti již podnikat. Pouze u koncesovaných živností, které v současné době představují zhruba 4% všech platných živnostenských oprávnění a týkají se činností, u nichž je požadavek na regulaci dán nutností zvýšené ochrany zdraví, života a bezpečnosti (tomu jsou  přizpůsobeny i  požadavky na odbornou či jinou způsobilost),</w:t>
            </w:r>
            <w:r w:rsidR="00AA43D3">
              <w:rPr>
                <w:rFonts w:ascii="Arial" w:hAnsi="Arial" w:cs="Arial"/>
                <w:b w:val="0"/>
                <w:color w:val="auto"/>
                <w:sz w:val="18"/>
                <w:szCs w:val="18"/>
                <w:lang w:eastAsia="en-US"/>
              </w:rPr>
              <w:t xml:space="preserve"> </w:t>
            </w:r>
            <w:r w:rsidRPr="00FE21ED">
              <w:rPr>
                <w:rFonts w:ascii="Arial" w:hAnsi="Arial" w:cs="Arial"/>
                <w:b w:val="0"/>
                <w:color w:val="auto"/>
                <w:sz w:val="18"/>
                <w:szCs w:val="18"/>
                <w:lang w:eastAsia="en-US"/>
              </w:rPr>
              <w:t xml:space="preserve">u většiny koncesovaných živností se rovněž vyžaduje stanovisko i jiného orgánu státní správy než je živnostenský úřad), je doba pro vznik oprávnění podnikat delší (cca 1 měsíc od podání žádosti). Zákonem č. 130/2008 Sb. došlo ke snížení nákladů na vstup do živnostenského podnikání a zkrátila se doba pro vydání dokladu o vzniku práva podnikat (z 15 dní na 5 pracovních dní).  </w:t>
            </w:r>
          </w:p>
          <w:p w:rsidR="00B84036" w:rsidRPr="00FE21ED" w:rsidRDefault="00B84036" w:rsidP="00BF7A4D">
            <w:pPr>
              <w:pStyle w:val="Tabulka"/>
              <w:spacing w:before="80" w:after="80"/>
              <w:jc w:val="left"/>
              <w:rPr>
                <w:rFonts w:ascii="Arial" w:hAnsi="Arial" w:cs="Arial"/>
                <w:b w:val="0"/>
                <w:color w:val="auto"/>
                <w:sz w:val="18"/>
                <w:szCs w:val="18"/>
              </w:rPr>
            </w:pPr>
            <w:r w:rsidRPr="00FE21ED">
              <w:rPr>
                <w:rFonts w:ascii="Arial" w:hAnsi="Arial" w:cs="Arial"/>
                <w:b w:val="0"/>
                <w:color w:val="auto"/>
                <w:sz w:val="18"/>
                <w:szCs w:val="18"/>
              </w:rPr>
              <w:t>Vykonávat podnikatelskou činnost a získat příslušné podnikatelské oprávnění je možno i na základě jiných právních předpisů (některé z nich jsou v gesci MPO).</w:t>
            </w:r>
          </w:p>
          <w:p w:rsidR="00B84036" w:rsidRPr="00FE21ED" w:rsidRDefault="00B84036" w:rsidP="00BF7A4D">
            <w:pPr>
              <w:pStyle w:val="Tabulka"/>
              <w:spacing w:before="80" w:after="80"/>
              <w:jc w:val="left"/>
              <w:rPr>
                <w:rFonts w:ascii="Arial" w:hAnsi="Arial" w:cs="Arial"/>
                <w:b w:val="0"/>
                <w:color w:val="auto"/>
                <w:sz w:val="18"/>
                <w:szCs w:val="18"/>
                <w:u w:val="single"/>
                <w:lang w:eastAsia="en-US"/>
              </w:rPr>
            </w:pPr>
            <w:r w:rsidRPr="00FE21ED">
              <w:rPr>
                <w:rFonts w:ascii="Arial" w:hAnsi="Arial" w:cs="Arial"/>
                <w:b w:val="0"/>
                <w:color w:val="auto"/>
                <w:sz w:val="18"/>
                <w:szCs w:val="18"/>
                <w:u w:val="single"/>
                <w:lang w:eastAsia="en-US"/>
              </w:rPr>
              <w:t>Vyjádření</w:t>
            </w:r>
            <w:r w:rsidR="00AA43D3">
              <w:rPr>
                <w:rFonts w:ascii="Arial" w:hAnsi="Arial" w:cs="Arial"/>
                <w:b w:val="0"/>
                <w:color w:val="auto"/>
                <w:sz w:val="18"/>
                <w:szCs w:val="18"/>
                <w:u w:val="single"/>
                <w:lang w:eastAsia="en-US"/>
              </w:rPr>
              <w:t xml:space="preserve"> </w:t>
            </w:r>
            <w:r w:rsidRPr="00FE21ED">
              <w:rPr>
                <w:rFonts w:ascii="Arial" w:hAnsi="Arial" w:cs="Arial"/>
                <w:b w:val="0"/>
                <w:color w:val="auto"/>
                <w:sz w:val="18"/>
                <w:szCs w:val="18"/>
                <w:u w:val="single"/>
                <w:lang w:eastAsia="en-US"/>
              </w:rPr>
              <w:t>MSp k problematice zápisu do obch. rejstříku:</w:t>
            </w:r>
          </w:p>
          <w:p w:rsidR="00B84036" w:rsidRPr="00FE21ED" w:rsidRDefault="00B84036" w:rsidP="00BF7A4D">
            <w:pPr>
              <w:pStyle w:val="Tabulka"/>
              <w:spacing w:before="80" w:after="80"/>
              <w:jc w:val="left"/>
              <w:rPr>
                <w:rFonts w:ascii="Arial" w:hAnsi="Arial" w:cs="Arial"/>
                <w:b w:val="0"/>
                <w:color w:val="auto"/>
                <w:sz w:val="18"/>
                <w:szCs w:val="18"/>
                <w:lang w:eastAsia="en-US"/>
              </w:rPr>
            </w:pPr>
            <w:r w:rsidRPr="00FE21ED">
              <w:rPr>
                <w:rFonts w:ascii="Arial" w:hAnsi="Arial" w:cs="Arial"/>
                <w:b w:val="0"/>
                <w:color w:val="auto"/>
                <w:sz w:val="18"/>
                <w:szCs w:val="18"/>
                <w:lang w:eastAsia="en-US"/>
              </w:rPr>
              <w:t xml:space="preserve">Současný právní řád dává rejstříkovým soudům povinnost provést zápis do obchodního rejstříku ve standardních případech do 5 dní od podání návrhu. Pokud rejstříkový soud do této doby zápis neprovede, považuje se zápis za provedený dnem následujícím po uplynutí této lhůty (fikce zápisu). Návrh zákona o veřejných rejstřících právnických a fyzických osob umožňuje, aby obchodní společnosti a družstva zapisoval do veřejného rejstříku notář, pokud je podkladem pro zápis do veřejného rejstříku notářský zápis (§ 108 a násl. navrhovaného zákona). To může být i u prvozápisů. Pokud bude mít notář k dispozici veškeré podklady pro zápis do obchodního rejstříku, bude schopen zápis provést během jediného dne. Notář však standardně bude zápisy provádět během 1 dne. </w:t>
            </w:r>
          </w:p>
          <w:p w:rsidR="00B84036" w:rsidRPr="00FE21ED" w:rsidRDefault="00B84036" w:rsidP="00BF7A4D">
            <w:pPr>
              <w:spacing w:before="80" w:after="80" w:line="240" w:lineRule="auto"/>
              <w:rPr>
                <w:rFonts w:ascii="Arial" w:hAnsi="Arial" w:cs="Arial"/>
                <w:sz w:val="18"/>
                <w:szCs w:val="18"/>
              </w:rPr>
            </w:pPr>
            <w:r w:rsidRPr="00FE21ED">
              <w:rPr>
                <w:rFonts w:ascii="Arial" w:hAnsi="Arial" w:cs="Arial"/>
                <w:sz w:val="18"/>
                <w:szCs w:val="18"/>
              </w:rPr>
              <w:t>Podrobněji uvedeno ve vyjádření k předběžné podmínce č. 3.1.</w:t>
            </w:r>
          </w:p>
        </w:tc>
      </w:tr>
      <w:tr w:rsidR="00B84036" w:rsidRPr="00FE21ED" w:rsidTr="00C91E37">
        <w:trPr>
          <w:trHeight w:val="294"/>
        </w:trPr>
        <w:tc>
          <w:tcPr>
            <w:tcW w:w="1560" w:type="dxa"/>
            <w:vMerge/>
            <w:tcBorders>
              <w:left w:val="single" w:sz="8" w:space="0" w:color="auto"/>
              <w:bottom w:val="single" w:sz="8" w:space="0" w:color="auto"/>
              <w:right w:val="single" w:sz="4" w:space="0" w:color="auto"/>
            </w:tcBorders>
            <w:shd w:val="clear" w:color="auto" w:fill="FFFFFF" w:themeFill="background1"/>
          </w:tcPr>
          <w:p w:rsidR="00B84036" w:rsidRPr="00FE21ED" w:rsidRDefault="00B84036" w:rsidP="00D10F55">
            <w:pPr>
              <w:rPr>
                <w:rFonts w:ascii="Arial" w:hAnsi="Arial" w:cs="Arial"/>
                <w:b/>
                <w:bCs/>
                <w:sz w:val="18"/>
                <w:szCs w:val="18"/>
              </w:rPr>
            </w:pPr>
          </w:p>
        </w:tc>
        <w:tc>
          <w:tcPr>
            <w:tcW w:w="1701" w:type="dxa"/>
            <w:vMerge/>
            <w:tcBorders>
              <w:left w:val="single" w:sz="4" w:space="0" w:color="auto"/>
              <w:bottom w:val="single" w:sz="8" w:space="0" w:color="auto"/>
              <w:right w:val="single" w:sz="4" w:space="0" w:color="auto"/>
            </w:tcBorders>
            <w:shd w:val="clear" w:color="auto" w:fill="FFFFFF" w:themeFill="background1"/>
          </w:tcPr>
          <w:p w:rsidR="00B84036" w:rsidRPr="00FE21ED" w:rsidRDefault="00B84036" w:rsidP="00D10F55">
            <w:pPr>
              <w:tabs>
                <w:tab w:val="left" w:pos="900"/>
              </w:tabs>
              <w:spacing w:before="80" w:after="80"/>
              <w:ind w:right="-23"/>
              <w:rPr>
                <w:rFonts w:ascii="Arial" w:hAnsi="Arial" w:cs="Arial"/>
                <w:sz w:val="18"/>
                <w:szCs w:val="18"/>
              </w:rPr>
            </w:pPr>
          </w:p>
        </w:tc>
        <w:tc>
          <w:tcPr>
            <w:tcW w:w="1134" w:type="dxa"/>
            <w:vMerge/>
            <w:tcBorders>
              <w:left w:val="single" w:sz="4" w:space="0" w:color="auto"/>
              <w:bottom w:val="single" w:sz="8"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B74384">
            <w:pPr>
              <w:pStyle w:val="Odstavecseseznamem"/>
              <w:numPr>
                <w:ilvl w:val="0"/>
                <w:numId w:val="2"/>
              </w:numPr>
              <w:ind w:left="355"/>
              <w:rPr>
                <w:rFonts w:ascii="Arial" w:hAnsi="Arial" w:cs="Arial"/>
                <w:bCs/>
                <w:sz w:val="18"/>
                <w:szCs w:val="18"/>
              </w:rPr>
            </w:pPr>
            <w:r w:rsidRPr="00FE21ED">
              <w:rPr>
                <w:rFonts w:ascii="Arial" w:hAnsi="Arial" w:cs="Arial"/>
                <w:bCs/>
                <w:sz w:val="18"/>
                <w:szCs w:val="18"/>
              </w:rPr>
              <w:t>činnosti propojující vhodné služby pro rozvoj podnikání a finanční služby (přístup ke kapitálu), včetně případné aktivní pomoci pro znevýhodněné skupiny nebo oblasti.</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C91E37">
            <w:pPr>
              <w:rPr>
                <w:rFonts w:ascii="Arial" w:hAnsi="Arial" w:cs="Arial"/>
                <w:sz w:val="18"/>
                <w:szCs w:val="18"/>
              </w:rPr>
            </w:pPr>
            <w:r w:rsidRPr="00FE21ED">
              <w:rPr>
                <w:rFonts w:ascii="Arial" w:hAnsi="Arial" w:cs="Arial"/>
                <w:sz w:val="18"/>
                <w:szCs w:val="18"/>
              </w:rPr>
              <w:t>Ano</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BF7A4D">
            <w:pPr>
              <w:keepNext/>
              <w:spacing w:before="80" w:after="80" w:line="240" w:lineRule="auto"/>
              <w:outlineLvl w:val="2"/>
              <w:rPr>
                <w:rFonts w:ascii="Arial" w:hAnsi="Arial" w:cs="Arial"/>
                <w:sz w:val="18"/>
                <w:szCs w:val="18"/>
              </w:rPr>
            </w:pP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BF7A4D">
            <w:pPr>
              <w:spacing w:before="80" w:after="80" w:line="240" w:lineRule="auto"/>
              <w:rPr>
                <w:rFonts w:ascii="Arial" w:eastAsia="Times New Roman" w:hAnsi="Arial" w:cs="Arial"/>
                <w:bCs/>
                <w:sz w:val="18"/>
                <w:szCs w:val="18"/>
                <w:lang w:eastAsia="cs-CZ"/>
              </w:rPr>
            </w:pPr>
            <w:r w:rsidRPr="00FE21ED">
              <w:rPr>
                <w:rFonts w:ascii="Arial" w:eastAsia="Times New Roman" w:hAnsi="Arial" w:cs="Arial"/>
                <w:bCs/>
                <w:sz w:val="18"/>
                <w:szCs w:val="18"/>
                <w:lang w:eastAsia="cs-CZ"/>
              </w:rPr>
              <w:t>Vládou byla schválena Strategie mezinárodní konkurenceschopnosti (SMK) v r. 2011 - zejména projektový záměr SMK 30, 34, 35 (realizace projektu agentury CzechInvest "CzechEkoSystem" má vazbu na projekt 35).</w:t>
            </w:r>
          </w:p>
          <w:p w:rsidR="00B84036" w:rsidRPr="00FE21ED" w:rsidRDefault="00FD3ABE" w:rsidP="00BF7A4D">
            <w:pPr>
              <w:spacing w:before="80" w:after="80" w:line="240" w:lineRule="auto"/>
              <w:rPr>
                <w:rFonts w:ascii="Arial" w:eastAsia="Times New Roman" w:hAnsi="Arial" w:cs="Arial"/>
                <w:bCs/>
                <w:sz w:val="18"/>
                <w:szCs w:val="18"/>
                <w:lang w:eastAsia="cs-CZ"/>
              </w:rPr>
            </w:pPr>
            <w:hyperlink r:id="rId48" w:history="1">
              <w:r w:rsidR="00B84036" w:rsidRPr="00FE21ED">
                <w:rPr>
                  <w:rFonts w:ascii="Arial" w:eastAsia="Times New Roman" w:hAnsi="Arial" w:cs="Arial"/>
                  <w:bCs/>
                  <w:sz w:val="18"/>
                  <w:szCs w:val="18"/>
                  <w:u w:val="single"/>
                  <w:lang w:eastAsia="cs-CZ"/>
                </w:rPr>
                <w:t>http://www.vlada.cz/assets/media-centrum/aktualne/Strategie-mezinarodni-konkurenceschopnosti-Ceske-republiky.pdf</w:t>
              </w:r>
            </w:hyperlink>
          </w:p>
          <w:p w:rsidR="00B84036" w:rsidRPr="00FE21ED" w:rsidRDefault="00B84036" w:rsidP="00BF7A4D">
            <w:pPr>
              <w:spacing w:before="80" w:after="80" w:line="240" w:lineRule="auto"/>
              <w:rPr>
                <w:rFonts w:ascii="Arial" w:eastAsia="Times New Roman" w:hAnsi="Arial" w:cs="Arial"/>
                <w:bCs/>
                <w:sz w:val="18"/>
                <w:szCs w:val="18"/>
                <w:lang w:eastAsia="cs-CZ"/>
              </w:rPr>
            </w:pPr>
            <w:r w:rsidRPr="00FE21ED">
              <w:rPr>
                <w:rFonts w:ascii="Arial" w:eastAsia="Times New Roman" w:hAnsi="Arial" w:cs="Arial"/>
                <w:bCs/>
                <w:sz w:val="18"/>
                <w:szCs w:val="18"/>
                <w:lang w:eastAsia="cs-CZ"/>
              </w:rPr>
              <w:t>Vládou byla schválena Koncepce podpory malých a středních podnikatelů na období let 2014–2020. Plnění koncepce MSP se předpokládá implementací opatření v rámci OP PIK.</w:t>
            </w:r>
          </w:p>
          <w:p w:rsidR="00B84036" w:rsidRPr="00FE21ED" w:rsidRDefault="00FD3ABE" w:rsidP="00BF7A4D">
            <w:pPr>
              <w:spacing w:before="80" w:after="80" w:line="240" w:lineRule="auto"/>
              <w:rPr>
                <w:rFonts w:ascii="Arial" w:eastAsia="Times New Roman" w:hAnsi="Arial" w:cs="Arial"/>
                <w:bCs/>
                <w:sz w:val="18"/>
                <w:szCs w:val="18"/>
                <w:lang w:eastAsia="cs-CZ"/>
              </w:rPr>
            </w:pPr>
            <w:hyperlink r:id="rId49" w:history="1">
              <w:r w:rsidR="00B84036" w:rsidRPr="00FE21ED">
                <w:rPr>
                  <w:rFonts w:ascii="Arial" w:eastAsia="Times New Roman" w:hAnsi="Arial" w:cs="Arial"/>
                  <w:bCs/>
                  <w:sz w:val="18"/>
                  <w:szCs w:val="18"/>
                  <w:u w:val="single"/>
                  <w:lang w:eastAsia="cs-CZ"/>
                </w:rPr>
                <w:t>http://www.mpo.cz/dokument119071.html</w:t>
              </w:r>
            </w:hyperlink>
          </w:p>
          <w:p w:rsidR="00B84036" w:rsidRPr="00FE21ED" w:rsidRDefault="00B84036" w:rsidP="00BF7A4D">
            <w:pPr>
              <w:spacing w:before="80" w:after="80" w:line="240" w:lineRule="auto"/>
              <w:rPr>
                <w:rFonts w:ascii="Arial" w:eastAsia="Times New Roman" w:hAnsi="Arial" w:cs="Arial"/>
                <w:bCs/>
                <w:sz w:val="18"/>
                <w:szCs w:val="18"/>
                <w:lang w:eastAsia="cs-CZ"/>
              </w:rPr>
            </w:pPr>
            <w:r w:rsidRPr="00FE21ED">
              <w:rPr>
                <w:rFonts w:ascii="Arial" w:eastAsia="Times New Roman" w:hAnsi="Arial" w:cs="Arial"/>
                <w:bCs/>
                <w:sz w:val="18"/>
                <w:szCs w:val="18"/>
                <w:lang w:eastAsia="cs-CZ"/>
              </w:rPr>
              <w:t>Opatření související se zesílením podpory podnikatelského prostředí jsou též součástí Národního programu reforem (2013), kap. 3.2.</w:t>
            </w:r>
          </w:p>
          <w:p w:rsidR="00B84036" w:rsidRPr="00FE21ED" w:rsidRDefault="00FD3ABE" w:rsidP="00BF7A4D">
            <w:pPr>
              <w:spacing w:before="80" w:after="80" w:line="240" w:lineRule="auto"/>
              <w:rPr>
                <w:rFonts w:ascii="Arial" w:hAnsi="Arial" w:cs="Arial"/>
                <w:sz w:val="18"/>
                <w:szCs w:val="18"/>
              </w:rPr>
            </w:pPr>
            <w:hyperlink r:id="rId50" w:history="1">
              <w:r w:rsidR="00B84036" w:rsidRPr="00FE21ED">
                <w:rPr>
                  <w:rFonts w:ascii="Arial" w:hAnsi="Arial" w:cs="Arial"/>
                  <w:sz w:val="18"/>
                  <w:szCs w:val="18"/>
                  <w:u w:val="single"/>
                </w:rPr>
                <w:t>http://www.vlada.cz/assets/evropske-zalezitosti/dokumenty/NPR_2013_fin_1.pdf</w:t>
              </w:r>
            </w:hyperlink>
          </w:p>
        </w:tc>
      </w:tr>
      <w:tr w:rsidR="00B84036" w:rsidRPr="00FE21ED" w:rsidTr="00C91E37">
        <w:trPr>
          <w:trHeight w:val="294"/>
        </w:trPr>
        <w:tc>
          <w:tcPr>
            <w:tcW w:w="1560" w:type="dxa"/>
            <w:vMerge w:val="restart"/>
            <w:tcBorders>
              <w:top w:val="single" w:sz="8" w:space="0" w:color="auto"/>
              <w:left w:val="single" w:sz="8" w:space="0" w:color="auto"/>
              <w:right w:val="single" w:sz="4" w:space="0" w:color="auto"/>
            </w:tcBorders>
            <w:shd w:val="clear" w:color="auto" w:fill="FFFFFF" w:themeFill="background1"/>
          </w:tcPr>
          <w:p w:rsidR="00B84036" w:rsidRPr="00FE21ED" w:rsidRDefault="00B84036" w:rsidP="00C91E37">
            <w:pPr>
              <w:rPr>
                <w:rFonts w:ascii="Arial" w:hAnsi="Arial" w:cs="Arial"/>
                <w:b/>
                <w:bCs/>
                <w:sz w:val="18"/>
                <w:szCs w:val="18"/>
              </w:rPr>
            </w:pPr>
            <w:r w:rsidRPr="00FE21ED">
              <w:rPr>
                <w:rFonts w:ascii="Arial" w:hAnsi="Arial" w:cs="Arial"/>
                <w:b/>
                <w:bCs/>
                <w:sz w:val="18"/>
                <w:szCs w:val="18"/>
              </w:rPr>
              <w:t>8.3. Instituce trhu práce jsou modernizované a posílené v souladu s hlavními směry politiky zaměstnanosti;</w:t>
            </w:r>
          </w:p>
          <w:p w:rsidR="00B84036" w:rsidRPr="00FE21ED" w:rsidRDefault="00B84036" w:rsidP="00C91E37">
            <w:pPr>
              <w:rPr>
                <w:rFonts w:ascii="Arial" w:hAnsi="Arial" w:cs="Arial"/>
                <w:b/>
                <w:bCs/>
                <w:sz w:val="18"/>
                <w:szCs w:val="18"/>
              </w:rPr>
            </w:pPr>
            <w:r w:rsidRPr="00FE21ED">
              <w:rPr>
                <w:rFonts w:ascii="Arial" w:hAnsi="Arial" w:cs="Arial"/>
                <w:b/>
                <w:bCs/>
                <w:sz w:val="18"/>
                <w:szCs w:val="18"/>
              </w:rPr>
              <w:t>Zahájení reforem institucí trhu práce předchází zavedení jasného strategického rámce příslušné politiky a předběžné hodnocení, včetně zohlednění problematiky rovnosti pohlaví.</w:t>
            </w:r>
          </w:p>
        </w:tc>
        <w:tc>
          <w:tcPr>
            <w:tcW w:w="1701" w:type="dxa"/>
            <w:vMerge w:val="restart"/>
            <w:tcBorders>
              <w:top w:val="single" w:sz="8" w:space="0" w:color="auto"/>
              <w:left w:val="single" w:sz="4" w:space="0" w:color="auto"/>
              <w:right w:val="single" w:sz="4" w:space="0" w:color="auto"/>
            </w:tcBorders>
            <w:shd w:val="clear" w:color="auto" w:fill="FFFFFF" w:themeFill="background1"/>
          </w:tcPr>
          <w:p w:rsidR="00B84036" w:rsidRPr="00FE21ED" w:rsidRDefault="00B84036" w:rsidP="00C91E37">
            <w:pPr>
              <w:tabs>
                <w:tab w:val="left" w:pos="900"/>
              </w:tabs>
              <w:ind w:right="-20"/>
              <w:rPr>
                <w:rFonts w:ascii="Arial" w:hAnsi="Arial" w:cs="Arial"/>
                <w:sz w:val="18"/>
                <w:szCs w:val="18"/>
              </w:rPr>
            </w:pPr>
            <w:r w:rsidRPr="00FE21ED">
              <w:rPr>
                <w:rFonts w:ascii="Arial" w:hAnsi="Arial" w:cs="Arial"/>
                <w:sz w:val="18"/>
                <w:szCs w:val="18"/>
              </w:rPr>
              <w:t>OP Z, PO 1 - Podpora zaměstnanosti a adaptability pracovní síly</w:t>
            </w:r>
          </w:p>
          <w:p w:rsidR="00B84036" w:rsidRPr="00FE21ED" w:rsidRDefault="00B84036" w:rsidP="00C91E37">
            <w:pPr>
              <w:tabs>
                <w:tab w:val="left" w:pos="900"/>
              </w:tabs>
              <w:ind w:right="-20"/>
              <w:rPr>
                <w:rFonts w:ascii="Arial" w:hAnsi="Arial" w:cs="Arial"/>
                <w:sz w:val="18"/>
                <w:szCs w:val="18"/>
              </w:rPr>
            </w:pPr>
            <w:r w:rsidRPr="00FE21ED">
              <w:rPr>
                <w:rFonts w:ascii="Arial" w:hAnsi="Arial" w:cs="Arial"/>
                <w:sz w:val="18"/>
                <w:szCs w:val="18"/>
              </w:rPr>
              <w:t>IROP, PO 2 - Zkvalitnění veřejných služeb a podmínek života pro obyvatele regionu</w:t>
            </w:r>
          </w:p>
        </w:tc>
        <w:tc>
          <w:tcPr>
            <w:tcW w:w="1134" w:type="dxa"/>
            <w:vMerge w:val="restart"/>
            <w:tcBorders>
              <w:top w:val="single" w:sz="8" w:space="0" w:color="auto"/>
              <w:left w:val="single" w:sz="4" w:space="0" w:color="auto"/>
              <w:right w:val="double" w:sz="6" w:space="0" w:color="auto"/>
            </w:tcBorders>
            <w:shd w:val="clear" w:color="auto" w:fill="FFFFFF" w:themeFill="background1"/>
          </w:tcPr>
          <w:p w:rsidR="00B84036" w:rsidRPr="00FE21ED" w:rsidRDefault="00B84036" w:rsidP="00C91E37">
            <w:pPr>
              <w:rPr>
                <w:rFonts w:ascii="Arial" w:hAnsi="Arial" w:cs="Arial"/>
                <w:sz w:val="18"/>
                <w:szCs w:val="18"/>
              </w:rPr>
            </w:pPr>
            <w:r w:rsidRPr="00FE21ED">
              <w:rPr>
                <w:rFonts w:ascii="Arial" w:hAnsi="Arial" w:cs="Arial"/>
                <w:sz w:val="18"/>
                <w:szCs w:val="18"/>
              </w:rPr>
              <w:t>Částečně</w:t>
            </w: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C91E37">
            <w:pPr>
              <w:rPr>
                <w:rFonts w:ascii="Arial" w:hAnsi="Arial" w:cs="Arial"/>
                <w:sz w:val="18"/>
                <w:szCs w:val="18"/>
              </w:rPr>
            </w:pPr>
            <w:r w:rsidRPr="00FE21ED">
              <w:rPr>
                <w:rFonts w:ascii="Arial" w:hAnsi="Arial" w:cs="Arial"/>
                <w:sz w:val="18"/>
                <w:szCs w:val="18"/>
              </w:rPr>
              <w:t>Opatření k reformě služeb zaměstnanosti, jejichž cílem je zajistit jim kapacity umožňující poskytovat:</w:t>
            </w:r>
          </w:p>
          <w:p w:rsidR="00B84036" w:rsidRPr="00FE21ED" w:rsidRDefault="00B84036" w:rsidP="00B74384">
            <w:pPr>
              <w:pStyle w:val="Odstavecseseznamem"/>
              <w:numPr>
                <w:ilvl w:val="0"/>
                <w:numId w:val="2"/>
              </w:numPr>
              <w:ind w:left="355"/>
              <w:rPr>
                <w:rFonts w:ascii="Arial" w:hAnsi="Arial" w:cs="Arial"/>
                <w:bCs/>
                <w:sz w:val="18"/>
                <w:szCs w:val="18"/>
              </w:rPr>
            </w:pPr>
            <w:r w:rsidRPr="00FE21ED">
              <w:rPr>
                <w:rFonts w:ascii="Arial" w:hAnsi="Arial" w:cs="Arial"/>
                <w:bCs/>
                <w:sz w:val="18"/>
                <w:szCs w:val="18"/>
              </w:rPr>
              <w:t xml:space="preserve">individualizované služby a aktivní a preventivní opatření na trhu práce v raném stadiu otevřené pro všechny uchazeče o zaměstnání, jež upřednostňují obyvatele, kteří jsou nejrizikovější skupinou s ohledem na sociální diskriminaci, včetně obyvatel z marginalizovaných komunit  </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r w:rsidRPr="00FE21ED">
              <w:rPr>
                <w:rFonts w:ascii="Arial" w:hAnsi="Arial" w:cs="Arial"/>
                <w:sz w:val="18"/>
                <w:szCs w:val="18"/>
              </w:rPr>
              <w:t>Částečně</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BF7A4D">
            <w:pPr>
              <w:spacing w:before="80" w:after="80" w:line="240" w:lineRule="auto"/>
              <w:rPr>
                <w:rFonts w:ascii="Arial" w:hAnsi="Arial" w:cs="Arial"/>
                <w:sz w:val="18"/>
                <w:szCs w:val="18"/>
              </w:rPr>
            </w:pP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BF7A4D">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 xml:space="preserve">V praxi ÚP ČR existují všechny požadované činnosti a opatření, ale jen v omezeném rozsahu, který nepokrývá celé cílové skupiny. </w:t>
            </w:r>
          </w:p>
          <w:p w:rsidR="00B84036" w:rsidRPr="00FE21ED" w:rsidRDefault="00B84036" w:rsidP="00BF7A4D">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Zákon č. 435/2004 Sb., o zaměstnanosti, § 104-120 obsahuje řadu nástrojů APZ, které jsou aplikovány na základě analýzy trhu práce jednotlivými Krajskými pobočkami ÚP ČR, dále na základě požadavku zaměstnavatelů a při spolupráci vzdělávacích institucí, s využitím individuálního poradenství. Individualizace služeb byla prohloubena zavedením zvolené rekvalifikace, kterou si vybírá sám uchazeč.</w:t>
            </w:r>
          </w:p>
          <w:p w:rsidR="00B84036" w:rsidRPr="00FE21ED" w:rsidRDefault="00B84036" w:rsidP="00BF7A4D">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Vláda zvýší stav personálu ÚP ČR o 800 zaměstnanců (pozn. závazek vlády z NPR 2013). Strategie politiky zaměstnanosti MPSV bude zpracována do konce 1. pololetí 2014.</w:t>
            </w:r>
          </w:p>
        </w:tc>
      </w:tr>
      <w:tr w:rsidR="00B84036" w:rsidRPr="00FE21ED" w:rsidTr="00C91E37">
        <w:trPr>
          <w:trHeight w:val="294"/>
        </w:trPr>
        <w:tc>
          <w:tcPr>
            <w:tcW w:w="1560" w:type="dxa"/>
            <w:vMerge/>
            <w:tcBorders>
              <w:left w:val="single" w:sz="8" w:space="0" w:color="auto"/>
              <w:right w:val="single" w:sz="4" w:space="0" w:color="auto"/>
            </w:tcBorders>
            <w:shd w:val="clear" w:color="auto" w:fill="FFFFFF" w:themeFill="background1"/>
          </w:tcPr>
          <w:p w:rsidR="00B84036" w:rsidRPr="00FE21ED" w:rsidRDefault="00B84036" w:rsidP="00D10F55">
            <w:pPr>
              <w:rPr>
                <w:rFonts w:ascii="Arial" w:hAnsi="Arial" w:cs="Arial"/>
                <w:b/>
                <w:bCs/>
                <w:sz w:val="18"/>
                <w:szCs w:val="18"/>
              </w:rPr>
            </w:pPr>
          </w:p>
        </w:tc>
        <w:tc>
          <w:tcPr>
            <w:tcW w:w="1701" w:type="dxa"/>
            <w:vMerge/>
            <w:tcBorders>
              <w:left w:val="single" w:sz="4" w:space="0" w:color="auto"/>
              <w:right w:val="single" w:sz="4" w:space="0" w:color="auto"/>
            </w:tcBorders>
            <w:shd w:val="clear" w:color="auto" w:fill="FFFFFF" w:themeFill="background1"/>
          </w:tcPr>
          <w:p w:rsidR="00B84036" w:rsidRPr="00FE21ED" w:rsidRDefault="00B84036" w:rsidP="00D10F55">
            <w:pPr>
              <w:tabs>
                <w:tab w:val="left" w:pos="900"/>
              </w:tabs>
              <w:spacing w:before="80" w:after="80"/>
              <w:ind w:right="-23"/>
              <w:rPr>
                <w:rFonts w:ascii="Arial" w:hAnsi="Arial" w:cs="Arial"/>
                <w:sz w:val="18"/>
                <w:szCs w:val="18"/>
              </w:rPr>
            </w:pPr>
          </w:p>
        </w:tc>
        <w:tc>
          <w:tcPr>
            <w:tcW w:w="1134" w:type="dxa"/>
            <w:vMerge/>
            <w:tcBorders>
              <w:left w:val="single" w:sz="4"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004FDB">
            <w:pPr>
              <w:pStyle w:val="Odstavecseseznamem"/>
              <w:numPr>
                <w:ilvl w:val="0"/>
                <w:numId w:val="2"/>
              </w:numPr>
              <w:ind w:left="355"/>
              <w:rPr>
                <w:rFonts w:ascii="Arial" w:hAnsi="Arial" w:cs="Arial"/>
                <w:bCs/>
                <w:sz w:val="18"/>
                <w:szCs w:val="18"/>
              </w:rPr>
            </w:pPr>
            <w:r w:rsidRPr="00FE21ED">
              <w:rPr>
                <w:rFonts w:ascii="Arial" w:hAnsi="Arial" w:cs="Arial"/>
                <w:bCs/>
                <w:sz w:val="18"/>
                <w:szCs w:val="18"/>
              </w:rPr>
              <w:t>komplexní a transparentní informace o nových volných pracovních místech a dalších možnostech zaměstnání respektující měnící se požadavky trhu práce.</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C91E37">
            <w:pPr>
              <w:spacing w:after="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ano</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FD3ABE" w:rsidP="00BF7A4D">
            <w:pPr>
              <w:spacing w:before="80" w:after="80" w:line="240" w:lineRule="auto"/>
              <w:rPr>
                <w:rFonts w:ascii="Arial" w:eastAsia="Times New Roman" w:hAnsi="Arial" w:cs="Arial"/>
                <w:sz w:val="18"/>
                <w:szCs w:val="18"/>
                <w:lang w:eastAsia="cs-CZ"/>
              </w:rPr>
            </w:pPr>
            <w:hyperlink r:id="rId51" w:history="1">
              <w:r w:rsidR="00B84036" w:rsidRPr="00FE21ED">
                <w:rPr>
                  <w:rFonts w:ascii="Arial" w:eastAsia="Times New Roman" w:hAnsi="Arial" w:cs="Arial"/>
                  <w:color w:val="0000FF" w:themeColor="hyperlink"/>
                  <w:sz w:val="18"/>
                  <w:szCs w:val="18"/>
                  <w:u w:val="single"/>
                  <w:lang w:eastAsia="cs-CZ"/>
                </w:rPr>
                <w:t>http://portal.mpsv.cz</w:t>
              </w:r>
            </w:hyperlink>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BF7A4D">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 Na tomto portálu jsou uvedeny informace a všechny kontakty na 14 krajských EURES poradců a na cca 80 kontaktních osob na Kontaktních pracovištích ÚP ČR.</w:t>
            </w:r>
          </w:p>
        </w:tc>
      </w:tr>
      <w:tr w:rsidR="00B84036" w:rsidRPr="00FE21ED" w:rsidTr="00C91E37">
        <w:trPr>
          <w:trHeight w:val="294"/>
        </w:trPr>
        <w:tc>
          <w:tcPr>
            <w:tcW w:w="1560" w:type="dxa"/>
            <w:vMerge/>
            <w:tcBorders>
              <w:left w:val="single" w:sz="8" w:space="0" w:color="auto"/>
              <w:bottom w:val="single" w:sz="8" w:space="0" w:color="auto"/>
              <w:right w:val="single" w:sz="4" w:space="0" w:color="auto"/>
            </w:tcBorders>
            <w:shd w:val="clear" w:color="auto" w:fill="FFFFFF" w:themeFill="background1"/>
          </w:tcPr>
          <w:p w:rsidR="00B84036" w:rsidRPr="00FE21ED" w:rsidRDefault="00B84036" w:rsidP="00D10F55">
            <w:pPr>
              <w:rPr>
                <w:rFonts w:ascii="Arial" w:hAnsi="Arial" w:cs="Arial"/>
                <w:b/>
                <w:bCs/>
                <w:sz w:val="18"/>
                <w:szCs w:val="18"/>
              </w:rPr>
            </w:pPr>
          </w:p>
        </w:tc>
        <w:tc>
          <w:tcPr>
            <w:tcW w:w="1701" w:type="dxa"/>
            <w:vMerge/>
            <w:tcBorders>
              <w:left w:val="single" w:sz="4" w:space="0" w:color="auto"/>
              <w:bottom w:val="single" w:sz="8" w:space="0" w:color="auto"/>
              <w:right w:val="single" w:sz="4" w:space="0" w:color="auto"/>
            </w:tcBorders>
            <w:shd w:val="clear" w:color="auto" w:fill="FFFFFF" w:themeFill="background1"/>
          </w:tcPr>
          <w:p w:rsidR="00B84036" w:rsidRPr="00FE21ED" w:rsidRDefault="00B84036" w:rsidP="00D10F55">
            <w:pPr>
              <w:tabs>
                <w:tab w:val="left" w:pos="900"/>
              </w:tabs>
              <w:spacing w:before="80" w:after="80"/>
              <w:ind w:right="-23"/>
              <w:rPr>
                <w:rFonts w:ascii="Arial" w:hAnsi="Arial" w:cs="Arial"/>
                <w:sz w:val="18"/>
                <w:szCs w:val="18"/>
              </w:rPr>
            </w:pPr>
          </w:p>
        </w:tc>
        <w:tc>
          <w:tcPr>
            <w:tcW w:w="1134" w:type="dxa"/>
            <w:vMerge/>
            <w:tcBorders>
              <w:left w:val="single" w:sz="4" w:space="0" w:color="auto"/>
              <w:bottom w:val="single" w:sz="8"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C91E37">
            <w:pPr>
              <w:spacing w:after="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Reforma služeb zaměstnanosti bude zahrnovat uzavření formálních či neformálních ujednání o spolupráci (síťování) s příslušnými zúčastněnými stranami.</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C91E37">
            <w:pPr>
              <w:spacing w:after="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ano</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BF7A4D">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 </w:t>
            </w: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BF7A4D">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 V rámci poradních sborů § 7 odst. 2 Zákona o zaměstnanosti</w:t>
            </w:r>
          </w:p>
          <w:p w:rsidR="00B84036" w:rsidRPr="00FE21ED" w:rsidRDefault="00B84036" w:rsidP="00BF7A4D">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 xml:space="preserve">K zabezpečení spolupráce na trhu práce vytváří ÚP podle potřeby poradní sbory složené zejména ze zástupců odborových organizací, organizací zaměstnavatelů, družstevních orgánů, organizací zdravotně postižených a územních samosprávných celků. Účelem poradních sborů je koordinace při realizaci státní politiky zaměstnanosti a rozvoje lidských zdrojů v příslušném správním obvodu. </w:t>
            </w:r>
          </w:p>
          <w:p w:rsidR="00B84036" w:rsidRPr="00FE21ED" w:rsidRDefault="00B84036" w:rsidP="00BF7A4D">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Poradní sbory se vyjadřují zejména k poskytování příspěvků zaměstnavatelům v rámci aktivní politiky zaměstnanosti, programům rekvalifikace, organizaci poradenské činnosti, opatřením na podporu rovného zacházení se všemi fyzickými osobami uplatňujícími právo na zaměstnání a k hromadnému propouštění.</w:t>
            </w:r>
          </w:p>
          <w:p w:rsidR="00B84036" w:rsidRPr="00FE21ED" w:rsidRDefault="00B84036" w:rsidP="00BF7A4D">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Zákon o zaměstnanosti § 8a, písm r) zabezpečuje spolupráci v otázkách zaměstnanosti, mobility pracovních sil a rozvoje lidských zdrojů s územními samosprávnými celky, příslušnými odborovými organizacemi a organizacemi zaměstnavatelů.</w:t>
            </w:r>
            <w:r w:rsidR="009F54E9">
              <w:rPr>
                <w:rFonts w:ascii="Arial" w:eastAsia="Times New Roman" w:hAnsi="Arial" w:cs="Arial"/>
                <w:sz w:val="18"/>
                <w:szCs w:val="18"/>
                <w:lang w:eastAsia="cs-CZ"/>
              </w:rPr>
              <w:t xml:space="preserve"> </w:t>
            </w:r>
            <w:r w:rsidR="009F54E9">
              <w:rPr>
                <w:rFonts w:ascii="Arial" w:eastAsia="Times New Roman" w:hAnsi="Arial" w:cs="Arial"/>
                <w:sz w:val="18"/>
                <w:szCs w:val="18"/>
              </w:rPr>
              <w:t>Generální ředitelství ÚP ČR uzavřelo v roce 2013 s Hospodářskou komorou ČR Memorandum o spolupráci, jehož cílem je pružně reagovat na měnící se požadavky ve vzdělávání na trhu práce, přizpůsobovat kvalifikační strukturu pracovní síly, podpořit uplatnění mladých na trhu práce, podpora rozvoje podnikání apod. Připravují se obdobné dohody s dalšími subjekty, např. s představiteli Moravskoslezského kraje, o realizaci paktu zaměstnanosti.</w:t>
            </w:r>
          </w:p>
        </w:tc>
      </w:tr>
      <w:tr w:rsidR="00B84036" w:rsidRPr="00FE21ED" w:rsidTr="00C91E37">
        <w:trPr>
          <w:trHeight w:val="294"/>
        </w:trPr>
        <w:tc>
          <w:tcPr>
            <w:tcW w:w="1560" w:type="dxa"/>
            <w:vMerge w:val="restart"/>
            <w:tcBorders>
              <w:top w:val="single" w:sz="8" w:space="0" w:color="auto"/>
              <w:left w:val="single" w:sz="8" w:space="0" w:color="auto"/>
              <w:right w:val="single" w:sz="4" w:space="0" w:color="auto"/>
            </w:tcBorders>
            <w:shd w:val="clear" w:color="auto" w:fill="FFFFFF" w:themeFill="background1"/>
          </w:tcPr>
          <w:p w:rsidR="00B84036" w:rsidRPr="00CA3645" w:rsidRDefault="00B84036" w:rsidP="00C91E37">
            <w:pPr>
              <w:spacing w:after="0" w:line="240" w:lineRule="auto"/>
              <w:rPr>
                <w:rFonts w:ascii="Arial" w:eastAsia="Times New Roman" w:hAnsi="Arial" w:cs="Arial"/>
                <w:b/>
                <w:sz w:val="18"/>
                <w:szCs w:val="18"/>
                <w:lang w:eastAsia="cs-CZ"/>
              </w:rPr>
            </w:pPr>
            <w:r w:rsidRPr="00CA3645">
              <w:rPr>
                <w:rFonts w:ascii="Arial" w:eastAsia="Times New Roman" w:hAnsi="Arial" w:cs="Arial"/>
                <w:b/>
                <w:sz w:val="18"/>
                <w:szCs w:val="18"/>
                <w:lang w:eastAsia="cs-CZ"/>
              </w:rPr>
              <w:t>8.5. Pomoc pracovníkům, podnikům a podnikatelům přizpůsobovat se změnám: Existence politik zaměřených na upřednostňování předvídání a dobré zvládání změn a restrukturalizací.</w:t>
            </w:r>
          </w:p>
        </w:tc>
        <w:tc>
          <w:tcPr>
            <w:tcW w:w="1701" w:type="dxa"/>
            <w:vMerge w:val="restart"/>
            <w:tcBorders>
              <w:top w:val="single" w:sz="8" w:space="0" w:color="auto"/>
              <w:left w:val="single" w:sz="4" w:space="0" w:color="auto"/>
              <w:right w:val="single" w:sz="4" w:space="0" w:color="auto"/>
            </w:tcBorders>
            <w:shd w:val="clear" w:color="auto" w:fill="FFFFFF" w:themeFill="background1"/>
          </w:tcPr>
          <w:p w:rsidR="00B84036" w:rsidRPr="00FE21ED" w:rsidRDefault="00B84036" w:rsidP="00C91E37">
            <w:pPr>
              <w:spacing w:after="0" w:line="240" w:lineRule="auto"/>
              <w:rPr>
                <w:rFonts w:ascii="Arial" w:eastAsia="Times New Roman" w:hAnsi="Arial" w:cs="Arial"/>
                <w:sz w:val="18"/>
                <w:szCs w:val="18"/>
                <w:lang w:eastAsia="cs-CZ"/>
              </w:rPr>
            </w:pPr>
            <w:r w:rsidRPr="00FE21ED">
              <w:rPr>
                <w:rFonts w:ascii="Arial" w:eastAsia="Times New Roman" w:hAnsi="Arial" w:cs="Arial"/>
                <w:bCs/>
                <w:iCs/>
                <w:sz w:val="18"/>
                <w:szCs w:val="18"/>
                <w:lang w:eastAsia="cs-CZ"/>
              </w:rPr>
              <w:t>OP Z, PO 1 - Podpora zaměstnanosti a adaptability pracovní síly</w:t>
            </w:r>
          </w:p>
        </w:tc>
        <w:tc>
          <w:tcPr>
            <w:tcW w:w="1134" w:type="dxa"/>
            <w:vMerge w:val="restart"/>
            <w:tcBorders>
              <w:top w:val="single" w:sz="8" w:space="0" w:color="auto"/>
              <w:left w:val="single" w:sz="4" w:space="0" w:color="auto"/>
              <w:right w:val="double" w:sz="6" w:space="0" w:color="auto"/>
            </w:tcBorders>
            <w:shd w:val="clear" w:color="auto" w:fill="FFFFFF" w:themeFill="background1"/>
          </w:tcPr>
          <w:p w:rsidR="00B84036" w:rsidRPr="00FE21ED" w:rsidRDefault="00B84036" w:rsidP="00C91E37">
            <w:pPr>
              <w:spacing w:after="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Ne</w:t>
            </w: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C91E37">
            <w:pPr>
              <w:spacing w:after="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Jsou k dispozici nástroje, které sociálním partnerům a orgánům veřejné správy pomáhají lépe rozvíjet iniciativní přístupy ke změnám a restrukturalizacím, které zahrnují:</w:t>
            </w:r>
          </w:p>
          <w:p w:rsidR="00B84036" w:rsidRPr="00FE21ED" w:rsidRDefault="00B84036" w:rsidP="00C62AD6">
            <w:pPr>
              <w:pStyle w:val="Odstavecseseznamem"/>
              <w:numPr>
                <w:ilvl w:val="0"/>
                <w:numId w:val="2"/>
              </w:numPr>
              <w:ind w:left="355"/>
              <w:rPr>
                <w:rFonts w:ascii="Arial" w:eastAsia="Times New Roman" w:hAnsi="Arial" w:cs="Arial"/>
                <w:sz w:val="18"/>
                <w:szCs w:val="18"/>
                <w:lang w:eastAsia="cs-CZ"/>
              </w:rPr>
            </w:pPr>
            <w:r w:rsidRPr="00FE21ED">
              <w:rPr>
                <w:rFonts w:ascii="Arial" w:hAnsi="Arial" w:cs="Arial"/>
                <w:bCs/>
                <w:sz w:val="18"/>
                <w:szCs w:val="18"/>
              </w:rPr>
              <w:t xml:space="preserve">opatření na podporu předvídání změn </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C91E37">
            <w:pPr>
              <w:spacing w:after="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Ne</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BF7A4D">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 </w:t>
            </w: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1B483D">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 Vedení MPSV schválilo výchozí dokument Koncepce politiky zaměstnanosti do roku 2020, na který bude navazovat Strategie politiky zaměstnanosti do roku 2020, obsahující již konkrétní opatření (strategie bude zpracována do konce 1. pololetí 2014).</w:t>
            </w:r>
          </w:p>
        </w:tc>
      </w:tr>
      <w:tr w:rsidR="00B84036" w:rsidRPr="00FE21ED" w:rsidTr="00C91E37">
        <w:trPr>
          <w:trHeight w:val="294"/>
        </w:trPr>
        <w:tc>
          <w:tcPr>
            <w:tcW w:w="1560" w:type="dxa"/>
            <w:vMerge/>
            <w:tcBorders>
              <w:left w:val="single" w:sz="8" w:space="0" w:color="auto"/>
              <w:bottom w:val="single" w:sz="8" w:space="0" w:color="auto"/>
              <w:right w:val="single" w:sz="4" w:space="0" w:color="auto"/>
            </w:tcBorders>
            <w:shd w:val="clear" w:color="auto" w:fill="FFFFFF" w:themeFill="background1"/>
          </w:tcPr>
          <w:p w:rsidR="00B84036" w:rsidRPr="00FE21ED" w:rsidRDefault="00B84036" w:rsidP="00C91E37">
            <w:pPr>
              <w:spacing w:after="0" w:line="240" w:lineRule="auto"/>
              <w:rPr>
                <w:rFonts w:ascii="Arial" w:eastAsia="Times New Roman" w:hAnsi="Arial" w:cs="Arial"/>
                <w:sz w:val="18"/>
                <w:szCs w:val="18"/>
                <w:lang w:eastAsia="cs-CZ"/>
              </w:rPr>
            </w:pPr>
          </w:p>
        </w:tc>
        <w:tc>
          <w:tcPr>
            <w:tcW w:w="1701" w:type="dxa"/>
            <w:vMerge/>
            <w:tcBorders>
              <w:left w:val="single" w:sz="4" w:space="0" w:color="auto"/>
              <w:bottom w:val="single" w:sz="8" w:space="0" w:color="auto"/>
              <w:right w:val="single" w:sz="4" w:space="0" w:color="auto"/>
            </w:tcBorders>
            <w:shd w:val="clear" w:color="auto" w:fill="FFFFFF" w:themeFill="background1"/>
          </w:tcPr>
          <w:p w:rsidR="00B84036" w:rsidRPr="00FE21ED" w:rsidRDefault="00B84036" w:rsidP="00C91E37">
            <w:pPr>
              <w:spacing w:after="0" w:line="240" w:lineRule="auto"/>
              <w:rPr>
                <w:rFonts w:ascii="Arial" w:eastAsia="Times New Roman" w:hAnsi="Arial" w:cs="Arial"/>
                <w:sz w:val="18"/>
                <w:szCs w:val="18"/>
                <w:lang w:eastAsia="cs-CZ"/>
              </w:rPr>
            </w:pPr>
          </w:p>
        </w:tc>
        <w:tc>
          <w:tcPr>
            <w:tcW w:w="1134" w:type="dxa"/>
            <w:vMerge/>
            <w:tcBorders>
              <w:left w:val="single" w:sz="4" w:space="0" w:color="auto"/>
              <w:bottom w:val="single" w:sz="8" w:space="0" w:color="auto"/>
              <w:right w:val="double" w:sz="6" w:space="0" w:color="auto"/>
            </w:tcBorders>
            <w:shd w:val="clear" w:color="auto" w:fill="FFFFFF" w:themeFill="background1"/>
          </w:tcPr>
          <w:p w:rsidR="00B84036" w:rsidRPr="00FE21ED" w:rsidRDefault="00B84036" w:rsidP="00C91E37">
            <w:pPr>
              <w:spacing w:after="0" w:line="240" w:lineRule="auto"/>
              <w:rPr>
                <w:rFonts w:ascii="Arial" w:eastAsia="Times New Roman" w:hAnsi="Arial" w:cs="Arial"/>
                <w:sz w:val="18"/>
                <w:szCs w:val="18"/>
                <w:lang w:eastAsia="cs-CZ"/>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C62AD6">
            <w:pPr>
              <w:pStyle w:val="Odstavecseseznamem"/>
              <w:numPr>
                <w:ilvl w:val="0"/>
                <w:numId w:val="2"/>
              </w:numPr>
              <w:ind w:left="355"/>
              <w:rPr>
                <w:rFonts w:ascii="Arial" w:hAnsi="Arial" w:cs="Arial"/>
                <w:bCs/>
                <w:sz w:val="18"/>
                <w:szCs w:val="18"/>
              </w:rPr>
            </w:pPr>
            <w:r w:rsidRPr="00FE21ED">
              <w:rPr>
                <w:rFonts w:ascii="Arial" w:hAnsi="Arial" w:cs="Arial"/>
                <w:bCs/>
                <w:sz w:val="18"/>
                <w:szCs w:val="18"/>
              </w:rPr>
              <w:t xml:space="preserve">opatření na podporu řízení procesu restrukturalizace. </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C91E37">
            <w:pPr>
              <w:spacing w:after="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Ano</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BF7A4D">
            <w:pPr>
              <w:spacing w:before="80" w:after="80" w:line="240" w:lineRule="auto"/>
              <w:rPr>
                <w:rFonts w:ascii="Arial" w:eastAsia="Times New Roman" w:hAnsi="Arial" w:cs="Arial"/>
                <w:sz w:val="18"/>
                <w:szCs w:val="18"/>
                <w:lang w:eastAsia="cs-CZ"/>
              </w:rPr>
            </w:pP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BF7A4D">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MPSV a ÚP ČR mají zkušenosti s dopady restrukturalizačních procesů na trh práce v období přechodu na tržní ekonomiku. Krajské pobočky ÚP monitorují pravidelně situaci na trhu práce, spolupracují se zaměstnavateli a dalšími aktéry v regionu. Zaměstnavatelé mají povinnost hlásit ÚP hromadná propouštění (limity propouštěných jsou nastaveny podle počtu zaměstnanců podniku, od malých až po velké). ÚP je schopen zřizovat operativně mobilní a přechodná pracoviště v podnicích v případě propouštění, kde zaměstnancům poskytuje potřebné služby. ÚP má nástroje spolupráce s regionálními aktéry na trhu práce (např. poradní sbory), stejně jako pro propouštěné zaměstnance. Zaměstnání propouštěných zaměstnanců vyžaduje větší zapojení krajských orgánů a dalších aktérů při tvorbě regionálních plánů rozvoje, při vytváření infrastruktury pro podnikání, změny vzdělávací struktury škol, spolupráce se zaměstnavateli apod. KP ÚP se proto budou více zapojovat do různých paktů zaměstnanosti a obdobných forem spolupráce všech aktérů na regionální úrovni.</w:t>
            </w:r>
          </w:p>
        </w:tc>
      </w:tr>
      <w:tr w:rsidR="00B84036" w:rsidRPr="00FE21ED" w:rsidTr="00C91E37">
        <w:trPr>
          <w:trHeight w:val="294"/>
        </w:trPr>
        <w:tc>
          <w:tcPr>
            <w:tcW w:w="1560" w:type="dxa"/>
            <w:vMerge w:val="restart"/>
            <w:tcBorders>
              <w:top w:val="single" w:sz="8" w:space="0" w:color="auto"/>
              <w:left w:val="single" w:sz="8" w:space="0" w:color="auto"/>
              <w:right w:val="single" w:sz="4" w:space="0" w:color="auto"/>
            </w:tcBorders>
            <w:shd w:val="clear" w:color="auto" w:fill="FFFFFF" w:themeFill="background1"/>
          </w:tcPr>
          <w:p w:rsidR="00B84036" w:rsidRPr="00CA3645" w:rsidRDefault="00B84036" w:rsidP="00C91E37">
            <w:pPr>
              <w:autoSpaceDE w:val="0"/>
              <w:autoSpaceDN w:val="0"/>
              <w:adjustRightInd w:val="0"/>
              <w:spacing w:after="0" w:line="240" w:lineRule="auto"/>
              <w:rPr>
                <w:rFonts w:ascii="Arial" w:eastAsia="Times New Roman" w:hAnsi="Arial" w:cs="Arial"/>
                <w:b/>
                <w:bCs/>
                <w:iCs/>
                <w:sz w:val="18"/>
                <w:szCs w:val="18"/>
                <w:lang w:eastAsia="cs-CZ"/>
              </w:rPr>
            </w:pPr>
            <w:r w:rsidRPr="00CA3645">
              <w:rPr>
                <w:rFonts w:ascii="Arial" w:eastAsia="Times New Roman" w:hAnsi="Arial" w:cs="Arial"/>
                <w:b/>
                <w:bCs/>
                <w:iCs/>
                <w:sz w:val="18"/>
                <w:szCs w:val="18"/>
                <w:lang w:eastAsia="cs-CZ"/>
              </w:rPr>
              <w:t xml:space="preserve">8.6. </w:t>
            </w:r>
          </w:p>
          <w:p w:rsidR="00B84036" w:rsidRPr="00CA3645" w:rsidRDefault="00B84036" w:rsidP="00C91E37">
            <w:pPr>
              <w:autoSpaceDE w:val="0"/>
              <w:autoSpaceDN w:val="0"/>
              <w:adjustRightInd w:val="0"/>
              <w:spacing w:after="0" w:line="240" w:lineRule="auto"/>
              <w:rPr>
                <w:rFonts w:ascii="Arial" w:eastAsia="Times New Roman" w:hAnsi="Arial" w:cs="Arial"/>
                <w:b/>
                <w:bCs/>
                <w:iCs/>
                <w:sz w:val="18"/>
                <w:szCs w:val="18"/>
                <w:lang w:eastAsia="cs-CZ"/>
              </w:rPr>
            </w:pPr>
            <w:r w:rsidRPr="00CA3645">
              <w:rPr>
                <w:rFonts w:ascii="Arial" w:eastAsia="Times New Roman" w:hAnsi="Arial" w:cs="Arial"/>
                <w:b/>
                <w:bCs/>
                <w:iCs/>
                <w:sz w:val="18"/>
                <w:szCs w:val="18"/>
                <w:lang w:eastAsia="cs-CZ"/>
              </w:rPr>
              <w:t>Udržitelné zapojení do trhu práce mladých lidí ve věku 15-24 let, zejména těch, kteří nejsou zaměstnáni, nestudují nebo nejsou školeni</w:t>
            </w:r>
          </w:p>
          <w:p w:rsidR="00B84036" w:rsidRPr="00CA3645" w:rsidRDefault="00B84036" w:rsidP="00C91E37">
            <w:pPr>
              <w:autoSpaceDE w:val="0"/>
              <w:autoSpaceDN w:val="0"/>
              <w:adjustRightInd w:val="0"/>
              <w:spacing w:after="0" w:line="240" w:lineRule="auto"/>
              <w:rPr>
                <w:rFonts w:ascii="Arial" w:eastAsia="Times New Roman" w:hAnsi="Arial" w:cs="Arial"/>
                <w:b/>
                <w:bCs/>
                <w:sz w:val="18"/>
                <w:szCs w:val="18"/>
                <w:lang w:eastAsia="cs-CZ"/>
              </w:rPr>
            </w:pPr>
          </w:p>
          <w:p w:rsidR="00B84036" w:rsidRPr="00CA3645" w:rsidRDefault="00B84036" w:rsidP="00C91E37">
            <w:pPr>
              <w:spacing w:after="0" w:line="240" w:lineRule="auto"/>
              <w:rPr>
                <w:rFonts w:ascii="Arial" w:eastAsia="Times New Roman" w:hAnsi="Arial" w:cs="Arial"/>
                <w:b/>
                <w:sz w:val="18"/>
                <w:szCs w:val="18"/>
                <w:lang w:eastAsia="cs-CZ"/>
              </w:rPr>
            </w:pPr>
            <w:r w:rsidRPr="00CA3645">
              <w:rPr>
                <w:rFonts w:ascii="Arial" w:eastAsia="Times New Roman" w:hAnsi="Arial" w:cs="Arial"/>
                <w:b/>
                <w:bCs/>
                <w:sz w:val="18"/>
                <w:szCs w:val="18"/>
                <w:lang w:eastAsia="cs-CZ"/>
              </w:rPr>
              <w:t>Tato předběžná podmínka je aplikovatelná pouze u projektů podpořených v rámci Youth Employment Initiative.</w:t>
            </w:r>
          </w:p>
        </w:tc>
        <w:tc>
          <w:tcPr>
            <w:tcW w:w="1701" w:type="dxa"/>
            <w:vMerge w:val="restart"/>
            <w:tcBorders>
              <w:top w:val="single" w:sz="8" w:space="0" w:color="auto"/>
              <w:left w:val="single" w:sz="4" w:space="0" w:color="auto"/>
              <w:right w:val="single" w:sz="4" w:space="0" w:color="auto"/>
            </w:tcBorders>
            <w:shd w:val="clear" w:color="auto" w:fill="FFFFFF" w:themeFill="background1"/>
          </w:tcPr>
          <w:p w:rsidR="00B84036" w:rsidRPr="00FE21ED" w:rsidRDefault="009F54E9" w:rsidP="00C91E37">
            <w:pPr>
              <w:spacing w:after="0" w:line="240" w:lineRule="auto"/>
              <w:rPr>
                <w:rFonts w:ascii="Arial" w:eastAsia="Times New Roman" w:hAnsi="Arial" w:cs="Arial"/>
                <w:sz w:val="18"/>
                <w:szCs w:val="18"/>
                <w:lang w:eastAsia="cs-CZ"/>
              </w:rPr>
            </w:pPr>
            <w:r>
              <w:rPr>
                <w:rFonts w:ascii="Arial" w:eastAsia="Times New Roman" w:hAnsi="Arial" w:cs="Arial"/>
                <w:sz w:val="18"/>
                <w:szCs w:val="18"/>
              </w:rPr>
              <w:t xml:space="preserve">OPZ, </w:t>
            </w:r>
            <w:r w:rsidRPr="00FE21ED">
              <w:rPr>
                <w:rFonts w:ascii="Arial" w:eastAsia="Times New Roman" w:hAnsi="Arial" w:cs="Arial"/>
                <w:sz w:val="18"/>
                <w:szCs w:val="18"/>
              </w:rPr>
              <w:t>PO1</w:t>
            </w:r>
            <w:r>
              <w:rPr>
                <w:rFonts w:ascii="Arial" w:eastAsia="Times New Roman" w:hAnsi="Arial" w:cs="Arial"/>
                <w:sz w:val="18"/>
                <w:szCs w:val="18"/>
              </w:rPr>
              <w:t xml:space="preserve"> </w:t>
            </w:r>
            <w:r w:rsidRPr="00FE21ED">
              <w:rPr>
                <w:rFonts w:ascii="Arial" w:eastAsia="Times New Roman" w:hAnsi="Arial" w:cs="Arial"/>
                <w:bCs/>
                <w:iCs/>
                <w:sz w:val="18"/>
                <w:szCs w:val="18"/>
              </w:rPr>
              <w:t>Podpora zaměstnanosti a adaptability pracovní síly</w:t>
            </w:r>
            <w:r w:rsidRPr="00FE21ED" w:rsidDel="009F54E9">
              <w:rPr>
                <w:rFonts w:ascii="Arial" w:eastAsia="Times New Roman" w:hAnsi="Arial" w:cs="Arial"/>
                <w:sz w:val="18"/>
                <w:szCs w:val="18"/>
                <w:lang w:eastAsia="cs-CZ"/>
              </w:rPr>
              <w:t xml:space="preserve"> </w:t>
            </w:r>
          </w:p>
        </w:tc>
        <w:tc>
          <w:tcPr>
            <w:tcW w:w="1134" w:type="dxa"/>
            <w:vMerge w:val="restart"/>
            <w:tcBorders>
              <w:top w:val="single" w:sz="8" w:space="0" w:color="auto"/>
              <w:left w:val="single" w:sz="4" w:space="0" w:color="auto"/>
              <w:right w:val="double" w:sz="6" w:space="0" w:color="auto"/>
            </w:tcBorders>
            <w:shd w:val="clear" w:color="auto" w:fill="FFFFFF" w:themeFill="background1"/>
          </w:tcPr>
          <w:p w:rsidR="00B84036" w:rsidRPr="00FE21ED" w:rsidRDefault="00B84036" w:rsidP="00C91E37">
            <w:pPr>
              <w:spacing w:after="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Ne</w:t>
            </w: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C62AD6">
            <w:pPr>
              <w:autoSpaceDE w:val="0"/>
              <w:autoSpaceDN w:val="0"/>
              <w:adjustRightInd w:val="0"/>
              <w:spacing w:after="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Existence strategického rámce zaměřeného na podporu mladých lidí, který:</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C91E37">
            <w:pPr>
              <w:spacing w:after="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Ne</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BF7A4D">
            <w:pPr>
              <w:spacing w:before="80" w:after="80" w:line="240" w:lineRule="auto"/>
              <w:rPr>
                <w:rFonts w:ascii="Arial" w:eastAsia="Times New Roman" w:hAnsi="Arial" w:cs="Arial"/>
                <w:sz w:val="18"/>
                <w:szCs w:val="18"/>
                <w:lang w:eastAsia="cs-CZ"/>
              </w:rPr>
            </w:pP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BF7A4D">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 xml:space="preserve">Strategie politiky zaměstnanosti 2014-2020 bude schválena do konce 1. pololetí 2014. Strategie bude komplexně řešit mj. problematiku zaměstnanosti mladých lidí. </w:t>
            </w:r>
          </w:p>
          <w:p w:rsidR="00B84036" w:rsidRDefault="00B84036" w:rsidP="00BF7A4D">
            <w:pPr>
              <w:spacing w:before="80" w:after="80" w:line="240" w:lineRule="auto"/>
              <w:rPr>
                <w:rFonts w:ascii="Arial" w:eastAsia="Times New Roman" w:hAnsi="Arial" w:cs="Arial"/>
                <w:sz w:val="18"/>
                <w:szCs w:val="18"/>
                <w:lang w:eastAsia="cs-CZ"/>
              </w:rPr>
            </w:pPr>
          </w:p>
          <w:p w:rsidR="009F54E9" w:rsidRPr="00FE21ED" w:rsidRDefault="009F54E9" w:rsidP="00BF7A4D">
            <w:pPr>
              <w:spacing w:before="80" w:after="80" w:line="240" w:lineRule="auto"/>
              <w:rPr>
                <w:rFonts w:ascii="Arial" w:eastAsia="Times New Roman" w:hAnsi="Arial" w:cs="Arial"/>
                <w:sz w:val="18"/>
                <w:szCs w:val="18"/>
                <w:lang w:eastAsia="cs-CZ"/>
              </w:rPr>
            </w:pPr>
            <w:r w:rsidRPr="005C5D81">
              <w:rPr>
                <w:rFonts w:ascii="Arial" w:eastAsia="Times New Roman" w:hAnsi="Arial" w:cs="Arial"/>
                <w:sz w:val="18"/>
                <w:szCs w:val="18"/>
              </w:rPr>
              <w:t>MPSV ve spolupráci s MŠMT a dalšími partnery připravuje realizační plán programu Záruky pro mládež do 25 let</w:t>
            </w:r>
            <w:r>
              <w:rPr>
                <w:rFonts w:ascii="Arial" w:eastAsia="Times New Roman" w:hAnsi="Arial" w:cs="Arial"/>
                <w:sz w:val="18"/>
                <w:szCs w:val="18"/>
              </w:rPr>
              <w:t xml:space="preserve">, </w:t>
            </w:r>
            <w:r w:rsidRPr="005C5D81">
              <w:rPr>
                <w:rFonts w:ascii="Arial" w:eastAsia="Times New Roman" w:hAnsi="Arial" w:cs="Arial"/>
                <w:sz w:val="18"/>
                <w:szCs w:val="18"/>
              </w:rPr>
              <w:t>plán se finalizuje a bude předložen Evropské komisi ještě do konce roku 2013.</w:t>
            </w:r>
            <w:r>
              <w:rPr>
                <w:rFonts w:ascii="Arial" w:eastAsia="Times New Roman" w:hAnsi="Arial" w:cs="Arial"/>
                <w:sz w:val="18"/>
                <w:szCs w:val="18"/>
              </w:rPr>
              <w:t xml:space="preserve"> Jeho součástí bude i implementace YEI v regionu NUTS II Severozápad.</w:t>
            </w:r>
          </w:p>
        </w:tc>
      </w:tr>
      <w:tr w:rsidR="00B84036" w:rsidRPr="00FE21ED" w:rsidTr="00C91E37">
        <w:trPr>
          <w:trHeight w:val="294"/>
        </w:trPr>
        <w:tc>
          <w:tcPr>
            <w:tcW w:w="1560" w:type="dxa"/>
            <w:vMerge/>
            <w:tcBorders>
              <w:left w:val="single" w:sz="8" w:space="0" w:color="auto"/>
              <w:right w:val="single" w:sz="4" w:space="0" w:color="auto"/>
            </w:tcBorders>
            <w:shd w:val="clear" w:color="auto" w:fill="FFFFFF" w:themeFill="background1"/>
          </w:tcPr>
          <w:p w:rsidR="00B84036" w:rsidRPr="00FE21ED" w:rsidRDefault="00B84036" w:rsidP="00C91E37">
            <w:pPr>
              <w:spacing w:after="0" w:line="240" w:lineRule="auto"/>
              <w:rPr>
                <w:rFonts w:ascii="Arial" w:eastAsia="Times New Roman" w:hAnsi="Arial" w:cs="Arial"/>
                <w:sz w:val="18"/>
                <w:szCs w:val="18"/>
                <w:lang w:eastAsia="cs-CZ"/>
              </w:rPr>
            </w:pPr>
          </w:p>
        </w:tc>
        <w:tc>
          <w:tcPr>
            <w:tcW w:w="1701" w:type="dxa"/>
            <w:vMerge/>
            <w:tcBorders>
              <w:left w:val="single" w:sz="4" w:space="0" w:color="auto"/>
              <w:right w:val="single" w:sz="4" w:space="0" w:color="auto"/>
            </w:tcBorders>
            <w:shd w:val="clear" w:color="auto" w:fill="FFFFFF" w:themeFill="background1"/>
          </w:tcPr>
          <w:p w:rsidR="00B84036" w:rsidRPr="00FE21ED" w:rsidRDefault="00B84036" w:rsidP="00C91E37">
            <w:pPr>
              <w:spacing w:after="0" w:line="240" w:lineRule="auto"/>
              <w:rPr>
                <w:rFonts w:ascii="Arial" w:eastAsia="Times New Roman" w:hAnsi="Arial" w:cs="Arial"/>
                <w:sz w:val="18"/>
                <w:szCs w:val="18"/>
                <w:lang w:eastAsia="cs-CZ"/>
              </w:rPr>
            </w:pPr>
          </w:p>
        </w:tc>
        <w:tc>
          <w:tcPr>
            <w:tcW w:w="1134" w:type="dxa"/>
            <w:vMerge/>
            <w:tcBorders>
              <w:left w:val="single" w:sz="4" w:space="0" w:color="auto"/>
              <w:right w:val="double" w:sz="6" w:space="0" w:color="auto"/>
            </w:tcBorders>
            <w:shd w:val="clear" w:color="auto" w:fill="FFFFFF" w:themeFill="background1"/>
          </w:tcPr>
          <w:p w:rsidR="00B84036" w:rsidRPr="00FE21ED" w:rsidRDefault="00B84036" w:rsidP="00C91E37">
            <w:pPr>
              <w:spacing w:after="0" w:line="240" w:lineRule="auto"/>
              <w:rPr>
                <w:rFonts w:ascii="Arial" w:eastAsia="Times New Roman" w:hAnsi="Arial" w:cs="Arial"/>
                <w:sz w:val="18"/>
                <w:szCs w:val="18"/>
                <w:lang w:eastAsia="cs-CZ"/>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C62AD6">
            <w:pPr>
              <w:pStyle w:val="Odstavecseseznamem"/>
              <w:numPr>
                <w:ilvl w:val="0"/>
                <w:numId w:val="2"/>
              </w:numPr>
              <w:ind w:left="355"/>
              <w:rPr>
                <w:rFonts w:ascii="Arial" w:hAnsi="Arial" w:cs="Arial"/>
                <w:bCs/>
                <w:sz w:val="18"/>
                <w:szCs w:val="18"/>
              </w:rPr>
            </w:pPr>
            <w:r w:rsidRPr="00FE21ED">
              <w:rPr>
                <w:rFonts w:ascii="Arial" w:hAnsi="Arial" w:cs="Arial"/>
                <w:bCs/>
                <w:sz w:val="18"/>
                <w:szCs w:val="18"/>
              </w:rPr>
              <w:t>je založen na důkazech;</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C91E37">
            <w:pPr>
              <w:spacing w:after="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Ne</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BF7A4D">
            <w:pPr>
              <w:spacing w:before="80" w:after="80" w:line="240" w:lineRule="auto"/>
              <w:rPr>
                <w:rFonts w:ascii="Arial" w:eastAsia="Times New Roman" w:hAnsi="Arial" w:cs="Arial"/>
                <w:sz w:val="18"/>
                <w:szCs w:val="18"/>
                <w:lang w:eastAsia="cs-CZ"/>
              </w:rPr>
            </w:pP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BF7A4D">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Viz výše.</w:t>
            </w:r>
          </w:p>
        </w:tc>
      </w:tr>
      <w:tr w:rsidR="00B84036" w:rsidRPr="00FE21ED" w:rsidTr="00C91E37">
        <w:trPr>
          <w:trHeight w:val="294"/>
        </w:trPr>
        <w:tc>
          <w:tcPr>
            <w:tcW w:w="1560" w:type="dxa"/>
            <w:vMerge/>
            <w:tcBorders>
              <w:left w:val="single" w:sz="8" w:space="0" w:color="auto"/>
              <w:right w:val="single" w:sz="4" w:space="0" w:color="auto"/>
            </w:tcBorders>
            <w:shd w:val="clear" w:color="auto" w:fill="FFFFFF" w:themeFill="background1"/>
          </w:tcPr>
          <w:p w:rsidR="00B84036" w:rsidRPr="00FE21ED" w:rsidRDefault="00B84036" w:rsidP="00C91E37">
            <w:pPr>
              <w:spacing w:after="0" w:line="240" w:lineRule="auto"/>
              <w:rPr>
                <w:rFonts w:ascii="Arial" w:eastAsia="Times New Roman" w:hAnsi="Arial" w:cs="Arial"/>
                <w:sz w:val="18"/>
                <w:szCs w:val="18"/>
                <w:lang w:eastAsia="cs-CZ"/>
              </w:rPr>
            </w:pPr>
          </w:p>
        </w:tc>
        <w:tc>
          <w:tcPr>
            <w:tcW w:w="1701" w:type="dxa"/>
            <w:vMerge/>
            <w:tcBorders>
              <w:left w:val="single" w:sz="4" w:space="0" w:color="auto"/>
              <w:right w:val="single" w:sz="4" w:space="0" w:color="auto"/>
            </w:tcBorders>
            <w:shd w:val="clear" w:color="auto" w:fill="FFFFFF" w:themeFill="background1"/>
          </w:tcPr>
          <w:p w:rsidR="00B84036" w:rsidRPr="00FE21ED" w:rsidRDefault="00B84036" w:rsidP="00C91E37">
            <w:pPr>
              <w:spacing w:after="0" w:line="240" w:lineRule="auto"/>
              <w:rPr>
                <w:rFonts w:ascii="Arial" w:eastAsia="Times New Roman" w:hAnsi="Arial" w:cs="Arial"/>
                <w:sz w:val="18"/>
                <w:szCs w:val="18"/>
                <w:lang w:eastAsia="cs-CZ"/>
              </w:rPr>
            </w:pPr>
          </w:p>
        </w:tc>
        <w:tc>
          <w:tcPr>
            <w:tcW w:w="1134" w:type="dxa"/>
            <w:vMerge/>
            <w:tcBorders>
              <w:left w:val="single" w:sz="4" w:space="0" w:color="auto"/>
              <w:right w:val="double" w:sz="6" w:space="0" w:color="auto"/>
            </w:tcBorders>
            <w:shd w:val="clear" w:color="auto" w:fill="FFFFFF" w:themeFill="background1"/>
          </w:tcPr>
          <w:p w:rsidR="00B84036" w:rsidRPr="00FE21ED" w:rsidRDefault="00B84036" w:rsidP="00C91E37">
            <w:pPr>
              <w:spacing w:after="0" w:line="240" w:lineRule="auto"/>
              <w:rPr>
                <w:rFonts w:ascii="Arial" w:eastAsia="Times New Roman" w:hAnsi="Arial" w:cs="Arial"/>
                <w:sz w:val="18"/>
                <w:szCs w:val="18"/>
                <w:lang w:eastAsia="cs-CZ"/>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C62AD6">
            <w:pPr>
              <w:pStyle w:val="Odstavecseseznamem"/>
              <w:numPr>
                <w:ilvl w:val="0"/>
                <w:numId w:val="2"/>
              </w:numPr>
              <w:ind w:left="355"/>
              <w:rPr>
                <w:rFonts w:ascii="Arial" w:hAnsi="Arial" w:cs="Arial"/>
                <w:bCs/>
                <w:sz w:val="18"/>
                <w:szCs w:val="18"/>
              </w:rPr>
            </w:pPr>
            <w:r w:rsidRPr="00FE21ED">
              <w:rPr>
                <w:rFonts w:ascii="Arial" w:hAnsi="Arial" w:cs="Arial"/>
                <w:bCs/>
                <w:sz w:val="18"/>
                <w:szCs w:val="18"/>
              </w:rPr>
              <w:t>zahrnuje všechny subjekty, které jsou relevantní pro řešení nezaměstnanosti mladých lidí;</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C91E37">
            <w:pPr>
              <w:spacing w:after="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Ne</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BF7A4D">
            <w:pPr>
              <w:spacing w:before="80" w:after="80" w:line="240" w:lineRule="auto"/>
              <w:rPr>
                <w:rFonts w:ascii="Arial" w:eastAsia="Times New Roman" w:hAnsi="Arial" w:cs="Arial"/>
                <w:sz w:val="18"/>
                <w:szCs w:val="18"/>
                <w:lang w:eastAsia="cs-CZ"/>
              </w:rPr>
            </w:pP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BF7A4D">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Viz výše.</w:t>
            </w:r>
          </w:p>
        </w:tc>
      </w:tr>
      <w:tr w:rsidR="00B84036" w:rsidRPr="00FE21ED" w:rsidTr="00C91E37">
        <w:trPr>
          <w:trHeight w:val="294"/>
        </w:trPr>
        <w:tc>
          <w:tcPr>
            <w:tcW w:w="1560" w:type="dxa"/>
            <w:vMerge/>
            <w:tcBorders>
              <w:left w:val="single" w:sz="8" w:space="0" w:color="auto"/>
              <w:right w:val="single" w:sz="4" w:space="0" w:color="auto"/>
            </w:tcBorders>
            <w:shd w:val="clear" w:color="auto" w:fill="FFFFFF" w:themeFill="background1"/>
          </w:tcPr>
          <w:p w:rsidR="00B84036" w:rsidRPr="00FE21ED" w:rsidRDefault="00B84036" w:rsidP="00C91E37">
            <w:pPr>
              <w:spacing w:after="0" w:line="240" w:lineRule="auto"/>
              <w:rPr>
                <w:rFonts w:ascii="Arial" w:eastAsia="Times New Roman" w:hAnsi="Arial" w:cs="Arial"/>
                <w:sz w:val="18"/>
                <w:szCs w:val="18"/>
                <w:lang w:eastAsia="cs-CZ"/>
              </w:rPr>
            </w:pPr>
          </w:p>
        </w:tc>
        <w:tc>
          <w:tcPr>
            <w:tcW w:w="1701" w:type="dxa"/>
            <w:vMerge/>
            <w:tcBorders>
              <w:left w:val="single" w:sz="4" w:space="0" w:color="auto"/>
              <w:right w:val="single" w:sz="4" w:space="0" w:color="auto"/>
            </w:tcBorders>
            <w:shd w:val="clear" w:color="auto" w:fill="FFFFFF" w:themeFill="background1"/>
          </w:tcPr>
          <w:p w:rsidR="00B84036" w:rsidRPr="00FE21ED" w:rsidRDefault="00B84036" w:rsidP="00C91E37">
            <w:pPr>
              <w:spacing w:after="0" w:line="240" w:lineRule="auto"/>
              <w:rPr>
                <w:rFonts w:ascii="Arial" w:eastAsia="Times New Roman" w:hAnsi="Arial" w:cs="Arial"/>
                <w:sz w:val="18"/>
                <w:szCs w:val="18"/>
                <w:lang w:eastAsia="cs-CZ"/>
              </w:rPr>
            </w:pPr>
          </w:p>
        </w:tc>
        <w:tc>
          <w:tcPr>
            <w:tcW w:w="1134" w:type="dxa"/>
            <w:vMerge/>
            <w:tcBorders>
              <w:left w:val="single" w:sz="4" w:space="0" w:color="auto"/>
              <w:right w:val="double" w:sz="6" w:space="0" w:color="auto"/>
            </w:tcBorders>
            <w:shd w:val="clear" w:color="auto" w:fill="FFFFFF" w:themeFill="background1"/>
          </w:tcPr>
          <w:p w:rsidR="00B84036" w:rsidRPr="00FE21ED" w:rsidRDefault="00B84036" w:rsidP="00C91E37">
            <w:pPr>
              <w:spacing w:after="0" w:line="240" w:lineRule="auto"/>
              <w:rPr>
                <w:rFonts w:ascii="Arial" w:eastAsia="Times New Roman" w:hAnsi="Arial" w:cs="Arial"/>
                <w:sz w:val="18"/>
                <w:szCs w:val="18"/>
                <w:lang w:eastAsia="cs-CZ"/>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EB4FF0" w:rsidP="00C62AD6">
            <w:pPr>
              <w:pStyle w:val="Odstavecseseznamem"/>
              <w:numPr>
                <w:ilvl w:val="0"/>
                <w:numId w:val="2"/>
              </w:numPr>
              <w:ind w:left="355"/>
              <w:rPr>
                <w:rFonts w:ascii="Arial" w:hAnsi="Arial" w:cs="Arial"/>
                <w:bCs/>
                <w:sz w:val="18"/>
                <w:szCs w:val="18"/>
              </w:rPr>
            </w:pPr>
            <w:r w:rsidRPr="00FE21ED">
              <w:rPr>
                <w:rFonts w:ascii="Arial" w:hAnsi="Arial" w:cs="Arial"/>
                <w:bCs/>
                <w:sz w:val="18"/>
                <w:szCs w:val="18"/>
              </w:rPr>
              <w:t>umožňuje</w:t>
            </w:r>
            <w:r w:rsidR="00B84036" w:rsidRPr="00FE21ED">
              <w:rPr>
                <w:rFonts w:ascii="Arial" w:hAnsi="Arial" w:cs="Arial"/>
                <w:bCs/>
                <w:sz w:val="18"/>
                <w:szCs w:val="18"/>
              </w:rPr>
              <w:t xml:space="preserve"> včasnou intervenci a zapojení nejvíce ohrožených mladých lidí; </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C91E37">
            <w:pPr>
              <w:spacing w:after="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Ne</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BF7A4D">
            <w:pPr>
              <w:spacing w:before="80" w:after="80" w:line="240" w:lineRule="auto"/>
              <w:rPr>
                <w:rFonts w:ascii="Arial" w:eastAsia="Times New Roman" w:hAnsi="Arial" w:cs="Arial"/>
                <w:sz w:val="18"/>
                <w:szCs w:val="18"/>
                <w:lang w:eastAsia="cs-CZ"/>
              </w:rPr>
            </w:pP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BF7A4D">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Viz výše.</w:t>
            </w:r>
          </w:p>
        </w:tc>
      </w:tr>
      <w:tr w:rsidR="00B84036" w:rsidRPr="00FE21ED" w:rsidTr="00C91E37">
        <w:trPr>
          <w:trHeight w:val="294"/>
        </w:trPr>
        <w:tc>
          <w:tcPr>
            <w:tcW w:w="1560" w:type="dxa"/>
            <w:vMerge/>
            <w:tcBorders>
              <w:left w:val="single" w:sz="8" w:space="0" w:color="auto"/>
              <w:bottom w:val="single" w:sz="8" w:space="0" w:color="auto"/>
              <w:right w:val="single" w:sz="4" w:space="0" w:color="auto"/>
            </w:tcBorders>
            <w:shd w:val="clear" w:color="auto" w:fill="FFFFFF" w:themeFill="background1"/>
          </w:tcPr>
          <w:p w:rsidR="00B84036" w:rsidRPr="00FE21ED" w:rsidRDefault="00B84036" w:rsidP="00C91E37">
            <w:pPr>
              <w:spacing w:after="0" w:line="240" w:lineRule="auto"/>
              <w:rPr>
                <w:rFonts w:ascii="Arial" w:eastAsia="Times New Roman" w:hAnsi="Arial" w:cs="Arial"/>
                <w:sz w:val="18"/>
                <w:szCs w:val="18"/>
                <w:lang w:eastAsia="cs-CZ"/>
              </w:rPr>
            </w:pPr>
          </w:p>
        </w:tc>
        <w:tc>
          <w:tcPr>
            <w:tcW w:w="1701" w:type="dxa"/>
            <w:vMerge/>
            <w:tcBorders>
              <w:left w:val="single" w:sz="4" w:space="0" w:color="auto"/>
              <w:bottom w:val="single" w:sz="8" w:space="0" w:color="auto"/>
              <w:right w:val="single" w:sz="4" w:space="0" w:color="auto"/>
            </w:tcBorders>
            <w:shd w:val="clear" w:color="auto" w:fill="FFFFFF" w:themeFill="background1"/>
          </w:tcPr>
          <w:p w:rsidR="00B84036" w:rsidRPr="00FE21ED" w:rsidRDefault="00B84036" w:rsidP="00C91E37">
            <w:pPr>
              <w:spacing w:after="0" w:line="240" w:lineRule="auto"/>
              <w:rPr>
                <w:rFonts w:ascii="Arial" w:eastAsia="Times New Roman" w:hAnsi="Arial" w:cs="Arial"/>
                <w:sz w:val="18"/>
                <w:szCs w:val="18"/>
                <w:lang w:eastAsia="cs-CZ"/>
              </w:rPr>
            </w:pPr>
          </w:p>
        </w:tc>
        <w:tc>
          <w:tcPr>
            <w:tcW w:w="1134" w:type="dxa"/>
            <w:vMerge/>
            <w:tcBorders>
              <w:left w:val="single" w:sz="4" w:space="0" w:color="auto"/>
              <w:bottom w:val="single" w:sz="8" w:space="0" w:color="auto"/>
              <w:right w:val="double" w:sz="6" w:space="0" w:color="auto"/>
            </w:tcBorders>
            <w:shd w:val="clear" w:color="auto" w:fill="FFFFFF" w:themeFill="background1"/>
          </w:tcPr>
          <w:p w:rsidR="00B84036" w:rsidRPr="00FE21ED" w:rsidRDefault="00B84036" w:rsidP="00C91E37">
            <w:pPr>
              <w:spacing w:after="0" w:line="240" w:lineRule="auto"/>
              <w:rPr>
                <w:rFonts w:ascii="Arial" w:eastAsia="Times New Roman" w:hAnsi="Arial" w:cs="Arial"/>
                <w:sz w:val="18"/>
                <w:szCs w:val="18"/>
                <w:lang w:eastAsia="cs-CZ"/>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C62AD6">
            <w:pPr>
              <w:pStyle w:val="Odstavecseseznamem"/>
              <w:numPr>
                <w:ilvl w:val="0"/>
                <w:numId w:val="2"/>
              </w:numPr>
              <w:ind w:left="355"/>
              <w:rPr>
                <w:rFonts w:ascii="Arial" w:hAnsi="Arial" w:cs="Arial"/>
                <w:bCs/>
                <w:sz w:val="18"/>
                <w:szCs w:val="18"/>
              </w:rPr>
            </w:pPr>
            <w:r w:rsidRPr="00FE21ED">
              <w:rPr>
                <w:rFonts w:ascii="Arial" w:hAnsi="Arial" w:cs="Arial"/>
                <w:bCs/>
                <w:sz w:val="18"/>
                <w:szCs w:val="18"/>
              </w:rPr>
              <w:t>zahrnuje doprovodná opatření pro vstup na trh práce, mobilitu a udržitelnou integraci mladých lidí, zejména těch, kteří nejsou v zaměstnání, nestudují nebo nejsou školeni, na trh práce</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C91E37">
            <w:pPr>
              <w:spacing w:after="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Ne</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BF7A4D">
            <w:pPr>
              <w:spacing w:before="80" w:after="80" w:line="240" w:lineRule="auto"/>
              <w:rPr>
                <w:rFonts w:ascii="Arial" w:eastAsia="Times New Roman" w:hAnsi="Arial" w:cs="Arial"/>
                <w:sz w:val="18"/>
                <w:szCs w:val="18"/>
                <w:lang w:eastAsia="cs-CZ"/>
              </w:rPr>
            </w:pP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BF7A4D">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Viz výše.</w:t>
            </w:r>
          </w:p>
        </w:tc>
      </w:tr>
      <w:tr w:rsidR="00B84036" w:rsidRPr="00EB4FF0" w:rsidTr="00C91E37">
        <w:trPr>
          <w:trHeight w:val="60"/>
        </w:trPr>
        <w:tc>
          <w:tcPr>
            <w:tcW w:w="1560" w:type="dxa"/>
            <w:tcBorders>
              <w:top w:val="single" w:sz="8" w:space="0" w:color="auto"/>
            </w:tcBorders>
            <w:shd w:val="clear" w:color="auto" w:fill="FFFFFF" w:themeFill="background1"/>
            <w:hideMark/>
          </w:tcPr>
          <w:p w:rsidR="00B84036" w:rsidRPr="00EB4FF0" w:rsidRDefault="00B84036" w:rsidP="00C91E37">
            <w:pPr>
              <w:spacing w:after="60"/>
              <w:rPr>
                <w:rFonts w:ascii="Arial" w:hAnsi="Arial" w:cs="Arial"/>
                <w:b/>
                <w:bCs/>
                <w:sz w:val="6"/>
                <w:szCs w:val="6"/>
              </w:rPr>
            </w:pPr>
          </w:p>
        </w:tc>
        <w:tc>
          <w:tcPr>
            <w:tcW w:w="1701" w:type="dxa"/>
            <w:tcBorders>
              <w:top w:val="single" w:sz="8" w:space="0" w:color="auto"/>
            </w:tcBorders>
            <w:shd w:val="clear" w:color="auto" w:fill="FFFFFF" w:themeFill="background1"/>
            <w:hideMark/>
          </w:tcPr>
          <w:p w:rsidR="00B84036" w:rsidRPr="00EB4FF0" w:rsidRDefault="00B84036" w:rsidP="00C91E37">
            <w:pPr>
              <w:tabs>
                <w:tab w:val="left" w:pos="900"/>
              </w:tabs>
              <w:spacing w:after="60"/>
              <w:ind w:right="-23"/>
              <w:rPr>
                <w:rFonts w:ascii="Arial" w:hAnsi="Arial" w:cs="Arial"/>
                <w:sz w:val="6"/>
                <w:szCs w:val="6"/>
              </w:rPr>
            </w:pPr>
          </w:p>
        </w:tc>
        <w:tc>
          <w:tcPr>
            <w:tcW w:w="1134" w:type="dxa"/>
            <w:tcBorders>
              <w:top w:val="single" w:sz="8" w:space="0" w:color="auto"/>
            </w:tcBorders>
            <w:shd w:val="clear" w:color="auto" w:fill="FFFFFF" w:themeFill="background1"/>
            <w:hideMark/>
          </w:tcPr>
          <w:p w:rsidR="00B84036" w:rsidRPr="00EB4FF0" w:rsidRDefault="00B84036" w:rsidP="00C91E37">
            <w:pPr>
              <w:spacing w:after="60"/>
              <w:rPr>
                <w:rFonts w:ascii="Arial" w:hAnsi="Arial" w:cs="Arial"/>
                <w:sz w:val="6"/>
                <w:szCs w:val="6"/>
              </w:rPr>
            </w:pPr>
          </w:p>
        </w:tc>
        <w:tc>
          <w:tcPr>
            <w:tcW w:w="3260" w:type="dxa"/>
            <w:tcBorders>
              <w:top w:val="single" w:sz="8" w:space="0" w:color="auto"/>
              <w:bottom w:val="dotted" w:sz="4" w:space="0" w:color="auto"/>
            </w:tcBorders>
            <w:shd w:val="clear" w:color="auto" w:fill="FFFFFF" w:themeFill="background1"/>
            <w:hideMark/>
          </w:tcPr>
          <w:p w:rsidR="00B84036" w:rsidRPr="00EB4FF0" w:rsidRDefault="00B84036" w:rsidP="00C91E37">
            <w:pPr>
              <w:spacing w:after="60"/>
              <w:rPr>
                <w:rFonts w:ascii="Arial" w:hAnsi="Arial" w:cs="Arial"/>
                <w:bCs/>
                <w:sz w:val="6"/>
                <w:szCs w:val="6"/>
              </w:rPr>
            </w:pPr>
          </w:p>
        </w:tc>
        <w:tc>
          <w:tcPr>
            <w:tcW w:w="850" w:type="dxa"/>
            <w:tcBorders>
              <w:top w:val="single" w:sz="8" w:space="0" w:color="auto"/>
              <w:bottom w:val="dotted" w:sz="4" w:space="0" w:color="auto"/>
            </w:tcBorders>
            <w:shd w:val="clear" w:color="auto" w:fill="FFFFFF" w:themeFill="background1"/>
            <w:hideMark/>
          </w:tcPr>
          <w:p w:rsidR="00B84036" w:rsidRPr="00EB4FF0" w:rsidRDefault="00B84036" w:rsidP="00C91E37">
            <w:pPr>
              <w:spacing w:after="60"/>
              <w:rPr>
                <w:rFonts w:ascii="Arial" w:hAnsi="Arial" w:cs="Arial"/>
                <w:sz w:val="6"/>
                <w:szCs w:val="6"/>
              </w:rPr>
            </w:pPr>
          </w:p>
        </w:tc>
        <w:tc>
          <w:tcPr>
            <w:tcW w:w="2977" w:type="dxa"/>
            <w:tcBorders>
              <w:top w:val="single" w:sz="8" w:space="0" w:color="auto"/>
              <w:bottom w:val="dotted" w:sz="4" w:space="0" w:color="auto"/>
            </w:tcBorders>
            <w:shd w:val="clear" w:color="auto" w:fill="FFFFFF" w:themeFill="background1"/>
            <w:hideMark/>
          </w:tcPr>
          <w:p w:rsidR="00B84036" w:rsidRPr="00EB4FF0" w:rsidRDefault="00B84036" w:rsidP="00C91E37">
            <w:pPr>
              <w:keepNext/>
              <w:numPr>
                <w:ilvl w:val="2"/>
                <w:numId w:val="1"/>
              </w:numPr>
              <w:spacing w:after="60" w:line="240" w:lineRule="auto"/>
              <w:ind w:left="0"/>
              <w:outlineLvl w:val="2"/>
              <w:rPr>
                <w:rFonts w:ascii="Arial" w:hAnsi="Arial" w:cs="Arial"/>
                <w:sz w:val="6"/>
                <w:szCs w:val="6"/>
              </w:rPr>
            </w:pPr>
          </w:p>
        </w:tc>
        <w:tc>
          <w:tcPr>
            <w:tcW w:w="3686" w:type="dxa"/>
            <w:tcBorders>
              <w:top w:val="single" w:sz="8" w:space="0" w:color="auto"/>
            </w:tcBorders>
            <w:shd w:val="clear" w:color="auto" w:fill="FFFFFF" w:themeFill="background1"/>
            <w:hideMark/>
          </w:tcPr>
          <w:p w:rsidR="00B84036" w:rsidRPr="00EB4FF0" w:rsidRDefault="00B84036" w:rsidP="00C91E37">
            <w:pPr>
              <w:spacing w:after="60"/>
              <w:rPr>
                <w:rFonts w:ascii="Arial" w:hAnsi="Arial" w:cs="Arial"/>
                <w:sz w:val="6"/>
                <w:szCs w:val="6"/>
              </w:rPr>
            </w:pPr>
          </w:p>
        </w:tc>
      </w:tr>
      <w:tr w:rsidR="00B84036" w:rsidRPr="00FE21ED" w:rsidTr="00C91E37">
        <w:trPr>
          <w:trHeight w:val="294"/>
        </w:trPr>
        <w:tc>
          <w:tcPr>
            <w:tcW w:w="1560" w:type="dxa"/>
            <w:vMerge w:val="restart"/>
            <w:tcBorders>
              <w:top w:val="single" w:sz="8" w:space="0" w:color="auto"/>
              <w:left w:val="single" w:sz="8" w:space="0" w:color="auto"/>
              <w:right w:val="single" w:sz="4" w:space="0" w:color="auto"/>
            </w:tcBorders>
            <w:shd w:val="clear" w:color="auto" w:fill="FFFFFF" w:themeFill="background1"/>
          </w:tcPr>
          <w:p w:rsidR="00B84036" w:rsidRPr="00FE21ED" w:rsidRDefault="00B84036" w:rsidP="00A57840">
            <w:pPr>
              <w:rPr>
                <w:rFonts w:ascii="Arial" w:hAnsi="Arial" w:cs="Arial"/>
                <w:b/>
                <w:bCs/>
                <w:sz w:val="18"/>
                <w:szCs w:val="18"/>
              </w:rPr>
            </w:pPr>
            <w:r w:rsidRPr="00FE21ED">
              <w:rPr>
                <w:rFonts w:ascii="Arial" w:hAnsi="Arial" w:cs="Arial"/>
                <w:b/>
                <w:bCs/>
                <w:sz w:val="18"/>
                <w:szCs w:val="18"/>
              </w:rPr>
              <w:t>9.1 Předčasné ukončování školní docházky: existence strategického rámce politiky zaměřené na omezování předčasného ukončování školní docházky vmezích článku 165 SFEU.</w:t>
            </w:r>
          </w:p>
        </w:tc>
        <w:tc>
          <w:tcPr>
            <w:tcW w:w="1701" w:type="dxa"/>
            <w:vMerge w:val="restart"/>
            <w:tcBorders>
              <w:top w:val="single" w:sz="8" w:space="0" w:color="auto"/>
              <w:left w:val="single" w:sz="4" w:space="0" w:color="auto"/>
              <w:right w:val="single" w:sz="4" w:space="0" w:color="auto"/>
            </w:tcBorders>
            <w:shd w:val="clear" w:color="auto" w:fill="FFFFFF" w:themeFill="background1"/>
          </w:tcPr>
          <w:p w:rsidR="00B84036" w:rsidRPr="00FE21ED" w:rsidRDefault="00B84036" w:rsidP="00C91E37">
            <w:pPr>
              <w:tabs>
                <w:tab w:val="left" w:pos="900"/>
              </w:tabs>
              <w:ind w:right="-20"/>
              <w:rPr>
                <w:rFonts w:ascii="Arial" w:hAnsi="Arial" w:cs="Arial"/>
                <w:sz w:val="18"/>
                <w:szCs w:val="18"/>
              </w:rPr>
            </w:pPr>
            <w:r w:rsidRPr="00FE21ED">
              <w:rPr>
                <w:rFonts w:ascii="Arial" w:hAnsi="Arial" w:cs="Arial"/>
                <w:sz w:val="18"/>
                <w:szCs w:val="18"/>
              </w:rPr>
              <w:t xml:space="preserve">OP VVV, PO 3 </w:t>
            </w:r>
            <w:r w:rsidRPr="00FE21ED">
              <w:rPr>
                <w:rFonts w:ascii="Arial" w:eastAsia="Times New Roman" w:hAnsi="Arial" w:cs="Arial"/>
                <w:sz w:val="18"/>
                <w:szCs w:val="18"/>
              </w:rPr>
              <w:t>Rovný přístup ke kvalitnímu předškolnímu, primárnímu a sekundárnímu vzdělávání</w:t>
            </w:r>
            <w:r w:rsidRPr="00FE21ED">
              <w:rPr>
                <w:rFonts w:ascii="Arial" w:hAnsi="Arial" w:cs="Arial"/>
                <w:sz w:val="18"/>
                <w:szCs w:val="18"/>
              </w:rPr>
              <w:t xml:space="preserve"> </w:t>
            </w:r>
          </w:p>
          <w:p w:rsidR="00B84036" w:rsidRPr="00FE21ED" w:rsidRDefault="00B84036" w:rsidP="00C91E37">
            <w:pPr>
              <w:tabs>
                <w:tab w:val="left" w:pos="900"/>
              </w:tabs>
              <w:ind w:right="-20"/>
              <w:rPr>
                <w:rFonts w:ascii="Arial" w:hAnsi="Arial" w:cs="Arial"/>
                <w:sz w:val="18"/>
                <w:szCs w:val="18"/>
              </w:rPr>
            </w:pPr>
            <w:r w:rsidRPr="00FE21ED">
              <w:rPr>
                <w:rFonts w:ascii="Arial" w:hAnsi="Arial" w:cs="Arial"/>
                <w:sz w:val="18"/>
                <w:szCs w:val="18"/>
              </w:rPr>
              <w:t>OP PPR, PO 5 - Vzdělání a vzdělanost</w:t>
            </w:r>
          </w:p>
          <w:p w:rsidR="00B84036" w:rsidRPr="00FE21ED" w:rsidRDefault="00B84036" w:rsidP="00AB2D08">
            <w:pPr>
              <w:tabs>
                <w:tab w:val="left" w:pos="900"/>
              </w:tabs>
              <w:ind w:right="-20"/>
              <w:rPr>
                <w:rFonts w:ascii="Arial" w:hAnsi="Arial" w:cs="Arial"/>
                <w:sz w:val="18"/>
                <w:szCs w:val="18"/>
              </w:rPr>
            </w:pPr>
            <w:r w:rsidRPr="00FE21ED">
              <w:rPr>
                <w:rFonts w:ascii="Arial" w:hAnsi="Arial" w:cs="Arial"/>
                <w:sz w:val="18"/>
                <w:szCs w:val="18"/>
              </w:rPr>
              <w:t>IROP</w:t>
            </w:r>
            <w:r w:rsidR="00AB2D08">
              <w:rPr>
                <w:rFonts w:ascii="Arial" w:hAnsi="Arial" w:cs="Arial"/>
                <w:sz w:val="18"/>
                <w:szCs w:val="18"/>
              </w:rPr>
              <w:t>,</w:t>
            </w:r>
            <w:r w:rsidRPr="00FE21ED">
              <w:rPr>
                <w:rFonts w:ascii="Arial" w:hAnsi="Arial" w:cs="Arial"/>
                <w:sz w:val="18"/>
                <w:szCs w:val="18"/>
              </w:rPr>
              <w:t xml:space="preserve"> PO 2: Zkvalitnění veřejných služeb a podmínek života pro obyvatele regionů</w:t>
            </w:r>
          </w:p>
        </w:tc>
        <w:tc>
          <w:tcPr>
            <w:tcW w:w="1134" w:type="dxa"/>
            <w:vMerge w:val="restart"/>
            <w:tcBorders>
              <w:top w:val="single" w:sz="8" w:space="0" w:color="auto"/>
              <w:left w:val="single" w:sz="4" w:space="0" w:color="auto"/>
              <w:right w:val="double" w:sz="6" w:space="0" w:color="auto"/>
            </w:tcBorders>
            <w:shd w:val="clear" w:color="auto" w:fill="FFFFFF" w:themeFill="background1"/>
          </w:tcPr>
          <w:p w:rsidR="00B84036" w:rsidRPr="00FE21ED" w:rsidRDefault="00B84036" w:rsidP="00C91E37">
            <w:pPr>
              <w:rPr>
                <w:rFonts w:ascii="Arial" w:hAnsi="Arial" w:cs="Arial"/>
                <w:sz w:val="18"/>
                <w:szCs w:val="18"/>
              </w:rPr>
            </w:pPr>
            <w:r w:rsidRPr="00FE21ED">
              <w:rPr>
                <w:rFonts w:ascii="Arial" w:hAnsi="Arial" w:cs="Arial"/>
                <w:sz w:val="18"/>
                <w:szCs w:val="18"/>
              </w:rPr>
              <w:t>Částečně</w:t>
            </w: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545AA0">
            <w:pPr>
              <w:spacing w:before="80" w:after="80" w:line="240" w:lineRule="auto"/>
              <w:rPr>
                <w:rFonts w:ascii="Arial" w:hAnsi="Arial" w:cs="Arial"/>
                <w:sz w:val="18"/>
                <w:szCs w:val="18"/>
              </w:rPr>
            </w:pPr>
            <w:r w:rsidRPr="00FE21ED">
              <w:rPr>
                <w:rFonts w:ascii="Arial" w:hAnsi="Arial" w:cs="Arial"/>
                <w:sz w:val="18"/>
                <w:szCs w:val="18"/>
              </w:rPr>
              <w:t>Je zaveden systém pro sběr a analýzu údajů a informací o předčasném ukončování školní docházky na příslušných úrovních, který:</w:t>
            </w:r>
          </w:p>
          <w:p w:rsidR="00B84036" w:rsidRPr="00FE21ED" w:rsidRDefault="00B84036" w:rsidP="00545AA0">
            <w:pPr>
              <w:pStyle w:val="Odstavecseseznamem"/>
              <w:numPr>
                <w:ilvl w:val="0"/>
                <w:numId w:val="2"/>
              </w:numPr>
              <w:spacing w:before="80" w:after="80" w:line="240" w:lineRule="auto"/>
              <w:ind w:left="355"/>
              <w:contextualSpacing w:val="0"/>
              <w:rPr>
                <w:rFonts w:ascii="Arial" w:hAnsi="Arial" w:cs="Arial"/>
                <w:bCs/>
                <w:sz w:val="18"/>
                <w:szCs w:val="18"/>
              </w:rPr>
            </w:pPr>
            <w:r w:rsidRPr="00FE21ED">
              <w:rPr>
                <w:rFonts w:ascii="Arial" w:hAnsi="Arial" w:cs="Arial"/>
                <w:bCs/>
                <w:sz w:val="18"/>
                <w:szCs w:val="18"/>
              </w:rPr>
              <w:t>poskytuje dostatek podkladů pro vypracování cílených politik a umožňuje sledování vývoje.</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545AA0">
            <w:pPr>
              <w:spacing w:before="80" w:after="80" w:line="240" w:lineRule="auto"/>
              <w:rPr>
                <w:rFonts w:ascii="Arial" w:hAnsi="Arial" w:cs="Arial"/>
                <w:sz w:val="18"/>
                <w:szCs w:val="18"/>
              </w:rPr>
            </w:pPr>
            <w:r w:rsidRPr="00FE21ED">
              <w:rPr>
                <w:rFonts w:ascii="Arial" w:hAnsi="Arial" w:cs="Arial"/>
                <w:sz w:val="18"/>
                <w:szCs w:val="18"/>
              </w:rPr>
              <w:t>Ano</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545AA0">
            <w:pPr>
              <w:spacing w:before="80" w:after="80" w:line="240" w:lineRule="auto"/>
              <w:rPr>
                <w:rFonts w:ascii="Arial" w:hAnsi="Arial" w:cs="Arial"/>
                <w:sz w:val="18"/>
                <w:szCs w:val="18"/>
              </w:rPr>
            </w:pPr>
            <w:r w:rsidRPr="00FE21ED">
              <w:rPr>
                <w:rFonts w:ascii="Arial" w:hAnsi="Arial" w:cs="Arial"/>
                <w:sz w:val="18"/>
                <w:szCs w:val="18"/>
              </w:rPr>
              <w:t>V ČR provádí šetření 1x ročně Český statistický úřad zcela v souladu s metodikou Eurostatu výběrovým šetřením pracovních sil. Výstupy jsou zasílány Eurostatu a zobrazují se na stránkách Eurostatu. VŠPS má tradici od r. 1992. Metodika ke sběru dat je uvedena na:</w:t>
            </w:r>
          </w:p>
          <w:p w:rsidR="00B84036" w:rsidRPr="00FE21ED" w:rsidRDefault="00FD3ABE" w:rsidP="00545AA0">
            <w:pPr>
              <w:spacing w:before="80" w:after="80" w:line="240" w:lineRule="auto"/>
              <w:rPr>
                <w:rFonts w:ascii="Arial" w:hAnsi="Arial" w:cs="Arial"/>
                <w:sz w:val="18"/>
                <w:szCs w:val="18"/>
              </w:rPr>
            </w:pPr>
            <w:hyperlink r:id="rId52" w:history="1">
              <w:r w:rsidR="00B84036" w:rsidRPr="00FE21ED">
                <w:rPr>
                  <w:rFonts w:ascii="Arial" w:hAnsi="Arial" w:cs="Arial"/>
                  <w:color w:val="0000FF" w:themeColor="hyperlink"/>
                  <w:sz w:val="18"/>
                  <w:szCs w:val="18"/>
                  <w:u w:val="single"/>
                </w:rPr>
                <w:t>http://www.czso.cz/výkazy/vykazy.nsf/i/vyberove_setreni_pracovnich_sil</w:t>
              </w:r>
            </w:hyperlink>
          </w:p>
          <w:p w:rsidR="00B84036" w:rsidRPr="00FE21ED" w:rsidRDefault="00B84036" w:rsidP="00545AA0">
            <w:pPr>
              <w:spacing w:before="80" w:after="80" w:line="240" w:lineRule="auto"/>
              <w:rPr>
                <w:rFonts w:ascii="Arial" w:hAnsi="Arial" w:cs="Arial"/>
                <w:sz w:val="18"/>
                <w:szCs w:val="18"/>
              </w:rPr>
            </w:pPr>
            <w:r w:rsidRPr="00FE21ED">
              <w:rPr>
                <w:rFonts w:ascii="Arial" w:hAnsi="Arial" w:cs="Arial"/>
                <w:sz w:val="18"/>
                <w:szCs w:val="18"/>
              </w:rPr>
              <w:t>Data jsou systematicky využívána pro sledování, upevňování a rozvoj opatření udržují dobrý stav plynoucích z legislativy a slouží ke sledování rozdílů mezi ženami a muži.</w:t>
            </w:r>
          </w:p>
          <w:p w:rsidR="00B84036" w:rsidRPr="00FE21ED" w:rsidRDefault="00B84036" w:rsidP="00545AA0">
            <w:pPr>
              <w:spacing w:before="80" w:after="80" w:line="240" w:lineRule="auto"/>
              <w:rPr>
                <w:rFonts w:ascii="Arial" w:hAnsi="Arial" w:cs="Arial"/>
                <w:sz w:val="18"/>
                <w:szCs w:val="18"/>
              </w:rPr>
            </w:pPr>
            <w:r w:rsidRPr="00FE21ED">
              <w:rPr>
                <w:rFonts w:ascii="Arial" w:hAnsi="Arial" w:cs="Arial"/>
                <w:sz w:val="18"/>
                <w:szCs w:val="18"/>
              </w:rPr>
              <w:t>Ano, poskytuje dostatek podkladů a výsledkem je podpora ověřených opatření - proto ČR nepatří mezi státy, které evidují větší počty předčasných odchodů ze škol. To je dáno zejm. legislativním rámcem.</w:t>
            </w: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545AA0">
            <w:pPr>
              <w:spacing w:before="80" w:after="80" w:line="240" w:lineRule="auto"/>
              <w:rPr>
                <w:rFonts w:ascii="Arial" w:hAnsi="Arial" w:cs="Arial"/>
                <w:sz w:val="18"/>
                <w:szCs w:val="18"/>
              </w:rPr>
            </w:pPr>
            <w:r w:rsidRPr="00FE21ED">
              <w:rPr>
                <w:rFonts w:ascii="Arial" w:hAnsi="Arial" w:cs="Arial"/>
                <w:sz w:val="18"/>
                <w:szCs w:val="18"/>
              </w:rPr>
              <w:t>ČR je jednou ze zemí země s nejmenším podílem předčasných odchodů na světě: 2012 – 4,5%.</w:t>
            </w:r>
          </w:p>
          <w:p w:rsidR="00B84036" w:rsidRPr="00FE21ED" w:rsidRDefault="00B84036" w:rsidP="00545AA0">
            <w:pPr>
              <w:spacing w:before="80" w:after="80" w:line="240" w:lineRule="auto"/>
              <w:rPr>
                <w:rFonts w:ascii="Arial" w:hAnsi="Arial" w:cs="Arial"/>
                <w:sz w:val="18"/>
                <w:szCs w:val="18"/>
              </w:rPr>
            </w:pPr>
            <w:r w:rsidRPr="00FE21ED">
              <w:rPr>
                <w:rFonts w:ascii="Arial" w:hAnsi="Arial" w:cs="Arial"/>
                <w:sz w:val="18"/>
                <w:szCs w:val="18"/>
              </w:rPr>
              <w:t xml:space="preserve">Údaje za časovou řadu jsou dostupné na stránkách Eurostatu: </w:t>
            </w:r>
            <w:hyperlink r:id="rId53" w:history="1">
              <w:r w:rsidRPr="00FE21ED">
                <w:rPr>
                  <w:rFonts w:ascii="Arial" w:hAnsi="Arial" w:cs="Arial"/>
                  <w:color w:val="0000FF" w:themeColor="hyperlink"/>
                  <w:sz w:val="18"/>
                  <w:szCs w:val="18"/>
                  <w:u w:val="single"/>
                </w:rPr>
                <w:t>http://epp.eurostat.ec.europa.eu/tgm/table.do?tab=table&amp;init=1&amp;plugin=1&amp;language=en&amp;pcode=tsdsc410</w:t>
              </w:r>
            </w:hyperlink>
          </w:p>
          <w:p w:rsidR="00B84036" w:rsidRPr="00FE21ED" w:rsidRDefault="00B84036" w:rsidP="00545AA0">
            <w:pPr>
              <w:spacing w:before="80" w:after="80" w:line="240" w:lineRule="auto"/>
              <w:rPr>
                <w:rFonts w:ascii="Arial" w:hAnsi="Arial" w:cs="Arial"/>
                <w:sz w:val="18"/>
                <w:szCs w:val="18"/>
              </w:rPr>
            </w:pPr>
            <w:r w:rsidRPr="00FE21ED">
              <w:rPr>
                <w:rFonts w:ascii="Arial" w:hAnsi="Arial" w:cs="Arial"/>
                <w:sz w:val="18"/>
                <w:szCs w:val="18"/>
              </w:rPr>
              <w:t>Podle metodických vysvětlivek k tabulce jsou zveřejněné údaje v souladu s uvedenou metodikou Eurostatu.</w:t>
            </w:r>
          </w:p>
          <w:p w:rsidR="00B84036" w:rsidRPr="00FE21ED" w:rsidRDefault="00B84036" w:rsidP="00545AA0">
            <w:pPr>
              <w:spacing w:before="80" w:after="80" w:line="240" w:lineRule="auto"/>
              <w:rPr>
                <w:rFonts w:ascii="Arial" w:hAnsi="Arial" w:cs="Arial"/>
                <w:sz w:val="18"/>
                <w:szCs w:val="18"/>
              </w:rPr>
            </w:pPr>
            <w:r w:rsidRPr="00FE21ED">
              <w:rPr>
                <w:rFonts w:ascii="Arial" w:hAnsi="Arial" w:cs="Arial"/>
                <w:sz w:val="18"/>
                <w:szCs w:val="18"/>
              </w:rPr>
              <w:t>Šetření probíhá 1x ročně. Výsledky se zobrazují na stránkách Eurostatu:</w:t>
            </w:r>
          </w:p>
          <w:p w:rsidR="00B84036" w:rsidRPr="00FE21ED" w:rsidRDefault="00FD3ABE" w:rsidP="00545AA0">
            <w:pPr>
              <w:spacing w:before="80" w:after="80" w:line="240" w:lineRule="auto"/>
              <w:rPr>
                <w:rFonts w:ascii="Arial" w:hAnsi="Arial" w:cs="Arial"/>
                <w:sz w:val="18"/>
                <w:szCs w:val="18"/>
              </w:rPr>
            </w:pPr>
            <w:hyperlink r:id="rId54" w:history="1">
              <w:r w:rsidR="00B84036" w:rsidRPr="00FE21ED">
                <w:rPr>
                  <w:rFonts w:ascii="Arial" w:hAnsi="Arial" w:cs="Arial"/>
                  <w:color w:val="0000FF" w:themeColor="hyperlink"/>
                  <w:sz w:val="18"/>
                  <w:szCs w:val="18"/>
                  <w:u w:val="single"/>
                </w:rPr>
                <w:t>http://epp.eurostat.ec.europa.eu/tgm/table.do?tab=table&amp;init=1&amp;language=en&amp;pcode=tsdsc410&amp;plugin=1</w:t>
              </w:r>
            </w:hyperlink>
          </w:p>
          <w:p w:rsidR="00B84036" w:rsidRPr="00FE21ED" w:rsidRDefault="00B84036" w:rsidP="00545AA0">
            <w:pPr>
              <w:spacing w:before="80" w:after="80" w:line="240" w:lineRule="auto"/>
              <w:rPr>
                <w:rFonts w:ascii="Arial" w:hAnsi="Arial" w:cs="Arial"/>
                <w:sz w:val="18"/>
                <w:szCs w:val="18"/>
              </w:rPr>
            </w:pPr>
            <w:r w:rsidRPr="00FE21ED">
              <w:rPr>
                <w:rFonts w:ascii="Arial" w:hAnsi="Arial" w:cs="Arial"/>
                <w:sz w:val="18"/>
                <w:szCs w:val="18"/>
              </w:rPr>
              <w:t>Data jsou systematicky využívána pro sledování, upevňování a rozvoj opatření udržujících dobrý stav plynoucích z legislativy a slouží ke sledování rozdílů mezi ženami a muži.</w:t>
            </w:r>
          </w:p>
        </w:tc>
      </w:tr>
      <w:tr w:rsidR="00B84036" w:rsidRPr="00FE21ED" w:rsidTr="00C91E37">
        <w:trPr>
          <w:trHeight w:val="294"/>
        </w:trPr>
        <w:tc>
          <w:tcPr>
            <w:tcW w:w="1560" w:type="dxa"/>
            <w:vMerge/>
            <w:tcBorders>
              <w:left w:val="single" w:sz="8" w:space="0" w:color="auto"/>
              <w:right w:val="single" w:sz="4" w:space="0" w:color="auto"/>
            </w:tcBorders>
            <w:shd w:val="clear" w:color="auto" w:fill="FFFFFF" w:themeFill="background1"/>
          </w:tcPr>
          <w:p w:rsidR="00B84036" w:rsidRPr="00FE21ED" w:rsidRDefault="00B84036" w:rsidP="00D10F55">
            <w:pPr>
              <w:rPr>
                <w:rFonts w:ascii="Arial" w:hAnsi="Arial" w:cs="Arial"/>
                <w:b/>
                <w:bCs/>
                <w:sz w:val="18"/>
                <w:szCs w:val="18"/>
              </w:rPr>
            </w:pPr>
          </w:p>
        </w:tc>
        <w:tc>
          <w:tcPr>
            <w:tcW w:w="1701" w:type="dxa"/>
            <w:vMerge/>
            <w:tcBorders>
              <w:left w:val="single" w:sz="4" w:space="0" w:color="auto"/>
              <w:right w:val="single" w:sz="4" w:space="0" w:color="auto"/>
            </w:tcBorders>
            <w:shd w:val="clear" w:color="auto" w:fill="FFFFFF" w:themeFill="background1"/>
          </w:tcPr>
          <w:p w:rsidR="00B84036" w:rsidRPr="00FE21ED" w:rsidRDefault="00B84036" w:rsidP="00D10F55">
            <w:pPr>
              <w:tabs>
                <w:tab w:val="left" w:pos="900"/>
              </w:tabs>
              <w:spacing w:before="80" w:after="80"/>
              <w:ind w:right="-23"/>
              <w:rPr>
                <w:rFonts w:ascii="Arial" w:hAnsi="Arial" w:cs="Arial"/>
                <w:sz w:val="18"/>
                <w:szCs w:val="18"/>
              </w:rPr>
            </w:pPr>
          </w:p>
        </w:tc>
        <w:tc>
          <w:tcPr>
            <w:tcW w:w="1134" w:type="dxa"/>
            <w:vMerge/>
            <w:tcBorders>
              <w:left w:val="single" w:sz="4"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545AA0">
            <w:pPr>
              <w:spacing w:before="80" w:after="80" w:line="240" w:lineRule="auto"/>
              <w:rPr>
                <w:rFonts w:ascii="Arial" w:hAnsi="Arial" w:cs="Arial"/>
                <w:bCs/>
                <w:sz w:val="18"/>
                <w:szCs w:val="18"/>
              </w:rPr>
            </w:pPr>
            <w:r w:rsidRPr="00FE21ED">
              <w:rPr>
                <w:rFonts w:ascii="Arial" w:hAnsi="Arial" w:cs="Arial"/>
                <w:sz w:val="18"/>
                <w:szCs w:val="18"/>
              </w:rPr>
              <w:t>Existuje strategický rámec politiky zaměřený na řešení problematiky předčasného ukončování školní docházky.</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Del="000A4B37" w:rsidRDefault="00B84036" w:rsidP="00545AA0">
            <w:pPr>
              <w:spacing w:before="80" w:after="80" w:line="240" w:lineRule="auto"/>
              <w:rPr>
                <w:rFonts w:ascii="Arial" w:hAnsi="Arial" w:cs="Arial"/>
                <w:sz w:val="18"/>
                <w:szCs w:val="18"/>
              </w:rPr>
            </w:pPr>
            <w:r w:rsidRPr="00FE21ED">
              <w:rPr>
                <w:rFonts w:ascii="Arial" w:hAnsi="Arial" w:cs="Arial"/>
                <w:sz w:val="18"/>
                <w:szCs w:val="18"/>
              </w:rPr>
              <w:t>Částečně (zatím do roku 2015)</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545AA0">
            <w:pPr>
              <w:spacing w:before="80" w:after="80" w:line="240" w:lineRule="auto"/>
              <w:ind w:left="34" w:right="-20"/>
              <w:rPr>
                <w:rFonts w:ascii="Arial" w:hAnsi="Arial" w:cs="Arial"/>
                <w:sz w:val="18"/>
                <w:szCs w:val="18"/>
              </w:rPr>
            </w:pPr>
            <w:r w:rsidRPr="00FE21ED">
              <w:rPr>
                <w:rFonts w:ascii="Arial" w:hAnsi="Arial" w:cs="Arial"/>
                <w:spacing w:val="1"/>
                <w:sz w:val="18"/>
                <w:szCs w:val="18"/>
              </w:rPr>
              <w:t>P</w:t>
            </w:r>
            <w:r w:rsidRPr="00FE21ED">
              <w:rPr>
                <w:rFonts w:ascii="Arial" w:hAnsi="Arial" w:cs="Arial"/>
                <w:sz w:val="18"/>
                <w:szCs w:val="18"/>
              </w:rPr>
              <w:t>ř</w:t>
            </w:r>
            <w:r w:rsidRPr="00FE21ED">
              <w:rPr>
                <w:rFonts w:ascii="Arial" w:hAnsi="Arial" w:cs="Arial"/>
                <w:spacing w:val="-1"/>
                <w:sz w:val="18"/>
                <w:szCs w:val="18"/>
              </w:rPr>
              <w:t>es</w:t>
            </w:r>
            <w:r w:rsidRPr="00FE21ED">
              <w:rPr>
                <w:rFonts w:ascii="Arial" w:hAnsi="Arial" w:cs="Arial"/>
                <w:sz w:val="18"/>
                <w:szCs w:val="18"/>
              </w:rPr>
              <w:t>t</w:t>
            </w:r>
            <w:r w:rsidRPr="00FE21ED">
              <w:rPr>
                <w:rFonts w:ascii="Arial" w:hAnsi="Arial" w:cs="Arial"/>
                <w:spacing w:val="1"/>
                <w:sz w:val="18"/>
                <w:szCs w:val="18"/>
              </w:rPr>
              <w:t>ož</w:t>
            </w:r>
            <w:r w:rsidRPr="00FE21ED">
              <w:rPr>
                <w:rFonts w:ascii="Arial" w:hAnsi="Arial" w:cs="Arial"/>
                <w:sz w:val="18"/>
                <w:szCs w:val="18"/>
              </w:rPr>
              <w:t xml:space="preserve">e </w:t>
            </w:r>
            <w:r w:rsidRPr="00FE21ED">
              <w:rPr>
                <w:rFonts w:ascii="Arial" w:hAnsi="Arial" w:cs="Arial"/>
                <w:spacing w:val="-1"/>
                <w:sz w:val="18"/>
                <w:szCs w:val="18"/>
              </w:rPr>
              <w:t>p</w:t>
            </w:r>
            <w:r w:rsidRPr="00FE21ED">
              <w:rPr>
                <w:rFonts w:ascii="Arial" w:hAnsi="Arial" w:cs="Arial"/>
                <w:sz w:val="18"/>
                <w:szCs w:val="18"/>
              </w:rPr>
              <w:t>ř</w:t>
            </w:r>
            <w:r w:rsidRPr="00FE21ED">
              <w:rPr>
                <w:rFonts w:ascii="Arial" w:hAnsi="Arial" w:cs="Arial"/>
                <w:spacing w:val="-1"/>
                <w:sz w:val="18"/>
                <w:szCs w:val="18"/>
              </w:rPr>
              <w:t>ed</w:t>
            </w:r>
            <w:r w:rsidRPr="00FE21ED">
              <w:rPr>
                <w:rFonts w:ascii="Arial" w:hAnsi="Arial" w:cs="Arial"/>
                <w:spacing w:val="1"/>
                <w:sz w:val="18"/>
                <w:szCs w:val="18"/>
              </w:rPr>
              <w:t>č</w:t>
            </w:r>
            <w:r w:rsidRPr="00FE21ED">
              <w:rPr>
                <w:rFonts w:ascii="Arial" w:hAnsi="Arial" w:cs="Arial"/>
                <w:sz w:val="18"/>
                <w:szCs w:val="18"/>
              </w:rPr>
              <w:t>a</w:t>
            </w:r>
            <w:r w:rsidRPr="00FE21ED">
              <w:rPr>
                <w:rFonts w:ascii="Arial" w:hAnsi="Arial" w:cs="Arial"/>
                <w:spacing w:val="2"/>
                <w:sz w:val="18"/>
                <w:szCs w:val="18"/>
              </w:rPr>
              <w:t>s</w:t>
            </w:r>
            <w:r w:rsidRPr="00FE21ED">
              <w:rPr>
                <w:rFonts w:ascii="Arial" w:hAnsi="Arial" w:cs="Arial"/>
                <w:spacing w:val="-1"/>
                <w:sz w:val="18"/>
                <w:szCs w:val="18"/>
              </w:rPr>
              <w:t>n</w:t>
            </w:r>
            <w:r w:rsidRPr="00FE21ED">
              <w:rPr>
                <w:rFonts w:ascii="Arial" w:hAnsi="Arial" w:cs="Arial"/>
                <w:sz w:val="18"/>
                <w:szCs w:val="18"/>
              </w:rPr>
              <w:t xml:space="preserve">é </w:t>
            </w:r>
            <w:r w:rsidRPr="00FE21ED">
              <w:rPr>
                <w:rFonts w:ascii="Arial" w:hAnsi="Arial" w:cs="Arial"/>
                <w:spacing w:val="1"/>
                <w:sz w:val="18"/>
                <w:szCs w:val="18"/>
              </w:rPr>
              <w:t>o</w:t>
            </w:r>
            <w:r w:rsidRPr="00FE21ED">
              <w:rPr>
                <w:rFonts w:ascii="Arial" w:hAnsi="Arial" w:cs="Arial"/>
                <w:spacing w:val="-1"/>
                <w:sz w:val="18"/>
                <w:szCs w:val="18"/>
              </w:rPr>
              <w:t>d</w:t>
            </w:r>
            <w:r w:rsidRPr="00FE21ED">
              <w:rPr>
                <w:rFonts w:ascii="Arial" w:hAnsi="Arial" w:cs="Arial"/>
                <w:spacing w:val="1"/>
                <w:sz w:val="18"/>
                <w:szCs w:val="18"/>
              </w:rPr>
              <w:t>c</w:t>
            </w:r>
            <w:r w:rsidRPr="00FE21ED">
              <w:rPr>
                <w:rFonts w:ascii="Arial" w:hAnsi="Arial" w:cs="Arial"/>
                <w:spacing w:val="-1"/>
                <w:sz w:val="18"/>
                <w:szCs w:val="18"/>
              </w:rPr>
              <w:t>h</w:t>
            </w:r>
            <w:r w:rsidRPr="00FE21ED">
              <w:rPr>
                <w:rFonts w:ascii="Arial" w:hAnsi="Arial" w:cs="Arial"/>
                <w:spacing w:val="1"/>
                <w:sz w:val="18"/>
                <w:szCs w:val="18"/>
              </w:rPr>
              <w:t>o</w:t>
            </w:r>
            <w:r w:rsidRPr="00FE21ED">
              <w:rPr>
                <w:rFonts w:ascii="Arial" w:hAnsi="Arial" w:cs="Arial"/>
                <w:spacing w:val="-1"/>
                <w:sz w:val="18"/>
                <w:szCs w:val="18"/>
              </w:rPr>
              <w:t>d</w:t>
            </w:r>
            <w:r w:rsidRPr="00FE21ED">
              <w:rPr>
                <w:rFonts w:ascii="Arial" w:hAnsi="Arial" w:cs="Arial"/>
                <w:sz w:val="18"/>
                <w:szCs w:val="18"/>
              </w:rPr>
              <w:t xml:space="preserve">y </w:t>
            </w:r>
            <w:r w:rsidRPr="00FE21ED">
              <w:rPr>
                <w:rFonts w:ascii="Arial" w:hAnsi="Arial" w:cs="Arial"/>
                <w:spacing w:val="1"/>
                <w:sz w:val="18"/>
                <w:szCs w:val="18"/>
              </w:rPr>
              <w:t>n</w:t>
            </w:r>
            <w:r w:rsidRPr="00FE21ED">
              <w:rPr>
                <w:rFonts w:ascii="Arial" w:hAnsi="Arial" w:cs="Arial"/>
                <w:spacing w:val="-1"/>
                <w:sz w:val="18"/>
                <w:szCs w:val="18"/>
              </w:rPr>
              <w:t>e</w:t>
            </w:r>
            <w:r w:rsidRPr="00FE21ED">
              <w:rPr>
                <w:rFonts w:ascii="Arial" w:hAnsi="Arial" w:cs="Arial"/>
                <w:sz w:val="18"/>
                <w:szCs w:val="18"/>
              </w:rPr>
              <w:t>j</w:t>
            </w:r>
            <w:r w:rsidRPr="00FE21ED">
              <w:rPr>
                <w:rFonts w:ascii="Arial" w:hAnsi="Arial" w:cs="Arial"/>
                <w:spacing w:val="2"/>
                <w:sz w:val="18"/>
                <w:szCs w:val="18"/>
              </w:rPr>
              <w:t>s</w:t>
            </w:r>
            <w:r w:rsidRPr="00FE21ED">
              <w:rPr>
                <w:rFonts w:ascii="Arial" w:hAnsi="Arial" w:cs="Arial"/>
                <w:spacing w:val="1"/>
                <w:sz w:val="18"/>
                <w:szCs w:val="18"/>
              </w:rPr>
              <w:t>o</w:t>
            </w:r>
            <w:r w:rsidRPr="00FE21ED">
              <w:rPr>
                <w:rFonts w:ascii="Arial" w:hAnsi="Arial" w:cs="Arial"/>
                <w:sz w:val="18"/>
                <w:szCs w:val="18"/>
              </w:rPr>
              <w:t>u v</w:t>
            </w:r>
            <w:r w:rsidRPr="00FE21ED">
              <w:rPr>
                <w:rFonts w:ascii="Arial" w:hAnsi="Arial" w:cs="Arial"/>
                <w:spacing w:val="-1"/>
                <w:sz w:val="18"/>
                <w:szCs w:val="18"/>
              </w:rPr>
              <w:t> </w:t>
            </w:r>
            <w:r w:rsidRPr="00FE21ED">
              <w:rPr>
                <w:rFonts w:ascii="Arial" w:hAnsi="Arial" w:cs="Arial"/>
                <w:sz w:val="18"/>
                <w:szCs w:val="18"/>
              </w:rPr>
              <w:t>ČR maj</w:t>
            </w:r>
            <w:r w:rsidRPr="00FE21ED">
              <w:rPr>
                <w:rFonts w:ascii="Arial" w:hAnsi="Arial" w:cs="Arial"/>
                <w:spacing w:val="1"/>
                <w:sz w:val="18"/>
                <w:szCs w:val="18"/>
              </w:rPr>
              <w:t>o</w:t>
            </w:r>
            <w:r w:rsidRPr="00FE21ED">
              <w:rPr>
                <w:rFonts w:ascii="Arial" w:hAnsi="Arial" w:cs="Arial"/>
                <w:sz w:val="18"/>
                <w:szCs w:val="18"/>
              </w:rPr>
              <w:t>r</w:t>
            </w:r>
            <w:r w:rsidRPr="00FE21ED">
              <w:rPr>
                <w:rFonts w:ascii="Arial" w:hAnsi="Arial" w:cs="Arial"/>
                <w:spacing w:val="-1"/>
                <w:sz w:val="18"/>
                <w:szCs w:val="18"/>
              </w:rPr>
              <w:t>i</w:t>
            </w:r>
            <w:r w:rsidRPr="00FE21ED">
              <w:rPr>
                <w:rFonts w:ascii="Arial" w:hAnsi="Arial" w:cs="Arial"/>
                <w:sz w:val="18"/>
                <w:szCs w:val="18"/>
              </w:rPr>
              <w:t>t</w:t>
            </w:r>
            <w:r w:rsidRPr="00FE21ED">
              <w:rPr>
                <w:rFonts w:ascii="Arial" w:hAnsi="Arial" w:cs="Arial"/>
                <w:spacing w:val="-1"/>
                <w:sz w:val="18"/>
                <w:szCs w:val="18"/>
              </w:rPr>
              <w:t>n</w:t>
            </w:r>
            <w:r w:rsidRPr="00FE21ED">
              <w:rPr>
                <w:rFonts w:ascii="Arial" w:hAnsi="Arial" w:cs="Arial"/>
                <w:sz w:val="18"/>
                <w:szCs w:val="18"/>
              </w:rPr>
              <w:t xml:space="preserve">í </w:t>
            </w:r>
            <w:r w:rsidRPr="00FE21ED">
              <w:rPr>
                <w:rFonts w:ascii="Arial" w:hAnsi="Arial" w:cs="Arial"/>
                <w:spacing w:val="-1"/>
                <w:sz w:val="18"/>
                <w:szCs w:val="18"/>
              </w:rPr>
              <w:t>p</w:t>
            </w:r>
            <w:r w:rsidRPr="00FE21ED">
              <w:rPr>
                <w:rFonts w:ascii="Arial" w:hAnsi="Arial" w:cs="Arial"/>
                <w:sz w:val="18"/>
                <w:szCs w:val="18"/>
              </w:rPr>
              <w:t>r</w:t>
            </w:r>
            <w:r w:rsidRPr="00FE21ED">
              <w:rPr>
                <w:rFonts w:ascii="Arial" w:hAnsi="Arial" w:cs="Arial"/>
                <w:spacing w:val="1"/>
                <w:sz w:val="18"/>
                <w:szCs w:val="18"/>
              </w:rPr>
              <w:t>o</w:t>
            </w:r>
            <w:r w:rsidRPr="00FE21ED">
              <w:rPr>
                <w:rFonts w:ascii="Arial" w:hAnsi="Arial" w:cs="Arial"/>
                <w:spacing w:val="-1"/>
                <w:sz w:val="18"/>
                <w:szCs w:val="18"/>
              </w:rPr>
              <w:t>blé</w:t>
            </w:r>
            <w:r w:rsidRPr="00FE21ED">
              <w:rPr>
                <w:rFonts w:ascii="Arial" w:hAnsi="Arial" w:cs="Arial"/>
                <w:sz w:val="18"/>
                <w:szCs w:val="18"/>
              </w:rPr>
              <w:t xml:space="preserve">m, ČR </w:t>
            </w:r>
            <w:r w:rsidRPr="00FE21ED">
              <w:rPr>
                <w:rFonts w:ascii="Arial" w:hAnsi="Arial" w:cs="Arial"/>
                <w:spacing w:val="-1"/>
                <w:sz w:val="18"/>
                <w:szCs w:val="18"/>
              </w:rPr>
              <w:t>i</w:t>
            </w:r>
            <w:r w:rsidRPr="00FE21ED">
              <w:rPr>
                <w:rFonts w:ascii="Arial" w:hAnsi="Arial" w:cs="Arial"/>
                <w:spacing w:val="1"/>
                <w:sz w:val="18"/>
                <w:szCs w:val="18"/>
              </w:rPr>
              <w:t>d</w:t>
            </w:r>
            <w:r w:rsidRPr="00FE21ED">
              <w:rPr>
                <w:rFonts w:ascii="Arial" w:hAnsi="Arial" w:cs="Arial"/>
                <w:spacing w:val="-1"/>
                <w:sz w:val="18"/>
                <w:szCs w:val="18"/>
              </w:rPr>
              <w:t>en</w:t>
            </w:r>
            <w:r w:rsidRPr="00FE21ED">
              <w:rPr>
                <w:rFonts w:ascii="Arial" w:hAnsi="Arial" w:cs="Arial"/>
                <w:sz w:val="18"/>
                <w:szCs w:val="18"/>
              </w:rPr>
              <w:t>t</w:t>
            </w:r>
            <w:r w:rsidRPr="00FE21ED">
              <w:rPr>
                <w:rFonts w:ascii="Arial" w:hAnsi="Arial" w:cs="Arial"/>
                <w:spacing w:val="-1"/>
                <w:sz w:val="18"/>
                <w:szCs w:val="18"/>
              </w:rPr>
              <w:t>i</w:t>
            </w:r>
            <w:r w:rsidRPr="00FE21ED">
              <w:rPr>
                <w:rFonts w:ascii="Arial" w:hAnsi="Arial" w:cs="Arial"/>
                <w:spacing w:val="3"/>
                <w:sz w:val="18"/>
                <w:szCs w:val="18"/>
              </w:rPr>
              <w:t>f</w:t>
            </w:r>
            <w:r w:rsidRPr="00FE21ED">
              <w:rPr>
                <w:rFonts w:ascii="Arial" w:hAnsi="Arial" w:cs="Arial"/>
                <w:spacing w:val="-1"/>
                <w:sz w:val="18"/>
                <w:szCs w:val="18"/>
              </w:rPr>
              <w:t>i</w:t>
            </w:r>
            <w:r w:rsidRPr="00FE21ED">
              <w:rPr>
                <w:rFonts w:ascii="Arial" w:hAnsi="Arial" w:cs="Arial"/>
                <w:sz w:val="18"/>
                <w:szCs w:val="18"/>
              </w:rPr>
              <w:t>k</w:t>
            </w:r>
            <w:r w:rsidRPr="00FE21ED">
              <w:rPr>
                <w:rFonts w:ascii="Arial" w:hAnsi="Arial" w:cs="Arial"/>
                <w:spacing w:val="1"/>
                <w:sz w:val="18"/>
                <w:szCs w:val="18"/>
              </w:rPr>
              <w:t>o</w:t>
            </w:r>
            <w:r w:rsidRPr="00FE21ED">
              <w:rPr>
                <w:rFonts w:ascii="Arial" w:hAnsi="Arial" w:cs="Arial"/>
                <w:sz w:val="18"/>
                <w:szCs w:val="18"/>
              </w:rPr>
              <w:t>va</w:t>
            </w:r>
            <w:r w:rsidRPr="00FE21ED">
              <w:rPr>
                <w:rFonts w:ascii="Arial" w:hAnsi="Arial" w:cs="Arial"/>
                <w:spacing w:val="-1"/>
                <w:sz w:val="18"/>
                <w:szCs w:val="18"/>
              </w:rPr>
              <w:t>l</w:t>
            </w:r>
            <w:r w:rsidRPr="00FE21ED">
              <w:rPr>
                <w:rFonts w:ascii="Arial" w:hAnsi="Arial" w:cs="Arial"/>
                <w:sz w:val="18"/>
                <w:szCs w:val="18"/>
              </w:rPr>
              <w:t xml:space="preserve">a a </w:t>
            </w:r>
            <w:r w:rsidRPr="00FE21ED">
              <w:rPr>
                <w:rFonts w:ascii="Arial" w:hAnsi="Arial" w:cs="Arial"/>
                <w:spacing w:val="1"/>
                <w:sz w:val="18"/>
                <w:szCs w:val="18"/>
              </w:rPr>
              <w:t>z</w:t>
            </w:r>
            <w:r w:rsidRPr="00FE21ED">
              <w:rPr>
                <w:rFonts w:ascii="Arial" w:hAnsi="Arial" w:cs="Arial"/>
                <w:sz w:val="18"/>
                <w:szCs w:val="18"/>
              </w:rPr>
              <w:t>am</w:t>
            </w:r>
            <w:r w:rsidRPr="00FE21ED">
              <w:rPr>
                <w:rFonts w:ascii="Arial" w:hAnsi="Arial" w:cs="Arial"/>
                <w:spacing w:val="-1"/>
                <w:sz w:val="18"/>
                <w:szCs w:val="18"/>
              </w:rPr>
              <w:t>ě</w:t>
            </w:r>
            <w:r w:rsidRPr="00FE21ED">
              <w:rPr>
                <w:rFonts w:ascii="Arial" w:hAnsi="Arial" w:cs="Arial"/>
                <w:sz w:val="18"/>
                <w:szCs w:val="18"/>
              </w:rPr>
              <w:t>ř</w:t>
            </w:r>
            <w:r w:rsidRPr="00FE21ED">
              <w:rPr>
                <w:rFonts w:ascii="Arial" w:hAnsi="Arial" w:cs="Arial"/>
                <w:spacing w:val="-1"/>
                <w:sz w:val="18"/>
                <w:szCs w:val="18"/>
              </w:rPr>
              <w:t>u</w:t>
            </w:r>
            <w:r w:rsidRPr="00FE21ED">
              <w:rPr>
                <w:rFonts w:ascii="Arial" w:hAnsi="Arial" w:cs="Arial"/>
                <w:sz w:val="18"/>
                <w:szCs w:val="18"/>
              </w:rPr>
              <w:t xml:space="preserve">je </w:t>
            </w:r>
            <w:r w:rsidRPr="00FE21ED">
              <w:rPr>
                <w:rFonts w:ascii="Arial" w:hAnsi="Arial" w:cs="Arial"/>
                <w:spacing w:val="-1"/>
                <w:sz w:val="18"/>
                <w:szCs w:val="18"/>
              </w:rPr>
              <w:t>s</w:t>
            </w:r>
            <w:r w:rsidRPr="00FE21ED">
              <w:rPr>
                <w:rFonts w:ascii="Arial" w:hAnsi="Arial" w:cs="Arial"/>
                <w:sz w:val="18"/>
                <w:szCs w:val="18"/>
              </w:rPr>
              <w:t xml:space="preserve">e </w:t>
            </w:r>
            <w:r w:rsidRPr="00FE21ED">
              <w:rPr>
                <w:rFonts w:ascii="Arial" w:hAnsi="Arial" w:cs="Arial"/>
                <w:spacing w:val="-1"/>
                <w:sz w:val="18"/>
                <w:szCs w:val="18"/>
              </w:rPr>
              <w:t>n</w:t>
            </w:r>
            <w:r w:rsidRPr="00FE21ED">
              <w:rPr>
                <w:rFonts w:ascii="Arial" w:hAnsi="Arial" w:cs="Arial"/>
                <w:sz w:val="18"/>
                <w:szCs w:val="18"/>
              </w:rPr>
              <w:t xml:space="preserve">a </w:t>
            </w:r>
            <w:r w:rsidRPr="00FE21ED">
              <w:rPr>
                <w:rFonts w:ascii="Arial" w:hAnsi="Arial" w:cs="Arial"/>
                <w:spacing w:val="1"/>
                <w:sz w:val="18"/>
                <w:szCs w:val="18"/>
              </w:rPr>
              <w:t>c</w:t>
            </w:r>
            <w:r w:rsidRPr="00FE21ED">
              <w:rPr>
                <w:rFonts w:ascii="Arial" w:hAnsi="Arial" w:cs="Arial"/>
                <w:spacing w:val="-1"/>
                <w:sz w:val="18"/>
                <w:szCs w:val="18"/>
              </w:rPr>
              <w:t>íl</w:t>
            </w:r>
            <w:r w:rsidRPr="00FE21ED">
              <w:rPr>
                <w:rFonts w:ascii="Arial" w:hAnsi="Arial" w:cs="Arial"/>
                <w:spacing w:val="1"/>
                <w:sz w:val="18"/>
                <w:szCs w:val="18"/>
              </w:rPr>
              <w:t>o</w:t>
            </w:r>
            <w:r w:rsidRPr="00FE21ED">
              <w:rPr>
                <w:rFonts w:ascii="Arial" w:hAnsi="Arial" w:cs="Arial"/>
                <w:sz w:val="18"/>
                <w:szCs w:val="18"/>
              </w:rPr>
              <w:t xml:space="preserve">vé </w:t>
            </w:r>
            <w:r w:rsidRPr="00FE21ED">
              <w:rPr>
                <w:rFonts w:ascii="Arial" w:hAnsi="Arial" w:cs="Arial"/>
                <w:spacing w:val="-1"/>
                <w:sz w:val="18"/>
                <w:szCs w:val="18"/>
              </w:rPr>
              <w:t>s</w:t>
            </w:r>
            <w:r w:rsidRPr="00FE21ED">
              <w:rPr>
                <w:rFonts w:ascii="Arial" w:hAnsi="Arial" w:cs="Arial"/>
                <w:sz w:val="18"/>
                <w:szCs w:val="18"/>
              </w:rPr>
              <w:t>k</w:t>
            </w:r>
            <w:r w:rsidRPr="00FE21ED">
              <w:rPr>
                <w:rFonts w:ascii="Arial" w:hAnsi="Arial" w:cs="Arial"/>
                <w:spacing w:val="1"/>
                <w:sz w:val="18"/>
                <w:szCs w:val="18"/>
              </w:rPr>
              <w:t>u</w:t>
            </w:r>
            <w:r w:rsidRPr="00FE21ED">
              <w:rPr>
                <w:rFonts w:ascii="Arial" w:hAnsi="Arial" w:cs="Arial"/>
                <w:spacing w:val="-1"/>
                <w:sz w:val="18"/>
                <w:szCs w:val="18"/>
              </w:rPr>
              <w:t>pin</w:t>
            </w:r>
            <w:r w:rsidRPr="00FE21ED">
              <w:rPr>
                <w:rFonts w:ascii="Arial" w:hAnsi="Arial" w:cs="Arial"/>
                <w:sz w:val="18"/>
                <w:szCs w:val="18"/>
              </w:rPr>
              <w:t>y, u kt</w:t>
            </w:r>
            <w:r w:rsidRPr="00FE21ED">
              <w:rPr>
                <w:rFonts w:ascii="Arial" w:hAnsi="Arial" w:cs="Arial"/>
                <w:spacing w:val="-1"/>
                <w:sz w:val="18"/>
                <w:szCs w:val="18"/>
              </w:rPr>
              <w:t>e</w:t>
            </w:r>
            <w:r w:rsidRPr="00FE21ED">
              <w:rPr>
                <w:rFonts w:ascii="Arial" w:hAnsi="Arial" w:cs="Arial"/>
                <w:sz w:val="18"/>
                <w:szCs w:val="18"/>
              </w:rPr>
              <w:t>rý</w:t>
            </w:r>
            <w:r w:rsidRPr="00FE21ED">
              <w:rPr>
                <w:rFonts w:ascii="Arial" w:hAnsi="Arial" w:cs="Arial"/>
                <w:spacing w:val="1"/>
                <w:sz w:val="18"/>
                <w:szCs w:val="18"/>
              </w:rPr>
              <w:t>c</w:t>
            </w:r>
            <w:r w:rsidRPr="00FE21ED">
              <w:rPr>
                <w:rFonts w:ascii="Arial" w:hAnsi="Arial" w:cs="Arial"/>
                <w:sz w:val="18"/>
                <w:szCs w:val="18"/>
              </w:rPr>
              <w:t>h j</w:t>
            </w:r>
            <w:r w:rsidRPr="00FE21ED">
              <w:rPr>
                <w:rFonts w:ascii="Arial" w:hAnsi="Arial" w:cs="Arial"/>
                <w:spacing w:val="-1"/>
                <w:sz w:val="18"/>
                <w:szCs w:val="18"/>
              </w:rPr>
              <w:t>s</w:t>
            </w:r>
            <w:r w:rsidRPr="00FE21ED">
              <w:rPr>
                <w:rFonts w:ascii="Arial" w:hAnsi="Arial" w:cs="Arial"/>
                <w:spacing w:val="1"/>
                <w:sz w:val="18"/>
                <w:szCs w:val="18"/>
              </w:rPr>
              <w:t>o</w:t>
            </w:r>
            <w:r w:rsidRPr="00FE21ED">
              <w:rPr>
                <w:rFonts w:ascii="Arial" w:hAnsi="Arial" w:cs="Arial"/>
                <w:sz w:val="18"/>
                <w:szCs w:val="18"/>
              </w:rPr>
              <w:t xml:space="preserve">u </w:t>
            </w:r>
            <w:r w:rsidRPr="00FE21ED">
              <w:rPr>
                <w:rFonts w:ascii="Arial" w:hAnsi="Arial" w:cs="Arial"/>
                <w:spacing w:val="-1"/>
                <w:sz w:val="18"/>
                <w:szCs w:val="18"/>
              </w:rPr>
              <w:t>p</w:t>
            </w:r>
            <w:r w:rsidRPr="00FE21ED">
              <w:rPr>
                <w:rFonts w:ascii="Arial" w:hAnsi="Arial" w:cs="Arial"/>
                <w:sz w:val="18"/>
                <w:szCs w:val="18"/>
              </w:rPr>
              <w:t>ř</w:t>
            </w:r>
            <w:r w:rsidRPr="00FE21ED">
              <w:rPr>
                <w:rFonts w:ascii="Arial" w:hAnsi="Arial" w:cs="Arial"/>
                <w:spacing w:val="-1"/>
                <w:sz w:val="18"/>
                <w:szCs w:val="18"/>
              </w:rPr>
              <w:t>ed</w:t>
            </w:r>
            <w:r w:rsidRPr="00FE21ED">
              <w:rPr>
                <w:rFonts w:ascii="Arial" w:hAnsi="Arial" w:cs="Arial"/>
                <w:spacing w:val="1"/>
                <w:sz w:val="18"/>
                <w:szCs w:val="18"/>
              </w:rPr>
              <w:t>č</w:t>
            </w:r>
            <w:r w:rsidRPr="00FE21ED">
              <w:rPr>
                <w:rFonts w:ascii="Arial" w:hAnsi="Arial" w:cs="Arial"/>
                <w:sz w:val="18"/>
                <w:szCs w:val="18"/>
              </w:rPr>
              <w:t>a</w:t>
            </w:r>
            <w:r w:rsidRPr="00FE21ED">
              <w:rPr>
                <w:rFonts w:ascii="Arial" w:hAnsi="Arial" w:cs="Arial"/>
                <w:spacing w:val="2"/>
                <w:sz w:val="18"/>
                <w:szCs w:val="18"/>
              </w:rPr>
              <w:t>s</w:t>
            </w:r>
            <w:r w:rsidRPr="00FE21ED">
              <w:rPr>
                <w:rFonts w:ascii="Arial" w:hAnsi="Arial" w:cs="Arial"/>
                <w:spacing w:val="-1"/>
                <w:sz w:val="18"/>
                <w:szCs w:val="18"/>
              </w:rPr>
              <w:t>n</w:t>
            </w:r>
            <w:r w:rsidRPr="00FE21ED">
              <w:rPr>
                <w:rFonts w:ascii="Arial" w:hAnsi="Arial" w:cs="Arial"/>
                <w:sz w:val="18"/>
                <w:szCs w:val="18"/>
              </w:rPr>
              <w:t xml:space="preserve">é </w:t>
            </w:r>
            <w:r w:rsidRPr="00FE21ED">
              <w:rPr>
                <w:rFonts w:ascii="Arial" w:hAnsi="Arial" w:cs="Arial"/>
                <w:spacing w:val="1"/>
                <w:sz w:val="18"/>
                <w:szCs w:val="18"/>
              </w:rPr>
              <w:t>o</w:t>
            </w:r>
            <w:r w:rsidRPr="00FE21ED">
              <w:rPr>
                <w:rFonts w:ascii="Arial" w:hAnsi="Arial" w:cs="Arial"/>
                <w:spacing w:val="-1"/>
                <w:sz w:val="18"/>
                <w:szCs w:val="18"/>
              </w:rPr>
              <w:t>d</w:t>
            </w:r>
            <w:r w:rsidRPr="00FE21ED">
              <w:rPr>
                <w:rFonts w:ascii="Arial" w:hAnsi="Arial" w:cs="Arial"/>
                <w:spacing w:val="1"/>
                <w:sz w:val="18"/>
                <w:szCs w:val="18"/>
              </w:rPr>
              <w:t>c</w:t>
            </w:r>
            <w:r w:rsidRPr="00FE21ED">
              <w:rPr>
                <w:rFonts w:ascii="Arial" w:hAnsi="Arial" w:cs="Arial"/>
                <w:spacing w:val="-1"/>
                <w:sz w:val="18"/>
                <w:szCs w:val="18"/>
              </w:rPr>
              <w:t>h</w:t>
            </w:r>
            <w:r w:rsidRPr="00FE21ED">
              <w:rPr>
                <w:rFonts w:ascii="Arial" w:hAnsi="Arial" w:cs="Arial"/>
                <w:spacing w:val="1"/>
                <w:sz w:val="18"/>
                <w:szCs w:val="18"/>
              </w:rPr>
              <w:t>o</w:t>
            </w:r>
            <w:r w:rsidRPr="00FE21ED">
              <w:rPr>
                <w:rFonts w:ascii="Arial" w:hAnsi="Arial" w:cs="Arial"/>
                <w:spacing w:val="-1"/>
                <w:sz w:val="18"/>
                <w:szCs w:val="18"/>
              </w:rPr>
              <w:t>d</w:t>
            </w:r>
            <w:r w:rsidRPr="00FE21ED">
              <w:rPr>
                <w:rFonts w:ascii="Arial" w:hAnsi="Arial" w:cs="Arial"/>
                <w:sz w:val="18"/>
                <w:szCs w:val="18"/>
              </w:rPr>
              <w:t xml:space="preserve">y </w:t>
            </w:r>
            <w:r w:rsidRPr="00FE21ED">
              <w:rPr>
                <w:rFonts w:ascii="Arial" w:hAnsi="Arial" w:cs="Arial"/>
                <w:spacing w:val="1"/>
                <w:sz w:val="18"/>
                <w:szCs w:val="18"/>
              </w:rPr>
              <w:t>z</w:t>
            </w:r>
            <w:r w:rsidRPr="00FE21ED">
              <w:rPr>
                <w:rFonts w:ascii="Arial" w:hAnsi="Arial" w:cs="Arial"/>
                <w:sz w:val="18"/>
                <w:szCs w:val="18"/>
              </w:rPr>
              <w:t>e v</w:t>
            </w:r>
            <w:r w:rsidRPr="00FE21ED">
              <w:rPr>
                <w:rFonts w:ascii="Arial" w:hAnsi="Arial" w:cs="Arial"/>
                <w:spacing w:val="1"/>
                <w:sz w:val="18"/>
                <w:szCs w:val="18"/>
              </w:rPr>
              <w:t>z</w:t>
            </w:r>
            <w:r w:rsidRPr="00FE21ED">
              <w:rPr>
                <w:rFonts w:ascii="Arial" w:hAnsi="Arial" w:cs="Arial"/>
                <w:spacing w:val="-1"/>
                <w:sz w:val="18"/>
                <w:szCs w:val="18"/>
              </w:rPr>
              <w:t>děl</w:t>
            </w:r>
            <w:r w:rsidRPr="00FE21ED">
              <w:rPr>
                <w:rFonts w:ascii="Arial" w:hAnsi="Arial" w:cs="Arial"/>
                <w:sz w:val="18"/>
                <w:szCs w:val="18"/>
              </w:rPr>
              <w:t>ává</w:t>
            </w:r>
            <w:r w:rsidRPr="00FE21ED">
              <w:rPr>
                <w:rFonts w:ascii="Arial" w:hAnsi="Arial" w:cs="Arial"/>
                <w:spacing w:val="1"/>
                <w:sz w:val="18"/>
                <w:szCs w:val="18"/>
              </w:rPr>
              <w:t>n</w:t>
            </w:r>
            <w:r w:rsidRPr="00FE21ED">
              <w:rPr>
                <w:rFonts w:ascii="Arial" w:hAnsi="Arial" w:cs="Arial"/>
                <w:sz w:val="18"/>
                <w:szCs w:val="18"/>
              </w:rPr>
              <w:t>í r</w:t>
            </w:r>
            <w:r w:rsidRPr="00FE21ED">
              <w:rPr>
                <w:rFonts w:ascii="Arial" w:hAnsi="Arial" w:cs="Arial"/>
                <w:spacing w:val="-1"/>
                <w:sz w:val="18"/>
                <w:szCs w:val="18"/>
              </w:rPr>
              <w:t>i</w:t>
            </w:r>
            <w:r w:rsidRPr="00FE21ED">
              <w:rPr>
                <w:rFonts w:ascii="Arial" w:hAnsi="Arial" w:cs="Arial"/>
                <w:spacing w:val="1"/>
                <w:sz w:val="18"/>
                <w:szCs w:val="18"/>
              </w:rPr>
              <w:t>z</w:t>
            </w:r>
            <w:r w:rsidRPr="00FE21ED">
              <w:rPr>
                <w:rFonts w:ascii="Arial" w:hAnsi="Arial" w:cs="Arial"/>
                <w:spacing w:val="-1"/>
                <w:sz w:val="18"/>
                <w:szCs w:val="18"/>
              </w:rPr>
              <w:t>i</w:t>
            </w:r>
            <w:r w:rsidRPr="00FE21ED">
              <w:rPr>
                <w:rFonts w:ascii="Arial" w:hAnsi="Arial" w:cs="Arial"/>
                <w:sz w:val="18"/>
                <w:szCs w:val="18"/>
              </w:rPr>
              <w:t>k</w:t>
            </w:r>
            <w:r w:rsidRPr="00FE21ED">
              <w:rPr>
                <w:rFonts w:ascii="Arial" w:hAnsi="Arial" w:cs="Arial"/>
                <w:spacing w:val="-1"/>
                <w:sz w:val="18"/>
                <w:szCs w:val="18"/>
              </w:rPr>
              <w:t>e</w:t>
            </w:r>
            <w:r w:rsidRPr="00FE21ED">
              <w:rPr>
                <w:rFonts w:ascii="Arial" w:hAnsi="Arial" w:cs="Arial"/>
                <w:sz w:val="18"/>
                <w:szCs w:val="18"/>
              </w:rPr>
              <w:t>m v</w:t>
            </w:r>
            <w:r w:rsidRPr="00FE21ED">
              <w:rPr>
                <w:rFonts w:ascii="Arial" w:hAnsi="Arial" w:cs="Arial"/>
                <w:spacing w:val="-1"/>
                <w:sz w:val="18"/>
                <w:szCs w:val="18"/>
              </w:rPr>
              <w:t>ě</w:t>
            </w:r>
            <w:r w:rsidRPr="00FE21ED">
              <w:rPr>
                <w:rFonts w:ascii="Arial" w:hAnsi="Arial" w:cs="Arial"/>
                <w:sz w:val="18"/>
                <w:szCs w:val="18"/>
              </w:rPr>
              <w:t>t</w:t>
            </w:r>
            <w:r w:rsidRPr="00FE21ED">
              <w:rPr>
                <w:rFonts w:ascii="Arial" w:hAnsi="Arial" w:cs="Arial"/>
                <w:spacing w:val="-1"/>
                <w:sz w:val="18"/>
                <w:szCs w:val="18"/>
              </w:rPr>
              <w:t>ší</w:t>
            </w:r>
            <w:r w:rsidRPr="00FE21ED">
              <w:rPr>
                <w:rFonts w:ascii="Arial" w:hAnsi="Arial" w:cs="Arial"/>
                <w:sz w:val="18"/>
                <w:szCs w:val="18"/>
              </w:rPr>
              <w:t xml:space="preserve">m </w:t>
            </w:r>
            <w:r w:rsidRPr="00FE21ED">
              <w:rPr>
                <w:rFonts w:ascii="Arial" w:hAnsi="Arial" w:cs="Arial"/>
                <w:spacing w:val="-1"/>
                <w:sz w:val="18"/>
                <w:szCs w:val="18"/>
              </w:rPr>
              <w:t>ne</w:t>
            </w:r>
            <w:r w:rsidRPr="00FE21ED">
              <w:rPr>
                <w:rFonts w:ascii="Arial" w:hAnsi="Arial" w:cs="Arial"/>
                <w:sz w:val="18"/>
                <w:szCs w:val="18"/>
              </w:rPr>
              <w:t xml:space="preserve">ž u </w:t>
            </w:r>
            <w:r w:rsidRPr="00FE21ED">
              <w:rPr>
                <w:rFonts w:ascii="Arial" w:hAnsi="Arial" w:cs="Arial"/>
                <w:spacing w:val="1"/>
                <w:sz w:val="18"/>
                <w:szCs w:val="18"/>
              </w:rPr>
              <w:t>c</w:t>
            </w:r>
            <w:r w:rsidRPr="00FE21ED">
              <w:rPr>
                <w:rFonts w:ascii="Arial" w:hAnsi="Arial" w:cs="Arial"/>
                <w:spacing w:val="2"/>
                <w:sz w:val="18"/>
                <w:szCs w:val="18"/>
              </w:rPr>
              <w:t>e</w:t>
            </w:r>
            <w:r w:rsidRPr="00FE21ED">
              <w:rPr>
                <w:rFonts w:ascii="Arial" w:hAnsi="Arial" w:cs="Arial"/>
                <w:spacing w:val="-1"/>
                <w:sz w:val="18"/>
                <w:szCs w:val="18"/>
              </w:rPr>
              <w:t>l</w:t>
            </w:r>
            <w:r w:rsidRPr="00FE21ED">
              <w:rPr>
                <w:rFonts w:ascii="Arial" w:hAnsi="Arial" w:cs="Arial"/>
                <w:sz w:val="18"/>
                <w:szCs w:val="18"/>
              </w:rPr>
              <w:t>k</w:t>
            </w:r>
            <w:r w:rsidRPr="00FE21ED">
              <w:rPr>
                <w:rFonts w:ascii="Arial" w:hAnsi="Arial" w:cs="Arial"/>
                <w:spacing w:val="1"/>
                <w:sz w:val="18"/>
                <w:szCs w:val="18"/>
              </w:rPr>
              <w:t>o</w:t>
            </w:r>
            <w:r w:rsidRPr="00FE21ED">
              <w:rPr>
                <w:rFonts w:ascii="Arial" w:hAnsi="Arial" w:cs="Arial"/>
                <w:sz w:val="18"/>
                <w:szCs w:val="18"/>
              </w:rPr>
              <w:t xml:space="preserve">vé </w:t>
            </w:r>
            <w:r w:rsidRPr="00FE21ED">
              <w:rPr>
                <w:rFonts w:ascii="Arial" w:hAnsi="Arial" w:cs="Arial"/>
                <w:spacing w:val="-1"/>
                <w:sz w:val="18"/>
                <w:szCs w:val="18"/>
              </w:rPr>
              <w:t>p</w:t>
            </w:r>
            <w:r w:rsidRPr="00FE21ED">
              <w:rPr>
                <w:rFonts w:ascii="Arial" w:hAnsi="Arial" w:cs="Arial"/>
                <w:spacing w:val="1"/>
                <w:sz w:val="18"/>
                <w:szCs w:val="18"/>
              </w:rPr>
              <w:t>o</w:t>
            </w:r>
            <w:r w:rsidRPr="00FE21ED">
              <w:rPr>
                <w:rFonts w:ascii="Arial" w:hAnsi="Arial" w:cs="Arial"/>
                <w:spacing w:val="-1"/>
                <w:sz w:val="18"/>
                <w:szCs w:val="18"/>
              </w:rPr>
              <w:t>pul</w:t>
            </w:r>
            <w:r w:rsidRPr="00FE21ED">
              <w:rPr>
                <w:rFonts w:ascii="Arial" w:hAnsi="Arial" w:cs="Arial"/>
                <w:sz w:val="18"/>
                <w:szCs w:val="18"/>
              </w:rPr>
              <w:t>a</w:t>
            </w:r>
            <w:r w:rsidRPr="00FE21ED">
              <w:rPr>
                <w:rFonts w:ascii="Arial" w:hAnsi="Arial" w:cs="Arial"/>
                <w:spacing w:val="1"/>
                <w:sz w:val="18"/>
                <w:szCs w:val="18"/>
              </w:rPr>
              <w:t>c</w:t>
            </w:r>
            <w:r w:rsidRPr="00FE21ED">
              <w:rPr>
                <w:rFonts w:ascii="Arial" w:hAnsi="Arial" w:cs="Arial"/>
                <w:spacing w:val="-1"/>
                <w:sz w:val="18"/>
                <w:szCs w:val="18"/>
              </w:rPr>
              <w:t>e</w:t>
            </w:r>
            <w:r w:rsidRPr="00FE21ED">
              <w:rPr>
                <w:rFonts w:ascii="Arial" w:hAnsi="Arial" w:cs="Arial"/>
                <w:sz w:val="18"/>
                <w:szCs w:val="18"/>
              </w:rPr>
              <w:t xml:space="preserve">. </w:t>
            </w:r>
            <w:r w:rsidRPr="00FE21ED">
              <w:rPr>
                <w:rFonts w:ascii="Arial" w:hAnsi="Arial" w:cs="Arial"/>
                <w:spacing w:val="3"/>
                <w:sz w:val="18"/>
                <w:szCs w:val="18"/>
              </w:rPr>
              <w:t>J</w:t>
            </w:r>
            <w:r w:rsidRPr="00FE21ED">
              <w:rPr>
                <w:rFonts w:ascii="Arial" w:hAnsi="Arial" w:cs="Arial"/>
                <w:spacing w:val="2"/>
                <w:sz w:val="18"/>
                <w:szCs w:val="18"/>
              </w:rPr>
              <w:t>s</w:t>
            </w:r>
            <w:r w:rsidRPr="00FE21ED">
              <w:rPr>
                <w:rFonts w:ascii="Arial" w:hAnsi="Arial" w:cs="Arial"/>
                <w:spacing w:val="1"/>
                <w:sz w:val="18"/>
                <w:szCs w:val="18"/>
              </w:rPr>
              <w:t>o</w:t>
            </w:r>
            <w:r w:rsidRPr="00FE21ED">
              <w:rPr>
                <w:rFonts w:ascii="Arial" w:hAnsi="Arial" w:cs="Arial"/>
                <w:sz w:val="18"/>
                <w:szCs w:val="18"/>
              </w:rPr>
              <w:t xml:space="preserve">u to </w:t>
            </w:r>
            <w:r w:rsidRPr="00FE21ED">
              <w:rPr>
                <w:rFonts w:ascii="Arial" w:hAnsi="Arial" w:cs="Arial"/>
                <w:spacing w:val="1"/>
                <w:sz w:val="18"/>
                <w:szCs w:val="18"/>
              </w:rPr>
              <w:t>z</w:t>
            </w:r>
            <w:r w:rsidRPr="00FE21ED">
              <w:rPr>
                <w:rFonts w:ascii="Arial" w:hAnsi="Arial" w:cs="Arial"/>
                <w:spacing w:val="-1"/>
                <w:sz w:val="18"/>
                <w:szCs w:val="18"/>
              </w:rPr>
              <w:t>e</w:t>
            </w:r>
            <w:r w:rsidRPr="00FE21ED">
              <w:rPr>
                <w:rFonts w:ascii="Arial" w:hAnsi="Arial" w:cs="Arial"/>
                <w:sz w:val="18"/>
                <w:szCs w:val="18"/>
              </w:rPr>
              <w:t>jm</w:t>
            </w:r>
            <w:r w:rsidRPr="00FE21ED">
              <w:rPr>
                <w:rFonts w:ascii="Arial" w:hAnsi="Arial" w:cs="Arial"/>
                <w:spacing w:val="-1"/>
                <w:sz w:val="18"/>
                <w:szCs w:val="18"/>
              </w:rPr>
              <w:t>én</w:t>
            </w:r>
            <w:r w:rsidRPr="00FE21ED">
              <w:rPr>
                <w:rFonts w:ascii="Arial" w:hAnsi="Arial" w:cs="Arial"/>
                <w:sz w:val="18"/>
                <w:szCs w:val="18"/>
              </w:rPr>
              <w:t>a:</w:t>
            </w:r>
            <w:r w:rsidRPr="00FE21ED">
              <w:rPr>
                <w:rFonts w:ascii="Arial" w:hAnsi="Arial" w:cs="Arial"/>
                <w:spacing w:val="-1"/>
                <w:sz w:val="18"/>
                <w:szCs w:val="18"/>
              </w:rPr>
              <w:t>dě</w:t>
            </w:r>
            <w:r w:rsidRPr="00FE21ED">
              <w:rPr>
                <w:rFonts w:ascii="Arial" w:hAnsi="Arial" w:cs="Arial"/>
                <w:spacing w:val="2"/>
                <w:sz w:val="18"/>
                <w:szCs w:val="18"/>
              </w:rPr>
              <w:t>t</w:t>
            </w:r>
            <w:r w:rsidRPr="00FE21ED">
              <w:rPr>
                <w:rFonts w:ascii="Arial" w:hAnsi="Arial" w:cs="Arial"/>
                <w:sz w:val="18"/>
                <w:szCs w:val="18"/>
              </w:rPr>
              <w:t xml:space="preserve">i </w:t>
            </w:r>
            <w:r w:rsidRPr="00FE21ED">
              <w:rPr>
                <w:rFonts w:ascii="Arial" w:hAnsi="Arial" w:cs="Arial"/>
                <w:spacing w:val="-1"/>
                <w:sz w:val="18"/>
                <w:szCs w:val="18"/>
              </w:rPr>
              <w:t>s</w:t>
            </w:r>
            <w:r w:rsidRPr="00FE21ED">
              <w:rPr>
                <w:rFonts w:ascii="Arial" w:hAnsi="Arial" w:cs="Arial"/>
                <w:sz w:val="18"/>
                <w:szCs w:val="18"/>
              </w:rPr>
              <w:t xml:space="preserve">e </w:t>
            </w:r>
            <w:r w:rsidRPr="00FE21ED">
              <w:rPr>
                <w:rFonts w:ascii="Arial" w:hAnsi="Arial" w:cs="Arial"/>
                <w:spacing w:val="2"/>
                <w:sz w:val="18"/>
                <w:szCs w:val="18"/>
              </w:rPr>
              <w:t>s</w:t>
            </w:r>
            <w:r w:rsidRPr="00FE21ED">
              <w:rPr>
                <w:rFonts w:ascii="Arial" w:hAnsi="Arial" w:cs="Arial"/>
                <w:spacing w:val="-1"/>
                <w:sz w:val="18"/>
                <w:szCs w:val="18"/>
              </w:rPr>
              <w:t>pe</w:t>
            </w:r>
            <w:r w:rsidRPr="00FE21ED">
              <w:rPr>
                <w:rFonts w:ascii="Arial" w:hAnsi="Arial" w:cs="Arial"/>
                <w:spacing w:val="1"/>
                <w:sz w:val="18"/>
                <w:szCs w:val="18"/>
              </w:rPr>
              <w:t>c</w:t>
            </w:r>
            <w:r w:rsidRPr="00FE21ED">
              <w:rPr>
                <w:rFonts w:ascii="Arial" w:hAnsi="Arial" w:cs="Arial"/>
                <w:spacing w:val="-1"/>
                <w:sz w:val="18"/>
                <w:szCs w:val="18"/>
              </w:rPr>
              <w:t>i</w:t>
            </w:r>
            <w:r w:rsidRPr="00FE21ED">
              <w:rPr>
                <w:rFonts w:ascii="Arial" w:hAnsi="Arial" w:cs="Arial"/>
                <w:sz w:val="18"/>
                <w:szCs w:val="18"/>
              </w:rPr>
              <w:t>á</w:t>
            </w:r>
            <w:r w:rsidRPr="00FE21ED">
              <w:rPr>
                <w:rFonts w:ascii="Arial" w:hAnsi="Arial" w:cs="Arial"/>
                <w:spacing w:val="2"/>
                <w:sz w:val="18"/>
                <w:szCs w:val="18"/>
              </w:rPr>
              <w:t>l</w:t>
            </w:r>
            <w:r w:rsidRPr="00FE21ED">
              <w:rPr>
                <w:rFonts w:ascii="Arial" w:hAnsi="Arial" w:cs="Arial"/>
                <w:spacing w:val="-1"/>
                <w:sz w:val="18"/>
                <w:szCs w:val="18"/>
              </w:rPr>
              <w:t>ní</w:t>
            </w:r>
            <w:r w:rsidRPr="00FE21ED">
              <w:rPr>
                <w:rFonts w:ascii="Arial" w:hAnsi="Arial" w:cs="Arial"/>
                <w:sz w:val="18"/>
                <w:szCs w:val="18"/>
              </w:rPr>
              <w:t>mi v</w:t>
            </w:r>
            <w:r w:rsidRPr="00FE21ED">
              <w:rPr>
                <w:rFonts w:ascii="Arial" w:hAnsi="Arial" w:cs="Arial"/>
                <w:spacing w:val="1"/>
                <w:sz w:val="18"/>
                <w:szCs w:val="18"/>
              </w:rPr>
              <w:t>z</w:t>
            </w:r>
            <w:r w:rsidRPr="00FE21ED">
              <w:rPr>
                <w:rFonts w:ascii="Arial" w:hAnsi="Arial" w:cs="Arial"/>
                <w:spacing w:val="-1"/>
                <w:sz w:val="18"/>
                <w:szCs w:val="18"/>
              </w:rPr>
              <w:t>d</w:t>
            </w:r>
            <w:r w:rsidRPr="00FE21ED">
              <w:rPr>
                <w:rFonts w:ascii="Arial" w:hAnsi="Arial" w:cs="Arial"/>
                <w:spacing w:val="2"/>
                <w:sz w:val="18"/>
                <w:szCs w:val="18"/>
              </w:rPr>
              <w:t>ě</w:t>
            </w:r>
            <w:r w:rsidRPr="00FE21ED">
              <w:rPr>
                <w:rFonts w:ascii="Arial" w:hAnsi="Arial" w:cs="Arial"/>
                <w:spacing w:val="-1"/>
                <w:sz w:val="18"/>
                <w:szCs w:val="18"/>
              </w:rPr>
              <w:t>l</w:t>
            </w:r>
            <w:r w:rsidRPr="00FE21ED">
              <w:rPr>
                <w:rFonts w:ascii="Arial" w:hAnsi="Arial" w:cs="Arial"/>
                <w:sz w:val="18"/>
                <w:szCs w:val="18"/>
              </w:rPr>
              <w:t>áva</w:t>
            </w:r>
            <w:r w:rsidRPr="00FE21ED">
              <w:rPr>
                <w:rFonts w:ascii="Arial" w:hAnsi="Arial" w:cs="Arial"/>
                <w:spacing w:val="1"/>
                <w:sz w:val="18"/>
                <w:szCs w:val="18"/>
              </w:rPr>
              <w:t>c</w:t>
            </w:r>
            <w:r w:rsidRPr="00FE21ED">
              <w:rPr>
                <w:rFonts w:ascii="Arial" w:hAnsi="Arial" w:cs="Arial"/>
                <w:spacing w:val="-1"/>
                <w:sz w:val="18"/>
                <w:szCs w:val="18"/>
              </w:rPr>
              <w:t>í</w:t>
            </w:r>
            <w:r w:rsidRPr="00FE21ED">
              <w:rPr>
                <w:rFonts w:ascii="Arial" w:hAnsi="Arial" w:cs="Arial"/>
                <w:sz w:val="18"/>
                <w:szCs w:val="18"/>
              </w:rPr>
              <w:t xml:space="preserve">mi </w:t>
            </w:r>
            <w:r w:rsidRPr="00FE21ED">
              <w:rPr>
                <w:rFonts w:ascii="Arial" w:hAnsi="Arial" w:cs="Arial"/>
                <w:spacing w:val="-1"/>
                <w:sz w:val="18"/>
                <w:szCs w:val="18"/>
              </w:rPr>
              <w:t>p</w:t>
            </w:r>
            <w:r w:rsidRPr="00FE21ED">
              <w:rPr>
                <w:rFonts w:ascii="Arial" w:hAnsi="Arial" w:cs="Arial"/>
                <w:spacing w:val="1"/>
                <w:sz w:val="18"/>
                <w:szCs w:val="18"/>
              </w:rPr>
              <w:t>o</w:t>
            </w:r>
            <w:r w:rsidRPr="00FE21ED">
              <w:rPr>
                <w:rFonts w:ascii="Arial" w:hAnsi="Arial" w:cs="Arial"/>
                <w:sz w:val="18"/>
                <w:szCs w:val="18"/>
              </w:rPr>
              <w:t>tř</w:t>
            </w:r>
            <w:r w:rsidRPr="00FE21ED">
              <w:rPr>
                <w:rFonts w:ascii="Arial" w:hAnsi="Arial" w:cs="Arial"/>
                <w:spacing w:val="-1"/>
                <w:sz w:val="18"/>
                <w:szCs w:val="18"/>
              </w:rPr>
              <w:t>eb</w:t>
            </w:r>
            <w:r w:rsidRPr="00FE21ED">
              <w:rPr>
                <w:rFonts w:ascii="Arial" w:hAnsi="Arial" w:cs="Arial"/>
                <w:sz w:val="18"/>
                <w:szCs w:val="18"/>
              </w:rPr>
              <w:t>am</w:t>
            </w:r>
            <w:r w:rsidRPr="00FE21ED">
              <w:rPr>
                <w:rFonts w:ascii="Arial" w:hAnsi="Arial" w:cs="Arial"/>
                <w:spacing w:val="-1"/>
                <w:sz w:val="18"/>
                <w:szCs w:val="18"/>
              </w:rPr>
              <w:t>i</w:t>
            </w:r>
            <w:r w:rsidRPr="00FE21ED">
              <w:rPr>
                <w:rFonts w:ascii="Arial" w:hAnsi="Arial" w:cs="Arial"/>
                <w:sz w:val="18"/>
                <w:szCs w:val="18"/>
              </w:rPr>
              <w:t>, v</w:t>
            </w:r>
            <w:r w:rsidRPr="00FE21ED">
              <w:rPr>
                <w:rFonts w:ascii="Arial" w:hAnsi="Arial" w:cs="Arial"/>
                <w:spacing w:val="1"/>
                <w:sz w:val="18"/>
                <w:szCs w:val="18"/>
              </w:rPr>
              <w:t>č</w:t>
            </w:r>
            <w:r w:rsidRPr="00FE21ED">
              <w:rPr>
                <w:rFonts w:ascii="Arial" w:hAnsi="Arial" w:cs="Arial"/>
                <w:spacing w:val="-1"/>
                <w:sz w:val="18"/>
                <w:szCs w:val="18"/>
              </w:rPr>
              <w:t>e</w:t>
            </w:r>
            <w:r w:rsidRPr="00FE21ED">
              <w:rPr>
                <w:rFonts w:ascii="Arial" w:hAnsi="Arial" w:cs="Arial"/>
                <w:sz w:val="18"/>
                <w:szCs w:val="18"/>
              </w:rPr>
              <w:t>t</w:t>
            </w:r>
            <w:r w:rsidRPr="00FE21ED">
              <w:rPr>
                <w:rFonts w:ascii="Arial" w:hAnsi="Arial" w:cs="Arial"/>
                <w:spacing w:val="-1"/>
                <w:sz w:val="18"/>
                <w:szCs w:val="18"/>
              </w:rPr>
              <w:t>n</w:t>
            </w:r>
            <w:r w:rsidRPr="00FE21ED">
              <w:rPr>
                <w:rFonts w:ascii="Arial" w:hAnsi="Arial" w:cs="Arial"/>
                <w:sz w:val="18"/>
                <w:szCs w:val="18"/>
              </w:rPr>
              <w:t>ě</w:t>
            </w:r>
            <w:r w:rsidRPr="00FE21ED">
              <w:rPr>
                <w:rFonts w:ascii="Arial" w:hAnsi="Arial" w:cs="Arial"/>
                <w:spacing w:val="-1"/>
                <w:sz w:val="18"/>
                <w:szCs w:val="18"/>
              </w:rPr>
              <w:t xml:space="preserve"> n</w:t>
            </w:r>
            <w:r w:rsidRPr="00FE21ED">
              <w:rPr>
                <w:rFonts w:ascii="Arial" w:hAnsi="Arial" w:cs="Arial"/>
                <w:sz w:val="18"/>
                <w:szCs w:val="18"/>
              </w:rPr>
              <w:t>a</w:t>
            </w:r>
            <w:r w:rsidRPr="00FE21ED">
              <w:rPr>
                <w:rFonts w:ascii="Arial" w:hAnsi="Arial" w:cs="Arial"/>
                <w:spacing w:val="-1"/>
                <w:sz w:val="18"/>
                <w:szCs w:val="18"/>
              </w:rPr>
              <w:t>p</w:t>
            </w:r>
            <w:r w:rsidRPr="00FE21ED">
              <w:rPr>
                <w:rFonts w:ascii="Arial" w:hAnsi="Arial" w:cs="Arial"/>
                <w:sz w:val="18"/>
                <w:szCs w:val="18"/>
              </w:rPr>
              <w:t xml:space="preserve">ř. </w:t>
            </w:r>
            <w:r w:rsidRPr="00FE21ED">
              <w:rPr>
                <w:rFonts w:ascii="Arial" w:hAnsi="Arial" w:cs="Arial"/>
                <w:spacing w:val="-1"/>
                <w:sz w:val="18"/>
                <w:szCs w:val="18"/>
              </w:rPr>
              <w:t>dě</w:t>
            </w:r>
            <w:r w:rsidRPr="00FE21ED">
              <w:rPr>
                <w:rFonts w:ascii="Arial" w:hAnsi="Arial" w:cs="Arial"/>
                <w:sz w:val="18"/>
                <w:szCs w:val="18"/>
              </w:rPr>
              <w:t>tí z</w:t>
            </w:r>
            <w:r w:rsidRPr="00FE21ED">
              <w:rPr>
                <w:rFonts w:ascii="Arial" w:hAnsi="Arial" w:cs="Arial"/>
                <w:spacing w:val="1"/>
                <w:sz w:val="18"/>
                <w:szCs w:val="18"/>
              </w:rPr>
              <w:t xml:space="preserve"> od</w:t>
            </w:r>
            <w:r w:rsidRPr="00FE21ED">
              <w:rPr>
                <w:rFonts w:ascii="Arial" w:hAnsi="Arial" w:cs="Arial"/>
                <w:spacing w:val="-1"/>
                <w:sz w:val="18"/>
                <w:szCs w:val="18"/>
              </w:rPr>
              <w:t>lišn</w:t>
            </w:r>
            <w:r w:rsidRPr="00FE21ED">
              <w:rPr>
                <w:rFonts w:ascii="Arial" w:hAnsi="Arial" w:cs="Arial"/>
                <w:spacing w:val="2"/>
                <w:sz w:val="18"/>
                <w:szCs w:val="18"/>
              </w:rPr>
              <w:t>é</w:t>
            </w:r>
            <w:r w:rsidRPr="00FE21ED">
              <w:rPr>
                <w:rFonts w:ascii="Arial" w:hAnsi="Arial" w:cs="Arial"/>
                <w:spacing w:val="-1"/>
                <w:sz w:val="18"/>
                <w:szCs w:val="18"/>
              </w:rPr>
              <w:t>h</w:t>
            </w:r>
            <w:r w:rsidRPr="00FE21ED">
              <w:rPr>
                <w:rFonts w:ascii="Arial" w:hAnsi="Arial" w:cs="Arial"/>
                <w:sz w:val="18"/>
                <w:szCs w:val="18"/>
              </w:rPr>
              <w:t xml:space="preserve">o </w:t>
            </w:r>
            <w:r w:rsidRPr="00FE21ED">
              <w:rPr>
                <w:rFonts w:ascii="Arial" w:hAnsi="Arial" w:cs="Arial"/>
                <w:spacing w:val="-1"/>
                <w:sz w:val="18"/>
                <w:szCs w:val="18"/>
              </w:rPr>
              <w:t>s</w:t>
            </w:r>
            <w:r w:rsidRPr="00FE21ED">
              <w:rPr>
                <w:rFonts w:ascii="Arial" w:hAnsi="Arial" w:cs="Arial"/>
                <w:spacing w:val="1"/>
                <w:sz w:val="18"/>
                <w:szCs w:val="18"/>
              </w:rPr>
              <w:t>oc</w:t>
            </w:r>
            <w:r w:rsidRPr="00FE21ED">
              <w:rPr>
                <w:rFonts w:ascii="Arial" w:hAnsi="Arial" w:cs="Arial"/>
                <w:spacing w:val="-1"/>
                <w:sz w:val="18"/>
                <w:szCs w:val="18"/>
              </w:rPr>
              <w:t>i</w:t>
            </w:r>
            <w:r w:rsidRPr="00FE21ED">
              <w:rPr>
                <w:rFonts w:ascii="Arial" w:hAnsi="Arial" w:cs="Arial"/>
                <w:spacing w:val="1"/>
                <w:sz w:val="18"/>
                <w:szCs w:val="18"/>
              </w:rPr>
              <w:t>o-</w:t>
            </w:r>
            <w:r w:rsidRPr="00FE21ED">
              <w:rPr>
                <w:rFonts w:ascii="Arial" w:hAnsi="Arial" w:cs="Arial"/>
                <w:sz w:val="18"/>
                <w:szCs w:val="18"/>
              </w:rPr>
              <w:t>k</w:t>
            </w:r>
            <w:r w:rsidRPr="00FE21ED">
              <w:rPr>
                <w:rFonts w:ascii="Arial" w:hAnsi="Arial" w:cs="Arial"/>
                <w:spacing w:val="-1"/>
                <w:sz w:val="18"/>
                <w:szCs w:val="18"/>
              </w:rPr>
              <w:t>ul</w:t>
            </w:r>
            <w:r w:rsidRPr="00FE21ED">
              <w:rPr>
                <w:rFonts w:ascii="Arial" w:hAnsi="Arial" w:cs="Arial"/>
                <w:sz w:val="18"/>
                <w:szCs w:val="18"/>
              </w:rPr>
              <w:t>t</w:t>
            </w:r>
            <w:r w:rsidRPr="00FE21ED">
              <w:rPr>
                <w:rFonts w:ascii="Arial" w:hAnsi="Arial" w:cs="Arial"/>
                <w:spacing w:val="-1"/>
                <w:sz w:val="18"/>
                <w:szCs w:val="18"/>
              </w:rPr>
              <w:t>u</w:t>
            </w:r>
            <w:r w:rsidRPr="00FE21ED">
              <w:rPr>
                <w:rFonts w:ascii="Arial" w:hAnsi="Arial" w:cs="Arial"/>
                <w:sz w:val="18"/>
                <w:szCs w:val="18"/>
              </w:rPr>
              <w:t>r</w:t>
            </w:r>
            <w:r w:rsidRPr="00FE21ED">
              <w:rPr>
                <w:rFonts w:ascii="Arial" w:hAnsi="Arial" w:cs="Arial"/>
                <w:spacing w:val="-1"/>
                <w:sz w:val="18"/>
                <w:szCs w:val="18"/>
              </w:rPr>
              <w:t>n</w:t>
            </w:r>
            <w:r w:rsidRPr="00FE21ED">
              <w:rPr>
                <w:rFonts w:ascii="Arial" w:hAnsi="Arial" w:cs="Arial"/>
                <w:spacing w:val="2"/>
                <w:sz w:val="18"/>
                <w:szCs w:val="18"/>
              </w:rPr>
              <w:t>í</w:t>
            </w:r>
            <w:r w:rsidRPr="00FE21ED">
              <w:rPr>
                <w:rFonts w:ascii="Arial" w:hAnsi="Arial" w:cs="Arial"/>
                <w:spacing w:val="-1"/>
                <w:sz w:val="18"/>
                <w:szCs w:val="18"/>
              </w:rPr>
              <w:t>h</w:t>
            </w:r>
            <w:r w:rsidRPr="00FE21ED">
              <w:rPr>
                <w:rFonts w:ascii="Arial" w:hAnsi="Arial" w:cs="Arial"/>
                <w:sz w:val="18"/>
                <w:szCs w:val="18"/>
              </w:rPr>
              <w:t xml:space="preserve">o </w:t>
            </w:r>
            <w:r w:rsidRPr="00FE21ED">
              <w:rPr>
                <w:rFonts w:ascii="Arial" w:hAnsi="Arial" w:cs="Arial"/>
                <w:spacing w:val="-1"/>
                <w:sz w:val="18"/>
                <w:szCs w:val="18"/>
              </w:rPr>
              <w:t>p</w:t>
            </w:r>
            <w:r w:rsidRPr="00FE21ED">
              <w:rPr>
                <w:rFonts w:ascii="Arial" w:hAnsi="Arial" w:cs="Arial"/>
                <w:sz w:val="18"/>
                <w:szCs w:val="18"/>
              </w:rPr>
              <w:t>r</w:t>
            </w:r>
            <w:r w:rsidRPr="00FE21ED">
              <w:rPr>
                <w:rFonts w:ascii="Arial" w:hAnsi="Arial" w:cs="Arial"/>
                <w:spacing w:val="1"/>
                <w:sz w:val="18"/>
                <w:szCs w:val="18"/>
              </w:rPr>
              <w:t>o</w:t>
            </w:r>
            <w:r w:rsidRPr="00FE21ED">
              <w:rPr>
                <w:rFonts w:ascii="Arial" w:hAnsi="Arial" w:cs="Arial"/>
                <w:spacing w:val="-1"/>
                <w:sz w:val="18"/>
                <w:szCs w:val="18"/>
              </w:rPr>
              <w:t>s</w:t>
            </w:r>
            <w:r w:rsidRPr="00FE21ED">
              <w:rPr>
                <w:rFonts w:ascii="Arial" w:hAnsi="Arial" w:cs="Arial"/>
                <w:sz w:val="18"/>
                <w:szCs w:val="18"/>
              </w:rPr>
              <w:t>tř</w:t>
            </w:r>
            <w:r w:rsidRPr="00FE21ED">
              <w:rPr>
                <w:rFonts w:ascii="Arial" w:hAnsi="Arial" w:cs="Arial"/>
                <w:spacing w:val="2"/>
                <w:sz w:val="18"/>
                <w:szCs w:val="18"/>
              </w:rPr>
              <w:t>e</w:t>
            </w:r>
            <w:r w:rsidRPr="00FE21ED">
              <w:rPr>
                <w:rFonts w:ascii="Arial" w:hAnsi="Arial" w:cs="Arial"/>
                <w:spacing w:val="-1"/>
                <w:sz w:val="18"/>
                <w:szCs w:val="18"/>
              </w:rPr>
              <w:t>dí</w:t>
            </w:r>
            <w:r w:rsidRPr="00FE21ED">
              <w:rPr>
                <w:rFonts w:ascii="Arial" w:hAnsi="Arial" w:cs="Arial"/>
                <w:sz w:val="18"/>
                <w:szCs w:val="18"/>
              </w:rPr>
              <w:t>,</w:t>
            </w:r>
            <w:r w:rsidR="00794999">
              <w:rPr>
                <w:rFonts w:ascii="Arial" w:hAnsi="Arial" w:cs="Arial"/>
                <w:sz w:val="18"/>
                <w:szCs w:val="18"/>
              </w:rPr>
              <w:t xml:space="preserve"> </w:t>
            </w:r>
            <w:r w:rsidRPr="00FE21ED">
              <w:rPr>
                <w:rFonts w:ascii="Arial" w:hAnsi="Arial" w:cs="Arial"/>
                <w:spacing w:val="1"/>
                <w:sz w:val="18"/>
                <w:szCs w:val="18"/>
              </w:rPr>
              <w:t>Ro</w:t>
            </w:r>
            <w:r w:rsidRPr="00FE21ED">
              <w:rPr>
                <w:rFonts w:ascii="Arial" w:hAnsi="Arial" w:cs="Arial"/>
                <w:sz w:val="18"/>
                <w:szCs w:val="18"/>
              </w:rPr>
              <w:t>m</w:t>
            </w:r>
            <w:r w:rsidRPr="00FE21ED">
              <w:rPr>
                <w:rFonts w:ascii="Arial" w:hAnsi="Arial" w:cs="Arial"/>
                <w:spacing w:val="-1"/>
                <w:sz w:val="18"/>
                <w:szCs w:val="18"/>
              </w:rPr>
              <w:t>ů</w:t>
            </w:r>
            <w:r w:rsidRPr="00FE21ED">
              <w:rPr>
                <w:rFonts w:ascii="Arial" w:hAnsi="Arial" w:cs="Arial"/>
                <w:sz w:val="18"/>
                <w:szCs w:val="18"/>
              </w:rPr>
              <w:t xml:space="preserve">, </w:t>
            </w:r>
            <w:r w:rsidRPr="00FE21ED">
              <w:rPr>
                <w:rFonts w:ascii="Arial" w:hAnsi="Arial" w:cs="Arial"/>
                <w:spacing w:val="-1"/>
                <w:sz w:val="18"/>
                <w:szCs w:val="18"/>
              </w:rPr>
              <w:t>dě</w:t>
            </w:r>
            <w:r w:rsidRPr="00FE21ED">
              <w:rPr>
                <w:rFonts w:ascii="Arial" w:hAnsi="Arial" w:cs="Arial"/>
                <w:sz w:val="18"/>
                <w:szCs w:val="18"/>
              </w:rPr>
              <w:t xml:space="preserve">ti </w:t>
            </w:r>
            <w:r w:rsidRPr="00FE21ED">
              <w:rPr>
                <w:rFonts w:ascii="Arial" w:hAnsi="Arial" w:cs="Arial"/>
                <w:spacing w:val="2"/>
                <w:sz w:val="18"/>
                <w:szCs w:val="18"/>
              </w:rPr>
              <w:t>s</w:t>
            </w:r>
            <w:r w:rsidRPr="00FE21ED">
              <w:rPr>
                <w:rFonts w:ascii="Arial" w:hAnsi="Arial" w:cs="Arial"/>
                <w:sz w:val="18"/>
                <w:szCs w:val="18"/>
              </w:rPr>
              <w:t xml:space="preserve">e </w:t>
            </w:r>
            <w:r w:rsidRPr="00FE21ED">
              <w:rPr>
                <w:rFonts w:ascii="Arial" w:hAnsi="Arial" w:cs="Arial"/>
                <w:spacing w:val="1"/>
                <w:sz w:val="18"/>
                <w:szCs w:val="18"/>
              </w:rPr>
              <w:t>z</w:t>
            </w:r>
            <w:r w:rsidRPr="00FE21ED">
              <w:rPr>
                <w:rFonts w:ascii="Arial" w:hAnsi="Arial" w:cs="Arial"/>
                <w:spacing w:val="-1"/>
                <w:sz w:val="18"/>
                <w:szCs w:val="18"/>
              </w:rPr>
              <w:t>d</w:t>
            </w:r>
            <w:r w:rsidRPr="00FE21ED">
              <w:rPr>
                <w:rFonts w:ascii="Arial" w:hAnsi="Arial" w:cs="Arial"/>
                <w:sz w:val="18"/>
                <w:szCs w:val="18"/>
              </w:rPr>
              <w:t>rav</w:t>
            </w:r>
            <w:r w:rsidRPr="00FE21ED">
              <w:rPr>
                <w:rFonts w:ascii="Arial" w:hAnsi="Arial" w:cs="Arial"/>
                <w:spacing w:val="1"/>
                <w:sz w:val="18"/>
                <w:szCs w:val="18"/>
              </w:rPr>
              <w:t>o</w:t>
            </w:r>
            <w:r w:rsidRPr="00FE21ED">
              <w:rPr>
                <w:rFonts w:ascii="Arial" w:hAnsi="Arial" w:cs="Arial"/>
                <w:sz w:val="18"/>
                <w:szCs w:val="18"/>
              </w:rPr>
              <w:t>t</w:t>
            </w:r>
            <w:r w:rsidRPr="00FE21ED">
              <w:rPr>
                <w:rFonts w:ascii="Arial" w:hAnsi="Arial" w:cs="Arial"/>
                <w:spacing w:val="-1"/>
                <w:sz w:val="18"/>
                <w:szCs w:val="18"/>
              </w:rPr>
              <w:t>ní</w:t>
            </w:r>
            <w:r w:rsidRPr="00FE21ED">
              <w:rPr>
                <w:rFonts w:ascii="Arial" w:hAnsi="Arial" w:cs="Arial"/>
                <w:sz w:val="18"/>
                <w:szCs w:val="18"/>
              </w:rPr>
              <w:t>m</w:t>
            </w:r>
            <w:r w:rsidRPr="00FE21ED">
              <w:rPr>
                <w:rFonts w:ascii="Arial" w:hAnsi="Arial" w:cs="Arial"/>
                <w:spacing w:val="-1"/>
                <w:sz w:val="18"/>
                <w:szCs w:val="18"/>
              </w:rPr>
              <w:t xml:space="preserve"> p</w:t>
            </w:r>
            <w:r w:rsidRPr="00FE21ED">
              <w:rPr>
                <w:rFonts w:ascii="Arial" w:hAnsi="Arial" w:cs="Arial"/>
                <w:spacing w:val="1"/>
                <w:sz w:val="18"/>
                <w:szCs w:val="18"/>
              </w:rPr>
              <w:t>o</w:t>
            </w:r>
            <w:r w:rsidRPr="00FE21ED">
              <w:rPr>
                <w:rFonts w:ascii="Arial" w:hAnsi="Arial" w:cs="Arial"/>
                <w:spacing w:val="-1"/>
                <w:sz w:val="18"/>
                <w:szCs w:val="18"/>
              </w:rPr>
              <w:t>s</w:t>
            </w:r>
            <w:r w:rsidRPr="00FE21ED">
              <w:rPr>
                <w:rFonts w:ascii="Arial" w:hAnsi="Arial" w:cs="Arial"/>
                <w:sz w:val="18"/>
                <w:szCs w:val="18"/>
              </w:rPr>
              <w:t>t</w:t>
            </w:r>
            <w:r w:rsidRPr="00FE21ED">
              <w:rPr>
                <w:rFonts w:ascii="Arial" w:hAnsi="Arial" w:cs="Arial"/>
                <w:spacing w:val="-1"/>
                <w:sz w:val="18"/>
                <w:szCs w:val="18"/>
              </w:rPr>
              <w:t>i</w:t>
            </w:r>
            <w:r w:rsidRPr="00FE21ED">
              <w:rPr>
                <w:rFonts w:ascii="Arial" w:hAnsi="Arial" w:cs="Arial"/>
                <w:spacing w:val="1"/>
                <w:sz w:val="18"/>
                <w:szCs w:val="18"/>
              </w:rPr>
              <w:t>ž</w:t>
            </w:r>
            <w:r w:rsidRPr="00FE21ED">
              <w:rPr>
                <w:rFonts w:ascii="Arial" w:hAnsi="Arial" w:cs="Arial"/>
                <w:spacing w:val="-1"/>
                <w:sz w:val="18"/>
                <w:szCs w:val="18"/>
              </w:rPr>
              <w:t>ení</w:t>
            </w:r>
            <w:r w:rsidRPr="00FE21ED">
              <w:rPr>
                <w:rFonts w:ascii="Arial" w:hAnsi="Arial" w:cs="Arial"/>
                <w:sz w:val="18"/>
                <w:szCs w:val="18"/>
              </w:rPr>
              <w:t xml:space="preserve">m. </w:t>
            </w:r>
            <w:r w:rsidRPr="00FE21ED">
              <w:rPr>
                <w:rFonts w:ascii="Arial" w:hAnsi="Arial" w:cs="Arial"/>
                <w:spacing w:val="1"/>
                <w:sz w:val="18"/>
                <w:szCs w:val="18"/>
              </w:rPr>
              <w:t>T</w:t>
            </w:r>
            <w:r w:rsidRPr="00FE21ED">
              <w:rPr>
                <w:rFonts w:ascii="Arial" w:hAnsi="Arial" w:cs="Arial"/>
                <w:spacing w:val="-1"/>
                <w:sz w:val="18"/>
                <w:szCs w:val="18"/>
              </w:rPr>
              <w:t>ě</w:t>
            </w:r>
            <w:r w:rsidRPr="00FE21ED">
              <w:rPr>
                <w:rFonts w:ascii="Arial" w:hAnsi="Arial" w:cs="Arial"/>
                <w:sz w:val="18"/>
                <w:szCs w:val="18"/>
              </w:rPr>
              <w:t xml:space="preserve">mto </w:t>
            </w:r>
            <w:r w:rsidRPr="00FE21ED">
              <w:rPr>
                <w:rFonts w:ascii="Arial" w:hAnsi="Arial" w:cs="Arial"/>
                <w:spacing w:val="-1"/>
                <w:sz w:val="18"/>
                <w:szCs w:val="18"/>
              </w:rPr>
              <w:t>s</w:t>
            </w:r>
            <w:r w:rsidRPr="00FE21ED">
              <w:rPr>
                <w:rFonts w:ascii="Arial" w:hAnsi="Arial" w:cs="Arial"/>
                <w:spacing w:val="1"/>
                <w:sz w:val="18"/>
                <w:szCs w:val="18"/>
              </w:rPr>
              <w:t>p</w:t>
            </w:r>
            <w:r w:rsidRPr="00FE21ED">
              <w:rPr>
                <w:rFonts w:ascii="Arial" w:hAnsi="Arial" w:cs="Arial"/>
                <w:spacing w:val="-1"/>
                <w:sz w:val="18"/>
                <w:szCs w:val="18"/>
              </w:rPr>
              <w:t>e</w:t>
            </w:r>
            <w:r w:rsidRPr="00FE21ED">
              <w:rPr>
                <w:rFonts w:ascii="Arial" w:hAnsi="Arial" w:cs="Arial"/>
                <w:spacing w:val="1"/>
                <w:sz w:val="18"/>
                <w:szCs w:val="18"/>
              </w:rPr>
              <w:t>c</w:t>
            </w:r>
            <w:r w:rsidRPr="00FE21ED">
              <w:rPr>
                <w:rFonts w:ascii="Arial" w:hAnsi="Arial" w:cs="Arial"/>
                <w:spacing w:val="-1"/>
                <w:sz w:val="18"/>
                <w:szCs w:val="18"/>
              </w:rPr>
              <w:t>i</w:t>
            </w:r>
            <w:r w:rsidRPr="00FE21ED">
              <w:rPr>
                <w:rFonts w:ascii="Arial" w:hAnsi="Arial" w:cs="Arial"/>
                <w:sz w:val="18"/>
                <w:szCs w:val="18"/>
              </w:rPr>
              <w:t>f</w:t>
            </w:r>
            <w:r w:rsidRPr="00FE21ED">
              <w:rPr>
                <w:rFonts w:ascii="Arial" w:hAnsi="Arial" w:cs="Arial"/>
                <w:spacing w:val="-1"/>
                <w:sz w:val="18"/>
                <w:szCs w:val="18"/>
              </w:rPr>
              <w:t>i</w:t>
            </w:r>
            <w:r w:rsidRPr="00FE21ED">
              <w:rPr>
                <w:rFonts w:ascii="Arial" w:hAnsi="Arial" w:cs="Arial"/>
                <w:spacing w:val="1"/>
                <w:sz w:val="18"/>
                <w:szCs w:val="18"/>
              </w:rPr>
              <w:t>c</w:t>
            </w:r>
            <w:r w:rsidRPr="00FE21ED">
              <w:rPr>
                <w:rFonts w:ascii="Arial" w:hAnsi="Arial" w:cs="Arial"/>
                <w:sz w:val="18"/>
                <w:szCs w:val="18"/>
              </w:rPr>
              <w:t xml:space="preserve">kým </w:t>
            </w:r>
            <w:r w:rsidRPr="00FE21ED">
              <w:rPr>
                <w:rFonts w:ascii="Arial" w:hAnsi="Arial" w:cs="Arial"/>
                <w:spacing w:val="-1"/>
                <w:sz w:val="18"/>
                <w:szCs w:val="18"/>
              </w:rPr>
              <w:t>s</w:t>
            </w:r>
            <w:r w:rsidRPr="00FE21ED">
              <w:rPr>
                <w:rFonts w:ascii="Arial" w:hAnsi="Arial" w:cs="Arial"/>
                <w:sz w:val="18"/>
                <w:szCs w:val="18"/>
              </w:rPr>
              <w:t>k</w:t>
            </w:r>
            <w:r w:rsidRPr="00FE21ED">
              <w:rPr>
                <w:rFonts w:ascii="Arial" w:hAnsi="Arial" w:cs="Arial"/>
                <w:spacing w:val="-1"/>
                <w:sz w:val="18"/>
                <w:szCs w:val="18"/>
              </w:rPr>
              <w:t>up</w:t>
            </w:r>
            <w:r w:rsidRPr="00FE21ED">
              <w:rPr>
                <w:rFonts w:ascii="Arial" w:hAnsi="Arial" w:cs="Arial"/>
                <w:spacing w:val="2"/>
                <w:sz w:val="18"/>
                <w:szCs w:val="18"/>
              </w:rPr>
              <w:t>i</w:t>
            </w:r>
            <w:r w:rsidRPr="00FE21ED">
              <w:rPr>
                <w:rFonts w:ascii="Arial" w:hAnsi="Arial" w:cs="Arial"/>
                <w:spacing w:val="-1"/>
                <w:sz w:val="18"/>
                <w:szCs w:val="18"/>
              </w:rPr>
              <w:t>n</w:t>
            </w:r>
            <w:r w:rsidRPr="00FE21ED">
              <w:rPr>
                <w:rFonts w:ascii="Arial" w:hAnsi="Arial" w:cs="Arial"/>
                <w:sz w:val="18"/>
                <w:szCs w:val="18"/>
              </w:rPr>
              <w:t>ám je v</w:t>
            </w:r>
            <w:r w:rsidRPr="00FE21ED">
              <w:rPr>
                <w:rFonts w:ascii="Arial" w:hAnsi="Arial" w:cs="Arial"/>
                <w:spacing w:val="-1"/>
                <w:sz w:val="18"/>
                <w:szCs w:val="18"/>
              </w:rPr>
              <w:t>ěn</w:t>
            </w:r>
            <w:r w:rsidRPr="00FE21ED">
              <w:rPr>
                <w:rFonts w:ascii="Arial" w:hAnsi="Arial" w:cs="Arial"/>
                <w:spacing w:val="1"/>
                <w:sz w:val="18"/>
                <w:szCs w:val="18"/>
              </w:rPr>
              <w:t>o</w:t>
            </w:r>
            <w:r w:rsidRPr="00FE21ED">
              <w:rPr>
                <w:rFonts w:ascii="Arial" w:hAnsi="Arial" w:cs="Arial"/>
                <w:sz w:val="18"/>
                <w:szCs w:val="18"/>
              </w:rPr>
              <w:t>vá</w:t>
            </w:r>
            <w:r w:rsidRPr="00FE21ED">
              <w:rPr>
                <w:rFonts w:ascii="Arial" w:hAnsi="Arial" w:cs="Arial"/>
                <w:spacing w:val="-1"/>
                <w:sz w:val="18"/>
                <w:szCs w:val="18"/>
              </w:rPr>
              <w:t>n</w:t>
            </w:r>
            <w:r w:rsidRPr="00FE21ED">
              <w:rPr>
                <w:rFonts w:ascii="Arial" w:hAnsi="Arial" w:cs="Arial"/>
                <w:sz w:val="18"/>
                <w:szCs w:val="18"/>
              </w:rPr>
              <w:t xml:space="preserve">a </w:t>
            </w:r>
            <w:r w:rsidRPr="00FE21ED">
              <w:rPr>
                <w:rFonts w:ascii="Arial" w:hAnsi="Arial" w:cs="Arial"/>
                <w:spacing w:val="1"/>
                <w:sz w:val="18"/>
                <w:szCs w:val="18"/>
              </w:rPr>
              <w:t>z</w:t>
            </w:r>
            <w:r w:rsidRPr="00FE21ED">
              <w:rPr>
                <w:rFonts w:ascii="Arial" w:hAnsi="Arial" w:cs="Arial"/>
                <w:sz w:val="18"/>
                <w:szCs w:val="18"/>
              </w:rPr>
              <w:t>v</w:t>
            </w:r>
            <w:r w:rsidRPr="00FE21ED">
              <w:rPr>
                <w:rFonts w:ascii="Arial" w:hAnsi="Arial" w:cs="Arial"/>
                <w:spacing w:val="-1"/>
                <w:sz w:val="18"/>
                <w:szCs w:val="18"/>
              </w:rPr>
              <w:t>l</w:t>
            </w:r>
            <w:r w:rsidRPr="00FE21ED">
              <w:rPr>
                <w:rFonts w:ascii="Arial" w:hAnsi="Arial" w:cs="Arial"/>
                <w:sz w:val="18"/>
                <w:szCs w:val="18"/>
              </w:rPr>
              <w:t>á</w:t>
            </w:r>
            <w:r w:rsidRPr="00FE21ED">
              <w:rPr>
                <w:rFonts w:ascii="Arial" w:hAnsi="Arial" w:cs="Arial"/>
                <w:spacing w:val="-1"/>
                <w:sz w:val="18"/>
                <w:szCs w:val="18"/>
              </w:rPr>
              <w:t>š</w:t>
            </w:r>
            <w:r w:rsidRPr="00FE21ED">
              <w:rPr>
                <w:rFonts w:ascii="Arial" w:hAnsi="Arial" w:cs="Arial"/>
                <w:spacing w:val="2"/>
                <w:sz w:val="18"/>
                <w:szCs w:val="18"/>
              </w:rPr>
              <w:t>t</w:t>
            </w:r>
            <w:r w:rsidRPr="00FE21ED">
              <w:rPr>
                <w:rFonts w:ascii="Arial" w:hAnsi="Arial" w:cs="Arial"/>
                <w:spacing w:val="-1"/>
                <w:sz w:val="18"/>
                <w:szCs w:val="18"/>
              </w:rPr>
              <w:t>n</w:t>
            </w:r>
            <w:r w:rsidRPr="00FE21ED">
              <w:rPr>
                <w:rFonts w:ascii="Arial" w:hAnsi="Arial" w:cs="Arial"/>
                <w:sz w:val="18"/>
                <w:szCs w:val="18"/>
              </w:rPr>
              <w:t xml:space="preserve">í </w:t>
            </w:r>
            <w:r w:rsidRPr="00FE21ED">
              <w:rPr>
                <w:rFonts w:ascii="Arial" w:hAnsi="Arial" w:cs="Arial"/>
                <w:spacing w:val="-1"/>
                <w:sz w:val="18"/>
                <w:szCs w:val="18"/>
              </w:rPr>
              <w:t>p</w:t>
            </w:r>
            <w:r w:rsidRPr="00FE21ED">
              <w:rPr>
                <w:rFonts w:ascii="Arial" w:hAnsi="Arial" w:cs="Arial"/>
                <w:spacing w:val="3"/>
                <w:sz w:val="18"/>
                <w:szCs w:val="18"/>
              </w:rPr>
              <w:t>o</w:t>
            </w:r>
            <w:r w:rsidRPr="00FE21ED">
              <w:rPr>
                <w:rFonts w:ascii="Arial" w:hAnsi="Arial" w:cs="Arial"/>
                <w:spacing w:val="1"/>
                <w:sz w:val="18"/>
                <w:szCs w:val="18"/>
              </w:rPr>
              <w:t>zo</w:t>
            </w:r>
            <w:r w:rsidRPr="00FE21ED">
              <w:rPr>
                <w:rFonts w:ascii="Arial" w:hAnsi="Arial" w:cs="Arial"/>
                <w:sz w:val="18"/>
                <w:szCs w:val="18"/>
              </w:rPr>
              <w:t>r</w:t>
            </w:r>
            <w:r w:rsidRPr="00FE21ED">
              <w:rPr>
                <w:rFonts w:ascii="Arial" w:hAnsi="Arial" w:cs="Arial"/>
                <w:spacing w:val="-1"/>
                <w:sz w:val="18"/>
                <w:szCs w:val="18"/>
              </w:rPr>
              <w:t>n</w:t>
            </w:r>
            <w:r w:rsidRPr="00FE21ED">
              <w:rPr>
                <w:rFonts w:ascii="Arial" w:hAnsi="Arial" w:cs="Arial"/>
                <w:spacing w:val="1"/>
                <w:sz w:val="18"/>
                <w:szCs w:val="18"/>
              </w:rPr>
              <w:t>o</w:t>
            </w:r>
            <w:r w:rsidRPr="00FE21ED">
              <w:rPr>
                <w:rFonts w:ascii="Arial" w:hAnsi="Arial" w:cs="Arial"/>
                <w:spacing w:val="-1"/>
                <w:sz w:val="18"/>
                <w:szCs w:val="18"/>
              </w:rPr>
              <w:t>s</w:t>
            </w:r>
            <w:r w:rsidRPr="00FE21ED">
              <w:rPr>
                <w:rFonts w:ascii="Arial" w:hAnsi="Arial" w:cs="Arial"/>
                <w:sz w:val="18"/>
                <w:szCs w:val="18"/>
              </w:rPr>
              <w:t>t v </w:t>
            </w:r>
            <w:r w:rsidRPr="00FE21ED">
              <w:rPr>
                <w:rFonts w:ascii="Arial" w:hAnsi="Arial" w:cs="Arial"/>
                <w:spacing w:val="-1"/>
                <w:sz w:val="18"/>
                <w:szCs w:val="18"/>
              </w:rPr>
              <w:t>n</w:t>
            </w:r>
            <w:r w:rsidRPr="00FE21ED">
              <w:rPr>
                <w:rFonts w:ascii="Arial" w:hAnsi="Arial" w:cs="Arial"/>
                <w:sz w:val="18"/>
                <w:szCs w:val="18"/>
              </w:rPr>
              <w:t>ár</w:t>
            </w:r>
            <w:r w:rsidRPr="00FE21ED">
              <w:rPr>
                <w:rFonts w:ascii="Arial" w:hAnsi="Arial" w:cs="Arial"/>
                <w:spacing w:val="1"/>
                <w:sz w:val="18"/>
                <w:szCs w:val="18"/>
              </w:rPr>
              <w:t>o</w:t>
            </w:r>
            <w:r w:rsidRPr="00FE21ED">
              <w:rPr>
                <w:rFonts w:ascii="Arial" w:hAnsi="Arial" w:cs="Arial"/>
                <w:spacing w:val="-1"/>
                <w:sz w:val="18"/>
                <w:szCs w:val="18"/>
              </w:rPr>
              <w:t>dní</w:t>
            </w:r>
            <w:r w:rsidRPr="00FE21ED">
              <w:rPr>
                <w:rFonts w:ascii="Arial" w:hAnsi="Arial" w:cs="Arial"/>
                <w:spacing w:val="1"/>
                <w:sz w:val="18"/>
                <w:szCs w:val="18"/>
              </w:rPr>
              <w:t>c</w:t>
            </w:r>
            <w:r w:rsidRPr="00FE21ED">
              <w:rPr>
                <w:rFonts w:ascii="Arial" w:hAnsi="Arial" w:cs="Arial"/>
                <w:sz w:val="18"/>
                <w:szCs w:val="18"/>
              </w:rPr>
              <w:t xml:space="preserve">h </w:t>
            </w:r>
            <w:r w:rsidRPr="00FE21ED">
              <w:rPr>
                <w:rFonts w:ascii="Arial" w:hAnsi="Arial" w:cs="Arial"/>
                <w:spacing w:val="2"/>
                <w:sz w:val="18"/>
                <w:szCs w:val="18"/>
              </w:rPr>
              <w:t>s</w:t>
            </w:r>
            <w:r w:rsidRPr="00FE21ED">
              <w:rPr>
                <w:rFonts w:ascii="Arial" w:hAnsi="Arial" w:cs="Arial"/>
                <w:sz w:val="18"/>
                <w:szCs w:val="18"/>
              </w:rPr>
              <w:t>trat</w:t>
            </w:r>
            <w:r w:rsidRPr="00FE21ED">
              <w:rPr>
                <w:rFonts w:ascii="Arial" w:hAnsi="Arial" w:cs="Arial"/>
                <w:spacing w:val="-1"/>
                <w:sz w:val="18"/>
                <w:szCs w:val="18"/>
              </w:rPr>
              <w:t>e</w:t>
            </w:r>
            <w:r w:rsidRPr="00FE21ED">
              <w:rPr>
                <w:rFonts w:ascii="Arial" w:hAnsi="Arial" w:cs="Arial"/>
                <w:spacing w:val="2"/>
                <w:sz w:val="18"/>
                <w:szCs w:val="18"/>
              </w:rPr>
              <w:t>g</w:t>
            </w:r>
            <w:r w:rsidRPr="00FE21ED">
              <w:rPr>
                <w:rFonts w:ascii="Arial" w:hAnsi="Arial" w:cs="Arial"/>
                <w:spacing w:val="-1"/>
                <w:sz w:val="18"/>
                <w:szCs w:val="18"/>
              </w:rPr>
              <w:t>ií</w:t>
            </w:r>
            <w:r w:rsidRPr="00FE21ED">
              <w:rPr>
                <w:rFonts w:ascii="Arial" w:hAnsi="Arial" w:cs="Arial"/>
                <w:spacing w:val="1"/>
                <w:sz w:val="18"/>
                <w:szCs w:val="18"/>
              </w:rPr>
              <w:t>c</w:t>
            </w:r>
            <w:r w:rsidRPr="00FE21ED">
              <w:rPr>
                <w:rFonts w:ascii="Arial" w:hAnsi="Arial" w:cs="Arial"/>
                <w:spacing w:val="-1"/>
                <w:sz w:val="18"/>
                <w:szCs w:val="18"/>
              </w:rPr>
              <w:t>h</w:t>
            </w:r>
            <w:r w:rsidRPr="00FE21ED">
              <w:rPr>
                <w:rFonts w:ascii="Arial" w:hAnsi="Arial" w:cs="Arial"/>
                <w:sz w:val="18"/>
                <w:szCs w:val="18"/>
              </w:rPr>
              <w:t>. Dá</w:t>
            </w:r>
            <w:r w:rsidRPr="00FE21ED">
              <w:rPr>
                <w:rFonts w:ascii="Arial" w:hAnsi="Arial" w:cs="Arial"/>
                <w:spacing w:val="-1"/>
                <w:sz w:val="18"/>
                <w:szCs w:val="18"/>
              </w:rPr>
              <w:t>l</w:t>
            </w:r>
            <w:r w:rsidRPr="00FE21ED">
              <w:rPr>
                <w:rFonts w:ascii="Arial" w:hAnsi="Arial" w:cs="Arial"/>
                <w:sz w:val="18"/>
                <w:szCs w:val="18"/>
              </w:rPr>
              <w:t xml:space="preserve">e </w:t>
            </w:r>
            <w:r w:rsidRPr="00FE21ED">
              <w:rPr>
                <w:rFonts w:ascii="Arial" w:hAnsi="Arial" w:cs="Arial"/>
                <w:spacing w:val="-1"/>
                <w:sz w:val="18"/>
                <w:szCs w:val="18"/>
              </w:rPr>
              <w:t>s</w:t>
            </w:r>
            <w:r w:rsidRPr="00FE21ED">
              <w:rPr>
                <w:rFonts w:ascii="Arial" w:hAnsi="Arial" w:cs="Arial"/>
                <w:sz w:val="18"/>
                <w:szCs w:val="18"/>
              </w:rPr>
              <w:t>e ČR v</w:t>
            </w:r>
            <w:r w:rsidRPr="00FE21ED">
              <w:rPr>
                <w:rFonts w:ascii="Arial" w:hAnsi="Arial" w:cs="Arial"/>
                <w:spacing w:val="-1"/>
                <w:sz w:val="18"/>
                <w:szCs w:val="18"/>
              </w:rPr>
              <w:t>ěnu</w:t>
            </w:r>
            <w:r w:rsidRPr="00FE21ED">
              <w:rPr>
                <w:rFonts w:ascii="Arial" w:hAnsi="Arial" w:cs="Arial"/>
                <w:sz w:val="18"/>
                <w:szCs w:val="18"/>
              </w:rPr>
              <w:t xml:space="preserve">je </w:t>
            </w:r>
            <w:r w:rsidRPr="00FE21ED">
              <w:rPr>
                <w:rFonts w:ascii="Arial" w:hAnsi="Arial" w:cs="Arial"/>
                <w:spacing w:val="-1"/>
                <w:sz w:val="18"/>
                <w:szCs w:val="18"/>
              </w:rPr>
              <w:t>p</w:t>
            </w:r>
            <w:r w:rsidRPr="00FE21ED">
              <w:rPr>
                <w:rFonts w:ascii="Arial" w:hAnsi="Arial" w:cs="Arial"/>
                <w:spacing w:val="1"/>
                <w:sz w:val="18"/>
                <w:szCs w:val="18"/>
              </w:rPr>
              <w:t>o</w:t>
            </w:r>
            <w:r w:rsidRPr="00FE21ED">
              <w:rPr>
                <w:rFonts w:ascii="Arial" w:hAnsi="Arial" w:cs="Arial"/>
                <w:spacing w:val="-1"/>
                <w:sz w:val="18"/>
                <w:szCs w:val="18"/>
              </w:rPr>
              <w:t>dp</w:t>
            </w:r>
            <w:r w:rsidRPr="00FE21ED">
              <w:rPr>
                <w:rFonts w:ascii="Arial" w:hAnsi="Arial" w:cs="Arial"/>
                <w:spacing w:val="1"/>
                <w:sz w:val="18"/>
                <w:szCs w:val="18"/>
              </w:rPr>
              <w:t>o</w:t>
            </w:r>
            <w:r w:rsidRPr="00FE21ED">
              <w:rPr>
                <w:rFonts w:ascii="Arial" w:hAnsi="Arial" w:cs="Arial"/>
                <w:sz w:val="18"/>
                <w:szCs w:val="18"/>
              </w:rPr>
              <w:t xml:space="preserve">ře </w:t>
            </w:r>
            <w:r w:rsidRPr="00FE21ED">
              <w:rPr>
                <w:rFonts w:ascii="Arial" w:hAnsi="Arial" w:cs="Arial"/>
                <w:spacing w:val="1"/>
                <w:sz w:val="18"/>
                <w:szCs w:val="18"/>
              </w:rPr>
              <w:t>c</w:t>
            </w:r>
            <w:r w:rsidRPr="00FE21ED">
              <w:rPr>
                <w:rFonts w:ascii="Arial" w:hAnsi="Arial" w:cs="Arial"/>
                <w:spacing w:val="-1"/>
                <w:sz w:val="18"/>
                <w:szCs w:val="18"/>
              </w:rPr>
              <w:t>el</w:t>
            </w:r>
            <w:r w:rsidRPr="00FE21ED">
              <w:rPr>
                <w:rFonts w:ascii="Arial" w:hAnsi="Arial" w:cs="Arial"/>
                <w:spacing w:val="1"/>
                <w:sz w:val="18"/>
                <w:szCs w:val="18"/>
              </w:rPr>
              <w:t>ož</w:t>
            </w:r>
            <w:r w:rsidRPr="00FE21ED">
              <w:rPr>
                <w:rFonts w:ascii="Arial" w:hAnsi="Arial" w:cs="Arial"/>
                <w:spacing w:val="-1"/>
                <w:sz w:val="18"/>
                <w:szCs w:val="18"/>
              </w:rPr>
              <w:t>i</w:t>
            </w:r>
            <w:r w:rsidRPr="00FE21ED">
              <w:rPr>
                <w:rFonts w:ascii="Arial" w:hAnsi="Arial" w:cs="Arial"/>
                <w:sz w:val="18"/>
                <w:szCs w:val="18"/>
              </w:rPr>
              <w:t>v</w:t>
            </w:r>
            <w:r w:rsidRPr="00FE21ED">
              <w:rPr>
                <w:rFonts w:ascii="Arial" w:hAnsi="Arial" w:cs="Arial"/>
                <w:spacing w:val="1"/>
                <w:sz w:val="18"/>
                <w:szCs w:val="18"/>
              </w:rPr>
              <w:t>o</w:t>
            </w:r>
            <w:r w:rsidRPr="00FE21ED">
              <w:rPr>
                <w:rFonts w:ascii="Arial" w:hAnsi="Arial" w:cs="Arial"/>
                <w:sz w:val="18"/>
                <w:szCs w:val="18"/>
              </w:rPr>
              <w:t>t</w:t>
            </w:r>
            <w:r w:rsidRPr="00FE21ED">
              <w:rPr>
                <w:rFonts w:ascii="Arial" w:hAnsi="Arial" w:cs="Arial"/>
                <w:spacing w:val="-1"/>
                <w:sz w:val="18"/>
                <w:szCs w:val="18"/>
              </w:rPr>
              <w:t>níh</w:t>
            </w:r>
            <w:r w:rsidRPr="00FE21ED">
              <w:rPr>
                <w:rFonts w:ascii="Arial" w:hAnsi="Arial" w:cs="Arial"/>
                <w:sz w:val="18"/>
                <w:szCs w:val="18"/>
              </w:rPr>
              <w:t>o v</w:t>
            </w:r>
            <w:r w:rsidRPr="00FE21ED">
              <w:rPr>
                <w:rFonts w:ascii="Arial" w:hAnsi="Arial" w:cs="Arial"/>
                <w:spacing w:val="1"/>
                <w:sz w:val="18"/>
                <w:szCs w:val="18"/>
              </w:rPr>
              <w:t>z</w:t>
            </w:r>
            <w:r w:rsidRPr="00FE21ED">
              <w:rPr>
                <w:rFonts w:ascii="Arial" w:hAnsi="Arial" w:cs="Arial"/>
                <w:spacing w:val="-1"/>
                <w:sz w:val="18"/>
                <w:szCs w:val="18"/>
              </w:rPr>
              <w:t>děl</w:t>
            </w:r>
            <w:r w:rsidRPr="00FE21ED">
              <w:rPr>
                <w:rFonts w:ascii="Arial" w:hAnsi="Arial" w:cs="Arial"/>
                <w:sz w:val="18"/>
                <w:szCs w:val="18"/>
              </w:rPr>
              <w:t>ává</w:t>
            </w:r>
            <w:r w:rsidRPr="00FE21ED">
              <w:rPr>
                <w:rFonts w:ascii="Arial" w:hAnsi="Arial" w:cs="Arial"/>
                <w:spacing w:val="-1"/>
                <w:sz w:val="18"/>
                <w:szCs w:val="18"/>
              </w:rPr>
              <w:t>n</w:t>
            </w:r>
            <w:r w:rsidRPr="00FE21ED">
              <w:rPr>
                <w:rFonts w:ascii="Arial" w:hAnsi="Arial" w:cs="Arial"/>
                <w:spacing w:val="2"/>
                <w:sz w:val="18"/>
                <w:szCs w:val="18"/>
              </w:rPr>
              <w:t>í</w:t>
            </w:r>
            <w:r w:rsidRPr="00FE21ED">
              <w:rPr>
                <w:rFonts w:ascii="Arial" w:hAnsi="Arial" w:cs="Arial"/>
                <w:sz w:val="18"/>
                <w:szCs w:val="18"/>
              </w:rPr>
              <w:t>, r</w:t>
            </w:r>
            <w:r w:rsidRPr="00FE21ED">
              <w:rPr>
                <w:rFonts w:ascii="Arial" w:hAnsi="Arial" w:cs="Arial"/>
                <w:spacing w:val="1"/>
                <w:sz w:val="18"/>
                <w:szCs w:val="18"/>
              </w:rPr>
              <w:t>oz</w:t>
            </w:r>
            <w:r w:rsidRPr="00FE21ED">
              <w:rPr>
                <w:rFonts w:ascii="Arial" w:hAnsi="Arial" w:cs="Arial"/>
                <w:spacing w:val="-2"/>
                <w:sz w:val="18"/>
                <w:szCs w:val="18"/>
              </w:rPr>
              <w:t>v</w:t>
            </w:r>
            <w:r w:rsidRPr="00FE21ED">
              <w:rPr>
                <w:rFonts w:ascii="Arial" w:hAnsi="Arial" w:cs="Arial"/>
                <w:spacing w:val="1"/>
                <w:sz w:val="18"/>
                <w:szCs w:val="18"/>
              </w:rPr>
              <w:t>o</w:t>
            </w:r>
            <w:r w:rsidRPr="00FE21ED">
              <w:rPr>
                <w:rFonts w:ascii="Arial" w:hAnsi="Arial" w:cs="Arial"/>
                <w:sz w:val="18"/>
                <w:szCs w:val="18"/>
              </w:rPr>
              <w:t xml:space="preserve">ji a </w:t>
            </w:r>
            <w:r w:rsidRPr="00FE21ED">
              <w:rPr>
                <w:rFonts w:ascii="Arial" w:hAnsi="Arial" w:cs="Arial"/>
                <w:spacing w:val="-1"/>
                <w:sz w:val="18"/>
                <w:szCs w:val="18"/>
              </w:rPr>
              <w:t>u</w:t>
            </w:r>
            <w:r w:rsidRPr="00FE21ED">
              <w:rPr>
                <w:rFonts w:ascii="Arial" w:hAnsi="Arial" w:cs="Arial"/>
                <w:spacing w:val="1"/>
                <w:sz w:val="18"/>
                <w:szCs w:val="18"/>
              </w:rPr>
              <w:t>z</w:t>
            </w:r>
            <w:r w:rsidRPr="00FE21ED">
              <w:rPr>
                <w:rFonts w:ascii="Arial" w:hAnsi="Arial" w:cs="Arial"/>
                <w:spacing w:val="-1"/>
                <w:sz w:val="18"/>
                <w:szCs w:val="18"/>
              </w:rPr>
              <w:t>n</w:t>
            </w:r>
            <w:r w:rsidRPr="00FE21ED">
              <w:rPr>
                <w:rFonts w:ascii="Arial" w:hAnsi="Arial" w:cs="Arial"/>
                <w:sz w:val="18"/>
                <w:szCs w:val="18"/>
              </w:rPr>
              <w:t>ává</w:t>
            </w:r>
            <w:r w:rsidRPr="00FE21ED">
              <w:rPr>
                <w:rFonts w:ascii="Arial" w:hAnsi="Arial" w:cs="Arial"/>
                <w:spacing w:val="-1"/>
                <w:sz w:val="18"/>
                <w:szCs w:val="18"/>
              </w:rPr>
              <w:t>n</w:t>
            </w:r>
            <w:r w:rsidRPr="00FE21ED">
              <w:rPr>
                <w:rFonts w:ascii="Arial" w:hAnsi="Arial" w:cs="Arial"/>
                <w:sz w:val="18"/>
                <w:szCs w:val="18"/>
              </w:rPr>
              <w:t>í vý</w:t>
            </w:r>
            <w:r w:rsidRPr="00FE21ED">
              <w:rPr>
                <w:rFonts w:ascii="Arial" w:hAnsi="Arial" w:cs="Arial"/>
                <w:spacing w:val="-1"/>
                <w:sz w:val="18"/>
                <w:szCs w:val="18"/>
              </w:rPr>
              <w:t>sl</w:t>
            </w:r>
            <w:r w:rsidRPr="00FE21ED">
              <w:rPr>
                <w:rFonts w:ascii="Arial" w:hAnsi="Arial" w:cs="Arial"/>
                <w:spacing w:val="2"/>
                <w:sz w:val="18"/>
                <w:szCs w:val="18"/>
              </w:rPr>
              <w:t>e</w:t>
            </w:r>
            <w:r w:rsidRPr="00FE21ED">
              <w:rPr>
                <w:rFonts w:ascii="Arial" w:hAnsi="Arial" w:cs="Arial"/>
                <w:spacing w:val="-1"/>
                <w:sz w:val="18"/>
                <w:szCs w:val="18"/>
              </w:rPr>
              <w:t>d</w:t>
            </w:r>
            <w:r w:rsidRPr="00FE21ED">
              <w:rPr>
                <w:rFonts w:ascii="Arial" w:hAnsi="Arial" w:cs="Arial"/>
                <w:sz w:val="18"/>
                <w:szCs w:val="18"/>
              </w:rPr>
              <w:t xml:space="preserve">ků </w:t>
            </w:r>
            <w:r w:rsidRPr="00FE21ED">
              <w:rPr>
                <w:rFonts w:ascii="Arial" w:hAnsi="Arial" w:cs="Arial"/>
                <w:spacing w:val="-1"/>
                <w:sz w:val="18"/>
                <w:szCs w:val="18"/>
              </w:rPr>
              <w:t>d</w:t>
            </w:r>
            <w:r w:rsidRPr="00FE21ED">
              <w:rPr>
                <w:rFonts w:ascii="Arial" w:hAnsi="Arial" w:cs="Arial"/>
                <w:sz w:val="18"/>
                <w:szCs w:val="18"/>
              </w:rPr>
              <w:t>a</w:t>
            </w:r>
            <w:r w:rsidRPr="00FE21ED">
              <w:rPr>
                <w:rFonts w:ascii="Arial" w:hAnsi="Arial" w:cs="Arial"/>
                <w:spacing w:val="-1"/>
                <w:sz w:val="18"/>
                <w:szCs w:val="18"/>
              </w:rPr>
              <w:t>lš</w:t>
            </w:r>
            <w:r w:rsidRPr="00FE21ED">
              <w:rPr>
                <w:rFonts w:ascii="Arial" w:hAnsi="Arial" w:cs="Arial"/>
                <w:spacing w:val="2"/>
                <w:sz w:val="18"/>
                <w:szCs w:val="18"/>
              </w:rPr>
              <w:t>í</w:t>
            </w:r>
            <w:r w:rsidRPr="00FE21ED">
              <w:rPr>
                <w:rFonts w:ascii="Arial" w:hAnsi="Arial" w:cs="Arial"/>
                <w:spacing w:val="-1"/>
                <w:sz w:val="18"/>
                <w:szCs w:val="18"/>
              </w:rPr>
              <w:t>h</w:t>
            </w:r>
            <w:r w:rsidRPr="00FE21ED">
              <w:rPr>
                <w:rFonts w:ascii="Arial" w:hAnsi="Arial" w:cs="Arial"/>
                <w:sz w:val="18"/>
                <w:szCs w:val="18"/>
              </w:rPr>
              <w:t>o v</w:t>
            </w:r>
            <w:r w:rsidRPr="00FE21ED">
              <w:rPr>
                <w:rFonts w:ascii="Arial" w:hAnsi="Arial" w:cs="Arial"/>
                <w:spacing w:val="1"/>
                <w:sz w:val="18"/>
                <w:szCs w:val="18"/>
              </w:rPr>
              <w:t>z</w:t>
            </w:r>
            <w:r w:rsidRPr="00FE21ED">
              <w:rPr>
                <w:rFonts w:ascii="Arial" w:hAnsi="Arial" w:cs="Arial"/>
                <w:spacing w:val="-1"/>
                <w:sz w:val="18"/>
                <w:szCs w:val="18"/>
              </w:rPr>
              <w:t>děl</w:t>
            </w:r>
            <w:r w:rsidRPr="00FE21ED">
              <w:rPr>
                <w:rFonts w:ascii="Arial" w:hAnsi="Arial" w:cs="Arial"/>
                <w:spacing w:val="3"/>
                <w:sz w:val="18"/>
                <w:szCs w:val="18"/>
              </w:rPr>
              <w:t>á</w:t>
            </w:r>
            <w:r w:rsidRPr="00FE21ED">
              <w:rPr>
                <w:rFonts w:ascii="Arial" w:hAnsi="Arial" w:cs="Arial"/>
                <w:sz w:val="18"/>
                <w:szCs w:val="18"/>
              </w:rPr>
              <w:t>vá</w:t>
            </w:r>
            <w:r w:rsidRPr="00FE21ED">
              <w:rPr>
                <w:rFonts w:ascii="Arial" w:hAnsi="Arial" w:cs="Arial"/>
                <w:spacing w:val="-1"/>
                <w:sz w:val="18"/>
                <w:szCs w:val="18"/>
              </w:rPr>
              <w:t>ní</w:t>
            </w:r>
            <w:r w:rsidRPr="00FE21ED">
              <w:rPr>
                <w:rFonts w:ascii="Arial" w:hAnsi="Arial" w:cs="Arial"/>
                <w:sz w:val="18"/>
                <w:szCs w:val="18"/>
              </w:rPr>
              <w:t>.</w:t>
            </w:r>
          </w:p>
          <w:p w:rsidR="00B84036" w:rsidRPr="00FE21ED" w:rsidRDefault="00B84036" w:rsidP="00545AA0">
            <w:pPr>
              <w:spacing w:before="80" w:after="80" w:line="240" w:lineRule="auto"/>
              <w:rPr>
                <w:rFonts w:ascii="Arial" w:hAnsi="Arial" w:cs="Arial"/>
                <w:sz w:val="18"/>
                <w:szCs w:val="18"/>
                <w:u w:val="single"/>
              </w:rPr>
            </w:pPr>
            <w:r w:rsidRPr="00FE21ED">
              <w:rPr>
                <w:rFonts w:ascii="Arial" w:hAnsi="Arial" w:cs="Arial"/>
                <w:sz w:val="18"/>
                <w:szCs w:val="18"/>
              </w:rPr>
              <w:t>Strategické dokumenty:</w:t>
            </w:r>
          </w:p>
          <w:p w:rsidR="00B84036" w:rsidRPr="00FE21ED" w:rsidRDefault="00B84036" w:rsidP="00545AA0">
            <w:pPr>
              <w:spacing w:before="80" w:after="80" w:line="240" w:lineRule="auto"/>
              <w:rPr>
                <w:rFonts w:ascii="Arial" w:hAnsi="Arial" w:cs="Arial"/>
                <w:sz w:val="18"/>
                <w:szCs w:val="18"/>
                <w:u w:val="single"/>
              </w:rPr>
            </w:pPr>
            <w:r w:rsidRPr="00FE21ED">
              <w:rPr>
                <w:rFonts w:ascii="Arial" w:hAnsi="Arial" w:cs="Arial"/>
                <w:sz w:val="18"/>
                <w:szCs w:val="18"/>
                <w:u w:val="single"/>
              </w:rPr>
              <w:t>Dlouhodobá koncepce:</w:t>
            </w:r>
          </w:p>
          <w:p w:rsidR="00B84036" w:rsidRPr="00FE21ED" w:rsidRDefault="00B84036" w:rsidP="00545AA0">
            <w:pPr>
              <w:spacing w:before="80" w:after="80" w:line="240" w:lineRule="auto"/>
              <w:rPr>
                <w:rFonts w:ascii="Arial" w:hAnsi="Arial" w:cs="Arial"/>
                <w:sz w:val="18"/>
                <w:szCs w:val="18"/>
              </w:rPr>
            </w:pPr>
            <w:r w:rsidRPr="00FE21ED">
              <w:rPr>
                <w:rFonts w:ascii="Arial" w:hAnsi="Arial" w:cs="Arial"/>
                <w:sz w:val="18"/>
                <w:szCs w:val="18"/>
              </w:rPr>
              <w:t>1. Bílá kniha - Národní program rozvoje vzdělávání ČR (usnesení vlády č. 113/2011). Bude od roku 2014 nahrazena Strategií vzdělávací politiky ČR do roku 2020 (http://www.vzdelavani2020.cz/), která bude aktualizovat a konkretizovat směry vzdělávacího systému.</w:t>
            </w:r>
          </w:p>
          <w:p w:rsidR="00B84036" w:rsidRPr="00FE21ED" w:rsidRDefault="00B84036" w:rsidP="00545AA0">
            <w:pPr>
              <w:spacing w:before="80" w:after="80" w:line="240" w:lineRule="auto"/>
              <w:rPr>
                <w:rFonts w:ascii="Arial" w:hAnsi="Arial" w:cs="Arial"/>
                <w:sz w:val="18"/>
                <w:szCs w:val="18"/>
                <w:u w:val="single"/>
              </w:rPr>
            </w:pPr>
            <w:r w:rsidRPr="00FE21ED">
              <w:rPr>
                <w:rFonts w:ascii="Arial" w:hAnsi="Arial" w:cs="Arial"/>
                <w:sz w:val="18"/>
                <w:szCs w:val="18"/>
                <w:u w:val="single"/>
              </w:rPr>
              <w:t>Dlouhodobé plány:</w:t>
            </w:r>
          </w:p>
          <w:p w:rsidR="00B84036" w:rsidRPr="00FE21ED" w:rsidRDefault="00B84036" w:rsidP="00545AA0">
            <w:pPr>
              <w:spacing w:before="80" w:after="80" w:line="240" w:lineRule="auto"/>
              <w:rPr>
                <w:rFonts w:ascii="Arial" w:hAnsi="Arial" w:cs="Arial"/>
                <w:sz w:val="18"/>
                <w:szCs w:val="18"/>
              </w:rPr>
            </w:pPr>
            <w:r w:rsidRPr="00FE21ED">
              <w:rPr>
                <w:rFonts w:ascii="Arial" w:hAnsi="Arial" w:cs="Arial"/>
                <w:sz w:val="18"/>
                <w:szCs w:val="18"/>
              </w:rPr>
              <w:t>1. Implementace Bíle knihy probíhá formou strategií:</w:t>
            </w:r>
          </w:p>
          <w:p w:rsidR="00B84036" w:rsidRPr="00FE21ED" w:rsidRDefault="00B84036" w:rsidP="00545AA0">
            <w:pPr>
              <w:spacing w:before="80" w:after="80" w:line="240" w:lineRule="auto"/>
              <w:rPr>
                <w:rFonts w:ascii="Arial" w:hAnsi="Arial" w:cs="Arial"/>
                <w:sz w:val="18"/>
                <w:szCs w:val="18"/>
              </w:rPr>
            </w:pPr>
            <w:r w:rsidRPr="00FE21ED">
              <w:rPr>
                <w:rFonts w:ascii="Arial" w:hAnsi="Arial" w:cs="Arial"/>
                <w:sz w:val="18"/>
                <w:szCs w:val="18"/>
              </w:rPr>
              <w:t>2. Dlouhodobý záměr rozvoje vzdělávání a vzdělávací soustavy ČR 2011-2015. Dlouhodobý záměr je strategický dokument vznikající na základě národních analýz, diskuse s kraji a je schvalován usnesením vlády. Je pravidelně aktualizován.</w:t>
            </w:r>
          </w:p>
          <w:p w:rsidR="00B84036" w:rsidRPr="00FE21ED" w:rsidRDefault="00B84036" w:rsidP="00545AA0">
            <w:pPr>
              <w:spacing w:before="80" w:after="80" w:line="240" w:lineRule="auto"/>
              <w:rPr>
                <w:rFonts w:ascii="Arial" w:hAnsi="Arial" w:cs="Arial"/>
                <w:sz w:val="18"/>
                <w:szCs w:val="18"/>
              </w:rPr>
            </w:pPr>
            <w:r w:rsidRPr="00FE21ED">
              <w:rPr>
                <w:rFonts w:ascii="Arial" w:hAnsi="Arial" w:cs="Arial"/>
                <w:sz w:val="18"/>
                <w:szCs w:val="18"/>
              </w:rPr>
              <w:t>3. Strategie celoživotního učení ČR (usnesení vlády č. 761/2007) a její implementační plán.</w:t>
            </w:r>
          </w:p>
          <w:p w:rsidR="00B84036" w:rsidRPr="00FE21ED" w:rsidRDefault="00B84036" w:rsidP="00545AA0">
            <w:pPr>
              <w:spacing w:before="80" w:after="80" w:line="240" w:lineRule="auto"/>
              <w:rPr>
                <w:rFonts w:ascii="Arial" w:hAnsi="Arial" w:cs="Arial"/>
                <w:sz w:val="18"/>
                <w:szCs w:val="18"/>
                <w:u w:val="single"/>
              </w:rPr>
            </w:pPr>
            <w:r w:rsidRPr="00FE21ED">
              <w:rPr>
                <w:rFonts w:ascii="Arial" w:hAnsi="Arial" w:cs="Arial"/>
                <w:sz w:val="18"/>
                <w:szCs w:val="18"/>
                <w:u w:val="single"/>
              </w:rPr>
              <w:t>Krátkodobé akční plány:</w:t>
            </w:r>
          </w:p>
          <w:p w:rsidR="00B84036" w:rsidRPr="00FE21ED" w:rsidRDefault="00B84036" w:rsidP="00545AA0">
            <w:pPr>
              <w:spacing w:before="80" w:after="80" w:line="240" w:lineRule="auto"/>
              <w:rPr>
                <w:rFonts w:ascii="Arial" w:hAnsi="Arial" w:cs="Arial"/>
                <w:sz w:val="18"/>
                <w:szCs w:val="18"/>
              </w:rPr>
            </w:pPr>
            <w:r w:rsidRPr="00FE21ED">
              <w:rPr>
                <w:rFonts w:ascii="Arial" w:hAnsi="Arial" w:cs="Arial"/>
                <w:sz w:val="18"/>
                <w:szCs w:val="18"/>
              </w:rPr>
              <w:t xml:space="preserve">1. Plán opatření k výkonu rozsudku Evropského soudu pro lidská práva ve věci D.H. proti České republice (2012 – 2014). Tento plán opatření zahrnuje zejména plán legislativních opatření a dále opatření vyplývající ze dvou dokumentů: </w:t>
            </w:r>
          </w:p>
          <w:p w:rsidR="00B84036" w:rsidRPr="00FE21ED" w:rsidRDefault="00B84036" w:rsidP="00545AA0">
            <w:pPr>
              <w:spacing w:before="80" w:after="80" w:line="240" w:lineRule="auto"/>
              <w:rPr>
                <w:rFonts w:ascii="Arial" w:hAnsi="Arial" w:cs="Arial"/>
                <w:sz w:val="18"/>
                <w:szCs w:val="18"/>
              </w:rPr>
            </w:pPr>
            <w:r w:rsidRPr="00FE21ED">
              <w:rPr>
                <w:rFonts w:ascii="Arial" w:hAnsi="Arial" w:cs="Arial"/>
                <w:sz w:val="18"/>
                <w:szCs w:val="18"/>
              </w:rPr>
              <w:t xml:space="preserve">- Koncepce včasné péče o děti ze sociálně znevýhodňujícího prostředí (usnesení vlády č. 539/2008) a její akční plány. </w:t>
            </w:r>
          </w:p>
          <w:p w:rsidR="00B84036" w:rsidRPr="00FE21ED" w:rsidRDefault="00B84036" w:rsidP="00545AA0">
            <w:pPr>
              <w:spacing w:before="80" w:after="80" w:line="240" w:lineRule="auto"/>
              <w:rPr>
                <w:rFonts w:ascii="Arial" w:hAnsi="Arial" w:cs="Arial"/>
                <w:sz w:val="18"/>
                <w:szCs w:val="18"/>
              </w:rPr>
            </w:pPr>
            <w:r w:rsidRPr="00FE21ED">
              <w:rPr>
                <w:rFonts w:ascii="Arial" w:hAnsi="Arial" w:cs="Arial"/>
                <w:sz w:val="18"/>
                <w:szCs w:val="18"/>
              </w:rPr>
              <w:t>- Národní akční plán inkluzívního vzdělávání - přípravná fáze (usnesení vlády č. 206/2010). Platnost dokumentu končí v roce 2013, aktualizace a z ní vyplývající opatření přejdou po roce 2013 pod Strategii vzdělávací politiky ČR do roku 2020, případně pod Strategii boje proti sociálnímu vyloučení.</w:t>
            </w:r>
          </w:p>
          <w:p w:rsidR="00B84036" w:rsidRPr="00FE21ED" w:rsidRDefault="00B84036" w:rsidP="00545AA0">
            <w:pPr>
              <w:spacing w:before="80" w:after="80" w:line="240" w:lineRule="auto"/>
              <w:rPr>
                <w:rFonts w:ascii="Arial" w:hAnsi="Arial" w:cs="Arial"/>
                <w:sz w:val="18"/>
                <w:szCs w:val="18"/>
              </w:rPr>
            </w:pPr>
            <w:r w:rsidRPr="00FE21ED">
              <w:rPr>
                <w:rFonts w:ascii="Arial" w:hAnsi="Arial" w:cs="Arial"/>
                <w:sz w:val="18"/>
                <w:szCs w:val="18"/>
              </w:rPr>
              <w:t>- Aktualizace Koncepce včasné péče o děti ze sociálně vyloučeného prostředí a Národní akční plán inkluzivního vzdělávání a z nich vyplývající opatření přejdou po roce 2013 podPlán opatření k výkonu rozsudku Evropského soudu pro lidská práva ve věci D.H. proti České republice (2012 – 2014) a jeho následné aktualizace v podobě akčních plánů na roky 2015 – 2018 a 2019 – 2021.</w:t>
            </w:r>
          </w:p>
          <w:p w:rsidR="00B84036" w:rsidRPr="00FE21ED" w:rsidRDefault="00B84036" w:rsidP="00545AA0">
            <w:pPr>
              <w:spacing w:before="80" w:after="80" w:line="240" w:lineRule="auto"/>
              <w:rPr>
                <w:rFonts w:ascii="Arial" w:hAnsi="Arial" w:cs="Arial"/>
                <w:sz w:val="18"/>
                <w:szCs w:val="18"/>
                <w:u w:val="single"/>
              </w:rPr>
            </w:pPr>
            <w:r w:rsidRPr="00FE21ED">
              <w:rPr>
                <w:rFonts w:ascii="Arial" w:hAnsi="Arial" w:cs="Arial"/>
                <w:sz w:val="18"/>
                <w:szCs w:val="18"/>
                <w:u w:val="single"/>
              </w:rPr>
              <w:t>Mezirezortní strategie:</w:t>
            </w:r>
          </w:p>
          <w:p w:rsidR="00B84036" w:rsidRPr="00FE21ED" w:rsidRDefault="00B84036" w:rsidP="00545AA0">
            <w:pPr>
              <w:spacing w:before="80" w:after="80" w:line="240" w:lineRule="auto"/>
              <w:rPr>
                <w:rFonts w:ascii="Arial" w:hAnsi="Arial" w:cs="Arial"/>
                <w:sz w:val="18"/>
                <w:szCs w:val="18"/>
              </w:rPr>
            </w:pPr>
            <w:r w:rsidRPr="00FE21ED">
              <w:rPr>
                <w:rFonts w:ascii="Arial" w:hAnsi="Arial" w:cs="Arial"/>
                <w:sz w:val="18"/>
                <w:szCs w:val="18"/>
              </w:rPr>
              <w:t>1. Strategie boje proti sociálnímu vyloučení na roky 2011-2015 a její aktualizace (v gesci Úřadu vlády)</w:t>
            </w:r>
          </w:p>
          <w:p w:rsidR="00B84036" w:rsidRPr="00FE21ED" w:rsidRDefault="00B84036" w:rsidP="00545AA0">
            <w:pPr>
              <w:spacing w:before="80" w:after="80" w:line="240" w:lineRule="auto"/>
              <w:rPr>
                <w:rFonts w:ascii="Arial" w:hAnsi="Arial" w:cs="Arial"/>
                <w:sz w:val="18"/>
                <w:szCs w:val="18"/>
              </w:rPr>
            </w:pPr>
            <w:r w:rsidRPr="00FE21ED">
              <w:rPr>
                <w:rFonts w:ascii="Arial" w:hAnsi="Arial" w:cs="Arial"/>
                <w:sz w:val="18"/>
                <w:szCs w:val="18"/>
              </w:rPr>
              <w:t>2. Koncepce romské integrace na období 2010-2013 (usnesení vlády č. 1572/2009)</w:t>
            </w:r>
          </w:p>
          <w:p w:rsidR="00B84036" w:rsidRPr="00FE21ED" w:rsidDel="000A4B37" w:rsidRDefault="00B84036" w:rsidP="00545AA0">
            <w:pPr>
              <w:spacing w:before="80" w:after="80" w:line="240" w:lineRule="auto"/>
              <w:ind w:left="34"/>
              <w:rPr>
                <w:rFonts w:ascii="Arial" w:hAnsi="Arial" w:cs="Arial"/>
                <w:sz w:val="18"/>
                <w:szCs w:val="18"/>
              </w:rPr>
            </w:pPr>
            <w:r w:rsidRPr="00FE21ED">
              <w:rPr>
                <w:rFonts w:ascii="Arial" w:hAnsi="Arial" w:cs="Arial"/>
                <w:sz w:val="18"/>
                <w:szCs w:val="18"/>
              </w:rPr>
              <w:t>Pro období 2014-2020 se vytváří dlouhodobý plán v systému vzdělávání, ve kterém budou jednou z priorit předčasné odchody v kontextu doporučení Rady a požadavků ex-kondicionalit: „Strategie vzdělávací politiky ČR do roku 2020“, která bude nadřízeným strategickým dokumentem, na který budou navazovat akční plány zaměřené na konkrétní ohrožené cílové skupiny.</w:t>
            </w: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545AA0">
            <w:pPr>
              <w:spacing w:before="80" w:after="80" w:line="240" w:lineRule="auto"/>
              <w:ind w:left="34" w:right="-20"/>
              <w:rPr>
                <w:rFonts w:ascii="Arial" w:hAnsi="Arial" w:cs="Arial"/>
                <w:sz w:val="18"/>
                <w:szCs w:val="18"/>
              </w:rPr>
            </w:pPr>
            <w:r w:rsidRPr="00FE21ED">
              <w:rPr>
                <w:rFonts w:ascii="Arial" w:hAnsi="Arial" w:cs="Arial"/>
                <w:spacing w:val="-1"/>
                <w:sz w:val="18"/>
                <w:szCs w:val="18"/>
              </w:rPr>
              <w:t>N</w:t>
            </w:r>
            <w:r w:rsidRPr="00FE21ED">
              <w:rPr>
                <w:rFonts w:ascii="Arial" w:hAnsi="Arial" w:cs="Arial"/>
                <w:sz w:val="18"/>
                <w:szCs w:val="18"/>
              </w:rPr>
              <w:t>ad rám</w:t>
            </w:r>
            <w:r w:rsidRPr="00FE21ED">
              <w:rPr>
                <w:rFonts w:ascii="Arial" w:hAnsi="Arial" w:cs="Arial"/>
                <w:spacing w:val="-1"/>
                <w:sz w:val="18"/>
                <w:szCs w:val="18"/>
              </w:rPr>
              <w:t>e</w:t>
            </w:r>
            <w:r w:rsidRPr="00FE21ED">
              <w:rPr>
                <w:rFonts w:ascii="Arial" w:hAnsi="Arial" w:cs="Arial"/>
                <w:sz w:val="18"/>
                <w:szCs w:val="18"/>
              </w:rPr>
              <w:t>c</w:t>
            </w:r>
            <w:r w:rsidRPr="00FE21ED">
              <w:rPr>
                <w:rFonts w:ascii="Arial" w:hAnsi="Arial" w:cs="Arial"/>
                <w:spacing w:val="-1"/>
                <w:sz w:val="18"/>
                <w:szCs w:val="18"/>
              </w:rPr>
              <w:t xml:space="preserve"> p</w:t>
            </w:r>
            <w:r w:rsidRPr="00FE21ED">
              <w:rPr>
                <w:rFonts w:ascii="Arial" w:hAnsi="Arial" w:cs="Arial"/>
                <w:spacing w:val="1"/>
                <w:sz w:val="18"/>
                <w:szCs w:val="18"/>
              </w:rPr>
              <w:t>o</w:t>
            </w:r>
            <w:r w:rsidRPr="00FE21ED">
              <w:rPr>
                <w:rFonts w:ascii="Arial" w:hAnsi="Arial" w:cs="Arial"/>
                <w:sz w:val="18"/>
                <w:szCs w:val="18"/>
              </w:rPr>
              <w:t>v</w:t>
            </w:r>
            <w:r w:rsidRPr="00FE21ED">
              <w:rPr>
                <w:rFonts w:ascii="Arial" w:hAnsi="Arial" w:cs="Arial"/>
                <w:spacing w:val="-1"/>
                <w:sz w:val="18"/>
                <w:szCs w:val="18"/>
              </w:rPr>
              <w:t>i</w:t>
            </w:r>
            <w:r w:rsidRPr="00FE21ED">
              <w:rPr>
                <w:rFonts w:ascii="Arial" w:hAnsi="Arial" w:cs="Arial"/>
                <w:spacing w:val="1"/>
                <w:sz w:val="18"/>
                <w:szCs w:val="18"/>
              </w:rPr>
              <w:t>n</w:t>
            </w:r>
            <w:r w:rsidRPr="00FE21ED">
              <w:rPr>
                <w:rFonts w:ascii="Arial" w:hAnsi="Arial" w:cs="Arial"/>
                <w:spacing w:val="-1"/>
                <w:sz w:val="18"/>
                <w:szCs w:val="18"/>
              </w:rPr>
              <w:t>n</w:t>
            </w:r>
            <w:r w:rsidRPr="00FE21ED">
              <w:rPr>
                <w:rFonts w:ascii="Arial" w:hAnsi="Arial" w:cs="Arial"/>
                <w:spacing w:val="1"/>
                <w:sz w:val="18"/>
                <w:szCs w:val="18"/>
              </w:rPr>
              <w:t>o</w:t>
            </w:r>
            <w:r w:rsidRPr="00FE21ED">
              <w:rPr>
                <w:rFonts w:ascii="Arial" w:hAnsi="Arial" w:cs="Arial"/>
                <w:spacing w:val="-1"/>
                <w:sz w:val="18"/>
                <w:szCs w:val="18"/>
              </w:rPr>
              <w:t>s</w:t>
            </w:r>
            <w:r w:rsidRPr="00FE21ED">
              <w:rPr>
                <w:rFonts w:ascii="Arial" w:hAnsi="Arial" w:cs="Arial"/>
                <w:sz w:val="18"/>
                <w:szCs w:val="18"/>
              </w:rPr>
              <w:t>tí m</w:t>
            </w:r>
            <w:r w:rsidRPr="00FE21ED">
              <w:rPr>
                <w:rFonts w:ascii="Arial" w:hAnsi="Arial" w:cs="Arial"/>
                <w:spacing w:val="-1"/>
                <w:sz w:val="18"/>
                <w:szCs w:val="18"/>
              </w:rPr>
              <w:t>ů</w:t>
            </w:r>
            <w:r w:rsidRPr="00FE21ED">
              <w:rPr>
                <w:rFonts w:ascii="Arial" w:hAnsi="Arial" w:cs="Arial"/>
                <w:spacing w:val="1"/>
                <w:sz w:val="18"/>
                <w:szCs w:val="18"/>
              </w:rPr>
              <w:t>ž</w:t>
            </w:r>
            <w:r w:rsidRPr="00FE21ED">
              <w:rPr>
                <w:rFonts w:ascii="Arial" w:hAnsi="Arial" w:cs="Arial"/>
                <w:spacing w:val="-1"/>
                <w:sz w:val="18"/>
                <w:szCs w:val="18"/>
              </w:rPr>
              <w:t>e</w:t>
            </w:r>
            <w:r w:rsidRPr="00FE21ED">
              <w:rPr>
                <w:rFonts w:ascii="Arial" w:hAnsi="Arial" w:cs="Arial"/>
                <w:sz w:val="18"/>
                <w:szCs w:val="18"/>
              </w:rPr>
              <w:t xml:space="preserve">me </w:t>
            </w:r>
            <w:r w:rsidRPr="00FE21ED">
              <w:rPr>
                <w:rFonts w:ascii="Arial" w:hAnsi="Arial" w:cs="Arial"/>
                <w:spacing w:val="1"/>
                <w:sz w:val="18"/>
                <w:szCs w:val="18"/>
              </w:rPr>
              <w:t>do</w:t>
            </w:r>
            <w:r w:rsidRPr="00FE21ED">
              <w:rPr>
                <w:rFonts w:ascii="Arial" w:hAnsi="Arial" w:cs="Arial"/>
                <w:spacing w:val="-1"/>
                <w:sz w:val="18"/>
                <w:szCs w:val="18"/>
              </w:rPr>
              <w:t>plni</w:t>
            </w:r>
            <w:r w:rsidRPr="00FE21ED">
              <w:rPr>
                <w:rFonts w:ascii="Arial" w:hAnsi="Arial" w:cs="Arial"/>
                <w:sz w:val="18"/>
                <w:szCs w:val="18"/>
              </w:rPr>
              <w:t>t,</w:t>
            </w:r>
            <w:r w:rsidRPr="00FE21ED">
              <w:rPr>
                <w:rFonts w:ascii="Arial" w:hAnsi="Arial" w:cs="Arial"/>
                <w:spacing w:val="1"/>
                <w:sz w:val="18"/>
                <w:szCs w:val="18"/>
              </w:rPr>
              <w:t xml:space="preserve"> ž</w:t>
            </w:r>
            <w:r w:rsidRPr="00FE21ED">
              <w:rPr>
                <w:rFonts w:ascii="Arial" w:hAnsi="Arial" w:cs="Arial"/>
                <w:sz w:val="18"/>
                <w:szCs w:val="18"/>
              </w:rPr>
              <w:t xml:space="preserve">e ČR </w:t>
            </w:r>
            <w:r w:rsidRPr="00FE21ED">
              <w:rPr>
                <w:rFonts w:ascii="Arial" w:hAnsi="Arial" w:cs="Arial"/>
                <w:spacing w:val="-1"/>
                <w:sz w:val="18"/>
                <w:szCs w:val="18"/>
              </w:rPr>
              <w:t>iden</w:t>
            </w:r>
            <w:r w:rsidRPr="00FE21ED">
              <w:rPr>
                <w:rFonts w:ascii="Arial" w:hAnsi="Arial" w:cs="Arial"/>
                <w:spacing w:val="2"/>
                <w:sz w:val="18"/>
                <w:szCs w:val="18"/>
              </w:rPr>
              <w:t>t</w:t>
            </w:r>
            <w:r w:rsidRPr="00FE21ED">
              <w:rPr>
                <w:rFonts w:ascii="Arial" w:hAnsi="Arial" w:cs="Arial"/>
                <w:spacing w:val="-1"/>
                <w:sz w:val="18"/>
                <w:szCs w:val="18"/>
              </w:rPr>
              <w:t>i</w:t>
            </w:r>
            <w:r w:rsidRPr="00FE21ED">
              <w:rPr>
                <w:rFonts w:ascii="Arial" w:hAnsi="Arial" w:cs="Arial"/>
                <w:sz w:val="18"/>
                <w:szCs w:val="18"/>
              </w:rPr>
              <w:t>f</w:t>
            </w:r>
            <w:r w:rsidRPr="00FE21ED">
              <w:rPr>
                <w:rFonts w:ascii="Arial" w:hAnsi="Arial" w:cs="Arial"/>
                <w:spacing w:val="-1"/>
                <w:sz w:val="18"/>
                <w:szCs w:val="18"/>
              </w:rPr>
              <w:t>i</w:t>
            </w:r>
            <w:r w:rsidRPr="00FE21ED">
              <w:rPr>
                <w:rFonts w:ascii="Arial" w:hAnsi="Arial" w:cs="Arial"/>
                <w:sz w:val="18"/>
                <w:szCs w:val="18"/>
              </w:rPr>
              <w:t>k</w:t>
            </w:r>
            <w:r w:rsidRPr="00FE21ED">
              <w:rPr>
                <w:rFonts w:ascii="Arial" w:hAnsi="Arial" w:cs="Arial"/>
                <w:spacing w:val="1"/>
                <w:sz w:val="18"/>
                <w:szCs w:val="18"/>
              </w:rPr>
              <w:t>o</w:t>
            </w:r>
            <w:r w:rsidRPr="00FE21ED">
              <w:rPr>
                <w:rFonts w:ascii="Arial" w:hAnsi="Arial" w:cs="Arial"/>
                <w:sz w:val="18"/>
                <w:szCs w:val="18"/>
              </w:rPr>
              <w:t>va</w:t>
            </w:r>
            <w:r w:rsidRPr="00FE21ED">
              <w:rPr>
                <w:rFonts w:ascii="Arial" w:hAnsi="Arial" w:cs="Arial"/>
                <w:spacing w:val="-1"/>
                <w:sz w:val="18"/>
                <w:szCs w:val="18"/>
              </w:rPr>
              <w:t>l</w:t>
            </w:r>
            <w:r w:rsidRPr="00FE21ED">
              <w:rPr>
                <w:rFonts w:ascii="Arial" w:hAnsi="Arial" w:cs="Arial"/>
                <w:sz w:val="18"/>
                <w:szCs w:val="18"/>
              </w:rPr>
              <w:t xml:space="preserve">a a </w:t>
            </w:r>
            <w:r w:rsidRPr="00FE21ED">
              <w:rPr>
                <w:rFonts w:ascii="Arial" w:hAnsi="Arial" w:cs="Arial"/>
                <w:spacing w:val="1"/>
                <w:sz w:val="18"/>
                <w:szCs w:val="18"/>
              </w:rPr>
              <w:t>z</w:t>
            </w:r>
            <w:r w:rsidRPr="00FE21ED">
              <w:rPr>
                <w:rFonts w:ascii="Arial" w:hAnsi="Arial" w:cs="Arial"/>
                <w:sz w:val="18"/>
                <w:szCs w:val="18"/>
              </w:rPr>
              <w:t>am</w:t>
            </w:r>
            <w:r w:rsidRPr="00FE21ED">
              <w:rPr>
                <w:rFonts w:ascii="Arial" w:hAnsi="Arial" w:cs="Arial"/>
                <w:spacing w:val="-1"/>
                <w:sz w:val="18"/>
                <w:szCs w:val="18"/>
              </w:rPr>
              <w:t>ě</w:t>
            </w:r>
            <w:r w:rsidRPr="00FE21ED">
              <w:rPr>
                <w:rFonts w:ascii="Arial" w:hAnsi="Arial" w:cs="Arial"/>
                <w:sz w:val="18"/>
                <w:szCs w:val="18"/>
              </w:rPr>
              <w:t>ř</w:t>
            </w:r>
            <w:r w:rsidRPr="00FE21ED">
              <w:rPr>
                <w:rFonts w:ascii="Arial" w:hAnsi="Arial" w:cs="Arial"/>
                <w:spacing w:val="-1"/>
                <w:sz w:val="18"/>
                <w:szCs w:val="18"/>
              </w:rPr>
              <w:t>u</w:t>
            </w:r>
            <w:r w:rsidRPr="00FE21ED">
              <w:rPr>
                <w:rFonts w:ascii="Arial" w:hAnsi="Arial" w:cs="Arial"/>
                <w:sz w:val="18"/>
                <w:szCs w:val="18"/>
              </w:rPr>
              <w:t xml:space="preserve">je </w:t>
            </w:r>
            <w:r w:rsidRPr="00FE21ED">
              <w:rPr>
                <w:rFonts w:ascii="Arial" w:hAnsi="Arial" w:cs="Arial"/>
                <w:spacing w:val="-1"/>
                <w:sz w:val="18"/>
                <w:szCs w:val="18"/>
              </w:rPr>
              <w:t>s</w:t>
            </w:r>
            <w:r w:rsidRPr="00FE21ED">
              <w:rPr>
                <w:rFonts w:ascii="Arial" w:hAnsi="Arial" w:cs="Arial"/>
                <w:sz w:val="18"/>
                <w:szCs w:val="18"/>
              </w:rPr>
              <w:t xml:space="preserve">e </w:t>
            </w:r>
            <w:r w:rsidRPr="00FE21ED">
              <w:rPr>
                <w:rFonts w:ascii="Arial" w:hAnsi="Arial" w:cs="Arial"/>
                <w:spacing w:val="-1"/>
                <w:sz w:val="18"/>
                <w:szCs w:val="18"/>
              </w:rPr>
              <w:t>n</w:t>
            </w:r>
            <w:r w:rsidRPr="00FE21ED">
              <w:rPr>
                <w:rFonts w:ascii="Arial" w:hAnsi="Arial" w:cs="Arial"/>
                <w:sz w:val="18"/>
                <w:szCs w:val="18"/>
              </w:rPr>
              <w:t xml:space="preserve">a </w:t>
            </w:r>
            <w:r w:rsidRPr="00FE21ED">
              <w:rPr>
                <w:rFonts w:ascii="Arial" w:hAnsi="Arial" w:cs="Arial"/>
                <w:spacing w:val="1"/>
                <w:sz w:val="18"/>
                <w:szCs w:val="18"/>
              </w:rPr>
              <w:t>c</w:t>
            </w:r>
            <w:r w:rsidRPr="00FE21ED">
              <w:rPr>
                <w:rFonts w:ascii="Arial" w:hAnsi="Arial" w:cs="Arial"/>
                <w:spacing w:val="2"/>
                <w:sz w:val="18"/>
                <w:szCs w:val="18"/>
              </w:rPr>
              <w:t>í</w:t>
            </w:r>
            <w:r w:rsidRPr="00FE21ED">
              <w:rPr>
                <w:rFonts w:ascii="Arial" w:hAnsi="Arial" w:cs="Arial"/>
                <w:spacing w:val="-1"/>
                <w:sz w:val="18"/>
                <w:szCs w:val="18"/>
              </w:rPr>
              <w:t>l</w:t>
            </w:r>
            <w:r w:rsidRPr="00FE21ED">
              <w:rPr>
                <w:rFonts w:ascii="Arial" w:hAnsi="Arial" w:cs="Arial"/>
                <w:spacing w:val="1"/>
                <w:sz w:val="18"/>
                <w:szCs w:val="18"/>
              </w:rPr>
              <w:t>o</w:t>
            </w:r>
            <w:r w:rsidRPr="00FE21ED">
              <w:rPr>
                <w:rFonts w:ascii="Arial" w:hAnsi="Arial" w:cs="Arial"/>
                <w:sz w:val="18"/>
                <w:szCs w:val="18"/>
              </w:rPr>
              <w:t xml:space="preserve">vé </w:t>
            </w:r>
            <w:r w:rsidRPr="00FE21ED">
              <w:rPr>
                <w:rFonts w:ascii="Arial" w:hAnsi="Arial" w:cs="Arial"/>
                <w:spacing w:val="-1"/>
                <w:sz w:val="18"/>
                <w:szCs w:val="18"/>
              </w:rPr>
              <w:t>s</w:t>
            </w:r>
            <w:r w:rsidRPr="00FE21ED">
              <w:rPr>
                <w:rFonts w:ascii="Arial" w:hAnsi="Arial" w:cs="Arial"/>
                <w:sz w:val="18"/>
                <w:szCs w:val="18"/>
              </w:rPr>
              <w:t>k</w:t>
            </w:r>
            <w:r w:rsidRPr="00FE21ED">
              <w:rPr>
                <w:rFonts w:ascii="Arial" w:hAnsi="Arial" w:cs="Arial"/>
                <w:spacing w:val="-1"/>
                <w:sz w:val="18"/>
                <w:szCs w:val="18"/>
              </w:rPr>
              <w:t>up</w:t>
            </w:r>
            <w:r w:rsidRPr="00FE21ED">
              <w:rPr>
                <w:rFonts w:ascii="Arial" w:hAnsi="Arial" w:cs="Arial"/>
                <w:spacing w:val="2"/>
                <w:sz w:val="18"/>
                <w:szCs w:val="18"/>
              </w:rPr>
              <w:t>i</w:t>
            </w:r>
            <w:r w:rsidRPr="00FE21ED">
              <w:rPr>
                <w:rFonts w:ascii="Arial" w:hAnsi="Arial" w:cs="Arial"/>
                <w:spacing w:val="-1"/>
                <w:sz w:val="18"/>
                <w:szCs w:val="18"/>
              </w:rPr>
              <w:t>n</w:t>
            </w:r>
            <w:r w:rsidRPr="00FE21ED">
              <w:rPr>
                <w:rFonts w:ascii="Arial" w:hAnsi="Arial" w:cs="Arial"/>
                <w:sz w:val="18"/>
                <w:szCs w:val="18"/>
              </w:rPr>
              <w:t>y, u kt</w:t>
            </w:r>
            <w:r w:rsidRPr="00FE21ED">
              <w:rPr>
                <w:rFonts w:ascii="Arial" w:hAnsi="Arial" w:cs="Arial"/>
                <w:spacing w:val="-1"/>
                <w:sz w:val="18"/>
                <w:szCs w:val="18"/>
              </w:rPr>
              <w:t>e</w:t>
            </w:r>
            <w:r w:rsidRPr="00FE21ED">
              <w:rPr>
                <w:rFonts w:ascii="Arial" w:hAnsi="Arial" w:cs="Arial"/>
                <w:sz w:val="18"/>
                <w:szCs w:val="18"/>
              </w:rPr>
              <w:t>rý</w:t>
            </w:r>
            <w:r w:rsidRPr="00FE21ED">
              <w:rPr>
                <w:rFonts w:ascii="Arial" w:hAnsi="Arial" w:cs="Arial"/>
                <w:spacing w:val="1"/>
                <w:sz w:val="18"/>
                <w:szCs w:val="18"/>
              </w:rPr>
              <w:t>c</w:t>
            </w:r>
            <w:r w:rsidRPr="00FE21ED">
              <w:rPr>
                <w:rFonts w:ascii="Arial" w:hAnsi="Arial" w:cs="Arial"/>
                <w:sz w:val="18"/>
                <w:szCs w:val="18"/>
              </w:rPr>
              <w:t>h j</w:t>
            </w:r>
            <w:r w:rsidRPr="00FE21ED">
              <w:rPr>
                <w:rFonts w:ascii="Arial" w:hAnsi="Arial" w:cs="Arial"/>
                <w:spacing w:val="-1"/>
                <w:sz w:val="18"/>
                <w:szCs w:val="18"/>
              </w:rPr>
              <w:t>s</w:t>
            </w:r>
            <w:r w:rsidRPr="00FE21ED">
              <w:rPr>
                <w:rFonts w:ascii="Arial" w:hAnsi="Arial" w:cs="Arial"/>
                <w:spacing w:val="1"/>
                <w:sz w:val="18"/>
                <w:szCs w:val="18"/>
              </w:rPr>
              <w:t>o</w:t>
            </w:r>
            <w:r w:rsidRPr="00FE21ED">
              <w:rPr>
                <w:rFonts w:ascii="Arial" w:hAnsi="Arial" w:cs="Arial"/>
                <w:sz w:val="18"/>
                <w:szCs w:val="18"/>
              </w:rPr>
              <w:t>u</w:t>
            </w:r>
            <w:r w:rsidRPr="00FE21ED">
              <w:rPr>
                <w:rFonts w:ascii="Arial" w:hAnsi="Arial" w:cs="Arial"/>
                <w:spacing w:val="-1"/>
                <w:sz w:val="18"/>
                <w:szCs w:val="18"/>
              </w:rPr>
              <w:t xml:space="preserve"> p</w:t>
            </w:r>
            <w:r w:rsidRPr="00FE21ED">
              <w:rPr>
                <w:rFonts w:ascii="Arial" w:hAnsi="Arial" w:cs="Arial"/>
                <w:spacing w:val="2"/>
                <w:sz w:val="18"/>
                <w:szCs w:val="18"/>
              </w:rPr>
              <w:t>ř</w:t>
            </w:r>
            <w:r w:rsidRPr="00FE21ED">
              <w:rPr>
                <w:rFonts w:ascii="Arial" w:hAnsi="Arial" w:cs="Arial"/>
                <w:spacing w:val="-1"/>
                <w:sz w:val="18"/>
                <w:szCs w:val="18"/>
              </w:rPr>
              <w:t>ed</w:t>
            </w:r>
            <w:r w:rsidRPr="00FE21ED">
              <w:rPr>
                <w:rFonts w:ascii="Arial" w:hAnsi="Arial" w:cs="Arial"/>
                <w:spacing w:val="1"/>
                <w:sz w:val="18"/>
                <w:szCs w:val="18"/>
              </w:rPr>
              <w:t>č</w:t>
            </w:r>
            <w:r w:rsidRPr="00FE21ED">
              <w:rPr>
                <w:rFonts w:ascii="Arial" w:hAnsi="Arial" w:cs="Arial"/>
                <w:sz w:val="18"/>
                <w:szCs w:val="18"/>
              </w:rPr>
              <w:t>a</w:t>
            </w:r>
            <w:r w:rsidRPr="00FE21ED">
              <w:rPr>
                <w:rFonts w:ascii="Arial" w:hAnsi="Arial" w:cs="Arial"/>
                <w:spacing w:val="2"/>
                <w:sz w:val="18"/>
                <w:szCs w:val="18"/>
              </w:rPr>
              <w:t>s</w:t>
            </w:r>
            <w:r w:rsidRPr="00FE21ED">
              <w:rPr>
                <w:rFonts w:ascii="Arial" w:hAnsi="Arial" w:cs="Arial"/>
                <w:spacing w:val="-1"/>
                <w:sz w:val="18"/>
                <w:szCs w:val="18"/>
              </w:rPr>
              <w:t>n</w:t>
            </w:r>
            <w:r w:rsidRPr="00FE21ED">
              <w:rPr>
                <w:rFonts w:ascii="Arial" w:hAnsi="Arial" w:cs="Arial"/>
                <w:sz w:val="18"/>
                <w:szCs w:val="18"/>
              </w:rPr>
              <w:t xml:space="preserve">é </w:t>
            </w:r>
            <w:r w:rsidRPr="00FE21ED">
              <w:rPr>
                <w:rFonts w:ascii="Arial" w:hAnsi="Arial" w:cs="Arial"/>
                <w:spacing w:val="1"/>
                <w:sz w:val="18"/>
                <w:szCs w:val="18"/>
              </w:rPr>
              <w:t>o</w:t>
            </w:r>
            <w:r w:rsidRPr="00FE21ED">
              <w:rPr>
                <w:rFonts w:ascii="Arial" w:hAnsi="Arial" w:cs="Arial"/>
                <w:spacing w:val="-1"/>
                <w:sz w:val="18"/>
                <w:szCs w:val="18"/>
              </w:rPr>
              <w:t>d</w:t>
            </w:r>
            <w:r w:rsidRPr="00FE21ED">
              <w:rPr>
                <w:rFonts w:ascii="Arial" w:hAnsi="Arial" w:cs="Arial"/>
                <w:spacing w:val="1"/>
                <w:sz w:val="18"/>
                <w:szCs w:val="18"/>
              </w:rPr>
              <w:t>c</w:t>
            </w:r>
            <w:r w:rsidRPr="00FE21ED">
              <w:rPr>
                <w:rFonts w:ascii="Arial" w:hAnsi="Arial" w:cs="Arial"/>
                <w:spacing w:val="-1"/>
                <w:sz w:val="18"/>
                <w:szCs w:val="18"/>
              </w:rPr>
              <w:t>h</w:t>
            </w:r>
            <w:r w:rsidRPr="00FE21ED">
              <w:rPr>
                <w:rFonts w:ascii="Arial" w:hAnsi="Arial" w:cs="Arial"/>
                <w:spacing w:val="1"/>
                <w:sz w:val="18"/>
                <w:szCs w:val="18"/>
              </w:rPr>
              <w:t>o</w:t>
            </w:r>
            <w:r w:rsidRPr="00FE21ED">
              <w:rPr>
                <w:rFonts w:ascii="Arial" w:hAnsi="Arial" w:cs="Arial"/>
                <w:spacing w:val="-1"/>
                <w:sz w:val="18"/>
                <w:szCs w:val="18"/>
              </w:rPr>
              <w:t>d</w:t>
            </w:r>
            <w:r w:rsidRPr="00FE21ED">
              <w:rPr>
                <w:rFonts w:ascii="Arial" w:hAnsi="Arial" w:cs="Arial"/>
                <w:sz w:val="18"/>
                <w:szCs w:val="18"/>
              </w:rPr>
              <w:t xml:space="preserve">y </w:t>
            </w:r>
            <w:r w:rsidRPr="00FE21ED">
              <w:rPr>
                <w:rFonts w:ascii="Arial" w:hAnsi="Arial" w:cs="Arial"/>
                <w:spacing w:val="1"/>
                <w:sz w:val="18"/>
                <w:szCs w:val="18"/>
              </w:rPr>
              <w:t>z</w:t>
            </w:r>
            <w:r w:rsidRPr="00FE21ED">
              <w:rPr>
                <w:rFonts w:ascii="Arial" w:hAnsi="Arial" w:cs="Arial"/>
                <w:sz w:val="18"/>
                <w:szCs w:val="18"/>
              </w:rPr>
              <w:t>e v</w:t>
            </w:r>
            <w:r w:rsidRPr="00FE21ED">
              <w:rPr>
                <w:rFonts w:ascii="Arial" w:hAnsi="Arial" w:cs="Arial"/>
                <w:spacing w:val="1"/>
                <w:sz w:val="18"/>
                <w:szCs w:val="18"/>
              </w:rPr>
              <w:t>z</w:t>
            </w:r>
            <w:r w:rsidRPr="00FE21ED">
              <w:rPr>
                <w:rFonts w:ascii="Arial" w:hAnsi="Arial" w:cs="Arial"/>
                <w:spacing w:val="-1"/>
                <w:sz w:val="18"/>
                <w:szCs w:val="18"/>
              </w:rPr>
              <w:t>děl</w:t>
            </w:r>
            <w:r w:rsidRPr="00FE21ED">
              <w:rPr>
                <w:rFonts w:ascii="Arial" w:hAnsi="Arial" w:cs="Arial"/>
                <w:sz w:val="18"/>
                <w:szCs w:val="18"/>
              </w:rPr>
              <w:t>ává</w:t>
            </w:r>
            <w:r w:rsidRPr="00FE21ED">
              <w:rPr>
                <w:rFonts w:ascii="Arial" w:hAnsi="Arial" w:cs="Arial"/>
                <w:spacing w:val="-1"/>
                <w:sz w:val="18"/>
                <w:szCs w:val="18"/>
              </w:rPr>
              <w:t>n</w:t>
            </w:r>
            <w:r w:rsidRPr="00FE21ED">
              <w:rPr>
                <w:rFonts w:ascii="Arial" w:hAnsi="Arial" w:cs="Arial"/>
                <w:sz w:val="18"/>
                <w:szCs w:val="18"/>
              </w:rPr>
              <w:t>í r</w:t>
            </w:r>
            <w:r w:rsidRPr="00FE21ED">
              <w:rPr>
                <w:rFonts w:ascii="Arial" w:hAnsi="Arial" w:cs="Arial"/>
                <w:spacing w:val="-1"/>
                <w:sz w:val="18"/>
                <w:szCs w:val="18"/>
              </w:rPr>
              <w:t>i</w:t>
            </w:r>
            <w:r w:rsidRPr="00FE21ED">
              <w:rPr>
                <w:rFonts w:ascii="Arial" w:hAnsi="Arial" w:cs="Arial"/>
                <w:spacing w:val="1"/>
                <w:sz w:val="18"/>
                <w:szCs w:val="18"/>
              </w:rPr>
              <w:t>z</w:t>
            </w:r>
            <w:r w:rsidRPr="00FE21ED">
              <w:rPr>
                <w:rFonts w:ascii="Arial" w:hAnsi="Arial" w:cs="Arial"/>
                <w:spacing w:val="-1"/>
                <w:sz w:val="18"/>
                <w:szCs w:val="18"/>
              </w:rPr>
              <w:t>i</w:t>
            </w:r>
            <w:r w:rsidRPr="00FE21ED">
              <w:rPr>
                <w:rFonts w:ascii="Arial" w:hAnsi="Arial" w:cs="Arial"/>
                <w:sz w:val="18"/>
                <w:szCs w:val="18"/>
              </w:rPr>
              <w:t>k</w:t>
            </w:r>
            <w:r w:rsidRPr="00FE21ED">
              <w:rPr>
                <w:rFonts w:ascii="Arial" w:hAnsi="Arial" w:cs="Arial"/>
                <w:spacing w:val="-1"/>
                <w:sz w:val="18"/>
                <w:szCs w:val="18"/>
              </w:rPr>
              <w:t>e</w:t>
            </w:r>
            <w:r w:rsidRPr="00FE21ED">
              <w:rPr>
                <w:rFonts w:ascii="Arial" w:hAnsi="Arial" w:cs="Arial"/>
                <w:sz w:val="18"/>
                <w:szCs w:val="18"/>
              </w:rPr>
              <w:t>m v</w:t>
            </w:r>
            <w:r w:rsidRPr="00FE21ED">
              <w:rPr>
                <w:rFonts w:ascii="Arial" w:hAnsi="Arial" w:cs="Arial"/>
                <w:spacing w:val="-1"/>
                <w:sz w:val="18"/>
                <w:szCs w:val="18"/>
              </w:rPr>
              <w:t>ě</w:t>
            </w:r>
            <w:r w:rsidRPr="00FE21ED">
              <w:rPr>
                <w:rFonts w:ascii="Arial" w:hAnsi="Arial" w:cs="Arial"/>
                <w:sz w:val="18"/>
                <w:szCs w:val="18"/>
              </w:rPr>
              <w:t>t</w:t>
            </w:r>
            <w:r w:rsidRPr="00FE21ED">
              <w:rPr>
                <w:rFonts w:ascii="Arial" w:hAnsi="Arial" w:cs="Arial"/>
                <w:spacing w:val="-1"/>
                <w:sz w:val="18"/>
                <w:szCs w:val="18"/>
              </w:rPr>
              <w:t>ší</w:t>
            </w:r>
            <w:r w:rsidRPr="00FE21ED">
              <w:rPr>
                <w:rFonts w:ascii="Arial" w:hAnsi="Arial" w:cs="Arial"/>
                <w:sz w:val="18"/>
                <w:szCs w:val="18"/>
              </w:rPr>
              <w:t xml:space="preserve">m </w:t>
            </w:r>
            <w:r w:rsidRPr="00FE21ED">
              <w:rPr>
                <w:rFonts w:ascii="Arial" w:hAnsi="Arial" w:cs="Arial"/>
                <w:spacing w:val="-1"/>
                <w:sz w:val="18"/>
                <w:szCs w:val="18"/>
              </w:rPr>
              <w:t>ne</w:t>
            </w:r>
            <w:r w:rsidRPr="00FE21ED">
              <w:rPr>
                <w:rFonts w:ascii="Arial" w:hAnsi="Arial" w:cs="Arial"/>
                <w:sz w:val="18"/>
                <w:szCs w:val="18"/>
              </w:rPr>
              <w:t xml:space="preserve">ž u </w:t>
            </w:r>
            <w:r w:rsidRPr="00FE21ED">
              <w:rPr>
                <w:rFonts w:ascii="Arial" w:hAnsi="Arial" w:cs="Arial"/>
                <w:spacing w:val="1"/>
                <w:sz w:val="18"/>
                <w:szCs w:val="18"/>
              </w:rPr>
              <w:t>c</w:t>
            </w:r>
            <w:r w:rsidRPr="00FE21ED">
              <w:rPr>
                <w:rFonts w:ascii="Arial" w:hAnsi="Arial" w:cs="Arial"/>
                <w:spacing w:val="-1"/>
                <w:sz w:val="18"/>
                <w:szCs w:val="18"/>
              </w:rPr>
              <w:t>el</w:t>
            </w:r>
            <w:r w:rsidRPr="00FE21ED">
              <w:rPr>
                <w:rFonts w:ascii="Arial" w:hAnsi="Arial" w:cs="Arial"/>
                <w:sz w:val="18"/>
                <w:szCs w:val="18"/>
              </w:rPr>
              <w:t>k</w:t>
            </w:r>
            <w:r w:rsidRPr="00FE21ED">
              <w:rPr>
                <w:rFonts w:ascii="Arial" w:hAnsi="Arial" w:cs="Arial"/>
                <w:spacing w:val="1"/>
                <w:sz w:val="18"/>
                <w:szCs w:val="18"/>
              </w:rPr>
              <w:t>o</w:t>
            </w:r>
            <w:r w:rsidRPr="00FE21ED">
              <w:rPr>
                <w:rFonts w:ascii="Arial" w:hAnsi="Arial" w:cs="Arial"/>
                <w:sz w:val="18"/>
                <w:szCs w:val="18"/>
              </w:rPr>
              <w:t xml:space="preserve">vé </w:t>
            </w:r>
            <w:r w:rsidRPr="00FE21ED">
              <w:rPr>
                <w:rFonts w:ascii="Arial" w:hAnsi="Arial" w:cs="Arial"/>
                <w:spacing w:val="-1"/>
                <w:sz w:val="18"/>
                <w:szCs w:val="18"/>
              </w:rPr>
              <w:t>p</w:t>
            </w:r>
            <w:r w:rsidRPr="00FE21ED">
              <w:rPr>
                <w:rFonts w:ascii="Arial" w:hAnsi="Arial" w:cs="Arial"/>
                <w:spacing w:val="1"/>
                <w:sz w:val="18"/>
                <w:szCs w:val="18"/>
              </w:rPr>
              <w:t>op</w:t>
            </w:r>
            <w:r w:rsidRPr="00FE21ED">
              <w:rPr>
                <w:rFonts w:ascii="Arial" w:hAnsi="Arial" w:cs="Arial"/>
                <w:spacing w:val="-1"/>
                <w:sz w:val="18"/>
                <w:szCs w:val="18"/>
              </w:rPr>
              <w:t>ul</w:t>
            </w:r>
            <w:r w:rsidRPr="00FE21ED">
              <w:rPr>
                <w:rFonts w:ascii="Arial" w:hAnsi="Arial" w:cs="Arial"/>
                <w:sz w:val="18"/>
                <w:szCs w:val="18"/>
              </w:rPr>
              <w:t>a</w:t>
            </w:r>
            <w:r w:rsidRPr="00FE21ED">
              <w:rPr>
                <w:rFonts w:ascii="Arial" w:hAnsi="Arial" w:cs="Arial"/>
                <w:spacing w:val="1"/>
                <w:sz w:val="18"/>
                <w:szCs w:val="18"/>
              </w:rPr>
              <w:t>c</w:t>
            </w:r>
            <w:r w:rsidRPr="00FE21ED">
              <w:rPr>
                <w:rFonts w:ascii="Arial" w:hAnsi="Arial" w:cs="Arial"/>
                <w:spacing w:val="-1"/>
                <w:sz w:val="18"/>
                <w:szCs w:val="18"/>
              </w:rPr>
              <w:t>e</w:t>
            </w:r>
            <w:r w:rsidRPr="00FE21ED">
              <w:rPr>
                <w:rFonts w:ascii="Arial" w:hAnsi="Arial" w:cs="Arial"/>
                <w:sz w:val="18"/>
                <w:szCs w:val="18"/>
              </w:rPr>
              <w:t>. J</w:t>
            </w:r>
            <w:r w:rsidRPr="00FE21ED">
              <w:rPr>
                <w:rFonts w:ascii="Arial" w:hAnsi="Arial" w:cs="Arial"/>
                <w:spacing w:val="-1"/>
                <w:sz w:val="18"/>
                <w:szCs w:val="18"/>
              </w:rPr>
              <w:t>s</w:t>
            </w:r>
            <w:r w:rsidRPr="00FE21ED">
              <w:rPr>
                <w:rFonts w:ascii="Arial" w:hAnsi="Arial" w:cs="Arial"/>
                <w:spacing w:val="1"/>
                <w:sz w:val="18"/>
                <w:szCs w:val="18"/>
              </w:rPr>
              <w:t>o</w:t>
            </w:r>
            <w:r w:rsidRPr="00FE21ED">
              <w:rPr>
                <w:rFonts w:ascii="Arial" w:hAnsi="Arial" w:cs="Arial"/>
                <w:sz w:val="18"/>
                <w:szCs w:val="18"/>
              </w:rPr>
              <w:t xml:space="preserve">u to </w:t>
            </w:r>
            <w:r w:rsidRPr="00FE21ED">
              <w:rPr>
                <w:rFonts w:ascii="Arial" w:hAnsi="Arial" w:cs="Arial"/>
                <w:spacing w:val="1"/>
                <w:sz w:val="18"/>
                <w:szCs w:val="18"/>
              </w:rPr>
              <w:t>z</w:t>
            </w:r>
            <w:r w:rsidRPr="00FE21ED">
              <w:rPr>
                <w:rFonts w:ascii="Arial" w:hAnsi="Arial" w:cs="Arial"/>
                <w:spacing w:val="-1"/>
                <w:sz w:val="18"/>
                <w:szCs w:val="18"/>
              </w:rPr>
              <w:t>e</w:t>
            </w:r>
            <w:r w:rsidRPr="00FE21ED">
              <w:rPr>
                <w:rFonts w:ascii="Arial" w:hAnsi="Arial" w:cs="Arial"/>
                <w:sz w:val="18"/>
                <w:szCs w:val="18"/>
              </w:rPr>
              <w:t>jm</w:t>
            </w:r>
            <w:r w:rsidRPr="00FE21ED">
              <w:rPr>
                <w:rFonts w:ascii="Arial" w:hAnsi="Arial" w:cs="Arial"/>
                <w:spacing w:val="-1"/>
                <w:sz w:val="18"/>
                <w:szCs w:val="18"/>
              </w:rPr>
              <w:t>én</w:t>
            </w:r>
            <w:r w:rsidRPr="00FE21ED">
              <w:rPr>
                <w:rFonts w:ascii="Arial" w:hAnsi="Arial" w:cs="Arial"/>
                <w:sz w:val="18"/>
                <w:szCs w:val="18"/>
              </w:rPr>
              <w:t>a:</w:t>
            </w:r>
            <w:r w:rsidRPr="00FE21ED">
              <w:rPr>
                <w:rFonts w:ascii="Arial" w:hAnsi="Arial" w:cs="Arial"/>
                <w:spacing w:val="-1"/>
                <w:sz w:val="18"/>
                <w:szCs w:val="18"/>
              </w:rPr>
              <w:t>dě</w:t>
            </w:r>
            <w:r w:rsidRPr="00FE21ED">
              <w:rPr>
                <w:rFonts w:ascii="Arial" w:hAnsi="Arial" w:cs="Arial"/>
                <w:spacing w:val="2"/>
                <w:sz w:val="18"/>
                <w:szCs w:val="18"/>
              </w:rPr>
              <w:t>t</w:t>
            </w:r>
            <w:r w:rsidRPr="00FE21ED">
              <w:rPr>
                <w:rFonts w:ascii="Arial" w:hAnsi="Arial" w:cs="Arial"/>
                <w:sz w:val="18"/>
                <w:szCs w:val="18"/>
              </w:rPr>
              <w:t xml:space="preserve">i </w:t>
            </w:r>
            <w:r w:rsidRPr="00FE21ED">
              <w:rPr>
                <w:rFonts w:ascii="Arial" w:hAnsi="Arial" w:cs="Arial"/>
                <w:spacing w:val="-1"/>
                <w:sz w:val="18"/>
                <w:szCs w:val="18"/>
              </w:rPr>
              <w:t>s</w:t>
            </w:r>
            <w:r w:rsidRPr="00FE21ED">
              <w:rPr>
                <w:rFonts w:ascii="Arial" w:hAnsi="Arial" w:cs="Arial"/>
                <w:sz w:val="18"/>
                <w:szCs w:val="18"/>
              </w:rPr>
              <w:t xml:space="preserve">e </w:t>
            </w:r>
            <w:r w:rsidRPr="00FE21ED">
              <w:rPr>
                <w:rFonts w:ascii="Arial" w:hAnsi="Arial" w:cs="Arial"/>
                <w:spacing w:val="2"/>
                <w:sz w:val="18"/>
                <w:szCs w:val="18"/>
              </w:rPr>
              <w:t>s</w:t>
            </w:r>
            <w:r w:rsidRPr="00FE21ED">
              <w:rPr>
                <w:rFonts w:ascii="Arial" w:hAnsi="Arial" w:cs="Arial"/>
                <w:spacing w:val="-1"/>
                <w:sz w:val="18"/>
                <w:szCs w:val="18"/>
              </w:rPr>
              <w:t>pe</w:t>
            </w:r>
            <w:r w:rsidRPr="00FE21ED">
              <w:rPr>
                <w:rFonts w:ascii="Arial" w:hAnsi="Arial" w:cs="Arial"/>
                <w:spacing w:val="1"/>
                <w:sz w:val="18"/>
                <w:szCs w:val="18"/>
              </w:rPr>
              <w:t>c</w:t>
            </w:r>
            <w:r w:rsidRPr="00FE21ED">
              <w:rPr>
                <w:rFonts w:ascii="Arial" w:hAnsi="Arial" w:cs="Arial"/>
                <w:spacing w:val="-1"/>
                <w:sz w:val="18"/>
                <w:szCs w:val="18"/>
              </w:rPr>
              <w:t>i</w:t>
            </w:r>
            <w:r w:rsidRPr="00FE21ED">
              <w:rPr>
                <w:rFonts w:ascii="Arial" w:hAnsi="Arial" w:cs="Arial"/>
                <w:sz w:val="18"/>
                <w:szCs w:val="18"/>
              </w:rPr>
              <w:t>á</w:t>
            </w:r>
            <w:r w:rsidRPr="00FE21ED">
              <w:rPr>
                <w:rFonts w:ascii="Arial" w:hAnsi="Arial" w:cs="Arial"/>
                <w:spacing w:val="2"/>
                <w:sz w:val="18"/>
                <w:szCs w:val="18"/>
              </w:rPr>
              <w:t>l</w:t>
            </w:r>
            <w:r w:rsidRPr="00FE21ED">
              <w:rPr>
                <w:rFonts w:ascii="Arial" w:hAnsi="Arial" w:cs="Arial"/>
                <w:spacing w:val="-1"/>
                <w:sz w:val="18"/>
                <w:szCs w:val="18"/>
              </w:rPr>
              <w:t>ní</w:t>
            </w:r>
            <w:r w:rsidRPr="00FE21ED">
              <w:rPr>
                <w:rFonts w:ascii="Arial" w:hAnsi="Arial" w:cs="Arial"/>
                <w:sz w:val="18"/>
                <w:szCs w:val="18"/>
              </w:rPr>
              <w:t>mi v</w:t>
            </w:r>
            <w:r w:rsidRPr="00FE21ED">
              <w:rPr>
                <w:rFonts w:ascii="Arial" w:hAnsi="Arial" w:cs="Arial"/>
                <w:spacing w:val="1"/>
                <w:sz w:val="18"/>
                <w:szCs w:val="18"/>
              </w:rPr>
              <w:t>z</w:t>
            </w:r>
            <w:r w:rsidRPr="00FE21ED">
              <w:rPr>
                <w:rFonts w:ascii="Arial" w:hAnsi="Arial" w:cs="Arial"/>
                <w:spacing w:val="-1"/>
                <w:sz w:val="18"/>
                <w:szCs w:val="18"/>
              </w:rPr>
              <w:t>d</w:t>
            </w:r>
            <w:r w:rsidRPr="00FE21ED">
              <w:rPr>
                <w:rFonts w:ascii="Arial" w:hAnsi="Arial" w:cs="Arial"/>
                <w:spacing w:val="2"/>
                <w:sz w:val="18"/>
                <w:szCs w:val="18"/>
              </w:rPr>
              <w:t>ě</w:t>
            </w:r>
            <w:r w:rsidRPr="00FE21ED">
              <w:rPr>
                <w:rFonts w:ascii="Arial" w:hAnsi="Arial" w:cs="Arial"/>
                <w:spacing w:val="-1"/>
                <w:sz w:val="18"/>
                <w:szCs w:val="18"/>
              </w:rPr>
              <w:t>l</w:t>
            </w:r>
            <w:r w:rsidRPr="00FE21ED">
              <w:rPr>
                <w:rFonts w:ascii="Arial" w:hAnsi="Arial" w:cs="Arial"/>
                <w:sz w:val="18"/>
                <w:szCs w:val="18"/>
              </w:rPr>
              <w:t>áva</w:t>
            </w:r>
            <w:r w:rsidRPr="00FE21ED">
              <w:rPr>
                <w:rFonts w:ascii="Arial" w:hAnsi="Arial" w:cs="Arial"/>
                <w:spacing w:val="1"/>
                <w:sz w:val="18"/>
                <w:szCs w:val="18"/>
              </w:rPr>
              <w:t>c</w:t>
            </w:r>
            <w:r w:rsidRPr="00FE21ED">
              <w:rPr>
                <w:rFonts w:ascii="Arial" w:hAnsi="Arial" w:cs="Arial"/>
                <w:spacing w:val="-1"/>
                <w:sz w:val="18"/>
                <w:szCs w:val="18"/>
              </w:rPr>
              <w:t>í</w:t>
            </w:r>
            <w:r w:rsidRPr="00FE21ED">
              <w:rPr>
                <w:rFonts w:ascii="Arial" w:hAnsi="Arial" w:cs="Arial"/>
                <w:sz w:val="18"/>
                <w:szCs w:val="18"/>
              </w:rPr>
              <w:t xml:space="preserve">mi </w:t>
            </w:r>
            <w:r w:rsidRPr="00FE21ED">
              <w:rPr>
                <w:rFonts w:ascii="Arial" w:hAnsi="Arial" w:cs="Arial"/>
                <w:spacing w:val="-1"/>
                <w:sz w:val="18"/>
                <w:szCs w:val="18"/>
              </w:rPr>
              <w:t>p</w:t>
            </w:r>
            <w:r w:rsidRPr="00FE21ED">
              <w:rPr>
                <w:rFonts w:ascii="Arial" w:hAnsi="Arial" w:cs="Arial"/>
                <w:spacing w:val="1"/>
                <w:sz w:val="18"/>
                <w:szCs w:val="18"/>
              </w:rPr>
              <w:t>o</w:t>
            </w:r>
            <w:r w:rsidRPr="00FE21ED">
              <w:rPr>
                <w:rFonts w:ascii="Arial" w:hAnsi="Arial" w:cs="Arial"/>
                <w:sz w:val="18"/>
                <w:szCs w:val="18"/>
              </w:rPr>
              <w:t>tř</w:t>
            </w:r>
            <w:r w:rsidRPr="00FE21ED">
              <w:rPr>
                <w:rFonts w:ascii="Arial" w:hAnsi="Arial" w:cs="Arial"/>
                <w:spacing w:val="-1"/>
                <w:sz w:val="18"/>
                <w:szCs w:val="18"/>
              </w:rPr>
              <w:t>eb</w:t>
            </w:r>
            <w:r w:rsidRPr="00FE21ED">
              <w:rPr>
                <w:rFonts w:ascii="Arial" w:hAnsi="Arial" w:cs="Arial"/>
                <w:sz w:val="18"/>
                <w:szCs w:val="18"/>
              </w:rPr>
              <w:t>am</w:t>
            </w:r>
            <w:r w:rsidRPr="00FE21ED">
              <w:rPr>
                <w:rFonts w:ascii="Arial" w:hAnsi="Arial" w:cs="Arial"/>
                <w:spacing w:val="-1"/>
                <w:sz w:val="18"/>
                <w:szCs w:val="18"/>
              </w:rPr>
              <w:t>i</w:t>
            </w:r>
            <w:r w:rsidRPr="00FE21ED">
              <w:rPr>
                <w:rFonts w:ascii="Arial" w:hAnsi="Arial" w:cs="Arial"/>
                <w:sz w:val="18"/>
                <w:szCs w:val="18"/>
              </w:rPr>
              <w:t>, v</w:t>
            </w:r>
            <w:r w:rsidRPr="00FE21ED">
              <w:rPr>
                <w:rFonts w:ascii="Arial" w:hAnsi="Arial" w:cs="Arial"/>
                <w:spacing w:val="1"/>
                <w:sz w:val="18"/>
                <w:szCs w:val="18"/>
              </w:rPr>
              <w:t>č</w:t>
            </w:r>
            <w:r w:rsidRPr="00FE21ED">
              <w:rPr>
                <w:rFonts w:ascii="Arial" w:hAnsi="Arial" w:cs="Arial"/>
                <w:spacing w:val="-1"/>
                <w:sz w:val="18"/>
                <w:szCs w:val="18"/>
              </w:rPr>
              <w:t>e</w:t>
            </w:r>
            <w:r w:rsidRPr="00FE21ED">
              <w:rPr>
                <w:rFonts w:ascii="Arial" w:hAnsi="Arial" w:cs="Arial"/>
                <w:sz w:val="18"/>
                <w:szCs w:val="18"/>
              </w:rPr>
              <w:t>t</w:t>
            </w:r>
            <w:r w:rsidRPr="00FE21ED">
              <w:rPr>
                <w:rFonts w:ascii="Arial" w:hAnsi="Arial" w:cs="Arial"/>
                <w:spacing w:val="-1"/>
                <w:sz w:val="18"/>
                <w:szCs w:val="18"/>
              </w:rPr>
              <w:t>n</w:t>
            </w:r>
            <w:r w:rsidRPr="00FE21ED">
              <w:rPr>
                <w:rFonts w:ascii="Arial" w:hAnsi="Arial" w:cs="Arial"/>
                <w:sz w:val="18"/>
                <w:szCs w:val="18"/>
              </w:rPr>
              <w:t>ě</w:t>
            </w:r>
            <w:r w:rsidRPr="00FE21ED">
              <w:rPr>
                <w:rFonts w:ascii="Arial" w:hAnsi="Arial" w:cs="Arial"/>
                <w:spacing w:val="-1"/>
                <w:sz w:val="18"/>
                <w:szCs w:val="18"/>
              </w:rPr>
              <w:t xml:space="preserve"> n</w:t>
            </w:r>
            <w:r w:rsidRPr="00FE21ED">
              <w:rPr>
                <w:rFonts w:ascii="Arial" w:hAnsi="Arial" w:cs="Arial"/>
                <w:sz w:val="18"/>
                <w:szCs w:val="18"/>
              </w:rPr>
              <w:t>a</w:t>
            </w:r>
            <w:r w:rsidRPr="00FE21ED">
              <w:rPr>
                <w:rFonts w:ascii="Arial" w:hAnsi="Arial" w:cs="Arial"/>
                <w:spacing w:val="-1"/>
                <w:sz w:val="18"/>
                <w:szCs w:val="18"/>
              </w:rPr>
              <w:t>p</w:t>
            </w:r>
            <w:r w:rsidRPr="00FE21ED">
              <w:rPr>
                <w:rFonts w:ascii="Arial" w:hAnsi="Arial" w:cs="Arial"/>
                <w:sz w:val="18"/>
                <w:szCs w:val="18"/>
              </w:rPr>
              <w:t xml:space="preserve">ř. </w:t>
            </w:r>
            <w:r w:rsidRPr="00FE21ED">
              <w:rPr>
                <w:rFonts w:ascii="Arial" w:hAnsi="Arial" w:cs="Arial"/>
                <w:spacing w:val="-1"/>
                <w:sz w:val="18"/>
                <w:szCs w:val="18"/>
              </w:rPr>
              <w:t>dě</w:t>
            </w:r>
            <w:r w:rsidRPr="00FE21ED">
              <w:rPr>
                <w:rFonts w:ascii="Arial" w:hAnsi="Arial" w:cs="Arial"/>
                <w:sz w:val="18"/>
                <w:szCs w:val="18"/>
              </w:rPr>
              <w:t>tí z</w:t>
            </w:r>
            <w:r w:rsidRPr="00FE21ED">
              <w:rPr>
                <w:rFonts w:ascii="Arial" w:hAnsi="Arial" w:cs="Arial"/>
                <w:spacing w:val="1"/>
                <w:sz w:val="18"/>
                <w:szCs w:val="18"/>
              </w:rPr>
              <w:t xml:space="preserve"> od</w:t>
            </w:r>
            <w:r w:rsidRPr="00FE21ED">
              <w:rPr>
                <w:rFonts w:ascii="Arial" w:hAnsi="Arial" w:cs="Arial"/>
                <w:spacing w:val="-1"/>
                <w:sz w:val="18"/>
                <w:szCs w:val="18"/>
              </w:rPr>
              <w:t>lišn</w:t>
            </w:r>
            <w:r w:rsidRPr="00FE21ED">
              <w:rPr>
                <w:rFonts w:ascii="Arial" w:hAnsi="Arial" w:cs="Arial"/>
                <w:spacing w:val="2"/>
                <w:sz w:val="18"/>
                <w:szCs w:val="18"/>
              </w:rPr>
              <w:t>é</w:t>
            </w:r>
            <w:r w:rsidRPr="00FE21ED">
              <w:rPr>
                <w:rFonts w:ascii="Arial" w:hAnsi="Arial" w:cs="Arial"/>
                <w:spacing w:val="-1"/>
                <w:sz w:val="18"/>
                <w:szCs w:val="18"/>
              </w:rPr>
              <w:t>h</w:t>
            </w:r>
            <w:r w:rsidRPr="00FE21ED">
              <w:rPr>
                <w:rFonts w:ascii="Arial" w:hAnsi="Arial" w:cs="Arial"/>
                <w:sz w:val="18"/>
                <w:szCs w:val="18"/>
              </w:rPr>
              <w:t xml:space="preserve">o </w:t>
            </w:r>
            <w:r w:rsidRPr="00FE21ED">
              <w:rPr>
                <w:rFonts w:ascii="Arial" w:hAnsi="Arial" w:cs="Arial"/>
                <w:spacing w:val="-1"/>
                <w:sz w:val="18"/>
                <w:szCs w:val="18"/>
              </w:rPr>
              <w:t>s</w:t>
            </w:r>
            <w:r w:rsidRPr="00FE21ED">
              <w:rPr>
                <w:rFonts w:ascii="Arial" w:hAnsi="Arial" w:cs="Arial"/>
                <w:spacing w:val="1"/>
                <w:sz w:val="18"/>
                <w:szCs w:val="18"/>
              </w:rPr>
              <w:t>oc</w:t>
            </w:r>
            <w:r w:rsidRPr="00FE21ED">
              <w:rPr>
                <w:rFonts w:ascii="Arial" w:hAnsi="Arial" w:cs="Arial"/>
                <w:spacing w:val="-1"/>
                <w:sz w:val="18"/>
                <w:szCs w:val="18"/>
              </w:rPr>
              <w:t>i</w:t>
            </w:r>
            <w:r w:rsidRPr="00FE21ED">
              <w:rPr>
                <w:rFonts w:ascii="Arial" w:hAnsi="Arial" w:cs="Arial"/>
                <w:spacing w:val="1"/>
                <w:sz w:val="18"/>
                <w:szCs w:val="18"/>
              </w:rPr>
              <w:t>o</w:t>
            </w:r>
            <w:r w:rsidRPr="00FE21ED">
              <w:rPr>
                <w:rFonts w:ascii="Arial" w:hAnsi="Arial" w:cs="Arial"/>
                <w:sz w:val="18"/>
                <w:szCs w:val="18"/>
              </w:rPr>
              <w:t>k</w:t>
            </w:r>
            <w:r w:rsidRPr="00FE21ED">
              <w:rPr>
                <w:rFonts w:ascii="Arial" w:hAnsi="Arial" w:cs="Arial"/>
                <w:spacing w:val="-1"/>
                <w:sz w:val="18"/>
                <w:szCs w:val="18"/>
              </w:rPr>
              <w:t>ul</w:t>
            </w:r>
            <w:r w:rsidRPr="00FE21ED">
              <w:rPr>
                <w:rFonts w:ascii="Arial" w:hAnsi="Arial" w:cs="Arial"/>
                <w:sz w:val="18"/>
                <w:szCs w:val="18"/>
              </w:rPr>
              <w:t>t</w:t>
            </w:r>
            <w:r w:rsidRPr="00FE21ED">
              <w:rPr>
                <w:rFonts w:ascii="Arial" w:hAnsi="Arial" w:cs="Arial"/>
                <w:spacing w:val="-1"/>
                <w:sz w:val="18"/>
                <w:szCs w:val="18"/>
              </w:rPr>
              <w:t>u</w:t>
            </w:r>
            <w:r w:rsidRPr="00FE21ED">
              <w:rPr>
                <w:rFonts w:ascii="Arial" w:hAnsi="Arial" w:cs="Arial"/>
                <w:sz w:val="18"/>
                <w:szCs w:val="18"/>
              </w:rPr>
              <w:t>r</w:t>
            </w:r>
            <w:r w:rsidRPr="00FE21ED">
              <w:rPr>
                <w:rFonts w:ascii="Arial" w:hAnsi="Arial" w:cs="Arial"/>
                <w:spacing w:val="-1"/>
                <w:sz w:val="18"/>
                <w:szCs w:val="18"/>
              </w:rPr>
              <w:t>n</w:t>
            </w:r>
            <w:r w:rsidRPr="00FE21ED">
              <w:rPr>
                <w:rFonts w:ascii="Arial" w:hAnsi="Arial" w:cs="Arial"/>
                <w:spacing w:val="2"/>
                <w:sz w:val="18"/>
                <w:szCs w:val="18"/>
              </w:rPr>
              <w:t>í</w:t>
            </w:r>
            <w:r w:rsidRPr="00FE21ED">
              <w:rPr>
                <w:rFonts w:ascii="Arial" w:hAnsi="Arial" w:cs="Arial"/>
                <w:spacing w:val="-1"/>
                <w:sz w:val="18"/>
                <w:szCs w:val="18"/>
              </w:rPr>
              <w:t>h</w:t>
            </w:r>
            <w:r w:rsidRPr="00FE21ED">
              <w:rPr>
                <w:rFonts w:ascii="Arial" w:hAnsi="Arial" w:cs="Arial"/>
                <w:sz w:val="18"/>
                <w:szCs w:val="18"/>
              </w:rPr>
              <w:t xml:space="preserve">o </w:t>
            </w:r>
            <w:r w:rsidRPr="00FE21ED">
              <w:rPr>
                <w:rFonts w:ascii="Arial" w:hAnsi="Arial" w:cs="Arial"/>
                <w:spacing w:val="-1"/>
                <w:sz w:val="18"/>
                <w:szCs w:val="18"/>
              </w:rPr>
              <w:t>p</w:t>
            </w:r>
            <w:r w:rsidRPr="00FE21ED">
              <w:rPr>
                <w:rFonts w:ascii="Arial" w:hAnsi="Arial" w:cs="Arial"/>
                <w:sz w:val="18"/>
                <w:szCs w:val="18"/>
              </w:rPr>
              <w:t>r</w:t>
            </w:r>
            <w:r w:rsidRPr="00FE21ED">
              <w:rPr>
                <w:rFonts w:ascii="Arial" w:hAnsi="Arial" w:cs="Arial"/>
                <w:spacing w:val="1"/>
                <w:sz w:val="18"/>
                <w:szCs w:val="18"/>
              </w:rPr>
              <w:t>o</w:t>
            </w:r>
            <w:r w:rsidRPr="00FE21ED">
              <w:rPr>
                <w:rFonts w:ascii="Arial" w:hAnsi="Arial" w:cs="Arial"/>
                <w:spacing w:val="-1"/>
                <w:sz w:val="18"/>
                <w:szCs w:val="18"/>
              </w:rPr>
              <w:t>s</w:t>
            </w:r>
            <w:r w:rsidRPr="00FE21ED">
              <w:rPr>
                <w:rFonts w:ascii="Arial" w:hAnsi="Arial" w:cs="Arial"/>
                <w:sz w:val="18"/>
                <w:szCs w:val="18"/>
              </w:rPr>
              <w:t>tř</w:t>
            </w:r>
            <w:r w:rsidRPr="00FE21ED">
              <w:rPr>
                <w:rFonts w:ascii="Arial" w:hAnsi="Arial" w:cs="Arial"/>
                <w:spacing w:val="2"/>
                <w:sz w:val="18"/>
                <w:szCs w:val="18"/>
              </w:rPr>
              <w:t>e</w:t>
            </w:r>
            <w:r w:rsidRPr="00FE21ED">
              <w:rPr>
                <w:rFonts w:ascii="Arial" w:hAnsi="Arial" w:cs="Arial"/>
                <w:spacing w:val="-1"/>
                <w:sz w:val="18"/>
                <w:szCs w:val="18"/>
              </w:rPr>
              <w:t>dí</w:t>
            </w:r>
            <w:r w:rsidRPr="00FE21ED">
              <w:rPr>
                <w:rFonts w:ascii="Arial" w:hAnsi="Arial" w:cs="Arial"/>
                <w:sz w:val="18"/>
                <w:szCs w:val="18"/>
              </w:rPr>
              <w:t xml:space="preserve">, </w:t>
            </w:r>
            <w:r w:rsidRPr="00FE21ED">
              <w:rPr>
                <w:rFonts w:ascii="Arial" w:hAnsi="Arial" w:cs="Arial"/>
                <w:spacing w:val="1"/>
                <w:sz w:val="18"/>
                <w:szCs w:val="18"/>
              </w:rPr>
              <w:t>Ro</w:t>
            </w:r>
            <w:r w:rsidRPr="00FE21ED">
              <w:rPr>
                <w:rFonts w:ascii="Arial" w:hAnsi="Arial" w:cs="Arial"/>
                <w:sz w:val="18"/>
                <w:szCs w:val="18"/>
              </w:rPr>
              <w:t>m</w:t>
            </w:r>
            <w:r w:rsidRPr="00FE21ED">
              <w:rPr>
                <w:rFonts w:ascii="Arial" w:hAnsi="Arial" w:cs="Arial"/>
                <w:spacing w:val="-1"/>
                <w:sz w:val="18"/>
                <w:szCs w:val="18"/>
              </w:rPr>
              <w:t>ů</w:t>
            </w:r>
            <w:r w:rsidRPr="00FE21ED">
              <w:rPr>
                <w:rFonts w:ascii="Arial" w:hAnsi="Arial" w:cs="Arial"/>
                <w:sz w:val="18"/>
                <w:szCs w:val="18"/>
              </w:rPr>
              <w:t xml:space="preserve">, </w:t>
            </w:r>
            <w:r w:rsidRPr="00FE21ED">
              <w:rPr>
                <w:rFonts w:ascii="Arial" w:hAnsi="Arial" w:cs="Arial"/>
                <w:spacing w:val="-1"/>
                <w:sz w:val="18"/>
                <w:szCs w:val="18"/>
              </w:rPr>
              <w:t>dě</w:t>
            </w:r>
            <w:r w:rsidRPr="00FE21ED">
              <w:rPr>
                <w:rFonts w:ascii="Arial" w:hAnsi="Arial" w:cs="Arial"/>
                <w:sz w:val="18"/>
                <w:szCs w:val="18"/>
              </w:rPr>
              <w:t xml:space="preserve">ti </w:t>
            </w:r>
            <w:r w:rsidRPr="00FE21ED">
              <w:rPr>
                <w:rFonts w:ascii="Arial" w:hAnsi="Arial" w:cs="Arial"/>
                <w:spacing w:val="2"/>
                <w:sz w:val="18"/>
                <w:szCs w:val="18"/>
              </w:rPr>
              <w:t>s</w:t>
            </w:r>
            <w:r w:rsidRPr="00FE21ED">
              <w:rPr>
                <w:rFonts w:ascii="Arial" w:hAnsi="Arial" w:cs="Arial"/>
                <w:sz w:val="18"/>
                <w:szCs w:val="18"/>
              </w:rPr>
              <w:t xml:space="preserve">e </w:t>
            </w:r>
            <w:r w:rsidRPr="00FE21ED">
              <w:rPr>
                <w:rFonts w:ascii="Arial" w:hAnsi="Arial" w:cs="Arial"/>
                <w:spacing w:val="1"/>
                <w:sz w:val="18"/>
                <w:szCs w:val="18"/>
              </w:rPr>
              <w:t>z</w:t>
            </w:r>
            <w:r w:rsidRPr="00FE21ED">
              <w:rPr>
                <w:rFonts w:ascii="Arial" w:hAnsi="Arial" w:cs="Arial"/>
                <w:spacing w:val="-1"/>
                <w:sz w:val="18"/>
                <w:szCs w:val="18"/>
              </w:rPr>
              <w:t>d</w:t>
            </w:r>
            <w:r w:rsidRPr="00FE21ED">
              <w:rPr>
                <w:rFonts w:ascii="Arial" w:hAnsi="Arial" w:cs="Arial"/>
                <w:sz w:val="18"/>
                <w:szCs w:val="18"/>
              </w:rPr>
              <w:t>rav</w:t>
            </w:r>
            <w:r w:rsidRPr="00FE21ED">
              <w:rPr>
                <w:rFonts w:ascii="Arial" w:hAnsi="Arial" w:cs="Arial"/>
                <w:spacing w:val="1"/>
                <w:sz w:val="18"/>
                <w:szCs w:val="18"/>
              </w:rPr>
              <w:t>o</w:t>
            </w:r>
            <w:r w:rsidRPr="00FE21ED">
              <w:rPr>
                <w:rFonts w:ascii="Arial" w:hAnsi="Arial" w:cs="Arial"/>
                <w:sz w:val="18"/>
                <w:szCs w:val="18"/>
              </w:rPr>
              <w:t>t</w:t>
            </w:r>
            <w:r w:rsidRPr="00FE21ED">
              <w:rPr>
                <w:rFonts w:ascii="Arial" w:hAnsi="Arial" w:cs="Arial"/>
                <w:spacing w:val="-1"/>
                <w:sz w:val="18"/>
                <w:szCs w:val="18"/>
              </w:rPr>
              <w:t>ní</w:t>
            </w:r>
            <w:r w:rsidRPr="00FE21ED">
              <w:rPr>
                <w:rFonts w:ascii="Arial" w:hAnsi="Arial" w:cs="Arial"/>
                <w:sz w:val="18"/>
                <w:szCs w:val="18"/>
              </w:rPr>
              <w:t>m</w:t>
            </w:r>
            <w:r w:rsidRPr="00FE21ED">
              <w:rPr>
                <w:rFonts w:ascii="Arial" w:hAnsi="Arial" w:cs="Arial"/>
                <w:spacing w:val="-1"/>
                <w:sz w:val="18"/>
                <w:szCs w:val="18"/>
              </w:rPr>
              <w:t xml:space="preserve"> p</w:t>
            </w:r>
            <w:r w:rsidRPr="00FE21ED">
              <w:rPr>
                <w:rFonts w:ascii="Arial" w:hAnsi="Arial" w:cs="Arial"/>
                <w:spacing w:val="1"/>
                <w:sz w:val="18"/>
                <w:szCs w:val="18"/>
              </w:rPr>
              <w:t>o</w:t>
            </w:r>
            <w:r w:rsidRPr="00FE21ED">
              <w:rPr>
                <w:rFonts w:ascii="Arial" w:hAnsi="Arial" w:cs="Arial"/>
                <w:spacing w:val="-1"/>
                <w:sz w:val="18"/>
                <w:szCs w:val="18"/>
              </w:rPr>
              <w:t>s</w:t>
            </w:r>
            <w:r w:rsidRPr="00FE21ED">
              <w:rPr>
                <w:rFonts w:ascii="Arial" w:hAnsi="Arial" w:cs="Arial"/>
                <w:sz w:val="18"/>
                <w:szCs w:val="18"/>
              </w:rPr>
              <w:t>t</w:t>
            </w:r>
            <w:r w:rsidRPr="00FE21ED">
              <w:rPr>
                <w:rFonts w:ascii="Arial" w:hAnsi="Arial" w:cs="Arial"/>
                <w:spacing w:val="-1"/>
                <w:sz w:val="18"/>
                <w:szCs w:val="18"/>
              </w:rPr>
              <w:t>i</w:t>
            </w:r>
            <w:r w:rsidRPr="00FE21ED">
              <w:rPr>
                <w:rFonts w:ascii="Arial" w:hAnsi="Arial" w:cs="Arial"/>
                <w:spacing w:val="1"/>
                <w:sz w:val="18"/>
                <w:szCs w:val="18"/>
              </w:rPr>
              <w:t>ž</w:t>
            </w:r>
            <w:r w:rsidRPr="00FE21ED">
              <w:rPr>
                <w:rFonts w:ascii="Arial" w:hAnsi="Arial" w:cs="Arial"/>
                <w:spacing w:val="-1"/>
                <w:sz w:val="18"/>
                <w:szCs w:val="18"/>
              </w:rPr>
              <w:t>ení</w:t>
            </w:r>
            <w:r w:rsidRPr="00FE21ED">
              <w:rPr>
                <w:rFonts w:ascii="Arial" w:hAnsi="Arial" w:cs="Arial"/>
                <w:sz w:val="18"/>
                <w:szCs w:val="18"/>
              </w:rPr>
              <w:t xml:space="preserve">m. </w:t>
            </w:r>
            <w:r w:rsidRPr="00FE21ED">
              <w:rPr>
                <w:rFonts w:ascii="Arial" w:hAnsi="Arial" w:cs="Arial"/>
                <w:spacing w:val="1"/>
                <w:sz w:val="18"/>
                <w:szCs w:val="18"/>
              </w:rPr>
              <w:t>T</w:t>
            </w:r>
            <w:r w:rsidRPr="00FE21ED">
              <w:rPr>
                <w:rFonts w:ascii="Arial" w:hAnsi="Arial" w:cs="Arial"/>
                <w:spacing w:val="-1"/>
                <w:sz w:val="18"/>
                <w:szCs w:val="18"/>
              </w:rPr>
              <w:t>ě</w:t>
            </w:r>
            <w:r w:rsidRPr="00FE21ED">
              <w:rPr>
                <w:rFonts w:ascii="Arial" w:hAnsi="Arial" w:cs="Arial"/>
                <w:sz w:val="18"/>
                <w:szCs w:val="18"/>
              </w:rPr>
              <w:t xml:space="preserve">mto </w:t>
            </w:r>
            <w:r w:rsidRPr="00FE21ED">
              <w:rPr>
                <w:rFonts w:ascii="Arial" w:hAnsi="Arial" w:cs="Arial"/>
                <w:spacing w:val="-1"/>
                <w:sz w:val="18"/>
                <w:szCs w:val="18"/>
              </w:rPr>
              <w:t>s</w:t>
            </w:r>
            <w:r w:rsidRPr="00FE21ED">
              <w:rPr>
                <w:rFonts w:ascii="Arial" w:hAnsi="Arial" w:cs="Arial"/>
                <w:spacing w:val="1"/>
                <w:sz w:val="18"/>
                <w:szCs w:val="18"/>
              </w:rPr>
              <w:t>p</w:t>
            </w:r>
            <w:r w:rsidRPr="00FE21ED">
              <w:rPr>
                <w:rFonts w:ascii="Arial" w:hAnsi="Arial" w:cs="Arial"/>
                <w:spacing w:val="-1"/>
                <w:sz w:val="18"/>
                <w:szCs w:val="18"/>
              </w:rPr>
              <w:t>e</w:t>
            </w:r>
            <w:r w:rsidRPr="00FE21ED">
              <w:rPr>
                <w:rFonts w:ascii="Arial" w:hAnsi="Arial" w:cs="Arial"/>
                <w:spacing w:val="1"/>
                <w:sz w:val="18"/>
                <w:szCs w:val="18"/>
              </w:rPr>
              <w:t>c</w:t>
            </w:r>
            <w:r w:rsidRPr="00FE21ED">
              <w:rPr>
                <w:rFonts w:ascii="Arial" w:hAnsi="Arial" w:cs="Arial"/>
                <w:spacing w:val="-1"/>
                <w:sz w:val="18"/>
                <w:szCs w:val="18"/>
              </w:rPr>
              <w:t>i</w:t>
            </w:r>
            <w:r w:rsidRPr="00FE21ED">
              <w:rPr>
                <w:rFonts w:ascii="Arial" w:hAnsi="Arial" w:cs="Arial"/>
                <w:sz w:val="18"/>
                <w:szCs w:val="18"/>
              </w:rPr>
              <w:t>f</w:t>
            </w:r>
            <w:r w:rsidRPr="00FE21ED">
              <w:rPr>
                <w:rFonts w:ascii="Arial" w:hAnsi="Arial" w:cs="Arial"/>
                <w:spacing w:val="-1"/>
                <w:sz w:val="18"/>
                <w:szCs w:val="18"/>
              </w:rPr>
              <w:t>i</w:t>
            </w:r>
            <w:r w:rsidRPr="00FE21ED">
              <w:rPr>
                <w:rFonts w:ascii="Arial" w:hAnsi="Arial" w:cs="Arial"/>
                <w:spacing w:val="1"/>
                <w:sz w:val="18"/>
                <w:szCs w:val="18"/>
              </w:rPr>
              <w:t>c</w:t>
            </w:r>
            <w:r w:rsidRPr="00FE21ED">
              <w:rPr>
                <w:rFonts w:ascii="Arial" w:hAnsi="Arial" w:cs="Arial"/>
                <w:sz w:val="18"/>
                <w:szCs w:val="18"/>
              </w:rPr>
              <w:t xml:space="preserve">kým </w:t>
            </w:r>
            <w:r w:rsidRPr="00FE21ED">
              <w:rPr>
                <w:rFonts w:ascii="Arial" w:hAnsi="Arial" w:cs="Arial"/>
                <w:spacing w:val="-1"/>
                <w:sz w:val="18"/>
                <w:szCs w:val="18"/>
              </w:rPr>
              <w:t>s</w:t>
            </w:r>
            <w:r w:rsidRPr="00FE21ED">
              <w:rPr>
                <w:rFonts w:ascii="Arial" w:hAnsi="Arial" w:cs="Arial"/>
                <w:sz w:val="18"/>
                <w:szCs w:val="18"/>
              </w:rPr>
              <w:t>k</w:t>
            </w:r>
            <w:r w:rsidRPr="00FE21ED">
              <w:rPr>
                <w:rFonts w:ascii="Arial" w:hAnsi="Arial" w:cs="Arial"/>
                <w:spacing w:val="-1"/>
                <w:sz w:val="18"/>
                <w:szCs w:val="18"/>
              </w:rPr>
              <w:t>up</w:t>
            </w:r>
            <w:r w:rsidRPr="00FE21ED">
              <w:rPr>
                <w:rFonts w:ascii="Arial" w:hAnsi="Arial" w:cs="Arial"/>
                <w:spacing w:val="2"/>
                <w:sz w:val="18"/>
                <w:szCs w:val="18"/>
              </w:rPr>
              <w:t>i</w:t>
            </w:r>
            <w:r w:rsidRPr="00FE21ED">
              <w:rPr>
                <w:rFonts w:ascii="Arial" w:hAnsi="Arial" w:cs="Arial"/>
                <w:spacing w:val="-1"/>
                <w:sz w:val="18"/>
                <w:szCs w:val="18"/>
              </w:rPr>
              <w:t>n</w:t>
            </w:r>
            <w:r w:rsidRPr="00FE21ED">
              <w:rPr>
                <w:rFonts w:ascii="Arial" w:hAnsi="Arial" w:cs="Arial"/>
                <w:sz w:val="18"/>
                <w:szCs w:val="18"/>
              </w:rPr>
              <w:t>ám je v</w:t>
            </w:r>
            <w:r w:rsidRPr="00FE21ED">
              <w:rPr>
                <w:rFonts w:ascii="Arial" w:hAnsi="Arial" w:cs="Arial"/>
                <w:spacing w:val="-1"/>
                <w:sz w:val="18"/>
                <w:szCs w:val="18"/>
              </w:rPr>
              <w:t>ěn</w:t>
            </w:r>
            <w:r w:rsidRPr="00FE21ED">
              <w:rPr>
                <w:rFonts w:ascii="Arial" w:hAnsi="Arial" w:cs="Arial"/>
                <w:spacing w:val="1"/>
                <w:sz w:val="18"/>
                <w:szCs w:val="18"/>
              </w:rPr>
              <w:t>o</w:t>
            </w:r>
            <w:r w:rsidRPr="00FE21ED">
              <w:rPr>
                <w:rFonts w:ascii="Arial" w:hAnsi="Arial" w:cs="Arial"/>
                <w:sz w:val="18"/>
                <w:szCs w:val="18"/>
              </w:rPr>
              <w:t>vá</w:t>
            </w:r>
            <w:r w:rsidRPr="00FE21ED">
              <w:rPr>
                <w:rFonts w:ascii="Arial" w:hAnsi="Arial" w:cs="Arial"/>
                <w:spacing w:val="-1"/>
                <w:sz w:val="18"/>
                <w:szCs w:val="18"/>
              </w:rPr>
              <w:t>n</w:t>
            </w:r>
            <w:r w:rsidRPr="00FE21ED">
              <w:rPr>
                <w:rFonts w:ascii="Arial" w:hAnsi="Arial" w:cs="Arial"/>
                <w:sz w:val="18"/>
                <w:szCs w:val="18"/>
              </w:rPr>
              <w:t xml:space="preserve">a </w:t>
            </w:r>
            <w:r w:rsidRPr="00FE21ED">
              <w:rPr>
                <w:rFonts w:ascii="Arial" w:hAnsi="Arial" w:cs="Arial"/>
                <w:spacing w:val="1"/>
                <w:sz w:val="18"/>
                <w:szCs w:val="18"/>
              </w:rPr>
              <w:t>z</w:t>
            </w:r>
            <w:r w:rsidRPr="00FE21ED">
              <w:rPr>
                <w:rFonts w:ascii="Arial" w:hAnsi="Arial" w:cs="Arial"/>
                <w:sz w:val="18"/>
                <w:szCs w:val="18"/>
              </w:rPr>
              <w:t>v</w:t>
            </w:r>
            <w:r w:rsidRPr="00FE21ED">
              <w:rPr>
                <w:rFonts w:ascii="Arial" w:hAnsi="Arial" w:cs="Arial"/>
                <w:spacing w:val="-1"/>
                <w:sz w:val="18"/>
                <w:szCs w:val="18"/>
              </w:rPr>
              <w:t>l</w:t>
            </w:r>
            <w:r w:rsidRPr="00FE21ED">
              <w:rPr>
                <w:rFonts w:ascii="Arial" w:hAnsi="Arial" w:cs="Arial"/>
                <w:sz w:val="18"/>
                <w:szCs w:val="18"/>
              </w:rPr>
              <w:t>á</w:t>
            </w:r>
            <w:r w:rsidRPr="00FE21ED">
              <w:rPr>
                <w:rFonts w:ascii="Arial" w:hAnsi="Arial" w:cs="Arial"/>
                <w:spacing w:val="-1"/>
                <w:sz w:val="18"/>
                <w:szCs w:val="18"/>
              </w:rPr>
              <w:t>š</w:t>
            </w:r>
            <w:r w:rsidRPr="00FE21ED">
              <w:rPr>
                <w:rFonts w:ascii="Arial" w:hAnsi="Arial" w:cs="Arial"/>
                <w:spacing w:val="2"/>
                <w:sz w:val="18"/>
                <w:szCs w:val="18"/>
              </w:rPr>
              <w:t>t</w:t>
            </w:r>
            <w:r w:rsidRPr="00FE21ED">
              <w:rPr>
                <w:rFonts w:ascii="Arial" w:hAnsi="Arial" w:cs="Arial"/>
                <w:spacing w:val="-1"/>
                <w:sz w:val="18"/>
                <w:szCs w:val="18"/>
              </w:rPr>
              <w:t>n</w:t>
            </w:r>
            <w:r w:rsidRPr="00FE21ED">
              <w:rPr>
                <w:rFonts w:ascii="Arial" w:hAnsi="Arial" w:cs="Arial"/>
                <w:sz w:val="18"/>
                <w:szCs w:val="18"/>
              </w:rPr>
              <w:t xml:space="preserve">í </w:t>
            </w:r>
            <w:r w:rsidRPr="00FE21ED">
              <w:rPr>
                <w:rFonts w:ascii="Arial" w:hAnsi="Arial" w:cs="Arial"/>
                <w:spacing w:val="-1"/>
                <w:sz w:val="18"/>
                <w:szCs w:val="18"/>
              </w:rPr>
              <w:t>p</w:t>
            </w:r>
            <w:r w:rsidRPr="00FE21ED">
              <w:rPr>
                <w:rFonts w:ascii="Arial" w:hAnsi="Arial" w:cs="Arial"/>
                <w:spacing w:val="3"/>
                <w:sz w:val="18"/>
                <w:szCs w:val="18"/>
              </w:rPr>
              <w:t>o</w:t>
            </w:r>
            <w:r w:rsidRPr="00FE21ED">
              <w:rPr>
                <w:rFonts w:ascii="Arial" w:hAnsi="Arial" w:cs="Arial"/>
                <w:spacing w:val="1"/>
                <w:sz w:val="18"/>
                <w:szCs w:val="18"/>
              </w:rPr>
              <w:t>zo</w:t>
            </w:r>
            <w:r w:rsidRPr="00FE21ED">
              <w:rPr>
                <w:rFonts w:ascii="Arial" w:hAnsi="Arial" w:cs="Arial"/>
                <w:sz w:val="18"/>
                <w:szCs w:val="18"/>
              </w:rPr>
              <w:t>r</w:t>
            </w:r>
            <w:r w:rsidRPr="00FE21ED">
              <w:rPr>
                <w:rFonts w:ascii="Arial" w:hAnsi="Arial" w:cs="Arial"/>
                <w:spacing w:val="-1"/>
                <w:sz w:val="18"/>
                <w:szCs w:val="18"/>
              </w:rPr>
              <w:t>n</w:t>
            </w:r>
            <w:r w:rsidRPr="00FE21ED">
              <w:rPr>
                <w:rFonts w:ascii="Arial" w:hAnsi="Arial" w:cs="Arial"/>
                <w:spacing w:val="1"/>
                <w:sz w:val="18"/>
                <w:szCs w:val="18"/>
              </w:rPr>
              <w:t>o</w:t>
            </w:r>
            <w:r w:rsidRPr="00FE21ED">
              <w:rPr>
                <w:rFonts w:ascii="Arial" w:hAnsi="Arial" w:cs="Arial"/>
                <w:spacing w:val="-1"/>
                <w:sz w:val="18"/>
                <w:szCs w:val="18"/>
              </w:rPr>
              <w:t>s</w:t>
            </w:r>
            <w:r w:rsidRPr="00FE21ED">
              <w:rPr>
                <w:rFonts w:ascii="Arial" w:hAnsi="Arial" w:cs="Arial"/>
                <w:sz w:val="18"/>
                <w:szCs w:val="18"/>
              </w:rPr>
              <w:t>t v </w:t>
            </w:r>
            <w:r w:rsidRPr="00FE21ED">
              <w:rPr>
                <w:rFonts w:ascii="Arial" w:hAnsi="Arial" w:cs="Arial"/>
                <w:spacing w:val="-1"/>
                <w:sz w:val="18"/>
                <w:szCs w:val="18"/>
              </w:rPr>
              <w:t>n</w:t>
            </w:r>
            <w:r w:rsidRPr="00FE21ED">
              <w:rPr>
                <w:rFonts w:ascii="Arial" w:hAnsi="Arial" w:cs="Arial"/>
                <w:sz w:val="18"/>
                <w:szCs w:val="18"/>
              </w:rPr>
              <w:t>ár</w:t>
            </w:r>
            <w:r w:rsidRPr="00FE21ED">
              <w:rPr>
                <w:rFonts w:ascii="Arial" w:hAnsi="Arial" w:cs="Arial"/>
                <w:spacing w:val="1"/>
                <w:sz w:val="18"/>
                <w:szCs w:val="18"/>
              </w:rPr>
              <w:t>o</w:t>
            </w:r>
            <w:r w:rsidRPr="00FE21ED">
              <w:rPr>
                <w:rFonts w:ascii="Arial" w:hAnsi="Arial" w:cs="Arial"/>
                <w:spacing w:val="-1"/>
                <w:sz w:val="18"/>
                <w:szCs w:val="18"/>
              </w:rPr>
              <w:t>dní</w:t>
            </w:r>
            <w:r w:rsidRPr="00FE21ED">
              <w:rPr>
                <w:rFonts w:ascii="Arial" w:hAnsi="Arial" w:cs="Arial"/>
                <w:spacing w:val="1"/>
                <w:sz w:val="18"/>
                <w:szCs w:val="18"/>
              </w:rPr>
              <w:t>c</w:t>
            </w:r>
            <w:r w:rsidRPr="00FE21ED">
              <w:rPr>
                <w:rFonts w:ascii="Arial" w:hAnsi="Arial" w:cs="Arial"/>
                <w:sz w:val="18"/>
                <w:szCs w:val="18"/>
              </w:rPr>
              <w:t xml:space="preserve">h </w:t>
            </w:r>
            <w:r w:rsidRPr="00FE21ED">
              <w:rPr>
                <w:rFonts w:ascii="Arial" w:hAnsi="Arial" w:cs="Arial"/>
                <w:spacing w:val="2"/>
                <w:sz w:val="18"/>
                <w:szCs w:val="18"/>
              </w:rPr>
              <w:t>s</w:t>
            </w:r>
            <w:r w:rsidRPr="00FE21ED">
              <w:rPr>
                <w:rFonts w:ascii="Arial" w:hAnsi="Arial" w:cs="Arial"/>
                <w:sz w:val="18"/>
                <w:szCs w:val="18"/>
              </w:rPr>
              <w:t>trat</w:t>
            </w:r>
            <w:r w:rsidRPr="00FE21ED">
              <w:rPr>
                <w:rFonts w:ascii="Arial" w:hAnsi="Arial" w:cs="Arial"/>
                <w:spacing w:val="-1"/>
                <w:sz w:val="18"/>
                <w:szCs w:val="18"/>
              </w:rPr>
              <w:t>e</w:t>
            </w:r>
            <w:r w:rsidRPr="00FE21ED">
              <w:rPr>
                <w:rFonts w:ascii="Arial" w:hAnsi="Arial" w:cs="Arial"/>
                <w:spacing w:val="2"/>
                <w:sz w:val="18"/>
                <w:szCs w:val="18"/>
              </w:rPr>
              <w:t>g</w:t>
            </w:r>
            <w:r w:rsidRPr="00FE21ED">
              <w:rPr>
                <w:rFonts w:ascii="Arial" w:hAnsi="Arial" w:cs="Arial"/>
                <w:spacing w:val="-1"/>
                <w:sz w:val="18"/>
                <w:szCs w:val="18"/>
              </w:rPr>
              <w:t>ií</w:t>
            </w:r>
            <w:r w:rsidRPr="00FE21ED">
              <w:rPr>
                <w:rFonts w:ascii="Arial" w:hAnsi="Arial" w:cs="Arial"/>
                <w:spacing w:val="1"/>
                <w:sz w:val="18"/>
                <w:szCs w:val="18"/>
              </w:rPr>
              <w:t>c</w:t>
            </w:r>
            <w:r w:rsidRPr="00FE21ED">
              <w:rPr>
                <w:rFonts w:ascii="Arial" w:hAnsi="Arial" w:cs="Arial"/>
                <w:spacing w:val="-1"/>
                <w:sz w:val="18"/>
                <w:szCs w:val="18"/>
              </w:rPr>
              <w:t>h</w:t>
            </w:r>
            <w:r w:rsidRPr="00FE21ED">
              <w:rPr>
                <w:rFonts w:ascii="Arial" w:hAnsi="Arial" w:cs="Arial"/>
                <w:sz w:val="18"/>
                <w:szCs w:val="18"/>
              </w:rPr>
              <w:t>. Dá</w:t>
            </w:r>
            <w:r w:rsidRPr="00FE21ED">
              <w:rPr>
                <w:rFonts w:ascii="Arial" w:hAnsi="Arial" w:cs="Arial"/>
                <w:spacing w:val="-1"/>
                <w:sz w:val="18"/>
                <w:szCs w:val="18"/>
              </w:rPr>
              <w:t>l</w:t>
            </w:r>
            <w:r w:rsidRPr="00FE21ED">
              <w:rPr>
                <w:rFonts w:ascii="Arial" w:hAnsi="Arial" w:cs="Arial"/>
                <w:sz w:val="18"/>
                <w:szCs w:val="18"/>
              </w:rPr>
              <w:t xml:space="preserve">e </w:t>
            </w:r>
            <w:r w:rsidRPr="00FE21ED">
              <w:rPr>
                <w:rFonts w:ascii="Arial" w:hAnsi="Arial" w:cs="Arial"/>
                <w:spacing w:val="-1"/>
                <w:sz w:val="18"/>
                <w:szCs w:val="18"/>
              </w:rPr>
              <w:t>s</w:t>
            </w:r>
            <w:r w:rsidRPr="00FE21ED">
              <w:rPr>
                <w:rFonts w:ascii="Arial" w:hAnsi="Arial" w:cs="Arial"/>
                <w:sz w:val="18"/>
                <w:szCs w:val="18"/>
              </w:rPr>
              <w:t>e ČR v</w:t>
            </w:r>
            <w:r w:rsidRPr="00FE21ED">
              <w:rPr>
                <w:rFonts w:ascii="Arial" w:hAnsi="Arial" w:cs="Arial"/>
                <w:spacing w:val="-1"/>
                <w:sz w:val="18"/>
                <w:szCs w:val="18"/>
              </w:rPr>
              <w:t>ěnu</w:t>
            </w:r>
            <w:r w:rsidRPr="00FE21ED">
              <w:rPr>
                <w:rFonts w:ascii="Arial" w:hAnsi="Arial" w:cs="Arial"/>
                <w:sz w:val="18"/>
                <w:szCs w:val="18"/>
              </w:rPr>
              <w:t>je</w:t>
            </w:r>
            <w:r w:rsidRPr="00FE21ED">
              <w:rPr>
                <w:rFonts w:ascii="Arial" w:hAnsi="Arial" w:cs="Arial"/>
                <w:spacing w:val="-1"/>
                <w:sz w:val="18"/>
                <w:szCs w:val="18"/>
              </w:rPr>
              <w:t xml:space="preserve"> p</w:t>
            </w:r>
            <w:r w:rsidRPr="00FE21ED">
              <w:rPr>
                <w:rFonts w:ascii="Arial" w:hAnsi="Arial" w:cs="Arial"/>
                <w:spacing w:val="1"/>
                <w:sz w:val="18"/>
                <w:szCs w:val="18"/>
              </w:rPr>
              <w:t>o</w:t>
            </w:r>
            <w:r w:rsidRPr="00FE21ED">
              <w:rPr>
                <w:rFonts w:ascii="Arial" w:hAnsi="Arial" w:cs="Arial"/>
                <w:spacing w:val="-1"/>
                <w:sz w:val="18"/>
                <w:szCs w:val="18"/>
              </w:rPr>
              <w:t>dp</w:t>
            </w:r>
            <w:r w:rsidRPr="00FE21ED">
              <w:rPr>
                <w:rFonts w:ascii="Arial" w:hAnsi="Arial" w:cs="Arial"/>
                <w:spacing w:val="1"/>
                <w:sz w:val="18"/>
                <w:szCs w:val="18"/>
              </w:rPr>
              <w:t>o</w:t>
            </w:r>
            <w:r w:rsidRPr="00FE21ED">
              <w:rPr>
                <w:rFonts w:ascii="Arial" w:hAnsi="Arial" w:cs="Arial"/>
                <w:sz w:val="18"/>
                <w:szCs w:val="18"/>
              </w:rPr>
              <w:t xml:space="preserve">ře </w:t>
            </w:r>
            <w:r w:rsidRPr="00FE21ED">
              <w:rPr>
                <w:rFonts w:ascii="Arial" w:hAnsi="Arial" w:cs="Arial"/>
                <w:spacing w:val="1"/>
                <w:sz w:val="18"/>
                <w:szCs w:val="18"/>
              </w:rPr>
              <w:t>c</w:t>
            </w:r>
            <w:r w:rsidRPr="00FE21ED">
              <w:rPr>
                <w:rFonts w:ascii="Arial" w:hAnsi="Arial" w:cs="Arial"/>
                <w:spacing w:val="-1"/>
                <w:sz w:val="18"/>
                <w:szCs w:val="18"/>
              </w:rPr>
              <w:t>el</w:t>
            </w:r>
            <w:r w:rsidRPr="00FE21ED">
              <w:rPr>
                <w:rFonts w:ascii="Arial" w:hAnsi="Arial" w:cs="Arial"/>
                <w:spacing w:val="1"/>
                <w:sz w:val="18"/>
                <w:szCs w:val="18"/>
              </w:rPr>
              <w:t>ož</w:t>
            </w:r>
            <w:r w:rsidRPr="00FE21ED">
              <w:rPr>
                <w:rFonts w:ascii="Arial" w:hAnsi="Arial" w:cs="Arial"/>
                <w:spacing w:val="-1"/>
                <w:sz w:val="18"/>
                <w:szCs w:val="18"/>
              </w:rPr>
              <w:t>i</w:t>
            </w:r>
            <w:r w:rsidRPr="00FE21ED">
              <w:rPr>
                <w:rFonts w:ascii="Arial" w:hAnsi="Arial" w:cs="Arial"/>
                <w:sz w:val="18"/>
                <w:szCs w:val="18"/>
              </w:rPr>
              <w:t>v</w:t>
            </w:r>
            <w:r w:rsidRPr="00FE21ED">
              <w:rPr>
                <w:rFonts w:ascii="Arial" w:hAnsi="Arial" w:cs="Arial"/>
                <w:spacing w:val="1"/>
                <w:sz w:val="18"/>
                <w:szCs w:val="18"/>
              </w:rPr>
              <w:t>o</w:t>
            </w:r>
            <w:r w:rsidRPr="00FE21ED">
              <w:rPr>
                <w:rFonts w:ascii="Arial" w:hAnsi="Arial" w:cs="Arial"/>
                <w:sz w:val="18"/>
                <w:szCs w:val="18"/>
              </w:rPr>
              <w:t>t</w:t>
            </w:r>
            <w:r w:rsidRPr="00FE21ED">
              <w:rPr>
                <w:rFonts w:ascii="Arial" w:hAnsi="Arial" w:cs="Arial"/>
                <w:spacing w:val="-1"/>
                <w:sz w:val="18"/>
                <w:szCs w:val="18"/>
              </w:rPr>
              <w:t>níh</w:t>
            </w:r>
            <w:r w:rsidRPr="00FE21ED">
              <w:rPr>
                <w:rFonts w:ascii="Arial" w:hAnsi="Arial" w:cs="Arial"/>
                <w:sz w:val="18"/>
                <w:szCs w:val="18"/>
              </w:rPr>
              <w:t>o v</w:t>
            </w:r>
            <w:r w:rsidRPr="00FE21ED">
              <w:rPr>
                <w:rFonts w:ascii="Arial" w:hAnsi="Arial" w:cs="Arial"/>
                <w:spacing w:val="1"/>
                <w:sz w:val="18"/>
                <w:szCs w:val="18"/>
              </w:rPr>
              <w:t>z</w:t>
            </w:r>
            <w:r w:rsidRPr="00FE21ED">
              <w:rPr>
                <w:rFonts w:ascii="Arial" w:hAnsi="Arial" w:cs="Arial"/>
                <w:spacing w:val="-1"/>
                <w:sz w:val="18"/>
                <w:szCs w:val="18"/>
              </w:rPr>
              <w:t>děl</w:t>
            </w:r>
            <w:r w:rsidRPr="00FE21ED">
              <w:rPr>
                <w:rFonts w:ascii="Arial" w:hAnsi="Arial" w:cs="Arial"/>
                <w:sz w:val="18"/>
                <w:szCs w:val="18"/>
              </w:rPr>
              <w:t>ává</w:t>
            </w:r>
            <w:r w:rsidRPr="00FE21ED">
              <w:rPr>
                <w:rFonts w:ascii="Arial" w:hAnsi="Arial" w:cs="Arial"/>
                <w:spacing w:val="-1"/>
                <w:sz w:val="18"/>
                <w:szCs w:val="18"/>
              </w:rPr>
              <w:t>ní</w:t>
            </w:r>
            <w:r w:rsidRPr="00FE21ED">
              <w:rPr>
                <w:rFonts w:ascii="Arial" w:hAnsi="Arial" w:cs="Arial"/>
                <w:sz w:val="18"/>
                <w:szCs w:val="18"/>
              </w:rPr>
              <w:t>, r</w:t>
            </w:r>
            <w:r w:rsidRPr="00FE21ED">
              <w:rPr>
                <w:rFonts w:ascii="Arial" w:hAnsi="Arial" w:cs="Arial"/>
                <w:spacing w:val="1"/>
                <w:sz w:val="18"/>
                <w:szCs w:val="18"/>
              </w:rPr>
              <w:t>oz</w:t>
            </w:r>
            <w:r w:rsidRPr="00FE21ED">
              <w:rPr>
                <w:rFonts w:ascii="Arial" w:hAnsi="Arial" w:cs="Arial"/>
                <w:sz w:val="18"/>
                <w:szCs w:val="18"/>
              </w:rPr>
              <w:t>v</w:t>
            </w:r>
            <w:r w:rsidRPr="00FE21ED">
              <w:rPr>
                <w:rFonts w:ascii="Arial" w:hAnsi="Arial" w:cs="Arial"/>
                <w:spacing w:val="1"/>
                <w:sz w:val="18"/>
                <w:szCs w:val="18"/>
              </w:rPr>
              <w:t>o</w:t>
            </w:r>
            <w:r w:rsidRPr="00FE21ED">
              <w:rPr>
                <w:rFonts w:ascii="Arial" w:hAnsi="Arial" w:cs="Arial"/>
                <w:sz w:val="18"/>
                <w:szCs w:val="18"/>
              </w:rPr>
              <w:t xml:space="preserve">ji a </w:t>
            </w:r>
            <w:r w:rsidRPr="00FE21ED">
              <w:rPr>
                <w:rFonts w:ascii="Arial" w:hAnsi="Arial" w:cs="Arial"/>
                <w:spacing w:val="-1"/>
                <w:sz w:val="18"/>
                <w:szCs w:val="18"/>
              </w:rPr>
              <w:t>u</w:t>
            </w:r>
            <w:r w:rsidRPr="00FE21ED">
              <w:rPr>
                <w:rFonts w:ascii="Arial" w:hAnsi="Arial" w:cs="Arial"/>
                <w:spacing w:val="1"/>
                <w:sz w:val="18"/>
                <w:szCs w:val="18"/>
              </w:rPr>
              <w:t>z</w:t>
            </w:r>
            <w:r w:rsidRPr="00FE21ED">
              <w:rPr>
                <w:rFonts w:ascii="Arial" w:hAnsi="Arial" w:cs="Arial"/>
                <w:spacing w:val="-1"/>
                <w:sz w:val="18"/>
                <w:szCs w:val="18"/>
              </w:rPr>
              <w:t>n</w:t>
            </w:r>
            <w:r w:rsidRPr="00FE21ED">
              <w:rPr>
                <w:rFonts w:ascii="Arial" w:hAnsi="Arial" w:cs="Arial"/>
                <w:sz w:val="18"/>
                <w:szCs w:val="18"/>
              </w:rPr>
              <w:t>ává</w:t>
            </w:r>
            <w:r w:rsidRPr="00FE21ED">
              <w:rPr>
                <w:rFonts w:ascii="Arial" w:hAnsi="Arial" w:cs="Arial"/>
                <w:spacing w:val="-1"/>
                <w:sz w:val="18"/>
                <w:szCs w:val="18"/>
              </w:rPr>
              <w:t>n</w:t>
            </w:r>
            <w:r w:rsidRPr="00FE21ED">
              <w:rPr>
                <w:rFonts w:ascii="Arial" w:hAnsi="Arial" w:cs="Arial"/>
                <w:sz w:val="18"/>
                <w:szCs w:val="18"/>
              </w:rPr>
              <w:t>í vý</w:t>
            </w:r>
            <w:r w:rsidRPr="00FE21ED">
              <w:rPr>
                <w:rFonts w:ascii="Arial" w:hAnsi="Arial" w:cs="Arial"/>
                <w:spacing w:val="-1"/>
                <w:sz w:val="18"/>
                <w:szCs w:val="18"/>
              </w:rPr>
              <w:t>sled</w:t>
            </w:r>
            <w:r w:rsidRPr="00FE21ED">
              <w:rPr>
                <w:rFonts w:ascii="Arial" w:hAnsi="Arial" w:cs="Arial"/>
                <w:spacing w:val="2"/>
                <w:sz w:val="18"/>
                <w:szCs w:val="18"/>
              </w:rPr>
              <w:t>k</w:t>
            </w:r>
            <w:r w:rsidRPr="00FE21ED">
              <w:rPr>
                <w:rFonts w:ascii="Arial" w:hAnsi="Arial" w:cs="Arial"/>
                <w:sz w:val="18"/>
                <w:szCs w:val="18"/>
              </w:rPr>
              <w:t xml:space="preserve">ů </w:t>
            </w:r>
            <w:r w:rsidRPr="00FE21ED">
              <w:rPr>
                <w:rFonts w:ascii="Arial" w:hAnsi="Arial" w:cs="Arial"/>
                <w:spacing w:val="-1"/>
                <w:sz w:val="18"/>
                <w:szCs w:val="18"/>
              </w:rPr>
              <w:t>d</w:t>
            </w:r>
            <w:r w:rsidRPr="00FE21ED">
              <w:rPr>
                <w:rFonts w:ascii="Arial" w:hAnsi="Arial" w:cs="Arial"/>
                <w:sz w:val="18"/>
                <w:szCs w:val="18"/>
              </w:rPr>
              <w:t>a</w:t>
            </w:r>
            <w:r w:rsidRPr="00FE21ED">
              <w:rPr>
                <w:rFonts w:ascii="Arial" w:hAnsi="Arial" w:cs="Arial"/>
                <w:spacing w:val="-1"/>
                <w:sz w:val="18"/>
                <w:szCs w:val="18"/>
              </w:rPr>
              <w:t>l</w:t>
            </w:r>
            <w:r w:rsidRPr="00FE21ED">
              <w:rPr>
                <w:rFonts w:ascii="Arial" w:hAnsi="Arial" w:cs="Arial"/>
                <w:spacing w:val="2"/>
                <w:sz w:val="18"/>
                <w:szCs w:val="18"/>
              </w:rPr>
              <w:t>š</w:t>
            </w:r>
            <w:r w:rsidRPr="00FE21ED">
              <w:rPr>
                <w:rFonts w:ascii="Arial" w:hAnsi="Arial" w:cs="Arial"/>
                <w:spacing w:val="-1"/>
                <w:sz w:val="18"/>
                <w:szCs w:val="18"/>
              </w:rPr>
              <w:t>íh</w:t>
            </w:r>
            <w:r w:rsidRPr="00FE21ED">
              <w:rPr>
                <w:rFonts w:ascii="Arial" w:hAnsi="Arial" w:cs="Arial"/>
                <w:sz w:val="18"/>
                <w:szCs w:val="18"/>
              </w:rPr>
              <w:t>o v</w:t>
            </w:r>
            <w:r w:rsidRPr="00FE21ED">
              <w:rPr>
                <w:rFonts w:ascii="Arial" w:hAnsi="Arial" w:cs="Arial"/>
                <w:spacing w:val="1"/>
                <w:sz w:val="18"/>
                <w:szCs w:val="18"/>
              </w:rPr>
              <w:t>z</w:t>
            </w:r>
            <w:r w:rsidRPr="00FE21ED">
              <w:rPr>
                <w:rFonts w:ascii="Arial" w:hAnsi="Arial" w:cs="Arial"/>
                <w:spacing w:val="-1"/>
                <w:sz w:val="18"/>
                <w:szCs w:val="18"/>
              </w:rPr>
              <w:t>děl</w:t>
            </w:r>
            <w:r w:rsidRPr="00FE21ED">
              <w:rPr>
                <w:rFonts w:ascii="Arial" w:hAnsi="Arial" w:cs="Arial"/>
                <w:sz w:val="18"/>
                <w:szCs w:val="18"/>
              </w:rPr>
              <w:t>ává</w:t>
            </w:r>
            <w:r w:rsidRPr="00FE21ED">
              <w:rPr>
                <w:rFonts w:ascii="Arial" w:hAnsi="Arial" w:cs="Arial"/>
                <w:spacing w:val="-1"/>
                <w:sz w:val="18"/>
                <w:szCs w:val="18"/>
              </w:rPr>
              <w:t>ní</w:t>
            </w:r>
            <w:r w:rsidRPr="00FE21ED">
              <w:rPr>
                <w:rFonts w:ascii="Arial" w:hAnsi="Arial" w:cs="Arial"/>
                <w:sz w:val="18"/>
                <w:szCs w:val="18"/>
              </w:rPr>
              <w:t>.</w:t>
            </w:r>
          </w:p>
          <w:p w:rsidR="00B84036" w:rsidRPr="00FE21ED" w:rsidDel="000A4B37" w:rsidRDefault="00B84036" w:rsidP="00545AA0">
            <w:pPr>
              <w:spacing w:before="80" w:after="80" w:line="240" w:lineRule="auto"/>
              <w:ind w:left="34"/>
              <w:rPr>
                <w:rFonts w:ascii="Arial" w:hAnsi="Arial" w:cs="Arial"/>
                <w:sz w:val="18"/>
                <w:szCs w:val="18"/>
              </w:rPr>
            </w:pPr>
            <w:r w:rsidRPr="00FE21ED">
              <w:rPr>
                <w:rFonts w:ascii="Arial" w:hAnsi="Arial" w:cs="Arial"/>
                <w:sz w:val="18"/>
                <w:szCs w:val="18"/>
              </w:rPr>
              <w:t>Čá</w:t>
            </w:r>
            <w:r w:rsidRPr="00FE21ED">
              <w:rPr>
                <w:rFonts w:ascii="Arial" w:hAnsi="Arial" w:cs="Arial"/>
                <w:spacing w:val="-1"/>
                <w:sz w:val="18"/>
                <w:szCs w:val="18"/>
              </w:rPr>
              <w:t>s</w:t>
            </w:r>
            <w:r w:rsidRPr="00FE21ED">
              <w:rPr>
                <w:rFonts w:ascii="Arial" w:hAnsi="Arial" w:cs="Arial"/>
                <w:sz w:val="18"/>
                <w:szCs w:val="18"/>
              </w:rPr>
              <w:t>t</w:t>
            </w:r>
            <w:r w:rsidRPr="00FE21ED">
              <w:rPr>
                <w:rFonts w:ascii="Arial" w:hAnsi="Arial" w:cs="Arial"/>
                <w:spacing w:val="-1"/>
                <w:sz w:val="18"/>
                <w:szCs w:val="18"/>
              </w:rPr>
              <w:t>e</w:t>
            </w:r>
            <w:r w:rsidRPr="00FE21ED">
              <w:rPr>
                <w:rFonts w:ascii="Arial" w:hAnsi="Arial" w:cs="Arial"/>
                <w:spacing w:val="1"/>
                <w:sz w:val="18"/>
                <w:szCs w:val="18"/>
              </w:rPr>
              <w:t>č</w:t>
            </w:r>
            <w:r w:rsidRPr="00FE21ED">
              <w:rPr>
                <w:rFonts w:ascii="Arial" w:hAnsi="Arial" w:cs="Arial"/>
                <w:spacing w:val="-1"/>
                <w:sz w:val="18"/>
                <w:szCs w:val="18"/>
              </w:rPr>
              <w:t>n</w:t>
            </w:r>
            <w:r w:rsidRPr="00FE21ED">
              <w:rPr>
                <w:rFonts w:ascii="Arial" w:hAnsi="Arial" w:cs="Arial"/>
                <w:sz w:val="18"/>
                <w:szCs w:val="18"/>
              </w:rPr>
              <w:t xml:space="preserve">é </w:t>
            </w:r>
            <w:r w:rsidRPr="00FE21ED">
              <w:rPr>
                <w:rFonts w:ascii="Arial" w:hAnsi="Arial" w:cs="Arial"/>
                <w:spacing w:val="-1"/>
                <w:sz w:val="18"/>
                <w:szCs w:val="18"/>
              </w:rPr>
              <w:t>pln</w:t>
            </w:r>
            <w:r w:rsidRPr="00FE21ED">
              <w:rPr>
                <w:rFonts w:ascii="Arial" w:hAnsi="Arial" w:cs="Arial"/>
                <w:spacing w:val="2"/>
                <w:sz w:val="18"/>
                <w:szCs w:val="18"/>
              </w:rPr>
              <w:t>ě</w:t>
            </w:r>
            <w:r w:rsidRPr="00FE21ED">
              <w:rPr>
                <w:rFonts w:ascii="Arial" w:hAnsi="Arial" w:cs="Arial"/>
                <w:spacing w:val="-1"/>
                <w:sz w:val="18"/>
                <w:szCs w:val="18"/>
              </w:rPr>
              <w:t>n</w:t>
            </w:r>
            <w:r w:rsidRPr="00FE21ED">
              <w:rPr>
                <w:rFonts w:ascii="Arial" w:hAnsi="Arial" w:cs="Arial"/>
                <w:sz w:val="18"/>
                <w:szCs w:val="18"/>
              </w:rPr>
              <w:t xml:space="preserve">í je </w:t>
            </w:r>
            <w:r w:rsidRPr="00FE21ED">
              <w:rPr>
                <w:rFonts w:ascii="Arial" w:hAnsi="Arial" w:cs="Arial"/>
                <w:spacing w:val="2"/>
                <w:sz w:val="18"/>
                <w:szCs w:val="18"/>
              </w:rPr>
              <w:t>i</w:t>
            </w:r>
            <w:r w:rsidRPr="00FE21ED">
              <w:rPr>
                <w:rFonts w:ascii="Arial" w:hAnsi="Arial" w:cs="Arial"/>
                <w:spacing w:val="-1"/>
                <w:sz w:val="18"/>
                <w:szCs w:val="18"/>
              </w:rPr>
              <w:t>nd</w:t>
            </w:r>
            <w:r w:rsidRPr="00FE21ED">
              <w:rPr>
                <w:rFonts w:ascii="Arial" w:hAnsi="Arial" w:cs="Arial"/>
                <w:spacing w:val="2"/>
                <w:sz w:val="18"/>
                <w:szCs w:val="18"/>
              </w:rPr>
              <w:t>i</w:t>
            </w:r>
            <w:r w:rsidRPr="00FE21ED">
              <w:rPr>
                <w:rFonts w:ascii="Arial" w:hAnsi="Arial" w:cs="Arial"/>
                <w:sz w:val="18"/>
                <w:szCs w:val="18"/>
              </w:rPr>
              <w:t>k</w:t>
            </w:r>
            <w:r w:rsidRPr="00FE21ED">
              <w:rPr>
                <w:rFonts w:ascii="Arial" w:hAnsi="Arial" w:cs="Arial"/>
                <w:spacing w:val="1"/>
                <w:sz w:val="18"/>
                <w:szCs w:val="18"/>
              </w:rPr>
              <w:t>o</w:t>
            </w:r>
            <w:r w:rsidRPr="00FE21ED">
              <w:rPr>
                <w:rFonts w:ascii="Arial" w:hAnsi="Arial" w:cs="Arial"/>
                <w:sz w:val="18"/>
                <w:szCs w:val="18"/>
              </w:rPr>
              <w:t>vá</w:t>
            </w:r>
            <w:r w:rsidRPr="00FE21ED">
              <w:rPr>
                <w:rFonts w:ascii="Arial" w:hAnsi="Arial" w:cs="Arial"/>
                <w:spacing w:val="-1"/>
                <w:sz w:val="18"/>
                <w:szCs w:val="18"/>
              </w:rPr>
              <w:t>n</w:t>
            </w:r>
            <w:r w:rsidRPr="00FE21ED">
              <w:rPr>
                <w:rFonts w:ascii="Arial" w:hAnsi="Arial" w:cs="Arial"/>
                <w:sz w:val="18"/>
                <w:szCs w:val="18"/>
              </w:rPr>
              <w:t>o</w:t>
            </w:r>
            <w:r w:rsidRPr="00FE21ED">
              <w:rPr>
                <w:rFonts w:ascii="Arial" w:hAnsi="Arial" w:cs="Arial"/>
                <w:spacing w:val="-1"/>
                <w:sz w:val="18"/>
                <w:szCs w:val="18"/>
              </w:rPr>
              <w:t xml:space="preserve"> p</w:t>
            </w:r>
            <w:r w:rsidRPr="00FE21ED">
              <w:rPr>
                <w:rFonts w:ascii="Arial" w:hAnsi="Arial" w:cs="Arial"/>
                <w:sz w:val="18"/>
                <w:szCs w:val="18"/>
              </w:rPr>
              <w:t>r</w:t>
            </w:r>
            <w:r w:rsidRPr="00FE21ED">
              <w:rPr>
                <w:rFonts w:ascii="Arial" w:hAnsi="Arial" w:cs="Arial"/>
                <w:spacing w:val="1"/>
                <w:sz w:val="18"/>
                <w:szCs w:val="18"/>
              </w:rPr>
              <w:t>o</w:t>
            </w:r>
            <w:r w:rsidRPr="00FE21ED">
              <w:rPr>
                <w:rFonts w:ascii="Arial" w:hAnsi="Arial" w:cs="Arial"/>
                <w:sz w:val="18"/>
                <w:szCs w:val="18"/>
              </w:rPr>
              <w:t>t</w:t>
            </w:r>
            <w:r w:rsidRPr="00FE21ED">
              <w:rPr>
                <w:rFonts w:ascii="Arial" w:hAnsi="Arial" w:cs="Arial"/>
                <w:spacing w:val="1"/>
                <w:sz w:val="18"/>
                <w:szCs w:val="18"/>
              </w:rPr>
              <w:t>o</w:t>
            </w:r>
            <w:r w:rsidRPr="00FE21ED">
              <w:rPr>
                <w:rFonts w:ascii="Arial" w:hAnsi="Arial" w:cs="Arial"/>
                <w:sz w:val="18"/>
                <w:szCs w:val="18"/>
              </w:rPr>
              <w:t xml:space="preserve">, </w:t>
            </w:r>
            <w:r w:rsidRPr="00FE21ED">
              <w:rPr>
                <w:rFonts w:ascii="Arial" w:hAnsi="Arial" w:cs="Arial"/>
                <w:spacing w:val="1"/>
                <w:sz w:val="18"/>
                <w:szCs w:val="18"/>
              </w:rPr>
              <w:t>ž</w:t>
            </w:r>
            <w:r w:rsidRPr="00FE21ED">
              <w:rPr>
                <w:rFonts w:ascii="Arial" w:hAnsi="Arial" w:cs="Arial"/>
                <w:sz w:val="18"/>
                <w:szCs w:val="18"/>
              </w:rPr>
              <w:t xml:space="preserve">e </w:t>
            </w:r>
            <w:r w:rsidRPr="00FE21ED">
              <w:rPr>
                <w:rFonts w:ascii="Arial" w:hAnsi="Arial" w:cs="Arial"/>
                <w:spacing w:val="1"/>
                <w:sz w:val="18"/>
                <w:szCs w:val="18"/>
              </w:rPr>
              <w:t>z</w:t>
            </w:r>
            <w:r w:rsidRPr="00FE21ED">
              <w:rPr>
                <w:rFonts w:ascii="Arial" w:hAnsi="Arial" w:cs="Arial"/>
                <w:sz w:val="18"/>
                <w:szCs w:val="18"/>
              </w:rPr>
              <w:t>m</w:t>
            </w:r>
            <w:r w:rsidRPr="00FE21ED">
              <w:rPr>
                <w:rFonts w:ascii="Arial" w:hAnsi="Arial" w:cs="Arial"/>
                <w:spacing w:val="-1"/>
                <w:sz w:val="18"/>
                <w:szCs w:val="18"/>
              </w:rPr>
              <w:t>íněn</w:t>
            </w:r>
            <w:r w:rsidRPr="00FE21ED">
              <w:rPr>
                <w:rFonts w:ascii="Arial" w:hAnsi="Arial" w:cs="Arial"/>
                <w:sz w:val="18"/>
                <w:szCs w:val="18"/>
              </w:rPr>
              <w:t xml:space="preserve">é </w:t>
            </w:r>
            <w:r w:rsidRPr="00FE21ED">
              <w:rPr>
                <w:rFonts w:ascii="Arial" w:hAnsi="Arial" w:cs="Arial"/>
                <w:spacing w:val="-1"/>
                <w:sz w:val="18"/>
                <w:szCs w:val="18"/>
              </w:rPr>
              <w:t>s</w:t>
            </w:r>
            <w:r w:rsidRPr="00FE21ED">
              <w:rPr>
                <w:rFonts w:ascii="Arial" w:hAnsi="Arial" w:cs="Arial"/>
                <w:sz w:val="18"/>
                <w:szCs w:val="18"/>
              </w:rPr>
              <w:t>trat</w:t>
            </w:r>
            <w:r w:rsidRPr="00FE21ED">
              <w:rPr>
                <w:rFonts w:ascii="Arial" w:hAnsi="Arial" w:cs="Arial"/>
                <w:spacing w:val="-1"/>
                <w:sz w:val="18"/>
                <w:szCs w:val="18"/>
              </w:rPr>
              <w:t>e</w:t>
            </w:r>
            <w:r w:rsidRPr="00FE21ED">
              <w:rPr>
                <w:rFonts w:ascii="Arial" w:hAnsi="Arial" w:cs="Arial"/>
                <w:spacing w:val="2"/>
                <w:sz w:val="18"/>
                <w:szCs w:val="18"/>
              </w:rPr>
              <w:t>g</w:t>
            </w:r>
            <w:r w:rsidRPr="00FE21ED">
              <w:rPr>
                <w:rFonts w:ascii="Arial" w:hAnsi="Arial" w:cs="Arial"/>
                <w:spacing w:val="-1"/>
                <w:sz w:val="18"/>
                <w:szCs w:val="18"/>
              </w:rPr>
              <w:t>i</w:t>
            </w:r>
            <w:r w:rsidRPr="00FE21ED">
              <w:rPr>
                <w:rFonts w:ascii="Arial" w:hAnsi="Arial" w:cs="Arial"/>
                <w:sz w:val="18"/>
                <w:szCs w:val="18"/>
              </w:rPr>
              <w:t>e mají</w:t>
            </w:r>
            <w:r w:rsidRPr="00FE21ED">
              <w:rPr>
                <w:rFonts w:ascii="Arial" w:hAnsi="Arial" w:cs="Arial"/>
                <w:spacing w:val="-1"/>
                <w:sz w:val="18"/>
                <w:szCs w:val="18"/>
              </w:rPr>
              <w:t xml:space="preserve"> d</w:t>
            </w:r>
            <w:r w:rsidRPr="00FE21ED">
              <w:rPr>
                <w:rFonts w:ascii="Arial" w:hAnsi="Arial" w:cs="Arial"/>
                <w:spacing w:val="1"/>
                <w:sz w:val="18"/>
                <w:szCs w:val="18"/>
              </w:rPr>
              <w:t>ob</w:t>
            </w:r>
            <w:r w:rsidRPr="00FE21ED">
              <w:rPr>
                <w:rFonts w:ascii="Arial" w:hAnsi="Arial" w:cs="Arial"/>
                <w:sz w:val="18"/>
                <w:szCs w:val="18"/>
              </w:rPr>
              <w:t>u</w:t>
            </w:r>
            <w:r w:rsidRPr="00FE21ED">
              <w:rPr>
                <w:rFonts w:ascii="Arial" w:hAnsi="Arial" w:cs="Arial"/>
                <w:spacing w:val="-1"/>
                <w:sz w:val="18"/>
                <w:szCs w:val="18"/>
              </w:rPr>
              <w:t xml:space="preserve"> pl</w:t>
            </w:r>
            <w:r w:rsidRPr="00FE21ED">
              <w:rPr>
                <w:rFonts w:ascii="Arial" w:hAnsi="Arial" w:cs="Arial"/>
                <w:sz w:val="18"/>
                <w:szCs w:val="18"/>
              </w:rPr>
              <w:t>a</w:t>
            </w:r>
            <w:r w:rsidRPr="00FE21ED">
              <w:rPr>
                <w:rFonts w:ascii="Arial" w:hAnsi="Arial" w:cs="Arial"/>
                <w:spacing w:val="2"/>
                <w:sz w:val="18"/>
                <w:szCs w:val="18"/>
              </w:rPr>
              <w:t>t</w:t>
            </w:r>
            <w:r w:rsidRPr="00FE21ED">
              <w:rPr>
                <w:rFonts w:ascii="Arial" w:hAnsi="Arial" w:cs="Arial"/>
                <w:spacing w:val="-1"/>
                <w:sz w:val="18"/>
                <w:szCs w:val="18"/>
              </w:rPr>
              <w:t>n</w:t>
            </w:r>
            <w:r w:rsidRPr="00FE21ED">
              <w:rPr>
                <w:rFonts w:ascii="Arial" w:hAnsi="Arial" w:cs="Arial"/>
                <w:spacing w:val="1"/>
                <w:sz w:val="18"/>
                <w:szCs w:val="18"/>
              </w:rPr>
              <w:t>o</w:t>
            </w:r>
            <w:r w:rsidRPr="00FE21ED">
              <w:rPr>
                <w:rFonts w:ascii="Arial" w:hAnsi="Arial" w:cs="Arial"/>
                <w:spacing w:val="-1"/>
                <w:sz w:val="18"/>
                <w:szCs w:val="18"/>
              </w:rPr>
              <w:t>s</w:t>
            </w:r>
            <w:r w:rsidRPr="00FE21ED">
              <w:rPr>
                <w:rFonts w:ascii="Arial" w:hAnsi="Arial" w:cs="Arial"/>
                <w:sz w:val="18"/>
                <w:szCs w:val="18"/>
              </w:rPr>
              <w:t>ti</w:t>
            </w:r>
            <w:r w:rsidRPr="00FE21ED">
              <w:rPr>
                <w:rFonts w:ascii="Arial" w:hAnsi="Arial" w:cs="Arial"/>
                <w:spacing w:val="-1"/>
                <w:sz w:val="18"/>
                <w:szCs w:val="18"/>
              </w:rPr>
              <w:t xml:space="preserve"> d</w:t>
            </w:r>
            <w:r w:rsidRPr="00FE21ED">
              <w:rPr>
                <w:rFonts w:ascii="Arial" w:hAnsi="Arial" w:cs="Arial"/>
                <w:sz w:val="18"/>
                <w:szCs w:val="18"/>
              </w:rPr>
              <w:t>o</w:t>
            </w:r>
            <w:r w:rsidRPr="00FE21ED">
              <w:rPr>
                <w:rFonts w:ascii="Arial" w:hAnsi="Arial" w:cs="Arial"/>
                <w:spacing w:val="2"/>
                <w:sz w:val="18"/>
                <w:szCs w:val="18"/>
              </w:rPr>
              <w:t>r</w:t>
            </w:r>
            <w:r w:rsidRPr="00FE21ED">
              <w:rPr>
                <w:rFonts w:ascii="Arial" w:hAnsi="Arial" w:cs="Arial"/>
                <w:spacing w:val="1"/>
                <w:sz w:val="18"/>
                <w:szCs w:val="18"/>
              </w:rPr>
              <w:t>o</w:t>
            </w:r>
            <w:r w:rsidRPr="00FE21ED">
              <w:rPr>
                <w:rFonts w:ascii="Arial" w:hAnsi="Arial" w:cs="Arial"/>
                <w:sz w:val="18"/>
                <w:szCs w:val="18"/>
              </w:rPr>
              <w:t xml:space="preserve">ku2014- 2015. </w:t>
            </w:r>
            <w:r w:rsidRPr="00FE21ED">
              <w:rPr>
                <w:rFonts w:ascii="Arial" w:hAnsi="Arial" w:cs="Arial"/>
                <w:spacing w:val="1"/>
                <w:sz w:val="18"/>
                <w:szCs w:val="18"/>
              </w:rPr>
              <w:t>Po</w:t>
            </w:r>
            <w:r w:rsidRPr="00FE21ED">
              <w:rPr>
                <w:rFonts w:ascii="Arial" w:hAnsi="Arial" w:cs="Arial"/>
                <w:spacing w:val="-1"/>
                <w:sz w:val="18"/>
                <w:szCs w:val="18"/>
              </w:rPr>
              <w:t>pi</w:t>
            </w:r>
            <w:r w:rsidRPr="00FE21ED">
              <w:rPr>
                <w:rFonts w:ascii="Arial" w:hAnsi="Arial" w:cs="Arial"/>
                <w:sz w:val="18"/>
                <w:szCs w:val="18"/>
              </w:rPr>
              <w:t xml:space="preserve">s </w:t>
            </w:r>
            <w:r w:rsidRPr="00FE21ED">
              <w:rPr>
                <w:rFonts w:ascii="Arial" w:hAnsi="Arial" w:cs="Arial"/>
                <w:spacing w:val="1"/>
                <w:sz w:val="18"/>
                <w:szCs w:val="18"/>
              </w:rPr>
              <w:t>o</w:t>
            </w:r>
            <w:r w:rsidRPr="00FE21ED">
              <w:rPr>
                <w:rFonts w:ascii="Arial" w:hAnsi="Arial" w:cs="Arial"/>
                <w:spacing w:val="-1"/>
                <w:sz w:val="18"/>
                <w:szCs w:val="18"/>
              </w:rPr>
              <w:t>p</w:t>
            </w:r>
            <w:r w:rsidRPr="00FE21ED">
              <w:rPr>
                <w:rFonts w:ascii="Arial" w:hAnsi="Arial" w:cs="Arial"/>
                <w:sz w:val="18"/>
                <w:szCs w:val="18"/>
              </w:rPr>
              <w:t>atř</w:t>
            </w:r>
            <w:r w:rsidRPr="00FE21ED">
              <w:rPr>
                <w:rFonts w:ascii="Arial" w:hAnsi="Arial" w:cs="Arial"/>
                <w:spacing w:val="-1"/>
                <w:sz w:val="18"/>
                <w:szCs w:val="18"/>
              </w:rPr>
              <w:t>en</w:t>
            </w:r>
            <w:r w:rsidRPr="00FE21ED">
              <w:rPr>
                <w:rFonts w:ascii="Arial" w:hAnsi="Arial" w:cs="Arial"/>
                <w:sz w:val="18"/>
                <w:szCs w:val="18"/>
              </w:rPr>
              <w:t xml:space="preserve">í </w:t>
            </w:r>
            <w:r w:rsidRPr="00FE21ED">
              <w:rPr>
                <w:rFonts w:ascii="Arial" w:hAnsi="Arial" w:cs="Arial"/>
                <w:spacing w:val="3"/>
                <w:sz w:val="18"/>
                <w:szCs w:val="18"/>
              </w:rPr>
              <w:t>j</w:t>
            </w:r>
            <w:r w:rsidRPr="00FE21ED">
              <w:rPr>
                <w:rFonts w:ascii="Arial" w:hAnsi="Arial" w:cs="Arial"/>
                <w:sz w:val="18"/>
                <w:szCs w:val="18"/>
              </w:rPr>
              <w:t xml:space="preserve">e </w:t>
            </w:r>
            <w:r w:rsidRPr="00FE21ED">
              <w:rPr>
                <w:rFonts w:ascii="Arial" w:hAnsi="Arial" w:cs="Arial"/>
                <w:spacing w:val="-1"/>
                <w:sz w:val="18"/>
                <w:szCs w:val="18"/>
              </w:rPr>
              <w:t>u</w:t>
            </w:r>
            <w:r w:rsidRPr="00FE21ED">
              <w:rPr>
                <w:rFonts w:ascii="Arial" w:hAnsi="Arial" w:cs="Arial"/>
                <w:sz w:val="18"/>
                <w:szCs w:val="18"/>
              </w:rPr>
              <w:t>v</w:t>
            </w:r>
            <w:r w:rsidRPr="00FE21ED">
              <w:rPr>
                <w:rFonts w:ascii="Arial" w:hAnsi="Arial" w:cs="Arial"/>
                <w:spacing w:val="2"/>
                <w:sz w:val="18"/>
                <w:szCs w:val="18"/>
              </w:rPr>
              <w:t>e</w:t>
            </w:r>
            <w:r w:rsidRPr="00FE21ED">
              <w:rPr>
                <w:rFonts w:ascii="Arial" w:hAnsi="Arial" w:cs="Arial"/>
                <w:spacing w:val="-1"/>
                <w:sz w:val="18"/>
                <w:szCs w:val="18"/>
              </w:rPr>
              <w:t>de</w:t>
            </w:r>
            <w:r w:rsidRPr="00FE21ED">
              <w:rPr>
                <w:rFonts w:ascii="Arial" w:hAnsi="Arial" w:cs="Arial"/>
                <w:sz w:val="18"/>
                <w:szCs w:val="18"/>
              </w:rPr>
              <w:t xml:space="preserve">n </w:t>
            </w:r>
            <w:r w:rsidRPr="00FE21ED">
              <w:rPr>
                <w:rFonts w:ascii="Arial" w:hAnsi="Arial" w:cs="Arial"/>
                <w:spacing w:val="-1"/>
                <w:sz w:val="18"/>
                <w:szCs w:val="18"/>
              </w:rPr>
              <w:t>ní</w:t>
            </w:r>
            <w:r w:rsidRPr="00FE21ED">
              <w:rPr>
                <w:rFonts w:ascii="Arial" w:hAnsi="Arial" w:cs="Arial"/>
                <w:spacing w:val="1"/>
                <w:sz w:val="18"/>
                <w:szCs w:val="18"/>
              </w:rPr>
              <w:t>ž</w:t>
            </w:r>
            <w:r w:rsidRPr="00FE21ED">
              <w:rPr>
                <w:rFonts w:ascii="Arial" w:hAnsi="Arial" w:cs="Arial"/>
                <w:spacing w:val="-1"/>
                <w:sz w:val="18"/>
                <w:szCs w:val="18"/>
              </w:rPr>
              <w:t>e</w:t>
            </w:r>
            <w:r w:rsidRPr="00FE21ED">
              <w:rPr>
                <w:rFonts w:ascii="Arial" w:hAnsi="Arial" w:cs="Arial"/>
                <w:sz w:val="18"/>
                <w:szCs w:val="18"/>
              </w:rPr>
              <w:t>.</w:t>
            </w:r>
          </w:p>
        </w:tc>
      </w:tr>
      <w:tr w:rsidR="00B84036" w:rsidRPr="00FE21ED" w:rsidTr="00C91E37">
        <w:trPr>
          <w:trHeight w:val="294"/>
        </w:trPr>
        <w:tc>
          <w:tcPr>
            <w:tcW w:w="1560" w:type="dxa"/>
            <w:vMerge/>
            <w:tcBorders>
              <w:left w:val="single" w:sz="8" w:space="0" w:color="auto"/>
              <w:right w:val="single" w:sz="4" w:space="0" w:color="auto"/>
            </w:tcBorders>
            <w:shd w:val="clear" w:color="auto" w:fill="FFFFFF" w:themeFill="background1"/>
          </w:tcPr>
          <w:p w:rsidR="00B84036" w:rsidRPr="00FE21ED" w:rsidRDefault="00B84036" w:rsidP="00D10F55">
            <w:pPr>
              <w:rPr>
                <w:rFonts w:ascii="Arial" w:hAnsi="Arial" w:cs="Arial"/>
                <w:b/>
                <w:bCs/>
                <w:sz w:val="18"/>
                <w:szCs w:val="18"/>
              </w:rPr>
            </w:pPr>
          </w:p>
        </w:tc>
        <w:tc>
          <w:tcPr>
            <w:tcW w:w="1701" w:type="dxa"/>
            <w:vMerge/>
            <w:tcBorders>
              <w:left w:val="single" w:sz="4" w:space="0" w:color="auto"/>
              <w:right w:val="single" w:sz="4" w:space="0" w:color="auto"/>
            </w:tcBorders>
            <w:shd w:val="clear" w:color="auto" w:fill="FFFFFF" w:themeFill="background1"/>
          </w:tcPr>
          <w:p w:rsidR="00B84036" w:rsidRPr="00FE21ED" w:rsidRDefault="00B84036" w:rsidP="00D10F55">
            <w:pPr>
              <w:tabs>
                <w:tab w:val="left" w:pos="900"/>
              </w:tabs>
              <w:spacing w:before="80" w:after="80"/>
              <w:ind w:right="-23"/>
              <w:rPr>
                <w:rFonts w:ascii="Arial" w:hAnsi="Arial" w:cs="Arial"/>
                <w:sz w:val="18"/>
                <w:szCs w:val="18"/>
              </w:rPr>
            </w:pPr>
          </w:p>
        </w:tc>
        <w:tc>
          <w:tcPr>
            <w:tcW w:w="1134" w:type="dxa"/>
            <w:vMerge/>
            <w:tcBorders>
              <w:left w:val="single" w:sz="4"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545AA0">
            <w:pPr>
              <w:pStyle w:val="Odstavecseseznamem"/>
              <w:numPr>
                <w:ilvl w:val="0"/>
                <w:numId w:val="2"/>
              </w:numPr>
              <w:spacing w:before="80" w:after="80" w:line="240" w:lineRule="auto"/>
              <w:ind w:left="355"/>
              <w:contextualSpacing w:val="0"/>
              <w:rPr>
                <w:rFonts w:ascii="Arial" w:hAnsi="Arial" w:cs="Arial"/>
                <w:bCs/>
                <w:sz w:val="18"/>
                <w:szCs w:val="18"/>
              </w:rPr>
            </w:pPr>
            <w:r w:rsidRPr="00FE21ED">
              <w:rPr>
                <w:rFonts w:ascii="Arial" w:hAnsi="Arial" w:cs="Arial"/>
                <w:bCs/>
                <w:sz w:val="18"/>
                <w:szCs w:val="18"/>
              </w:rPr>
              <w:t>který vychází z objektivních podkladů,</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545AA0">
            <w:pPr>
              <w:spacing w:before="80" w:after="80" w:line="240" w:lineRule="auto"/>
              <w:rPr>
                <w:rFonts w:ascii="Arial" w:hAnsi="Arial" w:cs="Arial"/>
                <w:sz w:val="18"/>
                <w:szCs w:val="18"/>
              </w:rPr>
            </w:pPr>
            <w:r w:rsidRPr="00FE21ED">
              <w:rPr>
                <w:rFonts w:ascii="Arial" w:hAnsi="Arial" w:cs="Arial"/>
                <w:sz w:val="18"/>
                <w:szCs w:val="18"/>
              </w:rPr>
              <w:t>.Ano</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Del="000A4B37" w:rsidRDefault="00B84036" w:rsidP="00545AA0">
            <w:pPr>
              <w:spacing w:before="80" w:after="80" w:line="240" w:lineRule="auto"/>
              <w:ind w:right="-20"/>
              <w:rPr>
                <w:rFonts w:ascii="Arial" w:hAnsi="Arial" w:cs="Arial"/>
                <w:sz w:val="18"/>
                <w:szCs w:val="18"/>
              </w:rPr>
            </w:pPr>
            <w:r w:rsidRPr="00FE21ED">
              <w:rPr>
                <w:rFonts w:ascii="Arial" w:hAnsi="Arial" w:cs="Arial"/>
                <w:spacing w:val="1"/>
                <w:sz w:val="18"/>
                <w:szCs w:val="18"/>
              </w:rPr>
              <w:t>V</w:t>
            </w:r>
            <w:r w:rsidRPr="00FE21ED">
              <w:rPr>
                <w:rFonts w:ascii="Arial" w:hAnsi="Arial" w:cs="Arial"/>
                <w:spacing w:val="-1"/>
                <w:sz w:val="18"/>
                <w:szCs w:val="18"/>
              </w:rPr>
              <w:t>še</w:t>
            </w:r>
            <w:r w:rsidRPr="00FE21ED">
              <w:rPr>
                <w:rFonts w:ascii="Arial" w:hAnsi="Arial" w:cs="Arial"/>
                <w:spacing w:val="1"/>
                <w:sz w:val="18"/>
                <w:szCs w:val="18"/>
              </w:rPr>
              <w:t>c</w:t>
            </w:r>
            <w:r w:rsidRPr="00FE21ED">
              <w:rPr>
                <w:rFonts w:ascii="Arial" w:hAnsi="Arial" w:cs="Arial"/>
                <w:spacing w:val="-1"/>
                <w:sz w:val="18"/>
                <w:szCs w:val="18"/>
              </w:rPr>
              <w:t>hn</w:t>
            </w:r>
            <w:r w:rsidRPr="00FE21ED">
              <w:rPr>
                <w:rFonts w:ascii="Arial" w:hAnsi="Arial" w:cs="Arial"/>
                <w:sz w:val="18"/>
                <w:szCs w:val="18"/>
              </w:rPr>
              <w:t xml:space="preserve">y </w:t>
            </w:r>
            <w:r w:rsidRPr="00FE21ED">
              <w:rPr>
                <w:rFonts w:ascii="Arial" w:hAnsi="Arial" w:cs="Arial"/>
                <w:spacing w:val="-1"/>
                <w:sz w:val="18"/>
                <w:szCs w:val="18"/>
              </w:rPr>
              <w:t>sh</w:t>
            </w:r>
            <w:r w:rsidRPr="00FE21ED">
              <w:rPr>
                <w:rFonts w:ascii="Arial" w:hAnsi="Arial" w:cs="Arial"/>
                <w:spacing w:val="1"/>
                <w:sz w:val="18"/>
                <w:szCs w:val="18"/>
              </w:rPr>
              <w:t>o</w:t>
            </w:r>
            <w:r w:rsidRPr="00FE21ED">
              <w:rPr>
                <w:rFonts w:ascii="Arial" w:hAnsi="Arial" w:cs="Arial"/>
                <w:sz w:val="18"/>
                <w:szCs w:val="18"/>
              </w:rPr>
              <w:t>ra</w:t>
            </w:r>
            <w:r w:rsidRPr="00FE21ED">
              <w:rPr>
                <w:rFonts w:ascii="Arial" w:hAnsi="Arial" w:cs="Arial"/>
                <w:spacing w:val="-1"/>
                <w:sz w:val="18"/>
                <w:szCs w:val="18"/>
              </w:rPr>
              <w:t xml:space="preserve"> u</w:t>
            </w:r>
            <w:r w:rsidRPr="00FE21ED">
              <w:rPr>
                <w:rFonts w:ascii="Arial" w:hAnsi="Arial" w:cs="Arial"/>
                <w:spacing w:val="3"/>
                <w:sz w:val="18"/>
                <w:szCs w:val="18"/>
              </w:rPr>
              <w:t>v</w:t>
            </w:r>
            <w:r w:rsidRPr="00FE21ED">
              <w:rPr>
                <w:rFonts w:ascii="Arial" w:hAnsi="Arial" w:cs="Arial"/>
                <w:spacing w:val="-1"/>
                <w:sz w:val="18"/>
                <w:szCs w:val="18"/>
              </w:rPr>
              <w:t>ed</w:t>
            </w:r>
            <w:r w:rsidRPr="00FE21ED">
              <w:rPr>
                <w:rFonts w:ascii="Arial" w:hAnsi="Arial" w:cs="Arial"/>
                <w:spacing w:val="2"/>
                <w:sz w:val="18"/>
                <w:szCs w:val="18"/>
              </w:rPr>
              <w:t>e</w:t>
            </w:r>
            <w:r w:rsidRPr="00FE21ED">
              <w:rPr>
                <w:rFonts w:ascii="Arial" w:hAnsi="Arial" w:cs="Arial"/>
                <w:spacing w:val="-1"/>
                <w:sz w:val="18"/>
                <w:szCs w:val="18"/>
              </w:rPr>
              <w:t>n</w:t>
            </w:r>
            <w:r w:rsidRPr="00FE21ED">
              <w:rPr>
                <w:rFonts w:ascii="Arial" w:hAnsi="Arial" w:cs="Arial"/>
                <w:sz w:val="18"/>
                <w:szCs w:val="18"/>
              </w:rPr>
              <w:t xml:space="preserve">é </w:t>
            </w:r>
            <w:r w:rsidRPr="00FE21ED">
              <w:rPr>
                <w:rFonts w:ascii="Arial" w:hAnsi="Arial" w:cs="Arial"/>
                <w:spacing w:val="-1"/>
                <w:sz w:val="18"/>
                <w:szCs w:val="18"/>
              </w:rPr>
              <w:t>s</w:t>
            </w:r>
            <w:r w:rsidRPr="00FE21ED">
              <w:rPr>
                <w:rFonts w:ascii="Arial" w:hAnsi="Arial" w:cs="Arial"/>
                <w:spacing w:val="2"/>
                <w:sz w:val="18"/>
                <w:szCs w:val="18"/>
              </w:rPr>
              <w:t>t</w:t>
            </w:r>
            <w:r w:rsidRPr="00FE21ED">
              <w:rPr>
                <w:rFonts w:ascii="Arial" w:hAnsi="Arial" w:cs="Arial"/>
                <w:sz w:val="18"/>
                <w:szCs w:val="18"/>
              </w:rPr>
              <w:t>rat</w:t>
            </w:r>
            <w:r w:rsidRPr="00FE21ED">
              <w:rPr>
                <w:rFonts w:ascii="Arial" w:hAnsi="Arial" w:cs="Arial"/>
                <w:spacing w:val="-1"/>
                <w:sz w:val="18"/>
                <w:szCs w:val="18"/>
              </w:rPr>
              <w:t>eg</w:t>
            </w:r>
            <w:r w:rsidRPr="00FE21ED">
              <w:rPr>
                <w:rFonts w:ascii="Arial" w:hAnsi="Arial" w:cs="Arial"/>
                <w:spacing w:val="2"/>
                <w:sz w:val="18"/>
                <w:szCs w:val="18"/>
              </w:rPr>
              <w:t>i</w:t>
            </w:r>
            <w:r w:rsidRPr="00FE21ED">
              <w:rPr>
                <w:rFonts w:ascii="Arial" w:hAnsi="Arial" w:cs="Arial"/>
                <w:sz w:val="18"/>
                <w:szCs w:val="18"/>
              </w:rPr>
              <w:t>e vy</w:t>
            </w:r>
            <w:r w:rsidRPr="00FE21ED">
              <w:rPr>
                <w:rFonts w:ascii="Arial" w:hAnsi="Arial" w:cs="Arial"/>
                <w:spacing w:val="1"/>
                <w:sz w:val="18"/>
                <w:szCs w:val="18"/>
              </w:rPr>
              <w:t>c</w:t>
            </w:r>
            <w:r w:rsidRPr="00FE21ED">
              <w:rPr>
                <w:rFonts w:ascii="Arial" w:hAnsi="Arial" w:cs="Arial"/>
                <w:spacing w:val="-1"/>
                <w:sz w:val="18"/>
                <w:szCs w:val="18"/>
              </w:rPr>
              <w:t>h</w:t>
            </w:r>
            <w:r w:rsidRPr="00FE21ED">
              <w:rPr>
                <w:rFonts w:ascii="Arial" w:hAnsi="Arial" w:cs="Arial"/>
                <w:sz w:val="18"/>
                <w:szCs w:val="18"/>
              </w:rPr>
              <w:t>á</w:t>
            </w:r>
            <w:r w:rsidRPr="00FE21ED">
              <w:rPr>
                <w:rFonts w:ascii="Arial" w:hAnsi="Arial" w:cs="Arial"/>
                <w:spacing w:val="1"/>
                <w:sz w:val="18"/>
                <w:szCs w:val="18"/>
              </w:rPr>
              <w:t>z</w:t>
            </w:r>
            <w:r w:rsidRPr="00FE21ED">
              <w:rPr>
                <w:rFonts w:ascii="Arial" w:hAnsi="Arial" w:cs="Arial"/>
                <w:spacing w:val="-1"/>
                <w:sz w:val="18"/>
                <w:szCs w:val="18"/>
              </w:rPr>
              <w:t>e</w:t>
            </w:r>
            <w:r w:rsidRPr="00FE21ED">
              <w:rPr>
                <w:rFonts w:ascii="Arial" w:hAnsi="Arial" w:cs="Arial"/>
                <w:sz w:val="18"/>
                <w:szCs w:val="18"/>
              </w:rPr>
              <w:t>jí z r</w:t>
            </w:r>
            <w:r w:rsidRPr="00FE21ED">
              <w:rPr>
                <w:rFonts w:ascii="Arial" w:hAnsi="Arial" w:cs="Arial"/>
                <w:spacing w:val="-1"/>
                <w:sz w:val="18"/>
                <w:szCs w:val="18"/>
              </w:rPr>
              <w:t>ele</w:t>
            </w:r>
            <w:r w:rsidRPr="00FE21ED">
              <w:rPr>
                <w:rFonts w:ascii="Arial" w:hAnsi="Arial" w:cs="Arial"/>
                <w:sz w:val="18"/>
                <w:szCs w:val="18"/>
              </w:rPr>
              <w:t>va</w:t>
            </w:r>
            <w:r w:rsidRPr="00FE21ED">
              <w:rPr>
                <w:rFonts w:ascii="Arial" w:hAnsi="Arial" w:cs="Arial"/>
                <w:spacing w:val="-1"/>
                <w:sz w:val="18"/>
                <w:szCs w:val="18"/>
              </w:rPr>
              <w:t>n</w:t>
            </w:r>
            <w:r w:rsidRPr="00FE21ED">
              <w:rPr>
                <w:rFonts w:ascii="Arial" w:hAnsi="Arial" w:cs="Arial"/>
                <w:spacing w:val="2"/>
                <w:sz w:val="18"/>
                <w:szCs w:val="18"/>
              </w:rPr>
              <w:t>t</w:t>
            </w:r>
            <w:r w:rsidRPr="00FE21ED">
              <w:rPr>
                <w:rFonts w:ascii="Arial" w:hAnsi="Arial" w:cs="Arial"/>
                <w:spacing w:val="-1"/>
                <w:sz w:val="18"/>
                <w:szCs w:val="18"/>
              </w:rPr>
              <w:t>ní</w:t>
            </w:r>
            <w:r w:rsidRPr="00FE21ED">
              <w:rPr>
                <w:rFonts w:ascii="Arial" w:hAnsi="Arial" w:cs="Arial"/>
                <w:spacing w:val="1"/>
                <w:sz w:val="18"/>
                <w:szCs w:val="18"/>
              </w:rPr>
              <w:t>c</w:t>
            </w:r>
            <w:r w:rsidRPr="00FE21ED">
              <w:rPr>
                <w:rFonts w:ascii="Arial" w:hAnsi="Arial" w:cs="Arial"/>
                <w:sz w:val="18"/>
                <w:szCs w:val="18"/>
              </w:rPr>
              <w:t>h a</w:t>
            </w:r>
            <w:r w:rsidRPr="00FE21ED">
              <w:rPr>
                <w:rFonts w:ascii="Arial" w:hAnsi="Arial" w:cs="Arial"/>
                <w:spacing w:val="-1"/>
                <w:sz w:val="18"/>
                <w:szCs w:val="18"/>
              </w:rPr>
              <w:t>n</w:t>
            </w:r>
            <w:r w:rsidRPr="00FE21ED">
              <w:rPr>
                <w:rFonts w:ascii="Arial" w:hAnsi="Arial" w:cs="Arial"/>
                <w:spacing w:val="3"/>
                <w:sz w:val="18"/>
                <w:szCs w:val="18"/>
              </w:rPr>
              <w:t>a</w:t>
            </w:r>
            <w:r w:rsidRPr="00FE21ED">
              <w:rPr>
                <w:rFonts w:ascii="Arial" w:hAnsi="Arial" w:cs="Arial"/>
                <w:spacing w:val="-1"/>
                <w:sz w:val="18"/>
                <w:szCs w:val="18"/>
              </w:rPr>
              <w:t>l</w:t>
            </w:r>
            <w:r w:rsidRPr="00FE21ED">
              <w:rPr>
                <w:rFonts w:ascii="Arial" w:hAnsi="Arial" w:cs="Arial"/>
                <w:sz w:val="18"/>
                <w:szCs w:val="18"/>
              </w:rPr>
              <w:t>ý</w:t>
            </w:r>
            <w:r w:rsidRPr="00FE21ED">
              <w:rPr>
                <w:rFonts w:ascii="Arial" w:hAnsi="Arial" w:cs="Arial"/>
                <w:spacing w:val="1"/>
                <w:sz w:val="18"/>
                <w:szCs w:val="18"/>
              </w:rPr>
              <w:t>z</w:t>
            </w:r>
            <w:r w:rsidRPr="00FE21ED">
              <w:rPr>
                <w:rFonts w:ascii="Arial" w:hAnsi="Arial" w:cs="Arial"/>
                <w:sz w:val="18"/>
                <w:szCs w:val="18"/>
              </w:rPr>
              <w:t>.</w:t>
            </w: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545AA0">
            <w:pPr>
              <w:spacing w:before="80" w:after="80" w:line="240" w:lineRule="auto"/>
              <w:ind w:left="34" w:right="-20"/>
              <w:rPr>
                <w:rFonts w:ascii="Arial" w:hAnsi="Arial" w:cs="Arial"/>
                <w:sz w:val="18"/>
                <w:szCs w:val="18"/>
              </w:rPr>
            </w:pPr>
            <w:r w:rsidRPr="00FE21ED">
              <w:rPr>
                <w:rFonts w:ascii="Arial" w:hAnsi="Arial" w:cs="Arial"/>
                <w:sz w:val="18"/>
                <w:szCs w:val="18"/>
              </w:rPr>
              <w:t>J</w:t>
            </w:r>
            <w:r w:rsidRPr="00FE21ED">
              <w:rPr>
                <w:rFonts w:ascii="Arial" w:hAnsi="Arial" w:cs="Arial"/>
                <w:spacing w:val="-1"/>
                <w:sz w:val="18"/>
                <w:szCs w:val="18"/>
              </w:rPr>
              <w:t>d</w:t>
            </w:r>
            <w:r w:rsidRPr="00FE21ED">
              <w:rPr>
                <w:rFonts w:ascii="Arial" w:hAnsi="Arial" w:cs="Arial"/>
                <w:sz w:val="18"/>
                <w:szCs w:val="18"/>
              </w:rPr>
              <w:t xml:space="preserve">e </w:t>
            </w:r>
            <w:r w:rsidRPr="00FE21ED">
              <w:rPr>
                <w:rFonts w:ascii="Arial" w:hAnsi="Arial" w:cs="Arial"/>
                <w:spacing w:val="1"/>
                <w:sz w:val="18"/>
                <w:szCs w:val="18"/>
              </w:rPr>
              <w:t>z</w:t>
            </w:r>
            <w:r w:rsidRPr="00FE21ED">
              <w:rPr>
                <w:rFonts w:ascii="Arial" w:hAnsi="Arial" w:cs="Arial"/>
                <w:spacing w:val="-1"/>
                <w:sz w:val="18"/>
                <w:szCs w:val="18"/>
              </w:rPr>
              <w:t>e</w:t>
            </w:r>
            <w:r w:rsidRPr="00FE21ED">
              <w:rPr>
                <w:rFonts w:ascii="Arial" w:hAnsi="Arial" w:cs="Arial"/>
                <w:sz w:val="18"/>
                <w:szCs w:val="18"/>
              </w:rPr>
              <w:t>jm</w:t>
            </w:r>
            <w:r w:rsidRPr="00FE21ED">
              <w:rPr>
                <w:rFonts w:ascii="Arial" w:hAnsi="Arial" w:cs="Arial"/>
                <w:spacing w:val="-1"/>
                <w:sz w:val="18"/>
                <w:szCs w:val="18"/>
              </w:rPr>
              <w:t>én</w:t>
            </w:r>
            <w:r w:rsidRPr="00FE21ED">
              <w:rPr>
                <w:rFonts w:ascii="Arial" w:hAnsi="Arial" w:cs="Arial"/>
                <w:sz w:val="18"/>
                <w:szCs w:val="18"/>
              </w:rPr>
              <w:t>a o</w:t>
            </w:r>
            <w:r w:rsidRPr="00FE21ED">
              <w:rPr>
                <w:rFonts w:ascii="Arial" w:hAnsi="Arial" w:cs="Arial"/>
                <w:spacing w:val="1"/>
                <w:sz w:val="18"/>
                <w:szCs w:val="18"/>
              </w:rPr>
              <w:t xml:space="preserve"> z</w:t>
            </w:r>
            <w:r w:rsidRPr="00FE21ED">
              <w:rPr>
                <w:rFonts w:ascii="Arial" w:hAnsi="Arial" w:cs="Arial"/>
                <w:spacing w:val="-1"/>
                <w:sz w:val="18"/>
                <w:szCs w:val="18"/>
              </w:rPr>
              <w:t>p</w:t>
            </w:r>
            <w:r w:rsidRPr="00FE21ED">
              <w:rPr>
                <w:rFonts w:ascii="Arial" w:hAnsi="Arial" w:cs="Arial"/>
                <w:sz w:val="18"/>
                <w:szCs w:val="18"/>
              </w:rPr>
              <w:t xml:space="preserve">rávu </w:t>
            </w:r>
            <w:r w:rsidRPr="00FE21ED">
              <w:rPr>
                <w:rFonts w:ascii="Arial" w:hAnsi="Arial" w:cs="Arial"/>
                <w:spacing w:val="1"/>
                <w:sz w:val="18"/>
                <w:szCs w:val="18"/>
              </w:rPr>
              <w:t>OE</w:t>
            </w:r>
            <w:r w:rsidRPr="00FE21ED">
              <w:rPr>
                <w:rFonts w:ascii="Arial" w:hAnsi="Arial" w:cs="Arial"/>
                <w:sz w:val="18"/>
                <w:szCs w:val="18"/>
              </w:rPr>
              <w:t xml:space="preserve">CD: </w:t>
            </w:r>
            <w:r w:rsidRPr="00FE21ED">
              <w:rPr>
                <w:rFonts w:ascii="Arial" w:hAnsi="Arial" w:cs="Arial"/>
                <w:spacing w:val="1"/>
                <w:sz w:val="18"/>
                <w:szCs w:val="18"/>
              </w:rPr>
              <w:t>Ro</w:t>
            </w:r>
            <w:r w:rsidRPr="00FE21ED">
              <w:rPr>
                <w:rFonts w:ascii="Arial" w:hAnsi="Arial" w:cs="Arial"/>
                <w:spacing w:val="-2"/>
                <w:sz w:val="18"/>
                <w:szCs w:val="18"/>
              </w:rPr>
              <w:t>v</w:t>
            </w:r>
            <w:r w:rsidRPr="00FE21ED">
              <w:rPr>
                <w:rFonts w:ascii="Arial" w:hAnsi="Arial" w:cs="Arial"/>
                <w:spacing w:val="-1"/>
                <w:sz w:val="18"/>
                <w:szCs w:val="18"/>
              </w:rPr>
              <w:t>n</w:t>
            </w:r>
            <w:r w:rsidRPr="00FE21ED">
              <w:rPr>
                <w:rFonts w:ascii="Arial" w:hAnsi="Arial" w:cs="Arial"/>
                <w:spacing w:val="1"/>
                <w:sz w:val="18"/>
                <w:szCs w:val="18"/>
              </w:rPr>
              <w:t>o</w:t>
            </w:r>
            <w:r w:rsidRPr="00FE21ED">
              <w:rPr>
                <w:rFonts w:ascii="Arial" w:hAnsi="Arial" w:cs="Arial"/>
                <w:spacing w:val="-1"/>
                <w:sz w:val="18"/>
                <w:szCs w:val="18"/>
              </w:rPr>
              <w:t>s</w:t>
            </w:r>
            <w:r w:rsidRPr="00FE21ED">
              <w:rPr>
                <w:rFonts w:ascii="Arial" w:hAnsi="Arial" w:cs="Arial"/>
                <w:sz w:val="18"/>
                <w:szCs w:val="18"/>
              </w:rPr>
              <w:t>t a kva</w:t>
            </w:r>
            <w:r w:rsidRPr="00FE21ED">
              <w:rPr>
                <w:rFonts w:ascii="Arial" w:hAnsi="Arial" w:cs="Arial"/>
                <w:spacing w:val="-1"/>
                <w:sz w:val="18"/>
                <w:szCs w:val="18"/>
              </w:rPr>
              <w:t>li</w:t>
            </w:r>
            <w:r w:rsidRPr="00FE21ED">
              <w:rPr>
                <w:rFonts w:ascii="Arial" w:hAnsi="Arial" w:cs="Arial"/>
                <w:sz w:val="18"/>
                <w:szCs w:val="18"/>
              </w:rPr>
              <w:t>ta ve v</w:t>
            </w:r>
            <w:r w:rsidRPr="00FE21ED">
              <w:rPr>
                <w:rFonts w:ascii="Arial" w:hAnsi="Arial" w:cs="Arial"/>
                <w:spacing w:val="1"/>
                <w:sz w:val="18"/>
                <w:szCs w:val="18"/>
              </w:rPr>
              <w:t>z</w:t>
            </w:r>
            <w:r w:rsidRPr="00FE21ED">
              <w:rPr>
                <w:rFonts w:ascii="Arial" w:hAnsi="Arial" w:cs="Arial"/>
                <w:spacing w:val="-1"/>
                <w:sz w:val="18"/>
                <w:szCs w:val="18"/>
              </w:rPr>
              <w:t>děl</w:t>
            </w:r>
            <w:r w:rsidRPr="00FE21ED">
              <w:rPr>
                <w:rFonts w:ascii="Arial" w:hAnsi="Arial" w:cs="Arial"/>
                <w:sz w:val="18"/>
                <w:szCs w:val="18"/>
              </w:rPr>
              <w:t>ává</w:t>
            </w:r>
            <w:r w:rsidRPr="00FE21ED">
              <w:rPr>
                <w:rFonts w:ascii="Arial" w:hAnsi="Arial" w:cs="Arial"/>
                <w:spacing w:val="-1"/>
                <w:sz w:val="18"/>
                <w:szCs w:val="18"/>
              </w:rPr>
              <w:t>ní</w:t>
            </w:r>
            <w:r w:rsidRPr="00FE21ED">
              <w:rPr>
                <w:rFonts w:ascii="Arial" w:hAnsi="Arial" w:cs="Arial"/>
                <w:sz w:val="18"/>
                <w:szCs w:val="18"/>
              </w:rPr>
              <w:t>:</w:t>
            </w:r>
            <w:r w:rsidRPr="00FE21ED">
              <w:rPr>
                <w:rFonts w:ascii="Arial" w:hAnsi="Arial" w:cs="Arial"/>
                <w:spacing w:val="1"/>
                <w:sz w:val="18"/>
                <w:szCs w:val="18"/>
              </w:rPr>
              <w:t>Po</w:t>
            </w:r>
            <w:r w:rsidRPr="00FE21ED">
              <w:rPr>
                <w:rFonts w:ascii="Arial" w:hAnsi="Arial" w:cs="Arial"/>
                <w:spacing w:val="-1"/>
                <w:sz w:val="18"/>
                <w:szCs w:val="18"/>
              </w:rPr>
              <w:t>dp</w:t>
            </w:r>
            <w:r w:rsidRPr="00FE21ED">
              <w:rPr>
                <w:rFonts w:ascii="Arial" w:hAnsi="Arial" w:cs="Arial"/>
                <w:spacing w:val="1"/>
                <w:sz w:val="18"/>
                <w:szCs w:val="18"/>
              </w:rPr>
              <w:t>o</w:t>
            </w:r>
            <w:r w:rsidRPr="00FE21ED">
              <w:rPr>
                <w:rFonts w:ascii="Arial" w:hAnsi="Arial" w:cs="Arial"/>
                <w:sz w:val="18"/>
                <w:szCs w:val="18"/>
              </w:rPr>
              <w:t xml:space="preserve">ra </w:t>
            </w:r>
            <w:r w:rsidRPr="00FE21ED">
              <w:rPr>
                <w:rFonts w:ascii="Arial" w:hAnsi="Arial" w:cs="Arial"/>
                <w:spacing w:val="1"/>
                <w:sz w:val="18"/>
                <w:szCs w:val="18"/>
              </w:rPr>
              <w:t>z</w:t>
            </w:r>
            <w:r w:rsidRPr="00FE21ED">
              <w:rPr>
                <w:rFonts w:ascii="Arial" w:hAnsi="Arial" w:cs="Arial"/>
                <w:spacing w:val="-1"/>
                <w:sz w:val="18"/>
                <w:szCs w:val="18"/>
              </w:rPr>
              <w:t>ne</w:t>
            </w:r>
            <w:r w:rsidRPr="00FE21ED">
              <w:rPr>
                <w:rFonts w:ascii="Arial" w:hAnsi="Arial" w:cs="Arial"/>
                <w:sz w:val="18"/>
                <w:szCs w:val="18"/>
              </w:rPr>
              <w:t>vý</w:t>
            </w:r>
            <w:r w:rsidRPr="00FE21ED">
              <w:rPr>
                <w:rFonts w:ascii="Arial" w:hAnsi="Arial" w:cs="Arial"/>
                <w:spacing w:val="-1"/>
                <w:sz w:val="18"/>
                <w:szCs w:val="18"/>
              </w:rPr>
              <w:t>h</w:t>
            </w:r>
            <w:r w:rsidRPr="00FE21ED">
              <w:rPr>
                <w:rFonts w:ascii="Arial" w:hAnsi="Arial" w:cs="Arial"/>
                <w:spacing w:val="1"/>
                <w:sz w:val="18"/>
                <w:szCs w:val="18"/>
              </w:rPr>
              <w:t>o</w:t>
            </w:r>
            <w:r w:rsidRPr="00FE21ED">
              <w:rPr>
                <w:rFonts w:ascii="Arial" w:hAnsi="Arial" w:cs="Arial"/>
                <w:spacing w:val="-1"/>
                <w:sz w:val="18"/>
                <w:szCs w:val="18"/>
              </w:rPr>
              <w:t>d</w:t>
            </w:r>
            <w:r w:rsidRPr="00FE21ED">
              <w:rPr>
                <w:rFonts w:ascii="Arial" w:hAnsi="Arial" w:cs="Arial"/>
                <w:spacing w:val="1"/>
                <w:sz w:val="18"/>
                <w:szCs w:val="18"/>
              </w:rPr>
              <w:t>n</w:t>
            </w:r>
            <w:r w:rsidRPr="00FE21ED">
              <w:rPr>
                <w:rFonts w:ascii="Arial" w:hAnsi="Arial" w:cs="Arial"/>
                <w:spacing w:val="2"/>
                <w:sz w:val="18"/>
                <w:szCs w:val="18"/>
              </w:rPr>
              <w:t>ě</w:t>
            </w:r>
            <w:r w:rsidRPr="00FE21ED">
              <w:rPr>
                <w:rFonts w:ascii="Arial" w:hAnsi="Arial" w:cs="Arial"/>
                <w:spacing w:val="-1"/>
                <w:sz w:val="18"/>
                <w:szCs w:val="18"/>
              </w:rPr>
              <w:t>n</w:t>
            </w:r>
            <w:r w:rsidRPr="00FE21ED">
              <w:rPr>
                <w:rFonts w:ascii="Arial" w:hAnsi="Arial" w:cs="Arial"/>
                <w:sz w:val="18"/>
                <w:szCs w:val="18"/>
              </w:rPr>
              <w:t>ý</w:t>
            </w:r>
            <w:r w:rsidRPr="00FE21ED">
              <w:rPr>
                <w:rFonts w:ascii="Arial" w:hAnsi="Arial" w:cs="Arial"/>
                <w:spacing w:val="1"/>
                <w:sz w:val="18"/>
                <w:szCs w:val="18"/>
              </w:rPr>
              <w:t>c</w:t>
            </w:r>
            <w:r w:rsidRPr="00FE21ED">
              <w:rPr>
                <w:rFonts w:ascii="Arial" w:hAnsi="Arial" w:cs="Arial"/>
                <w:sz w:val="18"/>
                <w:szCs w:val="18"/>
              </w:rPr>
              <w:t xml:space="preserve">h </w:t>
            </w:r>
            <w:r w:rsidRPr="00FE21ED">
              <w:rPr>
                <w:rFonts w:ascii="Arial" w:hAnsi="Arial" w:cs="Arial"/>
                <w:spacing w:val="1"/>
                <w:sz w:val="18"/>
                <w:szCs w:val="18"/>
              </w:rPr>
              <w:t>ž</w:t>
            </w:r>
            <w:r w:rsidRPr="00FE21ED">
              <w:rPr>
                <w:rFonts w:ascii="Arial" w:hAnsi="Arial" w:cs="Arial"/>
                <w:sz w:val="18"/>
                <w:szCs w:val="18"/>
              </w:rPr>
              <w:t xml:space="preserve">áků a </w:t>
            </w:r>
            <w:r w:rsidRPr="00FE21ED">
              <w:rPr>
                <w:rFonts w:ascii="Arial" w:hAnsi="Arial" w:cs="Arial"/>
                <w:spacing w:val="-1"/>
                <w:sz w:val="18"/>
                <w:szCs w:val="18"/>
              </w:rPr>
              <w:t>š</w:t>
            </w:r>
            <w:r w:rsidRPr="00FE21ED">
              <w:rPr>
                <w:rFonts w:ascii="Arial" w:hAnsi="Arial" w:cs="Arial"/>
                <w:sz w:val="18"/>
                <w:szCs w:val="18"/>
              </w:rPr>
              <w:t>k</w:t>
            </w:r>
            <w:r w:rsidRPr="00FE21ED">
              <w:rPr>
                <w:rFonts w:ascii="Arial" w:hAnsi="Arial" w:cs="Arial"/>
                <w:spacing w:val="1"/>
                <w:sz w:val="18"/>
                <w:szCs w:val="18"/>
              </w:rPr>
              <w:t>o</w:t>
            </w:r>
            <w:r w:rsidRPr="00FE21ED">
              <w:rPr>
                <w:rFonts w:ascii="Arial" w:hAnsi="Arial" w:cs="Arial"/>
                <w:spacing w:val="-1"/>
                <w:sz w:val="18"/>
                <w:szCs w:val="18"/>
              </w:rPr>
              <w:t>l</w:t>
            </w:r>
            <w:r w:rsidRPr="00FE21ED">
              <w:rPr>
                <w:rFonts w:ascii="Arial" w:hAnsi="Arial" w:cs="Arial"/>
                <w:sz w:val="18"/>
                <w:szCs w:val="18"/>
              </w:rPr>
              <w:t xml:space="preserve">. </w:t>
            </w:r>
            <w:r w:rsidRPr="00FE21ED">
              <w:rPr>
                <w:rFonts w:ascii="Arial" w:hAnsi="Arial" w:cs="Arial"/>
                <w:spacing w:val="-1"/>
                <w:sz w:val="18"/>
                <w:szCs w:val="18"/>
              </w:rPr>
              <w:t>Sp</w:t>
            </w:r>
            <w:r w:rsidRPr="00FE21ED">
              <w:rPr>
                <w:rFonts w:ascii="Arial" w:hAnsi="Arial" w:cs="Arial"/>
                <w:spacing w:val="1"/>
                <w:sz w:val="18"/>
                <w:szCs w:val="18"/>
              </w:rPr>
              <w:t>o</w:t>
            </w:r>
            <w:r w:rsidRPr="00FE21ED">
              <w:rPr>
                <w:rFonts w:ascii="Arial" w:hAnsi="Arial" w:cs="Arial"/>
                <w:sz w:val="18"/>
                <w:szCs w:val="18"/>
              </w:rPr>
              <w:t>t</w:t>
            </w:r>
            <w:r w:rsidRPr="00FE21ED">
              <w:rPr>
                <w:rFonts w:ascii="Arial" w:hAnsi="Arial" w:cs="Arial"/>
                <w:spacing w:val="-1"/>
                <w:sz w:val="18"/>
                <w:szCs w:val="18"/>
              </w:rPr>
              <w:t>li</w:t>
            </w:r>
            <w:r w:rsidRPr="00FE21ED">
              <w:rPr>
                <w:rFonts w:ascii="Arial" w:hAnsi="Arial" w:cs="Arial"/>
                <w:spacing w:val="2"/>
                <w:sz w:val="18"/>
                <w:szCs w:val="18"/>
              </w:rPr>
              <w:t>g</w:t>
            </w:r>
            <w:r w:rsidRPr="00FE21ED">
              <w:rPr>
                <w:rFonts w:ascii="Arial" w:hAnsi="Arial" w:cs="Arial"/>
                <w:spacing w:val="-1"/>
                <w:sz w:val="18"/>
                <w:szCs w:val="18"/>
              </w:rPr>
              <w:t>h</w:t>
            </w:r>
            <w:r w:rsidRPr="00FE21ED">
              <w:rPr>
                <w:rFonts w:ascii="Arial" w:hAnsi="Arial" w:cs="Arial"/>
                <w:sz w:val="18"/>
                <w:szCs w:val="18"/>
              </w:rPr>
              <w:t xml:space="preserve">t </w:t>
            </w:r>
            <w:r w:rsidRPr="00FE21ED">
              <w:rPr>
                <w:rFonts w:ascii="Arial" w:hAnsi="Arial" w:cs="Arial"/>
                <w:spacing w:val="1"/>
                <w:sz w:val="18"/>
                <w:szCs w:val="18"/>
              </w:rPr>
              <w:t>z</w:t>
            </w:r>
            <w:r w:rsidRPr="00FE21ED">
              <w:rPr>
                <w:rFonts w:ascii="Arial" w:hAnsi="Arial" w:cs="Arial"/>
                <w:spacing w:val="-1"/>
                <w:sz w:val="18"/>
                <w:szCs w:val="18"/>
              </w:rPr>
              <w:t>p</w:t>
            </w:r>
            <w:r w:rsidRPr="00FE21ED">
              <w:rPr>
                <w:rFonts w:ascii="Arial" w:hAnsi="Arial" w:cs="Arial"/>
                <w:sz w:val="18"/>
                <w:szCs w:val="18"/>
              </w:rPr>
              <w:t>ráva Č</w:t>
            </w:r>
            <w:r w:rsidRPr="00FE21ED">
              <w:rPr>
                <w:rFonts w:ascii="Arial" w:hAnsi="Arial" w:cs="Arial"/>
                <w:spacing w:val="-1"/>
                <w:sz w:val="18"/>
                <w:szCs w:val="18"/>
              </w:rPr>
              <w:t>es</w:t>
            </w:r>
            <w:r w:rsidRPr="00FE21ED">
              <w:rPr>
                <w:rFonts w:ascii="Arial" w:hAnsi="Arial" w:cs="Arial"/>
                <w:sz w:val="18"/>
                <w:szCs w:val="18"/>
              </w:rPr>
              <w:t xml:space="preserve">ká </w:t>
            </w:r>
            <w:r w:rsidRPr="00FE21ED">
              <w:rPr>
                <w:rFonts w:ascii="Arial" w:hAnsi="Arial" w:cs="Arial"/>
                <w:spacing w:val="2"/>
                <w:sz w:val="18"/>
                <w:szCs w:val="18"/>
              </w:rPr>
              <w:t>r</w:t>
            </w:r>
            <w:r w:rsidRPr="00FE21ED">
              <w:rPr>
                <w:rFonts w:ascii="Arial" w:hAnsi="Arial" w:cs="Arial"/>
                <w:spacing w:val="-1"/>
                <w:sz w:val="18"/>
                <w:szCs w:val="18"/>
              </w:rPr>
              <w:t>e</w:t>
            </w:r>
            <w:r w:rsidRPr="00FE21ED">
              <w:rPr>
                <w:rFonts w:ascii="Arial" w:hAnsi="Arial" w:cs="Arial"/>
                <w:spacing w:val="1"/>
                <w:sz w:val="18"/>
                <w:szCs w:val="18"/>
              </w:rPr>
              <w:t>p</w:t>
            </w:r>
            <w:r w:rsidRPr="00FE21ED">
              <w:rPr>
                <w:rFonts w:ascii="Arial" w:hAnsi="Arial" w:cs="Arial"/>
                <w:spacing w:val="-1"/>
                <w:sz w:val="18"/>
                <w:szCs w:val="18"/>
              </w:rPr>
              <w:t>ubli</w:t>
            </w:r>
            <w:r w:rsidRPr="00FE21ED">
              <w:rPr>
                <w:rFonts w:ascii="Arial" w:hAnsi="Arial" w:cs="Arial"/>
                <w:sz w:val="18"/>
                <w:szCs w:val="18"/>
              </w:rPr>
              <w:t>ka</w:t>
            </w:r>
            <w:r w:rsidRPr="00FE21ED">
              <w:rPr>
                <w:rFonts w:ascii="Arial" w:hAnsi="Arial" w:cs="Arial"/>
                <w:spacing w:val="1"/>
                <w:sz w:val="18"/>
                <w:szCs w:val="18"/>
              </w:rPr>
              <w:t xml:space="preserve"> (</w:t>
            </w:r>
            <w:r w:rsidRPr="00FE21ED">
              <w:rPr>
                <w:rFonts w:ascii="Arial" w:hAnsi="Arial" w:cs="Arial"/>
                <w:sz w:val="18"/>
                <w:szCs w:val="18"/>
              </w:rPr>
              <w:t>2012</w:t>
            </w:r>
            <w:r w:rsidRPr="00FE21ED">
              <w:rPr>
                <w:rFonts w:ascii="Arial" w:hAnsi="Arial" w:cs="Arial"/>
                <w:spacing w:val="1"/>
                <w:sz w:val="18"/>
                <w:szCs w:val="18"/>
              </w:rPr>
              <w:t>)</w:t>
            </w:r>
            <w:r w:rsidRPr="00FE21ED">
              <w:rPr>
                <w:rFonts w:ascii="Arial" w:hAnsi="Arial" w:cs="Arial"/>
                <w:sz w:val="18"/>
                <w:szCs w:val="18"/>
              </w:rPr>
              <w:t>.</w:t>
            </w:r>
          </w:p>
          <w:p w:rsidR="00B84036" w:rsidRPr="00FE21ED" w:rsidRDefault="00B84036" w:rsidP="00545AA0">
            <w:pPr>
              <w:spacing w:before="80" w:after="80" w:line="240" w:lineRule="auto"/>
              <w:ind w:left="34" w:right="-20"/>
              <w:rPr>
                <w:rFonts w:ascii="Arial" w:hAnsi="Arial" w:cs="Arial"/>
                <w:sz w:val="18"/>
                <w:szCs w:val="18"/>
              </w:rPr>
            </w:pPr>
            <w:r w:rsidRPr="00FE21ED">
              <w:rPr>
                <w:rFonts w:ascii="Arial" w:hAnsi="Arial" w:cs="Arial"/>
                <w:sz w:val="18"/>
                <w:szCs w:val="18"/>
              </w:rPr>
              <w:t xml:space="preserve">a </w:t>
            </w:r>
            <w:r w:rsidRPr="00FE21ED">
              <w:rPr>
                <w:rFonts w:ascii="Arial" w:hAnsi="Arial" w:cs="Arial"/>
                <w:spacing w:val="-1"/>
                <w:sz w:val="18"/>
                <w:szCs w:val="18"/>
              </w:rPr>
              <w:t>d</w:t>
            </w:r>
            <w:r w:rsidRPr="00FE21ED">
              <w:rPr>
                <w:rFonts w:ascii="Arial" w:hAnsi="Arial" w:cs="Arial"/>
                <w:sz w:val="18"/>
                <w:szCs w:val="18"/>
              </w:rPr>
              <w:t>a</w:t>
            </w:r>
            <w:r w:rsidRPr="00FE21ED">
              <w:rPr>
                <w:rFonts w:ascii="Arial" w:hAnsi="Arial" w:cs="Arial"/>
                <w:spacing w:val="-1"/>
                <w:sz w:val="18"/>
                <w:szCs w:val="18"/>
              </w:rPr>
              <w:t>lš</w:t>
            </w:r>
            <w:r w:rsidRPr="00FE21ED">
              <w:rPr>
                <w:rFonts w:ascii="Arial" w:hAnsi="Arial" w:cs="Arial"/>
                <w:sz w:val="18"/>
                <w:szCs w:val="18"/>
              </w:rPr>
              <w:t>í m</w:t>
            </w:r>
            <w:r w:rsidRPr="00FE21ED">
              <w:rPr>
                <w:rFonts w:ascii="Arial" w:hAnsi="Arial" w:cs="Arial"/>
                <w:spacing w:val="-1"/>
                <w:sz w:val="18"/>
                <w:szCs w:val="18"/>
              </w:rPr>
              <w:t>e</w:t>
            </w:r>
            <w:r w:rsidRPr="00FE21ED">
              <w:rPr>
                <w:rFonts w:ascii="Arial" w:hAnsi="Arial" w:cs="Arial"/>
                <w:spacing w:val="1"/>
                <w:sz w:val="18"/>
                <w:szCs w:val="18"/>
              </w:rPr>
              <w:t>z</w:t>
            </w:r>
            <w:r w:rsidRPr="00FE21ED">
              <w:rPr>
                <w:rFonts w:ascii="Arial" w:hAnsi="Arial" w:cs="Arial"/>
                <w:spacing w:val="-1"/>
                <w:sz w:val="18"/>
                <w:szCs w:val="18"/>
              </w:rPr>
              <w:t>in</w:t>
            </w:r>
            <w:r w:rsidRPr="00FE21ED">
              <w:rPr>
                <w:rFonts w:ascii="Arial" w:hAnsi="Arial" w:cs="Arial"/>
                <w:spacing w:val="3"/>
                <w:sz w:val="18"/>
                <w:szCs w:val="18"/>
              </w:rPr>
              <w:t>á</w:t>
            </w:r>
            <w:r w:rsidRPr="00FE21ED">
              <w:rPr>
                <w:rFonts w:ascii="Arial" w:hAnsi="Arial" w:cs="Arial"/>
                <w:sz w:val="18"/>
                <w:szCs w:val="18"/>
              </w:rPr>
              <w:t>r</w:t>
            </w:r>
            <w:r w:rsidRPr="00FE21ED">
              <w:rPr>
                <w:rFonts w:ascii="Arial" w:hAnsi="Arial" w:cs="Arial"/>
                <w:spacing w:val="1"/>
                <w:sz w:val="18"/>
                <w:szCs w:val="18"/>
              </w:rPr>
              <w:t>o</w:t>
            </w:r>
            <w:r w:rsidRPr="00FE21ED">
              <w:rPr>
                <w:rFonts w:ascii="Arial" w:hAnsi="Arial" w:cs="Arial"/>
                <w:spacing w:val="-1"/>
                <w:sz w:val="18"/>
                <w:szCs w:val="18"/>
              </w:rPr>
              <w:t>dn</w:t>
            </w:r>
            <w:r w:rsidRPr="00FE21ED">
              <w:rPr>
                <w:rFonts w:ascii="Arial" w:hAnsi="Arial" w:cs="Arial"/>
                <w:sz w:val="18"/>
                <w:szCs w:val="18"/>
              </w:rPr>
              <w:t xml:space="preserve">í i </w:t>
            </w:r>
            <w:r w:rsidRPr="00FE21ED">
              <w:rPr>
                <w:rFonts w:ascii="Arial" w:hAnsi="Arial" w:cs="Arial"/>
                <w:spacing w:val="-1"/>
                <w:sz w:val="18"/>
                <w:szCs w:val="18"/>
              </w:rPr>
              <w:t>n</w:t>
            </w:r>
            <w:r w:rsidRPr="00FE21ED">
              <w:rPr>
                <w:rFonts w:ascii="Arial" w:hAnsi="Arial" w:cs="Arial"/>
                <w:sz w:val="18"/>
                <w:szCs w:val="18"/>
              </w:rPr>
              <w:t>ár</w:t>
            </w:r>
            <w:r w:rsidRPr="00FE21ED">
              <w:rPr>
                <w:rFonts w:ascii="Arial" w:hAnsi="Arial" w:cs="Arial"/>
                <w:spacing w:val="1"/>
                <w:sz w:val="18"/>
                <w:szCs w:val="18"/>
              </w:rPr>
              <w:t>o</w:t>
            </w:r>
            <w:r w:rsidRPr="00FE21ED">
              <w:rPr>
                <w:rFonts w:ascii="Arial" w:hAnsi="Arial" w:cs="Arial"/>
                <w:spacing w:val="-1"/>
                <w:sz w:val="18"/>
                <w:szCs w:val="18"/>
              </w:rPr>
              <w:t>dn</w:t>
            </w:r>
            <w:r w:rsidRPr="00FE21ED">
              <w:rPr>
                <w:rFonts w:ascii="Arial" w:hAnsi="Arial" w:cs="Arial"/>
                <w:sz w:val="18"/>
                <w:szCs w:val="18"/>
              </w:rPr>
              <w:t xml:space="preserve">í </w:t>
            </w:r>
            <w:r w:rsidRPr="00FE21ED">
              <w:rPr>
                <w:rFonts w:ascii="Arial" w:hAnsi="Arial" w:cs="Arial"/>
                <w:spacing w:val="3"/>
                <w:sz w:val="18"/>
                <w:szCs w:val="18"/>
              </w:rPr>
              <w:t>a</w:t>
            </w:r>
            <w:r w:rsidRPr="00FE21ED">
              <w:rPr>
                <w:rFonts w:ascii="Arial" w:hAnsi="Arial" w:cs="Arial"/>
                <w:spacing w:val="-1"/>
                <w:sz w:val="18"/>
                <w:szCs w:val="18"/>
              </w:rPr>
              <w:t>n</w:t>
            </w:r>
            <w:r w:rsidRPr="00FE21ED">
              <w:rPr>
                <w:rFonts w:ascii="Arial" w:hAnsi="Arial" w:cs="Arial"/>
                <w:sz w:val="18"/>
                <w:szCs w:val="18"/>
              </w:rPr>
              <w:t>a</w:t>
            </w:r>
            <w:r w:rsidRPr="00FE21ED">
              <w:rPr>
                <w:rFonts w:ascii="Arial" w:hAnsi="Arial" w:cs="Arial"/>
                <w:spacing w:val="-1"/>
                <w:sz w:val="18"/>
                <w:szCs w:val="18"/>
              </w:rPr>
              <w:t>l</w:t>
            </w:r>
            <w:r w:rsidRPr="00FE21ED">
              <w:rPr>
                <w:rFonts w:ascii="Arial" w:hAnsi="Arial" w:cs="Arial"/>
                <w:sz w:val="18"/>
                <w:szCs w:val="18"/>
              </w:rPr>
              <w:t>ý</w:t>
            </w:r>
            <w:r w:rsidRPr="00FE21ED">
              <w:rPr>
                <w:rFonts w:ascii="Arial" w:hAnsi="Arial" w:cs="Arial"/>
                <w:spacing w:val="1"/>
                <w:sz w:val="18"/>
                <w:szCs w:val="18"/>
              </w:rPr>
              <w:t>z</w:t>
            </w:r>
            <w:r w:rsidRPr="00FE21ED">
              <w:rPr>
                <w:rFonts w:ascii="Arial" w:hAnsi="Arial" w:cs="Arial"/>
                <w:sz w:val="18"/>
                <w:szCs w:val="18"/>
              </w:rPr>
              <w:t xml:space="preserve">y a </w:t>
            </w:r>
            <w:r w:rsidRPr="00FE21ED">
              <w:rPr>
                <w:rFonts w:ascii="Arial" w:hAnsi="Arial" w:cs="Arial"/>
                <w:spacing w:val="-1"/>
                <w:sz w:val="18"/>
                <w:szCs w:val="18"/>
              </w:rPr>
              <w:t>d</w:t>
            </w:r>
            <w:r w:rsidRPr="00FE21ED">
              <w:rPr>
                <w:rFonts w:ascii="Arial" w:hAnsi="Arial" w:cs="Arial"/>
                <w:spacing w:val="1"/>
                <w:sz w:val="18"/>
                <w:szCs w:val="18"/>
              </w:rPr>
              <w:t>o</w:t>
            </w:r>
            <w:r w:rsidRPr="00FE21ED">
              <w:rPr>
                <w:rFonts w:ascii="Arial" w:hAnsi="Arial" w:cs="Arial"/>
                <w:spacing w:val="-1"/>
                <w:sz w:val="18"/>
                <w:szCs w:val="18"/>
              </w:rPr>
              <w:t>p</w:t>
            </w:r>
            <w:r w:rsidRPr="00FE21ED">
              <w:rPr>
                <w:rFonts w:ascii="Arial" w:hAnsi="Arial" w:cs="Arial"/>
                <w:spacing w:val="1"/>
                <w:sz w:val="18"/>
                <w:szCs w:val="18"/>
              </w:rPr>
              <w:t>o</w:t>
            </w:r>
            <w:r w:rsidRPr="00FE21ED">
              <w:rPr>
                <w:rFonts w:ascii="Arial" w:hAnsi="Arial" w:cs="Arial"/>
                <w:sz w:val="18"/>
                <w:szCs w:val="18"/>
              </w:rPr>
              <w:t>r</w:t>
            </w:r>
            <w:r w:rsidRPr="00FE21ED">
              <w:rPr>
                <w:rFonts w:ascii="Arial" w:hAnsi="Arial" w:cs="Arial"/>
                <w:spacing w:val="-1"/>
                <w:sz w:val="18"/>
                <w:szCs w:val="18"/>
              </w:rPr>
              <w:t>u</w:t>
            </w:r>
            <w:r w:rsidRPr="00FE21ED">
              <w:rPr>
                <w:rFonts w:ascii="Arial" w:hAnsi="Arial" w:cs="Arial"/>
                <w:spacing w:val="1"/>
                <w:sz w:val="18"/>
                <w:szCs w:val="18"/>
              </w:rPr>
              <w:t>č</w:t>
            </w:r>
            <w:r w:rsidRPr="00FE21ED">
              <w:rPr>
                <w:rFonts w:ascii="Arial" w:hAnsi="Arial" w:cs="Arial"/>
                <w:spacing w:val="-1"/>
                <w:sz w:val="18"/>
                <w:szCs w:val="18"/>
              </w:rPr>
              <w:t>en</w:t>
            </w:r>
            <w:r w:rsidRPr="00FE21ED">
              <w:rPr>
                <w:rFonts w:ascii="Arial" w:hAnsi="Arial" w:cs="Arial"/>
                <w:sz w:val="18"/>
                <w:szCs w:val="18"/>
              </w:rPr>
              <w:t>í</w:t>
            </w:r>
          </w:p>
          <w:p w:rsidR="00B84036" w:rsidRPr="00FE21ED" w:rsidRDefault="00B84036" w:rsidP="00545AA0">
            <w:pPr>
              <w:spacing w:before="80" w:after="80" w:line="240" w:lineRule="auto"/>
              <w:ind w:left="34" w:right="82"/>
              <w:rPr>
                <w:rFonts w:ascii="Arial" w:hAnsi="Arial" w:cs="Arial"/>
                <w:sz w:val="18"/>
                <w:szCs w:val="18"/>
              </w:rPr>
            </w:pPr>
            <w:r w:rsidRPr="00FE21ED">
              <w:rPr>
                <w:rFonts w:ascii="Arial" w:hAnsi="Arial" w:cs="Arial"/>
                <w:sz w:val="18"/>
                <w:szCs w:val="18"/>
              </w:rPr>
              <w:t>U</w:t>
            </w:r>
            <w:r w:rsidRPr="00FE21ED">
              <w:rPr>
                <w:rFonts w:ascii="Arial" w:hAnsi="Arial" w:cs="Arial"/>
                <w:spacing w:val="-1"/>
                <w:sz w:val="18"/>
                <w:szCs w:val="18"/>
              </w:rPr>
              <w:t xml:space="preserve"> spe</w:t>
            </w:r>
            <w:r w:rsidRPr="00FE21ED">
              <w:rPr>
                <w:rFonts w:ascii="Arial" w:hAnsi="Arial" w:cs="Arial"/>
                <w:spacing w:val="1"/>
                <w:sz w:val="18"/>
                <w:szCs w:val="18"/>
              </w:rPr>
              <w:t>c</w:t>
            </w:r>
            <w:r w:rsidRPr="00FE21ED">
              <w:rPr>
                <w:rFonts w:ascii="Arial" w:hAnsi="Arial" w:cs="Arial"/>
                <w:spacing w:val="-1"/>
                <w:sz w:val="18"/>
                <w:szCs w:val="18"/>
              </w:rPr>
              <w:t>i</w:t>
            </w:r>
            <w:r w:rsidRPr="00FE21ED">
              <w:rPr>
                <w:rFonts w:ascii="Arial" w:hAnsi="Arial" w:cs="Arial"/>
                <w:sz w:val="18"/>
                <w:szCs w:val="18"/>
              </w:rPr>
              <w:t>f</w:t>
            </w:r>
            <w:r w:rsidRPr="00FE21ED">
              <w:rPr>
                <w:rFonts w:ascii="Arial" w:hAnsi="Arial" w:cs="Arial"/>
                <w:spacing w:val="-1"/>
                <w:sz w:val="18"/>
                <w:szCs w:val="18"/>
              </w:rPr>
              <w:t>i</w:t>
            </w:r>
            <w:r w:rsidRPr="00FE21ED">
              <w:rPr>
                <w:rFonts w:ascii="Arial" w:hAnsi="Arial" w:cs="Arial"/>
                <w:spacing w:val="1"/>
                <w:sz w:val="18"/>
                <w:szCs w:val="18"/>
              </w:rPr>
              <w:t>c</w:t>
            </w:r>
            <w:r w:rsidRPr="00FE21ED">
              <w:rPr>
                <w:rFonts w:ascii="Arial" w:hAnsi="Arial" w:cs="Arial"/>
                <w:sz w:val="18"/>
                <w:szCs w:val="18"/>
              </w:rPr>
              <w:t>ký</w:t>
            </w:r>
            <w:r w:rsidRPr="00FE21ED">
              <w:rPr>
                <w:rFonts w:ascii="Arial" w:hAnsi="Arial" w:cs="Arial"/>
                <w:spacing w:val="1"/>
                <w:sz w:val="18"/>
                <w:szCs w:val="18"/>
              </w:rPr>
              <w:t>c</w:t>
            </w:r>
            <w:r w:rsidRPr="00FE21ED">
              <w:rPr>
                <w:rFonts w:ascii="Arial" w:hAnsi="Arial" w:cs="Arial"/>
                <w:sz w:val="18"/>
                <w:szCs w:val="18"/>
              </w:rPr>
              <w:t xml:space="preserve">h </w:t>
            </w:r>
            <w:r w:rsidRPr="00FE21ED">
              <w:rPr>
                <w:rFonts w:ascii="Arial" w:hAnsi="Arial" w:cs="Arial"/>
                <w:spacing w:val="1"/>
                <w:sz w:val="18"/>
                <w:szCs w:val="18"/>
              </w:rPr>
              <w:t>c</w:t>
            </w:r>
            <w:r w:rsidRPr="00FE21ED">
              <w:rPr>
                <w:rFonts w:ascii="Arial" w:hAnsi="Arial" w:cs="Arial"/>
                <w:spacing w:val="-1"/>
                <w:sz w:val="18"/>
                <w:szCs w:val="18"/>
              </w:rPr>
              <w:t>íl</w:t>
            </w:r>
            <w:r w:rsidRPr="00FE21ED">
              <w:rPr>
                <w:rFonts w:ascii="Arial" w:hAnsi="Arial" w:cs="Arial"/>
                <w:spacing w:val="1"/>
                <w:sz w:val="18"/>
                <w:szCs w:val="18"/>
              </w:rPr>
              <w:t>o</w:t>
            </w:r>
            <w:r w:rsidRPr="00FE21ED">
              <w:rPr>
                <w:rFonts w:ascii="Arial" w:hAnsi="Arial" w:cs="Arial"/>
                <w:sz w:val="18"/>
                <w:szCs w:val="18"/>
              </w:rPr>
              <w:t>vý</w:t>
            </w:r>
            <w:r w:rsidRPr="00FE21ED">
              <w:rPr>
                <w:rFonts w:ascii="Arial" w:hAnsi="Arial" w:cs="Arial"/>
                <w:spacing w:val="1"/>
                <w:sz w:val="18"/>
                <w:szCs w:val="18"/>
              </w:rPr>
              <w:t>c</w:t>
            </w:r>
            <w:r w:rsidRPr="00FE21ED">
              <w:rPr>
                <w:rFonts w:ascii="Arial" w:hAnsi="Arial" w:cs="Arial"/>
                <w:sz w:val="18"/>
                <w:szCs w:val="18"/>
              </w:rPr>
              <w:t xml:space="preserve">h </w:t>
            </w:r>
            <w:r w:rsidRPr="00FE21ED">
              <w:rPr>
                <w:rFonts w:ascii="Arial" w:hAnsi="Arial" w:cs="Arial"/>
                <w:spacing w:val="-1"/>
                <w:sz w:val="18"/>
                <w:szCs w:val="18"/>
              </w:rPr>
              <w:t>s</w:t>
            </w:r>
            <w:r w:rsidRPr="00FE21ED">
              <w:rPr>
                <w:rFonts w:ascii="Arial" w:hAnsi="Arial" w:cs="Arial"/>
                <w:sz w:val="18"/>
                <w:szCs w:val="18"/>
              </w:rPr>
              <w:t>k</w:t>
            </w:r>
            <w:r w:rsidRPr="00FE21ED">
              <w:rPr>
                <w:rFonts w:ascii="Arial" w:hAnsi="Arial" w:cs="Arial"/>
                <w:spacing w:val="1"/>
                <w:sz w:val="18"/>
                <w:szCs w:val="18"/>
              </w:rPr>
              <w:t>u</w:t>
            </w:r>
            <w:r w:rsidRPr="00FE21ED">
              <w:rPr>
                <w:rFonts w:ascii="Arial" w:hAnsi="Arial" w:cs="Arial"/>
                <w:spacing w:val="-1"/>
                <w:sz w:val="18"/>
                <w:szCs w:val="18"/>
              </w:rPr>
              <w:t>pi</w:t>
            </w:r>
            <w:r w:rsidRPr="00FE21ED">
              <w:rPr>
                <w:rFonts w:ascii="Arial" w:hAnsi="Arial" w:cs="Arial"/>
                <w:sz w:val="18"/>
                <w:szCs w:val="18"/>
              </w:rPr>
              <w:t xml:space="preserve">n- </w:t>
            </w:r>
            <w:r w:rsidRPr="00FE21ED">
              <w:rPr>
                <w:rFonts w:ascii="Arial" w:hAnsi="Arial" w:cs="Arial"/>
                <w:spacing w:val="3"/>
                <w:sz w:val="18"/>
                <w:szCs w:val="18"/>
              </w:rPr>
              <w:t>ž</w:t>
            </w:r>
            <w:r w:rsidRPr="00FE21ED">
              <w:rPr>
                <w:rFonts w:ascii="Arial" w:hAnsi="Arial" w:cs="Arial"/>
                <w:sz w:val="18"/>
                <w:szCs w:val="18"/>
              </w:rPr>
              <w:t xml:space="preserve">áků </w:t>
            </w:r>
            <w:r w:rsidRPr="00FE21ED">
              <w:rPr>
                <w:rFonts w:ascii="Arial" w:hAnsi="Arial" w:cs="Arial"/>
                <w:spacing w:val="-1"/>
                <w:sz w:val="18"/>
                <w:szCs w:val="18"/>
              </w:rPr>
              <w:t>s</w:t>
            </w:r>
            <w:r w:rsidRPr="00FE21ED">
              <w:rPr>
                <w:rFonts w:ascii="Arial" w:hAnsi="Arial" w:cs="Arial"/>
                <w:sz w:val="18"/>
                <w:szCs w:val="18"/>
              </w:rPr>
              <w:t xml:space="preserve">e </w:t>
            </w:r>
            <w:r w:rsidRPr="00FE21ED">
              <w:rPr>
                <w:rFonts w:ascii="Arial" w:hAnsi="Arial" w:cs="Arial"/>
                <w:spacing w:val="2"/>
                <w:sz w:val="18"/>
                <w:szCs w:val="18"/>
              </w:rPr>
              <w:t>s</w:t>
            </w:r>
            <w:r w:rsidRPr="00FE21ED">
              <w:rPr>
                <w:rFonts w:ascii="Arial" w:hAnsi="Arial" w:cs="Arial"/>
                <w:spacing w:val="-1"/>
                <w:sz w:val="18"/>
                <w:szCs w:val="18"/>
              </w:rPr>
              <w:t>pe</w:t>
            </w:r>
            <w:r w:rsidRPr="00FE21ED">
              <w:rPr>
                <w:rFonts w:ascii="Arial" w:hAnsi="Arial" w:cs="Arial"/>
                <w:spacing w:val="1"/>
                <w:sz w:val="18"/>
                <w:szCs w:val="18"/>
              </w:rPr>
              <w:t>c</w:t>
            </w:r>
            <w:r w:rsidRPr="00FE21ED">
              <w:rPr>
                <w:rFonts w:ascii="Arial" w:hAnsi="Arial" w:cs="Arial"/>
                <w:spacing w:val="-1"/>
                <w:sz w:val="18"/>
                <w:szCs w:val="18"/>
              </w:rPr>
              <w:t>i</w:t>
            </w:r>
            <w:r w:rsidRPr="00FE21ED">
              <w:rPr>
                <w:rFonts w:ascii="Arial" w:hAnsi="Arial" w:cs="Arial"/>
                <w:sz w:val="18"/>
                <w:szCs w:val="18"/>
              </w:rPr>
              <w:t>á</w:t>
            </w:r>
            <w:r w:rsidRPr="00FE21ED">
              <w:rPr>
                <w:rFonts w:ascii="Arial" w:hAnsi="Arial" w:cs="Arial"/>
                <w:spacing w:val="2"/>
                <w:sz w:val="18"/>
                <w:szCs w:val="18"/>
              </w:rPr>
              <w:t>l</w:t>
            </w:r>
            <w:r w:rsidRPr="00FE21ED">
              <w:rPr>
                <w:rFonts w:ascii="Arial" w:hAnsi="Arial" w:cs="Arial"/>
                <w:spacing w:val="-1"/>
                <w:sz w:val="18"/>
                <w:szCs w:val="18"/>
              </w:rPr>
              <w:t>ní</w:t>
            </w:r>
            <w:r w:rsidRPr="00FE21ED">
              <w:rPr>
                <w:rFonts w:ascii="Arial" w:hAnsi="Arial" w:cs="Arial"/>
                <w:spacing w:val="1"/>
                <w:sz w:val="18"/>
                <w:szCs w:val="18"/>
              </w:rPr>
              <w:t>m</w:t>
            </w:r>
            <w:r w:rsidRPr="00FE21ED">
              <w:rPr>
                <w:rFonts w:ascii="Arial" w:hAnsi="Arial" w:cs="Arial"/>
                <w:sz w:val="18"/>
                <w:szCs w:val="18"/>
              </w:rPr>
              <w:t>i v</w:t>
            </w:r>
            <w:r w:rsidRPr="00FE21ED">
              <w:rPr>
                <w:rFonts w:ascii="Arial" w:hAnsi="Arial" w:cs="Arial"/>
                <w:spacing w:val="1"/>
                <w:sz w:val="18"/>
                <w:szCs w:val="18"/>
              </w:rPr>
              <w:t>z</w:t>
            </w:r>
            <w:r w:rsidRPr="00FE21ED">
              <w:rPr>
                <w:rFonts w:ascii="Arial" w:hAnsi="Arial" w:cs="Arial"/>
                <w:spacing w:val="-1"/>
                <w:sz w:val="18"/>
                <w:szCs w:val="18"/>
              </w:rPr>
              <w:t>děl</w:t>
            </w:r>
            <w:r w:rsidRPr="00FE21ED">
              <w:rPr>
                <w:rFonts w:ascii="Arial" w:hAnsi="Arial" w:cs="Arial"/>
                <w:sz w:val="18"/>
                <w:szCs w:val="18"/>
              </w:rPr>
              <w:t>áva</w:t>
            </w:r>
            <w:r w:rsidRPr="00FE21ED">
              <w:rPr>
                <w:rFonts w:ascii="Arial" w:hAnsi="Arial" w:cs="Arial"/>
                <w:spacing w:val="1"/>
                <w:sz w:val="18"/>
                <w:szCs w:val="18"/>
              </w:rPr>
              <w:t>c</w:t>
            </w:r>
            <w:r w:rsidRPr="00FE21ED">
              <w:rPr>
                <w:rFonts w:ascii="Arial" w:hAnsi="Arial" w:cs="Arial"/>
                <w:spacing w:val="-1"/>
                <w:sz w:val="18"/>
                <w:szCs w:val="18"/>
              </w:rPr>
              <w:t>í</w:t>
            </w:r>
            <w:r w:rsidRPr="00FE21ED">
              <w:rPr>
                <w:rFonts w:ascii="Arial" w:hAnsi="Arial" w:cs="Arial"/>
                <w:sz w:val="18"/>
                <w:szCs w:val="18"/>
              </w:rPr>
              <w:t xml:space="preserve">mi </w:t>
            </w:r>
            <w:r w:rsidRPr="00FE21ED">
              <w:rPr>
                <w:rFonts w:ascii="Arial" w:hAnsi="Arial" w:cs="Arial"/>
                <w:spacing w:val="-1"/>
                <w:sz w:val="18"/>
                <w:szCs w:val="18"/>
              </w:rPr>
              <w:t>p</w:t>
            </w:r>
            <w:r w:rsidRPr="00FE21ED">
              <w:rPr>
                <w:rFonts w:ascii="Arial" w:hAnsi="Arial" w:cs="Arial"/>
                <w:spacing w:val="1"/>
                <w:sz w:val="18"/>
                <w:szCs w:val="18"/>
              </w:rPr>
              <w:t>o</w:t>
            </w:r>
            <w:r w:rsidRPr="00FE21ED">
              <w:rPr>
                <w:rFonts w:ascii="Arial" w:hAnsi="Arial" w:cs="Arial"/>
                <w:sz w:val="18"/>
                <w:szCs w:val="18"/>
              </w:rPr>
              <w:t>tř</w:t>
            </w:r>
            <w:r w:rsidRPr="00FE21ED">
              <w:rPr>
                <w:rFonts w:ascii="Arial" w:hAnsi="Arial" w:cs="Arial"/>
                <w:spacing w:val="-1"/>
                <w:sz w:val="18"/>
                <w:szCs w:val="18"/>
              </w:rPr>
              <w:t>eb</w:t>
            </w:r>
            <w:r w:rsidRPr="00FE21ED">
              <w:rPr>
                <w:rFonts w:ascii="Arial" w:hAnsi="Arial" w:cs="Arial"/>
                <w:sz w:val="18"/>
                <w:szCs w:val="18"/>
              </w:rPr>
              <w:t>ami –</w:t>
            </w:r>
            <w:r w:rsidR="00EB4FF0">
              <w:rPr>
                <w:rFonts w:ascii="Arial" w:hAnsi="Arial" w:cs="Arial"/>
                <w:sz w:val="18"/>
                <w:szCs w:val="18"/>
              </w:rPr>
              <w:t xml:space="preserve"> </w:t>
            </w:r>
            <w:r w:rsidRPr="00FE21ED">
              <w:rPr>
                <w:rFonts w:ascii="Arial" w:hAnsi="Arial" w:cs="Arial"/>
                <w:sz w:val="18"/>
                <w:szCs w:val="18"/>
              </w:rPr>
              <w:t>je v</w:t>
            </w:r>
            <w:r w:rsidRPr="00FE21ED">
              <w:rPr>
                <w:rFonts w:ascii="Arial" w:hAnsi="Arial" w:cs="Arial"/>
                <w:spacing w:val="-1"/>
                <w:sz w:val="18"/>
                <w:szCs w:val="18"/>
              </w:rPr>
              <w:t>ěn</w:t>
            </w:r>
            <w:r w:rsidRPr="00FE21ED">
              <w:rPr>
                <w:rFonts w:ascii="Arial" w:hAnsi="Arial" w:cs="Arial"/>
                <w:spacing w:val="3"/>
                <w:sz w:val="18"/>
                <w:szCs w:val="18"/>
              </w:rPr>
              <w:t>o</w:t>
            </w:r>
            <w:r w:rsidRPr="00FE21ED">
              <w:rPr>
                <w:rFonts w:ascii="Arial" w:hAnsi="Arial" w:cs="Arial"/>
                <w:sz w:val="18"/>
                <w:szCs w:val="18"/>
              </w:rPr>
              <w:t>vá</w:t>
            </w:r>
            <w:r w:rsidRPr="00FE21ED">
              <w:rPr>
                <w:rFonts w:ascii="Arial" w:hAnsi="Arial" w:cs="Arial"/>
                <w:spacing w:val="-1"/>
                <w:sz w:val="18"/>
                <w:szCs w:val="18"/>
              </w:rPr>
              <w:t>n</w:t>
            </w:r>
            <w:r w:rsidRPr="00FE21ED">
              <w:rPr>
                <w:rFonts w:ascii="Arial" w:hAnsi="Arial" w:cs="Arial"/>
                <w:sz w:val="18"/>
                <w:szCs w:val="18"/>
              </w:rPr>
              <w:t xml:space="preserve">a </w:t>
            </w:r>
            <w:r w:rsidRPr="00FE21ED">
              <w:rPr>
                <w:rFonts w:ascii="Arial" w:hAnsi="Arial" w:cs="Arial"/>
                <w:spacing w:val="-1"/>
                <w:sz w:val="18"/>
                <w:szCs w:val="18"/>
              </w:rPr>
              <w:t>p</w:t>
            </w:r>
            <w:r w:rsidRPr="00FE21ED">
              <w:rPr>
                <w:rFonts w:ascii="Arial" w:hAnsi="Arial" w:cs="Arial"/>
                <w:spacing w:val="1"/>
                <w:sz w:val="18"/>
                <w:szCs w:val="18"/>
              </w:rPr>
              <w:t>ozo</w:t>
            </w:r>
            <w:r w:rsidRPr="00FE21ED">
              <w:rPr>
                <w:rFonts w:ascii="Arial" w:hAnsi="Arial" w:cs="Arial"/>
                <w:sz w:val="18"/>
                <w:szCs w:val="18"/>
              </w:rPr>
              <w:t>r</w:t>
            </w:r>
            <w:r w:rsidRPr="00FE21ED">
              <w:rPr>
                <w:rFonts w:ascii="Arial" w:hAnsi="Arial" w:cs="Arial"/>
                <w:spacing w:val="-1"/>
                <w:sz w:val="18"/>
                <w:szCs w:val="18"/>
              </w:rPr>
              <w:t>n</w:t>
            </w:r>
            <w:r w:rsidRPr="00FE21ED">
              <w:rPr>
                <w:rFonts w:ascii="Arial" w:hAnsi="Arial" w:cs="Arial"/>
                <w:spacing w:val="1"/>
                <w:sz w:val="18"/>
                <w:szCs w:val="18"/>
              </w:rPr>
              <w:t>o</w:t>
            </w:r>
            <w:r w:rsidRPr="00FE21ED">
              <w:rPr>
                <w:rFonts w:ascii="Arial" w:hAnsi="Arial" w:cs="Arial"/>
                <w:spacing w:val="-1"/>
                <w:sz w:val="18"/>
                <w:szCs w:val="18"/>
              </w:rPr>
              <w:t>s</w:t>
            </w:r>
            <w:r w:rsidRPr="00FE21ED">
              <w:rPr>
                <w:rFonts w:ascii="Arial" w:hAnsi="Arial" w:cs="Arial"/>
                <w:sz w:val="18"/>
                <w:szCs w:val="18"/>
              </w:rPr>
              <w:t xml:space="preserve">ti </w:t>
            </w:r>
            <w:r w:rsidRPr="00FE21ED">
              <w:rPr>
                <w:rFonts w:ascii="Arial" w:hAnsi="Arial" w:cs="Arial"/>
                <w:spacing w:val="-1"/>
                <w:sz w:val="18"/>
                <w:szCs w:val="18"/>
              </w:rPr>
              <w:t>p</w:t>
            </w:r>
            <w:r w:rsidRPr="00FE21ED">
              <w:rPr>
                <w:rFonts w:ascii="Arial" w:hAnsi="Arial" w:cs="Arial"/>
                <w:sz w:val="18"/>
                <w:szCs w:val="18"/>
              </w:rPr>
              <w:t>ř</w:t>
            </w:r>
            <w:r w:rsidRPr="00FE21ED">
              <w:rPr>
                <w:rFonts w:ascii="Arial" w:hAnsi="Arial" w:cs="Arial"/>
                <w:spacing w:val="-1"/>
                <w:sz w:val="18"/>
                <w:szCs w:val="18"/>
              </w:rPr>
              <w:t>ed</w:t>
            </w:r>
            <w:r w:rsidRPr="00FE21ED">
              <w:rPr>
                <w:rFonts w:ascii="Arial" w:hAnsi="Arial" w:cs="Arial"/>
                <w:spacing w:val="1"/>
                <w:sz w:val="18"/>
                <w:szCs w:val="18"/>
              </w:rPr>
              <w:t>č</w:t>
            </w:r>
            <w:r w:rsidRPr="00FE21ED">
              <w:rPr>
                <w:rFonts w:ascii="Arial" w:hAnsi="Arial" w:cs="Arial"/>
                <w:sz w:val="18"/>
                <w:szCs w:val="18"/>
              </w:rPr>
              <w:t>a</w:t>
            </w:r>
            <w:r w:rsidRPr="00FE21ED">
              <w:rPr>
                <w:rFonts w:ascii="Arial" w:hAnsi="Arial" w:cs="Arial"/>
                <w:spacing w:val="2"/>
                <w:sz w:val="18"/>
                <w:szCs w:val="18"/>
              </w:rPr>
              <w:t>s</w:t>
            </w:r>
            <w:r w:rsidRPr="00FE21ED">
              <w:rPr>
                <w:rFonts w:ascii="Arial" w:hAnsi="Arial" w:cs="Arial"/>
                <w:spacing w:val="-1"/>
                <w:sz w:val="18"/>
                <w:szCs w:val="18"/>
              </w:rPr>
              <w:t>n</w:t>
            </w:r>
            <w:r w:rsidRPr="00FE21ED">
              <w:rPr>
                <w:rFonts w:ascii="Arial" w:hAnsi="Arial" w:cs="Arial"/>
                <w:sz w:val="18"/>
                <w:szCs w:val="18"/>
              </w:rPr>
              <w:t xml:space="preserve">ým </w:t>
            </w:r>
            <w:r w:rsidRPr="00FE21ED">
              <w:rPr>
                <w:rFonts w:ascii="Arial" w:hAnsi="Arial" w:cs="Arial"/>
                <w:spacing w:val="1"/>
                <w:sz w:val="18"/>
                <w:szCs w:val="18"/>
              </w:rPr>
              <w:t>o</w:t>
            </w:r>
            <w:r w:rsidRPr="00FE21ED">
              <w:rPr>
                <w:rFonts w:ascii="Arial" w:hAnsi="Arial" w:cs="Arial"/>
                <w:spacing w:val="-1"/>
                <w:sz w:val="18"/>
                <w:szCs w:val="18"/>
              </w:rPr>
              <w:t>d</w:t>
            </w:r>
            <w:r w:rsidRPr="00FE21ED">
              <w:rPr>
                <w:rFonts w:ascii="Arial" w:hAnsi="Arial" w:cs="Arial"/>
                <w:spacing w:val="1"/>
                <w:sz w:val="18"/>
                <w:szCs w:val="18"/>
              </w:rPr>
              <w:t>c</w:t>
            </w:r>
            <w:r w:rsidRPr="00FE21ED">
              <w:rPr>
                <w:rFonts w:ascii="Arial" w:hAnsi="Arial" w:cs="Arial"/>
                <w:spacing w:val="-1"/>
                <w:sz w:val="18"/>
                <w:szCs w:val="18"/>
              </w:rPr>
              <w:t>h</w:t>
            </w:r>
            <w:r w:rsidRPr="00FE21ED">
              <w:rPr>
                <w:rFonts w:ascii="Arial" w:hAnsi="Arial" w:cs="Arial"/>
                <w:spacing w:val="1"/>
                <w:sz w:val="18"/>
                <w:szCs w:val="18"/>
              </w:rPr>
              <w:t>o</w:t>
            </w:r>
            <w:r w:rsidRPr="00FE21ED">
              <w:rPr>
                <w:rFonts w:ascii="Arial" w:hAnsi="Arial" w:cs="Arial"/>
                <w:spacing w:val="-1"/>
                <w:sz w:val="18"/>
                <w:szCs w:val="18"/>
              </w:rPr>
              <w:t>dů</w:t>
            </w:r>
            <w:r w:rsidRPr="00FE21ED">
              <w:rPr>
                <w:rFonts w:ascii="Arial" w:hAnsi="Arial" w:cs="Arial"/>
                <w:sz w:val="18"/>
                <w:szCs w:val="18"/>
              </w:rPr>
              <w:t xml:space="preserve">m </w:t>
            </w:r>
            <w:r w:rsidRPr="00FE21ED">
              <w:rPr>
                <w:rFonts w:ascii="Arial" w:hAnsi="Arial" w:cs="Arial"/>
                <w:spacing w:val="1"/>
                <w:sz w:val="18"/>
                <w:szCs w:val="18"/>
              </w:rPr>
              <w:t>z</w:t>
            </w:r>
            <w:r w:rsidRPr="00FE21ED">
              <w:rPr>
                <w:rFonts w:ascii="Arial" w:hAnsi="Arial" w:cs="Arial"/>
                <w:sz w:val="18"/>
                <w:szCs w:val="18"/>
              </w:rPr>
              <w:t>e v</w:t>
            </w:r>
            <w:r w:rsidRPr="00FE21ED">
              <w:rPr>
                <w:rFonts w:ascii="Arial" w:hAnsi="Arial" w:cs="Arial"/>
                <w:spacing w:val="1"/>
                <w:sz w:val="18"/>
                <w:szCs w:val="18"/>
              </w:rPr>
              <w:t>z</w:t>
            </w:r>
            <w:r w:rsidRPr="00FE21ED">
              <w:rPr>
                <w:rFonts w:ascii="Arial" w:hAnsi="Arial" w:cs="Arial"/>
                <w:spacing w:val="-1"/>
                <w:sz w:val="18"/>
                <w:szCs w:val="18"/>
              </w:rPr>
              <w:t>děl</w:t>
            </w:r>
            <w:r w:rsidRPr="00FE21ED">
              <w:rPr>
                <w:rFonts w:ascii="Arial" w:hAnsi="Arial" w:cs="Arial"/>
                <w:spacing w:val="3"/>
                <w:sz w:val="18"/>
                <w:szCs w:val="18"/>
              </w:rPr>
              <w:t>á</w:t>
            </w:r>
            <w:r w:rsidRPr="00FE21ED">
              <w:rPr>
                <w:rFonts w:ascii="Arial" w:hAnsi="Arial" w:cs="Arial"/>
                <w:sz w:val="18"/>
                <w:szCs w:val="18"/>
              </w:rPr>
              <w:t>vá</w:t>
            </w:r>
            <w:r w:rsidRPr="00FE21ED">
              <w:rPr>
                <w:rFonts w:ascii="Arial" w:hAnsi="Arial" w:cs="Arial"/>
                <w:spacing w:val="-1"/>
                <w:sz w:val="18"/>
                <w:szCs w:val="18"/>
              </w:rPr>
              <w:t>ní</w:t>
            </w:r>
            <w:r w:rsidRPr="00FE21ED">
              <w:rPr>
                <w:rFonts w:ascii="Arial" w:hAnsi="Arial" w:cs="Arial"/>
                <w:sz w:val="18"/>
                <w:szCs w:val="18"/>
              </w:rPr>
              <w:t>:</w:t>
            </w:r>
          </w:p>
          <w:p w:rsidR="00B84036" w:rsidRPr="00FE21ED" w:rsidRDefault="00B84036" w:rsidP="00545AA0">
            <w:pPr>
              <w:spacing w:before="80" w:after="80" w:line="240" w:lineRule="auto"/>
              <w:ind w:left="34" w:right="138"/>
              <w:rPr>
                <w:rFonts w:ascii="Arial" w:hAnsi="Arial" w:cs="Arial"/>
                <w:sz w:val="18"/>
                <w:szCs w:val="18"/>
              </w:rPr>
            </w:pPr>
            <w:r w:rsidRPr="00FE21ED">
              <w:rPr>
                <w:rFonts w:ascii="Arial" w:hAnsi="Arial" w:cs="Arial"/>
                <w:spacing w:val="1"/>
                <w:sz w:val="18"/>
                <w:szCs w:val="18"/>
              </w:rPr>
              <w:t>P</w:t>
            </w:r>
            <w:r w:rsidRPr="00FE21ED">
              <w:rPr>
                <w:rFonts w:ascii="Arial" w:hAnsi="Arial" w:cs="Arial"/>
                <w:sz w:val="18"/>
                <w:szCs w:val="18"/>
              </w:rPr>
              <w:t>ř</w:t>
            </w:r>
            <w:r w:rsidRPr="00FE21ED">
              <w:rPr>
                <w:rFonts w:ascii="Arial" w:hAnsi="Arial" w:cs="Arial"/>
                <w:spacing w:val="-1"/>
                <w:sz w:val="18"/>
                <w:szCs w:val="18"/>
              </w:rPr>
              <w:t>ed</w:t>
            </w:r>
            <w:r w:rsidRPr="00FE21ED">
              <w:rPr>
                <w:rFonts w:ascii="Arial" w:hAnsi="Arial" w:cs="Arial"/>
                <w:spacing w:val="1"/>
                <w:sz w:val="18"/>
                <w:szCs w:val="18"/>
              </w:rPr>
              <w:t>č</w:t>
            </w:r>
            <w:r w:rsidRPr="00FE21ED">
              <w:rPr>
                <w:rFonts w:ascii="Arial" w:hAnsi="Arial" w:cs="Arial"/>
                <w:sz w:val="18"/>
                <w:szCs w:val="18"/>
              </w:rPr>
              <w:t>a</w:t>
            </w:r>
            <w:r w:rsidRPr="00FE21ED">
              <w:rPr>
                <w:rFonts w:ascii="Arial" w:hAnsi="Arial" w:cs="Arial"/>
                <w:spacing w:val="-1"/>
                <w:sz w:val="18"/>
                <w:szCs w:val="18"/>
              </w:rPr>
              <w:t>sn</w:t>
            </w:r>
            <w:r w:rsidRPr="00FE21ED">
              <w:rPr>
                <w:rFonts w:ascii="Arial" w:hAnsi="Arial" w:cs="Arial"/>
                <w:sz w:val="18"/>
                <w:szCs w:val="18"/>
              </w:rPr>
              <w:t xml:space="preserve">é </w:t>
            </w:r>
            <w:r w:rsidRPr="00FE21ED">
              <w:rPr>
                <w:rFonts w:ascii="Arial" w:hAnsi="Arial" w:cs="Arial"/>
                <w:spacing w:val="1"/>
                <w:sz w:val="18"/>
                <w:szCs w:val="18"/>
              </w:rPr>
              <w:t>o</w:t>
            </w:r>
            <w:r w:rsidRPr="00FE21ED">
              <w:rPr>
                <w:rFonts w:ascii="Arial" w:hAnsi="Arial" w:cs="Arial"/>
                <w:spacing w:val="-1"/>
                <w:sz w:val="18"/>
                <w:szCs w:val="18"/>
              </w:rPr>
              <w:t>d</w:t>
            </w:r>
            <w:r w:rsidRPr="00FE21ED">
              <w:rPr>
                <w:rFonts w:ascii="Arial" w:hAnsi="Arial" w:cs="Arial"/>
                <w:spacing w:val="1"/>
                <w:sz w:val="18"/>
                <w:szCs w:val="18"/>
              </w:rPr>
              <w:t>c</w:t>
            </w:r>
            <w:r w:rsidRPr="00FE21ED">
              <w:rPr>
                <w:rFonts w:ascii="Arial" w:hAnsi="Arial" w:cs="Arial"/>
                <w:spacing w:val="-1"/>
                <w:sz w:val="18"/>
                <w:szCs w:val="18"/>
              </w:rPr>
              <w:t>h</w:t>
            </w:r>
            <w:r w:rsidRPr="00FE21ED">
              <w:rPr>
                <w:rFonts w:ascii="Arial" w:hAnsi="Arial" w:cs="Arial"/>
                <w:spacing w:val="1"/>
                <w:sz w:val="18"/>
                <w:szCs w:val="18"/>
              </w:rPr>
              <w:t>o</w:t>
            </w:r>
            <w:r w:rsidRPr="00FE21ED">
              <w:rPr>
                <w:rFonts w:ascii="Arial" w:hAnsi="Arial" w:cs="Arial"/>
                <w:spacing w:val="-1"/>
                <w:sz w:val="18"/>
                <w:szCs w:val="18"/>
              </w:rPr>
              <w:t>d</w:t>
            </w:r>
            <w:r w:rsidRPr="00FE21ED">
              <w:rPr>
                <w:rFonts w:ascii="Arial" w:hAnsi="Arial" w:cs="Arial"/>
                <w:sz w:val="18"/>
                <w:szCs w:val="18"/>
              </w:rPr>
              <w:t xml:space="preserve">y </w:t>
            </w:r>
            <w:r w:rsidRPr="00FE21ED">
              <w:rPr>
                <w:rFonts w:ascii="Arial" w:hAnsi="Arial" w:cs="Arial"/>
                <w:spacing w:val="1"/>
                <w:sz w:val="18"/>
                <w:szCs w:val="18"/>
              </w:rPr>
              <w:t>z</w:t>
            </w:r>
            <w:r w:rsidRPr="00FE21ED">
              <w:rPr>
                <w:rFonts w:ascii="Arial" w:hAnsi="Arial" w:cs="Arial"/>
                <w:sz w:val="18"/>
                <w:szCs w:val="18"/>
              </w:rPr>
              <w:t>e v</w:t>
            </w:r>
            <w:r w:rsidRPr="00FE21ED">
              <w:rPr>
                <w:rFonts w:ascii="Arial" w:hAnsi="Arial" w:cs="Arial"/>
                <w:spacing w:val="1"/>
                <w:sz w:val="18"/>
                <w:szCs w:val="18"/>
              </w:rPr>
              <w:t>z</w:t>
            </w:r>
            <w:r w:rsidRPr="00FE21ED">
              <w:rPr>
                <w:rFonts w:ascii="Arial" w:hAnsi="Arial" w:cs="Arial"/>
                <w:spacing w:val="-1"/>
                <w:sz w:val="18"/>
                <w:szCs w:val="18"/>
              </w:rPr>
              <w:t>d</w:t>
            </w:r>
            <w:r w:rsidRPr="00FE21ED">
              <w:rPr>
                <w:rFonts w:ascii="Arial" w:hAnsi="Arial" w:cs="Arial"/>
                <w:spacing w:val="2"/>
                <w:sz w:val="18"/>
                <w:szCs w:val="18"/>
              </w:rPr>
              <w:t>ě</w:t>
            </w:r>
            <w:r w:rsidRPr="00FE21ED">
              <w:rPr>
                <w:rFonts w:ascii="Arial" w:hAnsi="Arial" w:cs="Arial"/>
                <w:spacing w:val="-1"/>
                <w:sz w:val="18"/>
                <w:szCs w:val="18"/>
              </w:rPr>
              <w:t>l</w:t>
            </w:r>
            <w:r w:rsidRPr="00FE21ED">
              <w:rPr>
                <w:rFonts w:ascii="Arial" w:hAnsi="Arial" w:cs="Arial"/>
                <w:sz w:val="18"/>
                <w:szCs w:val="18"/>
              </w:rPr>
              <w:t>ává</w:t>
            </w:r>
            <w:r w:rsidRPr="00FE21ED">
              <w:rPr>
                <w:rFonts w:ascii="Arial" w:hAnsi="Arial" w:cs="Arial"/>
                <w:spacing w:val="-1"/>
                <w:sz w:val="18"/>
                <w:szCs w:val="18"/>
              </w:rPr>
              <w:t>n</w:t>
            </w:r>
            <w:r w:rsidRPr="00FE21ED">
              <w:rPr>
                <w:rFonts w:ascii="Arial" w:hAnsi="Arial" w:cs="Arial"/>
                <w:sz w:val="18"/>
                <w:szCs w:val="18"/>
              </w:rPr>
              <w:t>í</w:t>
            </w:r>
            <w:r w:rsidRPr="00FE21ED">
              <w:rPr>
                <w:rFonts w:ascii="Arial" w:hAnsi="Arial" w:cs="Arial"/>
                <w:spacing w:val="-1"/>
                <w:sz w:val="18"/>
                <w:szCs w:val="18"/>
              </w:rPr>
              <w:t xml:space="preserve"> n</w:t>
            </w:r>
            <w:r w:rsidRPr="00FE21ED">
              <w:rPr>
                <w:rFonts w:ascii="Arial" w:hAnsi="Arial" w:cs="Arial"/>
                <w:sz w:val="18"/>
                <w:szCs w:val="18"/>
              </w:rPr>
              <w:t xml:space="preserve">a </w:t>
            </w:r>
            <w:r w:rsidRPr="00FE21ED">
              <w:rPr>
                <w:rFonts w:ascii="Arial" w:hAnsi="Arial" w:cs="Arial"/>
                <w:spacing w:val="-1"/>
                <w:sz w:val="18"/>
                <w:szCs w:val="18"/>
              </w:rPr>
              <w:t>s</w:t>
            </w:r>
            <w:r w:rsidRPr="00FE21ED">
              <w:rPr>
                <w:rFonts w:ascii="Arial" w:hAnsi="Arial" w:cs="Arial"/>
                <w:sz w:val="18"/>
                <w:szCs w:val="18"/>
              </w:rPr>
              <w:t>tř</w:t>
            </w:r>
            <w:r w:rsidRPr="00FE21ED">
              <w:rPr>
                <w:rFonts w:ascii="Arial" w:hAnsi="Arial" w:cs="Arial"/>
                <w:spacing w:val="2"/>
                <w:sz w:val="18"/>
                <w:szCs w:val="18"/>
              </w:rPr>
              <w:t>e</w:t>
            </w:r>
            <w:r w:rsidRPr="00FE21ED">
              <w:rPr>
                <w:rFonts w:ascii="Arial" w:hAnsi="Arial" w:cs="Arial"/>
                <w:spacing w:val="-1"/>
                <w:sz w:val="18"/>
                <w:szCs w:val="18"/>
              </w:rPr>
              <w:t>dní</w:t>
            </w:r>
            <w:r w:rsidRPr="00FE21ED">
              <w:rPr>
                <w:rFonts w:ascii="Arial" w:hAnsi="Arial" w:cs="Arial"/>
                <w:spacing w:val="1"/>
                <w:sz w:val="18"/>
                <w:szCs w:val="18"/>
              </w:rPr>
              <w:t>c</w:t>
            </w:r>
            <w:r w:rsidRPr="00FE21ED">
              <w:rPr>
                <w:rFonts w:ascii="Arial" w:hAnsi="Arial" w:cs="Arial"/>
                <w:sz w:val="18"/>
                <w:szCs w:val="18"/>
              </w:rPr>
              <w:t xml:space="preserve">h </w:t>
            </w:r>
            <w:r w:rsidRPr="00FE21ED">
              <w:rPr>
                <w:rFonts w:ascii="Arial" w:hAnsi="Arial" w:cs="Arial"/>
                <w:spacing w:val="-1"/>
                <w:sz w:val="18"/>
                <w:szCs w:val="18"/>
              </w:rPr>
              <w:t>š</w:t>
            </w:r>
            <w:r w:rsidRPr="00FE21ED">
              <w:rPr>
                <w:rFonts w:ascii="Arial" w:hAnsi="Arial" w:cs="Arial"/>
                <w:sz w:val="18"/>
                <w:szCs w:val="18"/>
              </w:rPr>
              <w:t>k</w:t>
            </w:r>
            <w:r w:rsidRPr="00FE21ED">
              <w:rPr>
                <w:rFonts w:ascii="Arial" w:hAnsi="Arial" w:cs="Arial"/>
                <w:spacing w:val="1"/>
                <w:sz w:val="18"/>
                <w:szCs w:val="18"/>
              </w:rPr>
              <w:t>o</w:t>
            </w:r>
            <w:r w:rsidRPr="00FE21ED">
              <w:rPr>
                <w:rFonts w:ascii="Arial" w:hAnsi="Arial" w:cs="Arial"/>
                <w:spacing w:val="-1"/>
                <w:sz w:val="18"/>
                <w:szCs w:val="18"/>
              </w:rPr>
              <w:t>l</w:t>
            </w:r>
            <w:r w:rsidRPr="00FE21ED">
              <w:rPr>
                <w:rFonts w:ascii="Arial" w:hAnsi="Arial" w:cs="Arial"/>
                <w:sz w:val="18"/>
                <w:szCs w:val="18"/>
              </w:rPr>
              <w:t>á</w:t>
            </w:r>
            <w:r w:rsidRPr="00FE21ED">
              <w:rPr>
                <w:rFonts w:ascii="Arial" w:hAnsi="Arial" w:cs="Arial"/>
                <w:spacing w:val="1"/>
                <w:sz w:val="18"/>
                <w:szCs w:val="18"/>
              </w:rPr>
              <w:t>c</w:t>
            </w:r>
            <w:r w:rsidRPr="00FE21ED">
              <w:rPr>
                <w:rFonts w:ascii="Arial" w:hAnsi="Arial" w:cs="Arial"/>
                <w:spacing w:val="-1"/>
                <w:sz w:val="18"/>
                <w:szCs w:val="18"/>
              </w:rPr>
              <w:t>h</w:t>
            </w:r>
            <w:r w:rsidRPr="00FE21ED">
              <w:rPr>
                <w:rFonts w:ascii="Arial" w:hAnsi="Arial" w:cs="Arial"/>
                <w:sz w:val="18"/>
                <w:szCs w:val="18"/>
              </w:rPr>
              <w:t>. Kva</w:t>
            </w:r>
            <w:r w:rsidRPr="00FE21ED">
              <w:rPr>
                <w:rFonts w:ascii="Arial" w:hAnsi="Arial" w:cs="Arial"/>
                <w:spacing w:val="-1"/>
                <w:sz w:val="18"/>
                <w:szCs w:val="18"/>
              </w:rPr>
              <w:t>li</w:t>
            </w:r>
            <w:r w:rsidRPr="00FE21ED">
              <w:rPr>
                <w:rFonts w:ascii="Arial" w:hAnsi="Arial" w:cs="Arial"/>
                <w:sz w:val="18"/>
                <w:szCs w:val="18"/>
              </w:rPr>
              <w:t>tat</w:t>
            </w:r>
            <w:r w:rsidRPr="00FE21ED">
              <w:rPr>
                <w:rFonts w:ascii="Arial" w:hAnsi="Arial" w:cs="Arial"/>
                <w:spacing w:val="-1"/>
                <w:sz w:val="18"/>
                <w:szCs w:val="18"/>
              </w:rPr>
              <w:t>i</w:t>
            </w:r>
            <w:r w:rsidRPr="00FE21ED">
              <w:rPr>
                <w:rFonts w:ascii="Arial" w:hAnsi="Arial" w:cs="Arial"/>
                <w:sz w:val="18"/>
                <w:szCs w:val="18"/>
              </w:rPr>
              <w:t>v</w:t>
            </w:r>
            <w:r w:rsidRPr="00FE21ED">
              <w:rPr>
                <w:rFonts w:ascii="Arial" w:hAnsi="Arial" w:cs="Arial"/>
                <w:spacing w:val="-1"/>
                <w:sz w:val="18"/>
                <w:szCs w:val="18"/>
              </w:rPr>
              <w:t>n</w:t>
            </w:r>
            <w:r w:rsidRPr="00FE21ED">
              <w:rPr>
                <w:rFonts w:ascii="Arial" w:hAnsi="Arial" w:cs="Arial"/>
                <w:sz w:val="18"/>
                <w:szCs w:val="18"/>
              </w:rPr>
              <w:t xml:space="preserve">í </w:t>
            </w:r>
            <w:r w:rsidRPr="00FE21ED">
              <w:rPr>
                <w:rFonts w:ascii="Arial" w:hAnsi="Arial" w:cs="Arial"/>
                <w:spacing w:val="3"/>
                <w:sz w:val="18"/>
                <w:szCs w:val="18"/>
              </w:rPr>
              <w:t>a</w:t>
            </w:r>
            <w:r w:rsidRPr="00FE21ED">
              <w:rPr>
                <w:rFonts w:ascii="Arial" w:hAnsi="Arial" w:cs="Arial"/>
                <w:spacing w:val="-1"/>
                <w:sz w:val="18"/>
                <w:szCs w:val="18"/>
              </w:rPr>
              <w:t>n</w:t>
            </w:r>
            <w:r w:rsidRPr="00FE21ED">
              <w:rPr>
                <w:rFonts w:ascii="Arial" w:hAnsi="Arial" w:cs="Arial"/>
                <w:sz w:val="18"/>
                <w:szCs w:val="18"/>
              </w:rPr>
              <w:t>a</w:t>
            </w:r>
            <w:r w:rsidRPr="00FE21ED">
              <w:rPr>
                <w:rFonts w:ascii="Arial" w:hAnsi="Arial" w:cs="Arial"/>
                <w:spacing w:val="-1"/>
                <w:sz w:val="18"/>
                <w:szCs w:val="18"/>
              </w:rPr>
              <w:t>l</w:t>
            </w:r>
            <w:r w:rsidRPr="00FE21ED">
              <w:rPr>
                <w:rFonts w:ascii="Arial" w:hAnsi="Arial" w:cs="Arial"/>
                <w:sz w:val="18"/>
                <w:szCs w:val="18"/>
              </w:rPr>
              <w:t>ý</w:t>
            </w:r>
            <w:r w:rsidRPr="00FE21ED">
              <w:rPr>
                <w:rFonts w:ascii="Arial" w:hAnsi="Arial" w:cs="Arial"/>
                <w:spacing w:val="1"/>
                <w:sz w:val="18"/>
                <w:szCs w:val="18"/>
              </w:rPr>
              <w:t>z</w:t>
            </w:r>
            <w:r w:rsidRPr="00FE21ED">
              <w:rPr>
                <w:rFonts w:ascii="Arial" w:hAnsi="Arial" w:cs="Arial"/>
                <w:sz w:val="18"/>
                <w:szCs w:val="18"/>
              </w:rPr>
              <w:t>a r</w:t>
            </w:r>
            <w:r w:rsidRPr="00FE21ED">
              <w:rPr>
                <w:rFonts w:ascii="Arial" w:hAnsi="Arial" w:cs="Arial"/>
                <w:spacing w:val="1"/>
                <w:sz w:val="18"/>
                <w:szCs w:val="18"/>
              </w:rPr>
              <w:t>oz</w:t>
            </w:r>
            <w:r w:rsidRPr="00FE21ED">
              <w:rPr>
                <w:rFonts w:ascii="Arial" w:hAnsi="Arial" w:cs="Arial"/>
                <w:spacing w:val="-1"/>
                <w:sz w:val="18"/>
                <w:szCs w:val="18"/>
              </w:rPr>
              <w:t>h</w:t>
            </w:r>
            <w:r w:rsidRPr="00FE21ED">
              <w:rPr>
                <w:rFonts w:ascii="Arial" w:hAnsi="Arial" w:cs="Arial"/>
                <w:spacing w:val="1"/>
                <w:sz w:val="18"/>
                <w:szCs w:val="18"/>
              </w:rPr>
              <w:t>o</w:t>
            </w:r>
            <w:r w:rsidRPr="00FE21ED">
              <w:rPr>
                <w:rFonts w:ascii="Arial" w:hAnsi="Arial" w:cs="Arial"/>
                <w:sz w:val="18"/>
                <w:szCs w:val="18"/>
              </w:rPr>
              <w:t>v</w:t>
            </w:r>
            <w:r w:rsidRPr="00FE21ED">
              <w:rPr>
                <w:rFonts w:ascii="Arial" w:hAnsi="Arial" w:cs="Arial"/>
                <w:spacing w:val="1"/>
                <w:sz w:val="18"/>
                <w:szCs w:val="18"/>
              </w:rPr>
              <w:t>o</w:t>
            </w:r>
            <w:r w:rsidRPr="00FE21ED">
              <w:rPr>
                <w:rFonts w:ascii="Arial" w:hAnsi="Arial" w:cs="Arial"/>
                <w:sz w:val="18"/>
                <w:szCs w:val="18"/>
              </w:rPr>
              <w:t>rů s</w:t>
            </w:r>
            <w:r w:rsidRPr="00FE21ED">
              <w:rPr>
                <w:rFonts w:ascii="Arial" w:hAnsi="Arial" w:cs="Arial"/>
                <w:spacing w:val="-1"/>
                <w:sz w:val="18"/>
                <w:szCs w:val="18"/>
              </w:rPr>
              <w:t> expe</w:t>
            </w:r>
            <w:r w:rsidRPr="00FE21ED">
              <w:rPr>
                <w:rFonts w:ascii="Arial" w:hAnsi="Arial" w:cs="Arial"/>
                <w:spacing w:val="2"/>
                <w:sz w:val="18"/>
                <w:szCs w:val="18"/>
              </w:rPr>
              <w:t>r</w:t>
            </w:r>
            <w:r w:rsidRPr="00FE21ED">
              <w:rPr>
                <w:rFonts w:ascii="Arial" w:hAnsi="Arial" w:cs="Arial"/>
                <w:sz w:val="18"/>
                <w:szCs w:val="18"/>
              </w:rPr>
              <w:t xml:space="preserve">ty a </w:t>
            </w:r>
            <w:r w:rsidRPr="00FE21ED">
              <w:rPr>
                <w:rFonts w:ascii="Arial" w:hAnsi="Arial" w:cs="Arial"/>
                <w:spacing w:val="-1"/>
                <w:sz w:val="18"/>
                <w:szCs w:val="18"/>
              </w:rPr>
              <w:t>p</w:t>
            </w:r>
            <w:r w:rsidRPr="00FE21ED">
              <w:rPr>
                <w:rFonts w:ascii="Arial" w:hAnsi="Arial" w:cs="Arial"/>
                <w:sz w:val="18"/>
                <w:szCs w:val="18"/>
              </w:rPr>
              <w:t>ř</w:t>
            </w:r>
            <w:r w:rsidRPr="00FE21ED">
              <w:rPr>
                <w:rFonts w:ascii="Arial" w:hAnsi="Arial" w:cs="Arial"/>
                <w:spacing w:val="-1"/>
                <w:sz w:val="18"/>
                <w:szCs w:val="18"/>
              </w:rPr>
              <w:t>í</w:t>
            </w:r>
            <w:r w:rsidRPr="00FE21ED">
              <w:rPr>
                <w:rFonts w:ascii="Arial" w:hAnsi="Arial" w:cs="Arial"/>
                <w:sz w:val="18"/>
                <w:szCs w:val="18"/>
              </w:rPr>
              <w:t>k</w:t>
            </w:r>
            <w:r w:rsidRPr="00FE21ED">
              <w:rPr>
                <w:rFonts w:ascii="Arial" w:hAnsi="Arial" w:cs="Arial"/>
                <w:spacing w:val="-1"/>
                <w:sz w:val="18"/>
                <w:szCs w:val="18"/>
              </w:rPr>
              <w:t>l</w:t>
            </w:r>
            <w:r w:rsidRPr="00FE21ED">
              <w:rPr>
                <w:rFonts w:ascii="Arial" w:hAnsi="Arial" w:cs="Arial"/>
                <w:sz w:val="18"/>
                <w:szCs w:val="18"/>
              </w:rPr>
              <w:t>a</w:t>
            </w:r>
            <w:r w:rsidRPr="00FE21ED">
              <w:rPr>
                <w:rFonts w:ascii="Arial" w:hAnsi="Arial" w:cs="Arial"/>
                <w:spacing w:val="-1"/>
                <w:sz w:val="18"/>
                <w:szCs w:val="18"/>
              </w:rPr>
              <w:t>d</w:t>
            </w:r>
            <w:r w:rsidRPr="00FE21ED">
              <w:rPr>
                <w:rFonts w:ascii="Arial" w:hAnsi="Arial" w:cs="Arial"/>
                <w:sz w:val="18"/>
                <w:szCs w:val="18"/>
              </w:rPr>
              <w:t>y</w:t>
            </w:r>
            <w:r w:rsidR="00545AA0">
              <w:rPr>
                <w:rFonts w:ascii="Arial" w:hAnsi="Arial" w:cs="Arial"/>
                <w:sz w:val="18"/>
                <w:szCs w:val="18"/>
              </w:rPr>
              <w:t xml:space="preserve"> </w:t>
            </w:r>
            <w:r w:rsidRPr="00FE21ED">
              <w:rPr>
                <w:rFonts w:ascii="Arial" w:hAnsi="Arial" w:cs="Arial"/>
                <w:spacing w:val="-1"/>
                <w:sz w:val="18"/>
                <w:szCs w:val="18"/>
              </w:rPr>
              <w:t>d</w:t>
            </w:r>
            <w:r w:rsidRPr="00FE21ED">
              <w:rPr>
                <w:rFonts w:ascii="Arial" w:hAnsi="Arial" w:cs="Arial"/>
                <w:spacing w:val="1"/>
                <w:sz w:val="18"/>
                <w:szCs w:val="18"/>
              </w:rPr>
              <w:t>o</w:t>
            </w:r>
            <w:r w:rsidRPr="00FE21ED">
              <w:rPr>
                <w:rFonts w:ascii="Arial" w:hAnsi="Arial" w:cs="Arial"/>
                <w:spacing w:val="-1"/>
                <w:sz w:val="18"/>
                <w:szCs w:val="18"/>
              </w:rPr>
              <w:t>b</w:t>
            </w:r>
            <w:r w:rsidRPr="00FE21ED">
              <w:rPr>
                <w:rFonts w:ascii="Arial" w:hAnsi="Arial" w:cs="Arial"/>
                <w:sz w:val="18"/>
                <w:szCs w:val="18"/>
              </w:rPr>
              <w:t>rý</w:t>
            </w:r>
            <w:r w:rsidRPr="00FE21ED">
              <w:rPr>
                <w:rFonts w:ascii="Arial" w:hAnsi="Arial" w:cs="Arial"/>
                <w:spacing w:val="1"/>
                <w:sz w:val="18"/>
                <w:szCs w:val="18"/>
              </w:rPr>
              <w:t>c</w:t>
            </w:r>
            <w:r w:rsidRPr="00FE21ED">
              <w:rPr>
                <w:rFonts w:ascii="Arial" w:hAnsi="Arial" w:cs="Arial"/>
                <w:sz w:val="18"/>
                <w:szCs w:val="18"/>
              </w:rPr>
              <w:t>h</w:t>
            </w:r>
            <w:r w:rsidR="00545AA0">
              <w:rPr>
                <w:rFonts w:ascii="Arial" w:hAnsi="Arial" w:cs="Arial"/>
                <w:sz w:val="18"/>
                <w:szCs w:val="18"/>
              </w:rPr>
              <w:t xml:space="preserve"> </w:t>
            </w:r>
            <w:r w:rsidRPr="00FE21ED">
              <w:rPr>
                <w:rFonts w:ascii="Arial" w:hAnsi="Arial" w:cs="Arial"/>
                <w:spacing w:val="-1"/>
                <w:sz w:val="18"/>
                <w:szCs w:val="18"/>
              </w:rPr>
              <w:t>p</w:t>
            </w:r>
            <w:r w:rsidRPr="00FE21ED">
              <w:rPr>
                <w:rFonts w:ascii="Arial" w:hAnsi="Arial" w:cs="Arial"/>
                <w:sz w:val="18"/>
                <w:szCs w:val="18"/>
              </w:rPr>
              <w:t>r</w:t>
            </w:r>
            <w:r w:rsidRPr="00FE21ED">
              <w:rPr>
                <w:rFonts w:ascii="Arial" w:hAnsi="Arial" w:cs="Arial"/>
                <w:spacing w:val="3"/>
                <w:sz w:val="18"/>
                <w:szCs w:val="18"/>
              </w:rPr>
              <w:t>a</w:t>
            </w:r>
            <w:r w:rsidRPr="00FE21ED">
              <w:rPr>
                <w:rFonts w:ascii="Arial" w:hAnsi="Arial" w:cs="Arial"/>
                <w:spacing w:val="-1"/>
                <w:sz w:val="18"/>
                <w:szCs w:val="18"/>
              </w:rPr>
              <w:t>xí</w:t>
            </w:r>
            <w:r w:rsidRPr="00FE21ED">
              <w:rPr>
                <w:rFonts w:ascii="Arial" w:hAnsi="Arial" w:cs="Arial"/>
                <w:sz w:val="18"/>
                <w:szCs w:val="18"/>
              </w:rPr>
              <w:t>.</w:t>
            </w:r>
            <w:r w:rsidR="00AB0435">
              <w:rPr>
                <w:rFonts w:ascii="Arial" w:hAnsi="Arial" w:cs="Arial"/>
                <w:sz w:val="18"/>
                <w:szCs w:val="18"/>
              </w:rPr>
              <w:t xml:space="preserve"> </w:t>
            </w:r>
            <w:r w:rsidRPr="00FE21ED">
              <w:rPr>
                <w:rFonts w:ascii="Arial" w:hAnsi="Arial" w:cs="Arial"/>
                <w:spacing w:val="1"/>
                <w:sz w:val="18"/>
                <w:szCs w:val="18"/>
              </w:rPr>
              <w:t>T</w:t>
            </w:r>
            <w:r w:rsidRPr="00FE21ED">
              <w:rPr>
                <w:rFonts w:ascii="Arial" w:hAnsi="Arial" w:cs="Arial"/>
                <w:sz w:val="18"/>
                <w:szCs w:val="18"/>
              </w:rPr>
              <w:t>r</w:t>
            </w:r>
            <w:r w:rsidRPr="00FE21ED">
              <w:rPr>
                <w:rFonts w:ascii="Arial" w:hAnsi="Arial" w:cs="Arial"/>
                <w:spacing w:val="-1"/>
                <w:sz w:val="18"/>
                <w:szCs w:val="18"/>
              </w:rPr>
              <w:t>hl</w:t>
            </w:r>
            <w:r w:rsidRPr="00FE21ED">
              <w:rPr>
                <w:rFonts w:ascii="Arial" w:hAnsi="Arial" w:cs="Arial"/>
                <w:spacing w:val="2"/>
                <w:sz w:val="18"/>
                <w:szCs w:val="18"/>
              </w:rPr>
              <w:t>í</w:t>
            </w:r>
            <w:r w:rsidRPr="00FE21ED">
              <w:rPr>
                <w:rFonts w:ascii="Arial" w:hAnsi="Arial" w:cs="Arial"/>
                <w:sz w:val="18"/>
                <w:szCs w:val="18"/>
              </w:rPr>
              <w:t>k</w:t>
            </w:r>
            <w:r w:rsidRPr="00FE21ED">
              <w:rPr>
                <w:rFonts w:ascii="Arial" w:hAnsi="Arial" w:cs="Arial"/>
                <w:spacing w:val="1"/>
                <w:sz w:val="18"/>
                <w:szCs w:val="18"/>
              </w:rPr>
              <w:t>o</w:t>
            </w:r>
            <w:r w:rsidRPr="00FE21ED">
              <w:rPr>
                <w:rFonts w:ascii="Arial" w:hAnsi="Arial" w:cs="Arial"/>
                <w:sz w:val="18"/>
                <w:szCs w:val="18"/>
              </w:rPr>
              <w:t>vá,J.,2012,</w:t>
            </w:r>
            <w:r w:rsidRPr="00FE21ED">
              <w:rPr>
                <w:rFonts w:ascii="Arial" w:hAnsi="Arial" w:cs="Arial"/>
                <w:spacing w:val="-1"/>
                <w:sz w:val="18"/>
                <w:szCs w:val="18"/>
              </w:rPr>
              <w:t>N</w:t>
            </w:r>
            <w:r w:rsidRPr="00FE21ED">
              <w:rPr>
                <w:rFonts w:ascii="Arial" w:hAnsi="Arial" w:cs="Arial"/>
                <w:sz w:val="18"/>
                <w:szCs w:val="18"/>
              </w:rPr>
              <w:t>Ú</w:t>
            </w:r>
            <w:r w:rsidRPr="00FE21ED">
              <w:rPr>
                <w:rFonts w:ascii="Arial" w:hAnsi="Arial" w:cs="Arial"/>
                <w:spacing w:val="1"/>
                <w:sz w:val="18"/>
                <w:szCs w:val="18"/>
              </w:rPr>
              <w:t>V</w:t>
            </w:r>
            <w:r w:rsidRPr="00FE21ED">
              <w:rPr>
                <w:rFonts w:ascii="Arial" w:hAnsi="Arial" w:cs="Arial"/>
                <w:sz w:val="18"/>
                <w:szCs w:val="18"/>
              </w:rPr>
              <w:t xml:space="preserve">, </w:t>
            </w:r>
            <w:r w:rsidRPr="00FE21ED">
              <w:rPr>
                <w:rFonts w:ascii="Arial" w:hAnsi="Arial" w:cs="Arial"/>
                <w:spacing w:val="1"/>
                <w:sz w:val="18"/>
                <w:szCs w:val="18"/>
              </w:rPr>
              <w:t>z</w:t>
            </w:r>
            <w:r w:rsidRPr="00FE21ED">
              <w:rPr>
                <w:rFonts w:ascii="Arial" w:hAnsi="Arial" w:cs="Arial"/>
                <w:spacing w:val="-1"/>
                <w:sz w:val="18"/>
                <w:szCs w:val="18"/>
              </w:rPr>
              <w:t>p</w:t>
            </w:r>
            <w:r w:rsidRPr="00FE21ED">
              <w:rPr>
                <w:rFonts w:ascii="Arial" w:hAnsi="Arial" w:cs="Arial"/>
                <w:sz w:val="18"/>
                <w:szCs w:val="18"/>
              </w:rPr>
              <w:t>ra</w:t>
            </w:r>
            <w:r w:rsidRPr="00FE21ED">
              <w:rPr>
                <w:rFonts w:ascii="Arial" w:hAnsi="Arial" w:cs="Arial"/>
                <w:spacing w:val="1"/>
                <w:sz w:val="18"/>
                <w:szCs w:val="18"/>
              </w:rPr>
              <w:t>co</w:t>
            </w:r>
            <w:r w:rsidRPr="00FE21ED">
              <w:rPr>
                <w:rFonts w:ascii="Arial" w:hAnsi="Arial" w:cs="Arial"/>
                <w:sz w:val="18"/>
                <w:szCs w:val="18"/>
              </w:rPr>
              <w:t>vá</w:t>
            </w:r>
            <w:r w:rsidRPr="00FE21ED">
              <w:rPr>
                <w:rFonts w:ascii="Arial" w:hAnsi="Arial" w:cs="Arial"/>
                <w:spacing w:val="-1"/>
                <w:sz w:val="18"/>
                <w:szCs w:val="18"/>
              </w:rPr>
              <w:t>n</w:t>
            </w:r>
            <w:r w:rsidRPr="00FE21ED">
              <w:rPr>
                <w:rFonts w:ascii="Arial" w:hAnsi="Arial" w:cs="Arial"/>
                <w:sz w:val="18"/>
                <w:szCs w:val="18"/>
              </w:rPr>
              <w:t>o v</w:t>
            </w:r>
            <w:r w:rsidR="00EB4FF0">
              <w:rPr>
                <w:rFonts w:ascii="Arial" w:hAnsi="Arial" w:cs="Arial"/>
                <w:sz w:val="18"/>
                <w:szCs w:val="18"/>
              </w:rPr>
              <w:t xml:space="preserve"> </w:t>
            </w:r>
            <w:r w:rsidRPr="00FE21ED">
              <w:rPr>
                <w:rFonts w:ascii="Arial" w:hAnsi="Arial" w:cs="Arial"/>
                <w:sz w:val="18"/>
                <w:szCs w:val="18"/>
              </w:rPr>
              <w:t>rám</w:t>
            </w:r>
            <w:r w:rsidRPr="00FE21ED">
              <w:rPr>
                <w:rFonts w:ascii="Arial" w:hAnsi="Arial" w:cs="Arial"/>
                <w:spacing w:val="1"/>
                <w:sz w:val="18"/>
                <w:szCs w:val="18"/>
              </w:rPr>
              <w:t>c</w:t>
            </w:r>
            <w:r w:rsidRPr="00FE21ED">
              <w:rPr>
                <w:rFonts w:ascii="Arial" w:hAnsi="Arial" w:cs="Arial"/>
                <w:sz w:val="18"/>
                <w:szCs w:val="18"/>
              </w:rPr>
              <w:t>i</w:t>
            </w:r>
            <w:r w:rsidRPr="00FE21ED">
              <w:rPr>
                <w:rFonts w:ascii="Arial" w:hAnsi="Arial" w:cs="Arial"/>
                <w:spacing w:val="-2"/>
                <w:sz w:val="18"/>
                <w:szCs w:val="18"/>
              </w:rPr>
              <w:t xml:space="preserve"> I</w:t>
            </w:r>
            <w:r w:rsidRPr="00FE21ED">
              <w:rPr>
                <w:rFonts w:ascii="Arial" w:hAnsi="Arial" w:cs="Arial"/>
                <w:spacing w:val="1"/>
                <w:sz w:val="18"/>
                <w:szCs w:val="18"/>
              </w:rPr>
              <w:t>P</w:t>
            </w:r>
            <w:r w:rsidRPr="00FE21ED">
              <w:rPr>
                <w:rFonts w:ascii="Arial" w:hAnsi="Arial" w:cs="Arial"/>
                <w:sz w:val="18"/>
                <w:szCs w:val="18"/>
              </w:rPr>
              <w:t>n</w:t>
            </w:r>
            <w:r w:rsidR="00EB4FF0">
              <w:rPr>
                <w:rFonts w:ascii="Arial" w:hAnsi="Arial" w:cs="Arial"/>
                <w:sz w:val="18"/>
                <w:szCs w:val="18"/>
              </w:rPr>
              <w:t xml:space="preserve"> </w:t>
            </w:r>
            <w:r w:rsidRPr="00FE21ED">
              <w:rPr>
                <w:rFonts w:ascii="Arial" w:hAnsi="Arial" w:cs="Arial"/>
                <w:spacing w:val="1"/>
                <w:sz w:val="18"/>
                <w:szCs w:val="18"/>
              </w:rPr>
              <w:t>V</w:t>
            </w:r>
            <w:r w:rsidRPr="00FE21ED">
              <w:rPr>
                <w:rFonts w:ascii="Arial" w:hAnsi="Arial" w:cs="Arial"/>
                <w:sz w:val="18"/>
                <w:szCs w:val="18"/>
              </w:rPr>
              <w:t>I</w:t>
            </w:r>
            <w:r w:rsidRPr="00FE21ED">
              <w:rPr>
                <w:rFonts w:ascii="Arial" w:hAnsi="Arial" w:cs="Arial"/>
                <w:spacing w:val="1"/>
                <w:sz w:val="18"/>
                <w:szCs w:val="18"/>
              </w:rPr>
              <w:t>P</w:t>
            </w:r>
            <w:r w:rsidRPr="00FE21ED">
              <w:rPr>
                <w:rFonts w:ascii="Arial" w:hAnsi="Arial" w:cs="Arial"/>
                <w:sz w:val="18"/>
                <w:szCs w:val="18"/>
              </w:rPr>
              <w:t>II</w:t>
            </w:r>
            <w:r w:rsidR="00EB4FF0">
              <w:rPr>
                <w:rFonts w:ascii="Arial" w:hAnsi="Arial" w:cs="Arial"/>
                <w:sz w:val="18"/>
                <w:szCs w:val="18"/>
              </w:rPr>
              <w:t xml:space="preserve"> </w:t>
            </w:r>
            <w:r w:rsidRPr="00FE21ED">
              <w:rPr>
                <w:rFonts w:ascii="Arial" w:hAnsi="Arial" w:cs="Arial"/>
                <w:sz w:val="18"/>
                <w:szCs w:val="18"/>
              </w:rPr>
              <w:t>Kar</w:t>
            </w:r>
            <w:r w:rsidRPr="00FE21ED">
              <w:rPr>
                <w:rFonts w:ascii="Arial" w:hAnsi="Arial" w:cs="Arial"/>
                <w:spacing w:val="-3"/>
                <w:sz w:val="18"/>
                <w:szCs w:val="18"/>
              </w:rPr>
              <w:t>i</w:t>
            </w:r>
            <w:r w:rsidRPr="00FE21ED">
              <w:rPr>
                <w:rFonts w:ascii="Arial" w:hAnsi="Arial" w:cs="Arial"/>
                <w:spacing w:val="-1"/>
                <w:sz w:val="18"/>
                <w:szCs w:val="18"/>
              </w:rPr>
              <w:t>é</w:t>
            </w:r>
            <w:r w:rsidRPr="00FE21ED">
              <w:rPr>
                <w:rFonts w:ascii="Arial" w:hAnsi="Arial" w:cs="Arial"/>
                <w:sz w:val="18"/>
                <w:szCs w:val="18"/>
              </w:rPr>
              <w:t>ra.</w:t>
            </w:r>
          </w:p>
          <w:p w:rsidR="00B84036" w:rsidRPr="00FE21ED" w:rsidDel="000A4B37" w:rsidRDefault="00B84036" w:rsidP="00545AA0">
            <w:pPr>
              <w:spacing w:before="80" w:after="80" w:line="240" w:lineRule="auto"/>
              <w:ind w:left="34"/>
              <w:rPr>
                <w:rFonts w:ascii="Arial" w:hAnsi="Arial" w:cs="Arial"/>
                <w:sz w:val="18"/>
                <w:szCs w:val="18"/>
              </w:rPr>
            </w:pPr>
            <w:r w:rsidRPr="00FE21ED">
              <w:rPr>
                <w:rFonts w:ascii="Arial" w:hAnsi="Arial" w:cs="Arial"/>
                <w:sz w:val="18"/>
                <w:szCs w:val="18"/>
              </w:rPr>
              <w:t>ČR</w:t>
            </w:r>
            <w:r w:rsidR="00EB4FF0">
              <w:rPr>
                <w:rFonts w:ascii="Arial" w:hAnsi="Arial" w:cs="Arial"/>
                <w:sz w:val="18"/>
                <w:szCs w:val="18"/>
              </w:rPr>
              <w:t xml:space="preserve"> </w:t>
            </w:r>
            <w:r w:rsidRPr="00FE21ED">
              <w:rPr>
                <w:rFonts w:ascii="Arial" w:hAnsi="Arial" w:cs="Arial"/>
                <w:sz w:val="18"/>
                <w:szCs w:val="18"/>
              </w:rPr>
              <w:t>je</w:t>
            </w:r>
            <w:r w:rsidR="00EB4FF0">
              <w:rPr>
                <w:rFonts w:ascii="Arial" w:hAnsi="Arial" w:cs="Arial"/>
                <w:sz w:val="18"/>
                <w:szCs w:val="18"/>
              </w:rPr>
              <w:t xml:space="preserve"> </w:t>
            </w:r>
            <w:r w:rsidRPr="00FE21ED">
              <w:rPr>
                <w:rFonts w:ascii="Arial" w:hAnsi="Arial" w:cs="Arial"/>
                <w:spacing w:val="-1"/>
                <w:sz w:val="18"/>
                <w:szCs w:val="18"/>
              </w:rPr>
              <w:t>n</w:t>
            </w:r>
            <w:r w:rsidRPr="00FE21ED">
              <w:rPr>
                <w:rFonts w:ascii="Arial" w:hAnsi="Arial" w:cs="Arial"/>
                <w:sz w:val="18"/>
                <w:szCs w:val="18"/>
              </w:rPr>
              <w:t>a</w:t>
            </w:r>
            <w:r w:rsidRPr="00FE21ED">
              <w:rPr>
                <w:rFonts w:ascii="Arial" w:hAnsi="Arial" w:cs="Arial"/>
                <w:spacing w:val="-1"/>
                <w:sz w:val="18"/>
                <w:szCs w:val="18"/>
              </w:rPr>
              <w:t>p</w:t>
            </w:r>
            <w:r w:rsidRPr="00FE21ED">
              <w:rPr>
                <w:rFonts w:ascii="Arial" w:hAnsi="Arial" w:cs="Arial"/>
                <w:sz w:val="18"/>
                <w:szCs w:val="18"/>
              </w:rPr>
              <w:t>ř.</w:t>
            </w:r>
            <w:r w:rsidR="00EB4FF0">
              <w:rPr>
                <w:rFonts w:ascii="Arial" w:hAnsi="Arial" w:cs="Arial"/>
                <w:sz w:val="18"/>
                <w:szCs w:val="18"/>
              </w:rPr>
              <w:t xml:space="preserve"> </w:t>
            </w:r>
            <w:r w:rsidRPr="00FE21ED">
              <w:rPr>
                <w:rFonts w:ascii="Arial" w:hAnsi="Arial" w:cs="Arial"/>
                <w:spacing w:val="1"/>
                <w:sz w:val="18"/>
                <w:szCs w:val="18"/>
              </w:rPr>
              <w:t>z</w:t>
            </w:r>
            <w:r w:rsidRPr="00FE21ED">
              <w:rPr>
                <w:rFonts w:ascii="Arial" w:hAnsi="Arial" w:cs="Arial"/>
                <w:sz w:val="18"/>
                <w:szCs w:val="18"/>
              </w:rPr>
              <w:t>a</w:t>
            </w:r>
            <w:r w:rsidRPr="00FE21ED">
              <w:rPr>
                <w:rFonts w:ascii="Arial" w:hAnsi="Arial" w:cs="Arial"/>
                <w:spacing w:val="-1"/>
                <w:sz w:val="18"/>
                <w:szCs w:val="18"/>
              </w:rPr>
              <w:t>p</w:t>
            </w:r>
            <w:r w:rsidRPr="00FE21ED">
              <w:rPr>
                <w:rFonts w:ascii="Arial" w:hAnsi="Arial" w:cs="Arial"/>
                <w:spacing w:val="1"/>
                <w:sz w:val="18"/>
                <w:szCs w:val="18"/>
              </w:rPr>
              <w:t>o</w:t>
            </w:r>
            <w:r w:rsidRPr="00FE21ED">
              <w:rPr>
                <w:rFonts w:ascii="Arial" w:hAnsi="Arial" w:cs="Arial"/>
                <w:sz w:val="18"/>
                <w:szCs w:val="18"/>
              </w:rPr>
              <w:t>j</w:t>
            </w:r>
            <w:r w:rsidRPr="00FE21ED">
              <w:rPr>
                <w:rFonts w:ascii="Arial" w:hAnsi="Arial" w:cs="Arial"/>
                <w:spacing w:val="-1"/>
                <w:sz w:val="18"/>
                <w:szCs w:val="18"/>
              </w:rPr>
              <w:t>en</w:t>
            </w:r>
            <w:r w:rsidRPr="00FE21ED">
              <w:rPr>
                <w:rFonts w:ascii="Arial" w:hAnsi="Arial" w:cs="Arial"/>
                <w:sz w:val="18"/>
                <w:szCs w:val="18"/>
              </w:rPr>
              <w:t>a</w:t>
            </w:r>
            <w:r w:rsidRPr="00FE21ED">
              <w:rPr>
                <w:rFonts w:ascii="Arial" w:hAnsi="Arial" w:cs="Arial"/>
                <w:spacing w:val="-1"/>
                <w:sz w:val="18"/>
                <w:szCs w:val="18"/>
              </w:rPr>
              <w:t xml:space="preserve"> d</w:t>
            </w:r>
            <w:r w:rsidRPr="00FE21ED">
              <w:rPr>
                <w:rFonts w:ascii="Arial" w:hAnsi="Arial" w:cs="Arial"/>
                <w:sz w:val="18"/>
                <w:szCs w:val="18"/>
              </w:rPr>
              <w:t>o</w:t>
            </w:r>
            <w:r w:rsidR="00EB4FF0">
              <w:rPr>
                <w:rFonts w:ascii="Arial" w:hAnsi="Arial" w:cs="Arial"/>
                <w:sz w:val="18"/>
                <w:szCs w:val="18"/>
              </w:rPr>
              <w:t xml:space="preserve"> </w:t>
            </w:r>
            <w:r w:rsidRPr="00FE21ED">
              <w:rPr>
                <w:rFonts w:ascii="Arial" w:hAnsi="Arial" w:cs="Arial"/>
                <w:spacing w:val="-1"/>
                <w:sz w:val="18"/>
                <w:szCs w:val="18"/>
              </w:rPr>
              <w:t>p</w:t>
            </w:r>
            <w:r w:rsidRPr="00FE21ED">
              <w:rPr>
                <w:rFonts w:ascii="Arial" w:hAnsi="Arial" w:cs="Arial"/>
                <w:sz w:val="18"/>
                <w:szCs w:val="18"/>
              </w:rPr>
              <w:t>r</w:t>
            </w:r>
            <w:r w:rsidRPr="00FE21ED">
              <w:rPr>
                <w:rFonts w:ascii="Arial" w:hAnsi="Arial" w:cs="Arial"/>
                <w:spacing w:val="1"/>
                <w:sz w:val="18"/>
                <w:szCs w:val="18"/>
              </w:rPr>
              <w:t>o</w:t>
            </w:r>
            <w:r w:rsidRPr="00FE21ED">
              <w:rPr>
                <w:rFonts w:ascii="Arial" w:hAnsi="Arial" w:cs="Arial"/>
                <w:sz w:val="18"/>
                <w:szCs w:val="18"/>
              </w:rPr>
              <w:t>j</w:t>
            </w:r>
            <w:r w:rsidRPr="00FE21ED">
              <w:rPr>
                <w:rFonts w:ascii="Arial" w:hAnsi="Arial" w:cs="Arial"/>
                <w:spacing w:val="-1"/>
                <w:sz w:val="18"/>
                <w:szCs w:val="18"/>
              </w:rPr>
              <w:t>e</w:t>
            </w:r>
            <w:r w:rsidRPr="00FE21ED">
              <w:rPr>
                <w:rFonts w:ascii="Arial" w:hAnsi="Arial" w:cs="Arial"/>
                <w:sz w:val="18"/>
                <w:szCs w:val="18"/>
              </w:rPr>
              <w:t>k</w:t>
            </w:r>
            <w:r w:rsidRPr="00FE21ED">
              <w:rPr>
                <w:rFonts w:ascii="Arial" w:hAnsi="Arial" w:cs="Arial"/>
                <w:spacing w:val="2"/>
                <w:sz w:val="18"/>
                <w:szCs w:val="18"/>
              </w:rPr>
              <w:t>t</w:t>
            </w:r>
            <w:r w:rsidRPr="00FE21ED">
              <w:rPr>
                <w:rFonts w:ascii="Arial" w:hAnsi="Arial" w:cs="Arial"/>
                <w:sz w:val="18"/>
                <w:szCs w:val="18"/>
              </w:rPr>
              <w:t>u</w:t>
            </w:r>
            <w:r w:rsidR="00EB4FF0">
              <w:rPr>
                <w:rFonts w:ascii="Arial" w:hAnsi="Arial" w:cs="Arial"/>
                <w:sz w:val="18"/>
                <w:szCs w:val="18"/>
              </w:rPr>
              <w:t xml:space="preserve"> </w:t>
            </w:r>
            <w:r w:rsidRPr="00FE21ED">
              <w:rPr>
                <w:rFonts w:ascii="Arial" w:hAnsi="Arial" w:cs="Arial"/>
                <w:spacing w:val="1"/>
                <w:sz w:val="18"/>
                <w:szCs w:val="18"/>
              </w:rPr>
              <w:t>OE</w:t>
            </w:r>
            <w:r w:rsidRPr="00FE21ED">
              <w:rPr>
                <w:rFonts w:ascii="Arial" w:hAnsi="Arial" w:cs="Arial"/>
                <w:sz w:val="18"/>
                <w:szCs w:val="18"/>
              </w:rPr>
              <w:t xml:space="preserve">CD – </w:t>
            </w:r>
            <w:r w:rsidRPr="00FE21ED">
              <w:rPr>
                <w:rFonts w:ascii="Arial" w:hAnsi="Arial" w:cs="Arial"/>
                <w:spacing w:val="1"/>
                <w:sz w:val="18"/>
                <w:szCs w:val="18"/>
              </w:rPr>
              <w:t>O</w:t>
            </w:r>
            <w:r w:rsidRPr="00FE21ED">
              <w:rPr>
                <w:rFonts w:ascii="Arial" w:hAnsi="Arial" w:cs="Arial"/>
                <w:sz w:val="18"/>
                <w:szCs w:val="18"/>
              </w:rPr>
              <w:t>v</w:t>
            </w:r>
            <w:r w:rsidRPr="00FE21ED">
              <w:rPr>
                <w:rFonts w:ascii="Arial" w:hAnsi="Arial" w:cs="Arial"/>
                <w:spacing w:val="-1"/>
                <w:sz w:val="18"/>
                <w:szCs w:val="18"/>
              </w:rPr>
              <w:t>e</w:t>
            </w:r>
            <w:r w:rsidRPr="00FE21ED">
              <w:rPr>
                <w:rFonts w:ascii="Arial" w:hAnsi="Arial" w:cs="Arial"/>
                <w:sz w:val="18"/>
                <w:szCs w:val="18"/>
              </w:rPr>
              <w:t>r</w:t>
            </w:r>
            <w:r w:rsidRPr="00FE21ED">
              <w:rPr>
                <w:rFonts w:ascii="Arial" w:hAnsi="Arial" w:cs="Arial"/>
                <w:spacing w:val="1"/>
                <w:sz w:val="18"/>
                <w:szCs w:val="18"/>
              </w:rPr>
              <w:t>co</w:t>
            </w:r>
            <w:r w:rsidRPr="00FE21ED">
              <w:rPr>
                <w:rFonts w:ascii="Arial" w:hAnsi="Arial" w:cs="Arial"/>
                <w:sz w:val="18"/>
                <w:szCs w:val="18"/>
              </w:rPr>
              <w:t>m</w:t>
            </w:r>
            <w:r w:rsidRPr="00FE21ED">
              <w:rPr>
                <w:rFonts w:ascii="Arial" w:hAnsi="Arial" w:cs="Arial"/>
                <w:spacing w:val="-1"/>
                <w:sz w:val="18"/>
                <w:szCs w:val="18"/>
              </w:rPr>
              <w:t>in</w:t>
            </w:r>
            <w:r w:rsidRPr="00FE21ED">
              <w:rPr>
                <w:rFonts w:ascii="Arial" w:hAnsi="Arial" w:cs="Arial"/>
                <w:sz w:val="18"/>
                <w:szCs w:val="18"/>
              </w:rPr>
              <w:t>g</w:t>
            </w:r>
            <w:r w:rsidR="00EB4FF0">
              <w:rPr>
                <w:rFonts w:ascii="Arial" w:hAnsi="Arial" w:cs="Arial"/>
                <w:sz w:val="18"/>
                <w:szCs w:val="18"/>
              </w:rPr>
              <w:t xml:space="preserve"> </w:t>
            </w:r>
            <w:r w:rsidRPr="00FE21ED">
              <w:rPr>
                <w:rFonts w:ascii="Arial" w:hAnsi="Arial" w:cs="Arial"/>
                <w:spacing w:val="-1"/>
                <w:sz w:val="18"/>
                <w:szCs w:val="18"/>
              </w:rPr>
              <w:t>S</w:t>
            </w:r>
            <w:r w:rsidRPr="00FE21ED">
              <w:rPr>
                <w:rFonts w:ascii="Arial" w:hAnsi="Arial" w:cs="Arial"/>
                <w:spacing w:val="1"/>
                <w:sz w:val="18"/>
                <w:szCs w:val="18"/>
              </w:rPr>
              <w:t>c</w:t>
            </w:r>
            <w:r w:rsidRPr="00FE21ED">
              <w:rPr>
                <w:rFonts w:ascii="Arial" w:hAnsi="Arial" w:cs="Arial"/>
                <w:spacing w:val="-1"/>
                <w:sz w:val="18"/>
                <w:szCs w:val="18"/>
              </w:rPr>
              <w:t>h</w:t>
            </w:r>
            <w:r w:rsidRPr="00FE21ED">
              <w:rPr>
                <w:rFonts w:ascii="Arial" w:hAnsi="Arial" w:cs="Arial"/>
                <w:spacing w:val="1"/>
                <w:sz w:val="18"/>
                <w:szCs w:val="18"/>
              </w:rPr>
              <w:t>oo</w:t>
            </w:r>
            <w:r w:rsidRPr="00FE21ED">
              <w:rPr>
                <w:rFonts w:ascii="Arial" w:hAnsi="Arial" w:cs="Arial"/>
                <w:sz w:val="18"/>
                <w:szCs w:val="18"/>
              </w:rPr>
              <w:t>l</w:t>
            </w:r>
            <w:r w:rsidRPr="00FE21ED">
              <w:rPr>
                <w:rFonts w:ascii="Arial" w:hAnsi="Arial" w:cs="Arial"/>
                <w:spacing w:val="-1"/>
                <w:sz w:val="18"/>
                <w:szCs w:val="18"/>
              </w:rPr>
              <w:t xml:space="preserve"> F</w:t>
            </w:r>
            <w:r w:rsidRPr="00FE21ED">
              <w:rPr>
                <w:rFonts w:ascii="Arial" w:hAnsi="Arial" w:cs="Arial"/>
                <w:sz w:val="18"/>
                <w:szCs w:val="18"/>
              </w:rPr>
              <w:t>a</w:t>
            </w:r>
            <w:r w:rsidRPr="00FE21ED">
              <w:rPr>
                <w:rFonts w:ascii="Arial" w:hAnsi="Arial" w:cs="Arial"/>
                <w:spacing w:val="-1"/>
                <w:sz w:val="18"/>
                <w:szCs w:val="18"/>
              </w:rPr>
              <w:t>ilu</w:t>
            </w:r>
            <w:r w:rsidRPr="00FE21ED">
              <w:rPr>
                <w:rFonts w:ascii="Arial" w:hAnsi="Arial" w:cs="Arial"/>
                <w:spacing w:val="2"/>
                <w:sz w:val="18"/>
                <w:szCs w:val="18"/>
              </w:rPr>
              <w:t>r</w:t>
            </w:r>
            <w:r w:rsidRPr="00FE21ED">
              <w:rPr>
                <w:rFonts w:ascii="Arial" w:hAnsi="Arial" w:cs="Arial"/>
                <w:spacing w:val="-1"/>
                <w:sz w:val="18"/>
                <w:szCs w:val="18"/>
              </w:rPr>
              <w:t>es</w:t>
            </w:r>
            <w:r w:rsidRPr="00FE21ED">
              <w:rPr>
                <w:rFonts w:ascii="Arial" w:hAnsi="Arial" w:cs="Arial"/>
                <w:sz w:val="18"/>
                <w:szCs w:val="18"/>
              </w:rPr>
              <w:t>:</w:t>
            </w:r>
            <w:r w:rsidRPr="00FE21ED">
              <w:rPr>
                <w:rFonts w:ascii="Arial" w:hAnsi="Arial" w:cs="Arial"/>
                <w:spacing w:val="1"/>
                <w:sz w:val="18"/>
                <w:szCs w:val="18"/>
              </w:rPr>
              <w:t>Po</w:t>
            </w:r>
            <w:r w:rsidRPr="00FE21ED">
              <w:rPr>
                <w:rFonts w:ascii="Arial" w:hAnsi="Arial" w:cs="Arial"/>
                <w:spacing w:val="-1"/>
                <w:sz w:val="18"/>
                <w:szCs w:val="18"/>
              </w:rPr>
              <w:t>l</w:t>
            </w:r>
            <w:r w:rsidRPr="00FE21ED">
              <w:rPr>
                <w:rFonts w:ascii="Arial" w:hAnsi="Arial" w:cs="Arial"/>
                <w:spacing w:val="2"/>
                <w:sz w:val="18"/>
                <w:szCs w:val="18"/>
              </w:rPr>
              <w:t>i</w:t>
            </w:r>
            <w:r w:rsidRPr="00FE21ED">
              <w:rPr>
                <w:rFonts w:ascii="Arial" w:hAnsi="Arial" w:cs="Arial"/>
                <w:spacing w:val="1"/>
                <w:sz w:val="18"/>
                <w:szCs w:val="18"/>
              </w:rPr>
              <w:t>c</w:t>
            </w:r>
            <w:r w:rsidRPr="00FE21ED">
              <w:rPr>
                <w:rFonts w:ascii="Arial" w:hAnsi="Arial" w:cs="Arial"/>
                <w:spacing w:val="-1"/>
                <w:sz w:val="18"/>
                <w:szCs w:val="18"/>
              </w:rPr>
              <w:t>ie</w:t>
            </w:r>
            <w:r w:rsidRPr="00FE21ED">
              <w:rPr>
                <w:rFonts w:ascii="Arial" w:hAnsi="Arial" w:cs="Arial"/>
                <w:sz w:val="18"/>
                <w:szCs w:val="18"/>
              </w:rPr>
              <w:t>s</w:t>
            </w:r>
            <w:r w:rsidR="00EB4FF0">
              <w:rPr>
                <w:rFonts w:ascii="Arial" w:hAnsi="Arial" w:cs="Arial"/>
                <w:sz w:val="18"/>
                <w:szCs w:val="18"/>
              </w:rPr>
              <w:t xml:space="preserve"> </w:t>
            </w:r>
            <w:r w:rsidRPr="00FE21ED">
              <w:rPr>
                <w:rFonts w:ascii="Arial" w:hAnsi="Arial" w:cs="Arial"/>
                <w:sz w:val="18"/>
                <w:szCs w:val="18"/>
              </w:rPr>
              <w:t>t</w:t>
            </w:r>
            <w:r w:rsidRPr="00FE21ED">
              <w:rPr>
                <w:rFonts w:ascii="Arial" w:hAnsi="Arial" w:cs="Arial"/>
                <w:spacing w:val="-1"/>
                <w:sz w:val="18"/>
                <w:szCs w:val="18"/>
              </w:rPr>
              <w:t>h</w:t>
            </w:r>
            <w:r w:rsidRPr="00FE21ED">
              <w:rPr>
                <w:rFonts w:ascii="Arial" w:hAnsi="Arial" w:cs="Arial"/>
                <w:sz w:val="18"/>
                <w:szCs w:val="18"/>
              </w:rPr>
              <w:t xml:space="preserve">at </w:t>
            </w:r>
            <w:r w:rsidRPr="00FE21ED">
              <w:rPr>
                <w:rFonts w:ascii="Arial" w:hAnsi="Arial" w:cs="Arial"/>
                <w:spacing w:val="1"/>
                <w:sz w:val="18"/>
                <w:szCs w:val="18"/>
              </w:rPr>
              <w:t>Wo</w:t>
            </w:r>
            <w:r w:rsidRPr="00FE21ED">
              <w:rPr>
                <w:rFonts w:ascii="Arial" w:hAnsi="Arial" w:cs="Arial"/>
                <w:sz w:val="18"/>
                <w:szCs w:val="18"/>
              </w:rPr>
              <w:t xml:space="preserve">rk </w:t>
            </w:r>
            <w:r w:rsidRPr="00FE21ED">
              <w:rPr>
                <w:rFonts w:ascii="Arial" w:hAnsi="Arial" w:cs="Arial"/>
                <w:spacing w:val="1"/>
                <w:sz w:val="18"/>
                <w:szCs w:val="18"/>
              </w:rPr>
              <w:t>(P</w:t>
            </w:r>
            <w:r w:rsidRPr="00FE21ED">
              <w:rPr>
                <w:rFonts w:ascii="Arial" w:hAnsi="Arial" w:cs="Arial"/>
                <w:sz w:val="18"/>
                <w:szCs w:val="18"/>
              </w:rPr>
              <w:t>ř</w:t>
            </w:r>
            <w:r w:rsidRPr="00FE21ED">
              <w:rPr>
                <w:rFonts w:ascii="Arial" w:hAnsi="Arial" w:cs="Arial"/>
                <w:spacing w:val="-1"/>
                <w:sz w:val="18"/>
                <w:szCs w:val="18"/>
              </w:rPr>
              <w:t>e</w:t>
            </w:r>
            <w:r w:rsidRPr="00FE21ED">
              <w:rPr>
                <w:rFonts w:ascii="Arial" w:hAnsi="Arial" w:cs="Arial"/>
                <w:sz w:val="18"/>
                <w:szCs w:val="18"/>
              </w:rPr>
              <w:t>k</w:t>
            </w:r>
            <w:r w:rsidRPr="00FE21ED">
              <w:rPr>
                <w:rFonts w:ascii="Arial" w:hAnsi="Arial" w:cs="Arial"/>
                <w:spacing w:val="1"/>
                <w:sz w:val="18"/>
                <w:szCs w:val="18"/>
              </w:rPr>
              <w:t>o</w:t>
            </w:r>
            <w:r w:rsidRPr="00FE21ED">
              <w:rPr>
                <w:rFonts w:ascii="Arial" w:hAnsi="Arial" w:cs="Arial"/>
                <w:spacing w:val="-1"/>
                <w:sz w:val="18"/>
                <w:szCs w:val="18"/>
              </w:rPr>
              <w:t>n</w:t>
            </w:r>
            <w:r w:rsidRPr="00FE21ED">
              <w:rPr>
                <w:rFonts w:ascii="Arial" w:hAnsi="Arial" w:cs="Arial"/>
                <w:sz w:val="18"/>
                <w:szCs w:val="18"/>
              </w:rPr>
              <w:t>ává</w:t>
            </w:r>
            <w:r w:rsidRPr="00FE21ED">
              <w:rPr>
                <w:rFonts w:ascii="Arial" w:hAnsi="Arial" w:cs="Arial"/>
                <w:spacing w:val="-1"/>
                <w:sz w:val="18"/>
                <w:szCs w:val="18"/>
              </w:rPr>
              <w:t>n</w:t>
            </w:r>
            <w:r w:rsidRPr="00FE21ED">
              <w:rPr>
                <w:rFonts w:ascii="Arial" w:hAnsi="Arial" w:cs="Arial"/>
                <w:sz w:val="18"/>
                <w:szCs w:val="18"/>
              </w:rPr>
              <w:t>í</w:t>
            </w:r>
            <w:r w:rsidR="00EB4FF0">
              <w:rPr>
                <w:rFonts w:ascii="Arial" w:hAnsi="Arial" w:cs="Arial"/>
                <w:sz w:val="18"/>
                <w:szCs w:val="18"/>
              </w:rPr>
              <w:t xml:space="preserve"> </w:t>
            </w:r>
            <w:r w:rsidRPr="00FE21ED">
              <w:rPr>
                <w:rFonts w:ascii="Arial" w:hAnsi="Arial" w:cs="Arial"/>
                <w:spacing w:val="-1"/>
                <w:sz w:val="18"/>
                <w:szCs w:val="18"/>
              </w:rPr>
              <w:t>š</w:t>
            </w:r>
            <w:r w:rsidRPr="00FE21ED">
              <w:rPr>
                <w:rFonts w:ascii="Arial" w:hAnsi="Arial" w:cs="Arial"/>
                <w:sz w:val="18"/>
                <w:szCs w:val="18"/>
              </w:rPr>
              <w:t>k</w:t>
            </w:r>
            <w:r w:rsidRPr="00FE21ED">
              <w:rPr>
                <w:rFonts w:ascii="Arial" w:hAnsi="Arial" w:cs="Arial"/>
                <w:spacing w:val="1"/>
                <w:sz w:val="18"/>
                <w:szCs w:val="18"/>
              </w:rPr>
              <w:t>o</w:t>
            </w:r>
            <w:r w:rsidRPr="00FE21ED">
              <w:rPr>
                <w:rFonts w:ascii="Arial" w:hAnsi="Arial" w:cs="Arial"/>
                <w:spacing w:val="-1"/>
                <w:sz w:val="18"/>
                <w:szCs w:val="18"/>
              </w:rPr>
              <w:t>ln</w:t>
            </w:r>
            <w:r w:rsidRPr="00FE21ED">
              <w:rPr>
                <w:rFonts w:ascii="Arial" w:hAnsi="Arial" w:cs="Arial"/>
                <w:spacing w:val="2"/>
                <w:sz w:val="18"/>
                <w:szCs w:val="18"/>
              </w:rPr>
              <w:t>í</w:t>
            </w:r>
            <w:r w:rsidRPr="00FE21ED">
              <w:rPr>
                <w:rFonts w:ascii="Arial" w:hAnsi="Arial" w:cs="Arial"/>
                <w:spacing w:val="-1"/>
                <w:sz w:val="18"/>
                <w:szCs w:val="18"/>
              </w:rPr>
              <w:t>h</w:t>
            </w:r>
            <w:r w:rsidRPr="00FE21ED">
              <w:rPr>
                <w:rFonts w:ascii="Arial" w:hAnsi="Arial" w:cs="Arial"/>
                <w:sz w:val="18"/>
                <w:szCs w:val="18"/>
              </w:rPr>
              <w:t xml:space="preserve">o </w:t>
            </w:r>
            <w:r w:rsidRPr="00FE21ED">
              <w:rPr>
                <w:rFonts w:ascii="Arial" w:hAnsi="Arial" w:cs="Arial"/>
                <w:spacing w:val="-1"/>
                <w:sz w:val="18"/>
                <w:szCs w:val="18"/>
              </w:rPr>
              <w:t>ne</w:t>
            </w:r>
            <w:r w:rsidRPr="00FE21ED">
              <w:rPr>
                <w:rFonts w:ascii="Arial" w:hAnsi="Arial" w:cs="Arial"/>
                <w:spacing w:val="1"/>
                <w:sz w:val="18"/>
                <w:szCs w:val="18"/>
              </w:rPr>
              <w:t>ú</w:t>
            </w:r>
            <w:r w:rsidRPr="00FE21ED">
              <w:rPr>
                <w:rFonts w:ascii="Arial" w:hAnsi="Arial" w:cs="Arial"/>
                <w:spacing w:val="-1"/>
                <w:sz w:val="18"/>
                <w:szCs w:val="18"/>
              </w:rPr>
              <w:t>spě</w:t>
            </w:r>
            <w:r w:rsidRPr="00FE21ED">
              <w:rPr>
                <w:rFonts w:ascii="Arial" w:hAnsi="Arial" w:cs="Arial"/>
                <w:spacing w:val="1"/>
                <w:sz w:val="18"/>
                <w:szCs w:val="18"/>
              </w:rPr>
              <w:t>chu</w:t>
            </w:r>
            <w:r w:rsidRPr="00FE21ED">
              <w:rPr>
                <w:rFonts w:ascii="Arial" w:hAnsi="Arial" w:cs="Arial"/>
                <w:sz w:val="18"/>
                <w:szCs w:val="18"/>
              </w:rPr>
              <w:t>,</w:t>
            </w:r>
            <w:r w:rsidRPr="00FE21ED">
              <w:rPr>
                <w:rFonts w:ascii="Arial" w:hAnsi="Arial" w:cs="Arial"/>
                <w:spacing w:val="-1"/>
                <w:sz w:val="18"/>
                <w:szCs w:val="18"/>
              </w:rPr>
              <w:t xml:space="preserve"> p</w:t>
            </w:r>
            <w:r w:rsidRPr="00FE21ED">
              <w:rPr>
                <w:rFonts w:ascii="Arial" w:hAnsi="Arial" w:cs="Arial"/>
                <w:spacing w:val="1"/>
                <w:sz w:val="18"/>
                <w:szCs w:val="18"/>
              </w:rPr>
              <w:t>o</w:t>
            </w:r>
            <w:r w:rsidRPr="00FE21ED">
              <w:rPr>
                <w:rFonts w:ascii="Arial" w:hAnsi="Arial" w:cs="Arial"/>
                <w:spacing w:val="-1"/>
                <w:sz w:val="18"/>
                <w:szCs w:val="18"/>
              </w:rPr>
              <w:t>li</w:t>
            </w:r>
            <w:r w:rsidRPr="00FE21ED">
              <w:rPr>
                <w:rFonts w:ascii="Arial" w:hAnsi="Arial" w:cs="Arial"/>
                <w:sz w:val="18"/>
                <w:szCs w:val="18"/>
              </w:rPr>
              <w:t>t</w:t>
            </w:r>
            <w:r w:rsidRPr="00FE21ED">
              <w:rPr>
                <w:rFonts w:ascii="Arial" w:hAnsi="Arial" w:cs="Arial"/>
                <w:spacing w:val="-1"/>
                <w:sz w:val="18"/>
                <w:szCs w:val="18"/>
              </w:rPr>
              <w:t>i</w:t>
            </w:r>
            <w:r w:rsidRPr="00FE21ED">
              <w:rPr>
                <w:rFonts w:ascii="Arial" w:hAnsi="Arial" w:cs="Arial"/>
                <w:sz w:val="18"/>
                <w:szCs w:val="18"/>
              </w:rPr>
              <w:t>ky,</w:t>
            </w:r>
            <w:r w:rsidR="00AB0435">
              <w:rPr>
                <w:rFonts w:ascii="Arial" w:hAnsi="Arial" w:cs="Arial"/>
                <w:sz w:val="18"/>
                <w:szCs w:val="18"/>
              </w:rPr>
              <w:t xml:space="preserve"> </w:t>
            </w:r>
            <w:r w:rsidRPr="00FE21ED">
              <w:rPr>
                <w:rFonts w:ascii="Arial" w:hAnsi="Arial" w:cs="Arial"/>
                <w:sz w:val="18"/>
                <w:szCs w:val="18"/>
              </w:rPr>
              <w:t>kt</w:t>
            </w:r>
            <w:r w:rsidRPr="00FE21ED">
              <w:rPr>
                <w:rFonts w:ascii="Arial" w:hAnsi="Arial" w:cs="Arial"/>
                <w:spacing w:val="-1"/>
                <w:sz w:val="18"/>
                <w:szCs w:val="18"/>
              </w:rPr>
              <w:t>e</w:t>
            </w:r>
            <w:r w:rsidRPr="00FE21ED">
              <w:rPr>
                <w:rFonts w:ascii="Arial" w:hAnsi="Arial" w:cs="Arial"/>
                <w:sz w:val="18"/>
                <w:szCs w:val="18"/>
              </w:rPr>
              <w:t>ré f</w:t>
            </w:r>
            <w:r w:rsidRPr="00FE21ED">
              <w:rPr>
                <w:rFonts w:ascii="Arial" w:hAnsi="Arial" w:cs="Arial"/>
                <w:spacing w:val="-1"/>
                <w:sz w:val="18"/>
                <w:szCs w:val="18"/>
              </w:rPr>
              <w:t>ungu</w:t>
            </w:r>
            <w:r w:rsidRPr="00FE21ED">
              <w:rPr>
                <w:rFonts w:ascii="Arial" w:hAnsi="Arial" w:cs="Arial"/>
                <w:spacing w:val="3"/>
                <w:sz w:val="18"/>
                <w:szCs w:val="18"/>
              </w:rPr>
              <w:t>j</w:t>
            </w:r>
            <w:r w:rsidRPr="00FE21ED">
              <w:rPr>
                <w:rFonts w:ascii="Arial" w:hAnsi="Arial" w:cs="Arial"/>
                <w:spacing w:val="-1"/>
                <w:sz w:val="18"/>
                <w:szCs w:val="18"/>
              </w:rPr>
              <w:t>í</w:t>
            </w:r>
            <w:r w:rsidRPr="00FE21ED">
              <w:rPr>
                <w:rFonts w:ascii="Arial" w:hAnsi="Arial" w:cs="Arial"/>
                <w:spacing w:val="1"/>
                <w:sz w:val="18"/>
                <w:szCs w:val="18"/>
              </w:rPr>
              <w:t>)</w:t>
            </w:r>
            <w:r w:rsidRPr="00FE21ED">
              <w:rPr>
                <w:rFonts w:ascii="Arial" w:hAnsi="Arial" w:cs="Arial"/>
                <w:sz w:val="18"/>
                <w:szCs w:val="18"/>
              </w:rPr>
              <w:t>.</w:t>
            </w:r>
            <w:r w:rsidRPr="00FE21ED">
              <w:rPr>
                <w:rFonts w:ascii="Arial" w:hAnsi="Arial" w:cs="Arial"/>
                <w:spacing w:val="-1"/>
                <w:sz w:val="18"/>
                <w:szCs w:val="18"/>
              </w:rPr>
              <w:t xml:space="preserve"> Sp</w:t>
            </w:r>
            <w:r w:rsidRPr="00FE21ED">
              <w:rPr>
                <w:rFonts w:ascii="Arial" w:hAnsi="Arial" w:cs="Arial"/>
                <w:spacing w:val="1"/>
                <w:sz w:val="18"/>
                <w:szCs w:val="18"/>
              </w:rPr>
              <w:t>o</w:t>
            </w:r>
            <w:r w:rsidRPr="00FE21ED">
              <w:rPr>
                <w:rFonts w:ascii="Arial" w:hAnsi="Arial" w:cs="Arial"/>
                <w:sz w:val="18"/>
                <w:szCs w:val="18"/>
              </w:rPr>
              <w:t>t</w:t>
            </w:r>
            <w:r w:rsidRPr="00FE21ED">
              <w:rPr>
                <w:rFonts w:ascii="Arial" w:hAnsi="Arial" w:cs="Arial"/>
                <w:spacing w:val="-1"/>
                <w:sz w:val="18"/>
                <w:szCs w:val="18"/>
              </w:rPr>
              <w:t>li</w:t>
            </w:r>
            <w:r w:rsidRPr="00FE21ED">
              <w:rPr>
                <w:rFonts w:ascii="Arial" w:hAnsi="Arial" w:cs="Arial"/>
                <w:spacing w:val="2"/>
                <w:sz w:val="18"/>
                <w:szCs w:val="18"/>
              </w:rPr>
              <w:t>g</w:t>
            </w:r>
            <w:r w:rsidRPr="00FE21ED">
              <w:rPr>
                <w:rFonts w:ascii="Arial" w:hAnsi="Arial" w:cs="Arial"/>
                <w:spacing w:val="-1"/>
                <w:sz w:val="18"/>
                <w:szCs w:val="18"/>
              </w:rPr>
              <w:t>h</w:t>
            </w:r>
            <w:r w:rsidRPr="00FE21ED">
              <w:rPr>
                <w:rFonts w:ascii="Arial" w:hAnsi="Arial" w:cs="Arial"/>
                <w:sz w:val="18"/>
                <w:szCs w:val="18"/>
              </w:rPr>
              <w:t>t</w:t>
            </w:r>
            <w:r w:rsidR="00EB4FF0">
              <w:rPr>
                <w:rFonts w:ascii="Arial" w:hAnsi="Arial" w:cs="Arial"/>
                <w:sz w:val="18"/>
                <w:szCs w:val="18"/>
              </w:rPr>
              <w:t xml:space="preserve"> </w:t>
            </w:r>
            <w:r w:rsidRPr="00FE21ED">
              <w:rPr>
                <w:rFonts w:ascii="Arial" w:hAnsi="Arial" w:cs="Arial"/>
                <w:sz w:val="18"/>
                <w:szCs w:val="18"/>
              </w:rPr>
              <w:t>r</w:t>
            </w:r>
            <w:r w:rsidRPr="00FE21ED">
              <w:rPr>
                <w:rFonts w:ascii="Arial" w:hAnsi="Arial" w:cs="Arial"/>
                <w:spacing w:val="2"/>
                <w:sz w:val="18"/>
                <w:szCs w:val="18"/>
              </w:rPr>
              <w:t>e</w:t>
            </w:r>
            <w:r w:rsidRPr="00FE21ED">
              <w:rPr>
                <w:rFonts w:ascii="Arial" w:hAnsi="Arial" w:cs="Arial"/>
                <w:spacing w:val="-1"/>
                <w:sz w:val="18"/>
                <w:szCs w:val="18"/>
              </w:rPr>
              <w:t>p</w:t>
            </w:r>
            <w:r w:rsidRPr="00FE21ED">
              <w:rPr>
                <w:rFonts w:ascii="Arial" w:hAnsi="Arial" w:cs="Arial"/>
                <w:spacing w:val="1"/>
                <w:sz w:val="18"/>
                <w:szCs w:val="18"/>
              </w:rPr>
              <w:t>o</w:t>
            </w:r>
            <w:r w:rsidRPr="00FE21ED">
              <w:rPr>
                <w:rFonts w:ascii="Arial" w:hAnsi="Arial" w:cs="Arial"/>
                <w:sz w:val="18"/>
                <w:szCs w:val="18"/>
              </w:rPr>
              <w:t>rt</w:t>
            </w:r>
            <w:r w:rsidR="00EB4FF0">
              <w:rPr>
                <w:rFonts w:ascii="Arial" w:hAnsi="Arial" w:cs="Arial"/>
                <w:sz w:val="18"/>
                <w:szCs w:val="18"/>
              </w:rPr>
              <w:t xml:space="preserve"> </w:t>
            </w:r>
            <w:r w:rsidRPr="00FE21ED">
              <w:rPr>
                <w:rFonts w:ascii="Arial" w:hAnsi="Arial" w:cs="Arial"/>
                <w:spacing w:val="-1"/>
                <w:sz w:val="18"/>
                <w:szCs w:val="18"/>
              </w:rPr>
              <w:t>p</w:t>
            </w:r>
            <w:r w:rsidRPr="00FE21ED">
              <w:rPr>
                <w:rFonts w:ascii="Arial" w:hAnsi="Arial" w:cs="Arial"/>
                <w:sz w:val="18"/>
                <w:szCs w:val="18"/>
              </w:rPr>
              <w:t>ro Č</w:t>
            </w:r>
            <w:r w:rsidRPr="00FE21ED">
              <w:rPr>
                <w:rFonts w:ascii="Arial" w:hAnsi="Arial" w:cs="Arial"/>
                <w:spacing w:val="1"/>
                <w:sz w:val="18"/>
                <w:szCs w:val="18"/>
              </w:rPr>
              <w:t>R</w:t>
            </w:r>
            <w:r w:rsidRPr="00FE21ED">
              <w:rPr>
                <w:rFonts w:ascii="Arial" w:hAnsi="Arial" w:cs="Arial"/>
                <w:sz w:val="18"/>
                <w:szCs w:val="18"/>
              </w:rPr>
              <w:t xml:space="preserve">: </w:t>
            </w:r>
            <w:r w:rsidRPr="00FE21ED">
              <w:rPr>
                <w:rFonts w:ascii="Arial" w:hAnsi="Arial" w:cs="Arial"/>
                <w:spacing w:val="1"/>
                <w:sz w:val="18"/>
                <w:szCs w:val="18"/>
              </w:rPr>
              <w:t>E</w:t>
            </w:r>
            <w:r w:rsidRPr="00FE21ED">
              <w:rPr>
                <w:rFonts w:ascii="Arial" w:hAnsi="Arial" w:cs="Arial"/>
                <w:spacing w:val="-1"/>
                <w:sz w:val="18"/>
                <w:szCs w:val="18"/>
              </w:rPr>
              <w:t>qui</w:t>
            </w:r>
            <w:r w:rsidRPr="00FE21ED">
              <w:rPr>
                <w:rFonts w:ascii="Arial" w:hAnsi="Arial" w:cs="Arial"/>
                <w:sz w:val="18"/>
                <w:szCs w:val="18"/>
              </w:rPr>
              <w:t>ty</w:t>
            </w:r>
            <w:r w:rsidR="00EB4FF0">
              <w:rPr>
                <w:rFonts w:ascii="Arial" w:hAnsi="Arial" w:cs="Arial"/>
                <w:sz w:val="18"/>
                <w:szCs w:val="18"/>
              </w:rPr>
              <w:t xml:space="preserve"> </w:t>
            </w:r>
            <w:r w:rsidRPr="00FE21ED">
              <w:rPr>
                <w:rFonts w:ascii="Arial" w:hAnsi="Arial" w:cs="Arial"/>
                <w:sz w:val="18"/>
                <w:szCs w:val="18"/>
              </w:rPr>
              <w:t>a</w:t>
            </w:r>
            <w:r w:rsidRPr="00FE21ED">
              <w:rPr>
                <w:rFonts w:ascii="Arial" w:hAnsi="Arial" w:cs="Arial"/>
                <w:spacing w:val="-1"/>
                <w:sz w:val="18"/>
                <w:szCs w:val="18"/>
              </w:rPr>
              <w:t>n</w:t>
            </w:r>
            <w:r w:rsidRPr="00FE21ED">
              <w:rPr>
                <w:rFonts w:ascii="Arial" w:hAnsi="Arial" w:cs="Arial"/>
                <w:sz w:val="18"/>
                <w:szCs w:val="18"/>
              </w:rPr>
              <w:t xml:space="preserve">d </w:t>
            </w:r>
            <w:r w:rsidRPr="00FE21ED">
              <w:rPr>
                <w:rFonts w:ascii="Arial" w:hAnsi="Arial" w:cs="Arial"/>
                <w:spacing w:val="-1"/>
                <w:sz w:val="18"/>
                <w:szCs w:val="18"/>
              </w:rPr>
              <w:t>Qu</w:t>
            </w:r>
            <w:r w:rsidRPr="00FE21ED">
              <w:rPr>
                <w:rFonts w:ascii="Arial" w:hAnsi="Arial" w:cs="Arial"/>
                <w:sz w:val="18"/>
                <w:szCs w:val="18"/>
              </w:rPr>
              <w:t>a</w:t>
            </w:r>
            <w:r w:rsidRPr="00FE21ED">
              <w:rPr>
                <w:rFonts w:ascii="Arial" w:hAnsi="Arial" w:cs="Arial"/>
                <w:spacing w:val="-1"/>
                <w:sz w:val="18"/>
                <w:szCs w:val="18"/>
              </w:rPr>
              <w:t>li</w:t>
            </w:r>
            <w:r w:rsidRPr="00FE21ED">
              <w:rPr>
                <w:rFonts w:ascii="Arial" w:hAnsi="Arial" w:cs="Arial"/>
                <w:sz w:val="18"/>
                <w:szCs w:val="18"/>
              </w:rPr>
              <w:t>ty</w:t>
            </w:r>
            <w:r w:rsidR="00EB4FF0">
              <w:rPr>
                <w:rFonts w:ascii="Arial" w:hAnsi="Arial" w:cs="Arial"/>
                <w:sz w:val="18"/>
                <w:szCs w:val="18"/>
              </w:rPr>
              <w:t xml:space="preserve"> </w:t>
            </w:r>
            <w:r w:rsidRPr="00FE21ED">
              <w:rPr>
                <w:rFonts w:ascii="Arial" w:hAnsi="Arial" w:cs="Arial"/>
                <w:spacing w:val="2"/>
                <w:sz w:val="18"/>
                <w:szCs w:val="18"/>
              </w:rPr>
              <w:t>i</w:t>
            </w:r>
            <w:r w:rsidRPr="00FE21ED">
              <w:rPr>
                <w:rFonts w:ascii="Arial" w:hAnsi="Arial" w:cs="Arial"/>
                <w:sz w:val="18"/>
                <w:szCs w:val="18"/>
              </w:rPr>
              <w:t>n</w:t>
            </w:r>
            <w:r w:rsidR="00EB4FF0">
              <w:rPr>
                <w:rFonts w:ascii="Arial" w:hAnsi="Arial" w:cs="Arial"/>
                <w:sz w:val="18"/>
                <w:szCs w:val="18"/>
              </w:rPr>
              <w:t xml:space="preserve"> </w:t>
            </w:r>
            <w:r w:rsidRPr="00FE21ED">
              <w:rPr>
                <w:rFonts w:ascii="Arial" w:hAnsi="Arial" w:cs="Arial"/>
                <w:spacing w:val="1"/>
                <w:sz w:val="18"/>
                <w:szCs w:val="18"/>
              </w:rPr>
              <w:t>E</w:t>
            </w:r>
            <w:r w:rsidRPr="00FE21ED">
              <w:rPr>
                <w:rFonts w:ascii="Arial" w:hAnsi="Arial" w:cs="Arial"/>
                <w:spacing w:val="-1"/>
                <w:sz w:val="18"/>
                <w:szCs w:val="18"/>
              </w:rPr>
              <w:t>du</w:t>
            </w:r>
            <w:r w:rsidRPr="00FE21ED">
              <w:rPr>
                <w:rFonts w:ascii="Arial" w:hAnsi="Arial" w:cs="Arial"/>
                <w:spacing w:val="1"/>
                <w:sz w:val="18"/>
                <w:szCs w:val="18"/>
              </w:rPr>
              <w:t>c</w:t>
            </w:r>
            <w:r w:rsidRPr="00FE21ED">
              <w:rPr>
                <w:rFonts w:ascii="Arial" w:hAnsi="Arial" w:cs="Arial"/>
                <w:sz w:val="18"/>
                <w:szCs w:val="18"/>
              </w:rPr>
              <w:t>at</w:t>
            </w:r>
            <w:r w:rsidRPr="00FE21ED">
              <w:rPr>
                <w:rFonts w:ascii="Arial" w:hAnsi="Arial" w:cs="Arial"/>
                <w:spacing w:val="-1"/>
                <w:sz w:val="18"/>
                <w:szCs w:val="18"/>
              </w:rPr>
              <w:t>i</w:t>
            </w:r>
            <w:r w:rsidRPr="00FE21ED">
              <w:rPr>
                <w:rFonts w:ascii="Arial" w:hAnsi="Arial" w:cs="Arial"/>
                <w:spacing w:val="1"/>
                <w:sz w:val="18"/>
                <w:szCs w:val="18"/>
              </w:rPr>
              <w:t>o</w:t>
            </w:r>
            <w:r w:rsidRPr="00FE21ED">
              <w:rPr>
                <w:rFonts w:ascii="Arial" w:hAnsi="Arial" w:cs="Arial"/>
                <w:spacing w:val="-1"/>
                <w:sz w:val="18"/>
                <w:szCs w:val="18"/>
              </w:rPr>
              <w:t>n</w:t>
            </w:r>
            <w:r w:rsidRPr="00FE21ED">
              <w:rPr>
                <w:rFonts w:ascii="Arial" w:hAnsi="Arial" w:cs="Arial"/>
                <w:sz w:val="18"/>
                <w:szCs w:val="18"/>
              </w:rPr>
              <w:t>:</w:t>
            </w:r>
            <w:r w:rsidR="00EB4FF0">
              <w:rPr>
                <w:rFonts w:ascii="Arial" w:hAnsi="Arial" w:cs="Arial"/>
                <w:sz w:val="18"/>
                <w:szCs w:val="18"/>
              </w:rPr>
              <w:t xml:space="preserve"> </w:t>
            </w:r>
            <w:r w:rsidRPr="00FE21ED">
              <w:rPr>
                <w:rFonts w:ascii="Arial" w:hAnsi="Arial" w:cs="Arial"/>
                <w:spacing w:val="-1"/>
                <w:sz w:val="18"/>
                <w:szCs w:val="18"/>
              </w:rPr>
              <w:t>S</w:t>
            </w:r>
            <w:r w:rsidRPr="00FE21ED">
              <w:rPr>
                <w:rFonts w:ascii="Arial" w:hAnsi="Arial" w:cs="Arial"/>
                <w:spacing w:val="1"/>
                <w:sz w:val="18"/>
                <w:szCs w:val="18"/>
              </w:rPr>
              <w:t>u</w:t>
            </w:r>
            <w:r w:rsidRPr="00FE21ED">
              <w:rPr>
                <w:rFonts w:ascii="Arial" w:hAnsi="Arial" w:cs="Arial"/>
                <w:spacing w:val="-1"/>
                <w:sz w:val="18"/>
                <w:szCs w:val="18"/>
              </w:rPr>
              <w:t>pp</w:t>
            </w:r>
            <w:r w:rsidRPr="00FE21ED">
              <w:rPr>
                <w:rFonts w:ascii="Arial" w:hAnsi="Arial" w:cs="Arial"/>
                <w:spacing w:val="1"/>
                <w:sz w:val="18"/>
                <w:szCs w:val="18"/>
              </w:rPr>
              <w:t>o</w:t>
            </w:r>
            <w:r w:rsidRPr="00FE21ED">
              <w:rPr>
                <w:rFonts w:ascii="Arial" w:hAnsi="Arial" w:cs="Arial"/>
                <w:sz w:val="18"/>
                <w:szCs w:val="18"/>
              </w:rPr>
              <w:t>rt</w:t>
            </w:r>
            <w:r w:rsidRPr="00FE21ED">
              <w:rPr>
                <w:rFonts w:ascii="Arial" w:hAnsi="Arial" w:cs="Arial"/>
                <w:spacing w:val="-1"/>
                <w:sz w:val="18"/>
                <w:szCs w:val="18"/>
              </w:rPr>
              <w:t>i</w:t>
            </w:r>
            <w:r w:rsidRPr="00FE21ED">
              <w:rPr>
                <w:rFonts w:ascii="Arial" w:hAnsi="Arial" w:cs="Arial"/>
                <w:spacing w:val="1"/>
                <w:sz w:val="18"/>
                <w:szCs w:val="18"/>
              </w:rPr>
              <w:t>n</w:t>
            </w:r>
            <w:r w:rsidRPr="00FE21ED">
              <w:rPr>
                <w:rFonts w:ascii="Arial" w:hAnsi="Arial" w:cs="Arial"/>
                <w:sz w:val="18"/>
                <w:szCs w:val="18"/>
              </w:rPr>
              <w:t>g</w:t>
            </w:r>
            <w:r w:rsidR="00EB4FF0">
              <w:rPr>
                <w:rFonts w:ascii="Arial" w:hAnsi="Arial" w:cs="Arial"/>
                <w:sz w:val="18"/>
                <w:szCs w:val="18"/>
              </w:rPr>
              <w:t xml:space="preserve"> </w:t>
            </w:r>
            <w:r w:rsidRPr="00FE21ED">
              <w:rPr>
                <w:rFonts w:ascii="Arial" w:hAnsi="Arial" w:cs="Arial"/>
                <w:sz w:val="18"/>
                <w:szCs w:val="18"/>
              </w:rPr>
              <w:t>D</w:t>
            </w:r>
            <w:r w:rsidRPr="00FE21ED">
              <w:rPr>
                <w:rFonts w:ascii="Arial" w:hAnsi="Arial" w:cs="Arial"/>
                <w:spacing w:val="-1"/>
                <w:sz w:val="18"/>
                <w:szCs w:val="18"/>
              </w:rPr>
              <w:t>is</w:t>
            </w:r>
            <w:r w:rsidRPr="00FE21ED">
              <w:rPr>
                <w:rFonts w:ascii="Arial" w:hAnsi="Arial" w:cs="Arial"/>
                <w:sz w:val="18"/>
                <w:szCs w:val="18"/>
              </w:rPr>
              <w:t>a</w:t>
            </w:r>
            <w:r w:rsidRPr="00FE21ED">
              <w:rPr>
                <w:rFonts w:ascii="Arial" w:hAnsi="Arial" w:cs="Arial"/>
                <w:spacing w:val="-1"/>
                <w:sz w:val="18"/>
                <w:szCs w:val="18"/>
              </w:rPr>
              <w:t>d</w:t>
            </w:r>
            <w:r w:rsidRPr="00FE21ED">
              <w:rPr>
                <w:rFonts w:ascii="Arial" w:hAnsi="Arial" w:cs="Arial"/>
                <w:sz w:val="18"/>
                <w:szCs w:val="18"/>
              </w:rPr>
              <w:t>va</w:t>
            </w:r>
            <w:r w:rsidRPr="00FE21ED">
              <w:rPr>
                <w:rFonts w:ascii="Arial" w:hAnsi="Arial" w:cs="Arial"/>
                <w:spacing w:val="-1"/>
                <w:sz w:val="18"/>
                <w:szCs w:val="18"/>
              </w:rPr>
              <w:t>n</w:t>
            </w:r>
            <w:r w:rsidRPr="00FE21ED">
              <w:rPr>
                <w:rFonts w:ascii="Arial" w:hAnsi="Arial" w:cs="Arial"/>
                <w:sz w:val="18"/>
                <w:szCs w:val="18"/>
              </w:rPr>
              <w:t>t</w:t>
            </w:r>
            <w:r w:rsidRPr="00FE21ED">
              <w:rPr>
                <w:rFonts w:ascii="Arial" w:hAnsi="Arial" w:cs="Arial"/>
                <w:spacing w:val="3"/>
                <w:sz w:val="18"/>
                <w:szCs w:val="18"/>
              </w:rPr>
              <w:t>a</w:t>
            </w:r>
            <w:r w:rsidRPr="00FE21ED">
              <w:rPr>
                <w:rFonts w:ascii="Arial" w:hAnsi="Arial" w:cs="Arial"/>
                <w:spacing w:val="-1"/>
                <w:sz w:val="18"/>
                <w:szCs w:val="18"/>
              </w:rPr>
              <w:t>ge</w:t>
            </w:r>
            <w:r w:rsidRPr="00FE21ED">
              <w:rPr>
                <w:rFonts w:ascii="Arial" w:hAnsi="Arial" w:cs="Arial"/>
                <w:sz w:val="18"/>
                <w:szCs w:val="18"/>
              </w:rPr>
              <w:t xml:space="preserve">d </w:t>
            </w:r>
            <w:r w:rsidRPr="00FE21ED">
              <w:rPr>
                <w:rFonts w:ascii="Arial" w:hAnsi="Arial" w:cs="Arial"/>
                <w:spacing w:val="-1"/>
                <w:sz w:val="18"/>
                <w:szCs w:val="18"/>
              </w:rPr>
              <w:t>S</w:t>
            </w:r>
            <w:r w:rsidRPr="00FE21ED">
              <w:rPr>
                <w:rFonts w:ascii="Arial" w:hAnsi="Arial" w:cs="Arial"/>
                <w:sz w:val="18"/>
                <w:szCs w:val="18"/>
              </w:rPr>
              <w:t>t</w:t>
            </w:r>
            <w:r w:rsidRPr="00FE21ED">
              <w:rPr>
                <w:rFonts w:ascii="Arial" w:hAnsi="Arial" w:cs="Arial"/>
                <w:spacing w:val="-1"/>
                <w:sz w:val="18"/>
                <w:szCs w:val="18"/>
              </w:rPr>
              <w:t>u</w:t>
            </w:r>
            <w:r w:rsidRPr="00FE21ED">
              <w:rPr>
                <w:rFonts w:ascii="Arial" w:hAnsi="Arial" w:cs="Arial"/>
                <w:spacing w:val="1"/>
                <w:sz w:val="18"/>
                <w:szCs w:val="18"/>
              </w:rPr>
              <w:t>d</w:t>
            </w:r>
            <w:r w:rsidRPr="00FE21ED">
              <w:rPr>
                <w:rFonts w:ascii="Arial" w:hAnsi="Arial" w:cs="Arial"/>
                <w:spacing w:val="-1"/>
                <w:sz w:val="18"/>
                <w:szCs w:val="18"/>
              </w:rPr>
              <w:t>en</w:t>
            </w:r>
            <w:r w:rsidRPr="00FE21ED">
              <w:rPr>
                <w:rFonts w:ascii="Arial" w:hAnsi="Arial" w:cs="Arial"/>
                <w:spacing w:val="2"/>
                <w:sz w:val="18"/>
                <w:szCs w:val="18"/>
              </w:rPr>
              <w:t>t</w:t>
            </w:r>
            <w:r w:rsidRPr="00FE21ED">
              <w:rPr>
                <w:rFonts w:ascii="Arial" w:hAnsi="Arial" w:cs="Arial"/>
                <w:sz w:val="18"/>
                <w:szCs w:val="18"/>
              </w:rPr>
              <w:t>s</w:t>
            </w:r>
            <w:r w:rsidR="00EB4FF0">
              <w:rPr>
                <w:rFonts w:ascii="Arial" w:hAnsi="Arial" w:cs="Arial"/>
                <w:sz w:val="18"/>
                <w:szCs w:val="18"/>
              </w:rPr>
              <w:t xml:space="preserve"> </w:t>
            </w:r>
            <w:r w:rsidRPr="00FE21ED">
              <w:rPr>
                <w:rFonts w:ascii="Arial" w:hAnsi="Arial" w:cs="Arial"/>
                <w:sz w:val="18"/>
                <w:szCs w:val="18"/>
              </w:rPr>
              <w:t>a</w:t>
            </w:r>
            <w:r w:rsidRPr="00FE21ED">
              <w:rPr>
                <w:rFonts w:ascii="Arial" w:hAnsi="Arial" w:cs="Arial"/>
                <w:spacing w:val="-1"/>
                <w:sz w:val="18"/>
                <w:szCs w:val="18"/>
              </w:rPr>
              <w:t>n</w:t>
            </w:r>
            <w:r w:rsidRPr="00FE21ED">
              <w:rPr>
                <w:rFonts w:ascii="Arial" w:hAnsi="Arial" w:cs="Arial"/>
                <w:sz w:val="18"/>
                <w:szCs w:val="18"/>
              </w:rPr>
              <w:t>d</w:t>
            </w:r>
            <w:r w:rsidR="00EB4FF0">
              <w:rPr>
                <w:rFonts w:ascii="Arial" w:hAnsi="Arial" w:cs="Arial"/>
                <w:sz w:val="18"/>
                <w:szCs w:val="18"/>
              </w:rPr>
              <w:t xml:space="preserve"> </w:t>
            </w:r>
            <w:r w:rsidRPr="00FE21ED">
              <w:rPr>
                <w:rFonts w:ascii="Arial" w:hAnsi="Arial" w:cs="Arial"/>
                <w:spacing w:val="-1"/>
                <w:sz w:val="18"/>
                <w:szCs w:val="18"/>
              </w:rPr>
              <w:t>S</w:t>
            </w:r>
            <w:r w:rsidRPr="00FE21ED">
              <w:rPr>
                <w:rFonts w:ascii="Arial" w:hAnsi="Arial" w:cs="Arial"/>
                <w:spacing w:val="1"/>
                <w:sz w:val="18"/>
                <w:szCs w:val="18"/>
              </w:rPr>
              <w:t>c</w:t>
            </w:r>
            <w:r w:rsidRPr="00FE21ED">
              <w:rPr>
                <w:rFonts w:ascii="Arial" w:hAnsi="Arial" w:cs="Arial"/>
                <w:spacing w:val="-1"/>
                <w:sz w:val="18"/>
                <w:szCs w:val="18"/>
              </w:rPr>
              <w:t>h</w:t>
            </w:r>
            <w:r w:rsidRPr="00FE21ED">
              <w:rPr>
                <w:rFonts w:ascii="Arial" w:hAnsi="Arial" w:cs="Arial"/>
                <w:spacing w:val="1"/>
                <w:sz w:val="18"/>
                <w:szCs w:val="18"/>
              </w:rPr>
              <w:t>oo</w:t>
            </w:r>
            <w:r w:rsidRPr="00FE21ED">
              <w:rPr>
                <w:rFonts w:ascii="Arial" w:hAnsi="Arial" w:cs="Arial"/>
                <w:spacing w:val="-1"/>
                <w:sz w:val="18"/>
                <w:szCs w:val="18"/>
              </w:rPr>
              <w:t>ls</w:t>
            </w:r>
            <w:r w:rsidRPr="00FE21ED">
              <w:rPr>
                <w:rFonts w:ascii="Arial" w:hAnsi="Arial" w:cs="Arial"/>
                <w:sz w:val="18"/>
                <w:szCs w:val="18"/>
              </w:rPr>
              <w:t>,2012,</w:t>
            </w:r>
            <w:r w:rsidRPr="00FE21ED">
              <w:rPr>
                <w:rFonts w:ascii="Arial" w:hAnsi="Arial" w:cs="Arial"/>
                <w:spacing w:val="1"/>
                <w:sz w:val="18"/>
                <w:szCs w:val="18"/>
              </w:rPr>
              <w:t xml:space="preserve"> OE</w:t>
            </w:r>
            <w:r w:rsidRPr="00FE21ED">
              <w:rPr>
                <w:rFonts w:ascii="Arial" w:hAnsi="Arial" w:cs="Arial"/>
                <w:spacing w:val="-2"/>
                <w:sz w:val="18"/>
                <w:szCs w:val="18"/>
              </w:rPr>
              <w:t>C</w:t>
            </w:r>
            <w:r w:rsidRPr="00FE21ED">
              <w:rPr>
                <w:rFonts w:ascii="Arial" w:hAnsi="Arial" w:cs="Arial"/>
                <w:sz w:val="18"/>
                <w:szCs w:val="18"/>
              </w:rPr>
              <w:t xml:space="preserve">D </w:t>
            </w:r>
            <w:r w:rsidRPr="00FE21ED">
              <w:rPr>
                <w:rFonts w:ascii="Arial" w:hAnsi="Arial" w:cs="Arial"/>
                <w:spacing w:val="1"/>
                <w:sz w:val="18"/>
                <w:szCs w:val="18"/>
              </w:rPr>
              <w:t>P</w:t>
            </w:r>
            <w:r w:rsidRPr="00FE21ED">
              <w:rPr>
                <w:rFonts w:ascii="Arial" w:hAnsi="Arial" w:cs="Arial"/>
                <w:spacing w:val="-1"/>
                <w:sz w:val="18"/>
                <w:szCs w:val="18"/>
              </w:rPr>
              <w:t>ubli</w:t>
            </w:r>
            <w:r w:rsidRPr="00FE21ED">
              <w:rPr>
                <w:rFonts w:ascii="Arial" w:hAnsi="Arial" w:cs="Arial"/>
                <w:spacing w:val="2"/>
                <w:sz w:val="18"/>
                <w:szCs w:val="18"/>
              </w:rPr>
              <w:t>s</w:t>
            </w:r>
            <w:r w:rsidRPr="00FE21ED">
              <w:rPr>
                <w:rFonts w:ascii="Arial" w:hAnsi="Arial" w:cs="Arial"/>
                <w:spacing w:val="-1"/>
                <w:sz w:val="18"/>
                <w:szCs w:val="18"/>
              </w:rPr>
              <w:t>hi</w:t>
            </w:r>
            <w:r w:rsidRPr="00FE21ED">
              <w:rPr>
                <w:rFonts w:ascii="Arial" w:hAnsi="Arial" w:cs="Arial"/>
                <w:spacing w:val="1"/>
                <w:sz w:val="18"/>
                <w:szCs w:val="18"/>
              </w:rPr>
              <w:t>n</w:t>
            </w:r>
            <w:r w:rsidRPr="00FE21ED">
              <w:rPr>
                <w:rFonts w:ascii="Arial" w:hAnsi="Arial" w:cs="Arial"/>
                <w:spacing w:val="-1"/>
                <w:sz w:val="18"/>
                <w:szCs w:val="18"/>
              </w:rPr>
              <w:t>g</w:t>
            </w:r>
            <w:r w:rsidRPr="00FE21ED">
              <w:rPr>
                <w:rFonts w:ascii="Arial" w:hAnsi="Arial" w:cs="Arial"/>
                <w:sz w:val="18"/>
                <w:szCs w:val="18"/>
              </w:rPr>
              <w:t>.</w:t>
            </w:r>
            <w:r w:rsidR="00EB4FF0">
              <w:rPr>
                <w:rFonts w:ascii="Arial" w:hAnsi="Arial" w:cs="Arial"/>
                <w:sz w:val="18"/>
                <w:szCs w:val="18"/>
              </w:rPr>
              <w:t xml:space="preserve"> </w:t>
            </w:r>
            <w:hyperlink r:id="rId55" w:history="1">
              <w:r w:rsidRPr="00FE21ED">
                <w:rPr>
                  <w:rFonts w:ascii="Arial" w:hAnsi="Arial" w:cs="Arial"/>
                  <w:color w:val="0000FF" w:themeColor="hyperlink"/>
                  <w:spacing w:val="-1"/>
                  <w:sz w:val="18"/>
                  <w:szCs w:val="18"/>
                  <w:u w:val="single"/>
                </w:rPr>
                <w:t>h</w:t>
              </w:r>
              <w:r w:rsidRPr="00FE21ED">
                <w:rPr>
                  <w:rFonts w:ascii="Arial" w:hAnsi="Arial" w:cs="Arial"/>
                  <w:color w:val="0000FF" w:themeColor="hyperlink"/>
                  <w:sz w:val="18"/>
                  <w:szCs w:val="18"/>
                  <w:u w:val="single"/>
                </w:rPr>
                <w:t>tt</w:t>
              </w:r>
              <w:r w:rsidRPr="00FE21ED">
                <w:rPr>
                  <w:rFonts w:ascii="Arial" w:hAnsi="Arial" w:cs="Arial"/>
                  <w:color w:val="0000FF" w:themeColor="hyperlink"/>
                  <w:spacing w:val="-1"/>
                  <w:sz w:val="18"/>
                  <w:szCs w:val="18"/>
                  <w:u w:val="single"/>
                </w:rPr>
                <w:t>p</w:t>
              </w:r>
              <w:r w:rsidRPr="00FE21ED">
                <w:rPr>
                  <w:rFonts w:ascii="Arial" w:hAnsi="Arial" w:cs="Arial"/>
                  <w:color w:val="0000FF" w:themeColor="hyperlink"/>
                  <w:sz w:val="18"/>
                  <w:szCs w:val="18"/>
                  <w:u w:val="single"/>
                </w:rPr>
                <w:t>://</w:t>
              </w:r>
              <w:r w:rsidRPr="00FE21ED">
                <w:rPr>
                  <w:rFonts w:ascii="Arial" w:hAnsi="Arial" w:cs="Arial"/>
                  <w:color w:val="0000FF" w:themeColor="hyperlink"/>
                  <w:spacing w:val="1"/>
                  <w:sz w:val="18"/>
                  <w:szCs w:val="18"/>
                  <w:u w:val="single"/>
                </w:rPr>
                <w:t>d</w:t>
              </w:r>
              <w:r w:rsidRPr="00FE21ED">
                <w:rPr>
                  <w:rFonts w:ascii="Arial" w:hAnsi="Arial" w:cs="Arial"/>
                  <w:color w:val="0000FF" w:themeColor="hyperlink"/>
                  <w:spacing w:val="-1"/>
                  <w:sz w:val="18"/>
                  <w:szCs w:val="18"/>
                  <w:u w:val="single"/>
                </w:rPr>
                <w:t>x</w:t>
              </w:r>
              <w:r w:rsidRPr="00FE21ED">
                <w:rPr>
                  <w:rFonts w:ascii="Arial" w:hAnsi="Arial" w:cs="Arial"/>
                  <w:color w:val="0000FF" w:themeColor="hyperlink"/>
                  <w:sz w:val="18"/>
                  <w:szCs w:val="18"/>
                  <w:u w:val="single"/>
                </w:rPr>
                <w:t>.</w:t>
              </w:r>
              <w:r w:rsidRPr="00FE21ED">
                <w:rPr>
                  <w:rFonts w:ascii="Arial" w:hAnsi="Arial" w:cs="Arial"/>
                  <w:color w:val="0000FF" w:themeColor="hyperlink"/>
                  <w:spacing w:val="-1"/>
                  <w:sz w:val="18"/>
                  <w:szCs w:val="18"/>
                  <w:u w:val="single"/>
                </w:rPr>
                <w:t>d</w:t>
              </w:r>
              <w:r w:rsidRPr="00FE21ED">
                <w:rPr>
                  <w:rFonts w:ascii="Arial" w:hAnsi="Arial" w:cs="Arial"/>
                  <w:color w:val="0000FF" w:themeColor="hyperlink"/>
                  <w:spacing w:val="1"/>
                  <w:sz w:val="18"/>
                  <w:szCs w:val="18"/>
                  <w:u w:val="single"/>
                </w:rPr>
                <w:t>o</w:t>
              </w:r>
              <w:r w:rsidRPr="00FE21ED">
                <w:rPr>
                  <w:rFonts w:ascii="Arial" w:hAnsi="Arial" w:cs="Arial"/>
                  <w:color w:val="0000FF" w:themeColor="hyperlink"/>
                  <w:spacing w:val="-1"/>
                  <w:sz w:val="18"/>
                  <w:szCs w:val="18"/>
                  <w:u w:val="single"/>
                </w:rPr>
                <w:t>i</w:t>
              </w:r>
              <w:r w:rsidRPr="00FE21ED">
                <w:rPr>
                  <w:rFonts w:ascii="Arial" w:hAnsi="Arial" w:cs="Arial"/>
                  <w:color w:val="0000FF" w:themeColor="hyperlink"/>
                  <w:sz w:val="18"/>
                  <w:szCs w:val="18"/>
                  <w:u w:val="single"/>
                </w:rPr>
                <w:t>.</w:t>
              </w:r>
              <w:r w:rsidRPr="00FE21ED">
                <w:rPr>
                  <w:rFonts w:ascii="Arial" w:hAnsi="Arial" w:cs="Arial"/>
                  <w:color w:val="0000FF" w:themeColor="hyperlink"/>
                  <w:spacing w:val="1"/>
                  <w:sz w:val="18"/>
                  <w:szCs w:val="18"/>
                  <w:u w:val="single"/>
                </w:rPr>
                <w:t>o</w:t>
              </w:r>
              <w:r w:rsidRPr="00FE21ED">
                <w:rPr>
                  <w:rFonts w:ascii="Arial" w:hAnsi="Arial" w:cs="Arial"/>
                  <w:color w:val="0000FF" w:themeColor="hyperlink"/>
                  <w:sz w:val="18"/>
                  <w:szCs w:val="18"/>
                  <w:u w:val="single"/>
                </w:rPr>
                <w:t>r</w:t>
              </w:r>
              <w:r w:rsidRPr="00FE21ED">
                <w:rPr>
                  <w:rFonts w:ascii="Arial" w:hAnsi="Arial" w:cs="Arial"/>
                  <w:color w:val="0000FF" w:themeColor="hyperlink"/>
                  <w:spacing w:val="-1"/>
                  <w:sz w:val="18"/>
                  <w:szCs w:val="18"/>
                  <w:u w:val="single"/>
                </w:rPr>
                <w:t>g</w:t>
              </w:r>
              <w:r w:rsidRPr="00FE21ED">
                <w:rPr>
                  <w:rFonts w:ascii="Arial" w:hAnsi="Arial" w:cs="Arial"/>
                  <w:color w:val="0000FF" w:themeColor="hyperlink"/>
                  <w:sz w:val="18"/>
                  <w:szCs w:val="18"/>
                  <w:u w:val="single"/>
                </w:rPr>
                <w:t>/10.1787/9789</w:t>
              </w:r>
              <w:r w:rsidRPr="00FE21ED">
                <w:rPr>
                  <w:rFonts w:ascii="Arial" w:hAnsi="Arial" w:cs="Arial"/>
                  <w:color w:val="0000FF" w:themeColor="hyperlink"/>
                  <w:spacing w:val="2"/>
                  <w:sz w:val="18"/>
                  <w:szCs w:val="18"/>
                  <w:u w:val="single"/>
                </w:rPr>
                <w:t>2</w:t>
              </w:r>
              <w:r w:rsidRPr="00FE21ED">
                <w:rPr>
                  <w:rFonts w:ascii="Arial" w:hAnsi="Arial" w:cs="Arial"/>
                  <w:color w:val="0000FF" w:themeColor="hyperlink"/>
                  <w:sz w:val="18"/>
                  <w:szCs w:val="18"/>
                  <w:u w:val="single"/>
                </w:rPr>
                <w:t>64130852-</w:t>
              </w:r>
              <w:r w:rsidRPr="00FE21ED">
                <w:rPr>
                  <w:rFonts w:ascii="Arial" w:hAnsi="Arial" w:cs="Arial"/>
                  <w:color w:val="0000FF" w:themeColor="hyperlink"/>
                  <w:spacing w:val="-1"/>
                  <w:sz w:val="18"/>
                  <w:szCs w:val="18"/>
                  <w:u w:val="single"/>
                </w:rPr>
                <w:t>en</w:t>
              </w:r>
              <w:r w:rsidRPr="00FE21ED">
                <w:rPr>
                  <w:rFonts w:ascii="Arial" w:hAnsi="Arial" w:cs="Arial"/>
                  <w:color w:val="0000FF" w:themeColor="hyperlink"/>
                  <w:sz w:val="18"/>
                  <w:szCs w:val="18"/>
                  <w:u w:val="single"/>
                </w:rPr>
                <w:t>.</w:t>
              </w:r>
            </w:hyperlink>
          </w:p>
        </w:tc>
      </w:tr>
      <w:tr w:rsidR="00B84036" w:rsidRPr="00FE21ED" w:rsidTr="00C91E37">
        <w:trPr>
          <w:trHeight w:val="294"/>
        </w:trPr>
        <w:tc>
          <w:tcPr>
            <w:tcW w:w="1560" w:type="dxa"/>
            <w:vMerge/>
            <w:tcBorders>
              <w:left w:val="single" w:sz="8" w:space="0" w:color="auto"/>
              <w:right w:val="single" w:sz="4" w:space="0" w:color="auto"/>
            </w:tcBorders>
            <w:shd w:val="clear" w:color="auto" w:fill="FFFFFF" w:themeFill="background1"/>
          </w:tcPr>
          <w:p w:rsidR="00B84036" w:rsidRPr="00FE21ED" w:rsidRDefault="00B84036" w:rsidP="00C91E37">
            <w:pPr>
              <w:rPr>
                <w:rFonts w:ascii="Arial" w:hAnsi="Arial" w:cs="Arial"/>
                <w:b/>
                <w:bCs/>
                <w:sz w:val="18"/>
                <w:szCs w:val="18"/>
              </w:rPr>
            </w:pPr>
          </w:p>
        </w:tc>
        <w:tc>
          <w:tcPr>
            <w:tcW w:w="1701" w:type="dxa"/>
            <w:vMerge/>
            <w:tcBorders>
              <w:left w:val="single" w:sz="4" w:space="0" w:color="auto"/>
              <w:right w:val="single" w:sz="4" w:space="0" w:color="auto"/>
            </w:tcBorders>
            <w:shd w:val="clear" w:color="auto" w:fill="FFFFFF" w:themeFill="background1"/>
          </w:tcPr>
          <w:p w:rsidR="00B84036" w:rsidRPr="00FE21ED" w:rsidRDefault="00B84036" w:rsidP="00C91E37">
            <w:pPr>
              <w:tabs>
                <w:tab w:val="left" w:pos="900"/>
              </w:tabs>
              <w:spacing w:before="80" w:after="80"/>
              <w:ind w:right="-23"/>
              <w:rPr>
                <w:rFonts w:ascii="Arial" w:hAnsi="Arial" w:cs="Arial"/>
                <w:sz w:val="18"/>
                <w:szCs w:val="18"/>
              </w:rPr>
            </w:pPr>
          </w:p>
        </w:tc>
        <w:tc>
          <w:tcPr>
            <w:tcW w:w="1134" w:type="dxa"/>
            <w:vMerge/>
            <w:tcBorders>
              <w:left w:val="single" w:sz="4" w:space="0" w:color="auto"/>
              <w:right w:val="double" w:sz="6" w:space="0" w:color="auto"/>
            </w:tcBorders>
            <w:shd w:val="clear" w:color="auto" w:fill="FFFFFF" w:themeFill="background1"/>
          </w:tcPr>
          <w:p w:rsidR="00B84036" w:rsidRPr="00FE21ED" w:rsidRDefault="00B84036" w:rsidP="00C91E37">
            <w:pPr>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545AA0">
            <w:pPr>
              <w:pStyle w:val="Odstavecseseznamem"/>
              <w:numPr>
                <w:ilvl w:val="0"/>
                <w:numId w:val="2"/>
              </w:numPr>
              <w:spacing w:before="80" w:after="80" w:line="240" w:lineRule="auto"/>
              <w:ind w:left="355"/>
              <w:contextualSpacing w:val="0"/>
              <w:rPr>
                <w:rFonts w:ascii="Arial" w:hAnsi="Arial" w:cs="Arial"/>
                <w:bCs/>
                <w:sz w:val="18"/>
                <w:szCs w:val="18"/>
              </w:rPr>
            </w:pPr>
            <w:r w:rsidRPr="00FE21ED">
              <w:rPr>
                <w:rFonts w:ascii="Arial" w:hAnsi="Arial" w:cs="Arial"/>
                <w:bCs/>
                <w:sz w:val="18"/>
                <w:szCs w:val="18"/>
              </w:rPr>
              <w:t>týká se důležitých oblastí vzdělávání, včetně předškolního rozvoje u zranitelných skupin, které jsou nejvíce ohroženy s ohledem na předčasné ukončování školní docházky, včetně osob z marginalizovaných komunit, a zabývá se preventivními, intervenčními a kompenzačními opatřeními</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545AA0">
            <w:pPr>
              <w:spacing w:before="80" w:after="80" w:line="240" w:lineRule="auto"/>
              <w:rPr>
                <w:rFonts w:ascii="Arial" w:hAnsi="Arial" w:cs="Arial"/>
                <w:sz w:val="18"/>
                <w:szCs w:val="18"/>
              </w:rPr>
            </w:pPr>
            <w:r w:rsidRPr="00FE21ED">
              <w:rPr>
                <w:rFonts w:ascii="Arial" w:hAnsi="Arial" w:cs="Arial"/>
                <w:sz w:val="18"/>
                <w:szCs w:val="18"/>
              </w:rPr>
              <w:t>Ano</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Del="000A4B37" w:rsidRDefault="00B84036" w:rsidP="00545AA0">
            <w:pPr>
              <w:spacing w:before="80" w:after="80" w:line="240" w:lineRule="auto"/>
              <w:ind w:left="34" w:right="-20"/>
              <w:rPr>
                <w:rFonts w:ascii="Arial" w:hAnsi="Arial" w:cs="Arial"/>
                <w:sz w:val="18"/>
                <w:szCs w:val="18"/>
              </w:rPr>
            </w:pPr>
            <w:r w:rsidRPr="00FE21ED">
              <w:rPr>
                <w:rFonts w:ascii="Arial" w:hAnsi="Arial" w:cs="Arial"/>
                <w:spacing w:val="1"/>
                <w:sz w:val="18"/>
                <w:szCs w:val="18"/>
              </w:rPr>
              <w:t>V</w:t>
            </w:r>
            <w:r w:rsidRPr="00FE21ED">
              <w:rPr>
                <w:rFonts w:ascii="Arial" w:hAnsi="Arial" w:cs="Arial"/>
                <w:spacing w:val="-1"/>
                <w:sz w:val="18"/>
                <w:szCs w:val="18"/>
              </w:rPr>
              <w:t>še</w:t>
            </w:r>
            <w:r w:rsidRPr="00FE21ED">
              <w:rPr>
                <w:rFonts w:ascii="Arial" w:hAnsi="Arial" w:cs="Arial"/>
                <w:spacing w:val="1"/>
                <w:sz w:val="18"/>
                <w:szCs w:val="18"/>
              </w:rPr>
              <w:t>c</w:t>
            </w:r>
            <w:r w:rsidRPr="00FE21ED">
              <w:rPr>
                <w:rFonts w:ascii="Arial" w:hAnsi="Arial" w:cs="Arial"/>
                <w:spacing w:val="-1"/>
                <w:sz w:val="18"/>
                <w:szCs w:val="18"/>
              </w:rPr>
              <w:t>hn</w:t>
            </w:r>
            <w:r w:rsidRPr="00FE21ED">
              <w:rPr>
                <w:rFonts w:ascii="Arial" w:hAnsi="Arial" w:cs="Arial"/>
                <w:sz w:val="18"/>
                <w:szCs w:val="18"/>
              </w:rPr>
              <w:t xml:space="preserve">y </w:t>
            </w:r>
            <w:r w:rsidRPr="00FE21ED">
              <w:rPr>
                <w:rFonts w:ascii="Arial" w:hAnsi="Arial" w:cs="Arial"/>
                <w:spacing w:val="1"/>
                <w:sz w:val="18"/>
                <w:szCs w:val="18"/>
              </w:rPr>
              <w:t>z</w:t>
            </w:r>
            <w:r w:rsidRPr="00FE21ED">
              <w:rPr>
                <w:rFonts w:ascii="Arial" w:hAnsi="Arial" w:cs="Arial"/>
                <w:sz w:val="18"/>
                <w:szCs w:val="18"/>
              </w:rPr>
              <w:t>m</w:t>
            </w:r>
            <w:r w:rsidRPr="00FE21ED">
              <w:rPr>
                <w:rFonts w:ascii="Arial" w:hAnsi="Arial" w:cs="Arial"/>
                <w:spacing w:val="-1"/>
                <w:sz w:val="18"/>
                <w:szCs w:val="18"/>
              </w:rPr>
              <w:t>ín</w:t>
            </w:r>
            <w:r w:rsidRPr="00FE21ED">
              <w:rPr>
                <w:rFonts w:ascii="Arial" w:hAnsi="Arial" w:cs="Arial"/>
                <w:spacing w:val="2"/>
                <w:sz w:val="18"/>
                <w:szCs w:val="18"/>
              </w:rPr>
              <w:t>ě</w:t>
            </w:r>
            <w:r w:rsidRPr="00FE21ED">
              <w:rPr>
                <w:rFonts w:ascii="Arial" w:hAnsi="Arial" w:cs="Arial"/>
                <w:spacing w:val="-1"/>
                <w:sz w:val="18"/>
                <w:szCs w:val="18"/>
              </w:rPr>
              <w:t>n</w:t>
            </w:r>
            <w:r w:rsidRPr="00FE21ED">
              <w:rPr>
                <w:rFonts w:ascii="Arial" w:hAnsi="Arial" w:cs="Arial"/>
                <w:sz w:val="18"/>
                <w:szCs w:val="18"/>
              </w:rPr>
              <w:t xml:space="preserve">é </w:t>
            </w:r>
            <w:r w:rsidRPr="00FE21ED">
              <w:rPr>
                <w:rFonts w:ascii="Arial" w:hAnsi="Arial" w:cs="Arial"/>
                <w:spacing w:val="-1"/>
                <w:sz w:val="18"/>
                <w:szCs w:val="18"/>
              </w:rPr>
              <w:t>s</w:t>
            </w:r>
            <w:r w:rsidRPr="00FE21ED">
              <w:rPr>
                <w:rFonts w:ascii="Arial" w:hAnsi="Arial" w:cs="Arial"/>
                <w:sz w:val="18"/>
                <w:szCs w:val="18"/>
              </w:rPr>
              <w:t>tra</w:t>
            </w:r>
            <w:r w:rsidRPr="00FE21ED">
              <w:rPr>
                <w:rFonts w:ascii="Arial" w:hAnsi="Arial" w:cs="Arial"/>
                <w:spacing w:val="2"/>
                <w:sz w:val="18"/>
                <w:szCs w:val="18"/>
              </w:rPr>
              <w:t>t</w:t>
            </w:r>
            <w:r w:rsidRPr="00FE21ED">
              <w:rPr>
                <w:rFonts w:ascii="Arial" w:hAnsi="Arial" w:cs="Arial"/>
                <w:spacing w:val="-1"/>
                <w:sz w:val="18"/>
                <w:szCs w:val="18"/>
              </w:rPr>
              <w:t>eg</w:t>
            </w:r>
            <w:r w:rsidRPr="00FE21ED">
              <w:rPr>
                <w:rFonts w:ascii="Arial" w:hAnsi="Arial" w:cs="Arial"/>
                <w:spacing w:val="2"/>
                <w:sz w:val="18"/>
                <w:szCs w:val="18"/>
              </w:rPr>
              <w:t>i</w:t>
            </w:r>
            <w:r w:rsidRPr="00FE21ED">
              <w:rPr>
                <w:rFonts w:ascii="Arial" w:hAnsi="Arial" w:cs="Arial"/>
                <w:sz w:val="18"/>
                <w:szCs w:val="18"/>
              </w:rPr>
              <w:t xml:space="preserve">e </w:t>
            </w:r>
            <w:r w:rsidRPr="00FE21ED">
              <w:rPr>
                <w:rFonts w:ascii="Arial" w:hAnsi="Arial" w:cs="Arial"/>
                <w:spacing w:val="1"/>
                <w:sz w:val="18"/>
                <w:szCs w:val="18"/>
              </w:rPr>
              <w:t>o</w:t>
            </w:r>
            <w:r w:rsidRPr="00FE21ED">
              <w:rPr>
                <w:rFonts w:ascii="Arial" w:hAnsi="Arial" w:cs="Arial"/>
                <w:spacing w:val="-1"/>
                <w:sz w:val="18"/>
                <w:szCs w:val="18"/>
              </w:rPr>
              <w:t>bs</w:t>
            </w:r>
            <w:r w:rsidRPr="00FE21ED">
              <w:rPr>
                <w:rFonts w:ascii="Arial" w:hAnsi="Arial" w:cs="Arial"/>
                <w:sz w:val="18"/>
                <w:szCs w:val="18"/>
              </w:rPr>
              <w:t>a</w:t>
            </w:r>
            <w:r w:rsidRPr="00FE21ED">
              <w:rPr>
                <w:rFonts w:ascii="Arial" w:hAnsi="Arial" w:cs="Arial"/>
                <w:spacing w:val="1"/>
                <w:sz w:val="18"/>
                <w:szCs w:val="18"/>
              </w:rPr>
              <w:t>h</w:t>
            </w:r>
            <w:r w:rsidRPr="00FE21ED">
              <w:rPr>
                <w:rFonts w:ascii="Arial" w:hAnsi="Arial" w:cs="Arial"/>
                <w:spacing w:val="-1"/>
                <w:sz w:val="18"/>
                <w:szCs w:val="18"/>
              </w:rPr>
              <w:t>u</w:t>
            </w:r>
            <w:r w:rsidRPr="00FE21ED">
              <w:rPr>
                <w:rFonts w:ascii="Arial" w:hAnsi="Arial" w:cs="Arial"/>
                <w:sz w:val="18"/>
                <w:szCs w:val="18"/>
              </w:rPr>
              <w:t xml:space="preserve">jí </w:t>
            </w:r>
            <w:r w:rsidRPr="00FE21ED">
              <w:rPr>
                <w:rFonts w:ascii="Arial" w:hAnsi="Arial" w:cs="Arial"/>
                <w:spacing w:val="1"/>
                <w:sz w:val="18"/>
                <w:szCs w:val="18"/>
              </w:rPr>
              <w:t>o</w:t>
            </w:r>
            <w:r w:rsidRPr="00FE21ED">
              <w:rPr>
                <w:rFonts w:ascii="Arial" w:hAnsi="Arial" w:cs="Arial"/>
                <w:spacing w:val="-1"/>
                <w:sz w:val="18"/>
                <w:szCs w:val="18"/>
              </w:rPr>
              <w:t>p</w:t>
            </w:r>
            <w:r w:rsidRPr="00FE21ED">
              <w:rPr>
                <w:rFonts w:ascii="Arial" w:hAnsi="Arial" w:cs="Arial"/>
                <w:sz w:val="18"/>
                <w:szCs w:val="18"/>
              </w:rPr>
              <w:t>atř</w:t>
            </w:r>
            <w:r w:rsidRPr="00FE21ED">
              <w:rPr>
                <w:rFonts w:ascii="Arial" w:hAnsi="Arial" w:cs="Arial"/>
                <w:spacing w:val="-1"/>
                <w:sz w:val="18"/>
                <w:szCs w:val="18"/>
              </w:rPr>
              <w:t>ení</w:t>
            </w:r>
            <w:r w:rsidRPr="00FE21ED">
              <w:rPr>
                <w:rFonts w:ascii="Arial" w:hAnsi="Arial" w:cs="Arial"/>
                <w:sz w:val="18"/>
                <w:szCs w:val="18"/>
              </w:rPr>
              <w:t>, kt</w:t>
            </w:r>
            <w:r w:rsidRPr="00FE21ED">
              <w:rPr>
                <w:rFonts w:ascii="Arial" w:hAnsi="Arial" w:cs="Arial"/>
                <w:spacing w:val="-1"/>
                <w:sz w:val="18"/>
                <w:szCs w:val="18"/>
              </w:rPr>
              <w:t>e</w:t>
            </w:r>
            <w:r w:rsidRPr="00FE21ED">
              <w:rPr>
                <w:rFonts w:ascii="Arial" w:hAnsi="Arial" w:cs="Arial"/>
                <w:sz w:val="18"/>
                <w:szCs w:val="18"/>
              </w:rPr>
              <w:t xml:space="preserve">rá </w:t>
            </w:r>
            <w:r w:rsidRPr="00FE21ED">
              <w:rPr>
                <w:rFonts w:ascii="Arial" w:hAnsi="Arial" w:cs="Arial"/>
                <w:spacing w:val="3"/>
                <w:sz w:val="18"/>
                <w:szCs w:val="18"/>
              </w:rPr>
              <w:t>j</w:t>
            </w:r>
            <w:r w:rsidRPr="00FE21ED">
              <w:rPr>
                <w:rFonts w:ascii="Arial" w:hAnsi="Arial" w:cs="Arial"/>
                <w:spacing w:val="-1"/>
                <w:sz w:val="18"/>
                <w:szCs w:val="18"/>
              </w:rPr>
              <w:t>s</w:t>
            </w:r>
            <w:r w:rsidRPr="00FE21ED">
              <w:rPr>
                <w:rFonts w:ascii="Arial" w:hAnsi="Arial" w:cs="Arial"/>
                <w:spacing w:val="1"/>
                <w:sz w:val="18"/>
                <w:szCs w:val="18"/>
              </w:rPr>
              <w:t>o</w:t>
            </w:r>
            <w:r w:rsidRPr="00FE21ED">
              <w:rPr>
                <w:rFonts w:ascii="Arial" w:hAnsi="Arial" w:cs="Arial"/>
                <w:sz w:val="18"/>
                <w:szCs w:val="18"/>
              </w:rPr>
              <w:t>u v</w:t>
            </w:r>
            <w:r w:rsidRPr="00FE21ED">
              <w:rPr>
                <w:rFonts w:ascii="Arial" w:hAnsi="Arial" w:cs="Arial"/>
                <w:spacing w:val="-1"/>
                <w:sz w:val="18"/>
                <w:szCs w:val="18"/>
              </w:rPr>
              <w:t> s</w:t>
            </w:r>
            <w:r w:rsidRPr="00FE21ED">
              <w:rPr>
                <w:rFonts w:ascii="Arial" w:hAnsi="Arial" w:cs="Arial"/>
                <w:spacing w:val="1"/>
                <w:sz w:val="18"/>
                <w:szCs w:val="18"/>
              </w:rPr>
              <w:t>o</w:t>
            </w:r>
            <w:r w:rsidRPr="00FE21ED">
              <w:rPr>
                <w:rFonts w:ascii="Arial" w:hAnsi="Arial" w:cs="Arial"/>
                <w:spacing w:val="-1"/>
                <w:sz w:val="18"/>
                <w:szCs w:val="18"/>
              </w:rPr>
              <w:t>ul</w:t>
            </w:r>
            <w:r w:rsidRPr="00FE21ED">
              <w:rPr>
                <w:rFonts w:ascii="Arial" w:hAnsi="Arial" w:cs="Arial"/>
                <w:sz w:val="18"/>
                <w:szCs w:val="18"/>
              </w:rPr>
              <w:t>a</w:t>
            </w:r>
            <w:r w:rsidRPr="00FE21ED">
              <w:rPr>
                <w:rFonts w:ascii="Arial" w:hAnsi="Arial" w:cs="Arial"/>
                <w:spacing w:val="1"/>
                <w:sz w:val="18"/>
                <w:szCs w:val="18"/>
              </w:rPr>
              <w:t>d</w:t>
            </w:r>
            <w:r w:rsidRPr="00FE21ED">
              <w:rPr>
                <w:rFonts w:ascii="Arial" w:hAnsi="Arial" w:cs="Arial"/>
                <w:sz w:val="18"/>
                <w:szCs w:val="18"/>
              </w:rPr>
              <w:t xml:space="preserve">u s </w:t>
            </w:r>
            <w:r w:rsidRPr="00FE21ED">
              <w:rPr>
                <w:rFonts w:ascii="Arial" w:hAnsi="Arial" w:cs="Arial"/>
                <w:spacing w:val="1"/>
                <w:sz w:val="18"/>
                <w:szCs w:val="18"/>
              </w:rPr>
              <w:t>do</w:t>
            </w:r>
            <w:r w:rsidRPr="00FE21ED">
              <w:rPr>
                <w:rFonts w:ascii="Arial" w:hAnsi="Arial" w:cs="Arial"/>
                <w:spacing w:val="-1"/>
                <w:sz w:val="18"/>
                <w:szCs w:val="18"/>
              </w:rPr>
              <w:t>p</w:t>
            </w:r>
            <w:r w:rsidRPr="00FE21ED">
              <w:rPr>
                <w:rFonts w:ascii="Arial" w:hAnsi="Arial" w:cs="Arial"/>
                <w:spacing w:val="1"/>
                <w:sz w:val="18"/>
                <w:szCs w:val="18"/>
              </w:rPr>
              <w:t>o</w:t>
            </w:r>
            <w:r w:rsidRPr="00FE21ED">
              <w:rPr>
                <w:rFonts w:ascii="Arial" w:hAnsi="Arial" w:cs="Arial"/>
                <w:sz w:val="18"/>
                <w:szCs w:val="18"/>
              </w:rPr>
              <w:t>r</w:t>
            </w:r>
            <w:r w:rsidRPr="00FE21ED">
              <w:rPr>
                <w:rFonts w:ascii="Arial" w:hAnsi="Arial" w:cs="Arial"/>
                <w:spacing w:val="-1"/>
                <w:sz w:val="18"/>
                <w:szCs w:val="18"/>
              </w:rPr>
              <w:t>u</w:t>
            </w:r>
            <w:r w:rsidRPr="00FE21ED">
              <w:rPr>
                <w:rFonts w:ascii="Arial" w:hAnsi="Arial" w:cs="Arial"/>
                <w:spacing w:val="1"/>
                <w:sz w:val="18"/>
                <w:szCs w:val="18"/>
              </w:rPr>
              <w:t>č</w:t>
            </w:r>
            <w:r w:rsidRPr="00FE21ED">
              <w:rPr>
                <w:rFonts w:ascii="Arial" w:hAnsi="Arial" w:cs="Arial"/>
                <w:spacing w:val="-1"/>
                <w:sz w:val="18"/>
                <w:szCs w:val="18"/>
              </w:rPr>
              <w:t>ení</w:t>
            </w:r>
            <w:r w:rsidRPr="00FE21ED">
              <w:rPr>
                <w:rFonts w:ascii="Arial" w:hAnsi="Arial" w:cs="Arial"/>
                <w:sz w:val="18"/>
                <w:szCs w:val="18"/>
              </w:rPr>
              <w:t xml:space="preserve">m </w:t>
            </w:r>
            <w:r w:rsidRPr="00FE21ED">
              <w:rPr>
                <w:rFonts w:ascii="Arial" w:hAnsi="Arial" w:cs="Arial"/>
                <w:spacing w:val="1"/>
                <w:sz w:val="18"/>
                <w:szCs w:val="18"/>
              </w:rPr>
              <w:t>R</w:t>
            </w:r>
            <w:r w:rsidRPr="00FE21ED">
              <w:rPr>
                <w:rFonts w:ascii="Arial" w:hAnsi="Arial" w:cs="Arial"/>
                <w:sz w:val="18"/>
                <w:szCs w:val="18"/>
              </w:rPr>
              <w:t>a</w:t>
            </w:r>
            <w:r w:rsidRPr="00FE21ED">
              <w:rPr>
                <w:rFonts w:ascii="Arial" w:hAnsi="Arial" w:cs="Arial"/>
                <w:spacing w:val="-1"/>
                <w:sz w:val="18"/>
                <w:szCs w:val="18"/>
              </w:rPr>
              <w:t>d</w:t>
            </w:r>
            <w:r w:rsidRPr="00FE21ED">
              <w:rPr>
                <w:rFonts w:ascii="Arial" w:hAnsi="Arial" w:cs="Arial"/>
                <w:sz w:val="18"/>
                <w:szCs w:val="18"/>
              </w:rPr>
              <w:t xml:space="preserve">y o </w:t>
            </w:r>
            <w:r w:rsidRPr="00FE21ED">
              <w:rPr>
                <w:rFonts w:ascii="Arial" w:hAnsi="Arial" w:cs="Arial"/>
                <w:spacing w:val="-1"/>
                <w:sz w:val="18"/>
                <w:szCs w:val="18"/>
              </w:rPr>
              <w:t>p</w:t>
            </w:r>
            <w:r w:rsidRPr="00FE21ED">
              <w:rPr>
                <w:rFonts w:ascii="Arial" w:hAnsi="Arial" w:cs="Arial"/>
                <w:spacing w:val="1"/>
                <w:sz w:val="18"/>
                <w:szCs w:val="18"/>
              </w:rPr>
              <w:t>o</w:t>
            </w:r>
            <w:r w:rsidRPr="00FE21ED">
              <w:rPr>
                <w:rFonts w:ascii="Arial" w:hAnsi="Arial" w:cs="Arial"/>
                <w:spacing w:val="-1"/>
                <w:sz w:val="18"/>
                <w:szCs w:val="18"/>
              </w:rPr>
              <w:t>li</w:t>
            </w:r>
            <w:r w:rsidRPr="00FE21ED">
              <w:rPr>
                <w:rFonts w:ascii="Arial" w:hAnsi="Arial" w:cs="Arial"/>
                <w:sz w:val="18"/>
                <w:szCs w:val="18"/>
              </w:rPr>
              <w:t>t</w:t>
            </w:r>
            <w:r w:rsidRPr="00FE21ED">
              <w:rPr>
                <w:rFonts w:ascii="Arial" w:hAnsi="Arial" w:cs="Arial"/>
                <w:spacing w:val="-1"/>
                <w:sz w:val="18"/>
                <w:szCs w:val="18"/>
              </w:rPr>
              <w:t>i</w:t>
            </w:r>
            <w:r w:rsidRPr="00FE21ED">
              <w:rPr>
                <w:rFonts w:ascii="Arial" w:hAnsi="Arial" w:cs="Arial"/>
                <w:sz w:val="18"/>
                <w:szCs w:val="18"/>
              </w:rPr>
              <w:t>ká</w:t>
            </w:r>
            <w:r w:rsidRPr="00FE21ED">
              <w:rPr>
                <w:rFonts w:ascii="Arial" w:hAnsi="Arial" w:cs="Arial"/>
                <w:spacing w:val="1"/>
                <w:sz w:val="18"/>
                <w:szCs w:val="18"/>
              </w:rPr>
              <w:t>c</w:t>
            </w:r>
            <w:r w:rsidRPr="00FE21ED">
              <w:rPr>
                <w:rFonts w:ascii="Arial" w:hAnsi="Arial" w:cs="Arial"/>
                <w:sz w:val="18"/>
                <w:szCs w:val="18"/>
              </w:rPr>
              <w:t xml:space="preserve">h </w:t>
            </w:r>
            <w:r w:rsidRPr="00FE21ED">
              <w:rPr>
                <w:rFonts w:ascii="Arial" w:hAnsi="Arial" w:cs="Arial"/>
                <w:spacing w:val="-1"/>
                <w:sz w:val="18"/>
                <w:szCs w:val="18"/>
              </w:rPr>
              <w:t>sní</w:t>
            </w:r>
            <w:r w:rsidRPr="00FE21ED">
              <w:rPr>
                <w:rFonts w:ascii="Arial" w:hAnsi="Arial" w:cs="Arial"/>
                <w:spacing w:val="1"/>
                <w:sz w:val="18"/>
                <w:szCs w:val="18"/>
              </w:rPr>
              <w:t>ž</w:t>
            </w:r>
            <w:r w:rsidRPr="00FE21ED">
              <w:rPr>
                <w:rFonts w:ascii="Arial" w:hAnsi="Arial" w:cs="Arial"/>
                <w:spacing w:val="2"/>
                <w:sz w:val="18"/>
                <w:szCs w:val="18"/>
              </w:rPr>
              <w:t>e</w:t>
            </w:r>
            <w:r w:rsidRPr="00FE21ED">
              <w:rPr>
                <w:rFonts w:ascii="Arial" w:hAnsi="Arial" w:cs="Arial"/>
                <w:spacing w:val="-1"/>
                <w:sz w:val="18"/>
                <w:szCs w:val="18"/>
              </w:rPr>
              <w:t>n</w:t>
            </w:r>
            <w:r w:rsidRPr="00FE21ED">
              <w:rPr>
                <w:rFonts w:ascii="Arial" w:hAnsi="Arial" w:cs="Arial"/>
                <w:sz w:val="18"/>
                <w:szCs w:val="18"/>
              </w:rPr>
              <w:t xml:space="preserve">í </w:t>
            </w:r>
            <w:r w:rsidRPr="00FE21ED">
              <w:rPr>
                <w:rFonts w:ascii="Arial" w:hAnsi="Arial" w:cs="Arial"/>
                <w:spacing w:val="-1"/>
                <w:sz w:val="18"/>
                <w:szCs w:val="18"/>
              </w:rPr>
              <w:t>p</w:t>
            </w:r>
            <w:r w:rsidRPr="00FE21ED">
              <w:rPr>
                <w:rFonts w:ascii="Arial" w:hAnsi="Arial" w:cs="Arial"/>
                <w:spacing w:val="2"/>
                <w:sz w:val="18"/>
                <w:szCs w:val="18"/>
              </w:rPr>
              <w:t>ř</w:t>
            </w:r>
            <w:r w:rsidRPr="00FE21ED">
              <w:rPr>
                <w:rFonts w:ascii="Arial" w:hAnsi="Arial" w:cs="Arial"/>
                <w:spacing w:val="-1"/>
                <w:sz w:val="18"/>
                <w:szCs w:val="18"/>
              </w:rPr>
              <w:t>ed</w:t>
            </w:r>
            <w:r w:rsidRPr="00FE21ED">
              <w:rPr>
                <w:rFonts w:ascii="Arial" w:hAnsi="Arial" w:cs="Arial"/>
                <w:spacing w:val="1"/>
                <w:sz w:val="18"/>
                <w:szCs w:val="18"/>
              </w:rPr>
              <w:t>č</w:t>
            </w:r>
            <w:r w:rsidRPr="00FE21ED">
              <w:rPr>
                <w:rFonts w:ascii="Arial" w:hAnsi="Arial" w:cs="Arial"/>
                <w:sz w:val="18"/>
                <w:szCs w:val="18"/>
              </w:rPr>
              <w:t>a</w:t>
            </w:r>
            <w:r w:rsidRPr="00FE21ED">
              <w:rPr>
                <w:rFonts w:ascii="Arial" w:hAnsi="Arial" w:cs="Arial"/>
                <w:spacing w:val="2"/>
                <w:sz w:val="18"/>
                <w:szCs w:val="18"/>
              </w:rPr>
              <w:t>s</w:t>
            </w:r>
            <w:r w:rsidRPr="00FE21ED">
              <w:rPr>
                <w:rFonts w:ascii="Arial" w:hAnsi="Arial" w:cs="Arial"/>
                <w:spacing w:val="-1"/>
                <w:sz w:val="18"/>
                <w:szCs w:val="18"/>
              </w:rPr>
              <w:t>néh</w:t>
            </w:r>
            <w:r w:rsidRPr="00FE21ED">
              <w:rPr>
                <w:rFonts w:ascii="Arial" w:hAnsi="Arial" w:cs="Arial"/>
                <w:sz w:val="18"/>
                <w:szCs w:val="18"/>
              </w:rPr>
              <w:t xml:space="preserve">o </w:t>
            </w:r>
            <w:r w:rsidRPr="00FE21ED">
              <w:rPr>
                <w:rFonts w:ascii="Arial" w:hAnsi="Arial" w:cs="Arial"/>
                <w:spacing w:val="-1"/>
                <w:sz w:val="18"/>
                <w:szCs w:val="18"/>
              </w:rPr>
              <w:t>u</w:t>
            </w:r>
            <w:r w:rsidRPr="00FE21ED">
              <w:rPr>
                <w:rFonts w:ascii="Arial" w:hAnsi="Arial" w:cs="Arial"/>
                <w:sz w:val="18"/>
                <w:szCs w:val="18"/>
              </w:rPr>
              <w:t>k</w:t>
            </w:r>
            <w:r w:rsidRPr="00FE21ED">
              <w:rPr>
                <w:rFonts w:ascii="Arial" w:hAnsi="Arial" w:cs="Arial"/>
                <w:spacing w:val="1"/>
                <w:sz w:val="18"/>
                <w:szCs w:val="18"/>
              </w:rPr>
              <w:t>o</w:t>
            </w:r>
            <w:r w:rsidRPr="00FE21ED">
              <w:rPr>
                <w:rFonts w:ascii="Arial" w:hAnsi="Arial" w:cs="Arial"/>
                <w:spacing w:val="-1"/>
                <w:sz w:val="18"/>
                <w:szCs w:val="18"/>
              </w:rPr>
              <w:t>n</w:t>
            </w:r>
            <w:r w:rsidRPr="00FE21ED">
              <w:rPr>
                <w:rFonts w:ascii="Arial" w:hAnsi="Arial" w:cs="Arial"/>
                <w:spacing w:val="1"/>
                <w:sz w:val="18"/>
                <w:szCs w:val="18"/>
              </w:rPr>
              <w:t>čo</w:t>
            </w:r>
            <w:r w:rsidRPr="00FE21ED">
              <w:rPr>
                <w:rFonts w:ascii="Arial" w:hAnsi="Arial" w:cs="Arial"/>
                <w:sz w:val="18"/>
                <w:szCs w:val="18"/>
              </w:rPr>
              <w:t>vá</w:t>
            </w:r>
            <w:r w:rsidRPr="00FE21ED">
              <w:rPr>
                <w:rFonts w:ascii="Arial" w:hAnsi="Arial" w:cs="Arial"/>
                <w:spacing w:val="-1"/>
                <w:sz w:val="18"/>
                <w:szCs w:val="18"/>
              </w:rPr>
              <w:t>n</w:t>
            </w:r>
            <w:r w:rsidRPr="00FE21ED">
              <w:rPr>
                <w:rFonts w:ascii="Arial" w:hAnsi="Arial" w:cs="Arial"/>
                <w:sz w:val="18"/>
                <w:szCs w:val="18"/>
              </w:rPr>
              <w:t xml:space="preserve">í </w:t>
            </w:r>
            <w:r w:rsidRPr="00FE21ED">
              <w:rPr>
                <w:rFonts w:ascii="Arial" w:hAnsi="Arial" w:cs="Arial"/>
                <w:spacing w:val="-1"/>
                <w:sz w:val="18"/>
                <w:szCs w:val="18"/>
              </w:rPr>
              <w:t>š</w:t>
            </w:r>
            <w:r w:rsidRPr="00FE21ED">
              <w:rPr>
                <w:rFonts w:ascii="Arial" w:hAnsi="Arial" w:cs="Arial"/>
                <w:sz w:val="18"/>
                <w:szCs w:val="18"/>
              </w:rPr>
              <w:t>k</w:t>
            </w:r>
            <w:r w:rsidRPr="00FE21ED">
              <w:rPr>
                <w:rFonts w:ascii="Arial" w:hAnsi="Arial" w:cs="Arial"/>
                <w:spacing w:val="1"/>
                <w:sz w:val="18"/>
                <w:szCs w:val="18"/>
              </w:rPr>
              <w:t>o</w:t>
            </w:r>
            <w:r w:rsidRPr="00FE21ED">
              <w:rPr>
                <w:rFonts w:ascii="Arial" w:hAnsi="Arial" w:cs="Arial"/>
                <w:spacing w:val="-1"/>
                <w:sz w:val="18"/>
                <w:szCs w:val="18"/>
              </w:rPr>
              <w:t>ln</w:t>
            </w:r>
            <w:r w:rsidRPr="00FE21ED">
              <w:rPr>
                <w:rFonts w:ascii="Arial" w:hAnsi="Arial" w:cs="Arial"/>
                <w:sz w:val="18"/>
                <w:szCs w:val="18"/>
              </w:rPr>
              <w:t xml:space="preserve">í </w:t>
            </w:r>
            <w:r w:rsidRPr="00FE21ED">
              <w:rPr>
                <w:rFonts w:ascii="Arial" w:hAnsi="Arial" w:cs="Arial"/>
                <w:spacing w:val="-1"/>
                <w:sz w:val="18"/>
                <w:szCs w:val="18"/>
              </w:rPr>
              <w:t>d</w:t>
            </w:r>
            <w:r w:rsidRPr="00FE21ED">
              <w:rPr>
                <w:rFonts w:ascii="Arial" w:hAnsi="Arial" w:cs="Arial"/>
                <w:spacing w:val="1"/>
                <w:sz w:val="18"/>
                <w:szCs w:val="18"/>
              </w:rPr>
              <w:t>oc</w:t>
            </w:r>
            <w:r w:rsidRPr="00FE21ED">
              <w:rPr>
                <w:rFonts w:ascii="Arial" w:hAnsi="Arial" w:cs="Arial"/>
                <w:spacing w:val="-1"/>
                <w:sz w:val="18"/>
                <w:szCs w:val="18"/>
              </w:rPr>
              <w:t>h</w:t>
            </w:r>
            <w:r w:rsidRPr="00FE21ED">
              <w:rPr>
                <w:rFonts w:ascii="Arial" w:hAnsi="Arial" w:cs="Arial"/>
                <w:sz w:val="18"/>
                <w:szCs w:val="18"/>
              </w:rPr>
              <w:t>á</w:t>
            </w:r>
            <w:r w:rsidRPr="00FE21ED">
              <w:rPr>
                <w:rFonts w:ascii="Arial" w:hAnsi="Arial" w:cs="Arial"/>
                <w:spacing w:val="1"/>
                <w:sz w:val="18"/>
                <w:szCs w:val="18"/>
              </w:rPr>
              <w:t>z</w:t>
            </w:r>
            <w:r w:rsidRPr="00FE21ED">
              <w:rPr>
                <w:rFonts w:ascii="Arial" w:hAnsi="Arial" w:cs="Arial"/>
                <w:sz w:val="18"/>
                <w:szCs w:val="18"/>
              </w:rPr>
              <w:t xml:space="preserve">ky- </w:t>
            </w:r>
            <w:r w:rsidRPr="00FE21ED">
              <w:rPr>
                <w:rFonts w:ascii="Arial" w:hAnsi="Arial" w:cs="Arial"/>
                <w:spacing w:val="-1"/>
                <w:sz w:val="18"/>
                <w:szCs w:val="18"/>
              </w:rPr>
              <w:t>s</w:t>
            </w:r>
            <w:r w:rsidRPr="00FE21ED">
              <w:rPr>
                <w:rFonts w:ascii="Arial" w:hAnsi="Arial" w:cs="Arial"/>
                <w:sz w:val="18"/>
                <w:szCs w:val="18"/>
              </w:rPr>
              <w:t>tr</w:t>
            </w:r>
            <w:r w:rsidRPr="00FE21ED">
              <w:rPr>
                <w:rFonts w:ascii="Arial" w:hAnsi="Arial" w:cs="Arial"/>
                <w:spacing w:val="3"/>
                <w:sz w:val="18"/>
                <w:szCs w:val="18"/>
              </w:rPr>
              <w:t>a</w:t>
            </w:r>
            <w:r w:rsidRPr="00FE21ED">
              <w:rPr>
                <w:rFonts w:ascii="Arial" w:hAnsi="Arial" w:cs="Arial"/>
                <w:sz w:val="18"/>
                <w:szCs w:val="18"/>
              </w:rPr>
              <w:t>t</w:t>
            </w:r>
            <w:r w:rsidRPr="00FE21ED">
              <w:rPr>
                <w:rFonts w:ascii="Arial" w:hAnsi="Arial" w:cs="Arial"/>
                <w:spacing w:val="-1"/>
                <w:sz w:val="18"/>
                <w:szCs w:val="18"/>
              </w:rPr>
              <w:t>egi</w:t>
            </w:r>
            <w:r w:rsidRPr="00FE21ED">
              <w:rPr>
                <w:rFonts w:ascii="Arial" w:hAnsi="Arial" w:cs="Arial"/>
                <w:spacing w:val="1"/>
                <w:sz w:val="18"/>
                <w:szCs w:val="18"/>
              </w:rPr>
              <w:t>c</w:t>
            </w:r>
            <w:r w:rsidRPr="00FE21ED">
              <w:rPr>
                <w:rFonts w:ascii="Arial" w:hAnsi="Arial" w:cs="Arial"/>
                <w:sz w:val="18"/>
                <w:szCs w:val="18"/>
              </w:rPr>
              <w:t xml:space="preserve">ké </w:t>
            </w:r>
            <w:r w:rsidRPr="00FE21ED">
              <w:rPr>
                <w:rFonts w:ascii="Arial" w:hAnsi="Arial" w:cs="Arial"/>
                <w:spacing w:val="1"/>
                <w:sz w:val="18"/>
                <w:szCs w:val="18"/>
              </w:rPr>
              <w:t>c</w:t>
            </w:r>
            <w:r w:rsidRPr="00FE21ED">
              <w:rPr>
                <w:rFonts w:ascii="Arial" w:hAnsi="Arial" w:cs="Arial"/>
                <w:spacing w:val="-1"/>
                <w:sz w:val="18"/>
                <w:szCs w:val="18"/>
              </w:rPr>
              <w:t>í</w:t>
            </w:r>
            <w:r w:rsidRPr="00FE21ED">
              <w:rPr>
                <w:rFonts w:ascii="Arial" w:hAnsi="Arial" w:cs="Arial"/>
                <w:spacing w:val="2"/>
                <w:sz w:val="18"/>
                <w:szCs w:val="18"/>
              </w:rPr>
              <w:t>l</w:t>
            </w:r>
            <w:r w:rsidRPr="00FE21ED">
              <w:rPr>
                <w:rFonts w:ascii="Arial" w:hAnsi="Arial" w:cs="Arial"/>
                <w:sz w:val="18"/>
                <w:szCs w:val="18"/>
              </w:rPr>
              <w:t xml:space="preserve">e </w:t>
            </w:r>
            <w:r w:rsidRPr="00FE21ED">
              <w:rPr>
                <w:rFonts w:ascii="Arial" w:hAnsi="Arial" w:cs="Arial"/>
                <w:spacing w:val="-1"/>
                <w:sz w:val="18"/>
                <w:szCs w:val="18"/>
              </w:rPr>
              <w:t>s</w:t>
            </w:r>
            <w:r w:rsidRPr="00FE21ED">
              <w:rPr>
                <w:rFonts w:ascii="Arial" w:hAnsi="Arial" w:cs="Arial"/>
                <w:sz w:val="18"/>
                <w:szCs w:val="18"/>
              </w:rPr>
              <w:t xml:space="preserve">e </w:t>
            </w:r>
            <w:r w:rsidRPr="00FE21ED">
              <w:rPr>
                <w:rFonts w:ascii="Arial" w:hAnsi="Arial" w:cs="Arial"/>
                <w:spacing w:val="1"/>
                <w:sz w:val="18"/>
                <w:szCs w:val="18"/>
              </w:rPr>
              <w:t>z</w:t>
            </w:r>
            <w:r w:rsidRPr="00FE21ED">
              <w:rPr>
                <w:rFonts w:ascii="Arial" w:hAnsi="Arial" w:cs="Arial"/>
                <w:sz w:val="18"/>
                <w:szCs w:val="18"/>
              </w:rPr>
              <w:t>am</w:t>
            </w:r>
            <w:r w:rsidRPr="00FE21ED">
              <w:rPr>
                <w:rFonts w:ascii="Arial" w:hAnsi="Arial" w:cs="Arial"/>
                <w:spacing w:val="-1"/>
                <w:sz w:val="18"/>
                <w:szCs w:val="18"/>
              </w:rPr>
              <w:t>ě</w:t>
            </w:r>
            <w:r w:rsidRPr="00FE21ED">
              <w:rPr>
                <w:rFonts w:ascii="Arial" w:hAnsi="Arial" w:cs="Arial"/>
                <w:sz w:val="18"/>
                <w:szCs w:val="18"/>
              </w:rPr>
              <w:t>ř</w:t>
            </w:r>
            <w:r w:rsidRPr="00FE21ED">
              <w:rPr>
                <w:rFonts w:ascii="Arial" w:hAnsi="Arial" w:cs="Arial"/>
                <w:spacing w:val="-1"/>
                <w:sz w:val="18"/>
                <w:szCs w:val="18"/>
              </w:rPr>
              <w:t>u</w:t>
            </w:r>
            <w:r w:rsidRPr="00FE21ED">
              <w:rPr>
                <w:rFonts w:ascii="Arial" w:hAnsi="Arial" w:cs="Arial"/>
                <w:sz w:val="18"/>
                <w:szCs w:val="18"/>
              </w:rPr>
              <w:t xml:space="preserve">jí </w:t>
            </w:r>
            <w:r w:rsidRPr="00FE21ED">
              <w:rPr>
                <w:rFonts w:ascii="Arial" w:hAnsi="Arial" w:cs="Arial"/>
                <w:spacing w:val="-1"/>
                <w:sz w:val="18"/>
                <w:szCs w:val="18"/>
              </w:rPr>
              <w:t>n</w:t>
            </w:r>
            <w:r w:rsidRPr="00FE21ED">
              <w:rPr>
                <w:rFonts w:ascii="Arial" w:hAnsi="Arial" w:cs="Arial"/>
                <w:sz w:val="18"/>
                <w:szCs w:val="18"/>
              </w:rPr>
              <w:t xml:space="preserve">a </w:t>
            </w:r>
            <w:r w:rsidRPr="00FE21ED">
              <w:rPr>
                <w:rFonts w:ascii="Arial" w:hAnsi="Arial" w:cs="Arial"/>
                <w:spacing w:val="1"/>
                <w:sz w:val="18"/>
                <w:szCs w:val="18"/>
              </w:rPr>
              <w:t>ob</w:t>
            </w:r>
            <w:r w:rsidRPr="00FE21ED">
              <w:rPr>
                <w:rFonts w:ascii="Arial" w:hAnsi="Arial" w:cs="Arial"/>
                <w:spacing w:val="-1"/>
                <w:sz w:val="18"/>
                <w:szCs w:val="18"/>
              </w:rPr>
              <w:t>l</w:t>
            </w:r>
            <w:r w:rsidRPr="00FE21ED">
              <w:rPr>
                <w:rFonts w:ascii="Arial" w:hAnsi="Arial" w:cs="Arial"/>
                <w:sz w:val="18"/>
                <w:szCs w:val="18"/>
              </w:rPr>
              <w:t>a</w:t>
            </w:r>
            <w:r w:rsidRPr="00FE21ED">
              <w:rPr>
                <w:rFonts w:ascii="Arial" w:hAnsi="Arial" w:cs="Arial"/>
                <w:spacing w:val="-1"/>
                <w:sz w:val="18"/>
                <w:szCs w:val="18"/>
              </w:rPr>
              <w:t>s</w:t>
            </w:r>
            <w:r w:rsidRPr="00FE21ED">
              <w:rPr>
                <w:rFonts w:ascii="Arial" w:hAnsi="Arial" w:cs="Arial"/>
                <w:sz w:val="18"/>
                <w:szCs w:val="18"/>
              </w:rPr>
              <w:t xml:space="preserve">t </w:t>
            </w:r>
            <w:r w:rsidRPr="00FE21ED">
              <w:rPr>
                <w:rFonts w:ascii="Arial" w:hAnsi="Arial" w:cs="Arial"/>
                <w:spacing w:val="-1"/>
                <w:sz w:val="18"/>
                <w:szCs w:val="18"/>
              </w:rPr>
              <w:t>p</w:t>
            </w:r>
            <w:r w:rsidRPr="00FE21ED">
              <w:rPr>
                <w:rFonts w:ascii="Arial" w:hAnsi="Arial" w:cs="Arial"/>
                <w:spacing w:val="2"/>
                <w:sz w:val="18"/>
                <w:szCs w:val="18"/>
              </w:rPr>
              <w:t>r</w:t>
            </w:r>
            <w:r w:rsidRPr="00FE21ED">
              <w:rPr>
                <w:rFonts w:ascii="Arial" w:hAnsi="Arial" w:cs="Arial"/>
                <w:spacing w:val="-1"/>
                <w:sz w:val="18"/>
                <w:szCs w:val="18"/>
              </w:rPr>
              <w:t>e</w:t>
            </w:r>
            <w:r w:rsidRPr="00FE21ED">
              <w:rPr>
                <w:rFonts w:ascii="Arial" w:hAnsi="Arial" w:cs="Arial"/>
                <w:sz w:val="18"/>
                <w:szCs w:val="18"/>
              </w:rPr>
              <w:t>v</w:t>
            </w:r>
            <w:r w:rsidRPr="00FE21ED">
              <w:rPr>
                <w:rFonts w:ascii="Arial" w:hAnsi="Arial" w:cs="Arial"/>
                <w:spacing w:val="-1"/>
                <w:sz w:val="18"/>
                <w:szCs w:val="18"/>
              </w:rPr>
              <w:t>en</w:t>
            </w:r>
            <w:r w:rsidRPr="00FE21ED">
              <w:rPr>
                <w:rFonts w:ascii="Arial" w:hAnsi="Arial" w:cs="Arial"/>
                <w:spacing w:val="1"/>
                <w:sz w:val="18"/>
                <w:szCs w:val="18"/>
              </w:rPr>
              <w:t>c</w:t>
            </w:r>
            <w:r w:rsidRPr="00FE21ED">
              <w:rPr>
                <w:rFonts w:ascii="Arial" w:hAnsi="Arial" w:cs="Arial"/>
                <w:spacing w:val="-1"/>
                <w:sz w:val="18"/>
                <w:szCs w:val="18"/>
              </w:rPr>
              <w:t>e</w:t>
            </w:r>
            <w:r w:rsidRPr="00FE21ED">
              <w:rPr>
                <w:rFonts w:ascii="Arial" w:hAnsi="Arial" w:cs="Arial"/>
                <w:sz w:val="18"/>
                <w:szCs w:val="18"/>
              </w:rPr>
              <w:t xml:space="preserve">, </w:t>
            </w:r>
            <w:r w:rsidRPr="00FE21ED">
              <w:rPr>
                <w:rFonts w:ascii="Arial" w:hAnsi="Arial" w:cs="Arial"/>
                <w:spacing w:val="3"/>
                <w:sz w:val="18"/>
                <w:szCs w:val="18"/>
              </w:rPr>
              <w:t>z</w:t>
            </w:r>
            <w:r w:rsidRPr="00FE21ED">
              <w:rPr>
                <w:rFonts w:ascii="Arial" w:hAnsi="Arial" w:cs="Arial"/>
                <w:sz w:val="18"/>
                <w:szCs w:val="18"/>
              </w:rPr>
              <w:t>á</w:t>
            </w:r>
            <w:r w:rsidRPr="00FE21ED">
              <w:rPr>
                <w:rFonts w:ascii="Arial" w:hAnsi="Arial" w:cs="Arial"/>
                <w:spacing w:val="-1"/>
                <w:sz w:val="18"/>
                <w:szCs w:val="18"/>
              </w:rPr>
              <w:t>s</w:t>
            </w:r>
            <w:r w:rsidRPr="00FE21ED">
              <w:rPr>
                <w:rFonts w:ascii="Arial" w:hAnsi="Arial" w:cs="Arial"/>
                <w:sz w:val="18"/>
                <w:szCs w:val="18"/>
              </w:rPr>
              <w:t>a</w:t>
            </w:r>
            <w:r w:rsidRPr="00FE21ED">
              <w:rPr>
                <w:rFonts w:ascii="Arial" w:hAnsi="Arial" w:cs="Arial"/>
                <w:spacing w:val="-1"/>
                <w:sz w:val="18"/>
                <w:szCs w:val="18"/>
              </w:rPr>
              <w:t>h</w:t>
            </w:r>
            <w:r w:rsidRPr="00FE21ED">
              <w:rPr>
                <w:rFonts w:ascii="Arial" w:hAnsi="Arial" w:cs="Arial"/>
                <w:sz w:val="18"/>
                <w:szCs w:val="18"/>
              </w:rPr>
              <w:t xml:space="preserve">u i </w:t>
            </w:r>
            <w:r w:rsidRPr="00FE21ED">
              <w:rPr>
                <w:rFonts w:ascii="Arial" w:hAnsi="Arial" w:cs="Arial"/>
                <w:spacing w:val="-1"/>
                <w:sz w:val="18"/>
                <w:szCs w:val="18"/>
              </w:rPr>
              <w:t>n</w:t>
            </w:r>
            <w:r w:rsidRPr="00FE21ED">
              <w:rPr>
                <w:rFonts w:ascii="Arial" w:hAnsi="Arial" w:cs="Arial"/>
                <w:sz w:val="18"/>
                <w:szCs w:val="18"/>
              </w:rPr>
              <w:t>á</w:t>
            </w:r>
            <w:r w:rsidRPr="00FE21ED">
              <w:rPr>
                <w:rFonts w:ascii="Arial" w:hAnsi="Arial" w:cs="Arial"/>
                <w:spacing w:val="-1"/>
                <w:sz w:val="18"/>
                <w:szCs w:val="18"/>
              </w:rPr>
              <w:t>p</w:t>
            </w:r>
            <w:r w:rsidRPr="00FE21ED">
              <w:rPr>
                <w:rFonts w:ascii="Arial" w:hAnsi="Arial" w:cs="Arial"/>
                <w:sz w:val="18"/>
                <w:szCs w:val="18"/>
              </w:rPr>
              <w:t xml:space="preserve">ravy </w:t>
            </w:r>
            <w:r w:rsidRPr="00FE21ED">
              <w:rPr>
                <w:rFonts w:ascii="Arial" w:hAnsi="Arial" w:cs="Arial"/>
                <w:spacing w:val="-1"/>
                <w:sz w:val="18"/>
                <w:szCs w:val="18"/>
              </w:rPr>
              <w:t>n</w:t>
            </w:r>
            <w:r w:rsidRPr="00FE21ED">
              <w:rPr>
                <w:rFonts w:ascii="Arial" w:hAnsi="Arial" w:cs="Arial"/>
                <w:sz w:val="18"/>
                <w:szCs w:val="18"/>
              </w:rPr>
              <w:t>a v</w:t>
            </w:r>
            <w:r w:rsidRPr="00FE21ED">
              <w:rPr>
                <w:rFonts w:ascii="Arial" w:hAnsi="Arial" w:cs="Arial"/>
                <w:spacing w:val="-1"/>
                <w:sz w:val="18"/>
                <w:szCs w:val="18"/>
              </w:rPr>
              <w:t>še</w:t>
            </w:r>
            <w:r w:rsidRPr="00FE21ED">
              <w:rPr>
                <w:rFonts w:ascii="Arial" w:hAnsi="Arial" w:cs="Arial"/>
                <w:spacing w:val="3"/>
                <w:sz w:val="18"/>
                <w:szCs w:val="18"/>
              </w:rPr>
              <w:t>c</w:t>
            </w:r>
            <w:r w:rsidRPr="00FE21ED">
              <w:rPr>
                <w:rFonts w:ascii="Arial" w:hAnsi="Arial" w:cs="Arial"/>
                <w:sz w:val="18"/>
                <w:szCs w:val="18"/>
              </w:rPr>
              <w:t xml:space="preserve">h </w:t>
            </w:r>
            <w:r w:rsidRPr="00FE21ED">
              <w:rPr>
                <w:rFonts w:ascii="Arial" w:hAnsi="Arial" w:cs="Arial"/>
                <w:spacing w:val="-1"/>
                <w:sz w:val="18"/>
                <w:szCs w:val="18"/>
              </w:rPr>
              <w:t>ú</w:t>
            </w:r>
            <w:r w:rsidRPr="00FE21ED">
              <w:rPr>
                <w:rFonts w:ascii="Arial" w:hAnsi="Arial" w:cs="Arial"/>
                <w:sz w:val="18"/>
                <w:szCs w:val="18"/>
              </w:rPr>
              <w:t>r</w:t>
            </w:r>
            <w:r w:rsidRPr="00FE21ED">
              <w:rPr>
                <w:rFonts w:ascii="Arial" w:hAnsi="Arial" w:cs="Arial"/>
                <w:spacing w:val="1"/>
                <w:sz w:val="18"/>
                <w:szCs w:val="18"/>
              </w:rPr>
              <w:t>o</w:t>
            </w:r>
            <w:r w:rsidRPr="00FE21ED">
              <w:rPr>
                <w:rFonts w:ascii="Arial" w:hAnsi="Arial" w:cs="Arial"/>
                <w:sz w:val="18"/>
                <w:szCs w:val="18"/>
              </w:rPr>
              <w:t>v</w:t>
            </w:r>
            <w:r w:rsidRPr="00FE21ED">
              <w:rPr>
                <w:rFonts w:ascii="Arial" w:hAnsi="Arial" w:cs="Arial"/>
                <w:spacing w:val="-1"/>
                <w:sz w:val="18"/>
                <w:szCs w:val="18"/>
              </w:rPr>
              <w:t>ní</w:t>
            </w:r>
            <w:r w:rsidRPr="00FE21ED">
              <w:rPr>
                <w:rFonts w:ascii="Arial" w:hAnsi="Arial" w:cs="Arial"/>
                <w:spacing w:val="1"/>
                <w:sz w:val="18"/>
                <w:szCs w:val="18"/>
              </w:rPr>
              <w:t>c</w:t>
            </w:r>
            <w:r w:rsidRPr="00FE21ED">
              <w:rPr>
                <w:rFonts w:ascii="Arial" w:hAnsi="Arial" w:cs="Arial"/>
                <w:sz w:val="18"/>
                <w:szCs w:val="18"/>
              </w:rPr>
              <w:t>h v</w:t>
            </w:r>
            <w:r w:rsidRPr="00FE21ED">
              <w:rPr>
                <w:rFonts w:ascii="Arial" w:hAnsi="Arial" w:cs="Arial"/>
                <w:spacing w:val="1"/>
                <w:sz w:val="18"/>
                <w:szCs w:val="18"/>
              </w:rPr>
              <w:t>z</w:t>
            </w:r>
            <w:r w:rsidRPr="00FE21ED">
              <w:rPr>
                <w:rFonts w:ascii="Arial" w:hAnsi="Arial" w:cs="Arial"/>
                <w:spacing w:val="-1"/>
                <w:sz w:val="18"/>
                <w:szCs w:val="18"/>
              </w:rPr>
              <w:t>d</w:t>
            </w:r>
            <w:r w:rsidRPr="00FE21ED">
              <w:rPr>
                <w:rFonts w:ascii="Arial" w:hAnsi="Arial" w:cs="Arial"/>
                <w:spacing w:val="2"/>
                <w:sz w:val="18"/>
                <w:szCs w:val="18"/>
              </w:rPr>
              <w:t>ě</w:t>
            </w:r>
            <w:r w:rsidRPr="00FE21ED">
              <w:rPr>
                <w:rFonts w:ascii="Arial" w:hAnsi="Arial" w:cs="Arial"/>
                <w:spacing w:val="-1"/>
                <w:sz w:val="18"/>
                <w:szCs w:val="18"/>
              </w:rPr>
              <w:t>l</w:t>
            </w:r>
            <w:r w:rsidRPr="00FE21ED">
              <w:rPr>
                <w:rFonts w:ascii="Arial" w:hAnsi="Arial" w:cs="Arial"/>
                <w:spacing w:val="3"/>
                <w:sz w:val="18"/>
                <w:szCs w:val="18"/>
              </w:rPr>
              <w:t>á</w:t>
            </w:r>
            <w:r w:rsidRPr="00FE21ED">
              <w:rPr>
                <w:rFonts w:ascii="Arial" w:hAnsi="Arial" w:cs="Arial"/>
                <w:sz w:val="18"/>
                <w:szCs w:val="18"/>
              </w:rPr>
              <w:t>vá</w:t>
            </w:r>
            <w:r w:rsidRPr="00FE21ED">
              <w:rPr>
                <w:rFonts w:ascii="Arial" w:hAnsi="Arial" w:cs="Arial"/>
                <w:spacing w:val="-1"/>
                <w:sz w:val="18"/>
                <w:szCs w:val="18"/>
              </w:rPr>
              <w:t>ní</w:t>
            </w:r>
            <w:r w:rsidRPr="00FE21ED">
              <w:rPr>
                <w:rFonts w:ascii="Arial" w:hAnsi="Arial" w:cs="Arial"/>
                <w:sz w:val="18"/>
                <w:szCs w:val="18"/>
              </w:rPr>
              <w:t>, v</w:t>
            </w:r>
            <w:r w:rsidRPr="00FE21ED">
              <w:rPr>
                <w:rFonts w:ascii="Arial" w:hAnsi="Arial" w:cs="Arial"/>
                <w:spacing w:val="1"/>
                <w:sz w:val="18"/>
                <w:szCs w:val="18"/>
              </w:rPr>
              <w:t>č</w:t>
            </w:r>
            <w:r w:rsidRPr="00FE21ED">
              <w:rPr>
                <w:rFonts w:ascii="Arial" w:hAnsi="Arial" w:cs="Arial"/>
                <w:spacing w:val="-1"/>
                <w:sz w:val="18"/>
                <w:szCs w:val="18"/>
              </w:rPr>
              <w:t>e</w:t>
            </w:r>
            <w:r w:rsidRPr="00FE21ED">
              <w:rPr>
                <w:rFonts w:ascii="Arial" w:hAnsi="Arial" w:cs="Arial"/>
                <w:sz w:val="18"/>
                <w:szCs w:val="18"/>
              </w:rPr>
              <w:t>t</w:t>
            </w:r>
            <w:r w:rsidRPr="00FE21ED">
              <w:rPr>
                <w:rFonts w:ascii="Arial" w:hAnsi="Arial" w:cs="Arial"/>
                <w:spacing w:val="-1"/>
                <w:sz w:val="18"/>
                <w:szCs w:val="18"/>
              </w:rPr>
              <w:t>n</w:t>
            </w:r>
            <w:r w:rsidRPr="00FE21ED">
              <w:rPr>
                <w:rFonts w:ascii="Arial" w:hAnsi="Arial" w:cs="Arial"/>
                <w:sz w:val="18"/>
                <w:szCs w:val="18"/>
              </w:rPr>
              <w:t xml:space="preserve">ě </w:t>
            </w:r>
            <w:r w:rsidRPr="00FE21ED">
              <w:rPr>
                <w:rFonts w:ascii="Arial" w:hAnsi="Arial" w:cs="Arial"/>
                <w:spacing w:val="-1"/>
                <w:sz w:val="18"/>
                <w:szCs w:val="18"/>
              </w:rPr>
              <w:t>d</w:t>
            </w:r>
            <w:r w:rsidRPr="00FE21ED">
              <w:rPr>
                <w:rFonts w:ascii="Arial" w:hAnsi="Arial" w:cs="Arial"/>
                <w:sz w:val="18"/>
                <w:szCs w:val="18"/>
              </w:rPr>
              <w:t>a</w:t>
            </w:r>
            <w:r w:rsidRPr="00FE21ED">
              <w:rPr>
                <w:rFonts w:ascii="Arial" w:hAnsi="Arial" w:cs="Arial"/>
                <w:spacing w:val="2"/>
                <w:sz w:val="18"/>
                <w:szCs w:val="18"/>
              </w:rPr>
              <w:t>l</w:t>
            </w:r>
            <w:r w:rsidRPr="00FE21ED">
              <w:rPr>
                <w:rFonts w:ascii="Arial" w:hAnsi="Arial" w:cs="Arial"/>
                <w:spacing w:val="-1"/>
                <w:sz w:val="18"/>
                <w:szCs w:val="18"/>
              </w:rPr>
              <w:t>šíh</w:t>
            </w:r>
            <w:r w:rsidRPr="00FE21ED">
              <w:rPr>
                <w:rFonts w:ascii="Arial" w:hAnsi="Arial" w:cs="Arial"/>
                <w:sz w:val="18"/>
                <w:szCs w:val="18"/>
              </w:rPr>
              <w:t>o v</w:t>
            </w:r>
            <w:r w:rsidRPr="00FE21ED">
              <w:rPr>
                <w:rFonts w:ascii="Arial" w:hAnsi="Arial" w:cs="Arial"/>
                <w:spacing w:val="1"/>
                <w:sz w:val="18"/>
                <w:szCs w:val="18"/>
              </w:rPr>
              <w:t>z</w:t>
            </w:r>
            <w:r w:rsidRPr="00FE21ED">
              <w:rPr>
                <w:rFonts w:ascii="Arial" w:hAnsi="Arial" w:cs="Arial"/>
                <w:spacing w:val="-1"/>
                <w:sz w:val="18"/>
                <w:szCs w:val="18"/>
              </w:rPr>
              <w:t>děl</w:t>
            </w:r>
            <w:r w:rsidRPr="00FE21ED">
              <w:rPr>
                <w:rFonts w:ascii="Arial" w:hAnsi="Arial" w:cs="Arial"/>
                <w:sz w:val="18"/>
                <w:szCs w:val="18"/>
              </w:rPr>
              <w:t>ává</w:t>
            </w:r>
            <w:r w:rsidRPr="00FE21ED">
              <w:rPr>
                <w:rFonts w:ascii="Arial" w:hAnsi="Arial" w:cs="Arial"/>
                <w:spacing w:val="1"/>
                <w:sz w:val="18"/>
                <w:szCs w:val="18"/>
              </w:rPr>
              <w:t>n</w:t>
            </w:r>
            <w:r w:rsidRPr="00FE21ED">
              <w:rPr>
                <w:rFonts w:ascii="Arial" w:hAnsi="Arial" w:cs="Arial"/>
                <w:spacing w:val="-1"/>
                <w:sz w:val="18"/>
                <w:szCs w:val="18"/>
              </w:rPr>
              <w:t>í</w:t>
            </w: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545AA0">
            <w:pPr>
              <w:keepNext/>
              <w:spacing w:before="80" w:after="80" w:line="240" w:lineRule="auto"/>
              <w:ind w:left="34" w:right="-23"/>
              <w:outlineLvl w:val="2"/>
              <w:rPr>
                <w:rFonts w:ascii="Arial" w:hAnsi="Arial" w:cs="Arial"/>
                <w:spacing w:val="1"/>
                <w:sz w:val="18"/>
                <w:szCs w:val="18"/>
              </w:rPr>
            </w:pPr>
            <w:r w:rsidRPr="00FE21ED">
              <w:rPr>
                <w:rFonts w:ascii="Arial" w:hAnsi="Arial" w:cs="Arial"/>
                <w:spacing w:val="1"/>
                <w:sz w:val="18"/>
                <w:szCs w:val="18"/>
              </w:rPr>
              <w:t>Legislativa a strategická opatření od roku 2004 :</w:t>
            </w:r>
          </w:p>
          <w:p w:rsidR="00B84036" w:rsidRPr="00FE21ED" w:rsidRDefault="00B84036" w:rsidP="00545AA0">
            <w:pPr>
              <w:keepNext/>
              <w:spacing w:before="80" w:after="80" w:line="240" w:lineRule="auto"/>
              <w:ind w:left="34" w:right="-23"/>
              <w:outlineLvl w:val="2"/>
              <w:rPr>
                <w:rFonts w:ascii="Arial" w:hAnsi="Arial" w:cs="Arial"/>
                <w:spacing w:val="1"/>
                <w:sz w:val="18"/>
                <w:szCs w:val="18"/>
              </w:rPr>
            </w:pPr>
            <w:r w:rsidRPr="00FE21ED">
              <w:rPr>
                <w:rFonts w:ascii="Arial" w:hAnsi="Arial" w:cs="Arial"/>
                <w:spacing w:val="1"/>
                <w:sz w:val="18"/>
                <w:szCs w:val="18"/>
              </w:rPr>
              <w:t>1) ošetřují prevenci: zvýšení nabídky vzdělávání prodloužením doby trvání povinné školní docházky, zajišťují zvýšení pružnosti a průchodnosti forem výuky (zavedením systému samostatných oborů vzdělání nástavbového studia, pro absolventy oborů vzdělání s výučním listem zavedením systému zkráceného studia pro absolventy oborů vzdělání s výučním listem, které jim umožní DV v jiném oboru s výučním listem)</w:t>
            </w:r>
          </w:p>
          <w:p w:rsidR="00B84036" w:rsidRPr="00FE21ED" w:rsidRDefault="00B84036" w:rsidP="00545AA0">
            <w:pPr>
              <w:keepNext/>
              <w:spacing w:before="80" w:after="80" w:line="240" w:lineRule="auto"/>
              <w:ind w:left="34" w:right="-23"/>
              <w:outlineLvl w:val="2"/>
              <w:rPr>
                <w:rFonts w:ascii="Arial" w:hAnsi="Arial" w:cs="Arial"/>
                <w:spacing w:val="1"/>
                <w:sz w:val="18"/>
                <w:szCs w:val="18"/>
              </w:rPr>
            </w:pPr>
            <w:r w:rsidRPr="00FE21ED">
              <w:rPr>
                <w:rFonts w:ascii="Arial" w:hAnsi="Arial" w:cs="Arial"/>
                <w:spacing w:val="1"/>
                <w:sz w:val="18"/>
                <w:szCs w:val="18"/>
              </w:rPr>
              <w:t>2) umožňují nápravu: zajišťují, že školy nabízejí druhou příležitost, uznávání předchozího studia, různé možnosti návratu do běžného vzdělávání a odborné přípravy a uznání a potvrzení předchozího učení, včetně dovedností získaných v rámci neformálního a informálního učení.</w:t>
            </w:r>
          </w:p>
          <w:p w:rsidR="00B84036" w:rsidRPr="00FE21ED" w:rsidRDefault="00B84036" w:rsidP="00545AA0">
            <w:pPr>
              <w:keepNext/>
              <w:spacing w:before="80" w:after="80" w:line="240" w:lineRule="auto"/>
              <w:ind w:left="34" w:right="-23"/>
              <w:outlineLvl w:val="2"/>
              <w:rPr>
                <w:rFonts w:ascii="Arial" w:hAnsi="Arial" w:cs="Arial"/>
                <w:spacing w:val="1"/>
                <w:sz w:val="18"/>
                <w:szCs w:val="18"/>
              </w:rPr>
            </w:pPr>
            <w:r w:rsidRPr="00FE21ED">
              <w:rPr>
                <w:rFonts w:ascii="Arial" w:hAnsi="Arial" w:cs="Arial"/>
                <w:spacing w:val="1"/>
                <w:sz w:val="18"/>
                <w:szCs w:val="18"/>
              </w:rPr>
              <w:t xml:space="preserve">3) Intervenční opatření jsou zaměřena zejména na pomoc ohroženým skupinám. </w:t>
            </w:r>
          </w:p>
          <w:p w:rsidR="00B84036" w:rsidRPr="00FE21ED" w:rsidRDefault="00B84036" w:rsidP="00545AA0">
            <w:pPr>
              <w:keepNext/>
              <w:spacing w:before="80" w:after="80" w:line="240" w:lineRule="auto"/>
              <w:ind w:left="34" w:right="-23"/>
              <w:outlineLvl w:val="2"/>
              <w:rPr>
                <w:rFonts w:ascii="Arial" w:hAnsi="Arial" w:cs="Arial"/>
                <w:spacing w:val="1"/>
                <w:sz w:val="18"/>
                <w:szCs w:val="18"/>
              </w:rPr>
            </w:pPr>
            <w:r w:rsidRPr="00FE21ED">
              <w:rPr>
                <w:rFonts w:ascii="Arial" w:hAnsi="Arial" w:cs="Arial"/>
                <w:spacing w:val="1"/>
                <w:sz w:val="18"/>
                <w:szCs w:val="18"/>
              </w:rPr>
              <w:t>Legislativní opatření jsou obsažena v zákoně č. 561/2004 Sb. (školský zákon) a jeho novely z roku 2009 a 2011 a v zákoně č. 179/2006 Sb., o ověřování a uznávání výsledků dalšího vzdělávání.</w:t>
            </w:r>
          </w:p>
          <w:p w:rsidR="00B84036" w:rsidRPr="00FE21ED" w:rsidRDefault="00B84036" w:rsidP="00545AA0">
            <w:pPr>
              <w:keepNext/>
              <w:spacing w:before="80" w:after="80" w:line="240" w:lineRule="auto"/>
              <w:ind w:left="34" w:right="-23"/>
              <w:outlineLvl w:val="2"/>
              <w:rPr>
                <w:rFonts w:ascii="Arial" w:hAnsi="Arial" w:cs="Arial"/>
                <w:spacing w:val="1"/>
                <w:sz w:val="18"/>
                <w:szCs w:val="18"/>
              </w:rPr>
            </w:pPr>
            <w:r w:rsidRPr="00FE21ED">
              <w:rPr>
                <w:rFonts w:ascii="Arial" w:hAnsi="Arial" w:cs="Arial"/>
                <w:spacing w:val="1"/>
                <w:sz w:val="18"/>
                <w:szCs w:val="18"/>
              </w:rPr>
              <w:t>Opatření jsou podporována finančně dotačními a rozvojovými programy ze zdrojů MŠMT, krajů a EU.</w:t>
            </w:r>
          </w:p>
          <w:p w:rsidR="00B84036" w:rsidRPr="00FE21ED" w:rsidRDefault="00B84036" w:rsidP="00545AA0">
            <w:pPr>
              <w:keepNext/>
              <w:spacing w:before="80" w:after="80" w:line="240" w:lineRule="auto"/>
              <w:ind w:left="34" w:right="-23"/>
              <w:outlineLvl w:val="2"/>
              <w:rPr>
                <w:rFonts w:ascii="Arial" w:hAnsi="Arial" w:cs="Arial"/>
                <w:spacing w:val="1"/>
                <w:sz w:val="18"/>
                <w:szCs w:val="18"/>
              </w:rPr>
            </w:pPr>
            <w:r w:rsidRPr="00FE21ED">
              <w:rPr>
                <w:rFonts w:ascii="Arial" w:hAnsi="Arial" w:cs="Arial"/>
                <w:spacing w:val="1"/>
                <w:sz w:val="18"/>
                <w:szCs w:val="18"/>
              </w:rPr>
              <w:t>Všechny zmíněné strategie, které uvádíme nad rámec požadovaného, protože se zabývají detailním řešením u ohrožených cíl. skupin, obsahují opatření, která jsou v souladu s doporučením Rady o politikách snížení předčasného ukončování školní docházky - strategické cíle se zaměřují na oblast prevence, zásahu i nápravy na všech úrovních vzdělávání, včetně DV.</w:t>
            </w:r>
          </w:p>
        </w:tc>
      </w:tr>
      <w:tr w:rsidR="00B84036" w:rsidRPr="00FE21ED" w:rsidTr="00C91E37">
        <w:trPr>
          <w:trHeight w:val="294"/>
        </w:trPr>
        <w:tc>
          <w:tcPr>
            <w:tcW w:w="1560" w:type="dxa"/>
            <w:vMerge/>
            <w:tcBorders>
              <w:left w:val="single" w:sz="8" w:space="0" w:color="auto"/>
              <w:bottom w:val="single" w:sz="8" w:space="0" w:color="auto"/>
              <w:right w:val="single" w:sz="4" w:space="0" w:color="auto"/>
            </w:tcBorders>
            <w:shd w:val="clear" w:color="auto" w:fill="FFFFFF" w:themeFill="background1"/>
          </w:tcPr>
          <w:p w:rsidR="00B84036" w:rsidRPr="00FE21ED" w:rsidRDefault="00B84036" w:rsidP="00C91E37">
            <w:pPr>
              <w:rPr>
                <w:rFonts w:ascii="Arial" w:hAnsi="Arial" w:cs="Arial"/>
                <w:b/>
                <w:bCs/>
                <w:sz w:val="18"/>
                <w:szCs w:val="18"/>
              </w:rPr>
            </w:pPr>
          </w:p>
        </w:tc>
        <w:tc>
          <w:tcPr>
            <w:tcW w:w="1701" w:type="dxa"/>
            <w:vMerge/>
            <w:tcBorders>
              <w:left w:val="single" w:sz="4" w:space="0" w:color="auto"/>
              <w:bottom w:val="single" w:sz="8" w:space="0" w:color="auto"/>
              <w:right w:val="single" w:sz="4" w:space="0" w:color="auto"/>
            </w:tcBorders>
            <w:shd w:val="clear" w:color="auto" w:fill="FFFFFF" w:themeFill="background1"/>
          </w:tcPr>
          <w:p w:rsidR="00B84036" w:rsidRPr="00FE21ED" w:rsidRDefault="00B84036" w:rsidP="00C91E37">
            <w:pPr>
              <w:tabs>
                <w:tab w:val="left" w:pos="900"/>
              </w:tabs>
              <w:spacing w:before="80" w:after="80"/>
              <w:ind w:right="-23"/>
              <w:rPr>
                <w:rFonts w:ascii="Arial" w:hAnsi="Arial" w:cs="Arial"/>
                <w:sz w:val="18"/>
                <w:szCs w:val="18"/>
              </w:rPr>
            </w:pPr>
          </w:p>
        </w:tc>
        <w:tc>
          <w:tcPr>
            <w:tcW w:w="1134" w:type="dxa"/>
            <w:vMerge/>
            <w:tcBorders>
              <w:left w:val="single" w:sz="4" w:space="0" w:color="auto"/>
              <w:bottom w:val="single" w:sz="8" w:space="0" w:color="auto"/>
              <w:right w:val="double" w:sz="6" w:space="0" w:color="auto"/>
            </w:tcBorders>
            <w:shd w:val="clear" w:color="auto" w:fill="FFFFFF" w:themeFill="background1"/>
          </w:tcPr>
          <w:p w:rsidR="00B84036" w:rsidRPr="00FE21ED" w:rsidRDefault="00B84036" w:rsidP="00C91E37">
            <w:pPr>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545AA0">
            <w:pPr>
              <w:pStyle w:val="Odstavecseseznamem"/>
              <w:numPr>
                <w:ilvl w:val="0"/>
                <w:numId w:val="2"/>
              </w:numPr>
              <w:spacing w:before="80" w:after="80" w:line="240" w:lineRule="auto"/>
              <w:ind w:left="355"/>
              <w:contextualSpacing w:val="0"/>
              <w:rPr>
                <w:rFonts w:ascii="Arial" w:hAnsi="Arial" w:cs="Arial"/>
                <w:bCs/>
                <w:sz w:val="18"/>
                <w:szCs w:val="18"/>
              </w:rPr>
            </w:pPr>
            <w:r w:rsidRPr="00FE21ED">
              <w:rPr>
                <w:rFonts w:ascii="Arial" w:hAnsi="Arial" w:cs="Arial"/>
                <w:bCs/>
                <w:sz w:val="18"/>
                <w:szCs w:val="18"/>
              </w:rPr>
              <w:t>zahrnuje všechny oblasti politiky a zúčastněné strany, které jsou důležité pro řešení problematiky předčasného ukončování školní docházky</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545AA0">
            <w:pPr>
              <w:spacing w:before="80" w:after="80" w:line="240" w:lineRule="auto"/>
              <w:rPr>
                <w:rFonts w:ascii="Arial" w:hAnsi="Arial" w:cs="Arial"/>
                <w:sz w:val="18"/>
                <w:szCs w:val="18"/>
              </w:rPr>
            </w:pPr>
            <w:r w:rsidRPr="00FE21ED">
              <w:rPr>
                <w:rFonts w:ascii="Arial" w:hAnsi="Arial" w:cs="Arial"/>
                <w:sz w:val="18"/>
                <w:szCs w:val="18"/>
              </w:rPr>
              <w:t>Ano</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545AA0">
            <w:pPr>
              <w:spacing w:before="80" w:after="80" w:line="240" w:lineRule="auto"/>
              <w:ind w:left="34" w:right="-23"/>
              <w:rPr>
                <w:rFonts w:ascii="Arial" w:hAnsi="Arial" w:cs="Arial"/>
                <w:sz w:val="18"/>
                <w:szCs w:val="18"/>
              </w:rPr>
            </w:pPr>
            <w:r w:rsidRPr="00FE21ED">
              <w:rPr>
                <w:rFonts w:ascii="Arial" w:hAnsi="Arial" w:cs="Arial"/>
                <w:sz w:val="18"/>
                <w:szCs w:val="18"/>
              </w:rPr>
              <w:t>Cíle ve specializovaných strategiích se věnují detailně potřebám a problémům cílových skupin, kterých se problém týká ve vyšší míře.</w:t>
            </w:r>
          </w:p>
          <w:p w:rsidR="00B84036" w:rsidRPr="00FE21ED" w:rsidRDefault="00B84036" w:rsidP="00545AA0">
            <w:pPr>
              <w:spacing w:before="80" w:after="80" w:line="240" w:lineRule="auto"/>
              <w:ind w:left="34" w:right="-23"/>
              <w:rPr>
                <w:rFonts w:ascii="Arial" w:hAnsi="Arial" w:cs="Arial"/>
                <w:sz w:val="18"/>
                <w:szCs w:val="18"/>
              </w:rPr>
            </w:pPr>
            <w:r w:rsidRPr="00FE21ED">
              <w:rPr>
                <w:rFonts w:ascii="Arial" w:hAnsi="Arial" w:cs="Arial"/>
                <w:sz w:val="18"/>
                <w:szCs w:val="18"/>
              </w:rPr>
              <w:t>Uvedené strategie jsou založené na mezirezortní spolupráci, spolupráci s MPSV a na spolupráci s kraji.</w:t>
            </w: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545AA0">
            <w:pPr>
              <w:pStyle w:val="DAVA"/>
              <w:spacing w:before="80" w:after="80"/>
              <w:rPr>
                <w:sz w:val="18"/>
                <w:szCs w:val="18"/>
              </w:rPr>
            </w:pPr>
          </w:p>
        </w:tc>
      </w:tr>
      <w:tr w:rsidR="00B84036" w:rsidRPr="00FE21ED" w:rsidTr="00C91E37">
        <w:trPr>
          <w:trHeight w:val="294"/>
        </w:trPr>
        <w:tc>
          <w:tcPr>
            <w:tcW w:w="1560" w:type="dxa"/>
            <w:vMerge w:val="restart"/>
            <w:tcBorders>
              <w:top w:val="single" w:sz="8" w:space="0" w:color="auto"/>
              <w:left w:val="single" w:sz="8" w:space="0" w:color="auto"/>
              <w:right w:val="single" w:sz="4" w:space="0" w:color="auto"/>
            </w:tcBorders>
            <w:shd w:val="clear" w:color="auto" w:fill="FFFFFF" w:themeFill="background1"/>
          </w:tcPr>
          <w:p w:rsidR="00B84036" w:rsidRPr="00FE21ED" w:rsidRDefault="00B84036" w:rsidP="00C91E37">
            <w:pPr>
              <w:rPr>
                <w:rFonts w:ascii="Arial" w:hAnsi="Arial" w:cs="Arial"/>
                <w:b/>
                <w:bCs/>
                <w:sz w:val="18"/>
                <w:szCs w:val="18"/>
              </w:rPr>
            </w:pPr>
            <w:r w:rsidRPr="00FE21ED">
              <w:rPr>
                <w:rFonts w:ascii="Arial" w:hAnsi="Arial" w:cs="Arial"/>
                <w:b/>
                <w:bCs/>
                <w:sz w:val="18"/>
                <w:szCs w:val="18"/>
              </w:rPr>
              <w:t>9.2 Vysokoškolské vzdělání: existence vnitrostátního nebo regionálního strategického rámce politiky zaměřené na zvyšování úrovně dosaženého terciárního vzdělání, kvality a účinnosti v mezích článku 165 SFEU.</w:t>
            </w:r>
          </w:p>
        </w:tc>
        <w:tc>
          <w:tcPr>
            <w:tcW w:w="1701" w:type="dxa"/>
            <w:vMerge w:val="restart"/>
            <w:tcBorders>
              <w:top w:val="single" w:sz="8" w:space="0" w:color="auto"/>
              <w:left w:val="single" w:sz="4" w:space="0" w:color="auto"/>
              <w:right w:val="single" w:sz="4" w:space="0" w:color="auto"/>
            </w:tcBorders>
            <w:shd w:val="clear" w:color="auto" w:fill="FFFFFF" w:themeFill="background1"/>
          </w:tcPr>
          <w:p w:rsidR="00B84036" w:rsidRPr="00FE21ED" w:rsidRDefault="00B84036" w:rsidP="000C46AB">
            <w:pPr>
              <w:tabs>
                <w:tab w:val="left" w:pos="900"/>
              </w:tabs>
              <w:ind w:right="-20"/>
              <w:rPr>
                <w:rFonts w:ascii="Arial" w:hAnsi="Arial" w:cs="Arial"/>
                <w:sz w:val="18"/>
                <w:szCs w:val="18"/>
              </w:rPr>
            </w:pPr>
            <w:r w:rsidRPr="00FE21ED">
              <w:rPr>
                <w:rFonts w:ascii="Arial" w:hAnsi="Arial" w:cs="Arial"/>
                <w:sz w:val="18"/>
                <w:szCs w:val="18"/>
              </w:rPr>
              <w:t>OP VVV, PO 2: Rozvoj vysokých škol a lidských zdrojů pro výzkum a vývoj</w:t>
            </w:r>
          </w:p>
        </w:tc>
        <w:tc>
          <w:tcPr>
            <w:tcW w:w="1134" w:type="dxa"/>
            <w:vMerge w:val="restart"/>
            <w:tcBorders>
              <w:top w:val="single" w:sz="8" w:space="0" w:color="auto"/>
              <w:left w:val="single" w:sz="4" w:space="0" w:color="auto"/>
              <w:right w:val="double" w:sz="6" w:space="0" w:color="auto"/>
            </w:tcBorders>
            <w:shd w:val="clear" w:color="auto" w:fill="FFFFFF" w:themeFill="background1"/>
          </w:tcPr>
          <w:p w:rsidR="00B84036" w:rsidRPr="00FE21ED" w:rsidRDefault="00B84036" w:rsidP="00C91E37">
            <w:pPr>
              <w:rPr>
                <w:rFonts w:ascii="Arial" w:hAnsi="Arial" w:cs="Arial"/>
                <w:sz w:val="18"/>
                <w:szCs w:val="18"/>
              </w:rPr>
            </w:pPr>
            <w:r w:rsidRPr="00FE21ED">
              <w:rPr>
                <w:rFonts w:ascii="Arial" w:hAnsi="Arial" w:cs="Arial"/>
                <w:sz w:val="18"/>
                <w:szCs w:val="18"/>
              </w:rPr>
              <w:t>Částečně</w:t>
            </w: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545AA0">
            <w:pPr>
              <w:spacing w:before="80" w:after="80" w:line="240" w:lineRule="auto"/>
              <w:rPr>
                <w:rFonts w:ascii="Arial" w:hAnsi="Arial" w:cs="Arial"/>
                <w:bCs/>
                <w:sz w:val="18"/>
                <w:szCs w:val="18"/>
              </w:rPr>
            </w:pPr>
            <w:r w:rsidRPr="00FE21ED">
              <w:rPr>
                <w:rFonts w:ascii="Arial" w:hAnsi="Arial" w:cs="Arial"/>
                <w:sz w:val="18"/>
                <w:szCs w:val="18"/>
              </w:rPr>
              <w:t>Existuje vnitrostátní nebo regionální strategický rámec politiky v oblasti terciárního vzdělávání, obsahující tyto prvky:</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545AA0">
            <w:pPr>
              <w:spacing w:before="80" w:after="80" w:line="240" w:lineRule="auto"/>
              <w:rPr>
                <w:rFonts w:ascii="Arial" w:hAnsi="Arial" w:cs="Arial"/>
                <w:sz w:val="18"/>
                <w:szCs w:val="18"/>
              </w:rPr>
            </w:pPr>
            <w:r w:rsidRPr="00FE21ED">
              <w:rPr>
                <w:rFonts w:ascii="Arial" w:hAnsi="Arial" w:cs="Arial"/>
                <w:sz w:val="18"/>
                <w:szCs w:val="18"/>
              </w:rPr>
              <w:t>částečně</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545AA0">
            <w:pPr>
              <w:spacing w:before="80" w:after="80" w:line="240" w:lineRule="auto"/>
              <w:rPr>
                <w:rFonts w:ascii="Arial" w:hAnsi="Arial" w:cs="Arial"/>
                <w:color w:val="0000FF" w:themeColor="hyperlink"/>
                <w:sz w:val="18"/>
                <w:szCs w:val="18"/>
                <w:u w:val="single"/>
              </w:rPr>
            </w:pPr>
            <w:r w:rsidRPr="00FE21ED">
              <w:rPr>
                <w:rFonts w:ascii="Arial" w:hAnsi="Arial" w:cs="Arial"/>
                <w:sz w:val="18"/>
                <w:szCs w:val="18"/>
              </w:rPr>
              <w:t xml:space="preserve">Dlouhodobý záměr vzdělávací a vědecké, výzkumné, vývojové a inovační, umělecké a další tvůrčí činnosti pro oblast vysokých škol na období 2011–2015 (The Strategic Plan for the Scholarly, Scientific, Research, Development, Innovation, Artistic and Other Creative Activities of Higher Education Institutions for 2011-2015), k dispozici na </w:t>
            </w:r>
            <w:hyperlink r:id="rId56" w:history="1">
              <w:r w:rsidRPr="00FE21ED">
                <w:rPr>
                  <w:rFonts w:ascii="Arial" w:hAnsi="Arial" w:cs="Arial"/>
                  <w:color w:val="0000FF" w:themeColor="hyperlink"/>
                  <w:sz w:val="18"/>
                  <w:szCs w:val="18"/>
                  <w:u w:val="single"/>
                </w:rPr>
                <w:t>http://www.msmt.cz/vzdelavani/dlouhodoby-zamer-vzdelavaci-a-vedecke-vyzkumne-vyvojove-a</w:t>
              </w:r>
            </w:hyperlink>
          </w:p>
          <w:p w:rsidR="00B84036" w:rsidRPr="00FE21ED" w:rsidRDefault="00B84036" w:rsidP="00545AA0">
            <w:pPr>
              <w:spacing w:before="80" w:after="80" w:line="240" w:lineRule="auto"/>
              <w:rPr>
                <w:rFonts w:ascii="Arial" w:hAnsi="Arial" w:cs="Arial"/>
                <w:sz w:val="18"/>
                <w:szCs w:val="18"/>
              </w:rPr>
            </w:pPr>
            <w:r w:rsidRPr="00FE21ED">
              <w:rPr>
                <w:rFonts w:ascii="Arial" w:hAnsi="Arial" w:cs="Arial"/>
                <w:sz w:val="18"/>
                <w:szCs w:val="18"/>
              </w:rPr>
              <w:t>Připravovaná novelizace zákona o vysokých školách (č. 111/1998 Sb.).</w:t>
            </w:r>
          </w:p>
          <w:p w:rsidR="00B84036" w:rsidRPr="00FE21ED" w:rsidRDefault="00B84036" w:rsidP="00545AA0">
            <w:pPr>
              <w:spacing w:before="80" w:after="80" w:line="240" w:lineRule="auto"/>
              <w:rPr>
                <w:rFonts w:ascii="Arial" w:hAnsi="Arial" w:cs="Arial"/>
                <w:color w:val="0000FF" w:themeColor="hyperlink"/>
                <w:sz w:val="18"/>
                <w:szCs w:val="18"/>
                <w:u w:val="single"/>
              </w:rPr>
            </w:pPr>
            <w:r w:rsidRPr="00FE21ED">
              <w:rPr>
                <w:rFonts w:ascii="Arial" w:hAnsi="Arial" w:cs="Arial"/>
                <w:sz w:val="18"/>
                <w:szCs w:val="18"/>
              </w:rPr>
              <w:t>Připravovaná zastřešující Strategie vzdělávací politiky ČR do roku2020 (</w:t>
            </w:r>
            <w:hyperlink r:id="rId57" w:history="1">
              <w:r w:rsidRPr="00FE21ED">
                <w:rPr>
                  <w:rFonts w:ascii="Arial" w:hAnsi="Arial" w:cs="Arial"/>
                  <w:color w:val="0000FF" w:themeColor="hyperlink"/>
                  <w:sz w:val="18"/>
                  <w:szCs w:val="18"/>
                  <w:u w:val="single"/>
                </w:rPr>
                <w:t>http://www.vzdelavani2020.cz/</w:t>
              </w:r>
            </w:hyperlink>
            <w:r w:rsidRPr="00FE21ED">
              <w:rPr>
                <w:rFonts w:ascii="Arial" w:hAnsi="Arial" w:cs="Arial"/>
                <w:sz w:val="18"/>
                <w:szCs w:val="18"/>
              </w:rPr>
              <w:t>)</w:t>
            </w:r>
          </w:p>
          <w:p w:rsidR="00B84036" w:rsidRPr="00FE21ED" w:rsidDel="000A4B37" w:rsidRDefault="00B84036" w:rsidP="00545AA0">
            <w:pPr>
              <w:spacing w:before="80" w:after="80" w:line="240" w:lineRule="auto"/>
              <w:ind w:left="34"/>
              <w:rPr>
                <w:rFonts w:ascii="Arial" w:hAnsi="Arial" w:cs="Arial"/>
                <w:sz w:val="18"/>
                <w:szCs w:val="18"/>
              </w:rPr>
            </w:pPr>
            <w:r w:rsidRPr="00FE21ED">
              <w:rPr>
                <w:rFonts w:ascii="Arial" w:hAnsi="Arial" w:cs="Arial"/>
                <w:sz w:val="18"/>
                <w:szCs w:val="18"/>
              </w:rPr>
              <w:t>Připravovaný Implementační plán Strategie 2020.</w:t>
            </w: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545AA0">
            <w:pPr>
              <w:spacing w:before="80" w:after="80" w:line="240" w:lineRule="auto"/>
              <w:rPr>
                <w:rFonts w:ascii="Arial" w:hAnsi="Arial" w:cs="Arial"/>
                <w:sz w:val="18"/>
                <w:szCs w:val="18"/>
              </w:rPr>
            </w:pPr>
            <w:r w:rsidRPr="00FE21ED">
              <w:rPr>
                <w:rFonts w:ascii="Arial" w:hAnsi="Arial" w:cs="Arial"/>
                <w:sz w:val="18"/>
                <w:szCs w:val="18"/>
              </w:rPr>
              <w:t xml:space="preserve"> Ad. Připravovaný Implementační plán Strategie 2020 (pracovní název): akční pán bude dokončen a schválen do konce roku 2013, přičemž reflektuje požadavky na něj kladené i ve vztahu k plnění předběžných podmínek.</w:t>
            </w:r>
          </w:p>
        </w:tc>
      </w:tr>
      <w:tr w:rsidR="00B84036" w:rsidRPr="00FE21ED" w:rsidTr="00C91E37">
        <w:trPr>
          <w:trHeight w:val="294"/>
        </w:trPr>
        <w:tc>
          <w:tcPr>
            <w:tcW w:w="1560" w:type="dxa"/>
            <w:vMerge/>
            <w:tcBorders>
              <w:left w:val="single" w:sz="8" w:space="0" w:color="auto"/>
              <w:right w:val="single" w:sz="4" w:space="0" w:color="auto"/>
            </w:tcBorders>
            <w:shd w:val="clear" w:color="auto" w:fill="FFFFFF" w:themeFill="background1"/>
          </w:tcPr>
          <w:p w:rsidR="00B84036" w:rsidRPr="00FE21ED" w:rsidRDefault="00B84036" w:rsidP="00C91E37">
            <w:pPr>
              <w:rPr>
                <w:rFonts w:ascii="Arial" w:hAnsi="Arial" w:cs="Arial"/>
                <w:b/>
                <w:bCs/>
                <w:sz w:val="18"/>
                <w:szCs w:val="18"/>
              </w:rPr>
            </w:pPr>
          </w:p>
        </w:tc>
        <w:tc>
          <w:tcPr>
            <w:tcW w:w="1701" w:type="dxa"/>
            <w:vMerge/>
            <w:tcBorders>
              <w:left w:val="single" w:sz="4" w:space="0" w:color="auto"/>
              <w:right w:val="single" w:sz="4" w:space="0" w:color="auto"/>
            </w:tcBorders>
            <w:shd w:val="clear" w:color="auto" w:fill="FFFFFF" w:themeFill="background1"/>
          </w:tcPr>
          <w:p w:rsidR="00B84036" w:rsidRPr="00FE21ED" w:rsidRDefault="00B84036" w:rsidP="00C91E37">
            <w:pPr>
              <w:tabs>
                <w:tab w:val="left" w:pos="900"/>
              </w:tabs>
              <w:spacing w:before="80" w:after="80"/>
              <w:ind w:right="-23"/>
              <w:rPr>
                <w:rFonts w:ascii="Arial" w:hAnsi="Arial" w:cs="Arial"/>
                <w:sz w:val="18"/>
                <w:szCs w:val="18"/>
              </w:rPr>
            </w:pPr>
          </w:p>
        </w:tc>
        <w:tc>
          <w:tcPr>
            <w:tcW w:w="1134" w:type="dxa"/>
            <w:vMerge/>
            <w:tcBorders>
              <w:left w:val="single" w:sz="4" w:space="0" w:color="auto"/>
              <w:right w:val="double" w:sz="6" w:space="0" w:color="auto"/>
            </w:tcBorders>
            <w:shd w:val="clear" w:color="auto" w:fill="FFFFFF" w:themeFill="background1"/>
          </w:tcPr>
          <w:p w:rsidR="00B84036" w:rsidRPr="00FE21ED" w:rsidRDefault="00B84036" w:rsidP="00C91E37">
            <w:pPr>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527694" w:rsidP="00545AA0">
            <w:pPr>
              <w:pStyle w:val="Odstavecseseznamem"/>
              <w:numPr>
                <w:ilvl w:val="0"/>
                <w:numId w:val="2"/>
              </w:numPr>
              <w:spacing w:before="80" w:after="80" w:line="240" w:lineRule="auto"/>
              <w:ind w:left="355"/>
              <w:contextualSpacing w:val="0"/>
              <w:rPr>
                <w:rFonts w:ascii="Arial" w:hAnsi="Arial" w:cs="Arial"/>
                <w:bCs/>
                <w:sz w:val="18"/>
                <w:szCs w:val="18"/>
              </w:rPr>
            </w:pPr>
            <w:r>
              <w:rPr>
                <w:rFonts w:ascii="Arial" w:hAnsi="Arial" w:cs="Arial"/>
                <w:bCs/>
                <w:sz w:val="18"/>
                <w:szCs w:val="18"/>
              </w:rPr>
              <w:t xml:space="preserve">kde je nezbytné </w:t>
            </w:r>
            <w:r w:rsidR="00B84036" w:rsidRPr="00FE21ED">
              <w:rPr>
                <w:rFonts w:ascii="Arial" w:hAnsi="Arial" w:cs="Arial"/>
                <w:bCs/>
                <w:sz w:val="18"/>
                <w:szCs w:val="18"/>
              </w:rPr>
              <w:t>opatření ke zvýšení účasti a úrovně dosaženého vzdělání, jež zvyšují účast na vysokoškolském vzdělávání mezi nízkopříjmovými skupinami a jinými nedostatečně zastoupenými skupinami s</w:t>
            </w:r>
            <w:r w:rsidR="00AB2D08">
              <w:rPr>
                <w:rFonts w:ascii="Arial" w:hAnsi="Arial" w:cs="Arial"/>
                <w:bCs/>
                <w:sz w:val="18"/>
                <w:szCs w:val="18"/>
              </w:rPr>
              <w:t>e</w:t>
            </w:r>
            <w:r w:rsidR="00B84036" w:rsidRPr="00FE21ED">
              <w:rPr>
                <w:rFonts w:ascii="Arial" w:hAnsi="Arial" w:cs="Arial"/>
                <w:bCs/>
                <w:sz w:val="18"/>
                <w:szCs w:val="18"/>
              </w:rPr>
              <w:t xml:space="preserve"> zvláštním ohledem na znevýhodněné obyvatele, včetně obyvatel z marginalizovaných komunit,</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Del="000A4B37" w:rsidRDefault="00B84036" w:rsidP="00545AA0">
            <w:pPr>
              <w:spacing w:before="80" w:after="80" w:line="240" w:lineRule="auto"/>
              <w:rPr>
                <w:rFonts w:ascii="Arial" w:hAnsi="Arial" w:cs="Arial"/>
                <w:sz w:val="18"/>
                <w:szCs w:val="18"/>
              </w:rPr>
            </w:pPr>
            <w:r w:rsidRPr="00FE21ED">
              <w:rPr>
                <w:rFonts w:ascii="Arial" w:hAnsi="Arial" w:cs="Arial"/>
                <w:sz w:val="18"/>
                <w:szCs w:val="18"/>
              </w:rPr>
              <w:t>Čá</w:t>
            </w:r>
            <w:r w:rsidRPr="00FE21ED">
              <w:rPr>
                <w:rFonts w:ascii="Arial" w:hAnsi="Arial" w:cs="Arial"/>
                <w:spacing w:val="-1"/>
                <w:sz w:val="18"/>
                <w:szCs w:val="18"/>
              </w:rPr>
              <w:t>s</w:t>
            </w:r>
            <w:r w:rsidRPr="00FE21ED">
              <w:rPr>
                <w:rFonts w:ascii="Arial" w:hAnsi="Arial" w:cs="Arial"/>
                <w:sz w:val="18"/>
                <w:szCs w:val="18"/>
              </w:rPr>
              <w:t>t</w:t>
            </w:r>
            <w:r w:rsidRPr="00FE21ED">
              <w:rPr>
                <w:rFonts w:ascii="Arial" w:hAnsi="Arial" w:cs="Arial"/>
                <w:spacing w:val="-1"/>
                <w:sz w:val="18"/>
                <w:szCs w:val="18"/>
              </w:rPr>
              <w:t>e</w:t>
            </w:r>
            <w:r w:rsidRPr="00FE21ED">
              <w:rPr>
                <w:rFonts w:ascii="Arial" w:hAnsi="Arial" w:cs="Arial"/>
                <w:spacing w:val="1"/>
                <w:sz w:val="18"/>
                <w:szCs w:val="18"/>
              </w:rPr>
              <w:t>č</w:t>
            </w:r>
            <w:r w:rsidRPr="00FE21ED">
              <w:rPr>
                <w:rFonts w:ascii="Arial" w:hAnsi="Arial" w:cs="Arial"/>
                <w:spacing w:val="-1"/>
                <w:sz w:val="18"/>
                <w:szCs w:val="18"/>
              </w:rPr>
              <w:t>n</w:t>
            </w:r>
            <w:r w:rsidRPr="00FE21ED">
              <w:rPr>
                <w:rFonts w:ascii="Arial" w:hAnsi="Arial" w:cs="Arial"/>
                <w:sz w:val="18"/>
                <w:szCs w:val="18"/>
              </w:rPr>
              <w:t>ě</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545AA0">
            <w:pPr>
              <w:spacing w:before="80" w:after="80" w:line="240" w:lineRule="auto"/>
              <w:ind w:left="34" w:right="-20"/>
              <w:rPr>
                <w:rFonts w:ascii="Arial" w:hAnsi="Arial" w:cs="Arial"/>
                <w:spacing w:val="1"/>
                <w:sz w:val="18"/>
                <w:szCs w:val="18"/>
              </w:rPr>
            </w:pPr>
            <w:r w:rsidRPr="00FE21ED">
              <w:rPr>
                <w:rFonts w:ascii="Arial" w:hAnsi="Arial" w:cs="Arial"/>
                <w:spacing w:val="1"/>
                <w:sz w:val="18"/>
                <w:szCs w:val="18"/>
              </w:rPr>
              <w:t>Kap. 2.4 Dlouhodobého záměru.</w:t>
            </w:r>
          </w:p>
          <w:p w:rsidR="00B84036" w:rsidRPr="00FE21ED" w:rsidDel="000A4B37" w:rsidRDefault="00B84036" w:rsidP="00545AA0">
            <w:pPr>
              <w:spacing w:before="80" w:after="80" w:line="240" w:lineRule="auto"/>
              <w:ind w:left="34" w:right="-20"/>
              <w:rPr>
                <w:rFonts w:ascii="Arial" w:hAnsi="Arial" w:cs="Arial"/>
                <w:sz w:val="18"/>
                <w:szCs w:val="18"/>
              </w:rPr>
            </w:pPr>
            <w:r w:rsidRPr="00FE21ED">
              <w:rPr>
                <w:rFonts w:ascii="Arial" w:hAnsi="Arial" w:cs="Arial"/>
                <w:spacing w:val="1"/>
                <w:sz w:val="18"/>
                <w:szCs w:val="18"/>
              </w:rPr>
              <w:t>Připravovaný Implementační plán Strategie 2020.</w:t>
            </w: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545AA0">
            <w:pPr>
              <w:pStyle w:val="DAVA"/>
              <w:spacing w:before="80" w:after="80"/>
              <w:rPr>
                <w:sz w:val="18"/>
                <w:szCs w:val="18"/>
              </w:rPr>
            </w:pPr>
          </w:p>
        </w:tc>
      </w:tr>
      <w:tr w:rsidR="00B84036" w:rsidRPr="00FE21ED" w:rsidTr="00C91E37">
        <w:trPr>
          <w:trHeight w:val="294"/>
        </w:trPr>
        <w:tc>
          <w:tcPr>
            <w:tcW w:w="1560" w:type="dxa"/>
            <w:vMerge/>
            <w:tcBorders>
              <w:left w:val="single" w:sz="8" w:space="0" w:color="auto"/>
              <w:right w:val="single" w:sz="4" w:space="0" w:color="auto"/>
            </w:tcBorders>
            <w:shd w:val="clear" w:color="auto" w:fill="FFFFFF" w:themeFill="background1"/>
          </w:tcPr>
          <w:p w:rsidR="00B84036" w:rsidRPr="00FE21ED" w:rsidRDefault="00B84036" w:rsidP="00C91E37">
            <w:pPr>
              <w:rPr>
                <w:rFonts w:ascii="Arial" w:hAnsi="Arial" w:cs="Arial"/>
                <w:b/>
                <w:bCs/>
                <w:sz w:val="18"/>
                <w:szCs w:val="18"/>
              </w:rPr>
            </w:pPr>
          </w:p>
        </w:tc>
        <w:tc>
          <w:tcPr>
            <w:tcW w:w="1701" w:type="dxa"/>
            <w:vMerge/>
            <w:tcBorders>
              <w:left w:val="single" w:sz="4" w:space="0" w:color="auto"/>
              <w:right w:val="single" w:sz="4" w:space="0" w:color="auto"/>
            </w:tcBorders>
            <w:shd w:val="clear" w:color="auto" w:fill="FFFFFF" w:themeFill="background1"/>
          </w:tcPr>
          <w:p w:rsidR="00B84036" w:rsidRPr="00FE21ED" w:rsidRDefault="00B84036" w:rsidP="00C91E37">
            <w:pPr>
              <w:tabs>
                <w:tab w:val="left" w:pos="900"/>
              </w:tabs>
              <w:spacing w:before="80" w:after="80"/>
              <w:ind w:right="-23"/>
              <w:rPr>
                <w:rFonts w:ascii="Arial" w:hAnsi="Arial" w:cs="Arial"/>
                <w:sz w:val="18"/>
                <w:szCs w:val="18"/>
              </w:rPr>
            </w:pPr>
          </w:p>
        </w:tc>
        <w:tc>
          <w:tcPr>
            <w:tcW w:w="1134" w:type="dxa"/>
            <w:vMerge/>
            <w:tcBorders>
              <w:left w:val="single" w:sz="4" w:space="0" w:color="auto"/>
              <w:right w:val="double" w:sz="6" w:space="0" w:color="auto"/>
            </w:tcBorders>
            <w:shd w:val="clear" w:color="auto" w:fill="FFFFFF" w:themeFill="background1"/>
          </w:tcPr>
          <w:p w:rsidR="00B84036" w:rsidRPr="00FE21ED" w:rsidRDefault="00B84036" w:rsidP="00C91E37">
            <w:pPr>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527694" w:rsidP="00545AA0">
            <w:pPr>
              <w:pStyle w:val="Odstavecseseznamem"/>
              <w:numPr>
                <w:ilvl w:val="0"/>
                <w:numId w:val="2"/>
              </w:numPr>
              <w:spacing w:before="80" w:after="80" w:line="240" w:lineRule="auto"/>
              <w:ind w:left="355"/>
              <w:contextualSpacing w:val="0"/>
              <w:rPr>
                <w:rFonts w:ascii="Arial" w:hAnsi="Arial" w:cs="Arial"/>
                <w:bCs/>
                <w:sz w:val="18"/>
                <w:szCs w:val="18"/>
              </w:rPr>
            </w:pPr>
            <w:r>
              <w:rPr>
                <w:rFonts w:ascii="Arial" w:hAnsi="Arial" w:cs="Arial"/>
                <w:bCs/>
                <w:sz w:val="18"/>
                <w:szCs w:val="18"/>
              </w:rPr>
              <w:t xml:space="preserve">kde je nezbytné </w:t>
            </w:r>
            <w:r w:rsidR="00B84036" w:rsidRPr="00FE21ED">
              <w:rPr>
                <w:rFonts w:ascii="Arial" w:hAnsi="Arial" w:cs="Arial"/>
                <w:bCs/>
                <w:sz w:val="18"/>
                <w:szCs w:val="18"/>
              </w:rPr>
              <w:t>opatření, jež snižují míru nedokončení studia či zvyšují míru dokončení studia</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Del="000A4B37" w:rsidRDefault="00B84036" w:rsidP="00545AA0">
            <w:pPr>
              <w:spacing w:before="80" w:after="80" w:line="240" w:lineRule="auto"/>
              <w:rPr>
                <w:rFonts w:ascii="Arial" w:hAnsi="Arial" w:cs="Arial"/>
                <w:sz w:val="18"/>
                <w:szCs w:val="18"/>
              </w:rPr>
            </w:pPr>
            <w:r w:rsidRPr="00FE21ED">
              <w:rPr>
                <w:rFonts w:ascii="Arial" w:hAnsi="Arial" w:cs="Arial"/>
                <w:sz w:val="18"/>
                <w:szCs w:val="18"/>
              </w:rPr>
              <w:t>Částečně</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545AA0">
            <w:pPr>
              <w:spacing w:before="80" w:after="80" w:line="240" w:lineRule="auto"/>
              <w:ind w:left="34" w:right="-20"/>
              <w:rPr>
                <w:rFonts w:ascii="Arial" w:hAnsi="Arial" w:cs="Arial"/>
                <w:spacing w:val="1"/>
                <w:sz w:val="18"/>
                <w:szCs w:val="18"/>
              </w:rPr>
            </w:pPr>
            <w:r w:rsidRPr="00FE21ED">
              <w:rPr>
                <w:rFonts w:ascii="Arial" w:hAnsi="Arial" w:cs="Arial"/>
                <w:spacing w:val="1"/>
                <w:sz w:val="18"/>
                <w:szCs w:val="18"/>
              </w:rPr>
              <w:t>Částečně (kap. 2.5 Dlouhodobého záměru), bude dále zahrnuto do Aktualizace Dlouhodobého záměru na rok 2014; v rámci přípravy operačního programu představuje jednu z prioritních oblastí (zahrnuto společně s problematikou inkluze v samostatném specifickém cíli).</w:t>
            </w:r>
          </w:p>
          <w:p w:rsidR="00B84036" w:rsidRPr="00FE21ED" w:rsidRDefault="00B84036" w:rsidP="00545AA0">
            <w:pPr>
              <w:spacing w:before="80" w:after="80" w:line="240" w:lineRule="auto"/>
              <w:ind w:left="34" w:right="-20"/>
              <w:rPr>
                <w:rFonts w:ascii="Arial" w:hAnsi="Arial" w:cs="Arial"/>
                <w:spacing w:val="1"/>
                <w:sz w:val="18"/>
                <w:szCs w:val="18"/>
              </w:rPr>
            </w:pPr>
            <w:r w:rsidRPr="00FE21ED">
              <w:rPr>
                <w:rFonts w:ascii="Arial" w:hAnsi="Arial" w:cs="Arial"/>
                <w:spacing w:val="1"/>
                <w:sz w:val="18"/>
                <w:szCs w:val="18"/>
              </w:rPr>
              <w:t>Připravovaný Implementační plán Strategie 2020.</w:t>
            </w:r>
          </w:p>
          <w:p w:rsidR="00B84036" w:rsidRPr="00FE21ED" w:rsidRDefault="00B84036" w:rsidP="00545AA0">
            <w:pPr>
              <w:spacing w:before="80" w:after="80" w:line="240" w:lineRule="auto"/>
              <w:ind w:left="34"/>
              <w:rPr>
                <w:rFonts w:ascii="Arial" w:hAnsi="Arial" w:cs="Arial"/>
                <w:sz w:val="18"/>
                <w:szCs w:val="18"/>
              </w:rPr>
            </w:pPr>
            <w:r w:rsidRPr="00FE21ED">
              <w:rPr>
                <w:rFonts w:ascii="Arial" w:hAnsi="Arial" w:cs="Arial"/>
                <w:sz w:val="18"/>
                <w:szCs w:val="18"/>
              </w:rPr>
              <w:t>Kap. 2.3 Dlouhodobého záměru – v Aktualizaci Dlouhodobého záměru na rok 2014 uvedeno jako jedna z prioritních oblastí pro kohezní období 2014 – 2020.</w:t>
            </w:r>
          </w:p>
          <w:p w:rsidR="00B84036" w:rsidRPr="00FE21ED" w:rsidRDefault="00B84036" w:rsidP="00545AA0">
            <w:pPr>
              <w:spacing w:before="80" w:after="80" w:line="240" w:lineRule="auto"/>
              <w:ind w:left="34" w:right="-20"/>
              <w:rPr>
                <w:rFonts w:ascii="Arial" w:hAnsi="Arial" w:cs="Arial"/>
                <w:spacing w:val="1"/>
                <w:sz w:val="18"/>
                <w:szCs w:val="18"/>
              </w:rPr>
            </w:pPr>
            <w:r w:rsidRPr="00FE21ED">
              <w:rPr>
                <w:rFonts w:ascii="Arial" w:hAnsi="Arial" w:cs="Arial"/>
                <w:sz w:val="18"/>
                <w:szCs w:val="18"/>
              </w:rPr>
              <w:t>Připravovaný Implementační plán Strategie 2020.</w:t>
            </w:r>
          </w:p>
          <w:p w:rsidR="00B84036" w:rsidRPr="00FE21ED" w:rsidRDefault="00B84036" w:rsidP="00545AA0">
            <w:pPr>
              <w:spacing w:before="80" w:after="80" w:line="240" w:lineRule="auto"/>
              <w:ind w:left="34"/>
              <w:rPr>
                <w:rFonts w:ascii="Arial" w:hAnsi="Arial" w:cs="Arial"/>
                <w:sz w:val="18"/>
                <w:szCs w:val="18"/>
              </w:rPr>
            </w:pPr>
            <w:r w:rsidRPr="00FE21ED">
              <w:rPr>
                <w:rFonts w:ascii="Arial" w:hAnsi="Arial" w:cs="Arial"/>
                <w:sz w:val="18"/>
                <w:szCs w:val="18"/>
              </w:rPr>
              <w:t>Kapitola 1.5 Dlouhodobého záměru.</w:t>
            </w:r>
          </w:p>
          <w:p w:rsidR="00B84036" w:rsidRPr="00FE21ED" w:rsidRDefault="00B84036" w:rsidP="00545AA0">
            <w:pPr>
              <w:spacing w:before="80" w:after="80" w:line="240" w:lineRule="auto"/>
              <w:ind w:left="34"/>
              <w:rPr>
                <w:rFonts w:ascii="Arial" w:hAnsi="Arial" w:cs="Arial"/>
                <w:sz w:val="18"/>
                <w:szCs w:val="18"/>
              </w:rPr>
            </w:pPr>
            <w:r w:rsidRPr="00FE21ED">
              <w:rPr>
                <w:rFonts w:ascii="Arial" w:hAnsi="Arial" w:cs="Arial"/>
                <w:sz w:val="18"/>
                <w:szCs w:val="18"/>
              </w:rPr>
              <w:t>Připravovaná novelizace zákona o vysokých školách (č. 111/1998 Sb.).</w:t>
            </w:r>
          </w:p>
          <w:p w:rsidR="00B84036" w:rsidRPr="00FE21ED" w:rsidDel="000A4B37" w:rsidRDefault="00B84036" w:rsidP="00545AA0">
            <w:pPr>
              <w:spacing w:before="80" w:after="80" w:line="240" w:lineRule="auto"/>
              <w:ind w:left="34" w:right="-20"/>
              <w:rPr>
                <w:rFonts w:ascii="Arial" w:hAnsi="Arial" w:cs="Arial"/>
                <w:spacing w:val="1"/>
                <w:sz w:val="18"/>
                <w:szCs w:val="18"/>
              </w:rPr>
            </w:pPr>
            <w:r w:rsidRPr="00FE21ED">
              <w:rPr>
                <w:rFonts w:ascii="Arial" w:hAnsi="Arial" w:cs="Arial"/>
                <w:sz w:val="18"/>
                <w:szCs w:val="18"/>
              </w:rPr>
              <w:t>Připravovaný Implementační plán Strategie 2020.</w:t>
            </w: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545AA0">
            <w:pPr>
              <w:pStyle w:val="DAVA"/>
              <w:spacing w:before="80" w:after="80"/>
              <w:rPr>
                <w:sz w:val="18"/>
                <w:szCs w:val="18"/>
              </w:rPr>
            </w:pPr>
          </w:p>
        </w:tc>
      </w:tr>
      <w:tr w:rsidR="00B84036" w:rsidRPr="00FE21ED" w:rsidTr="00C91E37">
        <w:trPr>
          <w:trHeight w:val="294"/>
        </w:trPr>
        <w:tc>
          <w:tcPr>
            <w:tcW w:w="1560" w:type="dxa"/>
            <w:vMerge/>
            <w:tcBorders>
              <w:left w:val="single" w:sz="8" w:space="0" w:color="auto"/>
              <w:right w:val="single" w:sz="4" w:space="0" w:color="auto"/>
            </w:tcBorders>
            <w:shd w:val="clear" w:color="auto" w:fill="FFFFFF" w:themeFill="background1"/>
          </w:tcPr>
          <w:p w:rsidR="00B84036" w:rsidRPr="00FE21ED" w:rsidRDefault="00B84036" w:rsidP="00C91E37">
            <w:pPr>
              <w:rPr>
                <w:rFonts w:ascii="Arial" w:hAnsi="Arial" w:cs="Arial"/>
                <w:b/>
                <w:bCs/>
                <w:sz w:val="18"/>
                <w:szCs w:val="18"/>
              </w:rPr>
            </w:pPr>
          </w:p>
        </w:tc>
        <w:tc>
          <w:tcPr>
            <w:tcW w:w="1701" w:type="dxa"/>
            <w:vMerge/>
            <w:tcBorders>
              <w:left w:val="single" w:sz="4" w:space="0" w:color="auto"/>
              <w:right w:val="single" w:sz="4" w:space="0" w:color="auto"/>
            </w:tcBorders>
            <w:shd w:val="clear" w:color="auto" w:fill="FFFFFF" w:themeFill="background1"/>
          </w:tcPr>
          <w:p w:rsidR="00B84036" w:rsidRPr="00FE21ED" w:rsidRDefault="00B84036" w:rsidP="00C91E37">
            <w:pPr>
              <w:tabs>
                <w:tab w:val="left" w:pos="900"/>
              </w:tabs>
              <w:spacing w:before="80" w:after="80"/>
              <w:ind w:right="-23"/>
              <w:rPr>
                <w:rFonts w:ascii="Arial" w:hAnsi="Arial" w:cs="Arial"/>
                <w:sz w:val="18"/>
                <w:szCs w:val="18"/>
              </w:rPr>
            </w:pPr>
          </w:p>
        </w:tc>
        <w:tc>
          <w:tcPr>
            <w:tcW w:w="1134" w:type="dxa"/>
            <w:vMerge/>
            <w:tcBorders>
              <w:left w:val="single" w:sz="4" w:space="0" w:color="auto"/>
              <w:right w:val="double" w:sz="6" w:space="0" w:color="auto"/>
            </w:tcBorders>
            <w:shd w:val="clear" w:color="auto" w:fill="FFFFFF" w:themeFill="background1"/>
          </w:tcPr>
          <w:p w:rsidR="00B84036" w:rsidRPr="00FE21ED" w:rsidRDefault="00B84036" w:rsidP="00C91E37">
            <w:pPr>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545AA0">
            <w:pPr>
              <w:pStyle w:val="Odstavecseseznamem"/>
              <w:numPr>
                <w:ilvl w:val="0"/>
                <w:numId w:val="2"/>
              </w:numPr>
              <w:spacing w:before="80" w:after="80" w:line="240" w:lineRule="auto"/>
              <w:ind w:left="355"/>
              <w:contextualSpacing w:val="0"/>
              <w:rPr>
                <w:rFonts w:ascii="Arial" w:hAnsi="Arial" w:cs="Arial"/>
                <w:bCs/>
                <w:sz w:val="18"/>
                <w:szCs w:val="18"/>
              </w:rPr>
            </w:pPr>
            <w:r w:rsidRPr="00FE21ED">
              <w:rPr>
                <w:rFonts w:ascii="Arial" w:hAnsi="Arial" w:cs="Arial"/>
                <w:bCs/>
                <w:sz w:val="18"/>
                <w:szCs w:val="18"/>
              </w:rPr>
              <w:t>opatření, jež podporují inovativní obsah a program</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545AA0">
            <w:pPr>
              <w:spacing w:before="80" w:after="80" w:line="240" w:lineRule="auto"/>
              <w:rPr>
                <w:rFonts w:ascii="Arial" w:hAnsi="Arial" w:cs="Arial"/>
                <w:sz w:val="18"/>
                <w:szCs w:val="18"/>
              </w:rPr>
            </w:pPr>
            <w:r w:rsidRPr="00FE21ED">
              <w:rPr>
                <w:rFonts w:ascii="Arial" w:hAnsi="Arial" w:cs="Arial"/>
                <w:sz w:val="18"/>
                <w:szCs w:val="18"/>
              </w:rPr>
              <w:t>částečně</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545AA0">
            <w:pPr>
              <w:spacing w:before="80" w:after="80" w:line="240" w:lineRule="auto"/>
              <w:ind w:left="34" w:right="-23"/>
              <w:rPr>
                <w:rFonts w:ascii="Arial" w:hAnsi="Arial" w:cs="Arial"/>
                <w:spacing w:val="1"/>
                <w:sz w:val="18"/>
                <w:szCs w:val="18"/>
              </w:rPr>
            </w:pPr>
            <w:r w:rsidRPr="00FE21ED">
              <w:rPr>
                <w:rFonts w:ascii="Arial" w:hAnsi="Arial" w:cs="Arial"/>
                <w:spacing w:val="1"/>
                <w:sz w:val="18"/>
                <w:szCs w:val="18"/>
              </w:rPr>
              <w:t>Kap. 2.2 Dlouhodobého záměru, zahrnuto rovněž v prioritách pro přípravu operačního programu (ve specifickém cíli týkajícím se relevance pro trh práce).</w:t>
            </w:r>
          </w:p>
          <w:p w:rsidR="00B84036" w:rsidRPr="00FE21ED" w:rsidRDefault="00B84036" w:rsidP="00545AA0">
            <w:pPr>
              <w:spacing w:before="80" w:after="80" w:line="240" w:lineRule="auto"/>
              <w:ind w:left="34" w:right="-20"/>
              <w:rPr>
                <w:rFonts w:ascii="Arial" w:hAnsi="Arial" w:cs="Arial"/>
                <w:spacing w:val="1"/>
                <w:sz w:val="18"/>
                <w:szCs w:val="18"/>
              </w:rPr>
            </w:pPr>
            <w:r w:rsidRPr="00FE21ED">
              <w:rPr>
                <w:rFonts w:ascii="Arial" w:hAnsi="Arial" w:cs="Arial"/>
                <w:spacing w:val="1"/>
                <w:sz w:val="18"/>
                <w:szCs w:val="18"/>
              </w:rPr>
              <w:t>Připravovaný Implementační plán Strategie 2020.</w:t>
            </w: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545AA0">
            <w:pPr>
              <w:pStyle w:val="DAVA"/>
              <w:spacing w:before="80" w:after="80"/>
              <w:rPr>
                <w:sz w:val="18"/>
                <w:szCs w:val="18"/>
              </w:rPr>
            </w:pPr>
          </w:p>
        </w:tc>
      </w:tr>
      <w:tr w:rsidR="00B84036" w:rsidRPr="00FE21ED" w:rsidTr="00C91E37">
        <w:trPr>
          <w:trHeight w:val="294"/>
        </w:trPr>
        <w:tc>
          <w:tcPr>
            <w:tcW w:w="1560" w:type="dxa"/>
            <w:vMerge/>
            <w:tcBorders>
              <w:left w:val="single" w:sz="8" w:space="0" w:color="auto"/>
              <w:right w:val="single" w:sz="4" w:space="0" w:color="auto"/>
            </w:tcBorders>
            <w:shd w:val="clear" w:color="auto" w:fill="FFFFFF" w:themeFill="background1"/>
          </w:tcPr>
          <w:p w:rsidR="00B84036" w:rsidRPr="00FE21ED" w:rsidRDefault="00B84036" w:rsidP="00D10F55">
            <w:pPr>
              <w:rPr>
                <w:rFonts w:ascii="Arial" w:hAnsi="Arial" w:cs="Arial"/>
                <w:b/>
                <w:bCs/>
                <w:sz w:val="18"/>
                <w:szCs w:val="18"/>
              </w:rPr>
            </w:pPr>
          </w:p>
        </w:tc>
        <w:tc>
          <w:tcPr>
            <w:tcW w:w="1701" w:type="dxa"/>
            <w:vMerge/>
            <w:tcBorders>
              <w:left w:val="single" w:sz="4" w:space="0" w:color="auto"/>
              <w:right w:val="single" w:sz="4" w:space="0" w:color="auto"/>
            </w:tcBorders>
            <w:shd w:val="clear" w:color="auto" w:fill="FFFFFF" w:themeFill="background1"/>
          </w:tcPr>
          <w:p w:rsidR="00B84036" w:rsidRPr="00FE21ED" w:rsidRDefault="00B84036" w:rsidP="00D10F55">
            <w:pPr>
              <w:tabs>
                <w:tab w:val="left" w:pos="900"/>
              </w:tabs>
              <w:spacing w:before="80" w:after="80"/>
              <w:ind w:right="-23"/>
              <w:rPr>
                <w:rFonts w:ascii="Arial" w:hAnsi="Arial" w:cs="Arial"/>
                <w:sz w:val="18"/>
                <w:szCs w:val="18"/>
              </w:rPr>
            </w:pPr>
          </w:p>
        </w:tc>
        <w:tc>
          <w:tcPr>
            <w:tcW w:w="1134" w:type="dxa"/>
            <w:vMerge/>
            <w:tcBorders>
              <w:left w:val="single" w:sz="4"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545AA0">
            <w:pPr>
              <w:pStyle w:val="Odstavecseseznamem"/>
              <w:numPr>
                <w:ilvl w:val="0"/>
                <w:numId w:val="2"/>
              </w:numPr>
              <w:spacing w:before="80" w:after="80" w:line="240" w:lineRule="auto"/>
              <w:ind w:left="355"/>
              <w:contextualSpacing w:val="0"/>
              <w:rPr>
                <w:rFonts w:ascii="Arial" w:hAnsi="Arial" w:cs="Arial"/>
                <w:bCs/>
                <w:sz w:val="18"/>
                <w:szCs w:val="18"/>
              </w:rPr>
            </w:pPr>
            <w:r w:rsidRPr="00FE21ED">
              <w:rPr>
                <w:rFonts w:ascii="Arial" w:hAnsi="Arial" w:cs="Arial"/>
                <w:bCs/>
                <w:sz w:val="18"/>
                <w:szCs w:val="18"/>
              </w:rPr>
              <w:t>opatření ke zvýšení zaměstnatelnosti a míry podnikání, jež v příslušných programech vysokoškolského vzdělávání podporují rozvoj „průřezových dovedností“ včetně podnikatelských dovedností.</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Del="000A4B37" w:rsidRDefault="00B84036" w:rsidP="00545AA0">
            <w:pPr>
              <w:spacing w:before="80" w:after="80" w:line="240" w:lineRule="auto"/>
              <w:rPr>
                <w:rFonts w:ascii="Arial" w:hAnsi="Arial" w:cs="Arial"/>
                <w:sz w:val="18"/>
                <w:szCs w:val="18"/>
              </w:rPr>
            </w:pPr>
            <w:r w:rsidRPr="00FE21ED">
              <w:rPr>
                <w:rFonts w:ascii="Arial" w:hAnsi="Arial" w:cs="Arial"/>
                <w:sz w:val="18"/>
                <w:szCs w:val="18"/>
              </w:rPr>
              <w:t>Částečně</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545AA0">
            <w:pPr>
              <w:spacing w:before="80" w:after="80" w:line="240" w:lineRule="auto"/>
              <w:ind w:left="34" w:right="-23"/>
              <w:rPr>
                <w:rFonts w:ascii="Arial" w:hAnsi="Arial" w:cs="Arial"/>
                <w:spacing w:val="1"/>
                <w:sz w:val="18"/>
                <w:szCs w:val="18"/>
              </w:rPr>
            </w:pPr>
            <w:r w:rsidRPr="00FE21ED">
              <w:rPr>
                <w:rFonts w:ascii="Arial" w:hAnsi="Arial" w:cs="Arial"/>
                <w:spacing w:val="1"/>
                <w:sz w:val="18"/>
                <w:szCs w:val="18"/>
              </w:rPr>
              <w:t>Kap. 2.2 Dlouhodobého záměru, zahrnuto rovněž v prioritách pro přípravu operačního programu (ve specifickém cíli týkajícím se relevance pro trh práce).</w:t>
            </w:r>
          </w:p>
          <w:p w:rsidR="00B84036" w:rsidRPr="00FE21ED" w:rsidDel="000A4B37" w:rsidRDefault="00B84036" w:rsidP="00545AA0">
            <w:pPr>
              <w:spacing w:before="80" w:after="80" w:line="240" w:lineRule="auto"/>
              <w:ind w:left="34" w:right="-23"/>
              <w:rPr>
                <w:rFonts w:ascii="Arial" w:hAnsi="Arial" w:cs="Arial"/>
                <w:spacing w:val="1"/>
                <w:sz w:val="18"/>
                <w:szCs w:val="18"/>
              </w:rPr>
            </w:pPr>
            <w:r w:rsidRPr="00FE21ED">
              <w:rPr>
                <w:rFonts w:ascii="Arial" w:hAnsi="Arial" w:cs="Arial"/>
                <w:spacing w:val="1"/>
                <w:sz w:val="18"/>
                <w:szCs w:val="18"/>
              </w:rPr>
              <w:t>Připravovaný Implementační plán Strategie 2020.</w:t>
            </w: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545AA0">
            <w:pPr>
              <w:pStyle w:val="DAVA"/>
              <w:spacing w:before="80" w:after="80"/>
              <w:rPr>
                <w:sz w:val="18"/>
                <w:szCs w:val="18"/>
              </w:rPr>
            </w:pPr>
          </w:p>
        </w:tc>
      </w:tr>
      <w:tr w:rsidR="00B84036" w:rsidRPr="00FE21ED" w:rsidTr="00C91E37">
        <w:trPr>
          <w:trHeight w:val="294"/>
        </w:trPr>
        <w:tc>
          <w:tcPr>
            <w:tcW w:w="1560" w:type="dxa"/>
            <w:vMerge/>
            <w:tcBorders>
              <w:left w:val="single" w:sz="8" w:space="0" w:color="auto"/>
              <w:bottom w:val="single" w:sz="8" w:space="0" w:color="auto"/>
              <w:right w:val="single" w:sz="4" w:space="0" w:color="auto"/>
            </w:tcBorders>
            <w:shd w:val="clear" w:color="auto" w:fill="FFFFFF" w:themeFill="background1"/>
          </w:tcPr>
          <w:p w:rsidR="00B84036" w:rsidRPr="00FE21ED" w:rsidRDefault="00B84036" w:rsidP="00D10F55">
            <w:pPr>
              <w:rPr>
                <w:rFonts w:ascii="Arial" w:hAnsi="Arial" w:cs="Arial"/>
                <w:b/>
                <w:bCs/>
                <w:sz w:val="18"/>
                <w:szCs w:val="18"/>
              </w:rPr>
            </w:pPr>
          </w:p>
        </w:tc>
        <w:tc>
          <w:tcPr>
            <w:tcW w:w="1701" w:type="dxa"/>
            <w:vMerge/>
            <w:tcBorders>
              <w:left w:val="single" w:sz="4" w:space="0" w:color="auto"/>
              <w:bottom w:val="single" w:sz="8" w:space="0" w:color="auto"/>
              <w:right w:val="single" w:sz="4" w:space="0" w:color="auto"/>
            </w:tcBorders>
            <w:shd w:val="clear" w:color="auto" w:fill="FFFFFF" w:themeFill="background1"/>
          </w:tcPr>
          <w:p w:rsidR="00B84036" w:rsidRPr="00FE21ED" w:rsidRDefault="00B84036" w:rsidP="00D10F55">
            <w:pPr>
              <w:tabs>
                <w:tab w:val="left" w:pos="900"/>
              </w:tabs>
              <w:spacing w:before="80" w:after="80"/>
              <w:ind w:right="-23"/>
              <w:rPr>
                <w:rFonts w:ascii="Arial" w:hAnsi="Arial" w:cs="Arial"/>
                <w:sz w:val="18"/>
                <w:szCs w:val="18"/>
              </w:rPr>
            </w:pPr>
          </w:p>
        </w:tc>
        <w:tc>
          <w:tcPr>
            <w:tcW w:w="1134" w:type="dxa"/>
            <w:vMerge/>
            <w:tcBorders>
              <w:left w:val="single" w:sz="4" w:space="0" w:color="auto"/>
              <w:bottom w:val="single" w:sz="8" w:space="0" w:color="auto"/>
              <w:right w:val="double" w:sz="6" w:space="0" w:color="auto"/>
            </w:tcBorders>
            <w:shd w:val="clear" w:color="auto" w:fill="FFFFFF" w:themeFill="background1"/>
          </w:tcPr>
          <w:p w:rsidR="00B84036" w:rsidRPr="00FE21ED" w:rsidRDefault="00B84036" w:rsidP="00D10F55">
            <w:pPr>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545AA0">
            <w:pPr>
              <w:pStyle w:val="Odstavecseseznamem"/>
              <w:numPr>
                <w:ilvl w:val="0"/>
                <w:numId w:val="2"/>
              </w:numPr>
              <w:spacing w:before="80" w:after="80" w:line="240" w:lineRule="auto"/>
              <w:ind w:left="355"/>
              <w:contextualSpacing w:val="0"/>
              <w:rPr>
                <w:rFonts w:ascii="Arial" w:hAnsi="Arial" w:cs="Arial"/>
                <w:bCs/>
                <w:sz w:val="18"/>
                <w:szCs w:val="18"/>
              </w:rPr>
            </w:pPr>
            <w:r w:rsidRPr="00FE21ED">
              <w:rPr>
                <w:rFonts w:ascii="Arial" w:hAnsi="Arial" w:cs="Arial"/>
                <w:bCs/>
                <w:sz w:val="18"/>
                <w:szCs w:val="18"/>
              </w:rPr>
              <w:t>opatření ke zvýšení zaměstnatelnosti a míry podnikání, jež omezují rozdíly mezi pohlavími, pokud jde o volbu vzdělání a povolání.</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545AA0">
            <w:pPr>
              <w:spacing w:before="80" w:after="80" w:line="240" w:lineRule="auto"/>
              <w:rPr>
                <w:rFonts w:ascii="Arial" w:hAnsi="Arial" w:cs="Arial"/>
                <w:sz w:val="18"/>
                <w:szCs w:val="18"/>
              </w:rPr>
            </w:pPr>
            <w:r w:rsidRPr="00FE21ED">
              <w:rPr>
                <w:rFonts w:ascii="Arial" w:hAnsi="Arial" w:cs="Arial"/>
                <w:sz w:val="18"/>
                <w:szCs w:val="18"/>
              </w:rPr>
              <w:t>Částečně</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545AA0">
            <w:pPr>
              <w:spacing w:before="80" w:after="80" w:line="240" w:lineRule="auto"/>
              <w:ind w:left="34" w:right="-23"/>
              <w:rPr>
                <w:rFonts w:ascii="Arial" w:hAnsi="Arial" w:cs="Arial"/>
                <w:spacing w:val="1"/>
                <w:sz w:val="18"/>
                <w:szCs w:val="18"/>
              </w:rPr>
            </w:pPr>
            <w:r w:rsidRPr="00FE21ED">
              <w:rPr>
                <w:rFonts w:ascii="Arial" w:hAnsi="Arial" w:cs="Arial"/>
                <w:spacing w:val="1"/>
                <w:sz w:val="18"/>
                <w:szCs w:val="18"/>
              </w:rPr>
              <w:t>Částečně (v parlamentu je dílčí novela zákona o vysokých školách, která by měla umožnit přerušit studium studentkám na mateřské dovolené a rodičům na rodičovské dovolené; bude zahrnuto do Aktualizace Dlouhodobého záměru pro rok 2014, jedním z možných opatření, které by bylo možné podpořit např. operačním programem, mohou být mateřské školy zřizované na vysokých školách; celkově ale statistiky ukazují, že nerovnosti mezi pohlavími by se mohly projevovat až v doktorském typu studia. V magisterských a bakalářských studijních programech v současnosti dokonce studuje více žen než mužů).</w:t>
            </w:r>
          </w:p>
          <w:p w:rsidR="00B84036" w:rsidRPr="00FE21ED" w:rsidRDefault="00B84036" w:rsidP="00545AA0">
            <w:pPr>
              <w:spacing w:before="80" w:after="80" w:line="240" w:lineRule="auto"/>
              <w:ind w:left="34" w:right="-23"/>
              <w:rPr>
                <w:rFonts w:ascii="Arial" w:hAnsi="Arial" w:cs="Arial"/>
                <w:spacing w:val="1"/>
                <w:sz w:val="18"/>
                <w:szCs w:val="18"/>
              </w:rPr>
            </w:pPr>
            <w:r w:rsidRPr="00FE21ED">
              <w:rPr>
                <w:rFonts w:ascii="Arial" w:hAnsi="Arial" w:cs="Arial"/>
                <w:spacing w:val="1"/>
                <w:sz w:val="18"/>
                <w:szCs w:val="18"/>
              </w:rPr>
              <w:t>Připravovaný Implementační plán Strategie 2020.</w:t>
            </w: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545AA0">
            <w:pPr>
              <w:pStyle w:val="DAVA"/>
              <w:spacing w:before="80" w:after="80"/>
              <w:rPr>
                <w:sz w:val="18"/>
                <w:szCs w:val="18"/>
              </w:rPr>
            </w:pPr>
          </w:p>
        </w:tc>
      </w:tr>
      <w:tr w:rsidR="00A52EC2" w:rsidRPr="00FE21ED" w:rsidTr="0038453C">
        <w:trPr>
          <w:trHeight w:val="291"/>
        </w:trPr>
        <w:tc>
          <w:tcPr>
            <w:tcW w:w="1560" w:type="dxa"/>
            <w:vMerge w:val="restart"/>
            <w:tcBorders>
              <w:top w:val="single" w:sz="8" w:space="0" w:color="auto"/>
              <w:left w:val="single" w:sz="8" w:space="0" w:color="auto"/>
              <w:right w:val="single" w:sz="4" w:space="0" w:color="auto"/>
            </w:tcBorders>
            <w:shd w:val="clear" w:color="auto" w:fill="FFFFFF" w:themeFill="background1"/>
          </w:tcPr>
          <w:p w:rsidR="00A52EC2" w:rsidRPr="00FE21ED" w:rsidRDefault="00A52EC2" w:rsidP="00C91E37">
            <w:pPr>
              <w:rPr>
                <w:rFonts w:ascii="Arial" w:hAnsi="Arial" w:cs="Arial"/>
                <w:b/>
                <w:bCs/>
                <w:sz w:val="18"/>
                <w:szCs w:val="18"/>
              </w:rPr>
            </w:pPr>
            <w:r w:rsidRPr="00FE21ED">
              <w:rPr>
                <w:rFonts w:ascii="Arial" w:hAnsi="Arial" w:cs="Arial"/>
                <w:b/>
                <w:bCs/>
                <w:sz w:val="18"/>
                <w:szCs w:val="18"/>
              </w:rPr>
              <w:t>9.3 Celoživotní učení: existence vnitrostátního nebo regionálního strategického rámce politiky celoživotního učení v mezích článku 165 TFEU.</w:t>
            </w:r>
          </w:p>
        </w:tc>
        <w:tc>
          <w:tcPr>
            <w:tcW w:w="1701" w:type="dxa"/>
            <w:vMerge w:val="restart"/>
            <w:tcBorders>
              <w:top w:val="single" w:sz="8" w:space="0" w:color="auto"/>
              <w:left w:val="single" w:sz="4" w:space="0" w:color="auto"/>
              <w:right w:val="single" w:sz="4" w:space="0" w:color="auto"/>
            </w:tcBorders>
            <w:shd w:val="clear" w:color="auto" w:fill="FFFFFF" w:themeFill="background1"/>
          </w:tcPr>
          <w:p w:rsidR="00A52EC2" w:rsidRPr="00FE21ED" w:rsidRDefault="00A52EC2" w:rsidP="00CE3BDE">
            <w:pPr>
              <w:rPr>
                <w:rFonts w:ascii="Arial" w:hAnsi="Arial" w:cs="Arial"/>
                <w:sz w:val="18"/>
                <w:szCs w:val="18"/>
              </w:rPr>
            </w:pPr>
            <w:r w:rsidRPr="00FE21ED">
              <w:rPr>
                <w:rFonts w:ascii="Arial" w:hAnsi="Arial" w:cs="Arial"/>
                <w:sz w:val="18"/>
                <w:szCs w:val="18"/>
              </w:rPr>
              <w:t>OP</w:t>
            </w:r>
            <w:r>
              <w:rPr>
                <w:rFonts w:ascii="Arial" w:hAnsi="Arial" w:cs="Arial"/>
                <w:sz w:val="18"/>
                <w:szCs w:val="18"/>
              </w:rPr>
              <w:t xml:space="preserve"> VVV, PO2 - </w:t>
            </w:r>
            <w:r w:rsidRPr="00FE21ED">
              <w:rPr>
                <w:rFonts w:ascii="Arial" w:hAnsi="Arial" w:cs="Arial"/>
                <w:sz w:val="18"/>
                <w:szCs w:val="18"/>
              </w:rPr>
              <w:t>Rozvoj vysokých škol a lidských zdrojů pro výzkum a vývoj.</w:t>
            </w:r>
          </w:p>
          <w:p w:rsidR="00A52EC2" w:rsidRPr="00FE21ED" w:rsidRDefault="00A52EC2" w:rsidP="00CE3BDE">
            <w:pPr>
              <w:rPr>
                <w:rFonts w:ascii="Arial" w:hAnsi="Arial" w:cs="Arial"/>
                <w:sz w:val="18"/>
                <w:szCs w:val="18"/>
              </w:rPr>
            </w:pPr>
            <w:r>
              <w:rPr>
                <w:rFonts w:ascii="Arial" w:hAnsi="Arial" w:cs="Arial"/>
                <w:sz w:val="18"/>
                <w:szCs w:val="18"/>
              </w:rPr>
              <w:t xml:space="preserve">OP VVV, PO3 - </w:t>
            </w:r>
            <w:r w:rsidRPr="00FE21ED">
              <w:rPr>
                <w:rFonts w:ascii="Arial" w:eastAsia="Times New Roman" w:hAnsi="Arial" w:cs="Arial"/>
                <w:sz w:val="18"/>
                <w:szCs w:val="18"/>
              </w:rPr>
              <w:t>Rovný přístup ke kvalitnímu předškolnímu, primárnímu a sekundárnímu vzdělávání</w:t>
            </w:r>
          </w:p>
          <w:p w:rsidR="00A52EC2" w:rsidRPr="00FE21ED" w:rsidDel="000A4B37" w:rsidRDefault="00A52EC2" w:rsidP="00CE3BDE">
            <w:pPr>
              <w:rPr>
                <w:rFonts w:ascii="Arial" w:hAnsi="Arial" w:cs="Arial"/>
                <w:sz w:val="18"/>
                <w:szCs w:val="18"/>
              </w:rPr>
            </w:pPr>
            <w:r w:rsidRPr="00FE21ED">
              <w:rPr>
                <w:rFonts w:ascii="Arial" w:hAnsi="Arial" w:cs="Arial"/>
                <w:sz w:val="18"/>
                <w:szCs w:val="18"/>
              </w:rPr>
              <w:t>IROP</w:t>
            </w:r>
            <w:r>
              <w:rPr>
                <w:rFonts w:ascii="Arial" w:hAnsi="Arial" w:cs="Arial"/>
                <w:sz w:val="18"/>
                <w:szCs w:val="18"/>
              </w:rPr>
              <w:t>, PO 2 -</w:t>
            </w:r>
            <w:r w:rsidRPr="00FE21ED">
              <w:rPr>
                <w:rFonts w:ascii="Arial" w:hAnsi="Arial" w:cs="Arial"/>
                <w:sz w:val="18"/>
                <w:szCs w:val="18"/>
              </w:rPr>
              <w:t>Zkvalitnění veřejných služeb a podmínek života pro obyvatele regionů</w:t>
            </w:r>
          </w:p>
        </w:tc>
        <w:tc>
          <w:tcPr>
            <w:tcW w:w="1134" w:type="dxa"/>
            <w:vMerge w:val="restart"/>
            <w:tcBorders>
              <w:top w:val="single" w:sz="8" w:space="0" w:color="auto"/>
              <w:left w:val="single" w:sz="4" w:space="0" w:color="auto"/>
              <w:right w:val="double" w:sz="6" w:space="0" w:color="auto"/>
            </w:tcBorders>
            <w:shd w:val="clear" w:color="auto" w:fill="FFFFFF" w:themeFill="background1"/>
          </w:tcPr>
          <w:p w:rsidR="00A52EC2" w:rsidRPr="00FE21ED" w:rsidRDefault="00A52EC2" w:rsidP="00C91E37">
            <w:pPr>
              <w:rPr>
                <w:rFonts w:ascii="Arial" w:hAnsi="Arial" w:cs="Arial"/>
                <w:sz w:val="18"/>
                <w:szCs w:val="18"/>
              </w:rPr>
            </w:pPr>
            <w:r w:rsidRPr="00FE21ED">
              <w:rPr>
                <w:rFonts w:ascii="Arial" w:hAnsi="Arial" w:cs="Arial"/>
                <w:sz w:val="18"/>
                <w:szCs w:val="18"/>
              </w:rPr>
              <w:t>Částečně</w:t>
            </w:r>
          </w:p>
        </w:tc>
        <w:tc>
          <w:tcPr>
            <w:tcW w:w="3260" w:type="dxa"/>
            <w:tcBorders>
              <w:top w:val="single" w:sz="8" w:space="0" w:color="auto"/>
              <w:left w:val="nil"/>
              <w:bottom w:val="single" w:sz="4" w:space="0" w:color="auto"/>
              <w:right w:val="single" w:sz="4" w:space="0" w:color="auto"/>
            </w:tcBorders>
            <w:shd w:val="clear" w:color="auto" w:fill="FFFFFF" w:themeFill="background1"/>
          </w:tcPr>
          <w:p w:rsidR="00A52EC2" w:rsidRDefault="00A52EC2" w:rsidP="00545AA0">
            <w:pPr>
              <w:spacing w:before="80" w:after="80" w:line="240" w:lineRule="auto"/>
              <w:rPr>
                <w:rFonts w:ascii="Arial" w:hAnsi="Arial" w:cs="Arial"/>
                <w:sz w:val="18"/>
                <w:szCs w:val="18"/>
              </w:rPr>
            </w:pPr>
            <w:r w:rsidRPr="00FE21ED">
              <w:rPr>
                <w:rFonts w:ascii="Arial" w:hAnsi="Arial" w:cs="Arial"/>
                <w:sz w:val="18"/>
                <w:szCs w:val="18"/>
              </w:rPr>
              <w:t>Je vypracován vnitrostátní nebo regionální strategický rámec politiky celoživotního učení, který obsahuje:</w:t>
            </w:r>
          </w:p>
          <w:p w:rsidR="00A52EC2" w:rsidRPr="00FE21ED" w:rsidRDefault="00A52EC2" w:rsidP="00545AA0">
            <w:pPr>
              <w:pStyle w:val="Odstavecseseznamem"/>
              <w:numPr>
                <w:ilvl w:val="0"/>
                <w:numId w:val="2"/>
              </w:numPr>
              <w:spacing w:before="80" w:after="80" w:line="240" w:lineRule="auto"/>
              <w:ind w:left="355"/>
              <w:contextualSpacing w:val="0"/>
              <w:rPr>
                <w:rFonts w:ascii="Arial" w:hAnsi="Arial" w:cs="Arial"/>
                <w:sz w:val="18"/>
                <w:szCs w:val="18"/>
              </w:rPr>
            </w:pPr>
            <w:r w:rsidRPr="00CE3BDE">
              <w:rPr>
                <w:rFonts w:ascii="Arial" w:hAnsi="Arial" w:cs="Arial"/>
                <w:bCs/>
                <w:sz w:val="18"/>
                <w:szCs w:val="18"/>
              </w:rPr>
              <w:t>opatření na podporu provádění politiky celoživotního učení, včetně realizace a zvyšování kvalifikace (tj. validace, poradenství, vzdělávání a školení) a zajištění zapojení relevantních zúčastněných stran a partnerství s nimi,</w:t>
            </w:r>
          </w:p>
        </w:tc>
        <w:tc>
          <w:tcPr>
            <w:tcW w:w="850" w:type="dxa"/>
            <w:tcBorders>
              <w:top w:val="single" w:sz="8" w:space="0" w:color="auto"/>
              <w:left w:val="nil"/>
              <w:bottom w:val="single" w:sz="4" w:space="0" w:color="auto"/>
              <w:right w:val="double" w:sz="6" w:space="0" w:color="auto"/>
            </w:tcBorders>
            <w:shd w:val="clear" w:color="auto" w:fill="FFFFFF" w:themeFill="background1"/>
          </w:tcPr>
          <w:p w:rsidR="00A52EC2" w:rsidRPr="00FE21ED" w:rsidRDefault="00A52EC2" w:rsidP="00545AA0">
            <w:pPr>
              <w:spacing w:before="80" w:after="80" w:line="240" w:lineRule="auto"/>
              <w:rPr>
                <w:rFonts w:ascii="Arial" w:hAnsi="Arial" w:cs="Arial"/>
                <w:sz w:val="18"/>
                <w:szCs w:val="18"/>
              </w:rPr>
            </w:pPr>
            <w:r w:rsidRPr="00FE21ED">
              <w:rPr>
                <w:rFonts w:ascii="Arial" w:hAnsi="Arial" w:cs="Arial"/>
                <w:sz w:val="18"/>
                <w:szCs w:val="18"/>
              </w:rPr>
              <w:t>Ano</w:t>
            </w:r>
          </w:p>
          <w:p w:rsidR="00A52EC2" w:rsidRDefault="00A52EC2" w:rsidP="00545AA0">
            <w:pPr>
              <w:spacing w:before="80" w:after="80" w:line="240" w:lineRule="auto"/>
              <w:rPr>
                <w:rFonts w:ascii="Arial" w:hAnsi="Arial" w:cs="Arial"/>
                <w:sz w:val="18"/>
                <w:szCs w:val="18"/>
              </w:rPr>
            </w:pPr>
          </w:p>
          <w:p w:rsidR="00A52EC2" w:rsidRDefault="00A52EC2" w:rsidP="00545AA0">
            <w:pPr>
              <w:spacing w:before="80" w:after="80" w:line="240" w:lineRule="auto"/>
              <w:rPr>
                <w:rFonts w:ascii="Arial" w:hAnsi="Arial" w:cs="Arial"/>
                <w:sz w:val="18"/>
                <w:szCs w:val="18"/>
              </w:rPr>
            </w:pPr>
          </w:p>
          <w:p w:rsidR="00A52EC2" w:rsidRPr="00FE21ED" w:rsidDel="000A4B37" w:rsidRDefault="00A52EC2" w:rsidP="00545AA0">
            <w:pPr>
              <w:spacing w:before="80" w:after="80" w:line="240" w:lineRule="auto"/>
              <w:rPr>
                <w:rFonts w:ascii="Arial" w:hAnsi="Arial" w:cs="Arial"/>
                <w:sz w:val="18"/>
                <w:szCs w:val="18"/>
              </w:rPr>
            </w:pPr>
            <w:r w:rsidRPr="00FE21ED">
              <w:rPr>
                <w:rFonts w:ascii="Arial" w:hAnsi="Arial" w:cs="Arial"/>
                <w:sz w:val="18"/>
                <w:szCs w:val="18"/>
              </w:rPr>
              <w:t>Částečně (do 31. 12. 2015)</w:t>
            </w:r>
          </w:p>
        </w:tc>
        <w:tc>
          <w:tcPr>
            <w:tcW w:w="2977" w:type="dxa"/>
            <w:tcBorders>
              <w:top w:val="single" w:sz="8" w:space="0" w:color="auto"/>
              <w:left w:val="nil"/>
              <w:bottom w:val="single" w:sz="4" w:space="0" w:color="auto"/>
              <w:right w:val="double" w:sz="6" w:space="0" w:color="auto"/>
            </w:tcBorders>
            <w:shd w:val="clear" w:color="auto" w:fill="FFFFFF" w:themeFill="background1"/>
          </w:tcPr>
          <w:p w:rsidR="00A52EC2" w:rsidRDefault="00A52EC2" w:rsidP="00545AA0">
            <w:pPr>
              <w:spacing w:before="80" w:after="80" w:line="240" w:lineRule="auto"/>
              <w:rPr>
                <w:rFonts w:ascii="Arial" w:hAnsi="Arial" w:cs="Arial"/>
                <w:sz w:val="18"/>
                <w:szCs w:val="18"/>
              </w:rPr>
            </w:pPr>
            <w:r w:rsidRPr="00FE21ED">
              <w:rPr>
                <w:rFonts w:ascii="Arial" w:hAnsi="Arial" w:cs="Arial"/>
                <w:sz w:val="18"/>
                <w:szCs w:val="18"/>
              </w:rPr>
              <w:t>a) Strategie celoživotního učení ČR (CŽU). Ex</w:t>
            </w:r>
            <w:r>
              <w:rPr>
                <w:rFonts w:ascii="Arial" w:hAnsi="Arial" w:cs="Arial"/>
                <w:sz w:val="18"/>
                <w:szCs w:val="18"/>
              </w:rPr>
              <w:t xml:space="preserve"> </w:t>
            </w:r>
            <w:r w:rsidRPr="00FE21ED">
              <w:rPr>
                <w:rFonts w:ascii="Arial" w:hAnsi="Arial" w:cs="Arial"/>
                <w:sz w:val="18"/>
                <w:szCs w:val="18"/>
              </w:rPr>
              <w:t xml:space="preserve">ante kondicionalita je naplněna v rámci opatření v </w:t>
            </w:r>
            <w:r w:rsidRPr="00CE3BDE">
              <w:rPr>
                <w:rFonts w:ascii="Arial" w:hAnsi="Arial" w:cs="Arial"/>
                <w:sz w:val="18"/>
                <w:szCs w:val="18"/>
              </w:rPr>
              <w:t>Implementačním plánu Strategie CŽU nazvané "Podporovat otevřenost a prostupnost mezi vzdělávacími programy středoškolského studia i mezi programy středoškolského a terciárního studia a jejich propojení na další vzdělávání" a opatření "podporovat zavedení a fungování Národní soustavy kvalifikací vytvořené na základě Národní soustavy povolání jako prostředku komunikace mezi sférou vzdělávání a sociálními partnery o požadavcích na kvalifikace použitelné na trhu práce " týkající se mimo jiné právě rozvoje a implementace Národní soustavy kvalifikací a využití všech možností, které tento nástroj poskytuje k podpoření a rozvoji celoživotního učení, podpory činnosti sektorových rad jako základního nástroje zaměstnavatelů při vytváření a aktualizaci NSK.</w:t>
            </w:r>
          </w:p>
          <w:p w:rsidR="00A52EC2" w:rsidRPr="00FE21ED" w:rsidRDefault="00FD3ABE" w:rsidP="00545AA0">
            <w:pPr>
              <w:spacing w:before="80" w:after="80" w:line="240" w:lineRule="auto"/>
              <w:rPr>
                <w:rFonts w:ascii="Arial" w:hAnsi="Arial" w:cs="Arial"/>
                <w:sz w:val="18"/>
                <w:szCs w:val="18"/>
              </w:rPr>
            </w:pPr>
            <w:hyperlink r:id="rId58" w:history="1">
              <w:r w:rsidR="00A52EC2" w:rsidRPr="00FE21ED">
                <w:rPr>
                  <w:rFonts w:ascii="Arial" w:hAnsi="Arial" w:cs="Arial"/>
                  <w:color w:val="0000FF" w:themeColor="hyperlink"/>
                  <w:sz w:val="18"/>
                  <w:szCs w:val="18"/>
                  <w:u w:val="single"/>
                </w:rPr>
                <w:t>http://databazestrategie.cz/cz/msmt/strategie/strategiecelozivotniho-uceni-cr-2007-2015</w:t>
              </w:r>
            </w:hyperlink>
          </w:p>
          <w:p w:rsidR="00A52EC2" w:rsidRPr="00FE21ED" w:rsidRDefault="00A52EC2" w:rsidP="00545AA0">
            <w:pPr>
              <w:spacing w:before="80" w:after="80" w:line="240" w:lineRule="auto"/>
              <w:rPr>
                <w:rFonts w:ascii="Arial" w:hAnsi="Arial" w:cs="Arial"/>
                <w:sz w:val="18"/>
                <w:szCs w:val="18"/>
              </w:rPr>
            </w:pPr>
            <w:r w:rsidRPr="00FE21ED">
              <w:rPr>
                <w:rFonts w:ascii="Arial" w:hAnsi="Arial" w:cs="Arial"/>
                <w:sz w:val="18"/>
                <w:szCs w:val="18"/>
              </w:rPr>
              <w:t xml:space="preserve">b) Dlouhodobý záměr 2011 - 2015 – Hlavní strategický směr A11: Podpora dalšího vzdělávání dospělých - zejména vytvořením NSK a provázáním s Evropským rámcem kvalifikací </w:t>
            </w:r>
          </w:p>
          <w:p w:rsidR="00A52EC2" w:rsidRPr="00FE21ED" w:rsidRDefault="00FD3ABE" w:rsidP="00545AA0">
            <w:pPr>
              <w:spacing w:before="80" w:after="80" w:line="240" w:lineRule="auto"/>
              <w:rPr>
                <w:rFonts w:ascii="Arial" w:hAnsi="Arial" w:cs="Arial"/>
                <w:sz w:val="18"/>
                <w:szCs w:val="18"/>
              </w:rPr>
            </w:pPr>
            <w:hyperlink r:id="rId59" w:history="1">
              <w:r w:rsidR="00A52EC2" w:rsidRPr="00FE21ED">
                <w:rPr>
                  <w:rFonts w:ascii="Arial" w:hAnsi="Arial" w:cs="Arial"/>
                  <w:color w:val="0000FF" w:themeColor="hyperlink"/>
                  <w:sz w:val="18"/>
                  <w:szCs w:val="18"/>
                  <w:u w:val="single"/>
                </w:rPr>
                <w:t>http://databazestrategie.cz/cz/msmt/strategie/dlouhodobyzamer-vzdelavani-a-rozvoje-vzdelavacisoustavy-2011-2015</w:t>
              </w:r>
            </w:hyperlink>
          </w:p>
          <w:p w:rsidR="00A52EC2" w:rsidRPr="00FE21ED" w:rsidRDefault="00A52EC2" w:rsidP="00545AA0">
            <w:pPr>
              <w:spacing w:before="80" w:after="80" w:line="240" w:lineRule="auto"/>
              <w:rPr>
                <w:rFonts w:ascii="Arial" w:hAnsi="Arial" w:cs="Arial"/>
                <w:sz w:val="18"/>
                <w:szCs w:val="18"/>
              </w:rPr>
            </w:pPr>
            <w:r w:rsidRPr="00FE21ED">
              <w:rPr>
                <w:rFonts w:ascii="Arial" w:hAnsi="Arial" w:cs="Arial"/>
                <w:sz w:val="18"/>
                <w:szCs w:val="18"/>
              </w:rPr>
              <w:t>c) Akční plán na podporu odborného vzdělávání 2008 - 2015, nová opatření 2013 - 2015: Hlavní cíle: II. Úpravami vzdělávacích programů a procesu ukončování vzdělávání v oborech středního vzdělání dosáhnout úplnou prostupnost vzdělávací soustavy mezi jednotlivými stupni středního vzdělání a vytvořit podmínky pro další zkvalitnění úrovně středního vzdělávání.</w:t>
            </w:r>
          </w:p>
          <w:p w:rsidR="00A52EC2" w:rsidRPr="00FE21ED" w:rsidRDefault="00A52EC2" w:rsidP="00545AA0">
            <w:pPr>
              <w:spacing w:before="80" w:after="80" w:line="240" w:lineRule="auto"/>
              <w:rPr>
                <w:rFonts w:ascii="Arial" w:hAnsi="Arial" w:cs="Arial"/>
                <w:sz w:val="18"/>
                <w:szCs w:val="18"/>
              </w:rPr>
            </w:pPr>
            <w:r w:rsidRPr="00FE21ED">
              <w:rPr>
                <w:rFonts w:ascii="Arial" w:hAnsi="Arial" w:cs="Arial"/>
                <w:sz w:val="18"/>
                <w:szCs w:val="18"/>
              </w:rPr>
              <w:t>IV. Zlepšovat podmínky pro spolupráci škol, zřizovatelů škol, zaměstnavatelů a dalších subjektů, které se podílejí na procesu odborného vzdělávání, včetně jejich motivace, a odstraňovat bariéry této spolupráce.</w:t>
            </w:r>
          </w:p>
          <w:p w:rsidR="00A52EC2" w:rsidRPr="00FE21ED" w:rsidRDefault="00FD3ABE" w:rsidP="00545AA0">
            <w:pPr>
              <w:spacing w:before="80" w:after="80" w:line="240" w:lineRule="auto"/>
              <w:rPr>
                <w:rFonts w:ascii="Arial" w:hAnsi="Arial" w:cs="Arial"/>
                <w:sz w:val="18"/>
                <w:szCs w:val="18"/>
              </w:rPr>
            </w:pPr>
            <w:hyperlink r:id="rId60" w:history="1">
              <w:r w:rsidR="00A52EC2" w:rsidRPr="00FE21ED">
                <w:rPr>
                  <w:rFonts w:ascii="Arial" w:hAnsi="Arial" w:cs="Arial"/>
                  <w:color w:val="0000FF" w:themeColor="hyperlink"/>
                  <w:sz w:val="18"/>
                  <w:szCs w:val="18"/>
                  <w:u w:val="single"/>
                </w:rPr>
                <w:t>http://databazestrategie.cz/cz/msmt/strategie/akcni-planpodpory-odborneho-vzdelavani-2008</w:t>
              </w:r>
            </w:hyperlink>
          </w:p>
          <w:p w:rsidR="00A52EC2" w:rsidRPr="00FE21ED" w:rsidRDefault="00FD3ABE" w:rsidP="00545AA0">
            <w:pPr>
              <w:spacing w:before="80" w:after="80" w:line="240" w:lineRule="auto"/>
              <w:rPr>
                <w:rFonts w:ascii="Arial" w:hAnsi="Arial" w:cs="Arial"/>
                <w:sz w:val="18"/>
                <w:szCs w:val="18"/>
              </w:rPr>
            </w:pPr>
            <w:hyperlink r:id="rId61" w:history="1">
              <w:r w:rsidR="00A52EC2" w:rsidRPr="00FE21ED">
                <w:rPr>
                  <w:rFonts w:ascii="Arial" w:hAnsi="Arial" w:cs="Arial"/>
                  <w:color w:val="0000FF" w:themeColor="hyperlink"/>
                  <w:sz w:val="18"/>
                  <w:szCs w:val="18"/>
                  <w:u w:val="single"/>
                </w:rPr>
                <w:t>http://www.msmt.cz/pro-novinare/navrhnovych-opatreni-na-podporu-odbornehovzdelavani?highlightWords=nov%C3%A1+opat%C5%99en%C3%AD+ak%C4%8Dn%C3%ADho+pl%C3%A1nu</w:t>
              </w:r>
            </w:hyperlink>
          </w:p>
          <w:p w:rsidR="00A52EC2" w:rsidRPr="00FE21ED" w:rsidRDefault="00A52EC2" w:rsidP="00545AA0">
            <w:pPr>
              <w:spacing w:before="80" w:after="80" w:line="240" w:lineRule="auto"/>
              <w:rPr>
                <w:rFonts w:ascii="Arial" w:hAnsi="Arial" w:cs="Arial"/>
                <w:sz w:val="18"/>
                <w:szCs w:val="18"/>
              </w:rPr>
            </w:pPr>
            <w:r w:rsidRPr="00FE21ED">
              <w:rPr>
                <w:rFonts w:ascii="Arial" w:hAnsi="Arial" w:cs="Arial"/>
                <w:sz w:val="18"/>
                <w:szCs w:val="18"/>
              </w:rPr>
              <w:t xml:space="preserve">ad 1) Ano: V roce 2012-2013 probíhá v ČR výzkum vzdělávání dospělých PIAAC. Výstupy budou k dispozici na konci roku 2013. </w:t>
            </w:r>
          </w:p>
          <w:p w:rsidR="00A52EC2" w:rsidRPr="00FE21ED" w:rsidRDefault="00A52EC2" w:rsidP="00545AA0">
            <w:pPr>
              <w:spacing w:before="80" w:after="80" w:line="240" w:lineRule="auto"/>
              <w:rPr>
                <w:rFonts w:ascii="Arial" w:hAnsi="Arial" w:cs="Arial"/>
                <w:sz w:val="18"/>
                <w:szCs w:val="18"/>
              </w:rPr>
            </w:pPr>
            <w:r w:rsidRPr="00FE21ED">
              <w:rPr>
                <w:rFonts w:ascii="Arial" w:hAnsi="Arial" w:cs="Arial"/>
                <w:sz w:val="18"/>
                <w:szCs w:val="18"/>
              </w:rPr>
              <w:t>Aktuální analýza potřeb byla vytvořena v projektu IPn „Koncept“</w:t>
            </w:r>
          </w:p>
          <w:p w:rsidR="00A52EC2" w:rsidRPr="00FE21ED" w:rsidRDefault="00FD3ABE" w:rsidP="00545AA0">
            <w:pPr>
              <w:spacing w:before="80" w:after="80" w:line="240" w:lineRule="auto"/>
              <w:rPr>
                <w:rFonts w:ascii="Arial" w:hAnsi="Arial" w:cs="Arial"/>
                <w:sz w:val="18"/>
                <w:szCs w:val="18"/>
              </w:rPr>
            </w:pPr>
            <w:hyperlink r:id="rId62" w:history="1">
              <w:r w:rsidR="00A52EC2" w:rsidRPr="00FE21ED">
                <w:rPr>
                  <w:rFonts w:ascii="Arial" w:hAnsi="Arial" w:cs="Arial"/>
                  <w:color w:val="0000FF" w:themeColor="hyperlink"/>
                  <w:sz w:val="18"/>
                  <w:szCs w:val="18"/>
                  <w:u w:val="single"/>
                </w:rPr>
                <w:t>http://www.nuov.cz/uploads/koncept/k_diskusi/Monitoring_Analyticko_koncepcni_studie.pdf</w:t>
              </w:r>
            </w:hyperlink>
          </w:p>
          <w:p w:rsidR="00A52EC2" w:rsidRPr="00FE21ED" w:rsidRDefault="00A52EC2" w:rsidP="00545AA0">
            <w:pPr>
              <w:spacing w:before="80" w:after="80" w:line="240" w:lineRule="auto"/>
              <w:rPr>
                <w:rFonts w:ascii="Arial" w:hAnsi="Arial" w:cs="Arial"/>
                <w:sz w:val="18"/>
                <w:szCs w:val="18"/>
              </w:rPr>
            </w:pPr>
            <w:r w:rsidRPr="00FE21ED">
              <w:rPr>
                <w:rFonts w:ascii="Arial" w:hAnsi="Arial" w:cs="Arial"/>
                <w:sz w:val="18"/>
                <w:szCs w:val="18"/>
              </w:rPr>
              <w:t>Návrh nových opatření vychází ze studie „Systémový rozvoj dalšího vzdělávání“:</w:t>
            </w:r>
          </w:p>
          <w:p w:rsidR="00A52EC2" w:rsidRPr="00FE21ED" w:rsidRDefault="00FD3ABE" w:rsidP="00545AA0">
            <w:pPr>
              <w:spacing w:before="80" w:after="80" w:line="240" w:lineRule="auto"/>
              <w:rPr>
                <w:rFonts w:ascii="Arial" w:hAnsi="Arial" w:cs="Arial"/>
                <w:sz w:val="18"/>
                <w:szCs w:val="18"/>
              </w:rPr>
            </w:pPr>
            <w:hyperlink r:id="rId63" w:history="1">
              <w:r w:rsidR="00A52EC2" w:rsidRPr="00FE21ED">
                <w:rPr>
                  <w:rFonts w:ascii="Arial" w:hAnsi="Arial" w:cs="Arial"/>
                  <w:color w:val="0000FF" w:themeColor="hyperlink"/>
                  <w:sz w:val="18"/>
                  <w:szCs w:val="18"/>
                  <w:u w:val="single"/>
                </w:rPr>
                <w:t>http://www.nuov.cz/uploads/koncept/k_diskusi/Koncept_IPS.pdf</w:t>
              </w:r>
            </w:hyperlink>
          </w:p>
          <w:p w:rsidR="00A52EC2" w:rsidRPr="00FE21ED" w:rsidRDefault="00A52EC2" w:rsidP="00545AA0">
            <w:pPr>
              <w:spacing w:before="80" w:after="80" w:line="240" w:lineRule="auto"/>
              <w:rPr>
                <w:rFonts w:ascii="Arial" w:hAnsi="Arial" w:cs="Arial"/>
                <w:sz w:val="18"/>
                <w:szCs w:val="18"/>
              </w:rPr>
            </w:pPr>
            <w:r w:rsidRPr="00FE21ED">
              <w:rPr>
                <w:rFonts w:ascii="Arial" w:hAnsi="Arial" w:cs="Arial"/>
                <w:sz w:val="18"/>
                <w:szCs w:val="18"/>
              </w:rPr>
              <w:t>Ad 2) Systém sběru dat zaměřený na specifické cílové skupiny existuje v rámci monitoringu úřadů práce. Systém sběru dal o celoživotním učtení je prováděn v souladu s metodikou Eurostatu.</w:t>
            </w:r>
          </w:p>
          <w:p w:rsidR="00A52EC2" w:rsidRPr="00FE21ED" w:rsidRDefault="00FD3ABE" w:rsidP="00545AA0">
            <w:pPr>
              <w:spacing w:before="80" w:after="80" w:line="240" w:lineRule="auto"/>
              <w:rPr>
                <w:rFonts w:ascii="Arial" w:hAnsi="Arial" w:cs="Arial"/>
                <w:sz w:val="18"/>
                <w:szCs w:val="18"/>
              </w:rPr>
            </w:pPr>
            <w:hyperlink r:id="rId64" w:history="1">
              <w:r w:rsidR="00A52EC2" w:rsidRPr="00FE21ED">
                <w:rPr>
                  <w:rFonts w:ascii="Arial" w:hAnsi="Arial" w:cs="Arial"/>
                  <w:color w:val="0000FF" w:themeColor="hyperlink"/>
                  <w:sz w:val="18"/>
                  <w:szCs w:val="18"/>
                  <w:u w:val="single"/>
                </w:rPr>
                <w:t>http://portal.mpsv.cz/sz/stathttp://epp.eurostat.ec.europa.eu/portal/page/portal/education/data/database</w:t>
              </w:r>
            </w:hyperlink>
          </w:p>
          <w:p w:rsidR="00A52EC2" w:rsidRDefault="00A52EC2" w:rsidP="00545AA0">
            <w:pPr>
              <w:spacing w:before="80" w:after="80" w:line="240" w:lineRule="auto"/>
              <w:rPr>
                <w:rFonts w:ascii="Arial" w:hAnsi="Arial" w:cs="Arial"/>
                <w:sz w:val="18"/>
                <w:szCs w:val="18"/>
              </w:rPr>
            </w:pPr>
            <w:r w:rsidRPr="00FE21ED">
              <w:rPr>
                <w:rFonts w:ascii="Arial" w:hAnsi="Arial" w:cs="Arial"/>
                <w:sz w:val="18"/>
                <w:szCs w:val="18"/>
              </w:rPr>
              <w:t>Ad 3) Ex-ante kondicionalita je naplněna v rámci opatření v Implementačním plánu Strategie CŽU nazvané "Podporovat otevřenost a prostupnost mezi vzdělávacími programy středoškolského studia i mezi programy středoškolského a terciárního studia a jejich propojení na další vzdělávání" a opatření "podporovat zavedení a fungování Národní soustavy kvalifikací vytvořené na základě Národní soustavy povolání jako prostředku komunikace mezi sférou vzdělávání a sociálními partnery o požadavcích na kvalifikace použitelné na trhu práce " týkající se mimo jiné právě rozvoje a implementace Národní soustavy kvalifikací a využití všech možností, které tento nástroj poskytuje k podpoření a rozvoji</w:t>
            </w:r>
          </w:p>
          <w:p w:rsidR="00A52EC2" w:rsidRPr="00CE3BDE" w:rsidDel="000A4B37" w:rsidRDefault="00A52EC2" w:rsidP="00545AA0">
            <w:pPr>
              <w:spacing w:before="80" w:after="80" w:line="240" w:lineRule="auto"/>
            </w:pPr>
            <w:r w:rsidRPr="00FE21ED">
              <w:rPr>
                <w:rFonts w:ascii="Arial" w:hAnsi="Arial" w:cs="Arial"/>
                <w:sz w:val="18"/>
                <w:szCs w:val="18"/>
              </w:rPr>
              <w:t>celoživotního učení, podpory činnosti sektorových rad jako základního nástroje zaměstnavatelů a vzdělavatelů při vytváření a aktualizaci NSK a propojování NSK a rámcových vzdělávacích programů středních škol.</w:t>
            </w:r>
          </w:p>
        </w:tc>
        <w:tc>
          <w:tcPr>
            <w:tcW w:w="3686" w:type="dxa"/>
            <w:tcBorders>
              <w:top w:val="single" w:sz="8" w:space="0" w:color="auto"/>
              <w:left w:val="nil"/>
              <w:bottom w:val="single" w:sz="4" w:space="0" w:color="auto"/>
              <w:right w:val="single" w:sz="8" w:space="0" w:color="auto"/>
            </w:tcBorders>
            <w:shd w:val="clear" w:color="auto" w:fill="FFFFFF" w:themeFill="background1"/>
          </w:tcPr>
          <w:p w:rsidR="00A52EC2" w:rsidRPr="00FE21ED" w:rsidRDefault="00A52EC2" w:rsidP="00545AA0">
            <w:pPr>
              <w:spacing w:before="80" w:after="80" w:line="240" w:lineRule="auto"/>
              <w:rPr>
                <w:rFonts w:ascii="Arial" w:hAnsi="Arial" w:cs="Arial"/>
                <w:sz w:val="18"/>
                <w:szCs w:val="18"/>
              </w:rPr>
            </w:pPr>
            <w:r w:rsidRPr="00FE21ED">
              <w:rPr>
                <w:rFonts w:ascii="Arial" w:hAnsi="Arial" w:cs="Arial"/>
                <w:sz w:val="18"/>
                <w:szCs w:val="18"/>
              </w:rPr>
              <w:t>Legislativní rámec pro celoživotní učení je daný zákonem č. 179/2006 Sb., o ověřování a uznávání výsledků dalšího vzdělávání, ze kterého mj. vyplývá mimo jiné požadavek na vytvoření Národní soustavy kvalifikací, registru všech profesních kvalifikací a úplných profesních kvalifikací v ČR.</w:t>
            </w:r>
          </w:p>
          <w:p w:rsidR="00A52EC2" w:rsidRPr="00FE21ED" w:rsidRDefault="00A52EC2" w:rsidP="00545AA0">
            <w:pPr>
              <w:spacing w:before="80" w:after="80" w:line="240" w:lineRule="auto"/>
              <w:rPr>
                <w:rFonts w:ascii="Arial" w:hAnsi="Arial" w:cs="Arial"/>
                <w:sz w:val="18"/>
                <w:szCs w:val="18"/>
              </w:rPr>
            </w:pPr>
            <w:r w:rsidRPr="00FE21ED">
              <w:rPr>
                <w:rFonts w:ascii="Arial" w:hAnsi="Arial" w:cs="Arial"/>
                <w:sz w:val="18"/>
                <w:szCs w:val="18"/>
              </w:rPr>
              <w:t>Akreditace rekvalifikačních programů byla (ilegislativně) provázána s Národní soustavou</w:t>
            </w:r>
            <w:r>
              <w:rPr>
                <w:rFonts w:ascii="Arial" w:hAnsi="Arial" w:cs="Arial"/>
                <w:sz w:val="18"/>
                <w:szCs w:val="18"/>
              </w:rPr>
              <w:t xml:space="preserve"> </w:t>
            </w:r>
            <w:r w:rsidRPr="00FE21ED">
              <w:rPr>
                <w:rFonts w:ascii="Arial" w:hAnsi="Arial" w:cs="Arial"/>
                <w:sz w:val="18"/>
                <w:szCs w:val="18"/>
              </w:rPr>
              <w:t>kvalifikací, vzdělávací obsah je určován vymezením profesní kvalifikace a vzdělávání je zakončováno zkouškou z profesní kvalifikace, profesní kvalifikace se vytvářejí s ohledem na formulování jejich obsahu a rozsahu ze strany zaměstnavatelů, jsou</w:t>
            </w:r>
            <w:r>
              <w:rPr>
                <w:rFonts w:ascii="Arial" w:hAnsi="Arial" w:cs="Arial"/>
                <w:sz w:val="18"/>
                <w:szCs w:val="18"/>
              </w:rPr>
              <w:t xml:space="preserve"> </w:t>
            </w:r>
            <w:r w:rsidRPr="00FE21ED">
              <w:rPr>
                <w:rFonts w:ascii="Arial" w:hAnsi="Arial" w:cs="Arial"/>
                <w:sz w:val="18"/>
                <w:szCs w:val="18"/>
              </w:rPr>
              <w:t>odrazem reálných potřeb na trhu práce.</w:t>
            </w:r>
          </w:p>
          <w:p w:rsidR="00A52EC2" w:rsidRPr="00FE21ED" w:rsidRDefault="00A52EC2" w:rsidP="00545AA0">
            <w:pPr>
              <w:spacing w:before="80" w:after="80" w:line="240" w:lineRule="auto"/>
              <w:rPr>
                <w:rFonts w:ascii="Arial" w:hAnsi="Arial" w:cs="Arial"/>
                <w:sz w:val="18"/>
                <w:szCs w:val="18"/>
              </w:rPr>
            </w:pPr>
            <w:r w:rsidRPr="00FE21ED">
              <w:rPr>
                <w:rFonts w:ascii="Arial" w:hAnsi="Arial" w:cs="Arial"/>
                <w:sz w:val="18"/>
                <w:szCs w:val="18"/>
              </w:rPr>
              <w:t xml:space="preserve">Principem celoživotního učení je zásadně vedena kurikulární reforma primárního, sekundárního, terciárního a dalšího vzdělávání. </w:t>
            </w:r>
          </w:p>
          <w:p w:rsidR="00A52EC2" w:rsidRPr="00FE21ED" w:rsidRDefault="00A52EC2" w:rsidP="00545AA0">
            <w:pPr>
              <w:spacing w:before="80" w:after="80" w:line="240" w:lineRule="auto"/>
              <w:rPr>
                <w:rFonts w:ascii="Arial" w:hAnsi="Arial" w:cs="Arial"/>
                <w:sz w:val="18"/>
                <w:szCs w:val="18"/>
              </w:rPr>
            </w:pPr>
            <w:r w:rsidRPr="00FE21ED">
              <w:rPr>
                <w:rFonts w:ascii="Arial" w:hAnsi="Arial" w:cs="Arial"/>
                <w:sz w:val="18"/>
                <w:szCs w:val="18"/>
              </w:rPr>
              <w:t>Strategický rámec je dán:</w:t>
            </w:r>
          </w:p>
          <w:p w:rsidR="00A52EC2" w:rsidRPr="00FE21ED" w:rsidRDefault="00A52EC2" w:rsidP="00545AA0">
            <w:pPr>
              <w:spacing w:before="80" w:after="80" w:line="240" w:lineRule="auto"/>
              <w:rPr>
                <w:rFonts w:ascii="Arial" w:hAnsi="Arial" w:cs="Arial"/>
                <w:sz w:val="18"/>
                <w:szCs w:val="18"/>
              </w:rPr>
            </w:pPr>
            <w:r w:rsidRPr="00FE21ED">
              <w:rPr>
                <w:rFonts w:ascii="Arial" w:hAnsi="Arial" w:cs="Arial"/>
                <w:sz w:val="18"/>
                <w:szCs w:val="18"/>
              </w:rPr>
              <w:t>a) usnesením vlády č. 761/2007: Strategie</w:t>
            </w:r>
            <w:r>
              <w:rPr>
                <w:rFonts w:ascii="Arial" w:hAnsi="Arial" w:cs="Arial"/>
                <w:sz w:val="18"/>
                <w:szCs w:val="18"/>
              </w:rPr>
              <w:t xml:space="preserve"> </w:t>
            </w:r>
            <w:r w:rsidRPr="00FE21ED">
              <w:rPr>
                <w:rFonts w:ascii="Arial" w:hAnsi="Arial" w:cs="Arial"/>
                <w:sz w:val="18"/>
                <w:szCs w:val="18"/>
              </w:rPr>
              <w:t>celoživotního učení ČR a jejím implementačním</w:t>
            </w:r>
            <w:r>
              <w:rPr>
                <w:rFonts w:ascii="Arial" w:hAnsi="Arial" w:cs="Arial"/>
                <w:sz w:val="18"/>
                <w:szCs w:val="18"/>
              </w:rPr>
              <w:t xml:space="preserve"> </w:t>
            </w:r>
            <w:r w:rsidRPr="00FE21ED">
              <w:rPr>
                <w:rFonts w:ascii="Arial" w:hAnsi="Arial" w:cs="Arial"/>
                <w:sz w:val="18"/>
                <w:szCs w:val="18"/>
              </w:rPr>
              <w:t>plánem.</w:t>
            </w:r>
          </w:p>
          <w:p w:rsidR="00A52EC2" w:rsidRPr="00FE21ED" w:rsidRDefault="00A52EC2" w:rsidP="00545AA0">
            <w:pPr>
              <w:spacing w:before="80" w:after="80" w:line="240" w:lineRule="auto"/>
              <w:rPr>
                <w:rFonts w:ascii="Arial" w:hAnsi="Arial" w:cs="Arial"/>
                <w:sz w:val="18"/>
                <w:szCs w:val="18"/>
              </w:rPr>
            </w:pPr>
            <w:r w:rsidRPr="00FE21ED">
              <w:rPr>
                <w:rFonts w:ascii="Arial" w:hAnsi="Arial" w:cs="Arial"/>
                <w:sz w:val="18"/>
                <w:szCs w:val="18"/>
              </w:rPr>
              <w:t>b) Dlouhodobým záměrem vzdělávání a rozvoje vzdělávací soustavy České republiky na období 2011 – 2015, který schválila vláda usnesením č. 836/2011.</w:t>
            </w:r>
          </w:p>
          <w:p w:rsidR="00A52EC2" w:rsidRPr="00FE21ED" w:rsidRDefault="00A52EC2" w:rsidP="00545AA0">
            <w:pPr>
              <w:spacing w:before="80" w:after="80" w:line="240" w:lineRule="auto"/>
              <w:rPr>
                <w:rFonts w:ascii="Arial" w:hAnsi="Arial" w:cs="Arial"/>
                <w:sz w:val="18"/>
                <w:szCs w:val="18"/>
              </w:rPr>
            </w:pPr>
            <w:r w:rsidRPr="00FE21ED">
              <w:rPr>
                <w:rFonts w:ascii="Arial" w:hAnsi="Arial" w:cs="Arial"/>
                <w:sz w:val="18"/>
                <w:szCs w:val="18"/>
              </w:rPr>
              <w:t>c) Akčním plánem na podporu odborného vzdělávání (APOV) 2008-2015, na základě usnesení vlády České republiky ze dne 16. prosince 2008 č. 1586, vyhodnocení a aktualizace opatření vláda schválila na svém jednání 9. ledna 2013 (usnesení vlády č. 8/2013).</w:t>
            </w:r>
          </w:p>
          <w:p w:rsidR="00A52EC2" w:rsidRPr="00FE21ED" w:rsidRDefault="00A52EC2" w:rsidP="00545AA0">
            <w:pPr>
              <w:spacing w:before="80" w:after="80" w:line="240" w:lineRule="auto"/>
              <w:rPr>
                <w:rFonts w:ascii="Arial" w:hAnsi="Arial" w:cs="Arial"/>
                <w:sz w:val="18"/>
                <w:szCs w:val="18"/>
              </w:rPr>
            </w:pPr>
            <w:r w:rsidRPr="00FE21ED">
              <w:rPr>
                <w:rFonts w:ascii="Arial" w:hAnsi="Arial" w:cs="Arial"/>
                <w:sz w:val="18"/>
                <w:szCs w:val="18"/>
              </w:rPr>
              <w:t>Současné strategické dokumenty jsou platné do roku 2015. Od r. 2014 bude v platnosti Strategie vzdělávací politiky ČR do r. 2020. Strategie vzdělávací politiky ČR do r. 2020 jako střešní strategie je postavena na principu celoživotního učení.</w:t>
            </w:r>
          </w:p>
          <w:p w:rsidR="00A52EC2" w:rsidRPr="00FE21ED" w:rsidRDefault="00A52EC2" w:rsidP="00545AA0">
            <w:pPr>
              <w:spacing w:before="80" w:after="80" w:line="240" w:lineRule="auto"/>
              <w:rPr>
                <w:rFonts w:ascii="Arial" w:hAnsi="Arial" w:cs="Arial"/>
                <w:sz w:val="18"/>
                <w:szCs w:val="18"/>
              </w:rPr>
            </w:pPr>
            <w:r w:rsidRPr="00FE21ED">
              <w:rPr>
                <w:rFonts w:ascii="Arial" w:hAnsi="Arial" w:cs="Arial"/>
                <w:sz w:val="18"/>
                <w:szCs w:val="18"/>
              </w:rPr>
              <w:t>Postup přípravy Strategie:</w:t>
            </w:r>
          </w:p>
          <w:p w:rsidR="00A52EC2" w:rsidRPr="00FE21ED" w:rsidRDefault="00A52EC2" w:rsidP="00545AA0">
            <w:pPr>
              <w:spacing w:before="80" w:after="80" w:line="240" w:lineRule="auto"/>
              <w:rPr>
                <w:rFonts w:ascii="Arial" w:hAnsi="Arial" w:cs="Arial"/>
                <w:sz w:val="18"/>
                <w:szCs w:val="18"/>
              </w:rPr>
            </w:pPr>
            <w:r w:rsidRPr="00FE21ED">
              <w:rPr>
                <w:rFonts w:ascii="Arial" w:hAnsi="Arial" w:cs="Arial"/>
                <w:sz w:val="18"/>
                <w:szCs w:val="18"/>
              </w:rPr>
              <w:t>1/2013 – vstupní konference k přípravě Strategie</w:t>
            </w:r>
          </w:p>
          <w:p w:rsidR="00A52EC2" w:rsidRPr="00FE21ED" w:rsidRDefault="00A52EC2" w:rsidP="00545AA0">
            <w:pPr>
              <w:spacing w:before="80" w:after="80" w:line="240" w:lineRule="auto"/>
              <w:rPr>
                <w:rFonts w:ascii="Arial" w:hAnsi="Arial" w:cs="Arial"/>
                <w:sz w:val="18"/>
                <w:szCs w:val="18"/>
              </w:rPr>
            </w:pPr>
            <w:r w:rsidRPr="00FE21ED">
              <w:rPr>
                <w:rFonts w:ascii="Arial" w:hAnsi="Arial" w:cs="Arial"/>
                <w:sz w:val="18"/>
                <w:szCs w:val="18"/>
              </w:rPr>
              <w:t>2-6/2013 – tematické kulaté stoly</w:t>
            </w:r>
          </w:p>
          <w:p w:rsidR="00A52EC2" w:rsidRPr="00FE21ED" w:rsidRDefault="00A52EC2" w:rsidP="00545AA0">
            <w:pPr>
              <w:spacing w:before="80" w:after="80" w:line="240" w:lineRule="auto"/>
              <w:rPr>
                <w:rFonts w:ascii="Arial" w:hAnsi="Arial" w:cs="Arial"/>
                <w:sz w:val="18"/>
                <w:szCs w:val="18"/>
              </w:rPr>
            </w:pPr>
            <w:r w:rsidRPr="00FE21ED">
              <w:rPr>
                <w:rFonts w:ascii="Arial" w:hAnsi="Arial" w:cs="Arial"/>
                <w:sz w:val="18"/>
                <w:szCs w:val="18"/>
              </w:rPr>
              <w:t>11/2013 –připomínkové řízení</w:t>
            </w:r>
          </w:p>
          <w:p w:rsidR="00A52EC2" w:rsidRPr="00FE21ED" w:rsidRDefault="00A52EC2" w:rsidP="00545AA0">
            <w:pPr>
              <w:spacing w:before="80" w:after="80" w:line="240" w:lineRule="auto"/>
              <w:rPr>
                <w:rFonts w:ascii="Arial" w:hAnsi="Arial" w:cs="Arial"/>
                <w:sz w:val="18"/>
                <w:szCs w:val="18"/>
              </w:rPr>
            </w:pPr>
            <w:r w:rsidRPr="00FE21ED">
              <w:rPr>
                <w:rFonts w:ascii="Arial" w:hAnsi="Arial" w:cs="Arial"/>
                <w:sz w:val="18"/>
                <w:szCs w:val="18"/>
              </w:rPr>
              <w:t>12/2013 – předložení materiálu vládě</w:t>
            </w:r>
          </w:p>
          <w:p w:rsidR="00A52EC2" w:rsidRPr="00FE21ED" w:rsidRDefault="00A52EC2" w:rsidP="00545AA0">
            <w:pPr>
              <w:spacing w:before="80" w:after="80" w:line="240" w:lineRule="auto"/>
              <w:rPr>
                <w:rFonts w:ascii="Arial" w:hAnsi="Arial" w:cs="Arial"/>
                <w:sz w:val="18"/>
                <w:szCs w:val="18"/>
              </w:rPr>
            </w:pPr>
            <w:r w:rsidRPr="00FE21ED">
              <w:rPr>
                <w:rFonts w:ascii="Arial" w:hAnsi="Arial" w:cs="Arial"/>
                <w:sz w:val="18"/>
                <w:szCs w:val="18"/>
              </w:rPr>
              <w:t>Na základě Strategie vzdělávací politiky ČR do r. 2020 budou vytvářeny Dlouhodobé záměry vzdělávání a vzdělávací soustavy v ČR na období 2016 - 2020 a další implementační plány, obsahující opatření k rozšíření přístupu k</w:t>
            </w:r>
            <w:r>
              <w:rPr>
                <w:rFonts w:ascii="Arial" w:hAnsi="Arial" w:cs="Arial"/>
                <w:sz w:val="18"/>
                <w:szCs w:val="18"/>
              </w:rPr>
              <w:t xml:space="preserve"> </w:t>
            </w:r>
            <w:r w:rsidRPr="00FE21ED">
              <w:rPr>
                <w:rFonts w:ascii="Arial" w:hAnsi="Arial" w:cs="Arial"/>
                <w:sz w:val="18"/>
                <w:szCs w:val="18"/>
              </w:rPr>
              <w:t>celoživotnímu učení.Legislativní rámec pro celoživotní učení je daný zákonem č. 179/2006 Sb., o ověřování a uznávání výsledků dalšího vzdělávání, ze kterého mj. vyplývá mimo jiné požadavek na vytvoření Národní soustavy kvalifikací, registru všech</w:t>
            </w:r>
            <w:r>
              <w:rPr>
                <w:rFonts w:ascii="Arial" w:hAnsi="Arial" w:cs="Arial"/>
                <w:sz w:val="18"/>
                <w:szCs w:val="18"/>
              </w:rPr>
              <w:t xml:space="preserve"> </w:t>
            </w:r>
            <w:r w:rsidRPr="00FE21ED">
              <w:rPr>
                <w:rFonts w:ascii="Arial" w:hAnsi="Arial" w:cs="Arial"/>
                <w:sz w:val="18"/>
                <w:szCs w:val="18"/>
              </w:rPr>
              <w:t>profesních kvalifikací a úplných profesních kvalifikací v ČR.</w:t>
            </w:r>
          </w:p>
          <w:p w:rsidR="00A52EC2" w:rsidRPr="00FE21ED" w:rsidRDefault="00A52EC2" w:rsidP="00545AA0">
            <w:pPr>
              <w:spacing w:before="80" w:after="80" w:line="240" w:lineRule="auto"/>
              <w:rPr>
                <w:rFonts w:ascii="Arial" w:hAnsi="Arial" w:cs="Arial"/>
                <w:sz w:val="18"/>
                <w:szCs w:val="18"/>
              </w:rPr>
            </w:pPr>
            <w:r w:rsidRPr="00FE21ED">
              <w:rPr>
                <w:rFonts w:ascii="Arial" w:hAnsi="Arial" w:cs="Arial"/>
                <w:sz w:val="18"/>
                <w:szCs w:val="18"/>
              </w:rPr>
              <w:t>Akreditace rekvalifikačních programů byla (i legislativně) provázána s Národní soustavou kvalifikací, vzdělávací obsah je určován vymezením profesní kvalifikace a vzdělávání je zakončováno zkouškou z profesní kvalifikace, profesní kvalifikace se vytvářejí s ohledem na formulování jejich obsahu a rozsahu ze strany zaměstnavatelů, jsou odrazem reálných potřeb na trhu práce.</w:t>
            </w:r>
          </w:p>
          <w:p w:rsidR="00A52EC2" w:rsidRPr="00FE21ED" w:rsidRDefault="00A52EC2" w:rsidP="00545AA0">
            <w:pPr>
              <w:spacing w:before="80" w:after="80" w:line="240" w:lineRule="auto"/>
              <w:rPr>
                <w:rFonts w:ascii="Arial" w:hAnsi="Arial" w:cs="Arial"/>
                <w:sz w:val="18"/>
                <w:szCs w:val="18"/>
              </w:rPr>
            </w:pPr>
            <w:r w:rsidRPr="00FE21ED">
              <w:rPr>
                <w:rFonts w:ascii="Arial" w:hAnsi="Arial" w:cs="Arial"/>
                <w:sz w:val="18"/>
                <w:szCs w:val="18"/>
              </w:rPr>
              <w:t xml:space="preserve">Principem celoživotního učení je zásadně vedena kurikulární reforma primárního, sekundárního, terciárního a dalšího vzdělávání. </w:t>
            </w:r>
          </w:p>
          <w:p w:rsidR="00A52EC2" w:rsidRPr="00FE21ED" w:rsidRDefault="00A52EC2" w:rsidP="00545AA0">
            <w:pPr>
              <w:spacing w:before="80" w:after="80" w:line="240" w:lineRule="auto"/>
              <w:rPr>
                <w:rFonts w:ascii="Arial" w:hAnsi="Arial" w:cs="Arial"/>
                <w:sz w:val="18"/>
                <w:szCs w:val="18"/>
              </w:rPr>
            </w:pPr>
            <w:r w:rsidRPr="00FE21ED">
              <w:rPr>
                <w:rFonts w:ascii="Arial" w:hAnsi="Arial" w:cs="Arial"/>
                <w:sz w:val="18"/>
                <w:szCs w:val="18"/>
              </w:rPr>
              <w:t>Strategický rámec je dán:</w:t>
            </w:r>
          </w:p>
          <w:p w:rsidR="00A52EC2" w:rsidRPr="00FE21ED" w:rsidRDefault="00A52EC2" w:rsidP="00545AA0">
            <w:pPr>
              <w:spacing w:before="80" w:after="80" w:line="240" w:lineRule="auto"/>
              <w:rPr>
                <w:rFonts w:ascii="Arial" w:hAnsi="Arial" w:cs="Arial"/>
                <w:sz w:val="18"/>
                <w:szCs w:val="18"/>
              </w:rPr>
            </w:pPr>
            <w:r w:rsidRPr="00FE21ED">
              <w:rPr>
                <w:rFonts w:ascii="Arial" w:hAnsi="Arial" w:cs="Arial"/>
                <w:sz w:val="18"/>
                <w:szCs w:val="18"/>
              </w:rPr>
              <w:t>a) usnesením vlády č. 761/2007: Strategie celoživotního učení ČR a jejím implementačním plánem.</w:t>
            </w:r>
          </w:p>
          <w:p w:rsidR="00A52EC2" w:rsidRPr="00FE21ED" w:rsidRDefault="00A52EC2" w:rsidP="00545AA0">
            <w:pPr>
              <w:spacing w:before="80" w:after="80" w:line="240" w:lineRule="auto"/>
              <w:rPr>
                <w:rFonts w:ascii="Arial" w:hAnsi="Arial" w:cs="Arial"/>
                <w:sz w:val="18"/>
                <w:szCs w:val="18"/>
              </w:rPr>
            </w:pPr>
            <w:r w:rsidRPr="00FE21ED">
              <w:rPr>
                <w:rFonts w:ascii="Arial" w:hAnsi="Arial" w:cs="Arial"/>
                <w:sz w:val="18"/>
                <w:szCs w:val="18"/>
              </w:rPr>
              <w:t>b) Dlouhodobým záměrem vzdělávání a rozvoje vzdělávací soustavy České republiky na období 2011 – 2015, který schválila vláda usnesením č. 836/2011.</w:t>
            </w:r>
          </w:p>
          <w:p w:rsidR="00A52EC2" w:rsidRDefault="00A52EC2" w:rsidP="00545AA0">
            <w:pPr>
              <w:spacing w:before="80" w:after="80" w:line="240" w:lineRule="auto"/>
              <w:rPr>
                <w:rFonts w:ascii="Arial" w:hAnsi="Arial" w:cs="Arial"/>
                <w:sz w:val="18"/>
                <w:szCs w:val="18"/>
              </w:rPr>
            </w:pPr>
            <w:r w:rsidRPr="00FE21ED">
              <w:rPr>
                <w:rFonts w:ascii="Arial" w:hAnsi="Arial" w:cs="Arial"/>
                <w:sz w:val="18"/>
                <w:szCs w:val="18"/>
              </w:rPr>
              <w:t>c) Akčním plánem na podporu odbornéhovzdělávání (APOV) 2008-2015, na základě usnesení vlády České republiky ze dne 16. prosince 2008 č. 1586, vyhodnocení a aktualizace opatření vláda schválila na svém jednání 9. ledna 2013 (usnesení vlády č. 8/2013).</w:t>
            </w:r>
          </w:p>
          <w:p w:rsidR="00A52EC2" w:rsidRPr="00FE21ED" w:rsidRDefault="00A52EC2" w:rsidP="00545AA0">
            <w:pPr>
              <w:spacing w:before="80" w:after="80" w:line="240" w:lineRule="auto"/>
              <w:rPr>
                <w:rFonts w:ascii="Arial" w:hAnsi="Arial" w:cs="Arial"/>
                <w:sz w:val="18"/>
                <w:szCs w:val="18"/>
              </w:rPr>
            </w:pPr>
            <w:r w:rsidRPr="00FE21ED">
              <w:rPr>
                <w:rFonts w:ascii="Arial" w:hAnsi="Arial" w:cs="Arial"/>
                <w:sz w:val="18"/>
                <w:szCs w:val="18"/>
              </w:rPr>
              <w:t>Současné strategické dokumenty jsou platné do roku 2015. Od r. 2014 bude v platnosti Strategie vzdělávací politiky ČR do r. 2020. Strategie vzdělávací politiky ČR do r. 2020 jako střešní strategie je postavena na principu celoživotního učení.</w:t>
            </w:r>
          </w:p>
          <w:p w:rsidR="00A52EC2" w:rsidRPr="00FE21ED" w:rsidRDefault="00A52EC2" w:rsidP="00545AA0">
            <w:pPr>
              <w:spacing w:before="80" w:after="80" w:line="240" w:lineRule="auto"/>
              <w:rPr>
                <w:rFonts w:ascii="Arial" w:hAnsi="Arial" w:cs="Arial"/>
                <w:sz w:val="18"/>
                <w:szCs w:val="18"/>
              </w:rPr>
            </w:pPr>
            <w:r w:rsidRPr="00FE21ED">
              <w:rPr>
                <w:rFonts w:ascii="Arial" w:hAnsi="Arial" w:cs="Arial"/>
                <w:sz w:val="18"/>
                <w:szCs w:val="18"/>
              </w:rPr>
              <w:t>Postup přípravy Strategie:</w:t>
            </w:r>
          </w:p>
          <w:p w:rsidR="00A52EC2" w:rsidRPr="00FE21ED" w:rsidRDefault="00A52EC2" w:rsidP="00545AA0">
            <w:pPr>
              <w:spacing w:before="80" w:after="80" w:line="240" w:lineRule="auto"/>
              <w:rPr>
                <w:rFonts w:ascii="Arial" w:hAnsi="Arial" w:cs="Arial"/>
                <w:sz w:val="18"/>
                <w:szCs w:val="18"/>
              </w:rPr>
            </w:pPr>
            <w:r w:rsidRPr="00FE21ED">
              <w:rPr>
                <w:rFonts w:ascii="Arial" w:hAnsi="Arial" w:cs="Arial"/>
                <w:sz w:val="18"/>
                <w:szCs w:val="18"/>
              </w:rPr>
              <w:t>1/2013 – vstupní konference k přípravě Strategie</w:t>
            </w:r>
          </w:p>
          <w:p w:rsidR="00A52EC2" w:rsidRPr="00FE21ED" w:rsidRDefault="00A52EC2" w:rsidP="00545AA0">
            <w:pPr>
              <w:spacing w:before="80" w:after="80" w:line="240" w:lineRule="auto"/>
              <w:rPr>
                <w:rFonts w:ascii="Arial" w:hAnsi="Arial" w:cs="Arial"/>
                <w:sz w:val="18"/>
                <w:szCs w:val="18"/>
              </w:rPr>
            </w:pPr>
            <w:r w:rsidRPr="00FE21ED">
              <w:rPr>
                <w:rFonts w:ascii="Arial" w:hAnsi="Arial" w:cs="Arial"/>
                <w:sz w:val="18"/>
                <w:szCs w:val="18"/>
              </w:rPr>
              <w:t>2-6/2013 – tematické kulaté stoly</w:t>
            </w:r>
          </w:p>
          <w:p w:rsidR="00A52EC2" w:rsidRPr="00FE21ED" w:rsidRDefault="00A52EC2" w:rsidP="00545AA0">
            <w:pPr>
              <w:spacing w:before="80" w:after="80" w:line="240" w:lineRule="auto"/>
              <w:rPr>
                <w:rFonts w:ascii="Arial" w:hAnsi="Arial" w:cs="Arial"/>
                <w:sz w:val="18"/>
                <w:szCs w:val="18"/>
              </w:rPr>
            </w:pPr>
            <w:r w:rsidRPr="00FE21ED">
              <w:rPr>
                <w:rFonts w:ascii="Arial" w:hAnsi="Arial" w:cs="Arial"/>
                <w:sz w:val="18"/>
                <w:szCs w:val="18"/>
              </w:rPr>
              <w:t>9-10/2013 – vnější připomínkové řízení</w:t>
            </w:r>
          </w:p>
          <w:p w:rsidR="00A52EC2" w:rsidRPr="00FE21ED" w:rsidRDefault="00A52EC2" w:rsidP="00545AA0">
            <w:pPr>
              <w:spacing w:before="80" w:after="80" w:line="240" w:lineRule="auto"/>
              <w:rPr>
                <w:rFonts w:ascii="Arial" w:hAnsi="Arial" w:cs="Arial"/>
                <w:sz w:val="18"/>
                <w:szCs w:val="18"/>
              </w:rPr>
            </w:pPr>
            <w:r w:rsidRPr="00FE21ED">
              <w:rPr>
                <w:rFonts w:ascii="Arial" w:hAnsi="Arial" w:cs="Arial"/>
                <w:sz w:val="18"/>
                <w:szCs w:val="18"/>
              </w:rPr>
              <w:t>10/2013 – předložení materiálu vládě</w:t>
            </w:r>
          </w:p>
          <w:p w:rsidR="00A52EC2" w:rsidRPr="00FE21ED" w:rsidRDefault="00A52EC2" w:rsidP="00545AA0">
            <w:pPr>
              <w:spacing w:before="80" w:after="80" w:line="240" w:lineRule="auto"/>
              <w:rPr>
                <w:rFonts w:ascii="Arial" w:hAnsi="Arial" w:cs="Arial"/>
                <w:sz w:val="18"/>
                <w:szCs w:val="18"/>
              </w:rPr>
            </w:pPr>
            <w:r w:rsidRPr="00FE21ED">
              <w:rPr>
                <w:rFonts w:ascii="Arial" w:hAnsi="Arial" w:cs="Arial"/>
                <w:sz w:val="18"/>
                <w:szCs w:val="18"/>
              </w:rPr>
              <w:t>11/2013 – závěrečná konference</w:t>
            </w:r>
          </w:p>
          <w:p w:rsidR="00A52EC2" w:rsidRPr="00FE21ED" w:rsidRDefault="00A52EC2" w:rsidP="00545AA0">
            <w:pPr>
              <w:spacing w:before="80" w:after="80" w:line="240" w:lineRule="auto"/>
              <w:rPr>
                <w:rFonts w:ascii="Arial" w:hAnsi="Arial" w:cs="Arial"/>
                <w:sz w:val="18"/>
                <w:szCs w:val="18"/>
              </w:rPr>
            </w:pPr>
            <w:r w:rsidRPr="00FE21ED">
              <w:rPr>
                <w:rFonts w:ascii="Arial" w:hAnsi="Arial" w:cs="Arial"/>
                <w:sz w:val="18"/>
                <w:szCs w:val="18"/>
              </w:rPr>
              <w:t>Na základě Strategie vzdělávací politiky ČR do r. 2020 budou vytvářeny Dlouhodobé záměry vzdělávání a vzdělávací soustavy v ČR na období 2016 - 2020 a další implementační plány, obsahující opatření k rozšíření přístupu k</w:t>
            </w:r>
          </w:p>
          <w:p w:rsidR="00A52EC2" w:rsidRPr="00FE21ED" w:rsidDel="000A4B37" w:rsidRDefault="00A52EC2" w:rsidP="00545AA0">
            <w:pPr>
              <w:spacing w:before="80" w:after="80" w:line="240" w:lineRule="auto"/>
              <w:rPr>
                <w:rFonts w:ascii="Arial" w:hAnsi="Arial" w:cs="Arial"/>
                <w:sz w:val="18"/>
                <w:szCs w:val="18"/>
              </w:rPr>
            </w:pPr>
            <w:r w:rsidRPr="00FE21ED">
              <w:rPr>
                <w:rFonts w:ascii="Arial" w:hAnsi="Arial" w:cs="Arial"/>
                <w:sz w:val="18"/>
                <w:szCs w:val="18"/>
              </w:rPr>
              <w:t>celoživotnímu učení.</w:t>
            </w:r>
          </w:p>
        </w:tc>
      </w:tr>
      <w:tr w:rsidR="00A52EC2" w:rsidRPr="00FE21ED" w:rsidTr="00C91E37">
        <w:trPr>
          <w:trHeight w:val="294"/>
        </w:trPr>
        <w:tc>
          <w:tcPr>
            <w:tcW w:w="1560" w:type="dxa"/>
            <w:vMerge/>
            <w:tcBorders>
              <w:left w:val="single" w:sz="8" w:space="0" w:color="auto"/>
              <w:right w:val="single" w:sz="4" w:space="0" w:color="auto"/>
            </w:tcBorders>
            <w:shd w:val="clear" w:color="auto" w:fill="FFFFFF" w:themeFill="background1"/>
          </w:tcPr>
          <w:p w:rsidR="00A52EC2" w:rsidRPr="00FE21ED" w:rsidRDefault="00A52EC2" w:rsidP="00C91E37">
            <w:pPr>
              <w:rPr>
                <w:rFonts w:ascii="Arial" w:hAnsi="Arial" w:cs="Arial"/>
                <w:b/>
                <w:bCs/>
                <w:sz w:val="18"/>
                <w:szCs w:val="18"/>
              </w:rPr>
            </w:pPr>
          </w:p>
        </w:tc>
        <w:tc>
          <w:tcPr>
            <w:tcW w:w="1701" w:type="dxa"/>
            <w:vMerge/>
            <w:tcBorders>
              <w:left w:val="single" w:sz="4" w:space="0" w:color="auto"/>
              <w:right w:val="single" w:sz="4" w:space="0" w:color="auto"/>
            </w:tcBorders>
            <w:shd w:val="clear" w:color="auto" w:fill="FFFFFF" w:themeFill="background1"/>
          </w:tcPr>
          <w:p w:rsidR="00A52EC2" w:rsidRPr="00FE21ED" w:rsidRDefault="00A52EC2" w:rsidP="00C91E37">
            <w:pPr>
              <w:tabs>
                <w:tab w:val="left" w:pos="900"/>
              </w:tabs>
              <w:spacing w:before="80" w:after="80"/>
              <w:ind w:right="-23"/>
              <w:rPr>
                <w:rFonts w:ascii="Arial" w:hAnsi="Arial" w:cs="Arial"/>
                <w:sz w:val="18"/>
                <w:szCs w:val="18"/>
              </w:rPr>
            </w:pPr>
          </w:p>
        </w:tc>
        <w:tc>
          <w:tcPr>
            <w:tcW w:w="1134" w:type="dxa"/>
            <w:vMerge/>
            <w:tcBorders>
              <w:left w:val="single" w:sz="4" w:space="0" w:color="auto"/>
              <w:right w:val="double" w:sz="6" w:space="0" w:color="auto"/>
            </w:tcBorders>
            <w:shd w:val="clear" w:color="auto" w:fill="FFFFFF" w:themeFill="background1"/>
          </w:tcPr>
          <w:p w:rsidR="00A52EC2" w:rsidRPr="00FE21ED" w:rsidRDefault="00A52EC2" w:rsidP="00C91E37">
            <w:pPr>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A52EC2" w:rsidRPr="00FE21ED" w:rsidRDefault="00A52EC2" w:rsidP="00AB0435">
            <w:pPr>
              <w:pStyle w:val="Odstavecseseznamem"/>
              <w:numPr>
                <w:ilvl w:val="0"/>
                <w:numId w:val="2"/>
              </w:numPr>
              <w:spacing w:before="80" w:after="80" w:line="240" w:lineRule="auto"/>
              <w:ind w:left="355"/>
              <w:contextualSpacing w:val="0"/>
              <w:rPr>
                <w:rFonts w:ascii="Arial" w:hAnsi="Arial" w:cs="Arial"/>
                <w:bCs/>
                <w:sz w:val="18"/>
                <w:szCs w:val="18"/>
              </w:rPr>
            </w:pPr>
            <w:r w:rsidRPr="00FE21ED">
              <w:rPr>
                <w:rFonts w:ascii="Arial" w:hAnsi="Arial" w:cs="Arial"/>
                <w:bCs/>
                <w:sz w:val="18"/>
                <w:szCs w:val="18"/>
              </w:rPr>
              <w:t>opatření zaměřená na umožnění rozvoje dovedností pro různé cílové skupiny, které jsou ve vnitrostátních nebo regionálních strategických rámcích příslušné politiky vymezeny jako prioritní (například mladí lidé účastnící se odborného vzdělávání, dospělí, rodiče vracející se na trh práce, pracovníci s nízkou kvalifikací a starší pracovníci, migranti a další znevýhodněné skupiny, zejména osoby se zdravotním postižením),</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A52EC2" w:rsidRPr="00FE21ED" w:rsidDel="000A4B37" w:rsidRDefault="00A52EC2" w:rsidP="00AB0435">
            <w:pPr>
              <w:spacing w:before="80" w:after="80" w:line="240" w:lineRule="auto"/>
              <w:rPr>
                <w:rFonts w:ascii="Arial" w:hAnsi="Arial" w:cs="Arial"/>
                <w:sz w:val="18"/>
                <w:szCs w:val="18"/>
              </w:rPr>
            </w:pPr>
            <w:r w:rsidRPr="00FE21ED">
              <w:rPr>
                <w:rFonts w:ascii="Arial" w:hAnsi="Arial" w:cs="Arial"/>
                <w:sz w:val="18"/>
                <w:szCs w:val="18"/>
              </w:rPr>
              <w:t>Ano</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A52EC2" w:rsidRPr="00FE21ED" w:rsidRDefault="00A52EC2" w:rsidP="00AB0435">
            <w:pPr>
              <w:spacing w:before="80" w:after="80" w:line="240" w:lineRule="auto"/>
              <w:rPr>
                <w:rFonts w:ascii="Arial" w:hAnsi="Arial" w:cs="Arial"/>
                <w:sz w:val="18"/>
                <w:szCs w:val="18"/>
              </w:rPr>
            </w:pPr>
            <w:r w:rsidRPr="00FE21ED">
              <w:rPr>
                <w:rFonts w:ascii="Arial" w:hAnsi="Arial" w:cs="Arial"/>
                <w:sz w:val="18"/>
                <w:szCs w:val="18"/>
              </w:rPr>
              <w:t>CŽU (usnesení vlády č. 761/2007) a její implementační plán. Opatření v Implementačním plánu CŽU nazvané "Finančně podporovat vznik a realizaci programů specificky zaměřených na znevýhodněné skupiny klientů pro rozvoj jejich profesních kompetencí i chybějících klíčových dovedností" a strategický směr „Snižovat nerovnosti ve vzdělávání“</w:t>
            </w:r>
          </w:p>
          <w:p w:rsidR="00A52EC2" w:rsidRPr="00FE21ED" w:rsidRDefault="00A52EC2" w:rsidP="00AB0435">
            <w:pPr>
              <w:spacing w:before="80" w:after="80" w:line="240" w:lineRule="auto"/>
              <w:rPr>
                <w:rFonts w:ascii="Arial" w:hAnsi="Arial" w:cs="Arial"/>
                <w:sz w:val="18"/>
                <w:szCs w:val="18"/>
              </w:rPr>
            </w:pPr>
            <w:r w:rsidRPr="00FE21ED">
              <w:rPr>
                <w:rFonts w:ascii="Arial" w:hAnsi="Arial" w:cs="Arial"/>
                <w:sz w:val="18"/>
                <w:szCs w:val="18"/>
              </w:rPr>
              <w:t>Opatření zacílená na specifické cílové skupiny jsou obsažena v Dlouhodobém záměru vzdělávání a vzdělávací soustavy 2011 - 2015: hlavní strategický směr B1 - Rovné příležitosti ve vzdělávání.</w:t>
            </w:r>
          </w:p>
          <w:p w:rsidR="00A52EC2" w:rsidRPr="00FE21ED" w:rsidRDefault="00A52EC2" w:rsidP="00AB0435">
            <w:pPr>
              <w:spacing w:before="80" w:after="80" w:line="240" w:lineRule="auto"/>
              <w:rPr>
                <w:rFonts w:ascii="Arial" w:hAnsi="Arial" w:cs="Arial"/>
                <w:sz w:val="18"/>
                <w:szCs w:val="18"/>
              </w:rPr>
            </w:pPr>
            <w:r w:rsidRPr="00FE21ED">
              <w:rPr>
                <w:rFonts w:ascii="Arial" w:hAnsi="Arial" w:cs="Arial"/>
                <w:sz w:val="18"/>
                <w:szCs w:val="18"/>
              </w:rPr>
              <w:t>Opatření zacílená na specifické cílové skupiny jsou obsažena v dílčích strategických dokumentech:</w:t>
            </w:r>
          </w:p>
          <w:p w:rsidR="00A52EC2" w:rsidRPr="00FE21ED" w:rsidRDefault="00A52EC2" w:rsidP="00AB0435">
            <w:pPr>
              <w:spacing w:before="80" w:after="80" w:line="240" w:lineRule="auto"/>
              <w:rPr>
                <w:rFonts w:ascii="Arial" w:hAnsi="Arial" w:cs="Arial"/>
                <w:sz w:val="18"/>
                <w:szCs w:val="18"/>
              </w:rPr>
            </w:pPr>
            <w:r w:rsidRPr="00FE21ED">
              <w:rPr>
                <w:rFonts w:ascii="Arial" w:hAnsi="Arial" w:cs="Arial"/>
                <w:sz w:val="18"/>
                <w:szCs w:val="18"/>
              </w:rPr>
              <w:t>1) děti a žáky se SVP:</w:t>
            </w:r>
          </w:p>
          <w:p w:rsidR="00A52EC2" w:rsidRPr="00FE21ED" w:rsidRDefault="00A52EC2" w:rsidP="00AB0435">
            <w:pPr>
              <w:spacing w:before="80" w:after="80" w:line="240" w:lineRule="auto"/>
              <w:rPr>
                <w:rFonts w:ascii="Arial" w:hAnsi="Arial" w:cs="Arial"/>
                <w:sz w:val="18"/>
                <w:szCs w:val="18"/>
              </w:rPr>
            </w:pPr>
            <w:r w:rsidRPr="00FE21ED">
              <w:rPr>
                <w:rFonts w:ascii="Arial" w:hAnsi="Arial" w:cs="Arial"/>
                <w:sz w:val="18"/>
                <w:szCs w:val="18"/>
              </w:rPr>
              <w:t>Krátkodobé akční plány:</w:t>
            </w:r>
          </w:p>
          <w:p w:rsidR="00A52EC2" w:rsidRPr="00FE21ED" w:rsidRDefault="00A52EC2" w:rsidP="00AB0435">
            <w:pPr>
              <w:spacing w:before="80" w:after="80" w:line="240" w:lineRule="auto"/>
              <w:rPr>
                <w:rFonts w:ascii="Arial" w:hAnsi="Arial" w:cs="Arial"/>
                <w:sz w:val="18"/>
                <w:szCs w:val="18"/>
              </w:rPr>
            </w:pPr>
            <w:r w:rsidRPr="00FE21ED">
              <w:rPr>
                <w:rFonts w:ascii="Arial" w:hAnsi="Arial" w:cs="Arial"/>
                <w:sz w:val="18"/>
                <w:szCs w:val="18"/>
              </w:rPr>
              <w:t>Plán opatření k</w:t>
            </w:r>
            <w:r>
              <w:rPr>
                <w:rFonts w:ascii="Arial" w:hAnsi="Arial" w:cs="Arial"/>
                <w:sz w:val="18"/>
                <w:szCs w:val="18"/>
              </w:rPr>
              <w:t xml:space="preserve"> </w:t>
            </w:r>
            <w:r w:rsidRPr="00FE21ED">
              <w:rPr>
                <w:rFonts w:ascii="Arial" w:hAnsi="Arial" w:cs="Arial"/>
                <w:sz w:val="18"/>
                <w:szCs w:val="18"/>
              </w:rPr>
              <w:t xml:space="preserve">výkonu rozsudku Evropského soudu pro lidská práva ve věci </w:t>
            </w:r>
            <w:r>
              <w:rPr>
                <w:rFonts w:ascii="Arial" w:hAnsi="Arial" w:cs="Arial"/>
                <w:sz w:val="18"/>
                <w:szCs w:val="18"/>
              </w:rPr>
              <w:t xml:space="preserve"> </w:t>
            </w:r>
            <w:r w:rsidRPr="00FE21ED">
              <w:rPr>
                <w:rFonts w:ascii="Arial" w:hAnsi="Arial" w:cs="Arial"/>
                <w:sz w:val="18"/>
                <w:szCs w:val="18"/>
              </w:rPr>
              <w:t xml:space="preserve">D.H. proti České republice (2012 – 2014) </w:t>
            </w:r>
          </w:p>
          <w:p w:rsidR="00A52EC2" w:rsidRPr="00FE21ED" w:rsidRDefault="00A52EC2" w:rsidP="00AB0435">
            <w:pPr>
              <w:spacing w:before="80" w:after="80" w:line="240" w:lineRule="auto"/>
              <w:rPr>
                <w:rFonts w:ascii="Arial" w:hAnsi="Arial" w:cs="Arial"/>
                <w:sz w:val="18"/>
                <w:szCs w:val="18"/>
              </w:rPr>
            </w:pPr>
            <w:r w:rsidRPr="00FE21ED">
              <w:rPr>
                <w:rFonts w:ascii="Arial" w:hAnsi="Arial" w:cs="Arial"/>
                <w:sz w:val="18"/>
                <w:szCs w:val="18"/>
              </w:rPr>
              <w:t xml:space="preserve">Tento plán opatření zahrnuje zejména plán legislativních opatření a dále opatření vyplývající ze dvou dokumentů: </w:t>
            </w:r>
          </w:p>
          <w:p w:rsidR="00A52EC2" w:rsidRPr="00FE21ED" w:rsidRDefault="00A52EC2" w:rsidP="00AB0435">
            <w:pPr>
              <w:spacing w:before="80" w:after="80" w:line="240" w:lineRule="auto"/>
              <w:rPr>
                <w:rFonts w:ascii="Arial" w:hAnsi="Arial" w:cs="Arial"/>
                <w:sz w:val="18"/>
                <w:szCs w:val="18"/>
              </w:rPr>
            </w:pPr>
            <w:r w:rsidRPr="00FE21ED">
              <w:rPr>
                <w:rFonts w:ascii="Arial" w:hAnsi="Arial" w:cs="Arial"/>
                <w:sz w:val="18"/>
                <w:szCs w:val="18"/>
              </w:rPr>
              <w:t xml:space="preserve">- Koncepce včasné péče o děti ze sociálně znevýhodňujícího prostředí, usnesení vlády 539/2008 a její akční plány. </w:t>
            </w:r>
          </w:p>
          <w:p w:rsidR="00A52EC2" w:rsidRPr="00FE21ED" w:rsidRDefault="00A52EC2" w:rsidP="00AB0435">
            <w:pPr>
              <w:spacing w:before="80" w:after="80" w:line="240" w:lineRule="auto"/>
              <w:rPr>
                <w:rFonts w:ascii="Arial" w:hAnsi="Arial" w:cs="Arial"/>
                <w:sz w:val="18"/>
                <w:szCs w:val="18"/>
              </w:rPr>
            </w:pPr>
            <w:r w:rsidRPr="00FE21ED">
              <w:rPr>
                <w:rFonts w:ascii="Arial" w:hAnsi="Arial" w:cs="Arial"/>
                <w:sz w:val="18"/>
                <w:szCs w:val="18"/>
              </w:rPr>
              <w:t>- Národní akční plán inkluzívního vzdělávání - přípravná fáze (usnesení vlády č. 206/2010). Platnost dokumentu končí v</w:t>
            </w:r>
            <w:r>
              <w:rPr>
                <w:rFonts w:ascii="Arial" w:hAnsi="Arial" w:cs="Arial"/>
                <w:sz w:val="18"/>
                <w:szCs w:val="18"/>
              </w:rPr>
              <w:t xml:space="preserve"> </w:t>
            </w:r>
            <w:r w:rsidRPr="00FE21ED">
              <w:rPr>
                <w:rFonts w:ascii="Arial" w:hAnsi="Arial" w:cs="Arial"/>
                <w:sz w:val="18"/>
                <w:szCs w:val="18"/>
              </w:rPr>
              <w:t>roce 2013.</w:t>
            </w:r>
          </w:p>
          <w:p w:rsidR="00A52EC2" w:rsidRPr="00FE21ED" w:rsidRDefault="00A52EC2" w:rsidP="00AB0435">
            <w:pPr>
              <w:spacing w:before="80" w:after="80" w:line="240" w:lineRule="auto"/>
              <w:rPr>
                <w:rFonts w:ascii="Arial" w:hAnsi="Arial" w:cs="Arial"/>
                <w:sz w:val="18"/>
                <w:szCs w:val="18"/>
              </w:rPr>
            </w:pPr>
            <w:r w:rsidRPr="00FE21ED">
              <w:rPr>
                <w:rFonts w:ascii="Arial" w:hAnsi="Arial" w:cs="Arial"/>
                <w:sz w:val="18"/>
                <w:szCs w:val="18"/>
              </w:rPr>
              <w:t>Aktualizace Koncepce včasné péče o děti ze sociálně vyloučeného prostředí a Národní akční plán inkluzivního vzdělávání a z nich vyplývající opatření přejdou po roce 2013 pod</w:t>
            </w:r>
            <w:r>
              <w:rPr>
                <w:rFonts w:ascii="Arial" w:hAnsi="Arial" w:cs="Arial"/>
                <w:sz w:val="18"/>
                <w:szCs w:val="18"/>
              </w:rPr>
              <w:t xml:space="preserve"> </w:t>
            </w:r>
            <w:r w:rsidRPr="00FE21ED">
              <w:rPr>
                <w:rFonts w:ascii="Arial" w:hAnsi="Arial" w:cs="Arial"/>
                <w:sz w:val="18"/>
                <w:szCs w:val="18"/>
              </w:rPr>
              <w:t>Plán opatření k výkonu rozsudku Evropského soudu pro lidská práva ve věci D.H. proti České republice (2012 – 2014) a jeho následné aktualizace v podobě akčních plánů na roky 2015 – 2018 a 2019 – 2021.</w:t>
            </w:r>
          </w:p>
          <w:p w:rsidR="00A52EC2" w:rsidRPr="00FE21ED" w:rsidRDefault="00A52EC2" w:rsidP="00AB0435">
            <w:pPr>
              <w:spacing w:before="80" w:after="80" w:line="240" w:lineRule="auto"/>
              <w:rPr>
                <w:rFonts w:ascii="Arial" w:hAnsi="Arial" w:cs="Arial"/>
                <w:sz w:val="18"/>
                <w:szCs w:val="18"/>
              </w:rPr>
            </w:pPr>
            <w:r w:rsidRPr="00FE21ED">
              <w:rPr>
                <w:rFonts w:ascii="Arial" w:hAnsi="Arial" w:cs="Arial"/>
                <w:sz w:val="18"/>
                <w:szCs w:val="18"/>
              </w:rPr>
              <w:t>Mezirezortní strategie:</w:t>
            </w:r>
          </w:p>
          <w:p w:rsidR="00A52EC2" w:rsidRPr="00FE21ED" w:rsidRDefault="00A52EC2" w:rsidP="00AB0435">
            <w:pPr>
              <w:spacing w:before="80" w:after="80" w:line="240" w:lineRule="auto"/>
              <w:rPr>
                <w:rFonts w:ascii="Arial" w:hAnsi="Arial" w:cs="Arial"/>
                <w:sz w:val="18"/>
                <w:szCs w:val="18"/>
              </w:rPr>
            </w:pPr>
            <w:r w:rsidRPr="00FE21ED">
              <w:rPr>
                <w:rFonts w:ascii="Arial" w:hAnsi="Arial" w:cs="Arial"/>
                <w:sz w:val="18"/>
                <w:szCs w:val="18"/>
              </w:rPr>
              <w:t>Strategie boje proti sociálnímu vyloučení na roky 2011-2015 a její aktualizace (v gesci Úřadu vlády)</w:t>
            </w:r>
          </w:p>
          <w:p w:rsidR="00A52EC2" w:rsidRPr="00FE21ED" w:rsidRDefault="00A52EC2" w:rsidP="00AB0435">
            <w:pPr>
              <w:spacing w:before="80" w:after="80" w:line="240" w:lineRule="auto"/>
              <w:rPr>
                <w:rFonts w:ascii="Arial" w:hAnsi="Arial" w:cs="Arial"/>
                <w:sz w:val="18"/>
                <w:szCs w:val="18"/>
              </w:rPr>
            </w:pPr>
            <w:r w:rsidRPr="00FE21ED">
              <w:rPr>
                <w:rFonts w:ascii="Arial" w:hAnsi="Arial" w:cs="Arial"/>
                <w:sz w:val="18"/>
                <w:szCs w:val="18"/>
              </w:rPr>
              <w:t>Koncepce romské integrace na období 2010 - 2013, usnesení vlády č. 1572/2009</w:t>
            </w:r>
          </w:p>
          <w:p w:rsidR="00A52EC2" w:rsidRPr="00FE21ED" w:rsidRDefault="00A52EC2" w:rsidP="00AB0435">
            <w:pPr>
              <w:spacing w:before="80" w:after="80" w:line="240" w:lineRule="auto"/>
              <w:rPr>
                <w:rFonts w:ascii="Arial" w:hAnsi="Arial" w:cs="Arial"/>
                <w:sz w:val="18"/>
                <w:szCs w:val="18"/>
              </w:rPr>
            </w:pPr>
            <w:r w:rsidRPr="00FE21ED">
              <w:rPr>
                <w:rFonts w:ascii="Arial" w:hAnsi="Arial" w:cs="Arial"/>
                <w:sz w:val="18"/>
                <w:szCs w:val="18"/>
              </w:rPr>
              <w:t>Pro období 2014 – 2020 se vytváří dlouhodobý plán v systému vzdělávání, kde jednou z priorit budou předčasné odchody v kontextu doporučení Rady a požadavků ex-kondicionalit: „Strategie vzdělávací politiky ČR do roku 2020“, která bude nadřízeným strategickým dokumentem, na který budou navazovat akční plány zaměřené na konkrétní ohrožené cílové skupiny.</w:t>
            </w:r>
          </w:p>
          <w:p w:rsidR="00A52EC2" w:rsidRPr="00FE21ED" w:rsidRDefault="00A52EC2" w:rsidP="00AB0435">
            <w:pPr>
              <w:spacing w:before="80" w:after="80" w:line="240" w:lineRule="auto"/>
              <w:rPr>
                <w:rFonts w:ascii="Arial" w:hAnsi="Arial" w:cs="Arial"/>
                <w:sz w:val="18"/>
                <w:szCs w:val="18"/>
              </w:rPr>
            </w:pPr>
            <w:r w:rsidRPr="00FE21ED">
              <w:rPr>
                <w:rFonts w:ascii="Arial" w:hAnsi="Arial" w:cs="Arial"/>
                <w:sz w:val="18"/>
                <w:szCs w:val="18"/>
              </w:rPr>
              <w:t>2) mladí lidé účastnící se odborného vzdělávání</w:t>
            </w:r>
          </w:p>
          <w:p w:rsidR="00A52EC2" w:rsidRPr="00FE21ED" w:rsidRDefault="00A52EC2" w:rsidP="00AB0435">
            <w:pPr>
              <w:spacing w:before="80" w:after="80" w:line="240" w:lineRule="auto"/>
              <w:rPr>
                <w:rFonts w:ascii="Arial" w:hAnsi="Arial" w:cs="Arial"/>
                <w:sz w:val="18"/>
                <w:szCs w:val="18"/>
              </w:rPr>
            </w:pPr>
            <w:r w:rsidRPr="00FE21ED">
              <w:rPr>
                <w:rFonts w:ascii="Arial" w:hAnsi="Arial" w:cs="Arial"/>
                <w:sz w:val="18"/>
                <w:szCs w:val="18"/>
              </w:rPr>
              <w:t>- Akční plán podpory odborného vzdělávání 2008 - 2015, aktualizace usnesením vlády č. 8/2013.</w:t>
            </w:r>
          </w:p>
          <w:p w:rsidR="00A52EC2" w:rsidRPr="00FE21ED" w:rsidRDefault="00A52EC2" w:rsidP="00AB0435">
            <w:pPr>
              <w:spacing w:before="80" w:after="80" w:line="240" w:lineRule="auto"/>
              <w:rPr>
                <w:rFonts w:ascii="Arial" w:hAnsi="Arial" w:cs="Arial"/>
                <w:sz w:val="18"/>
                <w:szCs w:val="18"/>
              </w:rPr>
            </w:pPr>
            <w:r w:rsidRPr="00FE21ED">
              <w:rPr>
                <w:rFonts w:ascii="Arial" w:hAnsi="Arial" w:cs="Arial"/>
                <w:sz w:val="18"/>
                <w:szCs w:val="18"/>
              </w:rPr>
              <w:t xml:space="preserve">3) absolventi, pracovníci s nízkou nebo nevyhovující kvalifikací, lidé vracející se na trh práce a dospělí obecně – opatření jsou obsažena ve Strategii celoživotního učení, strategické směry: (Uznávání, prostupnost; Stimulace poptávky; Kvalita; Poradenství); </w:t>
            </w:r>
          </w:p>
          <w:p w:rsidR="00A52EC2" w:rsidRPr="00FE21ED" w:rsidDel="000A4B37" w:rsidRDefault="00A52EC2" w:rsidP="00AB0435">
            <w:pPr>
              <w:spacing w:before="80" w:after="80" w:line="240" w:lineRule="auto"/>
              <w:rPr>
                <w:rFonts w:ascii="Arial" w:hAnsi="Arial" w:cs="Arial"/>
                <w:sz w:val="18"/>
                <w:szCs w:val="18"/>
              </w:rPr>
            </w:pPr>
            <w:r w:rsidRPr="00FE21ED">
              <w:rPr>
                <w:rFonts w:ascii="Arial" w:hAnsi="Arial" w:cs="Arial"/>
                <w:sz w:val="18"/>
                <w:szCs w:val="18"/>
              </w:rPr>
              <w:t>Trvalé formy podpory jsou integrovány do zákona o zaměstnanosti. §33 se věnuje otázce zvýšené péče při zprostředkování zaměstnání těm uchazečům o zaměstnání, kteří ji pro svůj zdravotní stav, věk, péči o dítě nebo z jiných vážných důvodů potřebují</w:t>
            </w:r>
          </w:p>
        </w:tc>
        <w:tc>
          <w:tcPr>
            <w:tcW w:w="3686" w:type="dxa"/>
            <w:tcBorders>
              <w:top w:val="single" w:sz="8" w:space="0" w:color="auto"/>
              <w:left w:val="nil"/>
              <w:bottom w:val="single" w:sz="8" w:space="0" w:color="auto"/>
              <w:right w:val="single" w:sz="8" w:space="0" w:color="auto"/>
            </w:tcBorders>
            <w:shd w:val="clear" w:color="auto" w:fill="FFFFFF" w:themeFill="background1"/>
          </w:tcPr>
          <w:p w:rsidR="00A52EC2" w:rsidRPr="00FE21ED" w:rsidRDefault="00A52EC2" w:rsidP="00AB0435">
            <w:pPr>
              <w:pStyle w:val="DAVA"/>
              <w:spacing w:before="80" w:after="80"/>
              <w:rPr>
                <w:sz w:val="18"/>
                <w:szCs w:val="18"/>
              </w:rPr>
            </w:pPr>
          </w:p>
        </w:tc>
      </w:tr>
      <w:tr w:rsidR="00A52EC2" w:rsidRPr="00FE21ED" w:rsidTr="00C91E37">
        <w:trPr>
          <w:trHeight w:val="294"/>
        </w:trPr>
        <w:tc>
          <w:tcPr>
            <w:tcW w:w="1560" w:type="dxa"/>
            <w:vMerge/>
            <w:tcBorders>
              <w:left w:val="single" w:sz="8" w:space="0" w:color="auto"/>
              <w:right w:val="single" w:sz="4" w:space="0" w:color="auto"/>
            </w:tcBorders>
            <w:shd w:val="clear" w:color="auto" w:fill="FFFFFF" w:themeFill="background1"/>
          </w:tcPr>
          <w:p w:rsidR="00A52EC2" w:rsidRPr="00FE21ED" w:rsidRDefault="00A52EC2" w:rsidP="00C91E37">
            <w:pPr>
              <w:rPr>
                <w:rFonts w:ascii="Arial" w:hAnsi="Arial" w:cs="Arial"/>
                <w:b/>
                <w:bCs/>
                <w:sz w:val="18"/>
                <w:szCs w:val="18"/>
              </w:rPr>
            </w:pPr>
          </w:p>
        </w:tc>
        <w:tc>
          <w:tcPr>
            <w:tcW w:w="1701" w:type="dxa"/>
            <w:vMerge/>
            <w:tcBorders>
              <w:left w:val="single" w:sz="4" w:space="0" w:color="auto"/>
              <w:right w:val="single" w:sz="4" w:space="0" w:color="auto"/>
            </w:tcBorders>
            <w:shd w:val="clear" w:color="auto" w:fill="FFFFFF" w:themeFill="background1"/>
          </w:tcPr>
          <w:p w:rsidR="00A52EC2" w:rsidRPr="00FE21ED" w:rsidRDefault="00A52EC2" w:rsidP="00C91E37">
            <w:pPr>
              <w:tabs>
                <w:tab w:val="left" w:pos="900"/>
              </w:tabs>
              <w:spacing w:before="80" w:after="80"/>
              <w:ind w:right="-23"/>
              <w:rPr>
                <w:rFonts w:ascii="Arial" w:hAnsi="Arial" w:cs="Arial"/>
                <w:sz w:val="18"/>
                <w:szCs w:val="18"/>
              </w:rPr>
            </w:pPr>
          </w:p>
        </w:tc>
        <w:tc>
          <w:tcPr>
            <w:tcW w:w="1134" w:type="dxa"/>
            <w:vMerge/>
            <w:tcBorders>
              <w:left w:val="single" w:sz="4" w:space="0" w:color="auto"/>
              <w:right w:val="double" w:sz="6" w:space="0" w:color="auto"/>
            </w:tcBorders>
            <w:shd w:val="clear" w:color="auto" w:fill="FFFFFF" w:themeFill="background1"/>
          </w:tcPr>
          <w:p w:rsidR="00A52EC2" w:rsidRPr="00FE21ED" w:rsidRDefault="00A52EC2" w:rsidP="00C91E37">
            <w:pPr>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A52EC2" w:rsidRPr="00FE21ED" w:rsidRDefault="00A52EC2" w:rsidP="00AB0435">
            <w:pPr>
              <w:pStyle w:val="Odstavecseseznamem"/>
              <w:numPr>
                <w:ilvl w:val="0"/>
                <w:numId w:val="2"/>
              </w:numPr>
              <w:spacing w:before="80" w:after="80" w:line="240" w:lineRule="auto"/>
              <w:ind w:left="355"/>
              <w:contextualSpacing w:val="0"/>
              <w:rPr>
                <w:rFonts w:ascii="Arial" w:hAnsi="Arial" w:cs="Arial"/>
                <w:bCs/>
                <w:sz w:val="18"/>
                <w:szCs w:val="18"/>
              </w:rPr>
            </w:pPr>
            <w:r w:rsidRPr="00FE21ED">
              <w:rPr>
                <w:rFonts w:ascii="Arial" w:hAnsi="Arial" w:cs="Arial"/>
                <w:bCs/>
                <w:sz w:val="18"/>
                <w:szCs w:val="18"/>
              </w:rPr>
              <w:t>opatření k rozšíření přístupu k celoživotnímu učení, včetně úsilí efektivně implementovat nástroje pro transparentnost (například evropský rámec kvalifikací, národní rámec kvalifikací, evropský systém kreditů pro odborné vzdělávání a přípravu, evropský referenční rámec pro zajišťování kvality v oblasti odborného vzdělávání a přípravy).</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A52EC2" w:rsidRPr="00FE21ED" w:rsidDel="000A4B37" w:rsidRDefault="00A52EC2" w:rsidP="00AB0435">
            <w:pPr>
              <w:spacing w:before="80" w:after="80" w:line="240" w:lineRule="auto"/>
              <w:rPr>
                <w:rFonts w:ascii="Arial" w:hAnsi="Arial" w:cs="Arial"/>
                <w:sz w:val="18"/>
                <w:szCs w:val="18"/>
              </w:rPr>
            </w:pPr>
            <w:r w:rsidRPr="00FE21ED">
              <w:rPr>
                <w:rFonts w:ascii="Arial" w:hAnsi="Arial" w:cs="Arial"/>
                <w:sz w:val="18"/>
                <w:szCs w:val="18"/>
              </w:rPr>
              <w:t>Ano</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A52EC2" w:rsidRPr="00FE21ED" w:rsidRDefault="00A52EC2" w:rsidP="00AB0435">
            <w:pPr>
              <w:spacing w:before="80" w:after="80" w:line="240" w:lineRule="auto"/>
              <w:rPr>
                <w:rFonts w:ascii="Arial" w:hAnsi="Arial" w:cs="Arial"/>
                <w:sz w:val="18"/>
                <w:szCs w:val="18"/>
              </w:rPr>
            </w:pPr>
            <w:r w:rsidRPr="00FE21ED">
              <w:rPr>
                <w:rFonts w:ascii="Arial" w:hAnsi="Arial" w:cs="Arial"/>
                <w:sz w:val="18"/>
                <w:szCs w:val="18"/>
              </w:rPr>
              <w:t>Legislativní rámec:</w:t>
            </w:r>
          </w:p>
          <w:p w:rsidR="00A52EC2" w:rsidRPr="00FE21ED" w:rsidRDefault="00A52EC2" w:rsidP="00AB0435">
            <w:pPr>
              <w:spacing w:before="80" w:after="80" w:line="240" w:lineRule="auto"/>
              <w:rPr>
                <w:rFonts w:ascii="Arial" w:hAnsi="Arial" w:cs="Arial"/>
                <w:sz w:val="18"/>
                <w:szCs w:val="18"/>
              </w:rPr>
            </w:pPr>
            <w:r w:rsidRPr="00FE21ED">
              <w:rPr>
                <w:rFonts w:ascii="Arial" w:hAnsi="Arial" w:cs="Arial"/>
                <w:sz w:val="18"/>
                <w:szCs w:val="18"/>
              </w:rPr>
              <w:t>MŠMT vytvořilo zákon č. 179/2006 Sb., o ověřování a uznávání výsledků dalšího vzdělávání který umožňuje získat PK mimo systém počátečního vzdělávání. Rozsah PK je odvozován od potřeb trhu práce. Účast na jakkoliv definované formě vzdělávání není požadována. Princip je založen na uznání výsledků předchozího učení. Na základě toho jsou nabízeny i poptávány kurzy vedoucí k přípravě na zkoušku z PK. PK jsou definovány pro všechny sektory a jsou přístupné pro všechny cílové skupiny.</w:t>
            </w:r>
          </w:p>
          <w:p w:rsidR="00A52EC2" w:rsidRPr="00FE21ED" w:rsidRDefault="00A52EC2" w:rsidP="00AB0435">
            <w:pPr>
              <w:spacing w:before="80" w:after="80" w:line="240" w:lineRule="auto"/>
              <w:rPr>
                <w:rFonts w:ascii="Arial" w:hAnsi="Arial" w:cs="Arial"/>
                <w:sz w:val="18"/>
                <w:szCs w:val="18"/>
              </w:rPr>
            </w:pPr>
            <w:r w:rsidRPr="00FE21ED">
              <w:rPr>
                <w:rFonts w:ascii="Arial" w:hAnsi="Arial" w:cs="Arial"/>
                <w:sz w:val="18"/>
                <w:szCs w:val="18"/>
              </w:rPr>
              <w:t xml:space="preserve">Strategický rámec: Strategie celoživotního učení ČR (usnesení vlády č. 761/2007) a její implementační plán obsahuje: 1. opatření spojené s implementací EQF, 2. opatření spojená rozvojem procesu uznávání, 3. opatření na podporu rozvoje DV, 4. vytváření systémového prostředí pro rozvoj DV,5. opatření spojené s implementací ECVET a EQAVET. </w:t>
            </w:r>
          </w:p>
          <w:p w:rsidR="00A52EC2" w:rsidRPr="00FE21ED" w:rsidRDefault="00A52EC2" w:rsidP="00AB0435">
            <w:pPr>
              <w:spacing w:before="80" w:after="80" w:line="240" w:lineRule="auto"/>
              <w:rPr>
                <w:rFonts w:ascii="Arial" w:hAnsi="Arial" w:cs="Arial"/>
                <w:sz w:val="18"/>
                <w:szCs w:val="18"/>
              </w:rPr>
            </w:pPr>
            <w:r w:rsidRPr="00FE21ED">
              <w:rPr>
                <w:rFonts w:ascii="Arial" w:hAnsi="Arial" w:cs="Arial"/>
                <w:sz w:val="18"/>
                <w:szCs w:val="18"/>
              </w:rPr>
              <w:t xml:space="preserve">Dále: </w:t>
            </w:r>
            <w:r w:rsidRPr="00FE21ED">
              <w:rPr>
                <w:rFonts w:ascii="Arial" w:hAnsi="Arial" w:cs="Arial"/>
                <w:b/>
                <w:sz w:val="18"/>
                <w:szCs w:val="18"/>
              </w:rPr>
              <w:t>Dlouhodobý záměr vzdělávání a vzdělávací soustavy</w:t>
            </w:r>
            <w:r w:rsidRPr="00FE21ED">
              <w:rPr>
                <w:rFonts w:ascii="Arial" w:hAnsi="Arial" w:cs="Arial"/>
                <w:sz w:val="18"/>
                <w:szCs w:val="18"/>
              </w:rPr>
              <w:t xml:space="preserve"> 2011-2015: Hlavní směr A.5.10 - A.5.12 - Zajišťování kvality odborného vzdělávání v souvislosti s evropskými aktivitami a iniciativami.</w:t>
            </w:r>
          </w:p>
          <w:p w:rsidR="00A52EC2" w:rsidRPr="00FE21ED" w:rsidRDefault="00A52EC2" w:rsidP="00AB0435">
            <w:pPr>
              <w:spacing w:before="80" w:after="80" w:line="240" w:lineRule="auto"/>
              <w:rPr>
                <w:rFonts w:ascii="Arial" w:hAnsi="Arial" w:cs="Arial"/>
                <w:sz w:val="18"/>
                <w:szCs w:val="18"/>
              </w:rPr>
            </w:pPr>
            <w:r w:rsidRPr="00FE21ED">
              <w:rPr>
                <w:rFonts w:ascii="Arial" w:hAnsi="Arial" w:cs="Arial"/>
                <w:sz w:val="18"/>
                <w:szCs w:val="18"/>
              </w:rPr>
              <w:t>Dále: Akční plán podpory odborného vzdělávání – nová opatření (usnesení vlády č. 8/2013) – všechna opatření</w:t>
            </w:r>
          </w:p>
          <w:p w:rsidR="00A52EC2" w:rsidRPr="00FE21ED" w:rsidRDefault="00A52EC2" w:rsidP="00AB0435">
            <w:pPr>
              <w:spacing w:before="80" w:after="80" w:line="240" w:lineRule="auto"/>
              <w:rPr>
                <w:rFonts w:ascii="Arial" w:hAnsi="Arial" w:cs="Arial"/>
                <w:sz w:val="18"/>
                <w:szCs w:val="18"/>
              </w:rPr>
            </w:pPr>
            <w:r w:rsidRPr="00FE21ED">
              <w:rPr>
                <w:rFonts w:ascii="Arial" w:hAnsi="Arial" w:cs="Arial"/>
                <w:sz w:val="18"/>
                <w:szCs w:val="18"/>
              </w:rPr>
              <w:t>Ad 2) Vytvoření a rozvoj sítě středních škol jako center celoživotního učení (IPn UNIV).</w:t>
            </w:r>
          </w:p>
          <w:p w:rsidR="00A52EC2" w:rsidRPr="00FE21ED" w:rsidRDefault="00A52EC2" w:rsidP="00AB0435">
            <w:pPr>
              <w:spacing w:before="80" w:after="80" w:line="240" w:lineRule="auto"/>
              <w:rPr>
                <w:rFonts w:ascii="Arial" w:hAnsi="Arial" w:cs="Arial"/>
                <w:sz w:val="18"/>
                <w:szCs w:val="18"/>
              </w:rPr>
            </w:pPr>
            <w:r w:rsidRPr="00FE21ED">
              <w:rPr>
                <w:rFonts w:ascii="Arial" w:hAnsi="Arial" w:cs="Arial"/>
                <w:sz w:val="18"/>
                <w:szCs w:val="18"/>
              </w:rPr>
              <w:t xml:space="preserve">Ad 3)Realizace NSK ve spolupráci s MPSV a se zaměstnavateli (IPn NSK) a provazování PK s kvalifikacemi získávanými v rámcových vzdělávacích programech středního odborného vzdělávání. </w:t>
            </w:r>
          </w:p>
          <w:p w:rsidR="00A52EC2" w:rsidRPr="00FE21ED" w:rsidRDefault="00A52EC2" w:rsidP="00AB0435">
            <w:pPr>
              <w:spacing w:before="80" w:after="80" w:line="240" w:lineRule="auto"/>
              <w:rPr>
                <w:rFonts w:ascii="Arial" w:hAnsi="Arial" w:cs="Arial"/>
                <w:sz w:val="18"/>
                <w:szCs w:val="18"/>
              </w:rPr>
            </w:pPr>
            <w:r w:rsidRPr="00FE21ED">
              <w:rPr>
                <w:rFonts w:ascii="Arial" w:hAnsi="Arial" w:cs="Arial"/>
                <w:sz w:val="18"/>
                <w:szCs w:val="18"/>
              </w:rPr>
              <w:t>Existence Národní Rady pro kvalifikace (zřizovaná zákonem) v gesci MŠMT.</w:t>
            </w:r>
          </w:p>
          <w:p w:rsidR="00A52EC2" w:rsidRPr="00FE21ED" w:rsidRDefault="00A52EC2" w:rsidP="00AB0435">
            <w:pPr>
              <w:spacing w:before="80" w:after="80" w:line="240" w:lineRule="auto"/>
              <w:rPr>
                <w:rFonts w:ascii="Arial" w:hAnsi="Arial" w:cs="Arial"/>
                <w:sz w:val="18"/>
                <w:szCs w:val="18"/>
              </w:rPr>
            </w:pPr>
            <w:r w:rsidRPr="00FE21ED">
              <w:rPr>
                <w:rFonts w:ascii="Arial" w:hAnsi="Arial" w:cs="Arial"/>
                <w:sz w:val="18"/>
                <w:szCs w:val="18"/>
              </w:rPr>
              <w:t xml:space="preserve">Přijetí zákona zákon č. 179/2006 Sb. (o ověřování a uznávání výsledků dalšího vzdělávání a o změně některých zákonů) a vyhláška č. 176/2009 Sb. </w:t>
            </w:r>
          </w:p>
          <w:p w:rsidR="00A52EC2" w:rsidRPr="00FE21ED" w:rsidRDefault="00A52EC2" w:rsidP="00AB0435">
            <w:pPr>
              <w:spacing w:before="80" w:after="80" w:line="240" w:lineRule="auto"/>
              <w:rPr>
                <w:rFonts w:ascii="Arial" w:hAnsi="Arial" w:cs="Arial"/>
                <w:sz w:val="18"/>
                <w:szCs w:val="18"/>
              </w:rPr>
            </w:pPr>
            <w:r w:rsidRPr="00FE21ED">
              <w:rPr>
                <w:rFonts w:ascii="Arial" w:hAnsi="Arial" w:cs="Arial"/>
                <w:sz w:val="18"/>
                <w:szCs w:val="18"/>
              </w:rPr>
              <w:t xml:space="preserve">2010 - schválila gremiální porada skupiny 2 MŠMT materiál Návrh přípravy implementace ECVET v ČR, byla zřízena odborná skupina pro ECVET, která realizuje opatření na podporu ECVET. </w:t>
            </w:r>
          </w:p>
          <w:p w:rsidR="00A52EC2" w:rsidRPr="00FE21ED" w:rsidRDefault="00A52EC2" w:rsidP="00AB0435">
            <w:pPr>
              <w:spacing w:before="80" w:after="80" w:line="240" w:lineRule="auto"/>
              <w:rPr>
                <w:rFonts w:ascii="Arial" w:hAnsi="Arial" w:cs="Arial"/>
                <w:sz w:val="18"/>
                <w:szCs w:val="18"/>
              </w:rPr>
            </w:pPr>
            <w:r w:rsidRPr="00FE21ED">
              <w:rPr>
                <w:rFonts w:ascii="Arial" w:hAnsi="Arial" w:cs="Arial"/>
                <w:sz w:val="18"/>
                <w:szCs w:val="18"/>
              </w:rPr>
              <w:t xml:space="preserve">2012 - MŠMT schválilo (č. j. MSMT – 8605/2012-2/NÚV) materiál Návrh způsobu zavádění ECVET v České republice. </w:t>
            </w:r>
          </w:p>
          <w:p w:rsidR="00A52EC2" w:rsidRPr="00FE21ED" w:rsidRDefault="00A52EC2" w:rsidP="00AB0435">
            <w:pPr>
              <w:spacing w:before="80" w:after="80" w:line="240" w:lineRule="auto"/>
              <w:rPr>
                <w:rFonts w:ascii="Arial" w:hAnsi="Arial" w:cs="Arial"/>
                <w:sz w:val="18"/>
                <w:szCs w:val="18"/>
              </w:rPr>
            </w:pPr>
            <w:r w:rsidRPr="00FE21ED">
              <w:rPr>
                <w:rFonts w:ascii="Arial" w:hAnsi="Arial" w:cs="Arial"/>
                <w:sz w:val="18"/>
                <w:szCs w:val="18"/>
              </w:rPr>
              <w:t xml:space="preserve">V současné době za implementaci EQAVET v ČR zodpovídá ČŠI a NÚV. Aktivní účast uvedených institucí pokračuje i nadále v rámci činnosti sítě EQAVET - ČŠI se podílela na činnosti pracovní skupiny č. 1, zaměřené na vytváření metodických nástrojů pro podporu národních přístupů k implementaci užití referenčního rámce. </w:t>
            </w:r>
          </w:p>
          <w:p w:rsidR="00A52EC2" w:rsidRPr="00FE21ED" w:rsidRDefault="00A52EC2" w:rsidP="00AB0435">
            <w:pPr>
              <w:spacing w:before="80" w:after="80" w:line="240" w:lineRule="auto"/>
              <w:rPr>
                <w:rFonts w:ascii="Arial" w:hAnsi="Arial" w:cs="Arial"/>
                <w:sz w:val="18"/>
                <w:szCs w:val="18"/>
              </w:rPr>
            </w:pPr>
            <w:r w:rsidRPr="00FE21ED">
              <w:rPr>
                <w:rFonts w:ascii="Arial" w:hAnsi="Arial" w:cs="Arial"/>
                <w:sz w:val="18"/>
                <w:szCs w:val="18"/>
              </w:rPr>
              <w:t>Jako součást implementace opatření byly na národní úrovni ustaveny struktury, jejichž vytvoření předpokládají schválená doporučení Evropského parlamentu a Rady: (a) Koordinační centrum EQF (MŠMT, NÚV 2008), (b) Koordinační centrum pro ECVET (MŠMT, NÚV 2012), (c) Národní referenční bod pro zajišťování kvality odborného vzdělávání v České republice (MŠMT, ČŠI, NÚV 2010).</w:t>
            </w:r>
          </w:p>
          <w:p w:rsidR="00A52EC2" w:rsidRPr="00FE21ED" w:rsidDel="000A4B37" w:rsidRDefault="00A52EC2" w:rsidP="00AB0435">
            <w:pPr>
              <w:spacing w:before="80" w:after="80" w:line="240" w:lineRule="auto"/>
              <w:rPr>
                <w:rFonts w:ascii="Arial" w:hAnsi="Arial" w:cs="Arial"/>
                <w:sz w:val="18"/>
                <w:szCs w:val="18"/>
              </w:rPr>
            </w:pPr>
            <w:r w:rsidRPr="00FE21ED">
              <w:rPr>
                <w:rFonts w:ascii="Arial" w:hAnsi="Arial" w:cs="Arial"/>
                <w:sz w:val="18"/>
                <w:szCs w:val="18"/>
              </w:rPr>
              <w:t>Ad 4)Propojení PK se systémem rekvalifikacemi (2012, MŠMT v rámci IPn NSK2).</w:t>
            </w:r>
          </w:p>
        </w:tc>
        <w:tc>
          <w:tcPr>
            <w:tcW w:w="3686" w:type="dxa"/>
            <w:tcBorders>
              <w:top w:val="single" w:sz="8" w:space="0" w:color="auto"/>
              <w:left w:val="nil"/>
              <w:bottom w:val="single" w:sz="8" w:space="0" w:color="auto"/>
              <w:right w:val="single" w:sz="8" w:space="0" w:color="auto"/>
            </w:tcBorders>
            <w:shd w:val="clear" w:color="auto" w:fill="FFFFFF" w:themeFill="background1"/>
          </w:tcPr>
          <w:p w:rsidR="00A52EC2" w:rsidRPr="00FE21ED" w:rsidRDefault="00A52EC2" w:rsidP="00AB0435">
            <w:pPr>
              <w:spacing w:before="80" w:after="80" w:line="240" w:lineRule="auto"/>
              <w:rPr>
                <w:rFonts w:ascii="Arial" w:hAnsi="Arial" w:cs="Arial"/>
                <w:sz w:val="18"/>
                <w:szCs w:val="18"/>
              </w:rPr>
            </w:pPr>
            <w:r w:rsidRPr="00FE21ED">
              <w:rPr>
                <w:rFonts w:ascii="Arial" w:hAnsi="Arial" w:cs="Arial"/>
                <w:sz w:val="18"/>
                <w:szCs w:val="18"/>
              </w:rPr>
              <w:t>1. opatření spojené s implementací EQF, 2. opatření spojená rozvojem procesu uznávání, 3. opatření na podporu rozvoje DV, 4. vytváření systémového prostředí pro rozvoj DV,5. opatření spojené s implementací ECVET a EQAVET. 2010 - schválila gremiální porada skupiny 2 MŠMT materiál Návrh přípravy implementace ECVET v ČR, byla zřízena odborná skupina pro ECVET, která realizuje opatření na podporu ECVET. 2012 - MŠMT schválilo (č. j. MSMT – 8605/2012-2/NÚV) materiál Návrh způsobu zavádění ECVET v České republice. V současné době za implementaci EQAVET v ČR zodpovídá ČŠI a NÚV. Aktivní účast uvedených institucí pokračuje i nadále v rámci činnosti sítě EQAVET - ČŠI se podílela na činnosti pracovní skupiny č. 1, zaměřené na vytváření metodických nástrojů pro podporu národních přístupů k implementaci užití referenčního rámce. Jako součást implementace opatření byly na národní úrovni ustaveny struktury, jejichž vytvoření předpokládají schválená doporučení Evropského parlamentu a Rady: (a) Koordinační centrum EQF (MŠMT, NÚV 2008), (b) Koordinační centrum pro ECVET (MŠMT, NÚV 2012), (c) Národní referenční bod pro zajišťování kvality odborného vzdělávání v České republice (MŠMT, ČŠI, NÚV 2010).</w:t>
            </w:r>
          </w:p>
        </w:tc>
      </w:tr>
      <w:tr w:rsidR="00A52EC2" w:rsidRPr="00FE21ED" w:rsidTr="00C91E37">
        <w:trPr>
          <w:trHeight w:val="294"/>
        </w:trPr>
        <w:tc>
          <w:tcPr>
            <w:tcW w:w="1560" w:type="dxa"/>
            <w:vMerge/>
            <w:tcBorders>
              <w:left w:val="single" w:sz="8" w:space="0" w:color="auto"/>
              <w:bottom w:val="single" w:sz="8" w:space="0" w:color="auto"/>
              <w:right w:val="single" w:sz="4" w:space="0" w:color="auto"/>
            </w:tcBorders>
            <w:shd w:val="clear" w:color="auto" w:fill="FFFFFF" w:themeFill="background1"/>
          </w:tcPr>
          <w:p w:rsidR="00A52EC2" w:rsidRPr="00FE21ED" w:rsidRDefault="00A52EC2" w:rsidP="00C91E37">
            <w:pPr>
              <w:rPr>
                <w:rFonts w:ascii="Arial" w:hAnsi="Arial" w:cs="Arial"/>
                <w:b/>
                <w:bCs/>
                <w:sz w:val="18"/>
                <w:szCs w:val="18"/>
              </w:rPr>
            </w:pPr>
          </w:p>
        </w:tc>
        <w:tc>
          <w:tcPr>
            <w:tcW w:w="1701" w:type="dxa"/>
            <w:vMerge/>
            <w:tcBorders>
              <w:left w:val="single" w:sz="4" w:space="0" w:color="auto"/>
              <w:bottom w:val="single" w:sz="8" w:space="0" w:color="auto"/>
              <w:right w:val="single" w:sz="4" w:space="0" w:color="auto"/>
            </w:tcBorders>
            <w:shd w:val="clear" w:color="auto" w:fill="FFFFFF" w:themeFill="background1"/>
          </w:tcPr>
          <w:p w:rsidR="00A52EC2" w:rsidRPr="00FE21ED" w:rsidRDefault="00A52EC2" w:rsidP="00C91E37">
            <w:pPr>
              <w:tabs>
                <w:tab w:val="left" w:pos="900"/>
              </w:tabs>
              <w:spacing w:before="80" w:after="80"/>
              <w:ind w:right="-23"/>
              <w:rPr>
                <w:rFonts w:ascii="Arial" w:hAnsi="Arial" w:cs="Arial"/>
                <w:sz w:val="18"/>
                <w:szCs w:val="18"/>
              </w:rPr>
            </w:pPr>
          </w:p>
        </w:tc>
        <w:tc>
          <w:tcPr>
            <w:tcW w:w="1134" w:type="dxa"/>
            <w:vMerge/>
            <w:tcBorders>
              <w:left w:val="single" w:sz="4" w:space="0" w:color="auto"/>
              <w:bottom w:val="single" w:sz="8" w:space="0" w:color="auto"/>
              <w:right w:val="double" w:sz="6" w:space="0" w:color="auto"/>
            </w:tcBorders>
            <w:shd w:val="clear" w:color="auto" w:fill="FFFFFF" w:themeFill="background1"/>
          </w:tcPr>
          <w:p w:rsidR="00A52EC2" w:rsidRPr="00FE21ED" w:rsidRDefault="00A52EC2" w:rsidP="00C91E37">
            <w:pPr>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A52EC2" w:rsidRPr="00FE21ED" w:rsidRDefault="00A52EC2" w:rsidP="00AB0435">
            <w:pPr>
              <w:pStyle w:val="Odstavecseseznamem"/>
              <w:numPr>
                <w:ilvl w:val="0"/>
                <w:numId w:val="2"/>
              </w:numPr>
              <w:spacing w:before="80" w:after="80" w:line="240" w:lineRule="auto"/>
              <w:ind w:left="355"/>
              <w:contextualSpacing w:val="0"/>
              <w:rPr>
                <w:rFonts w:ascii="Arial" w:hAnsi="Arial" w:cs="Arial"/>
                <w:bCs/>
                <w:sz w:val="18"/>
                <w:szCs w:val="18"/>
              </w:rPr>
            </w:pPr>
            <w:r w:rsidRPr="00FE21ED">
              <w:rPr>
                <w:rFonts w:ascii="Arial" w:hAnsi="Arial" w:cs="Arial"/>
                <w:bCs/>
                <w:sz w:val="18"/>
                <w:szCs w:val="18"/>
              </w:rPr>
              <w:t>opatření vedoucí ke zlepšení relevance vzdělávání a školení s ohledem na trh práce a přizpůsobení vzdělávání a školení pro identifikované cílové skupiny (například mladí lidé účastnící se odborného vzdělávání, dospělí, rodiče vracející se na trh práce, pracovníci s nízkou kvalifikací a starší pracovníci, přistěhovalci a další znevýhodněné skupiny, zejména osoby se zdravotním postižením),</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A52EC2" w:rsidRPr="00FE21ED" w:rsidRDefault="00A52EC2" w:rsidP="00AB0435">
            <w:pPr>
              <w:spacing w:before="80" w:after="80" w:line="240" w:lineRule="auto"/>
              <w:rPr>
                <w:rFonts w:ascii="Arial" w:hAnsi="Arial" w:cs="Arial"/>
                <w:sz w:val="18"/>
                <w:szCs w:val="18"/>
              </w:rPr>
            </w:pPr>
            <w:r w:rsidRPr="00FE21ED">
              <w:rPr>
                <w:rFonts w:ascii="Arial" w:hAnsi="Arial" w:cs="Arial"/>
                <w:sz w:val="18"/>
                <w:szCs w:val="18"/>
              </w:rPr>
              <w:t>Ano</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A52EC2" w:rsidRPr="00FE21ED" w:rsidRDefault="00A52EC2" w:rsidP="00AB0435">
            <w:pPr>
              <w:spacing w:before="80" w:after="80" w:line="240" w:lineRule="auto"/>
              <w:rPr>
                <w:rFonts w:ascii="Arial" w:hAnsi="Arial" w:cs="Arial"/>
                <w:sz w:val="18"/>
                <w:szCs w:val="18"/>
              </w:rPr>
            </w:pPr>
            <w:r w:rsidRPr="00FE21ED">
              <w:rPr>
                <w:rFonts w:ascii="Arial" w:hAnsi="Arial" w:cs="Arial"/>
                <w:sz w:val="18"/>
                <w:szCs w:val="18"/>
              </w:rPr>
              <w:t xml:space="preserve">Strategický rámec: Strategie celoživotního učení ČR (usnesení vlády č. 761/2007) a její implementační plán obsahuje: 1. opatření spojené s implementací EQF, 2. opatření spojená rozvojem procesu uznávání, 3. opatření na podporu rozvoje DV, 4. vytváření systémového prostředí pro rozvoj DV,5. opatření spojené s implementací ECVET a EQAVET. </w:t>
            </w:r>
          </w:p>
          <w:p w:rsidR="00A52EC2" w:rsidRPr="00FE21ED" w:rsidRDefault="00A52EC2" w:rsidP="00AB0435">
            <w:pPr>
              <w:spacing w:before="80" w:after="80" w:line="240" w:lineRule="auto"/>
              <w:rPr>
                <w:rFonts w:ascii="Arial" w:hAnsi="Arial" w:cs="Arial"/>
                <w:sz w:val="18"/>
                <w:szCs w:val="18"/>
              </w:rPr>
            </w:pPr>
            <w:r w:rsidRPr="00FE21ED">
              <w:rPr>
                <w:rFonts w:ascii="Arial" w:hAnsi="Arial" w:cs="Arial"/>
                <w:sz w:val="18"/>
                <w:szCs w:val="18"/>
              </w:rPr>
              <w:t>Dále: Dlouhodobý záměr vzdělávání a vzdělávací soustavy 2011-2015: Hlavní směr A.5.10 - A.5.12 - Zajišťování kvality odborného vzdělávání v souvislosti s evropskými aktivitami a iniciativami.</w:t>
            </w:r>
          </w:p>
        </w:tc>
        <w:tc>
          <w:tcPr>
            <w:tcW w:w="3686" w:type="dxa"/>
            <w:tcBorders>
              <w:top w:val="single" w:sz="8" w:space="0" w:color="auto"/>
              <w:left w:val="nil"/>
              <w:bottom w:val="single" w:sz="8" w:space="0" w:color="auto"/>
              <w:right w:val="single" w:sz="8" w:space="0" w:color="auto"/>
            </w:tcBorders>
            <w:shd w:val="clear" w:color="auto" w:fill="FFFFFF" w:themeFill="background1"/>
          </w:tcPr>
          <w:p w:rsidR="00A52EC2" w:rsidRPr="00FE21ED" w:rsidRDefault="00A52EC2" w:rsidP="00AB0435">
            <w:pPr>
              <w:pStyle w:val="DAVA"/>
              <w:spacing w:before="80" w:after="80"/>
              <w:rPr>
                <w:sz w:val="18"/>
                <w:szCs w:val="18"/>
              </w:rPr>
            </w:pPr>
          </w:p>
        </w:tc>
      </w:tr>
      <w:tr w:rsidR="00B84036" w:rsidRPr="00AB2D08" w:rsidTr="00C91E37">
        <w:trPr>
          <w:trHeight w:val="60"/>
        </w:trPr>
        <w:tc>
          <w:tcPr>
            <w:tcW w:w="1560" w:type="dxa"/>
            <w:tcBorders>
              <w:top w:val="single" w:sz="8" w:space="0" w:color="auto"/>
            </w:tcBorders>
            <w:shd w:val="clear" w:color="auto" w:fill="FFFFFF" w:themeFill="background1"/>
            <w:hideMark/>
          </w:tcPr>
          <w:p w:rsidR="00B84036" w:rsidRPr="00AB2D08" w:rsidRDefault="00B84036" w:rsidP="00C91E37">
            <w:pPr>
              <w:spacing w:after="60"/>
              <w:rPr>
                <w:rFonts w:ascii="Arial" w:hAnsi="Arial" w:cs="Arial"/>
                <w:b/>
                <w:bCs/>
                <w:sz w:val="6"/>
                <w:szCs w:val="6"/>
              </w:rPr>
            </w:pPr>
          </w:p>
        </w:tc>
        <w:tc>
          <w:tcPr>
            <w:tcW w:w="1701" w:type="dxa"/>
            <w:tcBorders>
              <w:top w:val="single" w:sz="8" w:space="0" w:color="auto"/>
            </w:tcBorders>
            <w:shd w:val="clear" w:color="auto" w:fill="FFFFFF" w:themeFill="background1"/>
            <w:hideMark/>
          </w:tcPr>
          <w:p w:rsidR="00B84036" w:rsidRPr="00AB2D08" w:rsidRDefault="00B84036" w:rsidP="00C91E37">
            <w:pPr>
              <w:tabs>
                <w:tab w:val="left" w:pos="900"/>
              </w:tabs>
              <w:spacing w:after="60"/>
              <w:ind w:right="-23"/>
              <w:rPr>
                <w:rFonts w:ascii="Arial" w:hAnsi="Arial" w:cs="Arial"/>
                <w:sz w:val="6"/>
                <w:szCs w:val="6"/>
              </w:rPr>
            </w:pPr>
          </w:p>
        </w:tc>
        <w:tc>
          <w:tcPr>
            <w:tcW w:w="1134" w:type="dxa"/>
            <w:tcBorders>
              <w:top w:val="single" w:sz="8" w:space="0" w:color="auto"/>
            </w:tcBorders>
            <w:shd w:val="clear" w:color="auto" w:fill="FFFFFF" w:themeFill="background1"/>
            <w:hideMark/>
          </w:tcPr>
          <w:p w:rsidR="00B84036" w:rsidRPr="00AB2D08" w:rsidRDefault="00B84036" w:rsidP="00C91E37">
            <w:pPr>
              <w:spacing w:after="60"/>
              <w:rPr>
                <w:rFonts w:ascii="Arial" w:hAnsi="Arial" w:cs="Arial"/>
                <w:sz w:val="6"/>
                <w:szCs w:val="6"/>
              </w:rPr>
            </w:pPr>
          </w:p>
        </w:tc>
        <w:tc>
          <w:tcPr>
            <w:tcW w:w="3260" w:type="dxa"/>
            <w:tcBorders>
              <w:top w:val="single" w:sz="8" w:space="0" w:color="auto"/>
              <w:bottom w:val="dotted" w:sz="4" w:space="0" w:color="auto"/>
            </w:tcBorders>
            <w:shd w:val="clear" w:color="auto" w:fill="FFFFFF" w:themeFill="background1"/>
            <w:hideMark/>
          </w:tcPr>
          <w:p w:rsidR="00B84036" w:rsidRPr="00AB2D08" w:rsidRDefault="00B84036" w:rsidP="00C91E37">
            <w:pPr>
              <w:spacing w:after="60"/>
              <w:rPr>
                <w:rFonts w:ascii="Arial" w:hAnsi="Arial" w:cs="Arial"/>
                <w:bCs/>
                <w:sz w:val="6"/>
                <w:szCs w:val="6"/>
              </w:rPr>
            </w:pPr>
          </w:p>
        </w:tc>
        <w:tc>
          <w:tcPr>
            <w:tcW w:w="850" w:type="dxa"/>
            <w:tcBorders>
              <w:top w:val="single" w:sz="8" w:space="0" w:color="auto"/>
              <w:bottom w:val="dotted" w:sz="4" w:space="0" w:color="auto"/>
            </w:tcBorders>
            <w:shd w:val="clear" w:color="auto" w:fill="FFFFFF" w:themeFill="background1"/>
            <w:hideMark/>
          </w:tcPr>
          <w:p w:rsidR="00B84036" w:rsidRPr="00AB2D08" w:rsidRDefault="00B84036" w:rsidP="00C91E37">
            <w:pPr>
              <w:spacing w:after="60"/>
              <w:rPr>
                <w:rFonts w:ascii="Arial" w:hAnsi="Arial" w:cs="Arial"/>
                <w:sz w:val="6"/>
                <w:szCs w:val="6"/>
              </w:rPr>
            </w:pPr>
          </w:p>
        </w:tc>
        <w:tc>
          <w:tcPr>
            <w:tcW w:w="2977" w:type="dxa"/>
            <w:tcBorders>
              <w:top w:val="single" w:sz="8" w:space="0" w:color="auto"/>
              <w:bottom w:val="dotted" w:sz="4" w:space="0" w:color="auto"/>
            </w:tcBorders>
            <w:shd w:val="clear" w:color="auto" w:fill="FFFFFF" w:themeFill="background1"/>
            <w:hideMark/>
          </w:tcPr>
          <w:p w:rsidR="00B84036" w:rsidRPr="00AB2D08" w:rsidRDefault="00B84036" w:rsidP="00C91E37">
            <w:pPr>
              <w:keepNext/>
              <w:numPr>
                <w:ilvl w:val="2"/>
                <w:numId w:val="1"/>
              </w:numPr>
              <w:spacing w:after="60" w:line="240" w:lineRule="auto"/>
              <w:ind w:left="0"/>
              <w:outlineLvl w:val="2"/>
              <w:rPr>
                <w:rFonts w:ascii="Arial" w:hAnsi="Arial" w:cs="Arial"/>
                <w:sz w:val="6"/>
                <w:szCs w:val="6"/>
              </w:rPr>
            </w:pPr>
          </w:p>
        </w:tc>
        <w:tc>
          <w:tcPr>
            <w:tcW w:w="3686" w:type="dxa"/>
            <w:tcBorders>
              <w:top w:val="single" w:sz="8" w:space="0" w:color="auto"/>
            </w:tcBorders>
            <w:shd w:val="clear" w:color="auto" w:fill="FFFFFF" w:themeFill="background1"/>
            <w:hideMark/>
          </w:tcPr>
          <w:p w:rsidR="00B84036" w:rsidRPr="00AB2D08" w:rsidRDefault="00B84036" w:rsidP="00C91E37">
            <w:pPr>
              <w:spacing w:after="60"/>
              <w:rPr>
                <w:rFonts w:ascii="Arial" w:hAnsi="Arial" w:cs="Arial"/>
                <w:sz w:val="6"/>
                <w:szCs w:val="6"/>
              </w:rPr>
            </w:pPr>
          </w:p>
        </w:tc>
      </w:tr>
      <w:tr w:rsidR="00B84036" w:rsidRPr="00FE21ED" w:rsidTr="00FA6696">
        <w:trPr>
          <w:trHeight w:val="294"/>
        </w:trPr>
        <w:tc>
          <w:tcPr>
            <w:tcW w:w="1560" w:type="dxa"/>
            <w:vMerge w:val="restart"/>
            <w:tcBorders>
              <w:top w:val="single" w:sz="8" w:space="0" w:color="auto"/>
              <w:left w:val="single" w:sz="8" w:space="0" w:color="auto"/>
              <w:right w:val="single" w:sz="4" w:space="0" w:color="auto"/>
            </w:tcBorders>
            <w:shd w:val="clear" w:color="auto" w:fill="FFFFFF" w:themeFill="background1"/>
          </w:tcPr>
          <w:p w:rsidR="00B84036" w:rsidRPr="00FE21ED" w:rsidRDefault="00B84036" w:rsidP="00C91E37">
            <w:pPr>
              <w:spacing w:after="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10.1. Existence a provedení vnitrostátního strategického rámce politiky v oblasti snižování chudoby zaměřené na aktivní začleňování osob vyloučených z trhu práce v souladu s hlavními směry politik zaměstnanosti.</w:t>
            </w:r>
          </w:p>
        </w:tc>
        <w:tc>
          <w:tcPr>
            <w:tcW w:w="1701" w:type="dxa"/>
            <w:vMerge w:val="restart"/>
            <w:tcBorders>
              <w:top w:val="single" w:sz="8" w:space="0" w:color="auto"/>
              <w:left w:val="single" w:sz="4" w:space="0" w:color="auto"/>
              <w:right w:val="single" w:sz="4" w:space="0" w:color="auto"/>
            </w:tcBorders>
            <w:shd w:val="clear" w:color="auto" w:fill="FFFFFF" w:themeFill="background1"/>
          </w:tcPr>
          <w:p w:rsidR="00B84036" w:rsidRPr="00FE21ED" w:rsidRDefault="00B84036" w:rsidP="005C4111">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OP Z, PO 2 - Sociální začleňování a boj s chudobou</w:t>
            </w:r>
          </w:p>
          <w:p w:rsidR="00B84036" w:rsidRPr="00FE21ED" w:rsidRDefault="00B84036" w:rsidP="005C4111">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OP PPR, PO 4 - Podpora sociálního začleňování a boj proti chudobě</w:t>
            </w:r>
          </w:p>
          <w:p w:rsidR="00B84036" w:rsidRPr="00FE21ED" w:rsidRDefault="00B84036" w:rsidP="005C4111">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IROP</w:t>
            </w:r>
            <w:r w:rsidR="00251AA5">
              <w:rPr>
                <w:rFonts w:ascii="Arial" w:eastAsia="Times New Roman" w:hAnsi="Arial" w:cs="Arial"/>
                <w:sz w:val="18"/>
                <w:szCs w:val="18"/>
                <w:lang w:eastAsia="cs-CZ"/>
              </w:rPr>
              <w:t>, PO 2 -</w:t>
            </w:r>
            <w:r w:rsidRPr="00FE21ED">
              <w:rPr>
                <w:rFonts w:ascii="Arial" w:eastAsia="Times New Roman" w:hAnsi="Arial" w:cs="Arial"/>
                <w:sz w:val="18"/>
                <w:szCs w:val="18"/>
                <w:lang w:eastAsia="cs-CZ"/>
              </w:rPr>
              <w:t>Zkvalitnění veřejných služeb a podmínek života pro obyvatele regionů</w:t>
            </w:r>
          </w:p>
        </w:tc>
        <w:tc>
          <w:tcPr>
            <w:tcW w:w="1134" w:type="dxa"/>
            <w:vMerge w:val="restart"/>
            <w:tcBorders>
              <w:top w:val="single" w:sz="8" w:space="0" w:color="auto"/>
              <w:left w:val="single" w:sz="4" w:space="0" w:color="auto"/>
              <w:right w:val="double" w:sz="6" w:space="0" w:color="auto"/>
            </w:tcBorders>
            <w:shd w:val="clear" w:color="auto" w:fill="FFFFFF" w:themeFill="background1"/>
          </w:tcPr>
          <w:p w:rsidR="00B84036" w:rsidRPr="00FE21ED" w:rsidRDefault="00B84036" w:rsidP="005C4111">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částečně</w:t>
            </w: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A52EC2">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Existuje vnitrostátní strategický rámec politiky v oblasti snižování chudoby, zaměřené na aktivní začleňování, který:</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A52EC2">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ne</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A52EC2">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 </w:t>
            </w: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A52EC2">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Strategie sociálního začleňování 201</w:t>
            </w:r>
            <w:r w:rsidR="00B62B86">
              <w:rPr>
                <w:rFonts w:ascii="Arial" w:eastAsia="Times New Roman" w:hAnsi="Arial" w:cs="Arial"/>
                <w:sz w:val="18"/>
                <w:szCs w:val="18"/>
                <w:lang w:eastAsia="cs-CZ"/>
              </w:rPr>
              <w:t>4</w:t>
            </w:r>
            <w:r w:rsidRPr="00FE21ED">
              <w:rPr>
                <w:rFonts w:ascii="Arial" w:eastAsia="Times New Roman" w:hAnsi="Arial" w:cs="Arial"/>
                <w:sz w:val="18"/>
                <w:szCs w:val="18"/>
                <w:lang w:eastAsia="cs-CZ"/>
              </w:rPr>
              <w:t>-2020 bude dopracována do konce r.2013.</w:t>
            </w:r>
          </w:p>
          <w:p w:rsidR="00B84036" w:rsidRPr="00FE21ED" w:rsidRDefault="00B84036" w:rsidP="00A52EC2">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Do konce roku 2014 předloží zmocněnkyně vlády pro lidská práva zprávu o naplňování strategie boje proti sociálnímu vyloučení na období 2011-2015 s návrhem na opatření do roku 2020.</w:t>
            </w:r>
          </w:p>
          <w:p w:rsidR="00B84036" w:rsidRPr="00FE21ED" w:rsidRDefault="00B84036" w:rsidP="00A52EC2">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Strategie boje proti sociálnímu vyloučení je významným dílčím dokumentem pro řešení problematiky sociálně vyloučených lokalit. Zastřešujícím národním dokumentem bude Strategie sociálního začleňování 2014 – 2020.</w:t>
            </w:r>
          </w:p>
        </w:tc>
      </w:tr>
      <w:tr w:rsidR="00B84036" w:rsidRPr="00FE21ED" w:rsidTr="00FA6696">
        <w:trPr>
          <w:trHeight w:val="294"/>
        </w:trPr>
        <w:tc>
          <w:tcPr>
            <w:tcW w:w="1560" w:type="dxa"/>
            <w:vMerge/>
            <w:tcBorders>
              <w:left w:val="single" w:sz="8" w:space="0" w:color="auto"/>
              <w:right w:val="single" w:sz="4" w:space="0" w:color="auto"/>
            </w:tcBorders>
            <w:shd w:val="clear" w:color="auto" w:fill="FFFFFF" w:themeFill="background1"/>
          </w:tcPr>
          <w:p w:rsidR="00B84036" w:rsidRPr="00FE21ED" w:rsidRDefault="00B84036" w:rsidP="00C91E37">
            <w:pPr>
              <w:rPr>
                <w:rFonts w:ascii="Arial" w:hAnsi="Arial" w:cs="Arial"/>
                <w:b/>
                <w:bCs/>
                <w:sz w:val="18"/>
                <w:szCs w:val="18"/>
              </w:rPr>
            </w:pPr>
          </w:p>
        </w:tc>
        <w:tc>
          <w:tcPr>
            <w:tcW w:w="1701" w:type="dxa"/>
            <w:vMerge/>
            <w:tcBorders>
              <w:left w:val="single" w:sz="4" w:space="0" w:color="auto"/>
              <w:right w:val="single" w:sz="4" w:space="0" w:color="auto"/>
            </w:tcBorders>
            <w:shd w:val="clear" w:color="auto" w:fill="FFFFFF" w:themeFill="background1"/>
          </w:tcPr>
          <w:p w:rsidR="00B84036" w:rsidRPr="00FE21ED" w:rsidRDefault="00B84036" w:rsidP="00C91E37">
            <w:pPr>
              <w:tabs>
                <w:tab w:val="left" w:pos="900"/>
              </w:tabs>
              <w:spacing w:before="80" w:after="80"/>
              <w:ind w:right="-23"/>
              <w:rPr>
                <w:rFonts w:ascii="Arial" w:hAnsi="Arial" w:cs="Arial"/>
                <w:sz w:val="18"/>
                <w:szCs w:val="18"/>
              </w:rPr>
            </w:pPr>
          </w:p>
        </w:tc>
        <w:tc>
          <w:tcPr>
            <w:tcW w:w="1134" w:type="dxa"/>
            <w:vMerge/>
            <w:tcBorders>
              <w:left w:val="single" w:sz="4" w:space="0" w:color="auto"/>
              <w:right w:val="double" w:sz="6" w:space="0" w:color="auto"/>
            </w:tcBorders>
            <w:shd w:val="clear" w:color="auto" w:fill="FFFFFF" w:themeFill="background1"/>
          </w:tcPr>
          <w:p w:rsidR="00B84036" w:rsidRPr="00FE21ED" w:rsidRDefault="00B84036" w:rsidP="00C91E37">
            <w:pPr>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A52EC2">
            <w:pPr>
              <w:pStyle w:val="Odstavecseseznamem"/>
              <w:numPr>
                <w:ilvl w:val="0"/>
                <w:numId w:val="2"/>
              </w:numPr>
              <w:spacing w:before="80" w:after="80" w:line="240" w:lineRule="auto"/>
              <w:ind w:left="355"/>
              <w:contextualSpacing w:val="0"/>
              <w:rPr>
                <w:rFonts w:ascii="Arial" w:hAnsi="Arial" w:cs="Arial"/>
                <w:bCs/>
                <w:sz w:val="18"/>
                <w:szCs w:val="18"/>
              </w:rPr>
            </w:pPr>
            <w:r w:rsidRPr="00FE21ED">
              <w:rPr>
                <w:rFonts w:ascii="Arial" w:hAnsi="Arial" w:cs="Arial"/>
                <w:bCs/>
                <w:sz w:val="18"/>
                <w:szCs w:val="18"/>
              </w:rPr>
              <w:t>poskytuje dostatek podkladů pro vypracovávání politik v oblasti snižování chudoby a umožňuje sledování vývoje,</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A52EC2">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Ne</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A52EC2">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 </w:t>
            </w: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A52EC2">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 xml:space="preserve">Metodika pro rozšíření a specifikaci indikátorů k hodnocení pokroku vzhledem ke stanoveným cílům v oblasti potlačování chudoby a sociálního vyloučení v české republice bude zpracována do 31.12.2013. </w:t>
            </w:r>
          </w:p>
        </w:tc>
      </w:tr>
      <w:tr w:rsidR="00B84036" w:rsidRPr="00FE21ED" w:rsidTr="00FA6696">
        <w:trPr>
          <w:trHeight w:val="294"/>
        </w:trPr>
        <w:tc>
          <w:tcPr>
            <w:tcW w:w="1560" w:type="dxa"/>
            <w:vMerge/>
            <w:tcBorders>
              <w:left w:val="single" w:sz="8" w:space="0" w:color="auto"/>
              <w:right w:val="single" w:sz="4" w:space="0" w:color="auto"/>
            </w:tcBorders>
            <w:shd w:val="clear" w:color="auto" w:fill="FFFFFF" w:themeFill="background1"/>
          </w:tcPr>
          <w:p w:rsidR="00B84036" w:rsidRPr="00FE21ED" w:rsidRDefault="00B84036" w:rsidP="00C91E37">
            <w:pPr>
              <w:rPr>
                <w:rFonts w:ascii="Arial" w:hAnsi="Arial" w:cs="Arial"/>
                <w:b/>
                <w:bCs/>
                <w:sz w:val="18"/>
                <w:szCs w:val="18"/>
              </w:rPr>
            </w:pPr>
          </w:p>
        </w:tc>
        <w:tc>
          <w:tcPr>
            <w:tcW w:w="1701" w:type="dxa"/>
            <w:vMerge/>
            <w:tcBorders>
              <w:left w:val="single" w:sz="4" w:space="0" w:color="auto"/>
              <w:right w:val="single" w:sz="4" w:space="0" w:color="auto"/>
            </w:tcBorders>
            <w:shd w:val="clear" w:color="auto" w:fill="FFFFFF" w:themeFill="background1"/>
          </w:tcPr>
          <w:p w:rsidR="00B84036" w:rsidRPr="00FE21ED" w:rsidRDefault="00B84036" w:rsidP="00C91E37">
            <w:pPr>
              <w:tabs>
                <w:tab w:val="left" w:pos="900"/>
              </w:tabs>
              <w:spacing w:before="80" w:after="80"/>
              <w:ind w:right="-23"/>
              <w:rPr>
                <w:rFonts w:ascii="Arial" w:hAnsi="Arial" w:cs="Arial"/>
                <w:sz w:val="18"/>
                <w:szCs w:val="18"/>
              </w:rPr>
            </w:pPr>
          </w:p>
        </w:tc>
        <w:tc>
          <w:tcPr>
            <w:tcW w:w="1134" w:type="dxa"/>
            <w:vMerge/>
            <w:tcBorders>
              <w:left w:val="single" w:sz="4" w:space="0" w:color="auto"/>
              <w:right w:val="double" w:sz="6" w:space="0" w:color="auto"/>
            </w:tcBorders>
            <w:shd w:val="clear" w:color="auto" w:fill="FFFFFF" w:themeFill="background1"/>
          </w:tcPr>
          <w:p w:rsidR="00B84036" w:rsidRPr="00FE21ED" w:rsidRDefault="00B84036" w:rsidP="00C91E37">
            <w:pPr>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A52EC2">
            <w:pPr>
              <w:pStyle w:val="Odstavecseseznamem"/>
              <w:numPr>
                <w:ilvl w:val="0"/>
                <w:numId w:val="2"/>
              </w:numPr>
              <w:spacing w:before="80" w:after="80" w:line="240" w:lineRule="auto"/>
              <w:ind w:left="355"/>
              <w:contextualSpacing w:val="0"/>
              <w:rPr>
                <w:rFonts w:ascii="Arial" w:hAnsi="Arial" w:cs="Arial"/>
                <w:bCs/>
                <w:sz w:val="18"/>
                <w:szCs w:val="18"/>
              </w:rPr>
            </w:pPr>
            <w:r w:rsidRPr="00FE21ED">
              <w:rPr>
                <w:rFonts w:ascii="Arial" w:hAnsi="Arial" w:cs="Arial"/>
                <w:bCs/>
                <w:sz w:val="18"/>
                <w:szCs w:val="18"/>
              </w:rPr>
              <w:t>obsahuje opatření k dosažení národního cíle v oblasti chudoby a sociálního vyloučení (definováno v Národním programu reforem), který zahrnuje podporu udržitelných a kvalitních pracovních příležitostí pro osoby nejvíce ohrožené sociálním vyloučením včetně osob z marginalizovaných komunit</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A52EC2">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Ne</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A52EC2">
            <w:pPr>
              <w:spacing w:before="80" w:after="80" w:line="240" w:lineRule="auto"/>
              <w:rPr>
                <w:rFonts w:ascii="Arial" w:eastAsia="Times New Roman" w:hAnsi="Arial" w:cs="Arial"/>
                <w:sz w:val="18"/>
                <w:szCs w:val="18"/>
                <w:lang w:eastAsia="cs-CZ"/>
              </w:rPr>
            </w:pP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A52EC2">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Strategie sociálního začleňování 201</w:t>
            </w:r>
            <w:r w:rsidR="00B62B86">
              <w:rPr>
                <w:rFonts w:ascii="Arial" w:eastAsia="Times New Roman" w:hAnsi="Arial" w:cs="Arial"/>
                <w:sz w:val="18"/>
                <w:szCs w:val="18"/>
                <w:lang w:eastAsia="cs-CZ"/>
              </w:rPr>
              <w:t>4</w:t>
            </w:r>
            <w:r w:rsidRPr="00FE21ED">
              <w:rPr>
                <w:rFonts w:ascii="Arial" w:eastAsia="Times New Roman" w:hAnsi="Arial" w:cs="Arial"/>
                <w:sz w:val="18"/>
                <w:szCs w:val="18"/>
                <w:lang w:eastAsia="cs-CZ"/>
              </w:rPr>
              <w:t>-2020 bude dopracována do konce r.2013.</w:t>
            </w:r>
          </w:p>
          <w:p w:rsidR="00B84036" w:rsidRPr="00FE21ED" w:rsidRDefault="00B84036" w:rsidP="00A52EC2">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Do konce roku 2014 předloží zmocněnkyně vlády pro lidská práva zprávu o naplňování strategie boje proti sociálnímu vyloučení na období 2011-2015 s návrhem na opatření do roku 2020. Strategie boje proti sociálnímu vyloučení je významným dílčím dokumentem pro řešení problematiky sociálně vyloučených lokalit. Zastřešujícím národním dokumentem bude Strategie sociálního začleňování 2014 – 2020.</w:t>
            </w:r>
          </w:p>
        </w:tc>
      </w:tr>
      <w:tr w:rsidR="00B84036" w:rsidRPr="00FE21ED" w:rsidTr="00FA6696">
        <w:trPr>
          <w:trHeight w:val="294"/>
        </w:trPr>
        <w:tc>
          <w:tcPr>
            <w:tcW w:w="1560" w:type="dxa"/>
            <w:vMerge/>
            <w:tcBorders>
              <w:left w:val="single" w:sz="8" w:space="0" w:color="auto"/>
              <w:right w:val="single" w:sz="4" w:space="0" w:color="auto"/>
            </w:tcBorders>
            <w:shd w:val="clear" w:color="auto" w:fill="FFFFFF" w:themeFill="background1"/>
          </w:tcPr>
          <w:p w:rsidR="00B84036" w:rsidRPr="00FE21ED" w:rsidRDefault="00B84036" w:rsidP="00C91E37">
            <w:pPr>
              <w:rPr>
                <w:rFonts w:ascii="Arial" w:hAnsi="Arial" w:cs="Arial"/>
                <w:b/>
                <w:bCs/>
                <w:sz w:val="18"/>
                <w:szCs w:val="18"/>
              </w:rPr>
            </w:pPr>
          </w:p>
        </w:tc>
        <w:tc>
          <w:tcPr>
            <w:tcW w:w="1701" w:type="dxa"/>
            <w:vMerge/>
            <w:tcBorders>
              <w:left w:val="single" w:sz="4" w:space="0" w:color="auto"/>
              <w:right w:val="single" w:sz="4" w:space="0" w:color="auto"/>
            </w:tcBorders>
            <w:shd w:val="clear" w:color="auto" w:fill="FFFFFF" w:themeFill="background1"/>
          </w:tcPr>
          <w:p w:rsidR="00B84036" w:rsidRPr="00FE21ED" w:rsidRDefault="00B84036" w:rsidP="00C91E37">
            <w:pPr>
              <w:tabs>
                <w:tab w:val="left" w:pos="900"/>
              </w:tabs>
              <w:spacing w:before="80" w:after="80"/>
              <w:ind w:right="-23"/>
              <w:rPr>
                <w:rFonts w:ascii="Arial" w:hAnsi="Arial" w:cs="Arial"/>
                <w:sz w:val="18"/>
                <w:szCs w:val="18"/>
              </w:rPr>
            </w:pPr>
          </w:p>
        </w:tc>
        <w:tc>
          <w:tcPr>
            <w:tcW w:w="1134" w:type="dxa"/>
            <w:vMerge/>
            <w:tcBorders>
              <w:left w:val="single" w:sz="4" w:space="0" w:color="auto"/>
              <w:right w:val="double" w:sz="6" w:space="0" w:color="auto"/>
            </w:tcBorders>
            <w:shd w:val="clear" w:color="auto" w:fill="FFFFFF" w:themeFill="background1"/>
          </w:tcPr>
          <w:p w:rsidR="00B84036" w:rsidRPr="00FE21ED" w:rsidRDefault="00B84036" w:rsidP="00C91E37">
            <w:pPr>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A52EC2">
            <w:pPr>
              <w:pStyle w:val="Odstavecseseznamem"/>
              <w:numPr>
                <w:ilvl w:val="0"/>
                <w:numId w:val="2"/>
              </w:numPr>
              <w:spacing w:before="80" w:after="80" w:line="240" w:lineRule="auto"/>
              <w:ind w:left="355"/>
              <w:contextualSpacing w:val="0"/>
              <w:rPr>
                <w:rFonts w:ascii="Arial" w:hAnsi="Arial" w:cs="Arial"/>
                <w:bCs/>
                <w:sz w:val="18"/>
                <w:szCs w:val="18"/>
              </w:rPr>
            </w:pPr>
            <w:r w:rsidRPr="00FE21ED">
              <w:rPr>
                <w:rFonts w:ascii="Arial" w:hAnsi="Arial" w:cs="Arial"/>
                <w:bCs/>
                <w:sz w:val="18"/>
                <w:szCs w:val="18"/>
              </w:rPr>
              <w:t>do boje proti chudobě zapojuje příslušné zúčastněné strany,</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A52EC2">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Ano</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A52EC2">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 </w:t>
            </w: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A52EC2">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 Na zpracování Strategie sociálního začleňování 201</w:t>
            </w:r>
            <w:r w:rsidR="00B62B86">
              <w:rPr>
                <w:rFonts w:ascii="Arial" w:eastAsia="Times New Roman" w:hAnsi="Arial" w:cs="Arial"/>
                <w:sz w:val="18"/>
                <w:szCs w:val="18"/>
                <w:lang w:eastAsia="cs-CZ"/>
              </w:rPr>
              <w:t>4</w:t>
            </w:r>
            <w:r w:rsidRPr="00FE21ED">
              <w:rPr>
                <w:rFonts w:ascii="Arial" w:eastAsia="Times New Roman" w:hAnsi="Arial" w:cs="Arial"/>
                <w:sz w:val="18"/>
                <w:szCs w:val="18"/>
                <w:lang w:eastAsia="cs-CZ"/>
              </w:rPr>
              <w:t>-2020 se podílí/podílela Komise pro sociální začleňování, která je stálým poradním, iniciativním a koordinačním orgánem</w:t>
            </w:r>
          </w:p>
          <w:p w:rsidR="00B84036" w:rsidRPr="00FE21ED" w:rsidRDefault="00B84036" w:rsidP="00A52EC2">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MPSV v oblasti sociální politiky se zaměřením na boj proti chudobě a sociálnímu vyloučení. Komise se skládá ze zástupců subjektů, které jsou zapojeny do řešení problematiky chudoby a sociálního vyloučení, tj. ze zástupců státní správy a samosprávy, akademické obce, zastřešujících nevládních organizací zabývajících se touto problematikou a dalších sociálních partnerů.</w:t>
            </w:r>
          </w:p>
        </w:tc>
      </w:tr>
      <w:tr w:rsidR="00B84036" w:rsidRPr="00FE21ED" w:rsidTr="00FA6696">
        <w:trPr>
          <w:trHeight w:val="294"/>
        </w:trPr>
        <w:tc>
          <w:tcPr>
            <w:tcW w:w="1560" w:type="dxa"/>
            <w:vMerge/>
            <w:tcBorders>
              <w:left w:val="single" w:sz="8" w:space="0" w:color="auto"/>
              <w:right w:val="single" w:sz="4" w:space="0" w:color="auto"/>
            </w:tcBorders>
            <w:shd w:val="clear" w:color="auto" w:fill="FFFFFF" w:themeFill="background1"/>
          </w:tcPr>
          <w:p w:rsidR="00B84036" w:rsidRPr="00FE21ED" w:rsidRDefault="00B84036" w:rsidP="00C91E37">
            <w:pPr>
              <w:rPr>
                <w:rFonts w:ascii="Arial" w:hAnsi="Arial" w:cs="Arial"/>
                <w:b/>
                <w:bCs/>
                <w:sz w:val="18"/>
                <w:szCs w:val="18"/>
              </w:rPr>
            </w:pPr>
          </w:p>
        </w:tc>
        <w:tc>
          <w:tcPr>
            <w:tcW w:w="1701" w:type="dxa"/>
            <w:vMerge/>
            <w:tcBorders>
              <w:left w:val="single" w:sz="4" w:space="0" w:color="auto"/>
              <w:right w:val="single" w:sz="4" w:space="0" w:color="auto"/>
            </w:tcBorders>
            <w:shd w:val="clear" w:color="auto" w:fill="FFFFFF" w:themeFill="background1"/>
          </w:tcPr>
          <w:p w:rsidR="00B84036" w:rsidRPr="00FE21ED" w:rsidRDefault="00B84036" w:rsidP="00C91E37">
            <w:pPr>
              <w:tabs>
                <w:tab w:val="left" w:pos="900"/>
              </w:tabs>
              <w:spacing w:before="80" w:after="80"/>
              <w:ind w:right="-23"/>
              <w:rPr>
                <w:rFonts w:ascii="Arial" w:hAnsi="Arial" w:cs="Arial"/>
                <w:sz w:val="18"/>
                <w:szCs w:val="18"/>
              </w:rPr>
            </w:pPr>
          </w:p>
        </w:tc>
        <w:tc>
          <w:tcPr>
            <w:tcW w:w="1134" w:type="dxa"/>
            <w:vMerge/>
            <w:tcBorders>
              <w:left w:val="single" w:sz="4" w:space="0" w:color="auto"/>
              <w:right w:val="double" w:sz="6" w:space="0" w:color="auto"/>
            </w:tcBorders>
            <w:shd w:val="clear" w:color="auto" w:fill="FFFFFF" w:themeFill="background1"/>
          </w:tcPr>
          <w:p w:rsidR="00B84036" w:rsidRPr="00FE21ED" w:rsidRDefault="00B84036" w:rsidP="00C91E37">
            <w:pPr>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A52EC2">
            <w:pPr>
              <w:pStyle w:val="Odstavecseseznamem"/>
              <w:numPr>
                <w:ilvl w:val="0"/>
                <w:numId w:val="2"/>
              </w:numPr>
              <w:spacing w:before="80" w:after="80" w:line="240" w:lineRule="auto"/>
              <w:ind w:left="355"/>
              <w:contextualSpacing w:val="0"/>
              <w:rPr>
                <w:rFonts w:ascii="Arial" w:hAnsi="Arial" w:cs="Arial"/>
                <w:bCs/>
                <w:sz w:val="18"/>
                <w:szCs w:val="18"/>
              </w:rPr>
            </w:pPr>
            <w:r w:rsidRPr="00FE21ED">
              <w:rPr>
                <w:rFonts w:ascii="Arial" w:hAnsi="Arial" w:cs="Arial"/>
                <w:bCs/>
                <w:sz w:val="18"/>
                <w:szCs w:val="18"/>
              </w:rPr>
              <w:t>na základě identifikovaných potřeb zahrnuje opatření na podporu přesunu z institucionální do komunitní péče.</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A52EC2">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Ne</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A52EC2">
            <w:pPr>
              <w:spacing w:before="80" w:after="80" w:line="240" w:lineRule="auto"/>
              <w:rPr>
                <w:rFonts w:ascii="Arial" w:eastAsia="Times New Roman" w:hAnsi="Arial" w:cs="Arial"/>
                <w:sz w:val="18"/>
                <w:szCs w:val="18"/>
                <w:lang w:eastAsia="cs-CZ"/>
              </w:rPr>
            </w:pP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A52EC2">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Strategie sociálního začleňování 201</w:t>
            </w:r>
            <w:r w:rsidR="00B62B86">
              <w:rPr>
                <w:rFonts w:ascii="Arial" w:eastAsia="Times New Roman" w:hAnsi="Arial" w:cs="Arial"/>
                <w:sz w:val="18"/>
                <w:szCs w:val="18"/>
                <w:lang w:eastAsia="cs-CZ"/>
              </w:rPr>
              <w:t>4</w:t>
            </w:r>
            <w:r w:rsidRPr="00FE21ED">
              <w:rPr>
                <w:rFonts w:ascii="Arial" w:eastAsia="Times New Roman" w:hAnsi="Arial" w:cs="Arial"/>
                <w:sz w:val="18"/>
                <w:szCs w:val="18"/>
                <w:lang w:eastAsia="cs-CZ"/>
              </w:rPr>
              <w:t>-2020 bude dopracována do konce r.2013.</w:t>
            </w:r>
          </w:p>
        </w:tc>
      </w:tr>
      <w:tr w:rsidR="00B84036" w:rsidRPr="00FE21ED" w:rsidTr="00FA6696">
        <w:trPr>
          <w:trHeight w:val="294"/>
        </w:trPr>
        <w:tc>
          <w:tcPr>
            <w:tcW w:w="1560" w:type="dxa"/>
            <w:vMerge/>
            <w:tcBorders>
              <w:left w:val="single" w:sz="8" w:space="0" w:color="auto"/>
              <w:bottom w:val="single" w:sz="8" w:space="0" w:color="auto"/>
              <w:right w:val="single" w:sz="4" w:space="0" w:color="auto"/>
            </w:tcBorders>
            <w:shd w:val="clear" w:color="auto" w:fill="FFFFFF" w:themeFill="background1"/>
          </w:tcPr>
          <w:p w:rsidR="00B84036" w:rsidRPr="00FE21ED" w:rsidRDefault="00B84036" w:rsidP="00C91E37">
            <w:pPr>
              <w:rPr>
                <w:rFonts w:ascii="Arial" w:hAnsi="Arial" w:cs="Arial"/>
                <w:b/>
                <w:bCs/>
                <w:sz w:val="18"/>
                <w:szCs w:val="18"/>
              </w:rPr>
            </w:pPr>
          </w:p>
        </w:tc>
        <w:tc>
          <w:tcPr>
            <w:tcW w:w="1701" w:type="dxa"/>
            <w:vMerge/>
            <w:tcBorders>
              <w:left w:val="single" w:sz="4" w:space="0" w:color="auto"/>
              <w:bottom w:val="single" w:sz="8" w:space="0" w:color="auto"/>
              <w:right w:val="single" w:sz="4" w:space="0" w:color="auto"/>
            </w:tcBorders>
            <w:shd w:val="clear" w:color="auto" w:fill="FFFFFF" w:themeFill="background1"/>
          </w:tcPr>
          <w:p w:rsidR="00B84036" w:rsidRPr="00FE21ED" w:rsidRDefault="00B84036" w:rsidP="00C91E37">
            <w:pPr>
              <w:tabs>
                <w:tab w:val="left" w:pos="900"/>
              </w:tabs>
              <w:spacing w:before="80" w:after="80"/>
              <w:ind w:right="-23"/>
              <w:rPr>
                <w:rFonts w:ascii="Arial" w:hAnsi="Arial" w:cs="Arial"/>
                <w:sz w:val="18"/>
                <w:szCs w:val="18"/>
              </w:rPr>
            </w:pPr>
          </w:p>
        </w:tc>
        <w:tc>
          <w:tcPr>
            <w:tcW w:w="1134" w:type="dxa"/>
            <w:vMerge/>
            <w:tcBorders>
              <w:left w:val="single" w:sz="4" w:space="0" w:color="auto"/>
              <w:bottom w:val="single" w:sz="8" w:space="0" w:color="auto"/>
              <w:right w:val="double" w:sz="6" w:space="0" w:color="auto"/>
            </w:tcBorders>
            <w:shd w:val="clear" w:color="auto" w:fill="FFFFFF" w:themeFill="background1"/>
          </w:tcPr>
          <w:p w:rsidR="00B84036" w:rsidRPr="00FE21ED" w:rsidRDefault="00B84036" w:rsidP="00C91E37">
            <w:pPr>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A52EC2">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Příslušným zúčastněným stranám bude v případě potřeby a na požádání poskytnuta podpora při předkládání projektových žádostí a provádění a řízení vybraných projektů.</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A52EC2">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ano</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A52EC2">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 </w:t>
            </w: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A52EC2">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 xml:space="preserve">MPSV, příslušné věcné odbory jsou připraveny (stejně jako v programovém období 2007-2013) poskytovat poradenství při přípravě projektů do výzev a zároveň poskytovat poradenství při implementaci projektů. </w:t>
            </w:r>
          </w:p>
          <w:p w:rsidR="00B84036" w:rsidRPr="00FE21ED" w:rsidRDefault="00B84036" w:rsidP="00A52EC2">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Existuje projektové poradenství Agentury pro sociální začleňování, podpora ze strany krajských koordinátorů pro romské záležitosti fungujících při krajských úřadech jednotlivých krajů při zpracování projektových žádostí.</w:t>
            </w:r>
          </w:p>
        </w:tc>
      </w:tr>
      <w:tr w:rsidR="00B84036" w:rsidRPr="00FE21ED" w:rsidTr="00FA6696">
        <w:trPr>
          <w:trHeight w:val="294"/>
        </w:trPr>
        <w:tc>
          <w:tcPr>
            <w:tcW w:w="1560" w:type="dxa"/>
            <w:vMerge w:val="restart"/>
            <w:tcBorders>
              <w:top w:val="single" w:sz="8" w:space="0" w:color="auto"/>
              <w:left w:val="single" w:sz="8" w:space="0" w:color="auto"/>
              <w:right w:val="single" w:sz="4" w:space="0" w:color="auto"/>
            </w:tcBorders>
            <w:shd w:val="clear" w:color="auto" w:fill="FFFFFF" w:themeFill="background1"/>
          </w:tcPr>
          <w:p w:rsidR="00B84036" w:rsidRPr="00FE21ED" w:rsidRDefault="00B84036" w:rsidP="00FA6696">
            <w:pPr>
              <w:autoSpaceDE w:val="0"/>
              <w:autoSpaceDN w:val="0"/>
              <w:adjustRightInd w:val="0"/>
              <w:spacing w:after="0" w:line="240" w:lineRule="auto"/>
              <w:rPr>
                <w:rFonts w:ascii="Arial" w:eastAsia="Times New Roman" w:hAnsi="Arial" w:cs="Arial"/>
                <w:bCs/>
                <w:iCs/>
                <w:sz w:val="18"/>
                <w:szCs w:val="18"/>
                <w:lang w:eastAsia="cs-CZ"/>
              </w:rPr>
            </w:pPr>
            <w:r w:rsidRPr="00FE21ED">
              <w:rPr>
                <w:rFonts w:ascii="Arial" w:eastAsia="Times New Roman" w:hAnsi="Arial" w:cs="Arial"/>
                <w:bCs/>
                <w:iCs/>
                <w:sz w:val="18"/>
                <w:szCs w:val="18"/>
                <w:lang w:eastAsia="cs-CZ"/>
              </w:rPr>
              <w:t>10.3 Zdraví: existence vnitrostátního nebo regionálního strategického rámce politiky</w:t>
            </w:r>
          </w:p>
          <w:p w:rsidR="00B84036" w:rsidRPr="00FE21ED" w:rsidRDefault="00B84036" w:rsidP="00FA6696">
            <w:pPr>
              <w:spacing w:after="0" w:line="240" w:lineRule="auto"/>
              <w:rPr>
                <w:rFonts w:ascii="Arial" w:eastAsia="Times New Roman" w:hAnsi="Arial" w:cs="Arial"/>
                <w:sz w:val="18"/>
                <w:szCs w:val="18"/>
                <w:lang w:eastAsia="cs-CZ"/>
              </w:rPr>
            </w:pPr>
            <w:r w:rsidRPr="00FE21ED">
              <w:rPr>
                <w:rFonts w:ascii="Arial" w:eastAsia="Times New Roman" w:hAnsi="Arial" w:cs="Arial"/>
                <w:bCs/>
                <w:iCs/>
                <w:sz w:val="18"/>
                <w:szCs w:val="18"/>
                <w:lang w:eastAsia="cs-CZ"/>
              </w:rPr>
              <w:t>v oblasti zdraví v mezích článku 168 SFEU, zajišťujícího ekonomickou udržitelnost.</w:t>
            </w:r>
          </w:p>
        </w:tc>
        <w:tc>
          <w:tcPr>
            <w:tcW w:w="1701" w:type="dxa"/>
            <w:vMerge w:val="restart"/>
            <w:tcBorders>
              <w:top w:val="single" w:sz="8" w:space="0" w:color="auto"/>
              <w:left w:val="single" w:sz="4" w:space="0" w:color="auto"/>
              <w:right w:val="single" w:sz="4" w:space="0" w:color="auto"/>
            </w:tcBorders>
            <w:shd w:val="clear" w:color="auto" w:fill="FFFFFF" w:themeFill="background1"/>
          </w:tcPr>
          <w:p w:rsidR="00A337AB" w:rsidRDefault="00A337AB" w:rsidP="005C4111">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 xml:space="preserve">OP Z, PO 2 - Sociální začleňování a boj s chudobou </w:t>
            </w:r>
          </w:p>
          <w:p w:rsidR="00B84036" w:rsidRPr="00FE21ED" w:rsidRDefault="00B84036" w:rsidP="005C4111">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IROP, PO 2 - Zkvalitnění veřejných služeb a podmínek života pro obyvatele regionu</w:t>
            </w:r>
          </w:p>
        </w:tc>
        <w:tc>
          <w:tcPr>
            <w:tcW w:w="1134" w:type="dxa"/>
            <w:vMerge w:val="restart"/>
            <w:tcBorders>
              <w:top w:val="single" w:sz="8" w:space="0" w:color="auto"/>
              <w:left w:val="single" w:sz="4" w:space="0" w:color="auto"/>
              <w:right w:val="double" w:sz="6" w:space="0" w:color="auto"/>
            </w:tcBorders>
            <w:shd w:val="clear" w:color="auto" w:fill="FFFFFF" w:themeFill="background1"/>
          </w:tcPr>
          <w:p w:rsidR="00B84036" w:rsidRPr="00FE21ED" w:rsidRDefault="00B84036" w:rsidP="005C4111">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částečně</w:t>
            </w: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Del="00E05C0B" w:rsidRDefault="00B84036" w:rsidP="00A52EC2">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Je vypracován vnitrostátní nebo regionální strategický rámec politiky v oblasti zdraví, který:</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Del="00E05C0B" w:rsidRDefault="00B84036" w:rsidP="00A52EC2">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ano</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FD3ABE" w:rsidP="00A52EC2">
            <w:pPr>
              <w:spacing w:before="80" w:after="80" w:line="240" w:lineRule="auto"/>
              <w:rPr>
                <w:rFonts w:ascii="Arial" w:eastAsia="Times New Roman" w:hAnsi="Arial" w:cs="Arial"/>
                <w:sz w:val="18"/>
                <w:szCs w:val="18"/>
                <w:lang w:eastAsia="cs-CZ"/>
              </w:rPr>
            </w:pPr>
            <w:hyperlink r:id="rId65" w:history="1">
              <w:r w:rsidR="00B84036" w:rsidRPr="00FE21ED">
                <w:rPr>
                  <w:rFonts w:ascii="Arial" w:eastAsia="Times New Roman" w:hAnsi="Arial" w:cs="Arial"/>
                  <w:color w:val="0000FF" w:themeColor="hyperlink"/>
                  <w:sz w:val="18"/>
                  <w:szCs w:val="18"/>
                  <w:u w:val="single"/>
                  <w:lang w:eastAsia="cs-CZ"/>
                </w:rPr>
                <w:t>http://www.mzcr.cz/Verejne/obsah/program-zdravi-21_1101_5.html</w:t>
              </w:r>
            </w:hyperlink>
          </w:p>
          <w:p w:rsidR="00B84036" w:rsidRPr="00FE21ED" w:rsidRDefault="00B84036" w:rsidP="00A52EC2">
            <w:pPr>
              <w:spacing w:before="80" w:after="80" w:line="240" w:lineRule="auto"/>
              <w:rPr>
                <w:rFonts w:ascii="Arial" w:eastAsia="Times New Roman" w:hAnsi="Arial" w:cs="Arial"/>
                <w:sz w:val="18"/>
                <w:szCs w:val="18"/>
                <w:lang w:eastAsia="cs-CZ"/>
              </w:rPr>
            </w:pPr>
          </w:p>
          <w:p w:rsidR="00B84036" w:rsidRPr="00FE21ED" w:rsidRDefault="00FD3ABE" w:rsidP="00A52EC2">
            <w:pPr>
              <w:spacing w:before="80" w:after="80" w:line="240" w:lineRule="auto"/>
              <w:rPr>
                <w:rFonts w:ascii="Arial" w:eastAsia="Times New Roman" w:hAnsi="Arial" w:cs="Arial"/>
                <w:sz w:val="18"/>
                <w:szCs w:val="18"/>
                <w:lang w:eastAsia="cs-CZ"/>
              </w:rPr>
            </w:pPr>
            <w:hyperlink r:id="rId66" w:history="1">
              <w:r w:rsidR="00B84036" w:rsidRPr="00FE21ED">
                <w:rPr>
                  <w:rStyle w:val="Hypertextovodkaz"/>
                  <w:rFonts w:ascii="Arial" w:eastAsia="Times New Roman" w:hAnsi="Arial" w:cs="Arial"/>
                  <w:sz w:val="18"/>
                  <w:szCs w:val="18"/>
                  <w:lang w:eastAsia="cs-CZ"/>
                </w:rPr>
                <w:t>http://www.reformapsychiatrie.cz/</w:t>
              </w:r>
            </w:hyperlink>
          </w:p>
          <w:p w:rsidR="00B84036" w:rsidRPr="00FE21ED" w:rsidRDefault="00B84036" w:rsidP="00A52EC2">
            <w:pPr>
              <w:spacing w:before="80" w:after="80" w:line="240" w:lineRule="auto"/>
              <w:rPr>
                <w:rFonts w:ascii="Arial" w:eastAsia="Times New Roman" w:hAnsi="Arial" w:cs="Arial"/>
                <w:sz w:val="18"/>
                <w:szCs w:val="18"/>
                <w:lang w:eastAsia="cs-CZ"/>
              </w:rPr>
            </w:pPr>
          </w:p>
          <w:p w:rsidR="00B84036" w:rsidRPr="00FE21ED" w:rsidDel="00E05C0B" w:rsidRDefault="00FD3ABE" w:rsidP="00A52EC2">
            <w:pPr>
              <w:spacing w:before="80" w:after="80" w:line="240" w:lineRule="auto"/>
              <w:rPr>
                <w:rFonts w:ascii="Arial" w:eastAsia="Times New Roman" w:hAnsi="Arial" w:cs="Arial"/>
                <w:sz w:val="18"/>
                <w:szCs w:val="18"/>
                <w:lang w:eastAsia="cs-CZ"/>
              </w:rPr>
            </w:pPr>
            <w:hyperlink r:id="rId67" w:history="1">
              <w:r w:rsidR="00B84036" w:rsidRPr="00FE21ED">
                <w:rPr>
                  <w:rStyle w:val="Hypertextovodkaz"/>
                  <w:rFonts w:ascii="Arial" w:eastAsia="Times New Roman" w:hAnsi="Arial" w:cs="Arial"/>
                  <w:sz w:val="18"/>
                  <w:szCs w:val="18"/>
                  <w:lang w:eastAsia="cs-CZ"/>
                </w:rPr>
                <w:t>http://www.mzcr.cz/Verejne/dokumenty/koncepce-hygienicke-sluzby-2013_7740_5.html</w:t>
              </w:r>
            </w:hyperlink>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A52EC2">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Jedná se o dokument Dlouhodobý program zlepšování zdravotního stavu obyvatelstva ČR – Zdraví pro všechny v 21. století (dále pouze Zdraví 21), schválený vládou v roce 2002 a stanovující některé cíle do roku 2020. Současně se připravuje nový strategický dokument Národní strategie Zdraví 2020, který bude vycházet ze strategie WHO Zdraví 2020 a který bude na Zdraví 21 navazovat. Tento dokument bude do 31. 12. 2013 předložen ke schválení vládě ČR. Roli strategického dokumentu resortu současně zastává i dokument Koncepce hygienické služby a primární prevence v ochraně veřejného zdraví, který je vytvořen na základě usnesení Senátu č. 499 ze dne 26. 1. 2012.</w:t>
            </w:r>
          </w:p>
          <w:p w:rsidR="00B84036" w:rsidRPr="00FE21ED" w:rsidRDefault="00B84036" w:rsidP="00A52EC2">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 xml:space="preserve">Strategie reformy psychiatrické péče: Strategický dokument Ministerstva zdravotnictví zveřejněný 8. října 2013. Strategie naplňuje vizi o zdravější společnosti, ve které není vysoká kvalita života vyhrazena jen většinové zdravé populaci, ale i skupinám s určitými zdravotními omezeními. Snaží se naplňovat právo všech na lepší a humánnější péči a kvalitnější život obecně. Globálním cílem strategie je zvýšení kvality života osob s duševním onemocněním. Tento cíl bude postupně naplňován řadou dalších strategických cílů, z nichž každý bude v etapě 2014–2023 do určité míry naplňovat globální cíl. </w:t>
            </w:r>
          </w:p>
          <w:p w:rsidR="00B84036" w:rsidRPr="00FE21ED" w:rsidDel="00E05C0B" w:rsidRDefault="00B84036" w:rsidP="00A52EC2">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 xml:space="preserve"> popisuje požadavky na jednotlivé pilíře péče ve vztahu k umístění poskytovatele péče (počet obyvatel na jednoho poskytovatele, ordinační doby, počet odborných lékařů, časová dostupnost místa péče apod.)</w:t>
            </w:r>
          </w:p>
        </w:tc>
      </w:tr>
      <w:tr w:rsidR="00B84036" w:rsidRPr="00FE21ED" w:rsidTr="00FA6696">
        <w:trPr>
          <w:trHeight w:val="294"/>
        </w:trPr>
        <w:tc>
          <w:tcPr>
            <w:tcW w:w="1560" w:type="dxa"/>
            <w:vMerge/>
            <w:tcBorders>
              <w:left w:val="single" w:sz="8" w:space="0" w:color="auto"/>
              <w:right w:val="single" w:sz="4" w:space="0" w:color="auto"/>
            </w:tcBorders>
            <w:shd w:val="clear" w:color="auto" w:fill="FFFFFF" w:themeFill="background1"/>
          </w:tcPr>
          <w:p w:rsidR="00B84036" w:rsidRPr="00FE21ED" w:rsidRDefault="00B84036" w:rsidP="00C91E37">
            <w:pPr>
              <w:rPr>
                <w:rFonts w:ascii="Arial" w:hAnsi="Arial" w:cs="Arial"/>
                <w:b/>
                <w:bCs/>
                <w:sz w:val="18"/>
                <w:szCs w:val="18"/>
              </w:rPr>
            </w:pPr>
          </w:p>
        </w:tc>
        <w:tc>
          <w:tcPr>
            <w:tcW w:w="1701" w:type="dxa"/>
            <w:vMerge/>
            <w:tcBorders>
              <w:left w:val="single" w:sz="4" w:space="0" w:color="auto"/>
              <w:right w:val="single" w:sz="4" w:space="0" w:color="auto"/>
            </w:tcBorders>
            <w:shd w:val="clear" w:color="auto" w:fill="FFFFFF" w:themeFill="background1"/>
          </w:tcPr>
          <w:p w:rsidR="00B84036" w:rsidRPr="00FE21ED" w:rsidRDefault="00B84036" w:rsidP="00C91E37">
            <w:pPr>
              <w:tabs>
                <w:tab w:val="left" w:pos="900"/>
              </w:tabs>
              <w:spacing w:before="80" w:after="80"/>
              <w:ind w:right="-23"/>
              <w:rPr>
                <w:rFonts w:ascii="Arial" w:hAnsi="Arial" w:cs="Arial"/>
                <w:sz w:val="18"/>
                <w:szCs w:val="18"/>
              </w:rPr>
            </w:pPr>
          </w:p>
        </w:tc>
        <w:tc>
          <w:tcPr>
            <w:tcW w:w="1134" w:type="dxa"/>
            <w:vMerge/>
            <w:tcBorders>
              <w:left w:val="single" w:sz="4" w:space="0" w:color="auto"/>
              <w:right w:val="double" w:sz="6" w:space="0" w:color="auto"/>
            </w:tcBorders>
            <w:shd w:val="clear" w:color="auto" w:fill="FFFFFF" w:themeFill="background1"/>
          </w:tcPr>
          <w:p w:rsidR="00B84036" w:rsidRPr="00FE21ED" w:rsidRDefault="00B84036" w:rsidP="00C91E37">
            <w:pPr>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Del="00E05C0B" w:rsidRDefault="00B84036" w:rsidP="00A52EC2">
            <w:pPr>
              <w:pStyle w:val="Odstavecseseznamem"/>
              <w:numPr>
                <w:ilvl w:val="0"/>
                <w:numId w:val="2"/>
              </w:numPr>
              <w:spacing w:before="80" w:after="80" w:line="240" w:lineRule="auto"/>
              <w:ind w:left="355"/>
              <w:contextualSpacing w:val="0"/>
              <w:rPr>
                <w:rFonts w:ascii="Arial" w:hAnsi="Arial" w:cs="Arial"/>
                <w:bCs/>
                <w:sz w:val="18"/>
                <w:szCs w:val="18"/>
              </w:rPr>
            </w:pPr>
            <w:r w:rsidRPr="00FE21ED">
              <w:rPr>
                <w:rFonts w:ascii="Arial" w:hAnsi="Arial" w:cs="Arial"/>
                <w:bCs/>
                <w:sz w:val="18"/>
                <w:szCs w:val="18"/>
              </w:rPr>
              <w:t>obsahuje koordinovaná opatření ke zlepšení přístupu ke zdravotnickým službám,</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Del="00E05C0B" w:rsidRDefault="00B84036" w:rsidP="00A52EC2">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ano</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FD3ABE" w:rsidP="00A52EC2">
            <w:pPr>
              <w:spacing w:before="80" w:after="80" w:line="240" w:lineRule="auto"/>
              <w:rPr>
                <w:rFonts w:ascii="Arial" w:eastAsia="Times New Roman" w:hAnsi="Arial" w:cs="Arial"/>
                <w:color w:val="0000FF" w:themeColor="hyperlink"/>
                <w:sz w:val="18"/>
                <w:szCs w:val="18"/>
                <w:u w:val="single"/>
                <w:lang w:eastAsia="cs-CZ"/>
              </w:rPr>
            </w:pPr>
            <w:hyperlink r:id="rId68" w:history="1">
              <w:r w:rsidR="00B84036" w:rsidRPr="00FE21ED">
                <w:rPr>
                  <w:rFonts w:ascii="Arial" w:eastAsia="Times New Roman" w:hAnsi="Arial" w:cs="Arial"/>
                  <w:color w:val="0000FF" w:themeColor="hyperlink"/>
                  <w:sz w:val="18"/>
                  <w:szCs w:val="18"/>
                  <w:u w:val="single"/>
                  <w:lang w:eastAsia="cs-CZ"/>
                </w:rPr>
                <w:t>http://www.mzcr.cz/Verejne/obsah/program-zdravi-21_1101_5.html</w:t>
              </w:r>
            </w:hyperlink>
          </w:p>
          <w:p w:rsidR="00B84036" w:rsidRPr="00FE21ED" w:rsidRDefault="00B84036" w:rsidP="00A52EC2">
            <w:pPr>
              <w:spacing w:before="80" w:after="80" w:line="240" w:lineRule="auto"/>
              <w:rPr>
                <w:rFonts w:ascii="Arial" w:eastAsia="Times New Roman" w:hAnsi="Arial" w:cs="Arial"/>
                <w:color w:val="0000FF" w:themeColor="hyperlink"/>
                <w:sz w:val="18"/>
                <w:szCs w:val="18"/>
                <w:u w:val="single"/>
                <w:lang w:eastAsia="cs-CZ"/>
              </w:rPr>
            </w:pPr>
          </w:p>
          <w:p w:rsidR="00B84036" w:rsidRPr="00FE21ED" w:rsidDel="00E05C0B" w:rsidRDefault="00FD3ABE" w:rsidP="00A52EC2">
            <w:pPr>
              <w:spacing w:before="80" w:after="80" w:line="240" w:lineRule="auto"/>
              <w:rPr>
                <w:rFonts w:ascii="Arial" w:eastAsia="Times New Roman" w:hAnsi="Arial" w:cs="Arial"/>
                <w:sz w:val="18"/>
                <w:szCs w:val="18"/>
                <w:lang w:eastAsia="cs-CZ"/>
              </w:rPr>
            </w:pPr>
            <w:hyperlink r:id="rId69" w:history="1">
              <w:r w:rsidR="00B84036" w:rsidRPr="00FE21ED">
                <w:rPr>
                  <w:rStyle w:val="Hypertextovodkaz"/>
                  <w:rFonts w:ascii="Arial" w:eastAsia="Times New Roman" w:hAnsi="Arial" w:cs="Arial"/>
                  <w:sz w:val="18"/>
                  <w:szCs w:val="18"/>
                  <w:lang w:eastAsia="cs-CZ"/>
                </w:rPr>
                <w:t>http://www.reformapsychiatrie.cz/</w:t>
              </w:r>
            </w:hyperlink>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A52EC2">
            <w:pPr>
              <w:autoSpaceDE w:val="0"/>
              <w:autoSpaceDN w:val="0"/>
              <w:adjustRightInd w:val="0"/>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Jedná se o opatření zejména v rámci následujícího cíle: Cíl 15 Integrovaný zdravotnický sektor (Zajistit lepší přístup k základní zdravotní péči,</w:t>
            </w:r>
          </w:p>
          <w:p w:rsidR="00B84036" w:rsidRPr="00FE21ED" w:rsidRDefault="00B84036" w:rsidP="00A52EC2">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 xml:space="preserve">která je orientována na rodinu a na místní společenství a opírá se o flexibilní a vhodně reagující nemocniční systém).  </w:t>
            </w:r>
          </w:p>
          <w:p w:rsidR="00B84036" w:rsidRPr="00FE21ED" w:rsidDel="00E05C0B" w:rsidRDefault="00B84036" w:rsidP="00A52EC2">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Strategie reformy psychiatrické péče popisuje požadavky na jednotlivé pilíře péče ve vztahu k umístění poskytovatele péče (počet obyvatel na jednoho poskytovatele, ordinační doby, počet odborných lékařů, časová dostupnost místa péče apod.); u každého pilíře tvořícího systém psychiatrické péče je i kapitola financování.</w:t>
            </w:r>
          </w:p>
        </w:tc>
      </w:tr>
      <w:tr w:rsidR="00B84036" w:rsidRPr="00FE21ED" w:rsidTr="00FA6696">
        <w:trPr>
          <w:trHeight w:val="294"/>
        </w:trPr>
        <w:tc>
          <w:tcPr>
            <w:tcW w:w="1560" w:type="dxa"/>
            <w:vMerge/>
            <w:tcBorders>
              <w:left w:val="single" w:sz="8" w:space="0" w:color="auto"/>
              <w:right w:val="single" w:sz="4" w:space="0" w:color="auto"/>
            </w:tcBorders>
            <w:shd w:val="clear" w:color="auto" w:fill="FFFFFF" w:themeFill="background1"/>
          </w:tcPr>
          <w:p w:rsidR="00B84036" w:rsidRPr="00FE21ED" w:rsidRDefault="00B84036" w:rsidP="00C91E37">
            <w:pPr>
              <w:rPr>
                <w:rFonts w:ascii="Arial" w:hAnsi="Arial" w:cs="Arial"/>
                <w:b/>
                <w:bCs/>
                <w:sz w:val="18"/>
                <w:szCs w:val="18"/>
              </w:rPr>
            </w:pPr>
          </w:p>
        </w:tc>
        <w:tc>
          <w:tcPr>
            <w:tcW w:w="1701" w:type="dxa"/>
            <w:vMerge/>
            <w:tcBorders>
              <w:left w:val="single" w:sz="4" w:space="0" w:color="auto"/>
              <w:right w:val="single" w:sz="4" w:space="0" w:color="auto"/>
            </w:tcBorders>
            <w:shd w:val="clear" w:color="auto" w:fill="FFFFFF" w:themeFill="background1"/>
          </w:tcPr>
          <w:p w:rsidR="00B84036" w:rsidRPr="00FE21ED" w:rsidRDefault="00B84036" w:rsidP="00C91E37">
            <w:pPr>
              <w:tabs>
                <w:tab w:val="left" w:pos="900"/>
              </w:tabs>
              <w:spacing w:before="80" w:after="80"/>
              <w:ind w:right="-23"/>
              <w:rPr>
                <w:rFonts w:ascii="Arial" w:hAnsi="Arial" w:cs="Arial"/>
                <w:sz w:val="18"/>
                <w:szCs w:val="18"/>
              </w:rPr>
            </w:pPr>
          </w:p>
        </w:tc>
        <w:tc>
          <w:tcPr>
            <w:tcW w:w="1134" w:type="dxa"/>
            <w:vMerge/>
            <w:tcBorders>
              <w:left w:val="single" w:sz="4" w:space="0" w:color="auto"/>
              <w:right w:val="double" w:sz="6" w:space="0" w:color="auto"/>
            </w:tcBorders>
            <w:shd w:val="clear" w:color="auto" w:fill="FFFFFF" w:themeFill="background1"/>
          </w:tcPr>
          <w:p w:rsidR="00B84036" w:rsidRPr="00FE21ED" w:rsidRDefault="00B84036" w:rsidP="00C91E37">
            <w:pPr>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Del="00E05C0B" w:rsidRDefault="00B84036" w:rsidP="00A52EC2">
            <w:pPr>
              <w:pStyle w:val="Odstavecseseznamem"/>
              <w:numPr>
                <w:ilvl w:val="0"/>
                <w:numId w:val="2"/>
              </w:numPr>
              <w:spacing w:before="80" w:after="80" w:line="240" w:lineRule="auto"/>
              <w:ind w:left="355"/>
              <w:contextualSpacing w:val="0"/>
              <w:rPr>
                <w:rFonts w:ascii="Arial" w:hAnsi="Arial" w:cs="Arial"/>
                <w:bCs/>
                <w:sz w:val="18"/>
                <w:szCs w:val="18"/>
              </w:rPr>
            </w:pPr>
            <w:r w:rsidRPr="00FE21ED">
              <w:rPr>
                <w:rFonts w:ascii="Arial" w:hAnsi="Arial" w:cs="Arial"/>
                <w:bCs/>
                <w:sz w:val="18"/>
                <w:szCs w:val="18"/>
              </w:rPr>
              <w:t>obsahuje opatření k podpoře účinnosti ve zdravotnictví, včetně zavedení modelů poskytování služeb a infrastruktury,</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Del="00E05C0B" w:rsidRDefault="00B84036" w:rsidP="00A52EC2">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ano</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FD3ABE" w:rsidP="00A52EC2">
            <w:pPr>
              <w:spacing w:before="80" w:after="80" w:line="240" w:lineRule="auto"/>
              <w:rPr>
                <w:rFonts w:ascii="Arial" w:eastAsia="Times New Roman" w:hAnsi="Arial" w:cs="Arial"/>
                <w:color w:val="0000FF" w:themeColor="hyperlink"/>
                <w:sz w:val="18"/>
                <w:szCs w:val="18"/>
                <w:u w:val="single"/>
                <w:lang w:eastAsia="cs-CZ"/>
              </w:rPr>
            </w:pPr>
            <w:hyperlink r:id="rId70" w:history="1">
              <w:r w:rsidR="00B84036" w:rsidRPr="00FE21ED">
                <w:rPr>
                  <w:rFonts w:ascii="Arial" w:eastAsia="Times New Roman" w:hAnsi="Arial" w:cs="Arial"/>
                  <w:color w:val="0000FF" w:themeColor="hyperlink"/>
                  <w:sz w:val="18"/>
                  <w:szCs w:val="18"/>
                  <w:u w:val="single"/>
                  <w:lang w:eastAsia="cs-CZ"/>
                </w:rPr>
                <w:t>http://www.mzcr.cz/Verejne/obsah/program-zdravi-21_1101_5.html</w:t>
              </w:r>
            </w:hyperlink>
          </w:p>
          <w:p w:rsidR="00B84036" w:rsidRPr="00FE21ED" w:rsidDel="00E05C0B" w:rsidRDefault="00FD3ABE" w:rsidP="00A52EC2">
            <w:pPr>
              <w:spacing w:before="80" w:after="80" w:line="240" w:lineRule="auto"/>
              <w:rPr>
                <w:rFonts w:ascii="Arial" w:eastAsia="Times New Roman" w:hAnsi="Arial" w:cs="Arial"/>
                <w:sz w:val="18"/>
                <w:szCs w:val="18"/>
                <w:lang w:eastAsia="cs-CZ"/>
              </w:rPr>
            </w:pPr>
            <w:hyperlink r:id="rId71" w:history="1">
              <w:r w:rsidR="00B84036" w:rsidRPr="00FE21ED">
                <w:rPr>
                  <w:rStyle w:val="Hypertextovodkaz"/>
                  <w:rFonts w:ascii="Arial" w:eastAsia="Times New Roman" w:hAnsi="Arial" w:cs="Arial"/>
                  <w:sz w:val="18"/>
                  <w:szCs w:val="18"/>
                  <w:lang w:eastAsia="cs-CZ"/>
                </w:rPr>
                <w:t>http://www.reformapsychiatrie.cz/</w:t>
              </w:r>
            </w:hyperlink>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A52EC2">
            <w:pPr>
              <w:autoSpaceDE w:val="0"/>
              <w:autoSpaceDN w:val="0"/>
              <w:adjustRightInd w:val="0"/>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Jedná se o opatření zejména v rámci následujících cílů: Cíl 16 Řízení v zájmu kvality péče (Zajistit, aby řízení resortu zdravotnictví od zdravotních programů až po individuální péči o pacienta na klinické úrovni bylo orientováno na výsledek), Cíl 15 Integrovaný zdravotnický sektor (Zajistit lepší přístup k základní zdravotní péči,která je orientována na rodinu a na místní společenství a opírá se o flexibilní a vhodně reagující nemocniční systém) a Cíl 19 Výzkum a znalosti v zájmu zdraví (Zavést takový zdravotní výzkum a informační i komunikační systém, který umožní využívat a předávat znalosti vedoucí k posilování a rozvoji zdraví všech lidí)</w:t>
            </w:r>
          </w:p>
          <w:p w:rsidR="00B84036" w:rsidRPr="00FE21ED" w:rsidRDefault="00B84036" w:rsidP="00A52EC2">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 xml:space="preserve">Strategie reformy psychiatrické péče - reforma je založena na posunu od čistě institucionálního modelu péče k tzv. vyváženému modelu, který zahrnuje i neinstitucionální složky péče a který výrazně posiluje péči v komunitě a propojení sociální a zdravotní péče. </w:t>
            </w:r>
          </w:p>
          <w:p w:rsidR="00B84036" w:rsidRPr="00FE21ED" w:rsidDel="00E05C0B" w:rsidRDefault="00B84036" w:rsidP="00A52EC2">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V rámci Věstníků MZČR je vymezen tzv. superspecializovaná specializované péče, spočívající v koncentraci specializovaných služeb, infrastruktury a zdravotnického personálu s ohledem na spádovost a dostupnost péče a dalšími kvalitativními požadavky.</w:t>
            </w:r>
          </w:p>
        </w:tc>
      </w:tr>
      <w:tr w:rsidR="00B84036" w:rsidRPr="00FE21ED" w:rsidTr="00FA6696">
        <w:trPr>
          <w:trHeight w:val="294"/>
        </w:trPr>
        <w:tc>
          <w:tcPr>
            <w:tcW w:w="1560" w:type="dxa"/>
            <w:vMerge/>
            <w:tcBorders>
              <w:left w:val="single" w:sz="8" w:space="0" w:color="auto"/>
              <w:right w:val="single" w:sz="4" w:space="0" w:color="auto"/>
            </w:tcBorders>
            <w:shd w:val="clear" w:color="auto" w:fill="FFFFFF" w:themeFill="background1"/>
          </w:tcPr>
          <w:p w:rsidR="00B84036" w:rsidRPr="00FE21ED" w:rsidRDefault="00B84036" w:rsidP="00FA6696">
            <w:pPr>
              <w:rPr>
                <w:rFonts w:ascii="Arial" w:hAnsi="Arial" w:cs="Arial"/>
                <w:b/>
                <w:bCs/>
                <w:sz w:val="18"/>
                <w:szCs w:val="18"/>
              </w:rPr>
            </w:pPr>
          </w:p>
        </w:tc>
        <w:tc>
          <w:tcPr>
            <w:tcW w:w="1701" w:type="dxa"/>
            <w:vMerge/>
            <w:tcBorders>
              <w:left w:val="single" w:sz="4" w:space="0" w:color="auto"/>
              <w:right w:val="single" w:sz="4" w:space="0" w:color="auto"/>
            </w:tcBorders>
            <w:shd w:val="clear" w:color="auto" w:fill="FFFFFF" w:themeFill="background1"/>
          </w:tcPr>
          <w:p w:rsidR="00B84036" w:rsidRPr="00FE21ED" w:rsidRDefault="00B84036" w:rsidP="00FA6696">
            <w:pPr>
              <w:tabs>
                <w:tab w:val="left" w:pos="900"/>
              </w:tabs>
              <w:spacing w:before="80" w:after="80"/>
              <w:ind w:right="-23"/>
              <w:rPr>
                <w:rFonts w:ascii="Arial" w:hAnsi="Arial" w:cs="Arial"/>
                <w:sz w:val="18"/>
                <w:szCs w:val="18"/>
              </w:rPr>
            </w:pPr>
          </w:p>
        </w:tc>
        <w:tc>
          <w:tcPr>
            <w:tcW w:w="1134" w:type="dxa"/>
            <w:vMerge/>
            <w:tcBorders>
              <w:left w:val="single" w:sz="4" w:space="0" w:color="auto"/>
              <w:right w:val="double" w:sz="6" w:space="0" w:color="auto"/>
            </w:tcBorders>
            <w:shd w:val="clear" w:color="auto" w:fill="FFFFFF" w:themeFill="background1"/>
          </w:tcPr>
          <w:p w:rsidR="00B84036" w:rsidRPr="00FE21ED" w:rsidRDefault="00B84036" w:rsidP="00FA6696">
            <w:pPr>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Del="00E05C0B" w:rsidRDefault="00B84036" w:rsidP="00A52EC2">
            <w:pPr>
              <w:pStyle w:val="Odstavecseseznamem"/>
              <w:numPr>
                <w:ilvl w:val="0"/>
                <w:numId w:val="2"/>
              </w:numPr>
              <w:spacing w:before="80" w:after="80" w:line="240" w:lineRule="auto"/>
              <w:ind w:left="355"/>
              <w:contextualSpacing w:val="0"/>
              <w:rPr>
                <w:rFonts w:ascii="Arial" w:hAnsi="Arial" w:cs="Arial"/>
                <w:bCs/>
                <w:sz w:val="18"/>
                <w:szCs w:val="18"/>
              </w:rPr>
            </w:pPr>
            <w:r w:rsidRPr="00FE21ED">
              <w:rPr>
                <w:rFonts w:ascii="Arial" w:hAnsi="Arial" w:cs="Arial"/>
                <w:bCs/>
                <w:sz w:val="18"/>
                <w:szCs w:val="18"/>
              </w:rPr>
              <w:t>obsahuje systém monitorování a hodnocení.</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Del="00E05C0B" w:rsidRDefault="00B84036" w:rsidP="00A52EC2">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částečně</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Del="00E05C0B" w:rsidRDefault="00FD3ABE" w:rsidP="00A52EC2">
            <w:pPr>
              <w:spacing w:before="80" w:after="80" w:line="240" w:lineRule="auto"/>
              <w:rPr>
                <w:rFonts w:ascii="Arial" w:eastAsia="Times New Roman" w:hAnsi="Arial" w:cs="Arial"/>
                <w:sz w:val="18"/>
                <w:szCs w:val="18"/>
                <w:lang w:eastAsia="cs-CZ"/>
              </w:rPr>
            </w:pPr>
            <w:hyperlink r:id="rId72" w:history="1">
              <w:r w:rsidR="00B84036" w:rsidRPr="00FE21ED">
                <w:rPr>
                  <w:rStyle w:val="Hypertextovodkaz"/>
                  <w:rFonts w:ascii="Arial" w:eastAsia="Times New Roman" w:hAnsi="Arial" w:cs="Arial"/>
                  <w:sz w:val="18"/>
                  <w:szCs w:val="18"/>
                  <w:lang w:eastAsia="cs-CZ"/>
                </w:rPr>
                <w:t>http://www.reformapsychiatrie.cz</w:t>
              </w:r>
            </w:hyperlink>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A52EC2">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Jsou stanoveny indikátory pro měření pokroku, ve většině případů však nejsou nastaveny cílové hodnoty. Každoročně je vyhodnocován postup plnění v rámci Souhrnná zpráva o meziresortním naplňování strategických dokumentů v oblasti ochrany a podpory veřejného zdraví, ve kterém je uveden popis jednotlivých neprovedených opatření. Nyní se připravuje podrobné vyhodnocení dosažení cílů v rámci přípravy aktualizace.</w:t>
            </w:r>
          </w:p>
          <w:p w:rsidR="00B84036" w:rsidRPr="00FE21ED" w:rsidDel="00E05C0B" w:rsidRDefault="00B84036" w:rsidP="00A52EC2">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Strategie reformy psychiatrické péče - strategie obsahuje systém monitorovacích indikátorů a systém vyhodnocování .Výsledky a výstupy realizace jednotlivých opatření, indikátory a evaluace, Systém monitorování a evaluace realizace strategie, opět však bez cílových hodnot.</w:t>
            </w:r>
          </w:p>
        </w:tc>
      </w:tr>
      <w:tr w:rsidR="00B84036" w:rsidRPr="00FE21ED" w:rsidTr="00FA6696">
        <w:trPr>
          <w:trHeight w:val="294"/>
        </w:trPr>
        <w:tc>
          <w:tcPr>
            <w:tcW w:w="1560" w:type="dxa"/>
            <w:vMerge/>
            <w:tcBorders>
              <w:left w:val="single" w:sz="8" w:space="0" w:color="auto"/>
              <w:bottom w:val="single" w:sz="8" w:space="0" w:color="auto"/>
              <w:right w:val="single" w:sz="4" w:space="0" w:color="auto"/>
            </w:tcBorders>
            <w:shd w:val="clear" w:color="auto" w:fill="FFFFFF" w:themeFill="background1"/>
          </w:tcPr>
          <w:p w:rsidR="00B84036" w:rsidRPr="00FE21ED" w:rsidRDefault="00B84036" w:rsidP="00FA6696">
            <w:pPr>
              <w:rPr>
                <w:rFonts w:ascii="Arial" w:hAnsi="Arial" w:cs="Arial"/>
                <w:b/>
                <w:bCs/>
                <w:sz w:val="18"/>
                <w:szCs w:val="18"/>
              </w:rPr>
            </w:pPr>
          </w:p>
        </w:tc>
        <w:tc>
          <w:tcPr>
            <w:tcW w:w="1701" w:type="dxa"/>
            <w:vMerge/>
            <w:tcBorders>
              <w:left w:val="single" w:sz="4" w:space="0" w:color="auto"/>
              <w:bottom w:val="single" w:sz="8" w:space="0" w:color="auto"/>
              <w:right w:val="single" w:sz="4" w:space="0" w:color="auto"/>
            </w:tcBorders>
            <w:shd w:val="clear" w:color="auto" w:fill="FFFFFF" w:themeFill="background1"/>
          </w:tcPr>
          <w:p w:rsidR="00B84036" w:rsidRPr="00FE21ED" w:rsidRDefault="00B84036" w:rsidP="00FA6696">
            <w:pPr>
              <w:tabs>
                <w:tab w:val="left" w:pos="900"/>
              </w:tabs>
              <w:spacing w:before="80" w:after="80"/>
              <w:ind w:right="-23"/>
              <w:rPr>
                <w:rFonts w:ascii="Arial" w:hAnsi="Arial" w:cs="Arial"/>
                <w:sz w:val="18"/>
                <w:szCs w:val="18"/>
              </w:rPr>
            </w:pPr>
          </w:p>
        </w:tc>
        <w:tc>
          <w:tcPr>
            <w:tcW w:w="1134" w:type="dxa"/>
            <w:vMerge/>
            <w:tcBorders>
              <w:left w:val="single" w:sz="4" w:space="0" w:color="auto"/>
              <w:bottom w:val="single" w:sz="8" w:space="0" w:color="auto"/>
              <w:right w:val="double" w:sz="6" w:space="0" w:color="auto"/>
            </w:tcBorders>
            <w:shd w:val="clear" w:color="auto" w:fill="FFFFFF" w:themeFill="background1"/>
          </w:tcPr>
          <w:p w:rsidR="00B84036" w:rsidRPr="00FE21ED" w:rsidRDefault="00B84036" w:rsidP="00FA6696">
            <w:pPr>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Del="00E05C0B" w:rsidRDefault="00B84036" w:rsidP="00A52EC2">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Členský stát nebo region přijal rámec, který orientačně vymezuje dostupné rozpočtové prostředky a nákladově efektivní soustředění prostředků pro potřeby označené v oblasti zdravotní péče jako prioritní.</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Del="00E05C0B" w:rsidRDefault="00B84036" w:rsidP="00A52EC2">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ano</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Del="00E05C0B" w:rsidRDefault="00B84036" w:rsidP="00A52EC2">
            <w:pPr>
              <w:spacing w:before="80" w:after="80" w:line="240" w:lineRule="auto"/>
              <w:rPr>
                <w:rFonts w:ascii="Arial" w:eastAsia="Times New Roman" w:hAnsi="Arial" w:cs="Arial"/>
                <w:sz w:val="18"/>
                <w:szCs w:val="18"/>
                <w:lang w:eastAsia="cs-CZ"/>
              </w:rPr>
            </w:pP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A52EC2">
            <w:pPr>
              <w:spacing w:before="80" w:after="80" w:line="240" w:lineRule="auto"/>
              <w:rPr>
                <w:rFonts w:ascii="Arial" w:eastAsia="Times New Roman" w:hAnsi="Arial" w:cs="Arial"/>
                <w:bCs/>
                <w:sz w:val="18"/>
                <w:szCs w:val="18"/>
                <w:lang w:eastAsia="cs-CZ"/>
              </w:rPr>
            </w:pPr>
            <w:r w:rsidRPr="00FE21ED">
              <w:rPr>
                <w:rFonts w:ascii="Arial" w:eastAsia="Times New Roman" w:hAnsi="Arial" w:cs="Arial"/>
                <w:bCs/>
                <w:sz w:val="18"/>
                <w:szCs w:val="18"/>
                <w:lang w:eastAsia="cs-CZ"/>
              </w:rPr>
              <w:t xml:space="preserve">Indikativní rámec prostředků určených na zdravotnictví je uváděn ve „Střednědobém výhledu“ státního rozpočtu podle § 4 zákona 218/2000 Sb., o rozpočtových pravidlech. Tento výhled se sestavuje vždy na dobu dvou let následujících po roce, na který je předkládán státní rozpočet. Výhled je sestavován podle členění rozpočtové skladby a předpoklady a záměry, na základě kterých se uváděné příjmy a výdaje očekávají. Střednědobý výhled tedy obsahuje i indikativní návrh prostředků určených v budoucích plánovaných státních rozpočtech na financování zdravotní péče až na úroveň jednotlivých kapitol a jejich programů, případně projektů. </w:t>
            </w:r>
          </w:p>
          <w:p w:rsidR="00B84036" w:rsidRPr="00FE21ED" w:rsidRDefault="00B84036" w:rsidP="00A52EC2">
            <w:pPr>
              <w:spacing w:before="80" w:after="80" w:line="240" w:lineRule="auto"/>
              <w:rPr>
                <w:rFonts w:ascii="Arial" w:eastAsia="Times New Roman" w:hAnsi="Arial" w:cs="Arial"/>
                <w:bCs/>
                <w:sz w:val="18"/>
                <w:szCs w:val="18"/>
                <w:lang w:eastAsia="cs-CZ"/>
              </w:rPr>
            </w:pPr>
            <w:r w:rsidRPr="00FE21ED">
              <w:rPr>
                <w:rFonts w:ascii="Arial" w:eastAsia="Times New Roman" w:hAnsi="Arial" w:cs="Arial"/>
                <w:bCs/>
                <w:sz w:val="18"/>
                <w:szCs w:val="18"/>
                <w:lang w:eastAsia="cs-CZ"/>
              </w:rPr>
              <w:t>Na stejné období je dále vypracován „Střednědobý výdajový rámec“ podle § 8a zákona 218/2000 Sb., o rozpočtových pravidlech, a to na každý rok střednědobého výhledu. Rámec stanoví na návrh vlády poslanecká sněmovna jednou částkou.</w:t>
            </w:r>
          </w:p>
          <w:p w:rsidR="00B84036" w:rsidRPr="00FE21ED" w:rsidRDefault="00B84036" w:rsidP="00A52EC2">
            <w:pPr>
              <w:spacing w:before="80" w:after="80" w:line="240" w:lineRule="auto"/>
              <w:rPr>
                <w:rFonts w:ascii="Arial" w:eastAsia="Times New Roman" w:hAnsi="Arial" w:cs="Arial"/>
                <w:bCs/>
                <w:sz w:val="18"/>
                <w:szCs w:val="18"/>
                <w:lang w:eastAsia="cs-CZ"/>
              </w:rPr>
            </w:pPr>
            <w:r w:rsidRPr="00FE21ED">
              <w:rPr>
                <w:rFonts w:ascii="Arial" w:eastAsia="Times New Roman" w:hAnsi="Arial" w:cs="Arial"/>
                <w:bCs/>
                <w:sz w:val="18"/>
                <w:szCs w:val="18"/>
                <w:lang w:eastAsia="cs-CZ"/>
              </w:rPr>
              <w:t>Efektivita vynakládání prostředků určených (nejen) na zdravotnictví je dána § 14 zákona 219/2000 Sb., o majetku České republiky, který uvádí, že: Majetek musí být využíván účelně a hospodárně k plnění funkcí státu a k výkonu stanovených činností; jiným způsobem nelze majetek použít“</w:t>
            </w:r>
          </w:p>
          <w:p w:rsidR="00B84036" w:rsidRPr="00FE21ED" w:rsidDel="00E05C0B" w:rsidRDefault="00B84036" w:rsidP="00A52EC2">
            <w:pPr>
              <w:spacing w:before="80" w:after="80" w:line="240" w:lineRule="auto"/>
              <w:rPr>
                <w:rFonts w:ascii="Arial" w:eastAsia="Times New Roman" w:hAnsi="Arial" w:cs="Arial"/>
                <w:sz w:val="18"/>
                <w:szCs w:val="18"/>
                <w:lang w:eastAsia="cs-CZ"/>
              </w:rPr>
            </w:pPr>
            <w:r w:rsidRPr="00FE21ED">
              <w:rPr>
                <w:rFonts w:ascii="Arial" w:eastAsia="Times New Roman" w:hAnsi="Arial" w:cs="Arial"/>
                <w:sz w:val="18"/>
                <w:szCs w:val="18"/>
                <w:lang w:eastAsia="cs-CZ"/>
              </w:rPr>
              <w:t>Strategie reformy psychiatrické péče obsahuje i rozpočet a zdroje financování.</w:t>
            </w:r>
          </w:p>
        </w:tc>
      </w:tr>
      <w:tr w:rsidR="00B84036" w:rsidRPr="00C07A3B" w:rsidTr="00C91E37">
        <w:trPr>
          <w:trHeight w:val="60"/>
        </w:trPr>
        <w:tc>
          <w:tcPr>
            <w:tcW w:w="1560" w:type="dxa"/>
            <w:tcBorders>
              <w:top w:val="single" w:sz="8" w:space="0" w:color="auto"/>
            </w:tcBorders>
            <w:shd w:val="clear" w:color="auto" w:fill="FFFFFF" w:themeFill="background1"/>
            <w:hideMark/>
          </w:tcPr>
          <w:p w:rsidR="00B84036" w:rsidRPr="00C07A3B" w:rsidRDefault="00B84036" w:rsidP="00C91E37">
            <w:pPr>
              <w:spacing w:after="60"/>
              <w:rPr>
                <w:rFonts w:ascii="Arial" w:hAnsi="Arial" w:cs="Arial"/>
                <w:b/>
                <w:bCs/>
                <w:sz w:val="6"/>
                <w:szCs w:val="6"/>
              </w:rPr>
            </w:pPr>
          </w:p>
        </w:tc>
        <w:tc>
          <w:tcPr>
            <w:tcW w:w="1701" w:type="dxa"/>
            <w:tcBorders>
              <w:top w:val="single" w:sz="8" w:space="0" w:color="auto"/>
            </w:tcBorders>
            <w:shd w:val="clear" w:color="auto" w:fill="FFFFFF" w:themeFill="background1"/>
            <w:hideMark/>
          </w:tcPr>
          <w:p w:rsidR="00B84036" w:rsidRPr="00C07A3B" w:rsidRDefault="00B84036" w:rsidP="00C91E37">
            <w:pPr>
              <w:tabs>
                <w:tab w:val="left" w:pos="900"/>
              </w:tabs>
              <w:spacing w:after="60"/>
              <w:ind w:right="-23"/>
              <w:rPr>
                <w:rFonts w:ascii="Arial" w:hAnsi="Arial" w:cs="Arial"/>
                <w:sz w:val="6"/>
                <w:szCs w:val="6"/>
              </w:rPr>
            </w:pPr>
          </w:p>
        </w:tc>
        <w:tc>
          <w:tcPr>
            <w:tcW w:w="1134" w:type="dxa"/>
            <w:tcBorders>
              <w:top w:val="single" w:sz="8" w:space="0" w:color="auto"/>
            </w:tcBorders>
            <w:shd w:val="clear" w:color="auto" w:fill="FFFFFF" w:themeFill="background1"/>
            <w:hideMark/>
          </w:tcPr>
          <w:p w:rsidR="00B84036" w:rsidRPr="00C07A3B" w:rsidRDefault="00B84036" w:rsidP="00C91E37">
            <w:pPr>
              <w:spacing w:after="60"/>
              <w:rPr>
                <w:rFonts w:ascii="Arial" w:hAnsi="Arial" w:cs="Arial"/>
                <w:sz w:val="6"/>
                <w:szCs w:val="6"/>
              </w:rPr>
            </w:pPr>
          </w:p>
        </w:tc>
        <w:tc>
          <w:tcPr>
            <w:tcW w:w="3260" w:type="dxa"/>
            <w:tcBorders>
              <w:top w:val="single" w:sz="8" w:space="0" w:color="auto"/>
              <w:bottom w:val="dotted" w:sz="4" w:space="0" w:color="auto"/>
            </w:tcBorders>
            <w:shd w:val="clear" w:color="auto" w:fill="FFFFFF" w:themeFill="background1"/>
            <w:hideMark/>
          </w:tcPr>
          <w:p w:rsidR="00B84036" w:rsidRPr="00C07A3B" w:rsidRDefault="00B84036" w:rsidP="00C91E37">
            <w:pPr>
              <w:spacing w:after="60"/>
              <w:rPr>
                <w:rFonts w:ascii="Arial" w:hAnsi="Arial" w:cs="Arial"/>
                <w:bCs/>
                <w:sz w:val="6"/>
                <w:szCs w:val="6"/>
              </w:rPr>
            </w:pPr>
          </w:p>
        </w:tc>
        <w:tc>
          <w:tcPr>
            <w:tcW w:w="850" w:type="dxa"/>
            <w:tcBorders>
              <w:top w:val="single" w:sz="8" w:space="0" w:color="auto"/>
              <w:bottom w:val="dotted" w:sz="4" w:space="0" w:color="auto"/>
            </w:tcBorders>
            <w:shd w:val="clear" w:color="auto" w:fill="FFFFFF" w:themeFill="background1"/>
            <w:hideMark/>
          </w:tcPr>
          <w:p w:rsidR="00B84036" w:rsidRPr="00C07A3B" w:rsidRDefault="00B84036" w:rsidP="00C91E37">
            <w:pPr>
              <w:spacing w:after="60"/>
              <w:rPr>
                <w:rFonts w:ascii="Arial" w:hAnsi="Arial" w:cs="Arial"/>
                <w:sz w:val="6"/>
                <w:szCs w:val="6"/>
              </w:rPr>
            </w:pPr>
          </w:p>
        </w:tc>
        <w:tc>
          <w:tcPr>
            <w:tcW w:w="2977" w:type="dxa"/>
            <w:tcBorders>
              <w:top w:val="single" w:sz="8" w:space="0" w:color="auto"/>
              <w:bottom w:val="dotted" w:sz="4" w:space="0" w:color="auto"/>
            </w:tcBorders>
            <w:shd w:val="clear" w:color="auto" w:fill="FFFFFF" w:themeFill="background1"/>
            <w:hideMark/>
          </w:tcPr>
          <w:p w:rsidR="00B84036" w:rsidRPr="00C07A3B" w:rsidRDefault="00B84036" w:rsidP="00C91E37">
            <w:pPr>
              <w:keepNext/>
              <w:numPr>
                <w:ilvl w:val="2"/>
                <w:numId w:val="1"/>
              </w:numPr>
              <w:spacing w:after="60" w:line="240" w:lineRule="auto"/>
              <w:ind w:left="0"/>
              <w:outlineLvl w:val="2"/>
              <w:rPr>
                <w:rFonts w:ascii="Arial" w:hAnsi="Arial" w:cs="Arial"/>
                <w:sz w:val="6"/>
                <w:szCs w:val="6"/>
              </w:rPr>
            </w:pPr>
          </w:p>
        </w:tc>
        <w:tc>
          <w:tcPr>
            <w:tcW w:w="3686" w:type="dxa"/>
            <w:tcBorders>
              <w:top w:val="single" w:sz="8" w:space="0" w:color="auto"/>
            </w:tcBorders>
            <w:shd w:val="clear" w:color="auto" w:fill="FFFFFF" w:themeFill="background1"/>
            <w:hideMark/>
          </w:tcPr>
          <w:p w:rsidR="00B84036" w:rsidRPr="00C07A3B" w:rsidRDefault="00B84036" w:rsidP="00C91E37">
            <w:pPr>
              <w:spacing w:after="60"/>
              <w:rPr>
                <w:rFonts w:ascii="Arial" w:hAnsi="Arial" w:cs="Arial"/>
                <w:sz w:val="6"/>
                <w:szCs w:val="6"/>
              </w:rPr>
            </w:pPr>
          </w:p>
        </w:tc>
      </w:tr>
      <w:tr w:rsidR="00B84036" w:rsidRPr="00FE21ED" w:rsidTr="00FA6696">
        <w:trPr>
          <w:trHeight w:val="294"/>
        </w:trPr>
        <w:tc>
          <w:tcPr>
            <w:tcW w:w="1560" w:type="dxa"/>
            <w:vMerge w:val="restart"/>
            <w:tcBorders>
              <w:top w:val="single" w:sz="8" w:space="0" w:color="auto"/>
              <w:left w:val="single" w:sz="8" w:space="0" w:color="auto"/>
              <w:right w:val="single" w:sz="4" w:space="0" w:color="auto"/>
            </w:tcBorders>
            <w:shd w:val="clear" w:color="auto" w:fill="FFFFFF" w:themeFill="background1"/>
          </w:tcPr>
          <w:p w:rsidR="00B84036" w:rsidRPr="00FE21ED" w:rsidRDefault="00B84036" w:rsidP="00FA6696">
            <w:pPr>
              <w:rPr>
                <w:rFonts w:ascii="Arial" w:hAnsi="Arial" w:cs="Arial"/>
                <w:b/>
                <w:bCs/>
                <w:sz w:val="18"/>
                <w:szCs w:val="18"/>
              </w:rPr>
            </w:pPr>
            <w:r w:rsidRPr="00FE21ED">
              <w:rPr>
                <w:rFonts w:ascii="Arial" w:hAnsi="Arial" w:cs="Arial"/>
                <w:b/>
                <w:bCs/>
                <w:sz w:val="18"/>
                <w:szCs w:val="18"/>
              </w:rPr>
              <w:t>11. Existence strategického rámce politiky zaměřené na posilování účinnosti veřejné správy členského státu, včetně reformy veřejné správy</w:t>
            </w:r>
          </w:p>
        </w:tc>
        <w:tc>
          <w:tcPr>
            <w:tcW w:w="1701" w:type="dxa"/>
            <w:vMerge w:val="restart"/>
            <w:tcBorders>
              <w:top w:val="single" w:sz="8" w:space="0" w:color="auto"/>
              <w:left w:val="single" w:sz="4" w:space="0" w:color="auto"/>
              <w:right w:val="single" w:sz="4" w:space="0" w:color="auto"/>
            </w:tcBorders>
            <w:shd w:val="clear" w:color="auto" w:fill="FFFFFF" w:themeFill="background1"/>
          </w:tcPr>
          <w:p w:rsidR="00B84036" w:rsidRPr="00FE21ED" w:rsidRDefault="00B84036" w:rsidP="005C4111">
            <w:pPr>
              <w:tabs>
                <w:tab w:val="left" w:pos="900"/>
              </w:tabs>
              <w:spacing w:before="80" w:after="80" w:line="240" w:lineRule="auto"/>
              <w:ind w:right="-20"/>
              <w:rPr>
                <w:rFonts w:ascii="Arial" w:hAnsi="Arial" w:cs="Arial"/>
                <w:sz w:val="18"/>
                <w:szCs w:val="18"/>
              </w:rPr>
            </w:pPr>
            <w:r w:rsidRPr="00FE21ED">
              <w:rPr>
                <w:rFonts w:ascii="Arial" w:hAnsi="Arial" w:cs="Arial"/>
                <w:sz w:val="18"/>
                <w:szCs w:val="18"/>
              </w:rPr>
              <w:t>OP Z, PO 4 – Efektivní veřejná správa</w:t>
            </w:r>
          </w:p>
          <w:p w:rsidR="00B84036" w:rsidRPr="00FE21ED" w:rsidRDefault="00B84036" w:rsidP="005C4111">
            <w:pPr>
              <w:tabs>
                <w:tab w:val="left" w:pos="900"/>
              </w:tabs>
              <w:spacing w:before="80" w:after="80" w:line="240" w:lineRule="auto"/>
              <w:ind w:right="-20"/>
              <w:rPr>
                <w:rFonts w:ascii="Arial" w:hAnsi="Arial" w:cs="Arial"/>
                <w:sz w:val="18"/>
                <w:szCs w:val="18"/>
              </w:rPr>
            </w:pPr>
            <w:r w:rsidRPr="00FE21ED">
              <w:rPr>
                <w:rFonts w:ascii="Arial" w:hAnsi="Arial" w:cs="Arial"/>
                <w:sz w:val="18"/>
                <w:szCs w:val="18"/>
              </w:rPr>
              <w:t>IROP, PO 3. – Dobrá správa území a zefektivnění veřejných institucí</w:t>
            </w:r>
          </w:p>
        </w:tc>
        <w:tc>
          <w:tcPr>
            <w:tcW w:w="1134" w:type="dxa"/>
            <w:vMerge w:val="restart"/>
            <w:tcBorders>
              <w:top w:val="single" w:sz="8" w:space="0" w:color="auto"/>
              <w:left w:val="single" w:sz="4" w:space="0" w:color="auto"/>
              <w:right w:val="double" w:sz="6" w:space="0" w:color="auto"/>
            </w:tcBorders>
            <w:shd w:val="clear" w:color="auto" w:fill="FFFFFF" w:themeFill="background1"/>
          </w:tcPr>
          <w:p w:rsidR="00B84036" w:rsidRPr="00FE21ED" w:rsidRDefault="00B84036" w:rsidP="005C4111">
            <w:pPr>
              <w:spacing w:before="80" w:after="80" w:line="240" w:lineRule="auto"/>
              <w:rPr>
                <w:rFonts w:ascii="Arial" w:hAnsi="Arial" w:cs="Arial"/>
                <w:sz w:val="18"/>
                <w:szCs w:val="18"/>
              </w:rPr>
            </w:pPr>
            <w:r w:rsidRPr="00FE21ED">
              <w:rPr>
                <w:rFonts w:ascii="Arial" w:hAnsi="Arial" w:cs="Arial"/>
                <w:sz w:val="18"/>
                <w:szCs w:val="18"/>
              </w:rPr>
              <w:t>Částečně</w:t>
            </w: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5C4111">
            <w:pPr>
              <w:spacing w:before="80" w:after="80" w:line="240" w:lineRule="auto"/>
              <w:rPr>
                <w:rFonts w:ascii="Arial" w:hAnsi="Arial" w:cs="Arial"/>
                <w:sz w:val="18"/>
                <w:szCs w:val="18"/>
              </w:rPr>
            </w:pPr>
            <w:r w:rsidRPr="00FE21ED">
              <w:rPr>
                <w:rFonts w:ascii="Arial" w:hAnsi="Arial" w:cs="Arial"/>
                <w:sz w:val="18"/>
                <w:szCs w:val="18"/>
              </w:rPr>
              <w:t>Je vypracován a prováděn strategický rámec politiky zaměřené na posilování schopností veřejné správy členského státu obsahující tyto prvky:</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5C4111">
            <w:pPr>
              <w:spacing w:before="80" w:after="80" w:line="240" w:lineRule="auto"/>
              <w:rPr>
                <w:rFonts w:ascii="Arial" w:hAnsi="Arial" w:cs="Arial"/>
                <w:sz w:val="18"/>
                <w:szCs w:val="18"/>
              </w:rPr>
            </w:pPr>
            <w:r w:rsidRPr="00FE21ED">
              <w:rPr>
                <w:rFonts w:ascii="Arial" w:hAnsi="Arial" w:cs="Arial"/>
                <w:sz w:val="18"/>
                <w:szCs w:val="18"/>
              </w:rPr>
              <w:t>Ne</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5C4111">
            <w:pPr>
              <w:spacing w:before="80" w:after="80" w:line="240" w:lineRule="auto"/>
              <w:rPr>
                <w:rFonts w:ascii="Arial" w:hAnsi="Arial" w:cs="Arial"/>
                <w:sz w:val="18"/>
                <w:szCs w:val="18"/>
              </w:rPr>
            </w:pP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5C4111">
            <w:pPr>
              <w:spacing w:before="80" w:after="80" w:line="240" w:lineRule="auto"/>
              <w:rPr>
                <w:rFonts w:ascii="Arial" w:hAnsi="Arial" w:cs="Arial"/>
                <w:sz w:val="18"/>
                <w:szCs w:val="18"/>
              </w:rPr>
            </w:pPr>
          </w:p>
        </w:tc>
      </w:tr>
      <w:tr w:rsidR="00B84036" w:rsidRPr="00FE21ED" w:rsidTr="00FA6696">
        <w:trPr>
          <w:trHeight w:val="294"/>
        </w:trPr>
        <w:tc>
          <w:tcPr>
            <w:tcW w:w="1560" w:type="dxa"/>
            <w:vMerge/>
            <w:tcBorders>
              <w:left w:val="single" w:sz="8" w:space="0" w:color="auto"/>
              <w:right w:val="single" w:sz="4" w:space="0" w:color="auto"/>
            </w:tcBorders>
            <w:shd w:val="clear" w:color="auto" w:fill="FFFFFF" w:themeFill="background1"/>
          </w:tcPr>
          <w:p w:rsidR="00B84036" w:rsidRPr="00FE21ED" w:rsidRDefault="00B84036" w:rsidP="00FA6696">
            <w:pPr>
              <w:rPr>
                <w:rFonts w:ascii="Arial" w:hAnsi="Arial" w:cs="Arial"/>
                <w:b/>
                <w:bCs/>
                <w:sz w:val="18"/>
                <w:szCs w:val="18"/>
              </w:rPr>
            </w:pPr>
          </w:p>
        </w:tc>
        <w:tc>
          <w:tcPr>
            <w:tcW w:w="1701" w:type="dxa"/>
            <w:vMerge/>
            <w:tcBorders>
              <w:left w:val="single" w:sz="4" w:space="0" w:color="auto"/>
              <w:right w:val="single" w:sz="4" w:space="0" w:color="auto"/>
            </w:tcBorders>
            <w:shd w:val="clear" w:color="auto" w:fill="FFFFFF" w:themeFill="background1"/>
          </w:tcPr>
          <w:p w:rsidR="00B84036" w:rsidRPr="00FE21ED" w:rsidRDefault="00B84036" w:rsidP="005C4111">
            <w:pPr>
              <w:tabs>
                <w:tab w:val="left" w:pos="900"/>
              </w:tabs>
              <w:spacing w:before="80" w:after="80" w:line="240" w:lineRule="auto"/>
              <w:ind w:right="-23"/>
              <w:rPr>
                <w:rFonts w:ascii="Arial" w:hAnsi="Arial" w:cs="Arial"/>
                <w:sz w:val="18"/>
                <w:szCs w:val="18"/>
              </w:rPr>
            </w:pPr>
          </w:p>
        </w:tc>
        <w:tc>
          <w:tcPr>
            <w:tcW w:w="1134" w:type="dxa"/>
            <w:vMerge/>
            <w:tcBorders>
              <w:left w:val="single" w:sz="4" w:space="0" w:color="auto"/>
              <w:right w:val="double" w:sz="6" w:space="0" w:color="auto"/>
            </w:tcBorders>
            <w:shd w:val="clear" w:color="auto" w:fill="FFFFFF" w:themeFill="background1"/>
          </w:tcPr>
          <w:p w:rsidR="00B84036" w:rsidRPr="00FE21ED" w:rsidRDefault="00B84036" w:rsidP="005C4111">
            <w:pPr>
              <w:spacing w:before="80" w:after="80" w:line="240" w:lineRule="auto"/>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5C4111">
            <w:pPr>
              <w:pStyle w:val="Odstavecseseznamem"/>
              <w:numPr>
                <w:ilvl w:val="0"/>
                <w:numId w:val="2"/>
              </w:numPr>
              <w:spacing w:before="80" w:after="80" w:line="240" w:lineRule="auto"/>
              <w:ind w:left="355"/>
              <w:contextualSpacing w:val="0"/>
              <w:rPr>
                <w:rFonts w:ascii="Arial" w:hAnsi="Arial" w:cs="Arial"/>
                <w:bCs/>
                <w:sz w:val="18"/>
                <w:szCs w:val="18"/>
              </w:rPr>
            </w:pPr>
            <w:r w:rsidRPr="00FE21ED">
              <w:rPr>
                <w:rFonts w:ascii="Arial" w:hAnsi="Arial" w:cs="Arial"/>
                <w:bCs/>
                <w:sz w:val="18"/>
                <w:szCs w:val="18"/>
              </w:rPr>
              <w:t xml:space="preserve">analýzu a strategické plánování právních, organizačních a/nebo procedurálních reformních opatření, </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5C4111">
            <w:pPr>
              <w:spacing w:before="80" w:after="80" w:line="240" w:lineRule="auto"/>
              <w:rPr>
                <w:rFonts w:ascii="Arial" w:hAnsi="Arial" w:cs="Arial"/>
                <w:sz w:val="18"/>
                <w:szCs w:val="18"/>
              </w:rPr>
            </w:pPr>
            <w:r w:rsidRPr="00FE21ED">
              <w:rPr>
                <w:rFonts w:ascii="Arial" w:hAnsi="Arial" w:cs="Arial"/>
                <w:sz w:val="18"/>
                <w:szCs w:val="18"/>
              </w:rPr>
              <w:t>Částečně</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5C4111">
            <w:pPr>
              <w:spacing w:before="80" w:after="80" w:line="240" w:lineRule="auto"/>
              <w:rPr>
                <w:rFonts w:ascii="Arial" w:hAnsi="Arial" w:cs="Arial"/>
                <w:sz w:val="18"/>
                <w:szCs w:val="18"/>
              </w:rPr>
            </w:pPr>
            <w:r w:rsidRPr="00FE21ED">
              <w:rPr>
                <w:rFonts w:ascii="Arial" w:hAnsi="Arial" w:cs="Arial"/>
                <w:sz w:val="18"/>
                <w:szCs w:val="18"/>
              </w:rPr>
              <w:t>http://www.mvcr.cz/clanek/analyza-aktualniho-stavu-verejne-spravy.aspx</w:t>
            </w: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5C4111">
            <w:pPr>
              <w:spacing w:before="80" w:after="80" w:line="240" w:lineRule="auto"/>
              <w:rPr>
                <w:rFonts w:ascii="Arial" w:hAnsi="Arial" w:cs="Arial"/>
                <w:sz w:val="18"/>
                <w:szCs w:val="18"/>
              </w:rPr>
            </w:pPr>
            <w:r w:rsidRPr="00FE21ED">
              <w:rPr>
                <w:rFonts w:ascii="Arial" w:hAnsi="Arial" w:cs="Arial"/>
                <w:sz w:val="18"/>
                <w:szCs w:val="18"/>
              </w:rPr>
              <w:t>Analýza aktuálního stavu veřejné správy (schválena vládou v roce 2011) – obsahuje analytické vyhodnocení základních problematických oblastí fungování VS. Strategický rámec rozvoje veřejné správy České republiky  2014+ (očekávané předložení vládě  2/2014) a Strategický rámec rozvoje eGovernmentu 2014+ (očekávané předložení vládě</w:t>
            </w:r>
            <w:r w:rsidRPr="00FE21ED" w:rsidDel="00647A87">
              <w:rPr>
                <w:rFonts w:ascii="Arial" w:hAnsi="Arial" w:cs="Arial"/>
                <w:sz w:val="18"/>
                <w:szCs w:val="18"/>
              </w:rPr>
              <w:t xml:space="preserve"> </w:t>
            </w:r>
            <w:r w:rsidRPr="00FE21ED">
              <w:rPr>
                <w:rFonts w:ascii="Arial" w:hAnsi="Arial" w:cs="Arial"/>
                <w:sz w:val="18"/>
                <w:szCs w:val="18"/>
              </w:rPr>
              <w:t>2/2014), které navazují na vypracovanou Analýzu aktuálního stavu veřejné správy.</w:t>
            </w:r>
          </w:p>
        </w:tc>
      </w:tr>
      <w:tr w:rsidR="00B84036" w:rsidRPr="00FE21ED" w:rsidTr="00FA6696">
        <w:trPr>
          <w:trHeight w:val="294"/>
        </w:trPr>
        <w:tc>
          <w:tcPr>
            <w:tcW w:w="1560" w:type="dxa"/>
            <w:vMerge/>
            <w:tcBorders>
              <w:left w:val="single" w:sz="8" w:space="0" w:color="auto"/>
              <w:right w:val="single" w:sz="4" w:space="0" w:color="auto"/>
            </w:tcBorders>
            <w:shd w:val="clear" w:color="auto" w:fill="FFFFFF" w:themeFill="background1"/>
          </w:tcPr>
          <w:p w:rsidR="00B84036" w:rsidRPr="00FE21ED" w:rsidRDefault="00B84036" w:rsidP="00FA6696">
            <w:pPr>
              <w:rPr>
                <w:rFonts w:ascii="Arial" w:hAnsi="Arial" w:cs="Arial"/>
                <w:b/>
                <w:bCs/>
                <w:sz w:val="18"/>
                <w:szCs w:val="18"/>
              </w:rPr>
            </w:pPr>
          </w:p>
        </w:tc>
        <w:tc>
          <w:tcPr>
            <w:tcW w:w="1701" w:type="dxa"/>
            <w:vMerge/>
            <w:tcBorders>
              <w:left w:val="single" w:sz="4" w:space="0" w:color="auto"/>
              <w:right w:val="single" w:sz="4" w:space="0" w:color="auto"/>
            </w:tcBorders>
            <w:shd w:val="clear" w:color="auto" w:fill="FFFFFF" w:themeFill="background1"/>
          </w:tcPr>
          <w:p w:rsidR="00B84036" w:rsidRPr="00FE21ED" w:rsidRDefault="00B84036" w:rsidP="005C4111">
            <w:pPr>
              <w:tabs>
                <w:tab w:val="left" w:pos="900"/>
              </w:tabs>
              <w:spacing w:before="80" w:after="80" w:line="240" w:lineRule="auto"/>
              <w:ind w:right="-23"/>
              <w:rPr>
                <w:rFonts w:ascii="Arial" w:hAnsi="Arial" w:cs="Arial"/>
                <w:sz w:val="18"/>
                <w:szCs w:val="18"/>
              </w:rPr>
            </w:pPr>
          </w:p>
        </w:tc>
        <w:tc>
          <w:tcPr>
            <w:tcW w:w="1134" w:type="dxa"/>
            <w:vMerge/>
            <w:tcBorders>
              <w:left w:val="single" w:sz="4" w:space="0" w:color="auto"/>
              <w:right w:val="double" w:sz="6" w:space="0" w:color="auto"/>
            </w:tcBorders>
            <w:shd w:val="clear" w:color="auto" w:fill="FFFFFF" w:themeFill="background1"/>
          </w:tcPr>
          <w:p w:rsidR="00B84036" w:rsidRPr="00FE21ED" w:rsidRDefault="00B84036" w:rsidP="005C4111">
            <w:pPr>
              <w:spacing w:before="80" w:after="80" w:line="240" w:lineRule="auto"/>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5C4111">
            <w:pPr>
              <w:pStyle w:val="Odstavecseseznamem"/>
              <w:numPr>
                <w:ilvl w:val="0"/>
                <w:numId w:val="2"/>
              </w:numPr>
              <w:spacing w:before="80" w:after="80" w:line="240" w:lineRule="auto"/>
              <w:ind w:left="355"/>
              <w:contextualSpacing w:val="0"/>
              <w:rPr>
                <w:rFonts w:ascii="Arial" w:hAnsi="Arial" w:cs="Arial"/>
                <w:bCs/>
                <w:sz w:val="18"/>
                <w:szCs w:val="18"/>
              </w:rPr>
            </w:pPr>
            <w:r w:rsidRPr="00FE21ED">
              <w:rPr>
                <w:rFonts w:ascii="Arial" w:hAnsi="Arial" w:cs="Arial"/>
                <w:bCs/>
                <w:sz w:val="18"/>
                <w:szCs w:val="18"/>
              </w:rPr>
              <w:t>vývoj systémů řízení jakosti,</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5C4111">
            <w:pPr>
              <w:spacing w:before="80" w:after="80" w:line="240" w:lineRule="auto"/>
              <w:rPr>
                <w:rFonts w:ascii="Arial" w:hAnsi="Arial" w:cs="Arial"/>
                <w:sz w:val="18"/>
                <w:szCs w:val="18"/>
              </w:rPr>
            </w:pPr>
            <w:r w:rsidRPr="00FE21ED">
              <w:rPr>
                <w:rFonts w:ascii="Arial" w:hAnsi="Arial" w:cs="Arial"/>
                <w:sz w:val="18"/>
                <w:szCs w:val="18"/>
              </w:rPr>
              <w:t>Ne</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5C4111">
            <w:pPr>
              <w:spacing w:before="80" w:after="80" w:line="240" w:lineRule="auto"/>
              <w:rPr>
                <w:rFonts w:ascii="Arial" w:hAnsi="Arial" w:cs="Arial"/>
                <w:sz w:val="18"/>
                <w:szCs w:val="18"/>
              </w:rPr>
            </w:pP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5C4111">
            <w:pPr>
              <w:spacing w:before="80" w:after="80" w:line="240" w:lineRule="auto"/>
              <w:rPr>
                <w:rFonts w:ascii="Arial" w:hAnsi="Arial" w:cs="Arial"/>
                <w:sz w:val="18"/>
                <w:szCs w:val="18"/>
              </w:rPr>
            </w:pPr>
            <w:r w:rsidRPr="00FE21ED">
              <w:rPr>
                <w:rFonts w:ascii="Arial" w:hAnsi="Arial" w:cs="Arial"/>
                <w:sz w:val="18"/>
                <w:szCs w:val="18"/>
              </w:rPr>
              <w:t xml:space="preserve">V rámci připravovaného  Strategického rámce rozvoje veřejné správy České republiky 2014+(2/2014) v návaznosti na Analýzu aktuálního stavu veřejné správy </w:t>
            </w:r>
          </w:p>
        </w:tc>
      </w:tr>
      <w:tr w:rsidR="00B84036" w:rsidRPr="00FE21ED" w:rsidTr="00FA6696">
        <w:trPr>
          <w:trHeight w:val="294"/>
        </w:trPr>
        <w:tc>
          <w:tcPr>
            <w:tcW w:w="1560" w:type="dxa"/>
            <w:vMerge/>
            <w:tcBorders>
              <w:left w:val="single" w:sz="8" w:space="0" w:color="auto"/>
              <w:right w:val="single" w:sz="4" w:space="0" w:color="auto"/>
            </w:tcBorders>
            <w:shd w:val="clear" w:color="auto" w:fill="FFFFFF" w:themeFill="background1"/>
          </w:tcPr>
          <w:p w:rsidR="00B84036" w:rsidRPr="00FE21ED" w:rsidRDefault="00B84036" w:rsidP="00FA6696">
            <w:pPr>
              <w:rPr>
                <w:rFonts w:ascii="Arial" w:hAnsi="Arial" w:cs="Arial"/>
                <w:b/>
                <w:bCs/>
                <w:sz w:val="18"/>
                <w:szCs w:val="18"/>
              </w:rPr>
            </w:pPr>
          </w:p>
        </w:tc>
        <w:tc>
          <w:tcPr>
            <w:tcW w:w="1701" w:type="dxa"/>
            <w:vMerge/>
            <w:tcBorders>
              <w:left w:val="single" w:sz="4" w:space="0" w:color="auto"/>
              <w:right w:val="single" w:sz="4" w:space="0" w:color="auto"/>
            </w:tcBorders>
            <w:shd w:val="clear" w:color="auto" w:fill="FFFFFF" w:themeFill="background1"/>
          </w:tcPr>
          <w:p w:rsidR="00B84036" w:rsidRPr="00FE21ED" w:rsidRDefault="00B84036" w:rsidP="005C4111">
            <w:pPr>
              <w:tabs>
                <w:tab w:val="left" w:pos="900"/>
              </w:tabs>
              <w:spacing w:before="80" w:after="80" w:line="240" w:lineRule="auto"/>
              <w:ind w:right="-23"/>
              <w:rPr>
                <w:rFonts w:ascii="Arial" w:hAnsi="Arial" w:cs="Arial"/>
                <w:sz w:val="18"/>
                <w:szCs w:val="18"/>
              </w:rPr>
            </w:pPr>
          </w:p>
        </w:tc>
        <w:tc>
          <w:tcPr>
            <w:tcW w:w="1134" w:type="dxa"/>
            <w:vMerge/>
            <w:tcBorders>
              <w:left w:val="single" w:sz="4" w:space="0" w:color="auto"/>
              <w:right w:val="double" w:sz="6" w:space="0" w:color="auto"/>
            </w:tcBorders>
            <w:shd w:val="clear" w:color="auto" w:fill="FFFFFF" w:themeFill="background1"/>
          </w:tcPr>
          <w:p w:rsidR="00B84036" w:rsidRPr="00FE21ED" w:rsidRDefault="00B84036" w:rsidP="005C4111">
            <w:pPr>
              <w:spacing w:before="80" w:after="80" w:line="240" w:lineRule="auto"/>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5C4111">
            <w:pPr>
              <w:pStyle w:val="Odstavecseseznamem"/>
              <w:numPr>
                <w:ilvl w:val="0"/>
                <w:numId w:val="2"/>
              </w:numPr>
              <w:spacing w:before="80" w:after="80" w:line="240" w:lineRule="auto"/>
              <w:ind w:left="355"/>
              <w:contextualSpacing w:val="0"/>
              <w:rPr>
                <w:rFonts w:ascii="Arial" w:hAnsi="Arial" w:cs="Arial"/>
                <w:bCs/>
                <w:sz w:val="18"/>
                <w:szCs w:val="18"/>
              </w:rPr>
            </w:pPr>
            <w:r w:rsidRPr="00FE21ED">
              <w:rPr>
                <w:rFonts w:ascii="Arial" w:hAnsi="Arial" w:cs="Arial"/>
                <w:bCs/>
                <w:sz w:val="18"/>
                <w:szCs w:val="18"/>
              </w:rPr>
              <w:t>integrovaná opatření pro zjednodušení a racionalizaci správních postupů,</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5C4111">
            <w:pPr>
              <w:spacing w:before="80" w:after="80" w:line="240" w:lineRule="auto"/>
              <w:rPr>
                <w:rFonts w:ascii="Arial" w:hAnsi="Arial" w:cs="Arial"/>
                <w:sz w:val="18"/>
                <w:szCs w:val="18"/>
              </w:rPr>
            </w:pPr>
            <w:r w:rsidRPr="00FE21ED">
              <w:rPr>
                <w:rFonts w:ascii="Arial" w:hAnsi="Arial" w:cs="Arial"/>
                <w:sz w:val="18"/>
                <w:szCs w:val="18"/>
              </w:rPr>
              <w:t>Ne</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5C4111">
            <w:pPr>
              <w:spacing w:before="80" w:after="80" w:line="240" w:lineRule="auto"/>
              <w:rPr>
                <w:rFonts w:ascii="Arial" w:hAnsi="Arial" w:cs="Arial"/>
                <w:sz w:val="18"/>
                <w:szCs w:val="18"/>
              </w:rPr>
            </w:pP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5C4111">
            <w:pPr>
              <w:spacing w:before="80" w:after="80" w:line="240" w:lineRule="auto"/>
              <w:rPr>
                <w:rFonts w:ascii="Arial" w:hAnsi="Arial" w:cs="Arial"/>
                <w:sz w:val="18"/>
                <w:szCs w:val="18"/>
              </w:rPr>
            </w:pPr>
            <w:r w:rsidRPr="00FE21ED">
              <w:rPr>
                <w:rFonts w:ascii="Arial" w:hAnsi="Arial" w:cs="Arial"/>
                <w:sz w:val="18"/>
                <w:szCs w:val="18"/>
              </w:rPr>
              <w:t>Strategický rámec rozvoje eGovernmentu 2014+ (2/2014) a Strategický rámec rozvoje veřejné správy České republiky 2014+ (2/2014)</w:t>
            </w:r>
          </w:p>
        </w:tc>
      </w:tr>
      <w:tr w:rsidR="00B84036" w:rsidRPr="00FE21ED" w:rsidTr="00FA6696">
        <w:trPr>
          <w:trHeight w:val="294"/>
        </w:trPr>
        <w:tc>
          <w:tcPr>
            <w:tcW w:w="1560" w:type="dxa"/>
            <w:vMerge/>
            <w:tcBorders>
              <w:left w:val="single" w:sz="8" w:space="0" w:color="auto"/>
              <w:right w:val="single" w:sz="4" w:space="0" w:color="auto"/>
            </w:tcBorders>
            <w:shd w:val="clear" w:color="auto" w:fill="FFFFFF" w:themeFill="background1"/>
          </w:tcPr>
          <w:p w:rsidR="00B84036" w:rsidRPr="00FE21ED" w:rsidRDefault="00B84036" w:rsidP="00FA6696">
            <w:pPr>
              <w:rPr>
                <w:rFonts w:ascii="Arial" w:hAnsi="Arial" w:cs="Arial"/>
                <w:b/>
                <w:bCs/>
                <w:sz w:val="18"/>
                <w:szCs w:val="18"/>
              </w:rPr>
            </w:pPr>
          </w:p>
        </w:tc>
        <w:tc>
          <w:tcPr>
            <w:tcW w:w="1701" w:type="dxa"/>
            <w:vMerge/>
            <w:tcBorders>
              <w:left w:val="single" w:sz="4" w:space="0" w:color="auto"/>
              <w:right w:val="single" w:sz="4" w:space="0" w:color="auto"/>
            </w:tcBorders>
            <w:shd w:val="clear" w:color="auto" w:fill="FFFFFF" w:themeFill="background1"/>
          </w:tcPr>
          <w:p w:rsidR="00B84036" w:rsidRPr="00FE21ED" w:rsidRDefault="00B84036" w:rsidP="005C4111">
            <w:pPr>
              <w:tabs>
                <w:tab w:val="left" w:pos="900"/>
              </w:tabs>
              <w:spacing w:before="80" w:after="80" w:line="240" w:lineRule="auto"/>
              <w:ind w:right="-23"/>
              <w:rPr>
                <w:rFonts w:ascii="Arial" w:hAnsi="Arial" w:cs="Arial"/>
                <w:sz w:val="18"/>
                <w:szCs w:val="18"/>
              </w:rPr>
            </w:pPr>
          </w:p>
        </w:tc>
        <w:tc>
          <w:tcPr>
            <w:tcW w:w="1134" w:type="dxa"/>
            <w:vMerge/>
            <w:tcBorders>
              <w:left w:val="single" w:sz="4" w:space="0" w:color="auto"/>
              <w:right w:val="double" w:sz="6" w:space="0" w:color="auto"/>
            </w:tcBorders>
            <w:shd w:val="clear" w:color="auto" w:fill="FFFFFF" w:themeFill="background1"/>
          </w:tcPr>
          <w:p w:rsidR="00B84036" w:rsidRPr="00FE21ED" w:rsidRDefault="00B84036" w:rsidP="005C4111">
            <w:pPr>
              <w:spacing w:before="80" w:after="80" w:line="240" w:lineRule="auto"/>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5C4111">
            <w:pPr>
              <w:pStyle w:val="Odstavecseseznamem"/>
              <w:numPr>
                <w:ilvl w:val="0"/>
                <w:numId w:val="2"/>
              </w:numPr>
              <w:spacing w:before="80" w:after="80" w:line="240" w:lineRule="auto"/>
              <w:ind w:left="355"/>
              <w:contextualSpacing w:val="0"/>
              <w:rPr>
                <w:rFonts w:ascii="Arial" w:hAnsi="Arial" w:cs="Arial"/>
                <w:bCs/>
                <w:sz w:val="18"/>
                <w:szCs w:val="18"/>
              </w:rPr>
            </w:pPr>
            <w:r w:rsidRPr="00FE21ED">
              <w:rPr>
                <w:rFonts w:ascii="Arial" w:hAnsi="Arial" w:cs="Arial"/>
                <w:bCs/>
                <w:sz w:val="18"/>
                <w:szCs w:val="18"/>
              </w:rPr>
              <w:t>rozvoj a provádění strategií a politik lidských zdrojů, včetně náborových plánů a možností uplatnění pracovníků, budování kapacit a financování</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5C4111">
            <w:pPr>
              <w:spacing w:before="80" w:after="80" w:line="240" w:lineRule="auto"/>
              <w:rPr>
                <w:rFonts w:ascii="Arial" w:hAnsi="Arial" w:cs="Arial"/>
                <w:sz w:val="18"/>
                <w:szCs w:val="18"/>
              </w:rPr>
            </w:pPr>
            <w:r w:rsidRPr="00FE21ED">
              <w:rPr>
                <w:rFonts w:ascii="Arial" w:hAnsi="Arial" w:cs="Arial"/>
                <w:sz w:val="18"/>
                <w:szCs w:val="18"/>
              </w:rPr>
              <w:t>Částečně</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5C4111">
            <w:pPr>
              <w:spacing w:before="80" w:after="80" w:line="240" w:lineRule="auto"/>
              <w:rPr>
                <w:rFonts w:ascii="Arial" w:hAnsi="Arial" w:cs="Arial"/>
                <w:sz w:val="18"/>
                <w:szCs w:val="18"/>
              </w:rPr>
            </w:pP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5C4111">
            <w:pPr>
              <w:spacing w:before="80" w:after="80" w:line="240" w:lineRule="auto"/>
              <w:rPr>
                <w:rFonts w:ascii="Arial" w:hAnsi="Arial" w:cs="Arial"/>
                <w:sz w:val="18"/>
                <w:szCs w:val="18"/>
              </w:rPr>
            </w:pPr>
            <w:r w:rsidRPr="00FE21ED">
              <w:rPr>
                <w:rFonts w:ascii="Arial" w:hAnsi="Arial" w:cs="Arial"/>
                <w:sz w:val="18"/>
                <w:szCs w:val="18"/>
              </w:rPr>
              <w:t xml:space="preserve">V rámci připravovaného Strategického rámce rozvoje veřejné správy České republiky 2014+ (2/2014) </w:t>
            </w:r>
          </w:p>
          <w:p w:rsidR="00B84036" w:rsidRPr="00FE21ED" w:rsidRDefault="00B84036" w:rsidP="005C4111">
            <w:pPr>
              <w:spacing w:before="80" w:after="80" w:line="240" w:lineRule="auto"/>
              <w:rPr>
                <w:rFonts w:ascii="Arial" w:hAnsi="Arial" w:cs="Arial"/>
                <w:sz w:val="18"/>
                <w:szCs w:val="18"/>
              </w:rPr>
            </w:pPr>
            <w:r w:rsidRPr="00FE21ED">
              <w:rPr>
                <w:rFonts w:ascii="Arial" w:hAnsi="Arial" w:cs="Arial"/>
                <w:sz w:val="18"/>
                <w:szCs w:val="18"/>
              </w:rPr>
              <w:t>Zákon č.312/2002 Sb. ze dne 13. června 2002o úřednících územních samosprávných celků a o změně některých zákonů</w:t>
            </w:r>
          </w:p>
          <w:p w:rsidR="00B84036" w:rsidRPr="00FE21ED" w:rsidRDefault="00B84036" w:rsidP="005C4111">
            <w:pPr>
              <w:spacing w:before="80" w:after="80" w:line="240" w:lineRule="auto"/>
              <w:rPr>
                <w:rFonts w:ascii="Arial" w:eastAsia="Times New Roman" w:hAnsi="Arial" w:cs="Arial"/>
                <w:bCs/>
                <w:color w:val="000000"/>
                <w:sz w:val="18"/>
                <w:szCs w:val="18"/>
                <w:lang w:eastAsia="cs-CZ"/>
              </w:rPr>
            </w:pPr>
            <w:r w:rsidRPr="00FE21ED">
              <w:rPr>
                <w:rFonts w:ascii="Arial" w:hAnsi="Arial" w:cs="Arial"/>
                <w:sz w:val="18"/>
                <w:szCs w:val="18"/>
              </w:rPr>
              <w:t xml:space="preserve">Zákon upravující postavení úředníků ve státní správě - </w:t>
            </w:r>
            <w:r w:rsidRPr="00FE21ED">
              <w:rPr>
                <w:rFonts w:ascii="Arial" w:eastAsia="Times New Roman" w:hAnsi="Arial" w:cs="Arial"/>
                <w:bCs/>
                <w:color w:val="000000"/>
                <w:sz w:val="18"/>
                <w:szCs w:val="18"/>
                <w:lang w:eastAsia="cs-CZ"/>
              </w:rPr>
              <w:t xml:space="preserve">Vzhledem k tomu, že stávající platný zákon – </w:t>
            </w:r>
            <w:r w:rsidRPr="00FE21ED">
              <w:rPr>
                <w:rFonts w:ascii="Arial" w:hAnsi="Arial" w:cs="Arial"/>
                <w:i/>
                <w:sz w:val="18"/>
                <w:szCs w:val="18"/>
              </w:rPr>
              <w:t>č.218/2002 Sb. o službě státních zaměstnanců na správních úřadech a o odměňování těchto zaměstnanců a ostatních zaměstnanců ve správních úřadech</w:t>
            </w:r>
            <w:r w:rsidRPr="00FE21ED">
              <w:rPr>
                <w:rFonts w:ascii="Arial" w:hAnsi="Arial" w:cs="Arial"/>
                <w:sz w:val="18"/>
                <w:szCs w:val="18"/>
              </w:rPr>
              <w:t xml:space="preserve">), </w:t>
            </w:r>
            <w:r w:rsidRPr="00FE21ED">
              <w:rPr>
                <w:rFonts w:ascii="Arial" w:eastAsia="Times New Roman" w:hAnsi="Arial" w:cs="Arial"/>
                <w:bCs/>
                <w:color w:val="000000"/>
                <w:sz w:val="18"/>
                <w:szCs w:val="18"/>
                <w:lang w:eastAsia="cs-CZ"/>
              </w:rPr>
              <w:t xml:space="preserve">nevstoupil doposud v účinnost </w:t>
            </w:r>
            <w:r w:rsidRPr="00FE21ED">
              <w:rPr>
                <w:rFonts w:ascii="Arial" w:hAnsi="Arial" w:cs="Arial"/>
                <w:sz w:val="18"/>
                <w:szCs w:val="18"/>
              </w:rPr>
              <w:t>je zapotřebí se na tuto skutečnost zaměřit, pravděpodobně cestou jeho novelizace či přijetím jiného obdobného zákona. Za tímto účelem vznikla pracovní skupina pod vedením ministerstva vnitra (první setkání se uskutečnilo 8. listopadu 2013) za přítomnosti všech relevantních aktérů (představitelé MV, MPSV, úřad vlády, MMR, TAČR, odborů apod.), tato pracovní skupina si klade za cíl vytvořit podmínky pro přijetí a vstup v účinnost takového zákona, (předpokladem je vstupu v účinnost v lednu 2015), ale také v co nejkratším čase splnit úkol:</w:t>
            </w:r>
            <w:r w:rsidRPr="00FE21ED">
              <w:rPr>
                <w:rFonts w:ascii="Arial" w:hAnsi="Arial" w:cs="Arial"/>
                <w:i/>
                <w:sz w:val="18"/>
                <w:szCs w:val="18"/>
              </w:rPr>
              <w:t xml:space="preserve"> konstituování základního akčního plánu pro přípravu a implementaci zákona upravující práva a povinnosti úředníků státní správy</w:t>
            </w:r>
            <w:r w:rsidRPr="00FE21ED">
              <w:rPr>
                <w:rFonts w:ascii="Arial" w:eastAsia="Times New Roman" w:hAnsi="Arial" w:cs="Arial"/>
                <w:bCs/>
                <w:color w:val="000000"/>
                <w:sz w:val="18"/>
                <w:szCs w:val="18"/>
                <w:lang w:eastAsia="cs-CZ"/>
              </w:rPr>
              <w:t xml:space="preserve">. Vzhledem k tomu, že na prvním jednání PS byl domluven </w:t>
            </w:r>
            <w:r w:rsidRPr="00FE21ED">
              <w:rPr>
                <w:rFonts w:ascii="Arial" w:eastAsia="Times New Roman" w:hAnsi="Arial" w:cs="Arial"/>
                <w:b/>
                <w:bCs/>
                <w:color w:val="000000"/>
                <w:sz w:val="18"/>
                <w:szCs w:val="18"/>
                <w:lang w:eastAsia="cs-CZ"/>
              </w:rPr>
              <w:t>přesun hlavní gesce za přípravu tohoto zákona z MV na MPSV</w:t>
            </w:r>
            <w:r w:rsidRPr="00FE21ED">
              <w:rPr>
                <w:rFonts w:ascii="Arial" w:eastAsia="Times New Roman" w:hAnsi="Arial" w:cs="Arial"/>
                <w:bCs/>
                <w:color w:val="000000"/>
                <w:sz w:val="18"/>
                <w:szCs w:val="18"/>
                <w:lang w:eastAsia="cs-CZ"/>
              </w:rPr>
              <w:t xml:space="preserve">, lze očekávat, že se půjde cestou novelizace služebního zákona. </w:t>
            </w:r>
            <w:r w:rsidRPr="00FE21ED">
              <w:rPr>
                <w:rFonts w:ascii="Arial" w:eastAsia="Times New Roman" w:hAnsi="Arial" w:cs="Arial"/>
                <w:b/>
                <w:bCs/>
                <w:color w:val="000000"/>
                <w:sz w:val="18"/>
                <w:szCs w:val="18"/>
                <w:lang w:eastAsia="cs-CZ"/>
              </w:rPr>
              <w:t>MV bude spolugestorem</w:t>
            </w:r>
            <w:r w:rsidRPr="00FE21ED">
              <w:rPr>
                <w:rFonts w:ascii="Arial" w:eastAsia="Times New Roman" w:hAnsi="Arial" w:cs="Arial"/>
                <w:bCs/>
                <w:color w:val="000000"/>
                <w:sz w:val="18"/>
                <w:szCs w:val="18"/>
                <w:lang w:eastAsia="cs-CZ"/>
              </w:rPr>
              <w:t xml:space="preserve"> přípravy tohoto zákona. </w:t>
            </w:r>
            <w:r w:rsidRPr="00FE21ED">
              <w:rPr>
                <w:rFonts w:ascii="Arial" w:eastAsia="Times New Roman" w:hAnsi="Arial" w:cs="Arial"/>
                <w:b/>
                <w:bCs/>
                <w:color w:val="000000"/>
                <w:sz w:val="18"/>
                <w:szCs w:val="18"/>
                <w:lang w:eastAsia="cs-CZ"/>
              </w:rPr>
              <w:t>MPSV bylo uloženo, aby do konce listopadu 2013 předložilo teze k návrhu novelizace služebního zákona</w:t>
            </w:r>
            <w:r w:rsidRPr="00FE21ED">
              <w:rPr>
                <w:rFonts w:ascii="Arial" w:eastAsia="Times New Roman" w:hAnsi="Arial" w:cs="Arial"/>
                <w:bCs/>
                <w:color w:val="000000"/>
                <w:sz w:val="18"/>
                <w:szCs w:val="18"/>
                <w:lang w:eastAsia="cs-CZ"/>
              </w:rPr>
              <w:t xml:space="preserve">. Ty budou posléze předloženy k připomínkování úzkému okruhu subjektů, kterých se tato problematika úzce dotýká – MV, MMR, MPSV,úřad vlády a MZV. </w:t>
            </w:r>
            <w:r w:rsidRPr="00FE21ED">
              <w:rPr>
                <w:rFonts w:ascii="Arial" w:eastAsia="Times New Roman" w:hAnsi="Arial" w:cs="Arial"/>
                <w:b/>
                <w:bCs/>
                <w:color w:val="000000"/>
                <w:sz w:val="18"/>
                <w:szCs w:val="18"/>
                <w:lang w:eastAsia="cs-CZ"/>
              </w:rPr>
              <w:t xml:space="preserve">MV byla uložena za úkol příprava </w:t>
            </w:r>
            <w:r w:rsidRPr="00FE21ED">
              <w:rPr>
                <w:rFonts w:ascii="Arial" w:eastAsia="Times New Roman" w:hAnsi="Arial" w:cs="Arial"/>
                <w:b/>
                <w:bCs/>
                <w:i/>
                <w:color w:val="000000"/>
                <w:sz w:val="18"/>
                <w:szCs w:val="18"/>
                <w:lang w:eastAsia="cs-CZ"/>
              </w:rPr>
              <w:t>Akčního plánu přijetí a vstupu v účinnost tohoto zákona</w:t>
            </w:r>
            <w:r w:rsidRPr="00FE21ED">
              <w:rPr>
                <w:rFonts w:ascii="Arial" w:eastAsia="Times New Roman" w:hAnsi="Arial" w:cs="Arial"/>
                <w:bCs/>
                <w:color w:val="000000"/>
                <w:sz w:val="18"/>
                <w:szCs w:val="18"/>
                <w:lang w:eastAsia="cs-CZ"/>
              </w:rPr>
              <w:t>. Předpokládá se dále předložení variantních řešení novelizace služebního zákona během prosince 2013, přijetí zákona se očekává cca v dubnu 2014. Byla nalezena shoda, že zákon bude veřejnoprávního charakteru, nebyly vyloučeny i možné úpravy zákona č. 2/1969 kompetenční zákon.</w:t>
            </w:r>
          </w:p>
          <w:p w:rsidR="00B84036" w:rsidRPr="00FE21ED" w:rsidRDefault="00B84036" w:rsidP="005C4111">
            <w:pPr>
              <w:spacing w:before="80" w:after="80" w:line="240" w:lineRule="auto"/>
              <w:rPr>
                <w:rFonts w:ascii="Arial" w:eastAsia="Times New Roman" w:hAnsi="Arial" w:cs="Arial"/>
                <w:bCs/>
                <w:color w:val="000000"/>
                <w:sz w:val="18"/>
                <w:szCs w:val="18"/>
                <w:lang w:eastAsia="cs-CZ"/>
              </w:rPr>
            </w:pPr>
            <w:r w:rsidRPr="00FE21ED">
              <w:rPr>
                <w:rFonts w:ascii="Arial" w:eastAsia="Times New Roman" w:hAnsi="Arial" w:cs="Arial"/>
                <w:bCs/>
                <w:color w:val="000000"/>
                <w:sz w:val="18"/>
                <w:szCs w:val="18"/>
                <w:lang w:eastAsia="cs-CZ"/>
              </w:rPr>
              <w:t xml:space="preserve">Ve vztahu k ex ante kondicionalitě č. 11 zůstává </w:t>
            </w:r>
            <w:r w:rsidRPr="00FE21ED">
              <w:rPr>
                <w:rFonts w:ascii="Arial" w:eastAsia="Times New Roman" w:hAnsi="Arial" w:cs="Arial"/>
                <w:b/>
                <w:bCs/>
                <w:color w:val="000000"/>
                <w:sz w:val="18"/>
                <w:szCs w:val="18"/>
                <w:lang w:eastAsia="cs-CZ"/>
              </w:rPr>
              <w:t>hlavní gesce za její naplnění v rámci MV, MPSV bude vzhledem ke gesci za předmětný zákon spolugestorem</w:t>
            </w:r>
            <w:r w:rsidRPr="00FE21ED">
              <w:rPr>
                <w:rFonts w:ascii="Arial" w:eastAsia="Times New Roman" w:hAnsi="Arial" w:cs="Arial"/>
                <w:bCs/>
                <w:color w:val="000000"/>
                <w:sz w:val="18"/>
                <w:szCs w:val="18"/>
                <w:lang w:eastAsia="cs-CZ"/>
              </w:rPr>
              <w:t xml:space="preserve"> této předběžné podmínky</w:t>
            </w:r>
          </w:p>
          <w:p w:rsidR="00B84036" w:rsidRPr="00FE21ED" w:rsidRDefault="00B84036" w:rsidP="005C4111">
            <w:pPr>
              <w:spacing w:before="80" w:after="80" w:line="240" w:lineRule="auto"/>
              <w:rPr>
                <w:rFonts w:ascii="Arial" w:hAnsi="Arial" w:cs="Arial"/>
                <w:sz w:val="18"/>
                <w:szCs w:val="18"/>
              </w:rPr>
            </w:pPr>
            <w:r w:rsidRPr="00FE21ED">
              <w:rPr>
                <w:rFonts w:ascii="Arial" w:eastAsia="Times New Roman" w:hAnsi="Arial" w:cs="Arial"/>
                <w:bCs/>
                <w:color w:val="000000"/>
                <w:sz w:val="18"/>
                <w:szCs w:val="18"/>
                <w:lang w:eastAsia="cs-CZ"/>
              </w:rPr>
              <w:t>Je připravován strategický dokument, který se zaměří na oblast rozvoje a řízení lidských zdrojů ve státní správě. Jeho přípravu má v gesci MV. Schválení se očekává do I. čtvrtletí 2014.</w:t>
            </w:r>
          </w:p>
        </w:tc>
      </w:tr>
      <w:tr w:rsidR="00B84036" w:rsidRPr="00FE21ED" w:rsidTr="00FA6696">
        <w:trPr>
          <w:trHeight w:val="294"/>
        </w:trPr>
        <w:tc>
          <w:tcPr>
            <w:tcW w:w="1560" w:type="dxa"/>
            <w:vMerge/>
            <w:tcBorders>
              <w:left w:val="single" w:sz="8" w:space="0" w:color="auto"/>
              <w:right w:val="single" w:sz="4" w:space="0" w:color="auto"/>
            </w:tcBorders>
            <w:shd w:val="clear" w:color="auto" w:fill="FFFFFF" w:themeFill="background1"/>
          </w:tcPr>
          <w:p w:rsidR="00B84036" w:rsidRPr="00FE21ED" w:rsidRDefault="00B84036" w:rsidP="00FA6696">
            <w:pPr>
              <w:rPr>
                <w:rFonts w:ascii="Arial" w:hAnsi="Arial" w:cs="Arial"/>
                <w:b/>
                <w:bCs/>
                <w:sz w:val="18"/>
                <w:szCs w:val="18"/>
              </w:rPr>
            </w:pPr>
          </w:p>
        </w:tc>
        <w:tc>
          <w:tcPr>
            <w:tcW w:w="1701" w:type="dxa"/>
            <w:vMerge/>
            <w:tcBorders>
              <w:left w:val="single" w:sz="4" w:space="0" w:color="auto"/>
              <w:right w:val="single" w:sz="4" w:space="0" w:color="auto"/>
            </w:tcBorders>
            <w:shd w:val="clear" w:color="auto" w:fill="FFFFFF" w:themeFill="background1"/>
          </w:tcPr>
          <w:p w:rsidR="00B84036" w:rsidRPr="00FE21ED" w:rsidRDefault="00B84036" w:rsidP="005C4111">
            <w:pPr>
              <w:tabs>
                <w:tab w:val="left" w:pos="900"/>
              </w:tabs>
              <w:spacing w:before="80" w:after="80" w:line="240" w:lineRule="auto"/>
              <w:ind w:right="-23"/>
              <w:rPr>
                <w:rFonts w:ascii="Arial" w:hAnsi="Arial" w:cs="Arial"/>
                <w:sz w:val="18"/>
                <w:szCs w:val="18"/>
              </w:rPr>
            </w:pPr>
          </w:p>
        </w:tc>
        <w:tc>
          <w:tcPr>
            <w:tcW w:w="1134" w:type="dxa"/>
            <w:vMerge/>
            <w:tcBorders>
              <w:left w:val="single" w:sz="4" w:space="0" w:color="auto"/>
              <w:right w:val="double" w:sz="6" w:space="0" w:color="auto"/>
            </w:tcBorders>
            <w:shd w:val="clear" w:color="auto" w:fill="FFFFFF" w:themeFill="background1"/>
          </w:tcPr>
          <w:p w:rsidR="00B84036" w:rsidRPr="00FE21ED" w:rsidRDefault="00B84036" w:rsidP="005C4111">
            <w:pPr>
              <w:spacing w:before="80" w:after="80" w:line="240" w:lineRule="auto"/>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5C4111">
            <w:pPr>
              <w:pStyle w:val="Odstavecseseznamem"/>
              <w:numPr>
                <w:ilvl w:val="0"/>
                <w:numId w:val="2"/>
              </w:numPr>
              <w:spacing w:before="80" w:after="80" w:line="240" w:lineRule="auto"/>
              <w:ind w:left="355"/>
              <w:contextualSpacing w:val="0"/>
              <w:rPr>
                <w:rFonts w:ascii="Arial" w:hAnsi="Arial" w:cs="Arial"/>
                <w:bCs/>
                <w:sz w:val="18"/>
                <w:szCs w:val="18"/>
              </w:rPr>
            </w:pPr>
            <w:r w:rsidRPr="00FE21ED">
              <w:rPr>
                <w:rFonts w:ascii="Arial" w:hAnsi="Arial" w:cs="Arial"/>
                <w:bCs/>
                <w:sz w:val="18"/>
                <w:szCs w:val="18"/>
              </w:rPr>
              <w:t xml:space="preserve">rozvoj dovedností na všech úrovních profesionální hierarchie veřejných orgánů </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5C4111">
            <w:pPr>
              <w:spacing w:before="80" w:after="80" w:line="240" w:lineRule="auto"/>
              <w:rPr>
                <w:rFonts w:ascii="Arial" w:hAnsi="Arial" w:cs="Arial"/>
                <w:sz w:val="18"/>
                <w:szCs w:val="18"/>
              </w:rPr>
            </w:pPr>
            <w:r w:rsidRPr="00FE21ED">
              <w:rPr>
                <w:rFonts w:ascii="Arial" w:hAnsi="Arial" w:cs="Arial"/>
                <w:sz w:val="18"/>
                <w:szCs w:val="18"/>
              </w:rPr>
              <w:t>Částečně</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5C4111">
            <w:pPr>
              <w:spacing w:before="80" w:after="80" w:line="240" w:lineRule="auto"/>
              <w:rPr>
                <w:rFonts w:ascii="Arial" w:hAnsi="Arial" w:cs="Arial"/>
                <w:sz w:val="18"/>
                <w:szCs w:val="18"/>
              </w:rPr>
            </w:pP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5C4111">
            <w:pPr>
              <w:spacing w:before="80" w:after="80" w:line="240" w:lineRule="auto"/>
              <w:rPr>
                <w:rFonts w:ascii="Arial" w:hAnsi="Arial" w:cs="Arial"/>
                <w:sz w:val="18"/>
                <w:szCs w:val="18"/>
              </w:rPr>
            </w:pPr>
            <w:r w:rsidRPr="00FE21ED">
              <w:rPr>
                <w:rFonts w:ascii="Arial" w:hAnsi="Arial" w:cs="Arial"/>
                <w:sz w:val="18"/>
                <w:szCs w:val="18"/>
              </w:rPr>
              <w:t>Zákon č.312/2002 Sb. ze dne 13. června 2002o úřednících územních samosprávných celků a o změně některých zákonů</w:t>
            </w:r>
          </w:p>
          <w:p w:rsidR="00B84036" w:rsidRPr="00FE21ED" w:rsidRDefault="00B84036" w:rsidP="005C4111">
            <w:pPr>
              <w:spacing w:before="80" w:after="80" w:line="240" w:lineRule="auto"/>
              <w:rPr>
                <w:rFonts w:ascii="Arial" w:hAnsi="Arial" w:cs="Arial"/>
                <w:sz w:val="18"/>
                <w:szCs w:val="18"/>
              </w:rPr>
            </w:pPr>
            <w:r w:rsidRPr="00FE21ED">
              <w:rPr>
                <w:rFonts w:ascii="Arial" w:hAnsi="Arial" w:cs="Arial"/>
                <w:sz w:val="18"/>
                <w:szCs w:val="18"/>
              </w:rPr>
              <w:t xml:space="preserve">V rámci připravovaného Strategického rámce rozvoje veřejné správy České republiky 2014+ (1/2014) </w:t>
            </w:r>
          </w:p>
          <w:p w:rsidR="00B84036" w:rsidRPr="00FE21ED" w:rsidRDefault="00B84036" w:rsidP="005C4111">
            <w:pPr>
              <w:spacing w:before="80" w:after="80" w:line="240" w:lineRule="auto"/>
              <w:rPr>
                <w:rFonts w:ascii="Arial" w:hAnsi="Arial" w:cs="Arial"/>
                <w:sz w:val="18"/>
                <w:szCs w:val="18"/>
              </w:rPr>
            </w:pPr>
            <w:r w:rsidRPr="00FE21ED">
              <w:rPr>
                <w:rFonts w:ascii="Arial" w:hAnsi="Arial" w:cs="Arial"/>
                <w:sz w:val="18"/>
                <w:szCs w:val="18"/>
              </w:rPr>
              <w:t>Připravovaný zákon o postavení úředníka ve státní správě (viz výše)</w:t>
            </w:r>
          </w:p>
          <w:p w:rsidR="00B84036" w:rsidRPr="00FE21ED" w:rsidRDefault="00B84036" w:rsidP="005C4111">
            <w:pPr>
              <w:spacing w:before="80" w:after="80" w:line="240" w:lineRule="auto"/>
              <w:rPr>
                <w:rFonts w:ascii="Arial" w:hAnsi="Arial" w:cs="Arial"/>
                <w:sz w:val="18"/>
                <w:szCs w:val="18"/>
              </w:rPr>
            </w:pPr>
            <w:r w:rsidRPr="00FE21ED">
              <w:rPr>
                <w:rFonts w:ascii="Arial" w:eastAsia="Times New Roman" w:hAnsi="Arial" w:cs="Arial"/>
                <w:bCs/>
                <w:color w:val="000000"/>
                <w:sz w:val="18"/>
                <w:szCs w:val="18"/>
                <w:lang w:eastAsia="cs-CZ"/>
              </w:rPr>
              <w:t>Je připravován strategický dokument, který se zaměří samostatně na oblast rozvoje a řízení lidských zdrojů ve státní správě. Jeho přípravu má v gesci MV. Schválení se očekává do 3/2014.</w:t>
            </w:r>
          </w:p>
        </w:tc>
      </w:tr>
      <w:tr w:rsidR="00B84036" w:rsidRPr="00FE21ED" w:rsidTr="00FA6696">
        <w:trPr>
          <w:trHeight w:val="294"/>
        </w:trPr>
        <w:tc>
          <w:tcPr>
            <w:tcW w:w="1560" w:type="dxa"/>
            <w:vMerge/>
            <w:tcBorders>
              <w:left w:val="single" w:sz="8" w:space="0" w:color="auto"/>
              <w:bottom w:val="single" w:sz="8" w:space="0" w:color="auto"/>
              <w:right w:val="single" w:sz="4" w:space="0" w:color="auto"/>
            </w:tcBorders>
            <w:shd w:val="clear" w:color="auto" w:fill="FFFFFF" w:themeFill="background1"/>
          </w:tcPr>
          <w:p w:rsidR="00B84036" w:rsidRPr="00FE21ED" w:rsidRDefault="00B84036" w:rsidP="00FA6696">
            <w:pPr>
              <w:rPr>
                <w:rFonts w:ascii="Arial" w:hAnsi="Arial" w:cs="Arial"/>
                <w:b/>
                <w:bCs/>
                <w:sz w:val="18"/>
                <w:szCs w:val="18"/>
              </w:rPr>
            </w:pPr>
          </w:p>
        </w:tc>
        <w:tc>
          <w:tcPr>
            <w:tcW w:w="1701" w:type="dxa"/>
            <w:vMerge/>
            <w:tcBorders>
              <w:left w:val="single" w:sz="4" w:space="0" w:color="auto"/>
              <w:bottom w:val="single" w:sz="8" w:space="0" w:color="auto"/>
              <w:right w:val="single" w:sz="4" w:space="0" w:color="auto"/>
            </w:tcBorders>
            <w:shd w:val="clear" w:color="auto" w:fill="FFFFFF" w:themeFill="background1"/>
          </w:tcPr>
          <w:p w:rsidR="00B84036" w:rsidRPr="00FE21ED" w:rsidRDefault="00B84036" w:rsidP="005C4111">
            <w:pPr>
              <w:tabs>
                <w:tab w:val="left" w:pos="900"/>
              </w:tabs>
              <w:spacing w:before="80" w:after="80" w:line="240" w:lineRule="auto"/>
              <w:ind w:right="-23"/>
              <w:rPr>
                <w:rFonts w:ascii="Arial" w:hAnsi="Arial" w:cs="Arial"/>
                <w:sz w:val="18"/>
                <w:szCs w:val="18"/>
              </w:rPr>
            </w:pPr>
          </w:p>
        </w:tc>
        <w:tc>
          <w:tcPr>
            <w:tcW w:w="1134" w:type="dxa"/>
            <w:vMerge/>
            <w:tcBorders>
              <w:left w:val="single" w:sz="4" w:space="0" w:color="auto"/>
              <w:bottom w:val="single" w:sz="8" w:space="0" w:color="auto"/>
              <w:right w:val="double" w:sz="6" w:space="0" w:color="auto"/>
            </w:tcBorders>
            <w:shd w:val="clear" w:color="auto" w:fill="FFFFFF" w:themeFill="background1"/>
          </w:tcPr>
          <w:p w:rsidR="00B84036" w:rsidRPr="00FE21ED" w:rsidRDefault="00B84036" w:rsidP="005C4111">
            <w:pPr>
              <w:spacing w:before="80" w:after="80" w:line="240" w:lineRule="auto"/>
              <w:rPr>
                <w:rFonts w:ascii="Arial" w:hAnsi="Arial" w:cs="Arial"/>
                <w:sz w:val="18"/>
                <w:szCs w:val="18"/>
              </w:rPr>
            </w:pPr>
          </w:p>
        </w:tc>
        <w:tc>
          <w:tcPr>
            <w:tcW w:w="3260" w:type="dxa"/>
            <w:tcBorders>
              <w:top w:val="single" w:sz="8" w:space="0" w:color="auto"/>
              <w:left w:val="nil"/>
              <w:bottom w:val="single" w:sz="8" w:space="0" w:color="auto"/>
              <w:right w:val="single" w:sz="4" w:space="0" w:color="auto"/>
            </w:tcBorders>
            <w:shd w:val="clear" w:color="auto" w:fill="FFFFFF" w:themeFill="background1"/>
          </w:tcPr>
          <w:p w:rsidR="00B84036" w:rsidRPr="00FE21ED" w:rsidRDefault="00B84036" w:rsidP="005C4111">
            <w:pPr>
              <w:pStyle w:val="Odstavecseseznamem"/>
              <w:numPr>
                <w:ilvl w:val="0"/>
                <w:numId w:val="2"/>
              </w:numPr>
              <w:spacing w:before="80" w:after="80" w:line="240" w:lineRule="auto"/>
              <w:ind w:left="355"/>
              <w:contextualSpacing w:val="0"/>
              <w:rPr>
                <w:rFonts w:ascii="Arial" w:hAnsi="Arial" w:cs="Arial"/>
                <w:bCs/>
                <w:sz w:val="18"/>
                <w:szCs w:val="18"/>
              </w:rPr>
            </w:pPr>
            <w:r w:rsidRPr="00FE21ED">
              <w:rPr>
                <w:rFonts w:ascii="Arial" w:hAnsi="Arial" w:cs="Arial"/>
                <w:bCs/>
                <w:sz w:val="18"/>
                <w:szCs w:val="18"/>
              </w:rPr>
              <w:t>vývoj postupů a nástrojů pro sledování a hodnocení.</w:t>
            </w:r>
          </w:p>
        </w:tc>
        <w:tc>
          <w:tcPr>
            <w:tcW w:w="850"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5C4111">
            <w:pPr>
              <w:spacing w:before="80" w:after="80" w:line="240" w:lineRule="auto"/>
              <w:rPr>
                <w:rFonts w:ascii="Arial" w:hAnsi="Arial" w:cs="Arial"/>
                <w:sz w:val="18"/>
                <w:szCs w:val="18"/>
              </w:rPr>
            </w:pPr>
            <w:r w:rsidRPr="00FE21ED">
              <w:rPr>
                <w:rFonts w:ascii="Arial" w:hAnsi="Arial" w:cs="Arial"/>
                <w:sz w:val="18"/>
                <w:szCs w:val="18"/>
              </w:rPr>
              <w:t>Částečně</w:t>
            </w:r>
          </w:p>
        </w:tc>
        <w:tc>
          <w:tcPr>
            <w:tcW w:w="2977" w:type="dxa"/>
            <w:tcBorders>
              <w:top w:val="single" w:sz="8" w:space="0" w:color="auto"/>
              <w:left w:val="nil"/>
              <w:bottom w:val="single" w:sz="8" w:space="0" w:color="auto"/>
              <w:right w:val="double" w:sz="6" w:space="0" w:color="auto"/>
            </w:tcBorders>
            <w:shd w:val="clear" w:color="auto" w:fill="FFFFFF" w:themeFill="background1"/>
          </w:tcPr>
          <w:p w:rsidR="00B84036" w:rsidRPr="00FE21ED" w:rsidRDefault="00B84036" w:rsidP="005C4111">
            <w:pPr>
              <w:spacing w:before="80" w:after="80" w:line="240" w:lineRule="auto"/>
              <w:rPr>
                <w:rFonts w:ascii="Arial" w:hAnsi="Arial" w:cs="Arial"/>
                <w:sz w:val="18"/>
                <w:szCs w:val="18"/>
              </w:rPr>
            </w:pPr>
          </w:p>
        </w:tc>
        <w:tc>
          <w:tcPr>
            <w:tcW w:w="3686" w:type="dxa"/>
            <w:tcBorders>
              <w:top w:val="single" w:sz="8" w:space="0" w:color="auto"/>
              <w:left w:val="nil"/>
              <w:bottom w:val="single" w:sz="8" w:space="0" w:color="auto"/>
              <w:right w:val="single" w:sz="8" w:space="0" w:color="auto"/>
            </w:tcBorders>
            <w:shd w:val="clear" w:color="auto" w:fill="FFFFFF" w:themeFill="background1"/>
          </w:tcPr>
          <w:p w:rsidR="00B84036" w:rsidRPr="00FE21ED" w:rsidRDefault="00B84036" w:rsidP="005C4111">
            <w:pPr>
              <w:spacing w:before="80" w:after="80" w:line="240" w:lineRule="auto"/>
              <w:rPr>
                <w:rFonts w:ascii="Arial" w:hAnsi="Arial" w:cs="Arial"/>
                <w:sz w:val="18"/>
                <w:szCs w:val="18"/>
              </w:rPr>
            </w:pPr>
            <w:r w:rsidRPr="00FE21ED">
              <w:rPr>
                <w:rFonts w:ascii="Arial" w:hAnsi="Arial" w:cs="Arial"/>
                <w:sz w:val="18"/>
                <w:szCs w:val="18"/>
              </w:rPr>
              <w:t>V rámci připravovaného Strategického rámce rozvoje veřejné správy České republiky 2014+ (</w:t>
            </w:r>
            <w:r w:rsidR="007A72FB">
              <w:rPr>
                <w:rFonts w:ascii="Arial" w:hAnsi="Arial" w:cs="Arial"/>
                <w:sz w:val="18"/>
                <w:szCs w:val="18"/>
              </w:rPr>
              <w:t>2</w:t>
            </w:r>
            <w:r w:rsidRPr="00FE21ED">
              <w:rPr>
                <w:rFonts w:ascii="Arial" w:hAnsi="Arial" w:cs="Arial"/>
                <w:sz w:val="18"/>
                <w:szCs w:val="18"/>
              </w:rPr>
              <w:t xml:space="preserve">/2014) </w:t>
            </w:r>
          </w:p>
          <w:p w:rsidR="00B84036" w:rsidRPr="00FE21ED" w:rsidRDefault="00B84036" w:rsidP="005C4111">
            <w:pPr>
              <w:spacing w:before="80" w:after="80" w:line="240" w:lineRule="auto"/>
              <w:rPr>
                <w:rFonts w:ascii="Arial" w:hAnsi="Arial" w:cs="Arial"/>
                <w:sz w:val="18"/>
                <w:szCs w:val="18"/>
              </w:rPr>
            </w:pPr>
            <w:r w:rsidRPr="00FE21ED">
              <w:rPr>
                <w:rFonts w:ascii="Arial" w:hAnsi="Arial" w:cs="Arial"/>
                <w:sz w:val="18"/>
                <w:szCs w:val="18"/>
              </w:rPr>
              <w:t>Připravovaný zákon o postavení úředníka ve státní správě (viz výše)</w:t>
            </w:r>
          </w:p>
          <w:p w:rsidR="00B84036" w:rsidRPr="00FE21ED" w:rsidRDefault="00B84036" w:rsidP="005C4111">
            <w:pPr>
              <w:spacing w:before="80" w:after="80" w:line="240" w:lineRule="auto"/>
              <w:rPr>
                <w:rFonts w:ascii="Arial" w:hAnsi="Arial" w:cs="Arial"/>
                <w:sz w:val="18"/>
                <w:szCs w:val="18"/>
              </w:rPr>
            </w:pPr>
            <w:r w:rsidRPr="00FE21ED">
              <w:rPr>
                <w:rFonts w:ascii="Arial" w:hAnsi="Arial" w:cs="Arial"/>
                <w:sz w:val="18"/>
                <w:szCs w:val="18"/>
              </w:rPr>
              <w:t>Zákon č.312/2002 Sb. ze dne 13. června 2002o úřednících územních samosprávných celků a o změně některých zákonů</w:t>
            </w:r>
          </w:p>
        </w:tc>
      </w:tr>
    </w:tbl>
    <w:p w:rsidR="00D10F55" w:rsidRPr="00FE21ED" w:rsidRDefault="00D10F55">
      <w:pPr>
        <w:rPr>
          <w:rFonts w:ascii="Arial" w:hAnsi="Arial" w:cs="Arial"/>
          <w:sz w:val="18"/>
          <w:szCs w:val="18"/>
        </w:rPr>
      </w:pPr>
      <w:r w:rsidRPr="00FE21ED">
        <w:rPr>
          <w:rFonts w:ascii="Arial" w:hAnsi="Arial" w:cs="Arial"/>
          <w:sz w:val="18"/>
          <w:szCs w:val="18"/>
        </w:rPr>
        <w:br w:type="page"/>
      </w:r>
    </w:p>
    <w:p w:rsidR="00712D2B" w:rsidRPr="00FE21ED" w:rsidRDefault="00712D2B" w:rsidP="00712D2B">
      <w:pPr>
        <w:pStyle w:val="DAVA"/>
        <w:spacing w:after="120"/>
        <w:ind w:left="-567"/>
        <w:rPr>
          <w:b/>
          <w:sz w:val="18"/>
          <w:szCs w:val="18"/>
        </w:rPr>
      </w:pPr>
      <w:r w:rsidRPr="00FE21ED">
        <w:rPr>
          <w:b/>
          <w:sz w:val="18"/>
          <w:szCs w:val="18"/>
        </w:rPr>
        <w:t>IB/ Vymezení aplikovatelných TÉMATICKÝCH předběžných podmínek (ENRF) a jejich plnění na národní úrovni</w:t>
      </w:r>
    </w:p>
    <w:tbl>
      <w:tblPr>
        <w:tblW w:w="15168" w:type="dxa"/>
        <w:tblInd w:w="-497" w:type="dxa"/>
        <w:tblLayout w:type="fixed"/>
        <w:tblCellMar>
          <w:left w:w="70" w:type="dxa"/>
          <w:right w:w="70" w:type="dxa"/>
        </w:tblCellMar>
        <w:tblLook w:val="04A0"/>
      </w:tblPr>
      <w:tblGrid>
        <w:gridCol w:w="3119"/>
        <w:gridCol w:w="992"/>
        <w:gridCol w:w="1276"/>
        <w:gridCol w:w="709"/>
        <w:gridCol w:w="3118"/>
        <w:gridCol w:w="4253"/>
        <w:gridCol w:w="850"/>
        <w:gridCol w:w="851"/>
      </w:tblGrid>
      <w:tr w:rsidR="00712D2B" w:rsidRPr="00FE21ED" w:rsidTr="00EF782B">
        <w:trPr>
          <w:trHeight w:val="789"/>
          <w:tblHeader/>
        </w:trPr>
        <w:tc>
          <w:tcPr>
            <w:tcW w:w="3119" w:type="dxa"/>
            <w:tcBorders>
              <w:top w:val="single" w:sz="8" w:space="0" w:color="auto"/>
              <w:left w:val="single" w:sz="8" w:space="0" w:color="auto"/>
              <w:bottom w:val="single" w:sz="8" w:space="0" w:color="auto"/>
              <w:right w:val="single" w:sz="4" w:space="0" w:color="auto"/>
            </w:tcBorders>
            <w:shd w:val="clear" w:color="auto" w:fill="C2D69B" w:themeFill="accent3" w:themeFillTint="99"/>
            <w:vAlign w:val="center"/>
            <w:hideMark/>
          </w:tcPr>
          <w:p w:rsidR="00712D2B" w:rsidRPr="00FE21ED" w:rsidRDefault="00712D2B" w:rsidP="005C4111">
            <w:pPr>
              <w:spacing w:after="0" w:line="240" w:lineRule="auto"/>
              <w:jc w:val="center"/>
              <w:rPr>
                <w:rFonts w:ascii="Arial" w:hAnsi="Arial" w:cs="Arial"/>
                <w:b/>
                <w:bCs/>
                <w:color w:val="000000"/>
                <w:sz w:val="18"/>
                <w:szCs w:val="18"/>
              </w:rPr>
            </w:pPr>
            <w:r w:rsidRPr="00FE21ED">
              <w:rPr>
                <w:rFonts w:ascii="Arial" w:hAnsi="Arial" w:cs="Arial"/>
                <w:b/>
                <w:bCs/>
                <w:color w:val="000000"/>
                <w:sz w:val="18"/>
                <w:szCs w:val="18"/>
              </w:rPr>
              <w:t>Předběžná podmínka</w:t>
            </w:r>
          </w:p>
        </w:tc>
        <w:tc>
          <w:tcPr>
            <w:tcW w:w="992" w:type="dxa"/>
            <w:tcBorders>
              <w:top w:val="single" w:sz="8" w:space="0" w:color="auto"/>
              <w:left w:val="nil"/>
              <w:bottom w:val="single" w:sz="8" w:space="0" w:color="auto"/>
              <w:right w:val="nil"/>
            </w:tcBorders>
            <w:shd w:val="clear" w:color="auto" w:fill="C2D69B" w:themeFill="accent3" w:themeFillTint="99"/>
            <w:vAlign w:val="center"/>
            <w:hideMark/>
          </w:tcPr>
          <w:p w:rsidR="00712D2B" w:rsidRPr="00FE21ED" w:rsidRDefault="00712D2B" w:rsidP="005C4111">
            <w:pPr>
              <w:spacing w:after="0" w:line="240" w:lineRule="auto"/>
              <w:jc w:val="center"/>
              <w:rPr>
                <w:rFonts w:ascii="Arial" w:hAnsi="Arial" w:cs="Arial"/>
                <w:b/>
                <w:bCs/>
                <w:color w:val="000000"/>
                <w:sz w:val="18"/>
                <w:szCs w:val="18"/>
              </w:rPr>
            </w:pPr>
            <w:r w:rsidRPr="00FE21ED">
              <w:rPr>
                <w:rFonts w:ascii="Arial" w:hAnsi="Arial" w:cs="Arial"/>
                <w:b/>
                <w:bCs/>
                <w:color w:val="000000"/>
                <w:sz w:val="18"/>
                <w:szCs w:val="18"/>
              </w:rPr>
              <w:t>Aplikovatelné (Ano / Ne)</w:t>
            </w:r>
          </w:p>
        </w:tc>
        <w:tc>
          <w:tcPr>
            <w:tcW w:w="1276" w:type="dxa"/>
            <w:tcBorders>
              <w:top w:val="single" w:sz="8" w:space="0" w:color="auto"/>
              <w:left w:val="single" w:sz="4" w:space="0" w:color="auto"/>
              <w:bottom w:val="single" w:sz="8" w:space="0" w:color="auto"/>
              <w:right w:val="single" w:sz="8" w:space="0" w:color="auto"/>
            </w:tcBorders>
            <w:shd w:val="clear" w:color="auto" w:fill="C2D69B" w:themeFill="accent3" w:themeFillTint="99"/>
            <w:vAlign w:val="center"/>
            <w:hideMark/>
          </w:tcPr>
          <w:p w:rsidR="00712D2B" w:rsidRPr="00FE21ED" w:rsidRDefault="00712D2B" w:rsidP="005C4111">
            <w:pPr>
              <w:spacing w:after="0" w:line="240" w:lineRule="auto"/>
              <w:jc w:val="center"/>
              <w:rPr>
                <w:rFonts w:ascii="Arial" w:hAnsi="Arial" w:cs="Arial"/>
                <w:b/>
                <w:bCs/>
                <w:color w:val="000000"/>
                <w:sz w:val="18"/>
                <w:szCs w:val="18"/>
              </w:rPr>
            </w:pPr>
            <w:r w:rsidRPr="00FE21ED">
              <w:rPr>
                <w:rFonts w:ascii="Arial" w:hAnsi="Arial" w:cs="Arial"/>
                <w:b/>
                <w:bCs/>
                <w:color w:val="000000"/>
                <w:sz w:val="18"/>
                <w:szCs w:val="18"/>
              </w:rPr>
              <w:t>V případě neaplikovatelnosti, odůvodnění</w:t>
            </w:r>
          </w:p>
        </w:tc>
        <w:tc>
          <w:tcPr>
            <w:tcW w:w="709" w:type="dxa"/>
            <w:tcBorders>
              <w:top w:val="single" w:sz="8" w:space="0" w:color="auto"/>
              <w:left w:val="single" w:sz="8" w:space="0" w:color="auto"/>
              <w:bottom w:val="single" w:sz="8" w:space="0" w:color="auto"/>
              <w:right w:val="single" w:sz="8" w:space="0" w:color="auto"/>
            </w:tcBorders>
            <w:shd w:val="clear" w:color="auto" w:fill="C2D69B" w:themeFill="accent3" w:themeFillTint="99"/>
            <w:vAlign w:val="center"/>
            <w:hideMark/>
          </w:tcPr>
          <w:p w:rsidR="00712D2B" w:rsidRPr="00FE21ED" w:rsidRDefault="00712D2B" w:rsidP="005C4111">
            <w:pPr>
              <w:spacing w:after="0" w:line="240" w:lineRule="auto"/>
              <w:jc w:val="center"/>
              <w:rPr>
                <w:rFonts w:ascii="Arial" w:hAnsi="Arial" w:cs="Arial"/>
                <w:b/>
                <w:bCs/>
                <w:color w:val="000000"/>
                <w:sz w:val="18"/>
                <w:szCs w:val="18"/>
              </w:rPr>
            </w:pPr>
            <w:r w:rsidRPr="00FE21ED">
              <w:rPr>
                <w:rFonts w:ascii="Arial" w:hAnsi="Arial" w:cs="Arial"/>
                <w:b/>
                <w:bCs/>
                <w:color w:val="000000"/>
                <w:sz w:val="18"/>
                <w:szCs w:val="18"/>
              </w:rPr>
              <w:t>Priorita Unie</w:t>
            </w:r>
          </w:p>
        </w:tc>
        <w:tc>
          <w:tcPr>
            <w:tcW w:w="3118" w:type="dxa"/>
            <w:tcBorders>
              <w:top w:val="single" w:sz="8" w:space="0" w:color="auto"/>
              <w:left w:val="single" w:sz="8" w:space="0" w:color="auto"/>
              <w:bottom w:val="single" w:sz="8" w:space="0" w:color="auto"/>
              <w:right w:val="single" w:sz="8" w:space="0" w:color="auto"/>
            </w:tcBorders>
            <w:shd w:val="clear" w:color="auto" w:fill="C2D69B" w:themeFill="accent3" w:themeFillTint="99"/>
            <w:vAlign w:val="center"/>
            <w:hideMark/>
          </w:tcPr>
          <w:p w:rsidR="00712D2B" w:rsidRPr="00FE21ED" w:rsidRDefault="00712D2B" w:rsidP="005C4111">
            <w:pPr>
              <w:spacing w:after="0" w:line="240" w:lineRule="auto"/>
              <w:jc w:val="center"/>
              <w:rPr>
                <w:rFonts w:ascii="Arial" w:hAnsi="Arial" w:cs="Arial"/>
                <w:b/>
                <w:bCs/>
                <w:color w:val="000000"/>
                <w:sz w:val="18"/>
                <w:szCs w:val="18"/>
              </w:rPr>
            </w:pPr>
            <w:r w:rsidRPr="00FE21ED">
              <w:rPr>
                <w:rFonts w:ascii="Arial" w:hAnsi="Arial" w:cs="Arial"/>
                <w:b/>
                <w:bCs/>
                <w:color w:val="000000"/>
                <w:sz w:val="18"/>
                <w:szCs w:val="18"/>
              </w:rPr>
              <w:t>Kondicionalita splněna (Ano / Ne)</w:t>
            </w:r>
          </w:p>
        </w:tc>
        <w:tc>
          <w:tcPr>
            <w:tcW w:w="4253" w:type="dxa"/>
            <w:tcBorders>
              <w:top w:val="single" w:sz="8" w:space="0" w:color="auto"/>
              <w:left w:val="single" w:sz="8" w:space="0" w:color="auto"/>
              <w:bottom w:val="single" w:sz="8" w:space="0" w:color="auto"/>
              <w:right w:val="single" w:sz="8" w:space="0" w:color="auto"/>
            </w:tcBorders>
            <w:shd w:val="clear" w:color="auto" w:fill="C2D69B" w:themeFill="accent3" w:themeFillTint="99"/>
            <w:vAlign w:val="center"/>
            <w:hideMark/>
          </w:tcPr>
          <w:p w:rsidR="00712D2B" w:rsidRPr="00FE21ED" w:rsidRDefault="00712D2B" w:rsidP="005C4111">
            <w:pPr>
              <w:spacing w:after="0" w:line="240" w:lineRule="auto"/>
              <w:jc w:val="center"/>
              <w:rPr>
                <w:rFonts w:ascii="Arial" w:hAnsi="Arial" w:cs="Arial"/>
                <w:b/>
                <w:bCs/>
                <w:color w:val="000000"/>
                <w:sz w:val="18"/>
                <w:szCs w:val="18"/>
              </w:rPr>
            </w:pPr>
            <w:r w:rsidRPr="00FE21ED">
              <w:rPr>
                <w:rFonts w:ascii="Arial" w:hAnsi="Arial" w:cs="Arial"/>
                <w:b/>
                <w:bCs/>
                <w:color w:val="000000"/>
                <w:sz w:val="18"/>
                <w:szCs w:val="18"/>
              </w:rPr>
              <w:t>Zhodnocení splnění kritérií</w:t>
            </w:r>
          </w:p>
        </w:tc>
        <w:tc>
          <w:tcPr>
            <w:tcW w:w="850" w:type="dxa"/>
            <w:tcBorders>
              <w:top w:val="single" w:sz="8" w:space="0" w:color="auto"/>
              <w:left w:val="single" w:sz="8" w:space="0" w:color="auto"/>
              <w:bottom w:val="single" w:sz="8" w:space="0" w:color="auto"/>
              <w:right w:val="single" w:sz="8" w:space="0" w:color="auto"/>
            </w:tcBorders>
            <w:shd w:val="clear" w:color="auto" w:fill="C2D69B" w:themeFill="accent3" w:themeFillTint="99"/>
            <w:vAlign w:val="center"/>
          </w:tcPr>
          <w:p w:rsidR="00712D2B" w:rsidRPr="00FE21ED" w:rsidRDefault="00712D2B" w:rsidP="005C4111">
            <w:pPr>
              <w:spacing w:after="0" w:line="240" w:lineRule="auto"/>
              <w:jc w:val="center"/>
              <w:rPr>
                <w:rFonts w:ascii="Arial" w:hAnsi="Arial" w:cs="Arial"/>
                <w:b/>
                <w:bCs/>
                <w:color w:val="000000"/>
                <w:sz w:val="18"/>
                <w:szCs w:val="18"/>
              </w:rPr>
            </w:pPr>
            <w:r w:rsidRPr="00FE21ED">
              <w:rPr>
                <w:rFonts w:ascii="Arial" w:hAnsi="Arial" w:cs="Arial"/>
                <w:b/>
                <w:bCs/>
                <w:color w:val="000000"/>
                <w:sz w:val="18"/>
                <w:szCs w:val="18"/>
              </w:rPr>
              <w:t>Datum splnění</w:t>
            </w:r>
          </w:p>
        </w:tc>
        <w:tc>
          <w:tcPr>
            <w:tcW w:w="851" w:type="dxa"/>
            <w:tcBorders>
              <w:top w:val="single" w:sz="8" w:space="0" w:color="auto"/>
              <w:left w:val="single" w:sz="8" w:space="0" w:color="auto"/>
              <w:bottom w:val="single" w:sz="8" w:space="0" w:color="auto"/>
              <w:right w:val="single" w:sz="8" w:space="0" w:color="auto"/>
            </w:tcBorders>
            <w:shd w:val="clear" w:color="auto" w:fill="C2D69B" w:themeFill="accent3" w:themeFillTint="99"/>
            <w:vAlign w:val="center"/>
            <w:hideMark/>
          </w:tcPr>
          <w:p w:rsidR="00712D2B" w:rsidRPr="00FE21ED" w:rsidRDefault="00712D2B" w:rsidP="005C4111">
            <w:pPr>
              <w:spacing w:after="0" w:line="240" w:lineRule="auto"/>
              <w:jc w:val="center"/>
              <w:rPr>
                <w:rFonts w:ascii="Arial" w:hAnsi="Arial" w:cs="Arial"/>
                <w:b/>
                <w:bCs/>
                <w:color w:val="000000"/>
                <w:sz w:val="18"/>
                <w:szCs w:val="18"/>
              </w:rPr>
            </w:pPr>
            <w:r w:rsidRPr="00FE21ED">
              <w:rPr>
                <w:rFonts w:ascii="Arial" w:hAnsi="Arial" w:cs="Arial"/>
                <w:b/>
                <w:bCs/>
                <w:color w:val="000000"/>
                <w:sz w:val="18"/>
                <w:szCs w:val="18"/>
              </w:rPr>
              <w:t>Odkaz</w:t>
            </w:r>
          </w:p>
        </w:tc>
      </w:tr>
      <w:tr w:rsidR="00712D2B" w:rsidRPr="00FE21ED" w:rsidTr="00EF782B">
        <w:trPr>
          <w:trHeight w:val="1118"/>
          <w:tblHeader/>
        </w:trPr>
        <w:tc>
          <w:tcPr>
            <w:tcW w:w="3119"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712D2B" w:rsidRPr="00FE21ED" w:rsidRDefault="00712D2B" w:rsidP="005C4111">
            <w:pPr>
              <w:spacing w:before="60" w:after="60" w:line="240" w:lineRule="auto"/>
              <w:rPr>
                <w:rFonts w:ascii="Arial" w:hAnsi="Arial" w:cs="Arial"/>
                <w:b/>
                <w:noProof/>
                <w:sz w:val="18"/>
                <w:szCs w:val="18"/>
              </w:rPr>
            </w:pPr>
            <w:r w:rsidRPr="00FE21ED">
              <w:rPr>
                <w:rFonts w:ascii="Arial" w:hAnsi="Arial" w:cs="Arial"/>
                <w:b/>
                <w:sz w:val="18"/>
                <w:szCs w:val="18"/>
              </w:rPr>
              <w:t>Zřízení víceletého vnitrostátního strategického plánu pro akvakulturu, uvedeného v článku 43 [nařízení o společné rybářské politice] do roku 2014</w:t>
            </w:r>
          </w:p>
        </w:tc>
        <w:tc>
          <w:tcPr>
            <w:tcW w:w="992" w:type="dxa"/>
            <w:tcBorders>
              <w:top w:val="single" w:sz="8" w:space="0" w:color="auto"/>
              <w:left w:val="nil"/>
              <w:bottom w:val="single" w:sz="8" w:space="0" w:color="auto"/>
              <w:right w:val="nil"/>
            </w:tcBorders>
            <w:shd w:val="clear" w:color="auto" w:fill="FFFFFF" w:themeFill="background1"/>
            <w:vAlign w:val="center"/>
          </w:tcPr>
          <w:p w:rsidR="00712D2B" w:rsidRPr="00FE21ED" w:rsidRDefault="00712D2B" w:rsidP="005C4111">
            <w:pPr>
              <w:spacing w:before="60" w:after="60" w:line="240" w:lineRule="auto"/>
              <w:jc w:val="center"/>
              <w:rPr>
                <w:rFonts w:ascii="Arial" w:hAnsi="Arial" w:cs="Arial"/>
                <w:b/>
                <w:sz w:val="18"/>
                <w:szCs w:val="18"/>
              </w:rPr>
            </w:pPr>
            <w:r w:rsidRPr="00FE21ED">
              <w:rPr>
                <w:rFonts w:ascii="Arial" w:hAnsi="Arial" w:cs="Arial"/>
                <w:sz w:val="18"/>
                <w:szCs w:val="18"/>
              </w:rPr>
              <w:t>ano</w:t>
            </w:r>
          </w:p>
        </w:tc>
        <w:tc>
          <w:tcPr>
            <w:tcW w:w="1276" w:type="dxa"/>
            <w:tcBorders>
              <w:top w:val="single" w:sz="8" w:space="0" w:color="auto"/>
              <w:left w:val="single" w:sz="4" w:space="0" w:color="auto"/>
              <w:bottom w:val="single" w:sz="8" w:space="0" w:color="auto"/>
              <w:right w:val="single" w:sz="8" w:space="0" w:color="auto"/>
            </w:tcBorders>
            <w:shd w:val="clear" w:color="auto" w:fill="FFFFFF" w:themeFill="background1"/>
            <w:vAlign w:val="center"/>
          </w:tcPr>
          <w:p w:rsidR="00712D2B" w:rsidRPr="00FE21ED" w:rsidRDefault="00712D2B" w:rsidP="005C4111">
            <w:pPr>
              <w:spacing w:before="60" w:after="60" w:line="240" w:lineRule="auto"/>
              <w:jc w:val="center"/>
              <w:rPr>
                <w:rFonts w:ascii="Arial" w:hAnsi="Arial" w:cs="Arial"/>
                <w:sz w:val="18"/>
                <w:szCs w:val="18"/>
              </w:rPr>
            </w:pPr>
          </w:p>
        </w:tc>
        <w:tc>
          <w:tcPr>
            <w:tcW w:w="70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712D2B" w:rsidRPr="00FE21ED" w:rsidRDefault="00712D2B" w:rsidP="005C4111">
            <w:pPr>
              <w:spacing w:before="60" w:after="60" w:line="240" w:lineRule="auto"/>
              <w:jc w:val="center"/>
              <w:rPr>
                <w:rFonts w:ascii="Arial" w:hAnsi="Arial" w:cs="Arial"/>
                <w:b/>
                <w:sz w:val="18"/>
                <w:szCs w:val="18"/>
              </w:rPr>
            </w:pPr>
            <w:r w:rsidRPr="00FE21ED">
              <w:rPr>
                <w:rFonts w:ascii="Arial" w:hAnsi="Arial" w:cs="Arial"/>
                <w:b/>
                <w:sz w:val="18"/>
                <w:szCs w:val="18"/>
              </w:rPr>
              <w:t>1, 2</w:t>
            </w:r>
          </w:p>
        </w:tc>
        <w:tc>
          <w:tcPr>
            <w:tcW w:w="31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2F2BD4" w:rsidRDefault="002F2BD4" w:rsidP="005C4111">
            <w:pPr>
              <w:spacing w:before="60" w:after="60" w:line="240" w:lineRule="auto"/>
              <w:rPr>
                <w:rFonts w:ascii="Arial" w:hAnsi="Arial" w:cs="Arial"/>
                <w:sz w:val="18"/>
                <w:szCs w:val="18"/>
              </w:rPr>
            </w:pPr>
            <w:r>
              <w:rPr>
                <w:rFonts w:ascii="Arial" w:hAnsi="Arial" w:cs="Arial"/>
                <w:sz w:val="18"/>
                <w:szCs w:val="18"/>
              </w:rPr>
              <w:t>Ne</w:t>
            </w:r>
          </w:p>
          <w:p w:rsidR="00712D2B" w:rsidRPr="00FE21ED" w:rsidRDefault="002F2BD4" w:rsidP="005C4111">
            <w:pPr>
              <w:spacing w:before="60" w:after="60" w:line="240" w:lineRule="auto"/>
              <w:rPr>
                <w:rFonts w:ascii="Arial" w:hAnsi="Arial" w:cs="Arial"/>
                <w:sz w:val="18"/>
                <w:szCs w:val="18"/>
              </w:rPr>
            </w:pPr>
            <w:r>
              <w:rPr>
                <w:rFonts w:ascii="Arial" w:hAnsi="Arial" w:cs="Arial"/>
                <w:sz w:val="18"/>
                <w:szCs w:val="18"/>
              </w:rPr>
              <w:t>V současné době (listopad 2013) probíhá k VNSPA meziresortní připomínkové řízení. Následně bude dokument předložen vládě ČR ke schválení.</w:t>
            </w:r>
          </w:p>
        </w:tc>
        <w:tc>
          <w:tcPr>
            <w:tcW w:w="4253"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712D2B" w:rsidRPr="00FE21ED" w:rsidRDefault="00712D2B" w:rsidP="005C4111">
            <w:pPr>
              <w:pStyle w:val="Odstavecseseznamem"/>
              <w:autoSpaceDN w:val="0"/>
              <w:spacing w:before="60" w:after="60" w:line="240" w:lineRule="auto"/>
              <w:ind w:left="71"/>
              <w:contextualSpacing w:val="0"/>
              <w:rPr>
                <w:rFonts w:ascii="Arial" w:hAnsi="Arial" w:cs="Arial"/>
                <w:bCs/>
                <w:sz w:val="18"/>
                <w:szCs w:val="18"/>
              </w:rPr>
            </w:pPr>
            <w:r w:rsidRPr="00FE21ED">
              <w:rPr>
                <w:rFonts w:ascii="Arial" w:hAnsi="Arial" w:cs="Arial"/>
                <w:bCs/>
                <w:sz w:val="18"/>
                <w:szCs w:val="18"/>
              </w:rPr>
              <w:t xml:space="preserve">VNSPA se předává EK nejpozději ke dni předání OP </w:t>
            </w:r>
          </w:p>
          <w:p w:rsidR="00712D2B" w:rsidRPr="00FE21ED" w:rsidRDefault="00712D2B" w:rsidP="005C4111">
            <w:pPr>
              <w:pStyle w:val="Odstavecseseznamem"/>
              <w:autoSpaceDN w:val="0"/>
              <w:spacing w:before="60" w:after="60" w:line="240" w:lineRule="auto"/>
              <w:ind w:left="71"/>
              <w:contextualSpacing w:val="0"/>
              <w:rPr>
                <w:rFonts w:ascii="Arial" w:hAnsi="Arial" w:cs="Arial"/>
                <w:bCs/>
                <w:sz w:val="18"/>
                <w:szCs w:val="18"/>
              </w:rPr>
            </w:pPr>
            <w:r w:rsidRPr="00FE21ED">
              <w:rPr>
                <w:rFonts w:ascii="Arial" w:hAnsi="Arial" w:cs="Arial"/>
                <w:bCs/>
                <w:sz w:val="18"/>
                <w:szCs w:val="18"/>
              </w:rPr>
              <w:t>OP obsahuje informace o doplňkovosti s VNSPA</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712D2B" w:rsidRPr="00FE21ED" w:rsidRDefault="00712D2B" w:rsidP="005C4111">
            <w:pPr>
              <w:spacing w:before="60" w:after="60" w:line="240" w:lineRule="auto"/>
              <w:jc w:val="center"/>
              <w:rPr>
                <w:rFonts w:ascii="Arial" w:hAnsi="Arial" w:cs="Arial"/>
                <w:sz w:val="18"/>
                <w:szCs w:val="18"/>
              </w:rPr>
            </w:pPr>
            <w:r w:rsidRPr="00FE21ED">
              <w:rPr>
                <w:rFonts w:ascii="Arial" w:hAnsi="Arial" w:cs="Arial"/>
                <w:sz w:val="18"/>
                <w:szCs w:val="18"/>
              </w:rPr>
              <w:t>31.12.2013</w:t>
            </w:r>
          </w:p>
        </w:tc>
        <w:tc>
          <w:tcPr>
            <w:tcW w:w="85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712D2B" w:rsidRPr="00FE21ED" w:rsidRDefault="00712D2B" w:rsidP="005C4111">
            <w:pPr>
              <w:spacing w:before="60" w:after="60" w:line="240" w:lineRule="auto"/>
              <w:jc w:val="center"/>
              <w:rPr>
                <w:rFonts w:ascii="Arial" w:hAnsi="Arial" w:cs="Arial"/>
                <w:sz w:val="18"/>
                <w:szCs w:val="18"/>
              </w:rPr>
            </w:pPr>
          </w:p>
        </w:tc>
      </w:tr>
      <w:tr w:rsidR="00712D2B" w:rsidRPr="00FE21ED" w:rsidTr="00EF782B">
        <w:trPr>
          <w:trHeight w:val="1023"/>
          <w:tblHeader/>
        </w:trPr>
        <w:tc>
          <w:tcPr>
            <w:tcW w:w="3119"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712D2B" w:rsidRPr="00FE21ED" w:rsidRDefault="00712D2B" w:rsidP="005C4111">
            <w:pPr>
              <w:spacing w:before="60" w:after="60" w:line="240" w:lineRule="auto"/>
              <w:rPr>
                <w:rFonts w:ascii="Arial" w:hAnsi="Arial" w:cs="Arial"/>
                <w:b/>
                <w:sz w:val="18"/>
                <w:szCs w:val="18"/>
              </w:rPr>
            </w:pPr>
            <w:r w:rsidRPr="00FE21ED">
              <w:rPr>
                <w:rFonts w:ascii="Arial" w:hAnsi="Arial" w:cs="Arial"/>
                <w:b/>
                <w:sz w:val="18"/>
                <w:szCs w:val="18"/>
              </w:rPr>
              <w:t>Správní kapacita: je k dispozici správní kapacita pro dosažení souladu s požadavky na údaje pro řízení rybolovu stanovené v článku 37 nařízení o SRP</w:t>
            </w:r>
          </w:p>
        </w:tc>
        <w:tc>
          <w:tcPr>
            <w:tcW w:w="992" w:type="dxa"/>
            <w:tcBorders>
              <w:top w:val="single" w:sz="8" w:space="0" w:color="auto"/>
              <w:left w:val="nil"/>
              <w:bottom w:val="single" w:sz="8" w:space="0" w:color="auto"/>
              <w:right w:val="nil"/>
            </w:tcBorders>
            <w:shd w:val="clear" w:color="auto" w:fill="FFFFFF" w:themeFill="background1"/>
            <w:vAlign w:val="center"/>
          </w:tcPr>
          <w:p w:rsidR="00712D2B" w:rsidRPr="00FE21ED" w:rsidRDefault="00712D2B" w:rsidP="005C4111">
            <w:pPr>
              <w:spacing w:before="60" w:after="60" w:line="240" w:lineRule="auto"/>
              <w:jc w:val="center"/>
              <w:rPr>
                <w:rFonts w:ascii="Arial" w:hAnsi="Arial" w:cs="Arial"/>
                <w:b/>
                <w:sz w:val="18"/>
                <w:szCs w:val="18"/>
              </w:rPr>
            </w:pPr>
            <w:r w:rsidRPr="00FE21ED">
              <w:rPr>
                <w:rFonts w:ascii="Arial" w:hAnsi="Arial" w:cs="Arial"/>
                <w:sz w:val="18"/>
                <w:szCs w:val="18"/>
              </w:rPr>
              <w:t>ano</w:t>
            </w:r>
          </w:p>
        </w:tc>
        <w:tc>
          <w:tcPr>
            <w:tcW w:w="1276" w:type="dxa"/>
            <w:tcBorders>
              <w:top w:val="single" w:sz="8" w:space="0" w:color="auto"/>
              <w:left w:val="single" w:sz="4" w:space="0" w:color="auto"/>
              <w:bottom w:val="single" w:sz="8" w:space="0" w:color="auto"/>
              <w:right w:val="single" w:sz="8" w:space="0" w:color="auto"/>
            </w:tcBorders>
            <w:shd w:val="clear" w:color="auto" w:fill="FFFFFF" w:themeFill="background1"/>
            <w:vAlign w:val="center"/>
          </w:tcPr>
          <w:p w:rsidR="00712D2B" w:rsidRPr="00FE21ED" w:rsidRDefault="00712D2B" w:rsidP="005C4111">
            <w:pPr>
              <w:pStyle w:val="Nadpis2"/>
              <w:numPr>
                <w:ilvl w:val="0"/>
                <w:numId w:val="0"/>
              </w:numPr>
              <w:spacing w:before="60" w:after="60"/>
              <w:rPr>
                <w:rFonts w:ascii="Arial" w:eastAsia="Calibri" w:hAnsi="Arial" w:cs="Arial"/>
                <w:b w:val="0"/>
                <w:bCs w:val="0"/>
                <w:iCs/>
                <w:sz w:val="18"/>
                <w:szCs w:val="18"/>
              </w:rPr>
            </w:pPr>
          </w:p>
        </w:tc>
        <w:tc>
          <w:tcPr>
            <w:tcW w:w="70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712D2B" w:rsidRPr="00FE21ED" w:rsidRDefault="00712D2B" w:rsidP="005C4111">
            <w:pPr>
              <w:spacing w:before="60" w:after="60" w:line="240" w:lineRule="auto"/>
              <w:jc w:val="center"/>
              <w:rPr>
                <w:rFonts w:ascii="Arial" w:hAnsi="Arial" w:cs="Arial"/>
                <w:b/>
                <w:sz w:val="18"/>
                <w:szCs w:val="18"/>
              </w:rPr>
            </w:pPr>
            <w:r w:rsidRPr="00FE21ED">
              <w:rPr>
                <w:rFonts w:ascii="Arial" w:hAnsi="Arial" w:cs="Arial"/>
                <w:b/>
                <w:sz w:val="18"/>
                <w:szCs w:val="18"/>
              </w:rPr>
              <w:t>1,2,3</w:t>
            </w:r>
          </w:p>
        </w:tc>
        <w:tc>
          <w:tcPr>
            <w:tcW w:w="31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712D2B" w:rsidRPr="00FE21ED" w:rsidRDefault="00712D2B" w:rsidP="005C4111">
            <w:pPr>
              <w:pStyle w:val="Odstavecseseznamem"/>
              <w:autoSpaceDN w:val="0"/>
              <w:spacing w:before="60" w:after="60" w:line="240" w:lineRule="auto"/>
              <w:ind w:left="71"/>
              <w:contextualSpacing w:val="0"/>
              <w:rPr>
                <w:rFonts w:ascii="Arial" w:hAnsi="Arial" w:cs="Arial"/>
                <w:bCs/>
                <w:sz w:val="18"/>
                <w:szCs w:val="18"/>
              </w:rPr>
            </w:pPr>
            <w:r w:rsidRPr="00FE21ED">
              <w:rPr>
                <w:rFonts w:ascii="Arial" w:hAnsi="Arial" w:cs="Arial"/>
                <w:bCs/>
                <w:sz w:val="18"/>
                <w:szCs w:val="18"/>
              </w:rPr>
              <w:t>Ne</w:t>
            </w:r>
          </w:p>
          <w:p w:rsidR="00712D2B" w:rsidRPr="00FE21ED" w:rsidRDefault="00712D2B" w:rsidP="005C4111">
            <w:pPr>
              <w:pStyle w:val="Odstavecseseznamem"/>
              <w:autoSpaceDN w:val="0"/>
              <w:spacing w:before="60" w:after="60" w:line="240" w:lineRule="auto"/>
              <w:ind w:left="71"/>
              <w:contextualSpacing w:val="0"/>
              <w:rPr>
                <w:rFonts w:ascii="Arial" w:hAnsi="Arial" w:cs="Arial"/>
                <w:bCs/>
                <w:sz w:val="18"/>
                <w:szCs w:val="18"/>
              </w:rPr>
            </w:pPr>
            <w:r w:rsidRPr="00FE21ED">
              <w:rPr>
                <w:rFonts w:ascii="Arial" w:hAnsi="Arial" w:cs="Arial"/>
                <w:bCs/>
                <w:sz w:val="18"/>
                <w:szCs w:val="18"/>
              </w:rPr>
              <w:t>Popis správní kapacity pro sběr dat je zpracováván</w:t>
            </w:r>
          </w:p>
        </w:tc>
        <w:tc>
          <w:tcPr>
            <w:tcW w:w="4253"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712D2B" w:rsidRPr="00FE21ED" w:rsidRDefault="00712D2B" w:rsidP="005C4111">
            <w:pPr>
              <w:pStyle w:val="Odstavecseseznamem"/>
              <w:autoSpaceDN w:val="0"/>
              <w:spacing w:before="60" w:after="60" w:line="240" w:lineRule="auto"/>
              <w:ind w:left="74"/>
              <w:contextualSpacing w:val="0"/>
              <w:rPr>
                <w:rFonts w:ascii="Arial" w:hAnsi="Arial" w:cs="Arial"/>
                <w:bCs/>
                <w:sz w:val="18"/>
                <w:szCs w:val="18"/>
              </w:rPr>
            </w:pPr>
            <w:r w:rsidRPr="00FE21ED">
              <w:rPr>
                <w:rFonts w:ascii="Arial" w:hAnsi="Arial" w:cs="Arial"/>
                <w:bCs/>
                <w:sz w:val="18"/>
                <w:szCs w:val="18"/>
              </w:rPr>
              <w:t>Příprava a aplikace Víceletého programu pro sběr dat v oblasti zpracování a akvakultury</w:t>
            </w:r>
          </w:p>
          <w:p w:rsidR="00712D2B" w:rsidRPr="00FE21ED" w:rsidRDefault="00712D2B" w:rsidP="005C4111">
            <w:pPr>
              <w:pStyle w:val="Odstavecseseznamem"/>
              <w:autoSpaceDN w:val="0"/>
              <w:spacing w:before="60" w:after="60" w:line="240" w:lineRule="auto"/>
              <w:ind w:left="74"/>
              <w:contextualSpacing w:val="0"/>
              <w:rPr>
                <w:rFonts w:ascii="Arial" w:hAnsi="Arial" w:cs="Arial"/>
                <w:bCs/>
                <w:sz w:val="18"/>
                <w:szCs w:val="18"/>
              </w:rPr>
            </w:pPr>
            <w:r w:rsidRPr="00FE21ED">
              <w:rPr>
                <w:rFonts w:ascii="Arial" w:hAnsi="Arial" w:cs="Arial"/>
                <w:bCs/>
                <w:sz w:val="18"/>
                <w:szCs w:val="18"/>
              </w:rPr>
              <w:t>Právní a administrativní kroky, které byly učiněny k založení Víceletého programu pro sběr dat v oblasti zpracování a akvakultury</w:t>
            </w:r>
          </w:p>
          <w:p w:rsidR="00712D2B" w:rsidRPr="00FE21ED" w:rsidRDefault="00712D2B" w:rsidP="005C4111">
            <w:pPr>
              <w:pStyle w:val="Odstavecseseznamem"/>
              <w:autoSpaceDN w:val="0"/>
              <w:spacing w:before="60" w:after="60" w:line="240" w:lineRule="auto"/>
              <w:ind w:left="74"/>
              <w:contextualSpacing w:val="0"/>
              <w:rPr>
                <w:rFonts w:ascii="Arial" w:hAnsi="Arial" w:cs="Arial"/>
                <w:bCs/>
                <w:sz w:val="18"/>
                <w:szCs w:val="18"/>
              </w:rPr>
            </w:pPr>
            <w:r w:rsidRPr="00FE21ED">
              <w:rPr>
                <w:rFonts w:ascii="Arial" w:hAnsi="Arial" w:cs="Arial"/>
                <w:bCs/>
                <w:sz w:val="18"/>
                <w:szCs w:val="18"/>
              </w:rPr>
              <w:t>Popis sběru dat v oblasti zpracování a akvakultury, včetně zdrojů a frekvence</w:t>
            </w:r>
          </w:p>
          <w:p w:rsidR="00712D2B" w:rsidRPr="00FE21ED" w:rsidRDefault="00712D2B" w:rsidP="005C4111">
            <w:pPr>
              <w:pStyle w:val="Odstavecseseznamem"/>
              <w:autoSpaceDN w:val="0"/>
              <w:spacing w:before="60" w:after="60" w:line="240" w:lineRule="auto"/>
              <w:ind w:left="74"/>
              <w:contextualSpacing w:val="0"/>
              <w:rPr>
                <w:rFonts w:ascii="Arial" w:hAnsi="Arial" w:cs="Arial"/>
                <w:bCs/>
                <w:sz w:val="18"/>
                <w:szCs w:val="18"/>
              </w:rPr>
            </w:pPr>
            <w:r w:rsidRPr="00FE21ED">
              <w:rPr>
                <w:rFonts w:ascii="Arial" w:hAnsi="Arial" w:cs="Arial"/>
                <w:bCs/>
                <w:sz w:val="18"/>
                <w:szCs w:val="18"/>
              </w:rPr>
              <w:t>Popis orgánů, které jsou zodpovědné za sběr dat</w:t>
            </w:r>
          </w:p>
          <w:p w:rsidR="00712D2B" w:rsidRPr="00FE21ED" w:rsidRDefault="00712D2B" w:rsidP="005C4111">
            <w:pPr>
              <w:pStyle w:val="Odstavecseseznamem"/>
              <w:autoSpaceDN w:val="0"/>
              <w:spacing w:before="60" w:after="60" w:line="240" w:lineRule="auto"/>
              <w:ind w:left="74"/>
              <w:contextualSpacing w:val="0"/>
              <w:rPr>
                <w:rFonts w:ascii="Arial" w:hAnsi="Arial" w:cs="Arial"/>
                <w:bCs/>
                <w:sz w:val="18"/>
                <w:szCs w:val="18"/>
              </w:rPr>
            </w:pPr>
            <w:r w:rsidRPr="00FE21ED">
              <w:rPr>
                <w:rFonts w:ascii="Arial" w:hAnsi="Arial" w:cs="Arial"/>
                <w:bCs/>
                <w:sz w:val="18"/>
                <w:szCs w:val="18"/>
              </w:rPr>
              <w:t>Popis legislativních a administrativních kroků pro sběr dat</w:t>
            </w:r>
          </w:p>
          <w:p w:rsidR="00712D2B" w:rsidRPr="00FE21ED" w:rsidRDefault="00712D2B" w:rsidP="005C4111">
            <w:pPr>
              <w:pStyle w:val="Odstavecseseznamem"/>
              <w:autoSpaceDN w:val="0"/>
              <w:spacing w:before="60" w:after="60" w:line="240" w:lineRule="auto"/>
              <w:ind w:left="74"/>
              <w:contextualSpacing w:val="0"/>
              <w:rPr>
                <w:rFonts w:ascii="Arial" w:hAnsi="Arial" w:cs="Arial"/>
                <w:bCs/>
                <w:sz w:val="18"/>
                <w:szCs w:val="18"/>
              </w:rPr>
            </w:pPr>
            <w:r w:rsidRPr="00FE21ED">
              <w:rPr>
                <w:rFonts w:ascii="Arial" w:hAnsi="Arial" w:cs="Arial"/>
                <w:bCs/>
                <w:sz w:val="18"/>
                <w:szCs w:val="18"/>
              </w:rPr>
              <w:t>Seznam bilaterálních nebo multilaterálních dohod s jinými ČS vztahujících se ke sběru dat v oblasti zpracování a akvakultury od roku 2009</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712D2B" w:rsidRPr="00FE21ED" w:rsidRDefault="00712D2B" w:rsidP="005C4111">
            <w:pPr>
              <w:spacing w:before="60" w:after="60" w:line="240" w:lineRule="auto"/>
              <w:jc w:val="center"/>
              <w:rPr>
                <w:rFonts w:ascii="Arial" w:hAnsi="Arial" w:cs="Arial"/>
                <w:sz w:val="18"/>
                <w:szCs w:val="18"/>
              </w:rPr>
            </w:pPr>
            <w:r w:rsidRPr="00FE21ED">
              <w:rPr>
                <w:rFonts w:ascii="Arial" w:hAnsi="Arial" w:cs="Arial"/>
                <w:sz w:val="18"/>
                <w:szCs w:val="18"/>
              </w:rPr>
              <w:t>31.12.2013</w:t>
            </w:r>
          </w:p>
        </w:tc>
        <w:tc>
          <w:tcPr>
            <w:tcW w:w="85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712D2B" w:rsidRPr="00FE21ED" w:rsidRDefault="00712D2B" w:rsidP="005C4111">
            <w:pPr>
              <w:spacing w:before="60" w:after="60" w:line="240" w:lineRule="auto"/>
              <w:jc w:val="center"/>
              <w:rPr>
                <w:rFonts w:ascii="Arial" w:hAnsi="Arial" w:cs="Arial"/>
                <w:sz w:val="18"/>
                <w:szCs w:val="18"/>
              </w:rPr>
            </w:pPr>
          </w:p>
        </w:tc>
      </w:tr>
      <w:tr w:rsidR="00712D2B" w:rsidRPr="00FE21ED" w:rsidTr="00EF782B">
        <w:trPr>
          <w:trHeight w:val="1831"/>
          <w:tblHeader/>
        </w:trPr>
        <w:tc>
          <w:tcPr>
            <w:tcW w:w="3119"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712D2B" w:rsidRPr="00FE21ED" w:rsidRDefault="00712D2B" w:rsidP="005C4111">
            <w:pPr>
              <w:spacing w:before="60" w:after="60" w:line="240" w:lineRule="auto"/>
              <w:rPr>
                <w:rFonts w:ascii="Arial" w:hAnsi="Arial" w:cs="Arial"/>
                <w:b/>
                <w:sz w:val="18"/>
                <w:szCs w:val="18"/>
              </w:rPr>
            </w:pPr>
            <w:r w:rsidRPr="00FE21ED">
              <w:rPr>
                <w:rFonts w:ascii="Arial" w:hAnsi="Arial" w:cs="Arial"/>
                <w:b/>
                <w:sz w:val="18"/>
                <w:szCs w:val="18"/>
              </w:rPr>
              <w:t>Správní kapacita: je k dispozici správní kapacita umožňující dodržovat provádění systému Unie pro kontrolu, inspekce a vynucování stanoveného v článku 46 [nařízení o společné rybářské politice] a dále upřesněného v nařízení Rady (ES) č. 1224/2009</w:t>
            </w:r>
          </w:p>
        </w:tc>
        <w:tc>
          <w:tcPr>
            <w:tcW w:w="992" w:type="dxa"/>
            <w:tcBorders>
              <w:top w:val="single" w:sz="8" w:space="0" w:color="auto"/>
              <w:left w:val="nil"/>
              <w:bottom w:val="single" w:sz="8" w:space="0" w:color="auto"/>
              <w:right w:val="nil"/>
            </w:tcBorders>
            <w:shd w:val="clear" w:color="auto" w:fill="FFFFFF" w:themeFill="background1"/>
            <w:vAlign w:val="center"/>
          </w:tcPr>
          <w:p w:rsidR="00712D2B" w:rsidRPr="00FE21ED" w:rsidRDefault="00712D2B" w:rsidP="005C4111">
            <w:pPr>
              <w:spacing w:before="60" w:after="60" w:line="240" w:lineRule="auto"/>
              <w:jc w:val="center"/>
              <w:rPr>
                <w:rFonts w:ascii="Arial" w:hAnsi="Arial" w:cs="Arial"/>
                <w:bCs/>
                <w:color w:val="000000"/>
                <w:sz w:val="18"/>
                <w:szCs w:val="18"/>
              </w:rPr>
            </w:pPr>
            <w:r w:rsidRPr="00FE21ED">
              <w:rPr>
                <w:rFonts w:ascii="Arial" w:hAnsi="Arial" w:cs="Arial"/>
                <w:bCs/>
                <w:color w:val="000000"/>
                <w:sz w:val="18"/>
                <w:szCs w:val="18"/>
              </w:rPr>
              <w:t>Ne</w:t>
            </w:r>
          </w:p>
        </w:tc>
        <w:tc>
          <w:tcPr>
            <w:tcW w:w="1276" w:type="dxa"/>
            <w:tcBorders>
              <w:top w:val="single" w:sz="8" w:space="0" w:color="auto"/>
              <w:left w:val="single" w:sz="4" w:space="0" w:color="auto"/>
              <w:bottom w:val="single" w:sz="8" w:space="0" w:color="auto"/>
              <w:right w:val="single" w:sz="8" w:space="0" w:color="auto"/>
            </w:tcBorders>
            <w:shd w:val="clear" w:color="auto" w:fill="FFFFFF" w:themeFill="background1"/>
            <w:vAlign w:val="center"/>
          </w:tcPr>
          <w:p w:rsidR="00712D2B" w:rsidRPr="00EF782B" w:rsidRDefault="00712D2B" w:rsidP="005C4111">
            <w:pPr>
              <w:spacing w:before="60" w:after="60" w:line="240" w:lineRule="auto"/>
              <w:rPr>
                <w:rFonts w:ascii="Arial" w:hAnsi="Arial" w:cs="Arial"/>
                <w:sz w:val="16"/>
                <w:szCs w:val="16"/>
              </w:rPr>
            </w:pPr>
            <w:r w:rsidRPr="00EF782B">
              <w:rPr>
                <w:rFonts w:ascii="Arial" w:hAnsi="Arial" w:cs="Arial"/>
                <w:sz w:val="16"/>
                <w:szCs w:val="16"/>
              </w:rPr>
              <w:t>Ex-ante kondicionalita není relevantní pro sladkovodní akvakulturu, váže se k rybolovné činnosti</w:t>
            </w:r>
          </w:p>
        </w:tc>
        <w:tc>
          <w:tcPr>
            <w:tcW w:w="70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712D2B" w:rsidRPr="00FE21ED" w:rsidRDefault="00712D2B" w:rsidP="005C4111">
            <w:pPr>
              <w:spacing w:before="60" w:after="60" w:line="240" w:lineRule="auto"/>
              <w:jc w:val="center"/>
              <w:rPr>
                <w:rFonts w:ascii="Arial" w:hAnsi="Arial" w:cs="Arial"/>
                <w:b/>
                <w:sz w:val="18"/>
                <w:szCs w:val="18"/>
              </w:rPr>
            </w:pPr>
            <w:r w:rsidRPr="00FE21ED">
              <w:rPr>
                <w:rFonts w:ascii="Arial" w:hAnsi="Arial" w:cs="Arial"/>
                <w:b/>
                <w:sz w:val="18"/>
                <w:szCs w:val="18"/>
              </w:rPr>
              <w:t>1, 2, 3</w:t>
            </w:r>
          </w:p>
        </w:tc>
        <w:tc>
          <w:tcPr>
            <w:tcW w:w="31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712D2B" w:rsidRPr="00FE21ED" w:rsidRDefault="00712D2B" w:rsidP="005C4111">
            <w:pPr>
              <w:spacing w:before="60" w:after="60" w:line="240" w:lineRule="auto"/>
              <w:rPr>
                <w:rFonts w:ascii="Arial" w:hAnsi="Arial" w:cs="Arial"/>
                <w:sz w:val="18"/>
                <w:szCs w:val="18"/>
              </w:rPr>
            </w:pPr>
          </w:p>
        </w:tc>
        <w:tc>
          <w:tcPr>
            <w:tcW w:w="4253"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712D2B" w:rsidRPr="00FE21ED" w:rsidRDefault="00712D2B" w:rsidP="005C4111">
            <w:pPr>
              <w:spacing w:before="60" w:after="60" w:line="240" w:lineRule="auto"/>
              <w:jc w:val="center"/>
              <w:rPr>
                <w:rFonts w:ascii="Arial" w:hAnsi="Arial" w:cs="Arial"/>
                <w:sz w:val="18"/>
                <w:szCs w:val="18"/>
              </w:rPr>
            </w:pP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712D2B" w:rsidRPr="00FE21ED" w:rsidRDefault="00712D2B" w:rsidP="005C4111">
            <w:pPr>
              <w:spacing w:before="60" w:after="60" w:line="240" w:lineRule="auto"/>
              <w:jc w:val="center"/>
              <w:rPr>
                <w:rFonts w:ascii="Arial" w:hAnsi="Arial" w:cs="Arial"/>
                <w:sz w:val="18"/>
                <w:szCs w:val="18"/>
              </w:rPr>
            </w:pPr>
          </w:p>
        </w:tc>
        <w:tc>
          <w:tcPr>
            <w:tcW w:w="85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712D2B" w:rsidRPr="00FE21ED" w:rsidRDefault="00712D2B" w:rsidP="005C4111">
            <w:pPr>
              <w:spacing w:before="60" w:after="60" w:line="240" w:lineRule="auto"/>
              <w:jc w:val="center"/>
              <w:rPr>
                <w:rFonts w:ascii="Arial" w:hAnsi="Arial" w:cs="Arial"/>
                <w:sz w:val="18"/>
                <w:szCs w:val="18"/>
              </w:rPr>
            </w:pPr>
          </w:p>
        </w:tc>
      </w:tr>
      <w:tr w:rsidR="00712D2B" w:rsidRPr="00FE21ED" w:rsidTr="00EF782B">
        <w:trPr>
          <w:trHeight w:val="1342"/>
          <w:tblHeader/>
        </w:trPr>
        <w:tc>
          <w:tcPr>
            <w:tcW w:w="3119"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712D2B" w:rsidRPr="00FE21ED" w:rsidRDefault="00712D2B" w:rsidP="005C4111">
            <w:pPr>
              <w:spacing w:before="60" w:after="60" w:line="240" w:lineRule="auto"/>
              <w:rPr>
                <w:rFonts w:ascii="Arial" w:hAnsi="Arial" w:cs="Arial"/>
                <w:b/>
                <w:sz w:val="18"/>
                <w:szCs w:val="18"/>
              </w:rPr>
            </w:pPr>
            <w:r w:rsidRPr="00FE21ED">
              <w:rPr>
                <w:rFonts w:ascii="Arial" w:hAnsi="Arial" w:cs="Arial"/>
                <w:b/>
                <w:sz w:val="18"/>
                <w:szCs w:val="18"/>
              </w:rPr>
              <w:t xml:space="preserve">Zpráva o kapacitě byla předložena v souladu s článkem 34 [nařízení o společné rybářské politice]. </w:t>
            </w:r>
          </w:p>
        </w:tc>
        <w:tc>
          <w:tcPr>
            <w:tcW w:w="992" w:type="dxa"/>
            <w:tcBorders>
              <w:top w:val="single" w:sz="8" w:space="0" w:color="auto"/>
              <w:left w:val="nil"/>
              <w:bottom w:val="single" w:sz="8" w:space="0" w:color="auto"/>
              <w:right w:val="nil"/>
            </w:tcBorders>
            <w:shd w:val="clear" w:color="auto" w:fill="FFFFFF" w:themeFill="background1"/>
            <w:vAlign w:val="center"/>
          </w:tcPr>
          <w:p w:rsidR="00712D2B" w:rsidRPr="00FE21ED" w:rsidRDefault="00712D2B" w:rsidP="005C4111">
            <w:pPr>
              <w:spacing w:before="60" w:after="60" w:line="240" w:lineRule="auto"/>
              <w:jc w:val="center"/>
              <w:rPr>
                <w:rFonts w:ascii="Arial" w:hAnsi="Arial" w:cs="Arial"/>
                <w:bCs/>
                <w:color w:val="000000"/>
                <w:sz w:val="18"/>
                <w:szCs w:val="18"/>
              </w:rPr>
            </w:pPr>
            <w:r w:rsidRPr="00FE21ED">
              <w:rPr>
                <w:rFonts w:ascii="Arial" w:hAnsi="Arial" w:cs="Arial"/>
                <w:sz w:val="18"/>
                <w:szCs w:val="18"/>
              </w:rPr>
              <w:t>Ne</w:t>
            </w:r>
          </w:p>
        </w:tc>
        <w:tc>
          <w:tcPr>
            <w:tcW w:w="1276" w:type="dxa"/>
            <w:tcBorders>
              <w:top w:val="single" w:sz="8" w:space="0" w:color="auto"/>
              <w:left w:val="single" w:sz="4" w:space="0" w:color="auto"/>
              <w:bottom w:val="single" w:sz="8" w:space="0" w:color="auto"/>
              <w:right w:val="single" w:sz="8" w:space="0" w:color="auto"/>
            </w:tcBorders>
            <w:shd w:val="clear" w:color="auto" w:fill="FFFFFF" w:themeFill="background1"/>
            <w:vAlign w:val="center"/>
          </w:tcPr>
          <w:p w:rsidR="00712D2B" w:rsidRPr="00EF782B" w:rsidRDefault="00712D2B" w:rsidP="005C4111">
            <w:pPr>
              <w:spacing w:before="60" w:after="60" w:line="240" w:lineRule="auto"/>
              <w:rPr>
                <w:rFonts w:ascii="Arial" w:hAnsi="Arial" w:cs="Arial"/>
                <w:sz w:val="16"/>
                <w:szCs w:val="16"/>
              </w:rPr>
            </w:pPr>
            <w:r w:rsidRPr="00EF782B">
              <w:rPr>
                <w:rFonts w:ascii="Arial" w:hAnsi="Arial" w:cs="Arial"/>
                <w:sz w:val="16"/>
                <w:szCs w:val="16"/>
              </w:rPr>
              <w:t>Ex-ante kondicionalita není relevantní pro sladkovodní akvakulturu, váže se k řízení rybolovné kapacity</w:t>
            </w:r>
          </w:p>
        </w:tc>
        <w:tc>
          <w:tcPr>
            <w:tcW w:w="70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712D2B" w:rsidRPr="00FE21ED" w:rsidRDefault="00712D2B" w:rsidP="005C4111">
            <w:pPr>
              <w:spacing w:before="60" w:after="60" w:line="240" w:lineRule="auto"/>
              <w:jc w:val="center"/>
              <w:rPr>
                <w:rFonts w:ascii="Arial" w:hAnsi="Arial" w:cs="Arial"/>
                <w:b/>
                <w:sz w:val="18"/>
                <w:szCs w:val="18"/>
              </w:rPr>
            </w:pPr>
            <w:r w:rsidRPr="00FE21ED">
              <w:rPr>
                <w:rFonts w:ascii="Arial" w:hAnsi="Arial" w:cs="Arial"/>
                <w:b/>
                <w:sz w:val="18"/>
                <w:szCs w:val="18"/>
              </w:rPr>
              <w:t>1</w:t>
            </w:r>
          </w:p>
        </w:tc>
        <w:tc>
          <w:tcPr>
            <w:tcW w:w="311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712D2B" w:rsidRPr="00FE21ED" w:rsidRDefault="00712D2B" w:rsidP="005C4111">
            <w:pPr>
              <w:spacing w:before="60" w:after="60" w:line="240" w:lineRule="auto"/>
              <w:rPr>
                <w:rFonts w:ascii="Arial" w:hAnsi="Arial" w:cs="Arial"/>
                <w:sz w:val="18"/>
                <w:szCs w:val="18"/>
              </w:rPr>
            </w:pPr>
          </w:p>
        </w:tc>
        <w:tc>
          <w:tcPr>
            <w:tcW w:w="4253"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712D2B" w:rsidRPr="00FE21ED" w:rsidRDefault="00712D2B" w:rsidP="005C4111">
            <w:pPr>
              <w:spacing w:before="60" w:after="60" w:line="240" w:lineRule="auto"/>
              <w:jc w:val="center"/>
              <w:rPr>
                <w:rFonts w:ascii="Arial" w:hAnsi="Arial" w:cs="Arial"/>
                <w:sz w:val="18"/>
                <w:szCs w:val="18"/>
              </w:rPr>
            </w:pP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712D2B" w:rsidRPr="00FE21ED" w:rsidRDefault="00712D2B" w:rsidP="005C4111">
            <w:pPr>
              <w:spacing w:before="60" w:after="60" w:line="240" w:lineRule="auto"/>
              <w:jc w:val="center"/>
              <w:rPr>
                <w:rFonts w:ascii="Arial" w:hAnsi="Arial" w:cs="Arial"/>
                <w:sz w:val="18"/>
                <w:szCs w:val="18"/>
              </w:rPr>
            </w:pPr>
          </w:p>
        </w:tc>
        <w:tc>
          <w:tcPr>
            <w:tcW w:w="85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712D2B" w:rsidRPr="00FE21ED" w:rsidRDefault="00712D2B" w:rsidP="005C4111">
            <w:pPr>
              <w:spacing w:before="60" w:after="60" w:line="240" w:lineRule="auto"/>
              <w:jc w:val="center"/>
              <w:rPr>
                <w:rFonts w:ascii="Arial" w:hAnsi="Arial" w:cs="Arial"/>
                <w:sz w:val="18"/>
                <w:szCs w:val="18"/>
              </w:rPr>
            </w:pPr>
          </w:p>
        </w:tc>
      </w:tr>
    </w:tbl>
    <w:p w:rsidR="002F56F9" w:rsidRPr="00EF782B" w:rsidRDefault="002F56F9" w:rsidP="005435F2">
      <w:pPr>
        <w:ind w:left="-567" w:right="-597"/>
        <w:rPr>
          <w:rFonts w:ascii="Arial" w:hAnsi="Arial" w:cs="Arial"/>
          <w:sz w:val="2"/>
          <w:szCs w:val="2"/>
        </w:rPr>
      </w:pPr>
    </w:p>
    <w:p w:rsidR="00712D2B" w:rsidRPr="00FE21ED" w:rsidRDefault="00712D2B" w:rsidP="00712D2B">
      <w:pPr>
        <w:pStyle w:val="DAVA"/>
        <w:spacing w:before="240" w:after="120"/>
        <w:ind w:left="-567"/>
        <w:rPr>
          <w:b/>
          <w:sz w:val="18"/>
          <w:szCs w:val="18"/>
        </w:rPr>
      </w:pPr>
      <w:r w:rsidRPr="00FE21ED">
        <w:rPr>
          <w:b/>
          <w:sz w:val="18"/>
          <w:szCs w:val="18"/>
        </w:rPr>
        <w:t>IC/ Vymezení aplikovatelných OBECNÝCH předběžných podmínek a jejich plnění na národní úrovni</w:t>
      </w:r>
    </w:p>
    <w:tbl>
      <w:tblPr>
        <w:tblW w:w="15168"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34"/>
        <w:gridCol w:w="426"/>
        <w:gridCol w:w="708"/>
        <w:gridCol w:w="993"/>
        <w:gridCol w:w="141"/>
        <w:gridCol w:w="993"/>
        <w:gridCol w:w="992"/>
        <w:gridCol w:w="850"/>
        <w:gridCol w:w="1418"/>
        <w:gridCol w:w="850"/>
        <w:gridCol w:w="851"/>
        <w:gridCol w:w="2126"/>
        <w:gridCol w:w="3686"/>
      </w:tblGrid>
      <w:tr w:rsidR="00712D2B" w:rsidRPr="00FE21ED" w:rsidTr="00565925">
        <w:trPr>
          <w:trHeight w:val="431"/>
          <w:tblHeader/>
        </w:trPr>
        <w:tc>
          <w:tcPr>
            <w:tcW w:w="1134" w:type="dxa"/>
            <w:tcBorders>
              <w:top w:val="single" w:sz="4" w:space="0" w:color="auto"/>
              <w:left w:val="single" w:sz="4" w:space="0" w:color="auto"/>
              <w:bottom w:val="single" w:sz="4" w:space="0" w:color="auto"/>
              <w:right w:val="single" w:sz="4" w:space="0" w:color="auto"/>
            </w:tcBorders>
            <w:shd w:val="clear" w:color="auto" w:fill="E5B8B7"/>
            <w:tcMar>
              <w:top w:w="0" w:type="dxa"/>
              <w:left w:w="28" w:type="dxa"/>
              <w:bottom w:w="0" w:type="dxa"/>
              <w:right w:w="28" w:type="dxa"/>
            </w:tcMar>
            <w:vAlign w:val="center"/>
          </w:tcPr>
          <w:p w:rsidR="00712D2B" w:rsidRPr="00FE21ED" w:rsidRDefault="00712D2B" w:rsidP="00EF782B">
            <w:pPr>
              <w:pStyle w:val="Default"/>
              <w:spacing w:before="80" w:after="80"/>
              <w:jc w:val="center"/>
              <w:rPr>
                <w:rFonts w:ascii="Arial" w:hAnsi="Arial" w:cs="Arial"/>
                <w:sz w:val="18"/>
                <w:szCs w:val="18"/>
                <w:lang w:eastAsia="cs-CZ"/>
              </w:rPr>
            </w:pPr>
            <w:r w:rsidRPr="00FE21ED">
              <w:rPr>
                <w:rFonts w:ascii="Arial" w:hAnsi="Arial" w:cs="Arial"/>
                <w:b/>
                <w:bCs/>
                <w:sz w:val="18"/>
                <w:szCs w:val="18"/>
                <w:lang w:eastAsia="cs-CZ"/>
              </w:rPr>
              <w:t>Použitelná předběžná podmínka na národní úrovni</w:t>
            </w:r>
          </w:p>
        </w:tc>
        <w:tc>
          <w:tcPr>
            <w:tcW w:w="1134" w:type="dxa"/>
            <w:gridSpan w:val="2"/>
            <w:tcBorders>
              <w:top w:val="single" w:sz="4" w:space="0" w:color="auto"/>
              <w:left w:val="single" w:sz="4" w:space="0" w:color="auto"/>
              <w:bottom w:val="single" w:sz="4" w:space="0" w:color="auto"/>
              <w:right w:val="single" w:sz="4" w:space="0" w:color="auto"/>
            </w:tcBorders>
            <w:shd w:val="clear" w:color="auto" w:fill="E5B8B7"/>
            <w:tcMar>
              <w:top w:w="0" w:type="dxa"/>
              <w:left w:w="28" w:type="dxa"/>
              <w:bottom w:w="0" w:type="dxa"/>
              <w:right w:w="28" w:type="dxa"/>
            </w:tcMar>
            <w:vAlign w:val="center"/>
          </w:tcPr>
          <w:p w:rsidR="00712D2B" w:rsidRPr="00FE21ED" w:rsidRDefault="00712D2B" w:rsidP="00EF782B">
            <w:pPr>
              <w:pStyle w:val="Default"/>
              <w:spacing w:before="80" w:after="80"/>
              <w:jc w:val="center"/>
              <w:rPr>
                <w:rFonts w:ascii="Arial" w:hAnsi="Arial" w:cs="Arial"/>
                <w:b/>
                <w:bCs/>
                <w:sz w:val="18"/>
                <w:szCs w:val="18"/>
                <w:lang w:eastAsia="cs-CZ"/>
              </w:rPr>
            </w:pPr>
            <w:r w:rsidRPr="00FE21ED">
              <w:rPr>
                <w:rFonts w:ascii="Arial" w:hAnsi="Arial" w:cs="Arial"/>
                <w:b/>
                <w:bCs/>
                <w:sz w:val="18"/>
                <w:szCs w:val="18"/>
                <w:lang w:eastAsia="cs-CZ"/>
              </w:rPr>
              <w:t>Prioritní osa nebo osy, ke kterým se podmínka vztahuje</w:t>
            </w:r>
          </w:p>
        </w:tc>
        <w:tc>
          <w:tcPr>
            <w:tcW w:w="1134" w:type="dxa"/>
            <w:gridSpan w:val="2"/>
            <w:tcBorders>
              <w:top w:val="single" w:sz="4" w:space="0" w:color="auto"/>
              <w:left w:val="single" w:sz="4" w:space="0" w:color="auto"/>
              <w:bottom w:val="single" w:sz="4" w:space="0" w:color="auto"/>
              <w:right w:val="single" w:sz="4" w:space="0" w:color="auto"/>
            </w:tcBorders>
            <w:shd w:val="clear" w:color="auto" w:fill="E5B8B7"/>
            <w:tcMar>
              <w:top w:w="0" w:type="dxa"/>
              <w:left w:w="28" w:type="dxa"/>
              <w:bottom w:w="0" w:type="dxa"/>
              <w:right w:w="28" w:type="dxa"/>
            </w:tcMar>
            <w:vAlign w:val="center"/>
          </w:tcPr>
          <w:p w:rsidR="00712D2B" w:rsidRPr="00FE21ED" w:rsidRDefault="00712D2B" w:rsidP="00EF782B">
            <w:pPr>
              <w:pStyle w:val="Default"/>
              <w:spacing w:before="80" w:after="80"/>
              <w:jc w:val="center"/>
              <w:rPr>
                <w:rFonts w:ascii="Arial" w:hAnsi="Arial" w:cs="Arial"/>
                <w:sz w:val="18"/>
                <w:szCs w:val="18"/>
                <w:lang w:eastAsia="cs-CZ"/>
              </w:rPr>
            </w:pPr>
            <w:r w:rsidRPr="00FE21ED">
              <w:rPr>
                <w:rFonts w:ascii="Arial" w:hAnsi="Arial" w:cs="Arial"/>
                <w:b/>
                <w:bCs/>
                <w:sz w:val="18"/>
                <w:szCs w:val="18"/>
                <w:lang w:eastAsia="cs-CZ"/>
              </w:rPr>
              <w:t>Splnění předběžné podmínky (ano/ne /částečně)</w:t>
            </w:r>
          </w:p>
        </w:tc>
        <w:tc>
          <w:tcPr>
            <w:tcW w:w="1985" w:type="dxa"/>
            <w:gridSpan w:val="2"/>
            <w:tcBorders>
              <w:left w:val="single" w:sz="4" w:space="0" w:color="auto"/>
              <w:bottom w:val="single" w:sz="4" w:space="0" w:color="auto"/>
            </w:tcBorders>
            <w:shd w:val="clear" w:color="auto" w:fill="E5B8B7"/>
            <w:tcMar>
              <w:top w:w="0" w:type="dxa"/>
              <w:left w:w="28" w:type="dxa"/>
              <w:bottom w:w="0" w:type="dxa"/>
              <w:right w:w="28" w:type="dxa"/>
            </w:tcMar>
            <w:vAlign w:val="center"/>
          </w:tcPr>
          <w:p w:rsidR="00712D2B" w:rsidRPr="00FE21ED" w:rsidRDefault="00712D2B" w:rsidP="00EF782B">
            <w:pPr>
              <w:pStyle w:val="Default"/>
              <w:spacing w:before="80" w:after="80"/>
              <w:jc w:val="center"/>
              <w:rPr>
                <w:rFonts w:ascii="Arial" w:hAnsi="Arial" w:cs="Arial"/>
                <w:sz w:val="18"/>
                <w:szCs w:val="18"/>
                <w:lang w:eastAsia="cs-CZ"/>
              </w:rPr>
            </w:pPr>
            <w:r w:rsidRPr="00FE21ED">
              <w:rPr>
                <w:rFonts w:ascii="Arial" w:hAnsi="Arial" w:cs="Arial"/>
                <w:b/>
                <w:bCs/>
                <w:sz w:val="18"/>
                <w:szCs w:val="18"/>
                <w:lang w:eastAsia="cs-CZ"/>
              </w:rPr>
              <w:t>Kritéria splnění</w:t>
            </w:r>
          </w:p>
        </w:tc>
        <w:tc>
          <w:tcPr>
            <w:tcW w:w="850" w:type="dxa"/>
            <w:tcBorders>
              <w:bottom w:val="single" w:sz="4" w:space="0" w:color="auto"/>
            </w:tcBorders>
            <w:shd w:val="clear" w:color="auto" w:fill="E5B8B7"/>
            <w:tcMar>
              <w:top w:w="0" w:type="dxa"/>
              <w:left w:w="28" w:type="dxa"/>
              <w:bottom w:w="0" w:type="dxa"/>
              <w:right w:w="28" w:type="dxa"/>
            </w:tcMar>
            <w:vAlign w:val="center"/>
          </w:tcPr>
          <w:p w:rsidR="00712D2B" w:rsidRPr="00FE21ED" w:rsidRDefault="00712D2B" w:rsidP="00EF782B">
            <w:pPr>
              <w:pStyle w:val="DAVA"/>
              <w:spacing w:before="80" w:after="80"/>
              <w:jc w:val="center"/>
              <w:rPr>
                <w:sz w:val="18"/>
                <w:szCs w:val="18"/>
                <w:lang w:eastAsia="cs-CZ"/>
              </w:rPr>
            </w:pPr>
            <w:r w:rsidRPr="00FE21ED">
              <w:rPr>
                <w:b/>
                <w:bCs/>
                <w:sz w:val="18"/>
                <w:szCs w:val="18"/>
                <w:lang w:eastAsia="cs-CZ"/>
              </w:rPr>
              <w:t>Splnění kritéria (ano / ne)</w:t>
            </w:r>
          </w:p>
        </w:tc>
        <w:tc>
          <w:tcPr>
            <w:tcW w:w="3119" w:type="dxa"/>
            <w:gridSpan w:val="3"/>
            <w:tcBorders>
              <w:bottom w:val="single" w:sz="4" w:space="0" w:color="auto"/>
            </w:tcBorders>
            <w:shd w:val="clear" w:color="auto" w:fill="E5B8B7"/>
            <w:tcMar>
              <w:top w:w="0" w:type="dxa"/>
              <w:left w:w="28" w:type="dxa"/>
              <w:bottom w:w="0" w:type="dxa"/>
              <w:right w:w="28" w:type="dxa"/>
            </w:tcMar>
            <w:vAlign w:val="center"/>
          </w:tcPr>
          <w:p w:rsidR="00712D2B" w:rsidRPr="00FE21ED" w:rsidRDefault="00712D2B" w:rsidP="00EF782B">
            <w:pPr>
              <w:pStyle w:val="Default"/>
              <w:spacing w:before="80" w:after="80"/>
              <w:jc w:val="center"/>
              <w:rPr>
                <w:rFonts w:ascii="Arial" w:hAnsi="Arial" w:cs="Arial"/>
                <w:sz w:val="18"/>
                <w:szCs w:val="18"/>
                <w:lang w:eastAsia="cs-CZ"/>
              </w:rPr>
            </w:pPr>
            <w:r w:rsidRPr="00FE21ED">
              <w:rPr>
                <w:rFonts w:ascii="Arial" w:hAnsi="Arial" w:cs="Arial"/>
                <w:b/>
                <w:bCs/>
                <w:sz w:val="18"/>
                <w:szCs w:val="18"/>
                <w:lang w:eastAsia="cs-CZ"/>
              </w:rPr>
              <w:t>Odkazy (u splněných podmínek)</w:t>
            </w:r>
          </w:p>
        </w:tc>
        <w:tc>
          <w:tcPr>
            <w:tcW w:w="5812" w:type="dxa"/>
            <w:gridSpan w:val="2"/>
            <w:tcBorders>
              <w:bottom w:val="single" w:sz="4" w:space="0" w:color="auto"/>
            </w:tcBorders>
            <w:shd w:val="clear" w:color="auto" w:fill="E5B8B7"/>
            <w:tcMar>
              <w:top w:w="0" w:type="dxa"/>
              <w:left w:w="28" w:type="dxa"/>
              <w:bottom w:w="0" w:type="dxa"/>
              <w:right w:w="28" w:type="dxa"/>
            </w:tcMar>
            <w:vAlign w:val="center"/>
          </w:tcPr>
          <w:p w:rsidR="00712D2B" w:rsidRPr="00FE21ED" w:rsidRDefault="00712D2B" w:rsidP="00EF782B">
            <w:pPr>
              <w:pStyle w:val="Default"/>
              <w:spacing w:before="80" w:after="80"/>
              <w:jc w:val="center"/>
              <w:rPr>
                <w:rFonts w:ascii="Arial" w:hAnsi="Arial" w:cs="Arial"/>
                <w:sz w:val="18"/>
                <w:szCs w:val="18"/>
                <w:lang w:eastAsia="cs-CZ"/>
              </w:rPr>
            </w:pPr>
            <w:r w:rsidRPr="00FE21ED">
              <w:rPr>
                <w:rFonts w:ascii="Arial" w:hAnsi="Arial" w:cs="Arial"/>
                <w:b/>
                <w:bCs/>
                <w:sz w:val="18"/>
                <w:szCs w:val="18"/>
                <w:lang w:eastAsia="cs-CZ"/>
              </w:rPr>
              <w:t>Vysvětlení (tam, kde je to vhodné)</w:t>
            </w:r>
          </w:p>
        </w:tc>
      </w:tr>
      <w:tr w:rsidR="00712D2B" w:rsidRPr="00FE21ED" w:rsidTr="00565925">
        <w:trPr>
          <w:trHeight w:val="868"/>
        </w:trPr>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9348EA">
            <w:pPr>
              <w:pStyle w:val="DAVA"/>
              <w:spacing w:before="80" w:after="80"/>
              <w:rPr>
                <w:b/>
                <w:sz w:val="18"/>
                <w:szCs w:val="18"/>
                <w:lang w:eastAsia="cs-CZ"/>
              </w:rPr>
            </w:pPr>
            <w:r w:rsidRPr="00FE21ED">
              <w:rPr>
                <w:b/>
                <w:sz w:val="18"/>
                <w:szCs w:val="18"/>
                <w:lang w:eastAsia="cs-CZ"/>
              </w:rPr>
              <w:t xml:space="preserve">Existence administrativní kapacity pro implementaci a aplikaci evropského antidiskriminačního práva a politiky v oblasti </w:t>
            </w:r>
            <w:r w:rsidR="009348EA">
              <w:rPr>
                <w:b/>
                <w:sz w:val="18"/>
                <w:szCs w:val="18"/>
                <w:lang w:eastAsia="cs-CZ"/>
              </w:rPr>
              <w:t>ESI</w:t>
            </w:r>
            <w:r w:rsidR="009348EA" w:rsidRPr="00FE21ED">
              <w:rPr>
                <w:b/>
                <w:sz w:val="18"/>
                <w:szCs w:val="18"/>
                <w:lang w:eastAsia="cs-CZ"/>
              </w:rPr>
              <w:t xml:space="preserve"> </w:t>
            </w:r>
            <w:r w:rsidRPr="00FE21ED">
              <w:rPr>
                <w:b/>
                <w:sz w:val="18"/>
                <w:szCs w:val="18"/>
                <w:lang w:eastAsia="cs-CZ"/>
              </w:rPr>
              <w:t>fondů</w:t>
            </w:r>
          </w:p>
        </w:tc>
        <w:tc>
          <w:tcPr>
            <w:tcW w:w="1134" w:type="dxa"/>
            <w:gridSpan w:val="2"/>
            <w:vMerge w:val="restart"/>
            <w:tcBorders>
              <w:left w:val="single" w:sz="4" w:space="0" w:color="auto"/>
              <w:right w:val="single" w:sz="4" w:space="0" w:color="auto"/>
            </w:tcBorders>
            <w:shd w:val="clear" w:color="auto" w:fill="FFFFFF"/>
            <w:tcMar>
              <w:top w:w="0" w:type="dxa"/>
              <w:left w:w="28" w:type="dxa"/>
              <w:bottom w:w="0" w:type="dxa"/>
              <w:right w:w="28" w:type="dxa"/>
            </w:tcMar>
          </w:tcPr>
          <w:p w:rsidR="00B9204A" w:rsidRPr="00FE21ED" w:rsidRDefault="00BB0EB0" w:rsidP="00EF782B">
            <w:pPr>
              <w:pStyle w:val="DAVA"/>
              <w:spacing w:before="80" w:after="80"/>
              <w:rPr>
                <w:sz w:val="18"/>
                <w:szCs w:val="18"/>
              </w:rPr>
            </w:pPr>
            <w:r>
              <w:rPr>
                <w:sz w:val="18"/>
                <w:szCs w:val="18"/>
              </w:rPr>
              <w:t>Uplatnitelnost bude dokladována v relevantních programech</w:t>
            </w:r>
          </w:p>
        </w:tc>
        <w:tc>
          <w:tcPr>
            <w:tcW w:w="1134" w:type="dxa"/>
            <w:gridSpan w:val="2"/>
            <w:vMerge w:val="restart"/>
            <w:tcBorders>
              <w:left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lang w:eastAsia="cs-CZ"/>
              </w:rPr>
            </w:pPr>
            <w:r w:rsidRPr="00FE21ED">
              <w:rPr>
                <w:sz w:val="18"/>
                <w:szCs w:val="18"/>
                <w:lang w:eastAsia="cs-CZ"/>
              </w:rPr>
              <w:t xml:space="preserve">Ano. </w:t>
            </w:r>
          </w:p>
          <w:p w:rsidR="00712D2B" w:rsidRPr="00FE21ED" w:rsidRDefault="00712D2B" w:rsidP="00EF782B">
            <w:pPr>
              <w:pStyle w:val="DAVA"/>
              <w:spacing w:before="80" w:after="80"/>
              <w:rPr>
                <w:sz w:val="18"/>
                <w:szCs w:val="18"/>
                <w:lang w:eastAsia="cs-CZ"/>
              </w:rPr>
            </w:pPr>
          </w:p>
          <w:p w:rsidR="00712D2B" w:rsidRPr="00FE21ED" w:rsidRDefault="00712D2B" w:rsidP="00EF782B">
            <w:pPr>
              <w:pStyle w:val="DAVA"/>
              <w:spacing w:before="80" w:after="80"/>
              <w:rPr>
                <w:sz w:val="18"/>
                <w:szCs w:val="18"/>
                <w:lang w:eastAsia="cs-CZ"/>
              </w:rPr>
            </w:pPr>
            <w:r w:rsidRPr="00FE21ED">
              <w:rPr>
                <w:sz w:val="18"/>
                <w:szCs w:val="18"/>
                <w:lang w:eastAsia="cs-CZ"/>
              </w:rPr>
              <w:t>(plnění probíhá průběžně a bude probíhat po celé programové období 2014-2020)</w:t>
            </w:r>
          </w:p>
        </w:tc>
        <w:tc>
          <w:tcPr>
            <w:tcW w:w="1985" w:type="dxa"/>
            <w:gridSpan w:val="2"/>
            <w:tcBorders>
              <w:left w:val="single" w:sz="4" w:space="0" w:color="auto"/>
            </w:tcBorders>
            <w:shd w:val="clear" w:color="auto" w:fill="FFFFFF"/>
            <w:tcMar>
              <w:top w:w="0" w:type="dxa"/>
              <w:left w:w="28" w:type="dxa"/>
              <w:bottom w:w="0" w:type="dxa"/>
              <w:right w:w="28" w:type="dxa"/>
            </w:tcMar>
          </w:tcPr>
          <w:p w:rsidR="00712D2B" w:rsidRPr="00FE21ED" w:rsidRDefault="00712D2B" w:rsidP="009348EA">
            <w:pPr>
              <w:pStyle w:val="DAVA"/>
              <w:spacing w:before="80" w:after="80"/>
              <w:rPr>
                <w:color w:val="000000"/>
                <w:sz w:val="18"/>
                <w:szCs w:val="18"/>
              </w:rPr>
            </w:pPr>
            <w:r w:rsidRPr="00FE21ED">
              <w:rPr>
                <w:color w:val="000000"/>
                <w:sz w:val="18"/>
                <w:szCs w:val="18"/>
              </w:rPr>
              <w:t>Opatření v souladu s institucionálním a právním rámcem členského státu pro začlenění orgánů odpovědných za podporu rovného zacházení se všemi osobami během přípravy a implementace programů včetně poskytování poradenství v otázce rovnosti v aktivitách vztahujících se k </w:t>
            </w:r>
            <w:r w:rsidR="009348EA">
              <w:rPr>
                <w:color w:val="000000"/>
                <w:sz w:val="18"/>
                <w:szCs w:val="18"/>
              </w:rPr>
              <w:t>ESI</w:t>
            </w:r>
            <w:r w:rsidR="009348EA" w:rsidRPr="00FE21ED">
              <w:rPr>
                <w:color w:val="000000"/>
                <w:sz w:val="18"/>
                <w:szCs w:val="18"/>
              </w:rPr>
              <w:t xml:space="preserve"> </w:t>
            </w:r>
            <w:r w:rsidRPr="00FE21ED">
              <w:rPr>
                <w:color w:val="000000"/>
                <w:sz w:val="18"/>
                <w:szCs w:val="18"/>
              </w:rPr>
              <w:t>fondům.</w:t>
            </w:r>
          </w:p>
        </w:tc>
        <w:tc>
          <w:tcPr>
            <w:tcW w:w="850" w:type="dxa"/>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lang w:eastAsia="cs-CZ"/>
              </w:rPr>
            </w:pPr>
            <w:r w:rsidRPr="00FE21ED">
              <w:rPr>
                <w:sz w:val="18"/>
                <w:szCs w:val="18"/>
                <w:lang w:eastAsia="cs-CZ"/>
              </w:rPr>
              <w:t>Ano</w:t>
            </w:r>
          </w:p>
        </w:tc>
        <w:tc>
          <w:tcPr>
            <w:tcW w:w="3119" w:type="dxa"/>
            <w:gridSpan w:val="3"/>
            <w:shd w:val="clear" w:color="auto" w:fill="FFFFFF"/>
            <w:tcMar>
              <w:top w:w="0" w:type="dxa"/>
              <w:left w:w="28" w:type="dxa"/>
              <w:bottom w:w="0" w:type="dxa"/>
              <w:right w:w="28" w:type="dxa"/>
            </w:tcMar>
          </w:tcPr>
          <w:p w:rsidR="00712D2B" w:rsidRPr="00FE21ED" w:rsidRDefault="00FD3ABE" w:rsidP="00EF782B">
            <w:pPr>
              <w:pStyle w:val="DAVA"/>
              <w:spacing w:before="80" w:after="80"/>
              <w:rPr>
                <w:sz w:val="18"/>
                <w:szCs w:val="18"/>
                <w:lang w:eastAsia="cs-CZ"/>
              </w:rPr>
            </w:pPr>
            <w:hyperlink r:id="rId73" w:history="1">
              <w:r w:rsidR="00712D2B" w:rsidRPr="00FE21ED">
                <w:rPr>
                  <w:rStyle w:val="Hypertextovodkaz"/>
                  <w:sz w:val="18"/>
                  <w:szCs w:val="18"/>
                </w:rPr>
                <w:t>http://www.ochrance.cz/en/discrimination/</w:t>
              </w:r>
            </w:hyperlink>
          </w:p>
        </w:tc>
        <w:tc>
          <w:tcPr>
            <w:tcW w:w="5812" w:type="dxa"/>
            <w:gridSpan w:val="2"/>
            <w:shd w:val="clear" w:color="auto" w:fill="FFFFFF"/>
            <w:tcMar>
              <w:top w:w="0" w:type="dxa"/>
              <w:left w:w="28" w:type="dxa"/>
              <w:bottom w:w="0" w:type="dxa"/>
              <w:right w:w="28" w:type="dxa"/>
            </w:tcMar>
          </w:tcPr>
          <w:p w:rsidR="00712D2B" w:rsidRPr="00FE21ED" w:rsidRDefault="00712D2B" w:rsidP="00EF782B">
            <w:pPr>
              <w:spacing w:before="80" w:after="80" w:line="240" w:lineRule="auto"/>
              <w:rPr>
                <w:rFonts w:ascii="Arial" w:hAnsi="Arial" w:cs="Arial"/>
                <w:sz w:val="18"/>
                <w:szCs w:val="18"/>
              </w:rPr>
            </w:pPr>
            <w:r w:rsidRPr="00FE21ED">
              <w:rPr>
                <w:rFonts w:ascii="Arial" w:hAnsi="Arial" w:cs="Arial"/>
                <w:sz w:val="18"/>
                <w:szCs w:val="18"/>
                <w:lang w:eastAsia="cs-CZ"/>
              </w:rPr>
              <w:t>Veřejný ochránce práv byl na základě antidiskriminačního zákona pověřen rolí národního tělesa pro rovné zacházení a ochrany před diskriminací v souladu s unijním právem. O</w:t>
            </w:r>
            <w:r w:rsidRPr="00FE21ED">
              <w:rPr>
                <w:rFonts w:ascii="Arial" w:hAnsi="Arial" w:cs="Arial"/>
                <w:sz w:val="18"/>
                <w:szCs w:val="18"/>
              </w:rPr>
              <w:t>chránce přispívá k prosazování práva na rovné zacházení se všemi osobami bez ohledu na jejich rasu nebo etnický původ, národnost, pohlaví, sexuální orientaci, věk, zdravotní postižení, náboženské vyznání, víru nebo světový názor a za tím účelem poskytuje metodickou pomoc obětem diskriminace při podávání návrhů na zahájení řízení z důvodů diskriminace, provádí výzkum, zveřejňuje zprávy a vydává doporučení k otázkám souvisejícím s diskriminací, zajišťuje výměnu dostupných informací s příslušnými evropskými subjekty.</w:t>
            </w:r>
          </w:p>
          <w:p w:rsidR="00712D2B" w:rsidRPr="00FE21ED" w:rsidRDefault="00712D2B" w:rsidP="00EF782B">
            <w:pPr>
              <w:spacing w:before="80" w:after="80" w:line="240" w:lineRule="auto"/>
              <w:rPr>
                <w:rFonts w:ascii="Arial" w:hAnsi="Arial" w:cs="Arial"/>
                <w:sz w:val="18"/>
                <w:szCs w:val="18"/>
                <w:lang w:eastAsia="cs-CZ"/>
              </w:rPr>
            </w:pPr>
            <w:r w:rsidRPr="00FE21ED">
              <w:rPr>
                <w:rFonts w:ascii="Arial" w:hAnsi="Arial" w:cs="Arial"/>
                <w:sz w:val="18"/>
                <w:szCs w:val="18"/>
                <w:lang w:eastAsia="cs-CZ"/>
              </w:rPr>
              <w:t xml:space="preserve">Platné a účinné právní předpisy však ochránci neukládají povinnost plnit roli konzultačního či vzdělávacího orgánu pro řídící orgány státní správy v oblasti nediskriminace. Ochránce je na moci výkonné zcela nezávislý a z výkonu své funkce odpovědný pouze Poslanecké sněmovně Parlamentu ČR. </w:t>
            </w:r>
          </w:p>
          <w:p w:rsidR="00712D2B" w:rsidRPr="00FE21ED" w:rsidRDefault="00712D2B" w:rsidP="00EF782B">
            <w:pPr>
              <w:spacing w:before="80" w:after="80" w:line="240" w:lineRule="auto"/>
              <w:rPr>
                <w:rFonts w:ascii="Arial" w:hAnsi="Arial" w:cs="Arial"/>
                <w:sz w:val="18"/>
                <w:szCs w:val="18"/>
                <w:lang w:eastAsia="cs-CZ"/>
              </w:rPr>
            </w:pPr>
            <w:r w:rsidRPr="00FE21ED">
              <w:rPr>
                <w:rFonts w:ascii="Arial" w:hAnsi="Arial" w:cs="Arial"/>
                <w:sz w:val="18"/>
                <w:szCs w:val="18"/>
                <w:lang w:eastAsia="cs-CZ"/>
              </w:rPr>
              <w:t xml:space="preserve">S ohledem na tuto skutečnost bude převážnou část úkolů vztahujících se k použitelné předběžné podmínce </w:t>
            </w:r>
            <w:r w:rsidRPr="00FE21ED">
              <w:rPr>
                <w:rFonts w:ascii="Arial" w:hAnsi="Arial" w:cs="Arial"/>
                <w:b/>
                <w:sz w:val="18"/>
                <w:szCs w:val="18"/>
                <w:lang w:eastAsia="cs-CZ"/>
              </w:rPr>
              <w:t xml:space="preserve">„Existence administrativní kapacity pro implementaci a aplikaci evropského antidiskriminačního práva a politiky v oblasti </w:t>
            </w:r>
            <w:r w:rsidR="00743DE0">
              <w:rPr>
                <w:rFonts w:ascii="Arial" w:hAnsi="Arial" w:cs="Arial"/>
                <w:b/>
                <w:sz w:val="18"/>
                <w:szCs w:val="18"/>
                <w:lang w:eastAsia="cs-CZ"/>
              </w:rPr>
              <w:t>ESI</w:t>
            </w:r>
            <w:r w:rsidR="00743DE0" w:rsidRPr="00FE21ED">
              <w:rPr>
                <w:rFonts w:ascii="Arial" w:hAnsi="Arial" w:cs="Arial"/>
                <w:b/>
                <w:sz w:val="18"/>
                <w:szCs w:val="18"/>
                <w:lang w:eastAsia="cs-CZ"/>
              </w:rPr>
              <w:t xml:space="preserve"> </w:t>
            </w:r>
            <w:r w:rsidRPr="00FE21ED">
              <w:rPr>
                <w:rFonts w:ascii="Arial" w:hAnsi="Arial" w:cs="Arial"/>
                <w:b/>
                <w:sz w:val="18"/>
                <w:szCs w:val="18"/>
                <w:lang w:eastAsia="cs-CZ"/>
              </w:rPr>
              <w:t>fondů“</w:t>
            </w:r>
            <w:r w:rsidRPr="00FE21ED">
              <w:rPr>
                <w:rFonts w:ascii="Arial" w:hAnsi="Arial" w:cs="Arial"/>
                <w:sz w:val="18"/>
                <w:szCs w:val="18"/>
                <w:lang w:eastAsia="cs-CZ"/>
              </w:rPr>
              <w:t xml:space="preserve">zajišťovat Úřad vlády – Sekce pro lidská práva, a to též v součinnosti s gestory (ŘO) jednotlivých </w:t>
            </w:r>
            <w:r w:rsidR="00743DE0">
              <w:rPr>
                <w:rFonts w:ascii="Arial" w:hAnsi="Arial" w:cs="Arial"/>
                <w:sz w:val="18"/>
                <w:szCs w:val="18"/>
                <w:lang w:eastAsia="cs-CZ"/>
              </w:rPr>
              <w:t xml:space="preserve">ESI </w:t>
            </w:r>
            <w:r w:rsidRPr="00FE21ED">
              <w:rPr>
                <w:rFonts w:ascii="Arial" w:hAnsi="Arial" w:cs="Arial"/>
                <w:sz w:val="18"/>
                <w:szCs w:val="18"/>
                <w:lang w:eastAsia="cs-CZ"/>
              </w:rPr>
              <w:t>fondů.</w:t>
            </w:r>
          </w:p>
          <w:p w:rsidR="00712D2B" w:rsidRPr="00FE21ED" w:rsidRDefault="00712D2B" w:rsidP="00EF782B">
            <w:pPr>
              <w:spacing w:before="80" w:after="80" w:line="240" w:lineRule="auto"/>
              <w:rPr>
                <w:rFonts w:ascii="Arial" w:hAnsi="Arial" w:cs="Arial"/>
                <w:sz w:val="18"/>
                <w:szCs w:val="18"/>
                <w:lang w:eastAsia="cs-CZ"/>
              </w:rPr>
            </w:pPr>
            <w:r w:rsidRPr="00FE21ED">
              <w:rPr>
                <w:rFonts w:ascii="Arial" w:hAnsi="Arial" w:cs="Arial"/>
                <w:sz w:val="18"/>
                <w:szCs w:val="18"/>
                <w:lang w:eastAsia="cs-CZ"/>
              </w:rPr>
              <w:t>Veřejný ochránce práv bude s Úřadem vlády úzce spolupracovat a vyměňovat si potřebné informace a dostupné poznatky při posuzování aktivit vztahujících se k</w:t>
            </w:r>
            <w:r w:rsidR="00743DE0">
              <w:rPr>
                <w:rFonts w:ascii="Arial" w:hAnsi="Arial" w:cs="Arial"/>
                <w:sz w:val="18"/>
                <w:szCs w:val="18"/>
                <w:lang w:eastAsia="cs-CZ"/>
              </w:rPr>
              <w:t xml:space="preserve"> ESI </w:t>
            </w:r>
            <w:r w:rsidRPr="00FE21ED">
              <w:rPr>
                <w:rFonts w:ascii="Arial" w:hAnsi="Arial" w:cs="Arial"/>
                <w:sz w:val="18"/>
                <w:szCs w:val="18"/>
                <w:lang w:eastAsia="cs-CZ"/>
              </w:rPr>
              <w:t>fondům nejen za účelem přecházení diskriminaci, ale i podpory rovného zacházení s dotčenými subjekty a vyrovnání šancí znevýhodněných skupin. Je zároveň připraven spolupracovat i s relevantními zástupci veřejné správy, odborníky z akademické obce, advokacie a občanské společnosti.</w:t>
            </w:r>
          </w:p>
          <w:p w:rsidR="00712D2B" w:rsidRPr="00FE21ED" w:rsidRDefault="00712D2B" w:rsidP="00EF782B">
            <w:pPr>
              <w:spacing w:before="80" w:after="80" w:line="240" w:lineRule="auto"/>
              <w:rPr>
                <w:rFonts w:ascii="Arial" w:hAnsi="Arial" w:cs="Arial"/>
                <w:sz w:val="18"/>
                <w:szCs w:val="18"/>
                <w:lang w:eastAsia="cs-CZ"/>
              </w:rPr>
            </w:pPr>
            <w:r w:rsidRPr="00FE21ED">
              <w:rPr>
                <w:rFonts w:ascii="Arial" w:hAnsi="Arial" w:cs="Arial"/>
                <w:sz w:val="18"/>
                <w:szCs w:val="18"/>
                <w:lang w:eastAsia="cs-CZ"/>
              </w:rPr>
              <w:t xml:space="preserve">Pro systematické zajištění a posílení administrativní kapacity pro efektivní aplikaci a implementaci antidiskriminačního práva a politiky v oblasti </w:t>
            </w:r>
            <w:r w:rsidR="00743DE0">
              <w:rPr>
                <w:rFonts w:ascii="Arial" w:hAnsi="Arial" w:cs="Arial"/>
                <w:sz w:val="18"/>
                <w:szCs w:val="18"/>
                <w:lang w:eastAsia="cs-CZ"/>
              </w:rPr>
              <w:t xml:space="preserve">ESI </w:t>
            </w:r>
            <w:r w:rsidRPr="00FE21ED">
              <w:rPr>
                <w:rFonts w:ascii="Arial" w:hAnsi="Arial" w:cs="Arial"/>
                <w:sz w:val="18"/>
                <w:szCs w:val="18"/>
                <w:lang w:eastAsia="cs-CZ"/>
              </w:rPr>
              <w:t>fondů bude u každého ŘO určena konkrétní kontaktní osoba</w:t>
            </w:r>
            <w:r w:rsidRPr="00FE21ED">
              <w:rPr>
                <w:rFonts w:ascii="Arial" w:hAnsi="Arial" w:cs="Arial"/>
                <w:b/>
                <w:sz w:val="18"/>
                <w:szCs w:val="18"/>
                <w:lang w:eastAsia="cs-CZ"/>
              </w:rPr>
              <w:t>,</w:t>
            </w:r>
            <w:r w:rsidRPr="00FE21ED">
              <w:rPr>
                <w:rFonts w:ascii="Arial" w:hAnsi="Arial" w:cs="Arial"/>
                <w:sz w:val="18"/>
                <w:szCs w:val="18"/>
                <w:lang w:eastAsia="cs-CZ"/>
              </w:rPr>
              <w:t xml:space="preserve"> která se bude systematicky zabývat implementací a aplikací antidiskriminačního práva a problematiky rovnosti žen a mužů a zdravotně postižených, bude odpovědná za koordinaci aktivit v této oblasti v rámci jednotlivých programů a bude úzce spolupracovat s Úřadem vlády – Sekcí pro lidská práva a MPSV , kterým bude v případě nutnosti konzultační a metodickou činnost na dožádání poskytovat VOP.</w:t>
            </w:r>
          </w:p>
          <w:p w:rsidR="00712D2B" w:rsidRPr="00FE21ED" w:rsidRDefault="00712D2B" w:rsidP="00EF782B">
            <w:pPr>
              <w:spacing w:before="80" w:after="80" w:line="240" w:lineRule="auto"/>
              <w:rPr>
                <w:rFonts w:ascii="Arial" w:hAnsi="Arial" w:cs="Arial"/>
                <w:sz w:val="18"/>
                <w:szCs w:val="18"/>
                <w:lang w:eastAsia="cs-CZ"/>
              </w:rPr>
            </w:pPr>
            <w:r w:rsidRPr="00FE21ED">
              <w:rPr>
                <w:rFonts w:ascii="Arial" w:hAnsi="Arial" w:cs="Arial"/>
                <w:sz w:val="18"/>
                <w:szCs w:val="18"/>
                <w:lang w:eastAsia="cs-CZ"/>
              </w:rPr>
              <w:t xml:space="preserve">Zástupce ÚV – Sekce pro lidská práva je zván na platformy programů a následně po schválení programů bude rovněž zván na Monitorovací výbory jednotlivých programů. Zároveň je pověřený zástupce ÚV členem Rady pro </w:t>
            </w:r>
            <w:r w:rsidR="00743DE0">
              <w:rPr>
                <w:rFonts w:ascii="Arial" w:hAnsi="Arial" w:cs="Arial"/>
                <w:sz w:val="18"/>
                <w:szCs w:val="18"/>
                <w:lang w:eastAsia="cs-CZ"/>
              </w:rPr>
              <w:t xml:space="preserve">ESI </w:t>
            </w:r>
            <w:r w:rsidRPr="00FE21ED">
              <w:rPr>
                <w:rFonts w:ascii="Arial" w:hAnsi="Arial" w:cs="Arial"/>
                <w:sz w:val="18"/>
                <w:szCs w:val="18"/>
                <w:lang w:eastAsia="cs-CZ"/>
              </w:rPr>
              <w:t>fondy. Zároveň se bude zástupce VOP účastnit monitorovacích výborů k jednotlivým programům a je stálým hostem Rady pro fondy.</w:t>
            </w:r>
          </w:p>
          <w:p w:rsidR="00712D2B" w:rsidRPr="00FE21ED" w:rsidRDefault="00FE7FB4" w:rsidP="00FB4F89">
            <w:pPr>
              <w:pStyle w:val="DAVA"/>
              <w:spacing w:before="80" w:after="80"/>
              <w:rPr>
                <w:sz w:val="18"/>
                <w:szCs w:val="18"/>
                <w:lang w:eastAsia="cs-CZ"/>
              </w:rPr>
            </w:pPr>
            <w:r w:rsidRPr="00FE21ED">
              <w:rPr>
                <w:sz w:val="18"/>
                <w:szCs w:val="18"/>
                <w:lang w:eastAsia="cs-CZ"/>
              </w:rPr>
              <w:t xml:space="preserve">Specifické naplňování v rámci programů bude uvedeno ze </w:t>
            </w:r>
            <w:r w:rsidR="00712D2B" w:rsidRPr="00FE21ED">
              <w:rPr>
                <w:sz w:val="18"/>
                <w:szCs w:val="18"/>
                <w:lang w:eastAsia="cs-CZ"/>
              </w:rPr>
              <w:t>strany řídicích orgánů v rámci každého z  programů.</w:t>
            </w:r>
          </w:p>
        </w:tc>
      </w:tr>
      <w:tr w:rsidR="00712D2B" w:rsidRPr="00FE21ED" w:rsidTr="00565925">
        <w:trPr>
          <w:trHeight w:val="397"/>
        </w:trPr>
        <w:tc>
          <w:tcPr>
            <w:tcW w:w="1134" w:type="dxa"/>
            <w:vMerge/>
            <w:tcBorders>
              <w:left w:val="single" w:sz="4" w:space="0" w:color="auto"/>
              <w:bottom w:val="single" w:sz="8" w:space="0" w:color="auto"/>
              <w:right w:val="single" w:sz="4" w:space="0" w:color="auto"/>
            </w:tcBorders>
            <w:shd w:val="clear" w:color="auto" w:fill="FFFFFF"/>
          </w:tcPr>
          <w:p w:rsidR="00712D2B" w:rsidRPr="00FE21ED" w:rsidRDefault="00712D2B" w:rsidP="00EF782B">
            <w:pPr>
              <w:spacing w:before="80" w:after="80" w:line="240" w:lineRule="auto"/>
              <w:rPr>
                <w:rFonts w:ascii="Arial" w:hAnsi="Arial" w:cs="Arial"/>
                <w:b/>
                <w:sz w:val="18"/>
                <w:szCs w:val="18"/>
                <w:lang w:eastAsia="cs-CZ"/>
              </w:rPr>
            </w:pPr>
          </w:p>
        </w:tc>
        <w:tc>
          <w:tcPr>
            <w:tcW w:w="1134" w:type="dxa"/>
            <w:gridSpan w:val="2"/>
            <w:vMerge/>
            <w:tcBorders>
              <w:left w:val="single" w:sz="4" w:space="0" w:color="auto"/>
              <w:bottom w:val="single" w:sz="8" w:space="0" w:color="auto"/>
              <w:right w:val="single" w:sz="4" w:space="0" w:color="auto"/>
            </w:tcBorders>
            <w:shd w:val="clear" w:color="auto" w:fill="FFFFFF"/>
          </w:tcPr>
          <w:p w:rsidR="00712D2B" w:rsidRPr="00FE21ED" w:rsidRDefault="00712D2B" w:rsidP="00EF782B">
            <w:pPr>
              <w:spacing w:before="80" w:after="80" w:line="240" w:lineRule="auto"/>
              <w:rPr>
                <w:rFonts w:ascii="Arial" w:hAnsi="Arial" w:cs="Arial"/>
                <w:sz w:val="18"/>
                <w:szCs w:val="18"/>
                <w:lang w:eastAsia="cs-CZ"/>
              </w:rPr>
            </w:pPr>
          </w:p>
        </w:tc>
        <w:tc>
          <w:tcPr>
            <w:tcW w:w="1134" w:type="dxa"/>
            <w:gridSpan w:val="2"/>
            <w:vMerge/>
            <w:tcBorders>
              <w:left w:val="single" w:sz="4" w:space="0" w:color="auto"/>
              <w:bottom w:val="single" w:sz="8" w:space="0" w:color="auto"/>
              <w:right w:val="single" w:sz="4" w:space="0" w:color="auto"/>
            </w:tcBorders>
            <w:shd w:val="clear" w:color="auto" w:fill="FFFFFF"/>
          </w:tcPr>
          <w:p w:rsidR="00712D2B" w:rsidRPr="00FE21ED" w:rsidRDefault="00712D2B" w:rsidP="00EF782B">
            <w:pPr>
              <w:spacing w:before="80" w:after="80" w:line="240" w:lineRule="auto"/>
              <w:rPr>
                <w:rFonts w:ascii="Arial" w:hAnsi="Arial" w:cs="Arial"/>
                <w:sz w:val="18"/>
                <w:szCs w:val="18"/>
                <w:lang w:eastAsia="cs-CZ"/>
              </w:rPr>
            </w:pPr>
          </w:p>
        </w:tc>
        <w:tc>
          <w:tcPr>
            <w:tcW w:w="1985" w:type="dxa"/>
            <w:gridSpan w:val="2"/>
            <w:tcBorders>
              <w:left w:val="single" w:sz="4" w:space="0" w:color="auto"/>
              <w:bottom w:val="single" w:sz="8" w:space="0" w:color="auto"/>
            </w:tcBorders>
            <w:shd w:val="clear" w:color="auto" w:fill="FFFFFF"/>
            <w:tcMar>
              <w:top w:w="0" w:type="dxa"/>
              <w:left w:w="28" w:type="dxa"/>
              <w:bottom w:w="0" w:type="dxa"/>
              <w:right w:w="28" w:type="dxa"/>
            </w:tcMar>
          </w:tcPr>
          <w:p w:rsidR="00712D2B" w:rsidRPr="00FE21ED" w:rsidRDefault="00712D2B" w:rsidP="00743DE0">
            <w:pPr>
              <w:pStyle w:val="DAVA"/>
              <w:spacing w:before="80" w:after="80"/>
              <w:rPr>
                <w:sz w:val="18"/>
                <w:szCs w:val="18"/>
                <w:lang w:eastAsia="cs-CZ"/>
              </w:rPr>
            </w:pPr>
            <w:r w:rsidRPr="00FE21ED">
              <w:rPr>
                <w:spacing w:val="-3"/>
                <w:sz w:val="18"/>
                <w:szCs w:val="18"/>
              </w:rPr>
              <w:t xml:space="preserve">Opatření za účelem školení zaměstnanců orgánů pověřených správou a kontrolou </w:t>
            </w:r>
            <w:r w:rsidR="00743DE0">
              <w:rPr>
                <w:spacing w:val="-3"/>
                <w:sz w:val="18"/>
                <w:szCs w:val="18"/>
              </w:rPr>
              <w:t>ESI</w:t>
            </w:r>
            <w:r w:rsidR="00743DE0" w:rsidRPr="00FE21ED">
              <w:rPr>
                <w:spacing w:val="-3"/>
                <w:sz w:val="18"/>
                <w:szCs w:val="18"/>
              </w:rPr>
              <w:t xml:space="preserve"> </w:t>
            </w:r>
            <w:r w:rsidRPr="00FE21ED">
              <w:rPr>
                <w:spacing w:val="-3"/>
                <w:sz w:val="18"/>
                <w:szCs w:val="18"/>
              </w:rPr>
              <w:t>fondů k tématu antidiskriminačního práva a politiky EU</w:t>
            </w:r>
          </w:p>
        </w:tc>
        <w:tc>
          <w:tcPr>
            <w:tcW w:w="850" w:type="dxa"/>
            <w:tcBorders>
              <w:bottom w:val="single" w:sz="8"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lang w:eastAsia="cs-CZ"/>
              </w:rPr>
            </w:pPr>
            <w:r w:rsidRPr="00FE21ED">
              <w:rPr>
                <w:sz w:val="18"/>
                <w:szCs w:val="18"/>
                <w:lang w:eastAsia="cs-CZ"/>
              </w:rPr>
              <w:t>Ano</w:t>
            </w:r>
          </w:p>
        </w:tc>
        <w:tc>
          <w:tcPr>
            <w:tcW w:w="3119" w:type="dxa"/>
            <w:gridSpan w:val="3"/>
            <w:tcBorders>
              <w:bottom w:val="single" w:sz="8"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b/>
                <w:sz w:val="18"/>
                <w:szCs w:val="18"/>
                <w:lang w:eastAsia="cs-CZ"/>
              </w:rPr>
            </w:pPr>
          </w:p>
        </w:tc>
        <w:tc>
          <w:tcPr>
            <w:tcW w:w="5812" w:type="dxa"/>
            <w:gridSpan w:val="2"/>
            <w:tcBorders>
              <w:bottom w:val="single" w:sz="8"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lang w:eastAsia="cs-CZ"/>
              </w:rPr>
            </w:pPr>
            <w:r w:rsidRPr="00FE21ED">
              <w:rPr>
                <w:sz w:val="18"/>
                <w:szCs w:val="18"/>
                <w:lang w:eastAsia="cs-CZ"/>
              </w:rPr>
              <w:t>Ve spolupráci Úřadu vlády – Sekce pro lidská práva a veřejného ochránce práv budou připraveny programy školení všech relevantních zaměstnanců k tématu rovného zacházení a zákazu diskriminace. Školení budou probíhat intenzivně na počátku programového období a pak průběžně podle potřeby v souvislosti s příchodem nových zaměstnanců a realizací programů. Školení budou provádět odborníci se zkušenostmi s tématem rovného zacházení a boje proti diskriminaci. V rámci školení bude věnována zvláštní pozornost romské menšině. Určení kontaktní pracovníci ŘO  budou spolupracovat s veřejným ochráncem práv a Úřadem vlády – Sekcí pro lidská práva při určení vhodného rozsahu a obsahu školení.</w:t>
            </w:r>
          </w:p>
          <w:p w:rsidR="00712D2B" w:rsidRPr="00FE21ED" w:rsidRDefault="00712D2B" w:rsidP="00EF782B">
            <w:pPr>
              <w:pStyle w:val="DAVA"/>
              <w:spacing w:before="80" w:after="80"/>
              <w:rPr>
                <w:sz w:val="18"/>
                <w:szCs w:val="18"/>
                <w:lang w:eastAsia="cs-CZ"/>
              </w:rPr>
            </w:pPr>
            <w:r w:rsidRPr="00FE21ED">
              <w:rPr>
                <w:sz w:val="18"/>
                <w:szCs w:val="18"/>
                <w:lang w:eastAsia="cs-CZ"/>
              </w:rPr>
              <w:t>MMR-NOK zajistí na horizontální úrovni proškolení zaměstnanců implementujících fondy EU v rámci Systému vzdělávání, Úřad vlády zajistí obsahovou náplň vzdělávání a lektorské zajištění.</w:t>
            </w:r>
          </w:p>
        </w:tc>
      </w:tr>
      <w:tr w:rsidR="00565925" w:rsidRPr="00C07A3B" w:rsidTr="005659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tblPrEx>
        <w:trPr>
          <w:trHeight w:val="60"/>
        </w:trPr>
        <w:tc>
          <w:tcPr>
            <w:tcW w:w="1560" w:type="dxa"/>
            <w:gridSpan w:val="2"/>
            <w:tcBorders>
              <w:top w:val="single" w:sz="8" w:space="0" w:color="auto"/>
              <w:bottom w:val="single" w:sz="8" w:space="0" w:color="auto"/>
            </w:tcBorders>
            <w:shd w:val="clear" w:color="auto" w:fill="FFFFFF" w:themeFill="background1"/>
            <w:hideMark/>
          </w:tcPr>
          <w:p w:rsidR="00565925" w:rsidRPr="00C07A3B" w:rsidRDefault="00565925" w:rsidP="0038453C">
            <w:pPr>
              <w:spacing w:after="60"/>
              <w:rPr>
                <w:rFonts w:ascii="Arial" w:hAnsi="Arial" w:cs="Arial"/>
                <w:b/>
                <w:bCs/>
                <w:sz w:val="6"/>
                <w:szCs w:val="6"/>
              </w:rPr>
            </w:pPr>
          </w:p>
        </w:tc>
        <w:tc>
          <w:tcPr>
            <w:tcW w:w="1701" w:type="dxa"/>
            <w:gridSpan w:val="2"/>
            <w:tcBorders>
              <w:top w:val="single" w:sz="8" w:space="0" w:color="auto"/>
              <w:bottom w:val="single" w:sz="8" w:space="0" w:color="auto"/>
            </w:tcBorders>
            <w:shd w:val="clear" w:color="auto" w:fill="FFFFFF" w:themeFill="background1"/>
            <w:hideMark/>
          </w:tcPr>
          <w:p w:rsidR="00565925" w:rsidRPr="00C07A3B" w:rsidRDefault="00565925" w:rsidP="0038453C">
            <w:pPr>
              <w:tabs>
                <w:tab w:val="left" w:pos="900"/>
              </w:tabs>
              <w:spacing w:after="60"/>
              <w:ind w:right="-23"/>
              <w:rPr>
                <w:rFonts w:ascii="Arial" w:hAnsi="Arial" w:cs="Arial"/>
                <w:sz w:val="6"/>
                <w:szCs w:val="6"/>
              </w:rPr>
            </w:pPr>
          </w:p>
        </w:tc>
        <w:tc>
          <w:tcPr>
            <w:tcW w:w="1134" w:type="dxa"/>
            <w:gridSpan w:val="2"/>
            <w:tcBorders>
              <w:top w:val="single" w:sz="8" w:space="0" w:color="auto"/>
              <w:bottom w:val="single" w:sz="8" w:space="0" w:color="auto"/>
            </w:tcBorders>
            <w:shd w:val="clear" w:color="auto" w:fill="FFFFFF" w:themeFill="background1"/>
            <w:hideMark/>
          </w:tcPr>
          <w:p w:rsidR="00565925" w:rsidRPr="00C07A3B" w:rsidRDefault="00565925" w:rsidP="0038453C">
            <w:pPr>
              <w:spacing w:after="60"/>
              <w:rPr>
                <w:rFonts w:ascii="Arial" w:hAnsi="Arial" w:cs="Arial"/>
                <w:sz w:val="6"/>
                <w:szCs w:val="6"/>
              </w:rPr>
            </w:pPr>
          </w:p>
        </w:tc>
        <w:tc>
          <w:tcPr>
            <w:tcW w:w="3260" w:type="dxa"/>
            <w:gridSpan w:val="3"/>
            <w:tcBorders>
              <w:top w:val="single" w:sz="8" w:space="0" w:color="auto"/>
              <w:bottom w:val="single" w:sz="8" w:space="0" w:color="auto"/>
            </w:tcBorders>
            <w:shd w:val="clear" w:color="auto" w:fill="FFFFFF" w:themeFill="background1"/>
            <w:hideMark/>
          </w:tcPr>
          <w:p w:rsidR="00565925" w:rsidRPr="00C07A3B" w:rsidRDefault="00565925" w:rsidP="0038453C">
            <w:pPr>
              <w:spacing w:after="60"/>
              <w:rPr>
                <w:rFonts w:ascii="Arial" w:hAnsi="Arial" w:cs="Arial"/>
                <w:bCs/>
                <w:sz w:val="6"/>
                <w:szCs w:val="6"/>
              </w:rPr>
            </w:pPr>
          </w:p>
        </w:tc>
        <w:tc>
          <w:tcPr>
            <w:tcW w:w="850" w:type="dxa"/>
            <w:tcBorders>
              <w:top w:val="single" w:sz="8" w:space="0" w:color="auto"/>
              <w:bottom w:val="single" w:sz="8" w:space="0" w:color="auto"/>
            </w:tcBorders>
            <w:shd w:val="clear" w:color="auto" w:fill="FFFFFF" w:themeFill="background1"/>
            <w:hideMark/>
          </w:tcPr>
          <w:p w:rsidR="00565925" w:rsidRPr="00C07A3B" w:rsidRDefault="00565925" w:rsidP="0038453C">
            <w:pPr>
              <w:spacing w:after="60"/>
              <w:rPr>
                <w:rFonts w:ascii="Arial" w:hAnsi="Arial" w:cs="Arial"/>
                <w:sz w:val="6"/>
                <w:szCs w:val="6"/>
              </w:rPr>
            </w:pPr>
          </w:p>
        </w:tc>
        <w:tc>
          <w:tcPr>
            <w:tcW w:w="2977" w:type="dxa"/>
            <w:gridSpan w:val="2"/>
            <w:tcBorders>
              <w:top w:val="single" w:sz="8" w:space="0" w:color="auto"/>
              <w:bottom w:val="single" w:sz="8" w:space="0" w:color="auto"/>
            </w:tcBorders>
            <w:shd w:val="clear" w:color="auto" w:fill="FFFFFF" w:themeFill="background1"/>
            <w:hideMark/>
          </w:tcPr>
          <w:p w:rsidR="00565925" w:rsidRPr="00C07A3B" w:rsidRDefault="00565925" w:rsidP="0038453C">
            <w:pPr>
              <w:keepNext/>
              <w:numPr>
                <w:ilvl w:val="2"/>
                <w:numId w:val="1"/>
              </w:numPr>
              <w:spacing w:after="60" w:line="240" w:lineRule="auto"/>
              <w:ind w:left="0"/>
              <w:outlineLvl w:val="2"/>
              <w:rPr>
                <w:rFonts w:ascii="Arial" w:hAnsi="Arial" w:cs="Arial"/>
                <w:sz w:val="6"/>
                <w:szCs w:val="6"/>
              </w:rPr>
            </w:pPr>
          </w:p>
        </w:tc>
        <w:tc>
          <w:tcPr>
            <w:tcW w:w="3686" w:type="dxa"/>
            <w:tcBorders>
              <w:top w:val="single" w:sz="8" w:space="0" w:color="auto"/>
              <w:bottom w:val="single" w:sz="8" w:space="0" w:color="auto"/>
            </w:tcBorders>
            <w:shd w:val="clear" w:color="auto" w:fill="FFFFFF" w:themeFill="background1"/>
            <w:hideMark/>
          </w:tcPr>
          <w:p w:rsidR="00565925" w:rsidRPr="00C07A3B" w:rsidRDefault="00565925" w:rsidP="0038453C">
            <w:pPr>
              <w:spacing w:after="60"/>
              <w:rPr>
                <w:rFonts w:ascii="Arial" w:hAnsi="Arial" w:cs="Arial"/>
                <w:sz w:val="6"/>
                <w:szCs w:val="6"/>
              </w:rPr>
            </w:pPr>
          </w:p>
        </w:tc>
      </w:tr>
      <w:tr w:rsidR="00712D2B" w:rsidRPr="00FE21ED" w:rsidTr="005659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134" w:type="dxa"/>
            <w:vMerge w:val="restart"/>
            <w:tcBorders>
              <w:top w:val="single" w:sz="8" w:space="0" w:color="auto"/>
              <w:left w:val="single" w:sz="4" w:space="0" w:color="auto"/>
              <w:bottom w:val="single" w:sz="4" w:space="0" w:color="auto"/>
              <w:right w:val="single" w:sz="4" w:space="0" w:color="auto"/>
            </w:tcBorders>
            <w:shd w:val="clear" w:color="auto" w:fill="FFFFFF"/>
          </w:tcPr>
          <w:p w:rsidR="00712D2B" w:rsidRPr="00FE21ED" w:rsidRDefault="00712D2B" w:rsidP="009348EA">
            <w:pPr>
              <w:pStyle w:val="DAVA"/>
              <w:spacing w:before="80" w:after="80"/>
              <w:rPr>
                <w:sz w:val="18"/>
                <w:szCs w:val="18"/>
              </w:rPr>
            </w:pPr>
            <w:r w:rsidRPr="00FE21ED">
              <w:rPr>
                <w:b/>
                <w:sz w:val="18"/>
                <w:szCs w:val="18"/>
                <w:lang w:eastAsia="cs-CZ"/>
              </w:rPr>
              <w:t xml:space="preserve">Existence administrativní kapacity pro implementaci a aplikaci evropského práva rovnosti žen a mužů a politiky v oblasti </w:t>
            </w:r>
            <w:r w:rsidR="009348EA">
              <w:rPr>
                <w:b/>
                <w:sz w:val="18"/>
                <w:szCs w:val="18"/>
                <w:lang w:eastAsia="cs-CZ"/>
              </w:rPr>
              <w:t>ESI</w:t>
            </w:r>
            <w:r w:rsidRPr="00FE21ED">
              <w:rPr>
                <w:b/>
                <w:sz w:val="18"/>
                <w:szCs w:val="18"/>
                <w:lang w:eastAsia="cs-CZ"/>
              </w:rPr>
              <w:t xml:space="preserve"> fondů</w:t>
            </w:r>
          </w:p>
        </w:tc>
        <w:tc>
          <w:tcPr>
            <w:tcW w:w="1134" w:type="dxa"/>
            <w:gridSpan w:val="2"/>
            <w:vMerge w:val="restart"/>
            <w:tcBorders>
              <w:top w:val="single" w:sz="8" w:space="0" w:color="auto"/>
              <w:left w:val="single" w:sz="4" w:space="0" w:color="auto"/>
              <w:bottom w:val="single" w:sz="4" w:space="0" w:color="auto"/>
              <w:right w:val="single" w:sz="4" w:space="0" w:color="auto"/>
            </w:tcBorders>
            <w:shd w:val="clear" w:color="auto" w:fill="FFFFFF"/>
          </w:tcPr>
          <w:p w:rsidR="0038453C" w:rsidRPr="00FE21ED" w:rsidRDefault="00AE17C1" w:rsidP="00471E29">
            <w:pPr>
              <w:pStyle w:val="DAVA"/>
              <w:spacing w:before="80" w:after="80"/>
              <w:rPr>
                <w:sz w:val="18"/>
                <w:szCs w:val="18"/>
              </w:rPr>
            </w:pPr>
            <w:r>
              <w:rPr>
                <w:sz w:val="18"/>
                <w:szCs w:val="18"/>
              </w:rPr>
              <w:t>Uplatnitelnost bude dokladována v relevantních programech</w:t>
            </w:r>
          </w:p>
        </w:tc>
        <w:tc>
          <w:tcPr>
            <w:tcW w:w="1134" w:type="dxa"/>
            <w:gridSpan w:val="2"/>
            <w:vMerge w:val="restart"/>
            <w:tcBorders>
              <w:top w:val="single" w:sz="8" w:space="0" w:color="auto"/>
              <w:left w:val="single" w:sz="4" w:space="0" w:color="auto"/>
              <w:bottom w:val="single" w:sz="4" w:space="0" w:color="auto"/>
              <w:right w:val="single" w:sz="4" w:space="0" w:color="auto"/>
            </w:tcBorders>
            <w:shd w:val="clear" w:color="auto" w:fill="FFFFFF"/>
          </w:tcPr>
          <w:p w:rsidR="00712D2B" w:rsidRPr="00FE21ED" w:rsidRDefault="00712D2B" w:rsidP="00EF782B">
            <w:pPr>
              <w:pStyle w:val="DAVA"/>
              <w:spacing w:before="80" w:after="80"/>
              <w:rPr>
                <w:sz w:val="18"/>
                <w:szCs w:val="18"/>
              </w:rPr>
            </w:pPr>
            <w:r w:rsidRPr="00FE21ED">
              <w:rPr>
                <w:sz w:val="18"/>
                <w:szCs w:val="18"/>
              </w:rPr>
              <w:t>Ano</w:t>
            </w:r>
          </w:p>
        </w:tc>
        <w:tc>
          <w:tcPr>
            <w:tcW w:w="1985" w:type="dxa"/>
            <w:gridSpan w:val="2"/>
            <w:tcBorders>
              <w:top w:val="single" w:sz="8"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9348EA">
            <w:pPr>
              <w:pStyle w:val="DAVA"/>
              <w:spacing w:before="80" w:after="80"/>
              <w:rPr>
                <w:sz w:val="18"/>
                <w:szCs w:val="18"/>
                <w:lang w:eastAsia="cs-CZ"/>
              </w:rPr>
            </w:pPr>
            <w:r w:rsidRPr="00FE21ED">
              <w:rPr>
                <w:sz w:val="18"/>
                <w:szCs w:val="18"/>
                <w:lang w:eastAsia="cs-CZ"/>
              </w:rPr>
              <w:t>Opatření v souladu s institucionálním a právním rámcem členských států, týkající se zapojení orgánů odpovědných za rovnost žen a mužů v rámci přípravy a implementace programů včetně poskytování konzultací v oblasti rovnosti žen a mužů a v oblasti vztahující se k</w:t>
            </w:r>
            <w:r w:rsidR="009348EA">
              <w:rPr>
                <w:sz w:val="18"/>
                <w:szCs w:val="18"/>
                <w:lang w:eastAsia="cs-CZ"/>
              </w:rPr>
              <w:t xml:space="preserve"> ESI </w:t>
            </w:r>
            <w:r w:rsidRPr="00FE21ED">
              <w:rPr>
                <w:sz w:val="18"/>
                <w:szCs w:val="18"/>
                <w:lang w:eastAsia="cs-CZ"/>
              </w:rPr>
              <w:t>fondům.</w:t>
            </w:r>
          </w:p>
        </w:tc>
        <w:tc>
          <w:tcPr>
            <w:tcW w:w="850" w:type="dxa"/>
            <w:tcBorders>
              <w:top w:val="single" w:sz="8"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rPr>
            </w:pPr>
            <w:r w:rsidRPr="00FE21ED">
              <w:rPr>
                <w:sz w:val="18"/>
                <w:szCs w:val="18"/>
              </w:rPr>
              <w:t>ano</w:t>
            </w:r>
          </w:p>
        </w:tc>
        <w:tc>
          <w:tcPr>
            <w:tcW w:w="3119" w:type="dxa"/>
            <w:gridSpan w:val="3"/>
            <w:tcBorders>
              <w:top w:val="single" w:sz="8"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FD3ABE" w:rsidP="00EF782B">
            <w:pPr>
              <w:pStyle w:val="DAVA"/>
              <w:spacing w:before="80" w:after="80"/>
              <w:rPr>
                <w:rStyle w:val="Hypertextovodkaz"/>
                <w:sz w:val="18"/>
                <w:szCs w:val="18"/>
              </w:rPr>
            </w:pPr>
            <w:hyperlink r:id="rId74" w:history="1">
              <w:r w:rsidR="00712D2B" w:rsidRPr="00FE21ED">
                <w:rPr>
                  <w:rStyle w:val="Hypertextovodkaz"/>
                  <w:sz w:val="18"/>
                  <w:szCs w:val="18"/>
                </w:rPr>
                <w:t>http://www.ochrance.cz/en/discrimination/</w:t>
              </w:r>
            </w:hyperlink>
          </w:p>
          <w:p w:rsidR="00712D2B" w:rsidRPr="00FE21ED" w:rsidRDefault="00712D2B" w:rsidP="00EF782B">
            <w:pPr>
              <w:pStyle w:val="DAVA"/>
              <w:spacing w:before="80" w:after="80"/>
              <w:rPr>
                <w:rStyle w:val="Hypertextovodkaz"/>
                <w:sz w:val="18"/>
                <w:szCs w:val="18"/>
              </w:rPr>
            </w:pPr>
          </w:p>
          <w:p w:rsidR="00712D2B" w:rsidRPr="00FE21ED" w:rsidRDefault="00FD3ABE" w:rsidP="00EF782B">
            <w:pPr>
              <w:pStyle w:val="DAVA"/>
              <w:spacing w:before="80" w:after="80"/>
              <w:rPr>
                <w:sz w:val="18"/>
                <w:szCs w:val="18"/>
                <w:lang w:eastAsia="cs-CZ"/>
              </w:rPr>
            </w:pPr>
            <w:hyperlink r:id="rId75" w:history="1">
              <w:r w:rsidR="00712D2B" w:rsidRPr="00FE21ED">
                <w:rPr>
                  <w:rStyle w:val="Hypertextovodkaz"/>
                  <w:sz w:val="18"/>
                  <w:szCs w:val="18"/>
                </w:rPr>
                <w:t>http://www.mpsv.cz/cs/12152</w:t>
              </w:r>
            </w:hyperlink>
          </w:p>
        </w:tc>
        <w:tc>
          <w:tcPr>
            <w:tcW w:w="5812" w:type="dxa"/>
            <w:gridSpan w:val="2"/>
            <w:tcBorders>
              <w:top w:val="single" w:sz="8"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color w:val="000000"/>
                <w:sz w:val="18"/>
                <w:szCs w:val="18"/>
              </w:rPr>
            </w:pPr>
            <w:r w:rsidRPr="00FE21ED">
              <w:rPr>
                <w:color w:val="000000"/>
                <w:sz w:val="18"/>
                <w:szCs w:val="18"/>
              </w:rPr>
              <w:t>Veřejný ochránce práv byl na základě antidiskriminačního zákona pověřen rolí národního tělesa pro rovné zacházení a ochrany před diskriminací v souladu s unijním právem. Ochránce přispívá k prosazování práva na rovné zacházení se všemi osobami bez ohledu na jejich rasu nebo etnický původ, národnost, pohlaví, sexuální orientaci, věk, zdravotní postižení, náboženské vyznání, víru nebo světový názor a za tím účelem poskytuje metodickou pomoc obětem diskriminace při podávání návrhů na zahájení řízení z důvodů diskriminace, provádí výzkum, zveřejňuje zprávy a vydává doporučení k otázkám souvisejícím s diskriminací, zajišťuje výměnu dostupných informací s příslušnými evropskými subjekty.</w:t>
            </w:r>
          </w:p>
          <w:p w:rsidR="00712D2B" w:rsidRPr="00FE21ED" w:rsidRDefault="00712D2B" w:rsidP="00EF782B">
            <w:pPr>
              <w:pStyle w:val="DAVA"/>
              <w:spacing w:before="80" w:after="80"/>
              <w:rPr>
                <w:color w:val="000000"/>
                <w:sz w:val="18"/>
                <w:szCs w:val="18"/>
              </w:rPr>
            </w:pPr>
            <w:r w:rsidRPr="00FE21ED">
              <w:rPr>
                <w:color w:val="000000"/>
                <w:sz w:val="18"/>
                <w:szCs w:val="18"/>
              </w:rPr>
              <w:t xml:space="preserve">Platné a účinné právní předpisy však ochránci neukládají povinnost plnit roli konzultačního či vzdělávacího orgánu pro řídící orgány státní správy v oblasti nediskriminace. Ochránce je na moci výkonné zcela nezávislý a z výkonu své funkce odpovědný pouze Poslanecké sněmovně Parlamentu ČR. </w:t>
            </w:r>
          </w:p>
          <w:p w:rsidR="00712D2B" w:rsidRPr="00FE21ED" w:rsidRDefault="00712D2B" w:rsidP="00EF782B">
            <w:pPr>
              <w:pStyle w:val="DAVA"/>
              <w:spacing w:before="80" w:after="80"/>
              <w:rPr>
                <w:color w:val="000000"/>
                <w:sz w:val="18"/>
                <w:szCs w:val="18"/>
              </w:rPr>
            </w:pPr>
            <w:r w:rsidRPr="00FE21ED">
              <w:rPr>
                <w:color w:val="000000"/>
                <w:sz w:val="18"/>
                <w:szCs w:val="18"/>
              </w:rPr>
              <w:t>S ohledem na tuto skutečnost bude převážnou část úkolů vztahujících se k použitelné předběžné podmínce zajišťovat MPSV, jakožto vnitrostátní koordinátor agendy rovných příležitostí žen a mužů,</w:t>
            </w:r>
            <w:r w:rsidR="00743DE0">
              <w:rPr>
                <w:color w:val="000000"/>
                <w:sz w:val="18"/>
                <w:szCs w:val="18"/>
              </w:rPr>
              <w:t xml:space="preserve"> </w:t>
            </w:r>
            <w:r w:rsidRPr="00FE21ED">
              <w:rPr>
                <w:color w:val="000000"/>
                <w:sz w:val="18"/>
                <w:szCs w:val="18"/>
              </w:rPr>
              <w:t xml:space="preserve">spolu s určenými kontaktními pracovníky ŘO jednotlivých </w:t>
            </w:r>
            <w:r w:rsidR="00743DE0">
              <w:rPr>
                <w:color w:val="000000"/>
                <w:sz w:val="18"/>
                <w:szCs w:val="18"/>
              </w:rPr>
              <w:t xml:space="preserve">ESI </w:t>
            </w:r>
            <w:r w:rsidRPr="00FE21ED">
              <w:rPr>
                <w:color w:val="000000"/>
                <w:sz w:val="18"/>
                <w:szCs w:val="18"/>
              </w:rPr>
              <w:t>fondů.</w:t>
            </w:r>
          </w:p>
          <w:p w:rsidR="00712D2B" w:rsidRPr="00FE21ED" w:rsidRDefault="00712D2B" w:rsidP="00EF782B">
            <w:pPr>
              <w:pStyle w:val="DAVA"/>
              <w:spacing w:before="80" w:after="80"/>
              <w:rPr>
                <w:color w:val="000000"/>
                <w:sz w:val="18"/>
                <w:szCs w:val="18"/>
              </w:rPr>
            </w:pPr>
            <w:r w:rsidRPr="00FE21ED">
              <w:rPr>
                <w:color w:val="000000"/>
                <w:sz w:val="18"/>
                <w:szCs w:val="18"/>
              </w:rPr>
              <w:t>Veřejný ochránce práv bude s MPSV úzce spolupracovat a vyměňovat si potřebné informace a dostupné poznatky při posuzování aktivit vztahujících se k</w:t>
            </w:r>
            <w:r w:rsidR="00743DE0">
              <w:rPr>
                <w:color w:val="000000"/>
                <w:sz w:val="18"/>
                <w:szCs w:val="18"/>
              </w:rPr>
              <w:t xml:space="preserve"> ESI </w:t>
            </w:r>
            <w:r w:rsidRPr="00FE21ED">
              <w:rPr>
                <w:color w:val="000000"/>
                <w:sz w:val="18"/>
                <w:szCs w:val="18"/>
              </w:rPr>
              <w:t>fondům nejen za účelem přecházení diskriminaci žen či mužů, ale i podpory rovného zacházení z hlediska pohlaví s dotčenými subjekty a vyrovnání šancí znevýhodněných skupin. Je zároveň připraven spolupracovat i s relevantními zástupci/zástupkyněmi veřejné správy, odborníky z akademické obce, advokacie a občanské společnosti.</w:t>
            </w:r>
          </w:p>
          <w:p w:rsidR="00712D2B" w:rsidRPr="00FE21ED" w:rsidRDefault="00712D2B" w:rsidP="00EF782B">
            <w:pPr>
              <w:pStyle w:val="DAVA"/>
              <w:spacing w:before="80" w:after="80"/>
              <w:rPr>
                <w:color w:val="000000"/>
                <w:sz w:val="18"/>
                <w:szCs w:val="18"/>
              </w:rPr>
            </w:pPr>
            <w:r w:rsidRPr="00FE21ED">
              <w:rPr>
                <w:color w:val="000000"/>
                <w:sz w:val="18"/>
                <w:szCs w:val="18"/>
              </w:rPr>
              <w:t xml:space="preserve">Pro systematické zajištění a posílení administrativní kapacity pro efektivní aplikaci a implementaci rovnosti žen a mužů a politiky v oblasti </w:t>
            </w:r>
            <w:r w:rsidR="00743DE0">
              <w:rPr>
                <w:color w:val="000000"/>
                <w:sz w:val="18"/>
                <w:szCs w:val="18"/>
              </w:rPr>
              <w:t>ESI</w:t>
            </w:r>
            <w:r w:rsidR="00743DE0" w:rsidRPr="00FE21ED">
              <w:rPr>
                <w:color w:val="000000"/>
                <w:sz w:val="18"/>
                <w:szCs w:val="18"/>
              </w:rPr>
              <w:t xml:space="preserve"> </w:t>
            </w:r>
            <w:r w:rsidRPr="00FE21ED">
              <w:rPr>
                <w:color w:val="000000"/>
                <w:sz w:val="18"/>
                <w:szCs w:val="18"/>
              </w:rPr>
              <w:t>fondů bude určena konkrétní kontaktní osoba v rámci jednotlivých ŘO, která se bude systematicky zabývat implementací a aplikací práva rovnosti žen a mužů, bude odpovědná za koordinaci aktivit v této oblasti a bude úzce spolupracovat s MPSV – Sekcí náměstka ministra pro EU, mezinárodní spolupráci, sociální začleňování a rovné příležitosti.</w:t>
            </w:r>
          </w:p>
          <w:p w:rsidR="00712D2B" w:rsidRPr="00FE21ED" w:rsidRDefault="00712D2B" w:rsidP="00EF782B">
            <w:pPr>
              <w:pStyle w:val="DAVA"/>
              <w:spacing w:before="80" w:after="80"/>
              <w:rPr>
                <w:color w:val="000000"/>
                <w:sz w:val="18"/>
                <w:szCs w:val="18"/>
              </w:rPr>
            </w:pPr>
            <w:r w:rsidRPr="00FE21ED">
              <w:rPr>
                <w:color w:val="000000"/>
                <w:sz w:val="18"/>
                <w:szCs w:val="18"/>
              </w:rPr>
              <w:t>Zástupce/zástupkyně MPSV je zván na platformy programů, jakožto vnitrostátní koordinátor agendy rovných příležitostí žen a mužů, a následně po schválení programů bude rovněž zván na Monitorovací výbory jednotlivých programů. Zástupce/zástupkyně VOP se rovněž bude účastnit monitorovacích výborů a bude stálým hostem Rady pro fondy.</w:t>
            </w:r>
          </w:p>
          <w:p w:rsidR="00712D2B" w:rsidRPr="00FE21ED" w:rsidRDefault="00FE7FB4" w:rsidP="00FB4F89">
            <w:pPr>
              <w:pStyle w:val="DAVA"/>
              <w:spacing w:before="80" w:after="80"/>
              <w:rPr>
                <w:color w:val="000000"/>
                <w:sz w:val="18"/>
                <w:szCs w:val="18"/>
              </w:rPr>
            </w:pPr>
            <w:r w:rsidRPr="00FE21ED">
              <w:rPr>
                <w:sz w:val="18"/>
                <w:szCs w:val="18"/>
                <w:lang w:eastAsia="cs-CZ"/>
              </w:rPr>
              <w:t>Specifické naplňování v rámci programů bude uvedeno ze strany řídicích orgánů v rámci každého z  programů.</w:t>
            </w:r>
          </w:p>
        </w:tc>
      </w:tr>
      <w:tr w:rsidR="00712D2B" w:rsidRPr="00FE21ED" w:rsidTr="005659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134" w:type="dxa"/>
            <w:vMerge/>
            <w:tcBorders>
              <w:top w:val="single" w:sz="4" w:space="0" w:color="auto"/>
              <w:left w:val="single" w:sz="4" w:space="0" w:color="auto"/>
              <w:bottom w:val="single" w:sz="4" w:space="0" w:color="auto"/>
              <w:right w:val="single" w:sz="4" w:space="0" w:color="auto"/>
            </w:tcBorders>
            <w:shd w:val="clear" w:color="auto" w:fill="FFFFFF"/>
          </w:tcPr>
          <w:p w:rsidR="00712D2B" w:rsidRPr="00FE21ED" w:rsidRDefault="00712D2B" w:rsidP="00EF782B">
            <w:pPr>
              <w:pStyle w:val="DAVA"/>
              <w:spacing w:before="80" w:after="80"/>
              <w:rPr>
                <w:i/>
                <w:sz w:val="18"/>
                <w:szCs w:val="18"/>
              </w:rPr>
            </w:pPr>
          </w:p>
        </w:tc>
        <w:tc>
          <w:tcPr>
            <w:tcW w:w="1134" w:type="dxa"/>
            <w:gridSpan w:val="2"/>
            <w:vMerge/>
            <w:tcBorders>
              <w:top w:val="single" w:sz="4" w:space="0" w:color="auto"/>
              <w:left w:val="single" w:sz="4" w:space="0" w:color="auto"/>
              <w:bottom w:val="single" w:sz="4" w:space="0" w:color="auto"/>
              <w:right w:val="single" w:sz="4" w:space="0" w:color="auto"/>
            </w:tcBorders>
            <w:shd w:val="clear" w:color="auto" w:fill="FFFFFF"/>
          </w:tcPr>
          <w:p w:rsidR="00712D2B" w:rsidRPr="00FE21ED" w:rsidRDefault="00712D2B" w:rsidP="00EF782B">
            <w:pPr>
              <w:pStyle w:val="DAVA"/>
              <w:spacing w:before="80" w:after="80"/>
              <w:rPr>
                <w:i/>
                <w:sz w:val="18"/>
                <w:szCs w:val="18"/>
              </w:rPr>
            </w:pPr>
          </w:p>
        </w:tc>
        <w:tc>
          <w:tcPr>
            <w:tcW w:w="1134" w:type="dxa"/>
            <w:gridSpan w:val="2"/>
            <w:vMerge/>
            <w:tcBorders>
              <w:top w:val="single" w:sz="4" w:space="0" w:color="auto"/>
              <w:left w:val="single" w:sz="4" w:space="0" w:color="auto"/>
              <w:bottom w:val="single" w:sz="4" w:space="0" w:color="auto"/>
              <w:right w:val="single" w:sz="4" w:space="0" w:color="auto"/>
            </w:tcBorders>
            <w:shd w:val="clear" w:color="auto" w:fill="FFFFFF"/>
          </w:tcPr>
          <w:p w:rsidR="00712D2B" w:rsidRPr="00FE21ED" w:rsidRDefault="00712D2B" w:rsidP="00EF782B">
            <w:pPr>
              <w:pStyle w:val="DAVA"/>
              <w:spacing w:before="80" w:after="80"/>
              <w:rPr>
                <w:sz w:val="18"/>
                <w:szCs w:val="18"/>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lang w:eastAsia="cs-CZ"/>
              </w:rPr>
            </w:pPr>
            <w:r w:rsidRPr="00FE21ED">
              <w:rPr>
                <w:sz w:val="18"/>
                <w:szCs w:val="18"/>
                <w:lang w:eastAsia="cs-CZ"/>
              </w:rPr>
              <w:t>Uspořádání školení pro zaměstnance orgánů, které se podílí na řízení a kontrole ESI fondů v oblasti legislativy EU a politik týkajících se rovnosti pohlaví a rovných příležitostí (gender mainstreaming)</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rPr>
            </w:pPr>
            <w:r w:rsidRPr="00FE21ED">
              <w:rPr>
                <w:sz w:val="18"/>
                <w:szCs w:val="18"/>
              </w:rPr>
              <w:t>ano</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lang w:eastAsia="cs-CZ"/>
              </w:rPr>
            </w:pPr>
          </w:p>
        </w:tc>
        <w:tc>
          <w:tcPr>
            <w:tcW w:w="5812"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color w:val="000000"/>
                <w:sz w:val="18"/>
                <w:szCs w:val="18"/>
              </w:rPr>
            </w:pPr>
            <w:r w:rsidRPr="00FE21ED">
              <w:rPr>
                <w:color w:val="000000"/>
                <w:sz w:val="18"/>
                <w:szCs w:val="18"/>
              </w:rPr>
              <w:t>MMR-NOK zajistí na horizontální úrovni proškolení zaměstnanců implementujících fondy EU v rámci Systému vzdělávání, MPSV zajistí obsahovou náplň vzdělávání a lektorské zajištění.</w:t>
            </w:r>
          </w:p>
        </w:tc>
      </w:tr>
      <w:tr w:rsidR="00565925" w:rsidRPr="00C07A3B" w:rsidTr="003845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tblPrEx>
        <w:trPr>
          <w:trHeight w:val="60"/>
        </w:trPr>
        <w:tc>
          <w:tcPr>
            <w:tcW w:w="1560" w:type="dxa"/>
            <w:gridSpan w:val="2"/>
            <w:tcBorders>
              <w:top w:val="single" w:sz="8" w:space="0" w:color="auto"/>
              <w:bottom w:val="single" w:sz="8" w:space="0" w:color="auto"/>
            </w:tcBorders>
            <w:shd w:val="clear" w:color="auto" w:fill="FFFFFF" w:themeFill="background1"/>
            <w:hideMark/>
          </w:tcPr>
          <w:p w:rsidR="00565925" w:rsidRPr="00C07A3B" w:rsidRDefault="00565925" w:rsidP="0038453C">
            <w:pPr>
              <w:spacing w:after="60"/>
              <w:rPr>
                <w:rFonts w:ascii="Arial" w:hAnsi="Arial" w:cs="Arial"/>
                <w:b/>
                <w:bCs/>
                <w:sz w:val="6"/>
                <w:szCs w:val="6"/>
              </w:rPr>
            </w:pPr>
          </w:p>
        </w:tc>
        <w:tc>
          <w:tcPr>
            <w:tcW w:w="1701" w:type="dxa"/>
            <w:gridSpan w:val="2"/>
            <w:tcBorders>
              <w:top w:val="single" w:sz="8" w:space="0" w:color="auto"/>
              <w:bottom w:val="single" w:sz="8" w:space="0" w:color="auto"/>
            </w:tcBorders>
            <w:shd w:val="clear" w:color="auto" w:fill="FFFFFF" w:themeFill="background1"/>
            <w:hideMark/>
          </w:tcPr>
          <w:p w:rsidR="00565925" w:rsidRPr="00C07A3B" w:rsidRDefault="00565925" w:rsidP="0038453C">
            <w:pPr>
              <w:tabs>
                <w:tab w:val="left" w:pos="900"/>
              </w:tabs>
              <w:spacing w:after="60"/>
              <w:ind w:right="-23"/>
              <w:rPr>
                <w:rFonts w:ascii="Arial" w:hAnsi="Arial" w:cs="Arial"/>
                <w:sz w:val="6"/>
                <w:szCs w:val="6"/>
              </w:rPr>
            </w:pPr>
          </w:p>
        </w:tc>
        <w:tc>
          <w:tcPr>
            <w:tcW w:w="1134" w:type="dxa"/>
            <w:gridSpan w:val="2"/>
            <w:tcBorders>
              <w:top w:val="single" w:sz="8" w:space="0" w:color="auto"/>
              <w:bottom w:val="single" w:sz="8" w:space="0" w:color="auto"/>
            </w:tcBorders>
            <w:shd w:val="clear" w:color="auto" w:fill="FFFFFF" w:themeFill="background1"/>
            <w:hideMark/>
          </w:tcPr>
          <w:p w:rsidR="00565925" w:rsidRPr="00C07A3B" w:rsidRDefault="00565925" w:rsidP="0038453C">
            <w:pPr>
              <w:spacing w:after="60"/>
              <w:rPr>
                <w:rFonts w:ascii="Arial" w:hAnsi="Arial" w:cs="Arial"/>
                <w:sz w:val="6"/>
                <w:szCs w:val="6"/>
              </w:rPr>
            </w:pPr>
          </w:p>
        </w:tc>
        <w:tc>
          <w:tcPr>
            <w:tcW w:w="3260" w:type="dxa"/>
            <w:gridSpan w:val="3"/>
            <w:tcBorders>
              <w:top w:val="single" w:sz="8" w:space="0" w:color="auto"/>
              <w:bottom w:val="single" w:sz="8" w:space="0" w:color="auto"/>
            </w:tcBorders>
            <w:shd w:val="clear" w:color="auto" w:fill="FFFFFF" w:themeFill="background1"/>
            <w:hideMark/>
          </w:tcPr>
          <w:p w:rsidR="00565925" w:rsidRPr="00C07A3B" w:rsidRDefault="00565925" w:rsidP="0038453C">
            <w:pPr>
              <w:spacing w:after="60"/>
              <w:rPr>
                <w:rFonts w:ascii="Arial" w:hAnsi="Arial" w:cs="Arial"/>
                <w:bCs/>
                <w:sz w:val="6"/>
                <w:szCs w:val="6"/>
              </w:rPr>
            </w:pPr>
          </w:p>
        </w:tc>
        <w:tc>
          <w:tcPr>
            <w:tcW w:w="850" w:type="dxa"/>
            <w:tcBorders>
              <w:top w:val="single" w:sz="8" w:space="0" w:color="auto"/>
              <w:bottom w:val="single" w:sz="8" w:space="0" w:color="auto"/>
            </w:tcBorders>
            <w:shd w:val="clear" w:color="auto" w:fill="FFFFFF" w:themeFill="background1"/>
            <w:hideMark/>
          </w:tcPr>
          <w:p w:rsidR="00565925" w:rsidRPr="00C07A3B" w:rsidRDefault="00565925" w:rsidP="0038453C">
            <w:pPr>
              <w:spacing w:after="60"/>
              <w:rPr>
                <w:rFonts w:ascii="Arial" w:hAnsi="Arial" w:cs="Arial"/>
                <w:sz w:val="6"/>
                <w:szCs w:val="6"/>
              </w:rPr>
            </w:pPr>
          </w:p>
        </w:tc>
        <w:tc>
          <w:tcPr>
            <w:tcW w:w="2977" w:type="dxa"/>
            <w:gridSpan w:val="2"/>
            <w:tcBorders>
              <w:top w:val="single" w:sz="8" w:space="0" w:color="auto"/>
              <w:bottom w:val="single" w:sz="8" w:space="0" w:color="auto"/>
            </w:tcBorders>
            <w:shd w:val="clear" w:color="auto" w:fill="FFFFFF" w:themeFill="background1"/>
            <w:hideMark/>
          </w:tcPr>
          <w:p w:rsidR="00565925" w:rsidRPr="00C07A3B" w:rsidRDefault="00565925" w:rsidP="0038453C">
            <w:pPr>
              <w:keepNext/>
              <w:numPr>
                <w:ilvl w:val="2"/>
                <w:numId w:val="1"/>
              </w:numPr>
              <w:spacing w:after="60" w:line="240" w:lineRule="auto"/>
              <w:ind w:left="0"/>
              <w:outlineLvl w:val="2"/>
              <w:rPr>
                <w:rFonts w:ascii="Arial" w:hAnsi="Arial" w:cs="Arial"/>
                <w:sz w:val="6"/>
                <w:szCs w:val="6"/>
              </w:rPr>
            </w:pPr>
          </w:p>
        </w:tc>
        <w:tc>
          <w:tcPr>
            <w:tcW w:w="3686" w:type="dxa"/>
            <w:tcBorders>
              <w:top w:val="single" w:sz="8" w:space="0" w:color="auto"/>
              <w:bottom w:val="single" w:sz="8" w:space="0" w:color="auto"/>
            </w:tcBorders>
            <w:shd w:val="clear" w:color="auto" w:fill="FFFFFF" w:themeFill="background1"/>
            <w:hideMark/>
          </w:tcPr>
          <w:p w:rsidR="00565925" w:rsidRPr="00C07A3B" w:rsidRDefault="00565925" w:rsidP="0038453C">
            <w:pPr>
              <w:spacing w:after="60"/>
              <w:rPr>
                <w:rFonts w:ascii="Arial" w:hAnsi="Arial" w:cs="Arial"/>
                <w:sz w:val="6"/>
                <w:szCs w:val="6"/>
              </w:rPr>
            </w:pPr>
          </w:p>
        </w:tc>
      </w:tr>
      <w:tr w:rsidR="002A2BFE" w:rsidRPr="00FE21ED" w:rsidTr="005659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cPr>
          <w:p w:rsidR="002A2BFE" w:rsidRPr="00FE21ED" w:rsidRDefault="002A2BFE" w:rsidP="00EF782B">
            <w:pPr>
              <w:spacing w:before="80" w:after="80" w:line="240" w:lineRule="auto"/>
              <w:rPr>
                <w:rFonts w:ascii="Arial" w:hAnsi="Arial" w:cs="Arial"/>
                <w:sz w:val="18"/>
                <w:szCs w:val="18"/>
              </w:rPr>
            </w:pPr>
            <w:r w:rsidRPr="00FE21ED">
              <w:rPr>
                <w:rFonts w:ascii="Arial" w:hAnsi="Arial" w:cs="Arial"/>
                <w:b/>
                <w:sz w:val="18"/>
                <w:szCs w:val="18"/>
              </w:rPr>
              <w:t>Existence opatření pro účinné uplatňování Úmluvy o právech osob se ZP (CRPD) v oblasti společného strategického rámce pro ESI fondy v souladu s rozhodnutím Rady ze dne 26. listopadu 2009 (2010/48/EK)</w:t>
            </w:r>
          </w:p>
        </w:tc>
        <w:tc>
          <w:tcPr>
            <w:tcW w:w="1134" w:type="dxa"/>
            <w:gridSpan w:val="2"/>
            <w:vMerge w:val="restart"/>
            <w:tcBorders>
              <w:top w:val="single" w:sz="4" w:space="0" w:color="auto"/>
              <w:left w:val="single" w:sz="4" w:space="0" w:color="auto"/>
              <w:right w:val="single" w:sz="4" w:space="0" w:color="auto"/>
            </w:tcBorders>
            <w:shd w:val="clear" w:color="auto" w:fill="FFFFFF"/>
          </w:tcPr>
          <w:p w:rsidR="002A2BFE" w:rsidRPr="00FE21ED" w:rsidRDefault="002A2BFE" w:rsidP="00AE17C1">
            <w:pPr>
              <w:pStyle w:val="DAVA"/>
              <w:spacing w:before="80" w:after="80"/>
              <w:rPr>
                <w:sz w:val="18"/>
                <w:szCs w:val="18"/>
              </w:rPr>
            </w:pPr>
            <w:r>
              <w:rPr>
                <w:sz w:val="18"/>
                <w:szCs w:val="18"/>
              </w:rPr>
              <w:t xml:space="preserve">Uplatnitelnost bude dokladována v relevantních programech </w:t>
            </w:r>
          </w:p>
        </w:tc>
        <w:tc>
          <w:tcPr>
            <w:tcW w:w="1134" w:type="dxa"/>
            <w:gridSpan w:val="2"/>
            <w:vMerge w:val="restart"/>
            <w:tcBorders>
              <w:top w:val="single" w:sz="4" w:space="0" w:color="auto"/>
              <w:left w:val="single" w:sz="4" w:space="0" w:color="auto"/>
              <w:right w:val="single" w:sz="4" w:space="0" w:color="auto"/>
            </w:tcBorders>
            <w:shd w:val="clear" w:color="auto" w:fill="FFFFFF"/>
          </w:tcPr>
          <w:p w:rsidR="002A2BFE" w:rsidRPr="00FE21ED" w:rsidRDefault="002A2BFE" w:rsidP="00EF782B">
            <w:pPr>
              <w:pStyle w:val="DAVA"/>
              <w:spacing w:before="80" w:after="80"/>
              <w:rPr>
                <w:i/>
                <w:sz w:val="18"/>
                <w:szCs w:val="18"/>
              </w:rPr>
            </w:pPr>
            <w:r w:rsidRPr="00FE21ED">
              <w:rPr>
                <w:i/>
                <w:sz w:val="18"/>
                <w:szCs w:val="18"/>
              </w:rPr>
              <w:t>Ano</w:t>
            </w:r>
          </w:p>
          <w:p w:rsidR="002A2BFE" w:rsidRPr="00FE21ED" w:rsidRDefault="002A2BFE" w:rsidP="00EF782B">
            <w:pPr>
              <w:pStyle w:val="DAVA"/>
              <w:spacing w:before="80" w:after="80"/>
              <w:rPr>
                <w:sz w:val="18"/>
                <w:szCs w:val="18"/>
              </w:rPr>
            </w:pPr>
            <w:r w:rsidRPr="00FE21ED">
              <w:rPr>
                <w:sz w:val="18"/>
                <w:szCs w:val="18"/>
              </w:rPr>
              <w:t>(plnění probíhá průběžně a bude probíhat po celé programové období 2014-2020)</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2A2BFE" w:rsidRPr="00FE21ED" w:rsidRDefault="002A2BFE" w:rsidP="00EF782B">
            <w:pPr>
              <w:pStyle w:val="Tiret0"/>
              <w:numPr>
                <w:ilvl w:val="0"/>
                <w:numId w:val="0"/>
              </w:numPr>
              <w:spacing w:before="80" w:after="80"/>
              <w:jc w:val="left"/>
              <w:rPr>
                <w:rFonts w:ascii="Arial" w:hAnsi="Arial" w:cs="Arial"/>
                <w:sz w:val="18"/>
                <w:szCs w:val="18"/>
                <w:lang w:eastAsia="cs-CZ"/>
              </w:rPr>
            </w:pPr>
            <w:r w:rsidRPr="00FE21ED">
              <w:rPr>
                <w:rFonts w:ascii="Arial" w:eastAsia="Calibri" w:hAnsi="Arial" w:cs="Arial"/>
                <w:sz w:val="18"/>
                <w:szCs w:val="18"/>
                <w:lang w:val="cs-CZ" w:eastAsia="cs-CZ"/>
              </w:rPr>
              <w:t xml:space="preserve">Opatření v souladu s institucionálním a právním rámcem členských států pro konzultaci a zapojení orgánů, které mají na starosti ochranu práv osob se zdravotním postižením či zástupců organizací osob se zdravotním postižením.; a dalších relevantních zainteresovaných osob při přípravě a implementaci programů:  </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2A2BFE" w:rsidRPr="00FE21ED" w:rsidRDefault="002A2BFE" w:rsidP="00EF782B">
            <w:pPr>
              <w:pStyle w:val="DAVA"/>
              <w:spacing w:before="80" w:after="80"/>
              <w:rPr>
                <w:sz w:val="18"/>
                <w:szCs w:val="18"/>
              </w:rPr>
            </w:pPr>
            <w:r w:rsidRPr="00FE21ED">
              <w:rPr>
                <w:sz w:val="18"/>
                <w:szCs w:val="18"/>
              </w:rPr>
              <w:t>Ano</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2A2BFE" w:rsidRPr="00FE21ED" w:rsidRDefault="00FD3ABE" w:rsidP="00EF782B">
            <w:pPr>
              <w:pStyle w:val="DAVA"/>
              <w:spacing w:before="80" w:after="80"/>
              <w:rPr>
                <w:sz w:val="18"/>
                <w:szCs w:val="18"/>
                <w:lang w:eastAsia="cs-CZ"/>
              </w:rPr>
            </w:pPr>
            <w:hyperlink r:id="rId76" w:history="1">
              <w:r w:rsidR="002A2BFE" w:rsidRPr="00FE21ED">
                <w:rPr>
                  <w:rStyle w:val="Hypertextovodkaz"/>
                  <w:sz w:val="18"/>
                  <w:szCs w:val="18"/>
                </w:rPr>
                <w:t>http://www.vlada.cz/cz/ppov/vvzpo/dokumenty/narodni-plan-vytvareni-rovnych-prilezitosti-pro-osoby-se-zdravotnim-postizenim-na-obdobi-2010---2014-70026/</w:t>
              </w:r>
            </w:hyperlink>
          </w:p>
        </w:tc>
        <w:tc>
          <w:tcPr>
            <w:tcW w:w="5812"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2A2BFE" w:rsidRPr="00FE21ED" w:rsidRDefault="002A2BFE" w:rsidP="00EF782B">
            <w:pPr>
              <w:pStyle w:val="DAVA"/>
              <w:spacing w:before="80" w:after="80"/>
              <w:rPr>
                <w:color w:val="000000"/>
                <w:sz w:val="18"/>
                <w:szCs w:val="18"/>
              </w:rPr>
            </w:pPr>
            <w:r w:rsidRPr="00FE21ED">
              <w:rPr>
                <w:color w:val="000000"/>
                <w:sz w:val="18"/>
                <w:szCs w:val="18"/>
              </w:rPr>
              <w:t>Převážnou část úkolů vztahujících se k použitelné předběžné podmínce bude zajišťovat MPSV –</w:t>
            </w:r>
            <w:r>
              <w:rPr>
                <w:color w:val="000000"/>
                <w:sz w:val="18"/>
                <w:szCs w:val="18"/>
              </w:rPr>
              <w:t xml:space="preserve"> </w:t>
            </w:r>
            <w:r w:rsidRPr="00FE21ED">
              <w:rPr>
                <w:color w:val="000000"/>
                <w:sz w:val="18"/>
                <w:szCs w:val="18"/>
              </w:rPr>
              <w:t xml:space="preserve">Sekce náměstka ministra pro EU, mezinárodní spolupráci, sociální začleňování a rovné příležitost </w:t>
            </w:r>
            <w:r w:rsidRPr="00FE21ED">
              <w:rPr>
                <w:bCs/>
                <w:sz w:val="18"/>
                <w:szCs w:val="18"/>
              </w:rPr>
              <w:t>v úzké spolupráci s Vládním výborem pro zdravotně postižené občany</w:t>
            </w:r>
            <w:r w:rsidRPr="00FE21ED">
              <w:rPr>
                <w:color w:val="000000"/>
                <w:sz w:val="18"/>
                <w:szCs w:val="18"/>
              </w:rPr>
              <w:t xml:space="preserve"> spolu s určenými kontaktními pracovníky ŘO jednotlivých </w:t>
            </w:r>
            <w:r>
              <w:rPr>
                <w:color w:val="000000"/>
                <w:sz w:val="18"/>
                <w:szCs w:val="18"/>
              </w:rPr>
              <w:t xml:space="preserve">ESI </w:t>
            </w:r>
            <w:r w:rsidRPr="00FE21ED">
              <w:rPr>
                <w:color w:val="000000"/>
                <w:sz w:val="18"/>
                <w:szCs w:val="18"/>
              </w:rPr>
              <w:t>fondů.</w:t>
            </w:r>
          </w:p>
          <w:p w:rsidR="002A2BFE" w:rsidRPr="00FE21ED" w:rsidRDefault="002A2BFE" w:rsidP="00EF782B">
            <w:pPr>
              <w:pStyle w:val="DAVA"/>
              <w:spacing w:before="80" w:after="80"/>
              <w:rPr>
                <w:color w:val="000000"/>
                <w:sz w:val="18"/>
                <w:szCs w:val="18"/>
              </w:rPr>
            </w:pPr>
            <w:r w:rsidRPr="00FE21ED">
              <w:rPr>
                <w:color w:val="000000"/>
                <w:sz w:val="18"/>
                <w:szCs w:val="18"/>
              </w:rPr>
              <w:t xml:space="preserve">Veřejný ochránce práv bude s MPSV a </w:t>
            </w:r>
            <w:r w:rsidRPr="00FE21ED">
              <w:rPr>
                <w:bCs/>
                <w:sz w:val="18"/>
                <w:szCs w:val="18"/>
              </w:rPr>
              <w:t>s Vládním výborem pro zdravotně postižené občany</w:t>
            </w:r>
            <w:r w:rsidRPr="00FE21ED">
              <w:rPr>
                <w:sz w:val="18"/>
                <w:szCs w:val="18"/>
              </w:rPr>
              <w:t xml:space="preserve"> </w:t>
            </w:r>
            <w:r w:rsidRPr="00FE21ED">
              <w:rPr>
                <w:color w:val="000000"/>
                <w:sz w:val="18"/>
                <w:szCs w:val="18"/>
              </w:rPr>
              <w:t>úzce spolupracovat a vyměňovat si potřebné informace a dostupné poznatky při posuzování aktivit vztahujících se k</w:t>
            </w:r>
            <w:r>
              <w:rPr>
                <w:color w:val="000000"/>
                <w:sz w:val="18"/>
                <w:szCs w:val="18"/>
              </w:rPr>
              <w:t xml:space="preserve"> ESI </w:t>
            </w:r>
            <w:r w:rsidRPr="00FE21ED">
              <w:rPr>
                <w:color w:val="000000"/>
                <w:sz w:val="18"/>
                <w:szCs w:val="18"/>
              </w:rPr>
              <w:t>fondům</w:t>
            </w:r>
            <w:r>
              <w:rPr>
                <w:color w:val="000000"/>
                <w:sz w:val="18"/>
                <w:szCs w:val="18"/>
              </w:rPr>
              <w:t>.</w:t>
            </w:r>
            <w:r w:rsidRPr="00FE21ED">
              <w:rPr>
                <w:color w:val="000000"/>
                <w:sz w:val="18"/>
                <w:szCs w:val="18"/>
              </w:rPr>
              <w:t xml:space="preserve"> </w:t>
            </w:r>
          </w:p>
          <w:p w:rsidR="002A2BFE" w:rsidRPr="00FE21ED" w:rsidRDefault="002A2BFE" w:rsidP="00EF782B">
            <w:pPr>
              <w:pStyle w:val="DAVA"/>
              <w:spacing w:before="80" w:after="80"/>
              <w:rPr>
                <w:color w:val="000000"/>
                <w:sz w:val="18"/>
                <w:szCs w:val="18"/>
              </w:rPr>
            </w:pPr>
            <w:r w:rsidRPr="00FE21ED">
              <w:rPr>
                <w:color w:val="000000"/>
                <w:sz w:val="18"/>
                <w:szCs w:val="18"/>
              </w:rPr>
              <w:t xml:space="preserve">Pro systematické zajištění a posílení administrativní kapacity pro efektivní aplikaci a implementaci Úmluvy v oblasti </w:t>
            </w:r>
            <w:r>
              <w:rPr>
                <w:color w:val="000000"/>
                <w:sz w:val="18"/>
                <w:szCs w:val="18"/>
              </w:rPr>
              <w:t>ESI</w:t>
            </w:r>
            <w:r w:rsidRPr="00FE21ED">
              <w:rPr>
                <w:color w:val="000000"/>
                <w:sz w:val="18"/>
                <w:szCs w:val="18"/>
              </w:rPr>
              <w:t xml:space="preserve"> fondů bude určena konkrétní kontaktní osoba v rámci jednotlivých ŘO, která se bude systematicky zabývat implementací a aplikací práva zdravotně postižených, bude odpovědná za koordinaci aktivit v této oblasti a bude úzce spolupracovat s MPSV – Sekcí náměstka ministra pro EU, mezinárodní spolupráci, sociální začleňování a rovné příležitosti a </w:t>
            </w:r>
            <w:r w:rsidRPr="00FE21ED">
              <w:rPr>
                <w:sz w:val="18"/>
                <w:szCs w:val="18"/>
              </w:rPr>
              <w:t xml:space="preserve">s </w:t>
            </w:r>
            <w:r w:rsidRPr="00FE21ED">
              <w:rPr>
                <w:bCs/>
                <w:sz w:val="18"/>
                <w:szCs w:val="18"/>
              </w:rPr>
              <w:t>Vládním výborem pro zdravotně postižené.</w:t>
            </w:r>
          </w:p>
          <w:p w:rsidR="002A2BFE" w:rsidRPr="00FE21ED" w:rsidRDefault="002A2BFE" w:rsidP="00EF782B">
            <w:pPr>
              <w:pStyle w:val="DAVA"/>
              <w:spacing w:before="80" w:after="80"/>
              <w:rPr>
                <w:color w:val="000000"/>
                <w:sz w:val="18"/>
                <w:szCs w:val="18"/>
              </w:rPr>
            </w:pPr>
            <w:r w:rsidRPr="00FE21ED">
              <w:rPr>
                <w:color w:val="000000"/>
                <w:sz w:val="18"/>
                <w:szCs w:val="18"/>
              </w:rPr>
              <w:t xml:space="preserve">Zástupce MPSV - Sekce náměstka ministra pro EU, mezinárodní spolupráci, sociální začleňování a rovné příležitosti a </w:t>
            </w:r>
            <w:r w:rsidRPr="00FE21ED">
              <w:rPr>
                <w:sz w:val="18"/>
                <w:szCs w:val="18"/>
              </w:rPr>
              <w:t>zástupce  </w:t>
            </w:r>
            <w:r w:rsidRPr="00FE21ED">
              <w:rPr>
                <w:bCs/>
                <w:sz w:val="18"/>
                <w:szCs w:val="18"/>
              </w:rPr>
              <w:t>Vládního výboru, pro zdravotně postižené</w:t>
            </w:r>
            <w:r w:rsidRPr="00FE21ED">
              <w:rPr>
                <w:sz w:val="18"/>
                <w:szCs w:val="18"/>
              </w:rPr>
              <w:t xml:space="preserve"> </w:t>
            </w:r>
            <w:r w:rsidRPr="00FE21ED">
              <w:rPr>
                <w:color w:val="000000"/>
                <w:sz w:val="18"/>
                <w:szCs w:val="18"/>
              </w:rPr>
              <w:t>je zván na platformy programů a následně po schválení programů bude rovněž zván na Monitorovací výbory jednotlivých programů. Zástupce VOP se rovněž bude účastnit monitorovacích výborů a bude stálým hostem Rady pro fondy.</w:t>
            </w:r>
          </w:p>
          <w:p w:rsidR="002A2BFE" w:rsidRPr="00FE21ED" w:rsidRDefault="002A2BFE" w:rsidP="00EF782B">
            <w:pPr>
              <w:pStyle w:val="DAVA"/>
              <w:spacing w:before="80" w:after="80"/>
              <w:rPr>
                <w:color w:val="000000"/>
                <w:sz w:val="18"/>
                <w:szCs w:val="18"/>
              </w:rPr>
            </w:pPr>
            <w:r w:rsidRPr="00FE21ED">
              <w:rPr>
                <w:color w:val="000000"/>
                <w:sz w:val="18"/>
                <w:szCs w:val="18"/>
              </w:rPr>
              <w:t xml:space="preserve">Zároveň je pověřený zástupce MPSV - Sekce náměstka ministra pro EU, mezinárodní spolupráci, sociální začleňování a rovné příležitosti členem Rady pro </w:t>
            </w:r>
            <w:r>
              <w:rPr>
                <w:color w:val="000000"/>
                <w:sz w:val="18"/>
                <w:szCs w:val="18"/>
              </w:rPr>
              <w:t xml:space="preserve">ESI </w:t>
            </w:r>
            <w:r w:rsidRPr="00FE21ED">
              <w:rPr>
                <w:color w:val="000000"/>
                <w:sz w:val="18"/>
                <w:szCs w:val="18"/>
              </w:rPr>
              <w:t>fondy.</w:t>
            </w:r>
          </w:p>
          <w:p w:rsidR="002A2BFE" w:rsidRPr="00FE21ED" w:rsidRDefault="002A2BFE" w:rsidP="00EF782B">
            <w:pPr>
              <w:pStyle w:val="DAVA"/>
              <w:spacing w:before="80" w:after="80"/>
              <w:rPr>
                <w:color w:val="000000"/>
                <w:sz w:val="18"/>
                <w:szCs w:val="18"/>
              </w:rPr>
            </w:pPr>
            <w:r w:rsidRPr="00FE21ED">
              <w:rPr>
                <w:color w:val="000000"/>
                <w:sz w:val="18"/>
                <w:szCs w:val="18"/>
              </w:rPr>
              <w:t>Dále je vytvořen Národní plán vytváření rovných příležitostí pro osoby se zdravotním postižením na období 2010 - 2014, každý rok</w:t>
            </w:r>
            <w:r>
              <w:rPr>
                <w:color w:val="000000"/>
                <w:sz w:val="18"/>
                <w:szCs w:val="18"/>
              </w:rPr>
              <w:t xml:space="preserve"> </w:t>
            </w:r>
            <w:r w:rsidRPr="00FE21ED">
              <w:rPr>
                <w:color w:val="000000"/>
                <w:sz w:val="18"/>
                <w:szCs w:val="18"/>
              </w:rPr>
              <w:t>– podávána vládě zpráva o plnění opatření. Na následující léta bude vytvořen další Národní plán, s ohledem na programovací období, tedy 2015-2020.</w:t>
            </w:r>
          </w:p>
          <w:p w:rsidR="002A2BFE" w:rsidRPr="00FE21ED" w:rsidRDefault="002A2BFE" w:rsidP="00FB4F89">
            <w:pPr>
              <w:pStyle w:val="DAVA"/>
              <w:spacing w:before="80" w:after="80"/>
              <w:rPr>
                <w:color w:val="000000"/>
                <w:sz w:val="18"/>
                <w:szCs w:val="18"/>
              </w:rPr>
            </w:pPr>
            <w:r w:rsidRPr="00FE21ED">
              <w:rPr>
                <w:sz w:val="18"/>
                <w:szCs w:val="18"/>
                <w:lang w:eastAsia="cs-CZ"/>
              </w:rPr>
              <w:t>Specifické naplňování v rámci programů bude uvedeno ze strany řídicích orgánů v rámci každého z  programů.</w:t>
            </w:r>
          </w:p>
        </w:tc>
      </w:tr>
      <w:tr w:rsidR="002A2BFE" w:rsidRPr="00FE21ED" w:rsidTr="009F54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134" w:type="dxa"/>
            <w:vMerge/>
            <w:tcBorders>
              <w:left w:val="single" w:sz="4" w:space="0" w:color="auto"/>
              <w:bottom w:val="single" w:sz="4" w:space="0" w:color="auto"/>
              <w:right w:val="single" w:sz="4" w:space="0" w:color="auto"/>
            </w:tcBorders>
            <w:shd w:val="clear" w:color="auto" w:fill="FFFFFF"/>
          </w:tcPr>
          <w:p w:rsidR="002A2BFE" w:rsidRPr="00FE21ED" w:rsidRDefault="002A2BFE" w:rsidP="00EF782B">
            <w:pPr>
              <w:spacing w:before="80" w:after="80" w:line="240" w:lineRule="auto"/>
              <w:rPr>
                <w:rFonts w:ascii="Arial" w:hAnsi="Arial" w:cs="Arial"/>
                <w:sz w:val="18"/>
                <w:szCs w:val="18"/>
              </w:rPr>
            </w:pPr>
          </w:p>
        </w:tc>
        <w:tc>
          <w:tcPr>
            <w:tcW w:w="1134" w:type="dxa"/>
            <w:gridSpan w:val="2"/>
            <w:vMerge/>
            <w:tcBorders>
              <w:left w:val="single" w:sz="4" w:space="0" w:color="auto"/>
              <w:right w:val="single" w:sz="4" w:space="0" w:color="auto"/>
            </w:tcBorders>
            <w:shd w:val="clear" w:color="auto" w:fill="FFFFFF"/>
          </w:tcPr>
          <w:p w:rsidR="002A2BFE" w:rsidRPr="00FE21ED" w:rsidRDefault="002A2BFE" w:rsidP="00EF782B">
            <w:pPr>
              <w:pStyle w:val="DAVA"/>
              <w:spacing w:before="80" w:after="80"/>
              <w:rPr>
                <w:sz w:val="18"/>
                <w:szCs w:val="18"/>
              </w:rPr>
            </w:pPr>
          </w:p>
        </w:tc>
        <w:tc>
          <w:tcPr>
            <w:tcW w:w="1134" w:type="dxa"/>
            <w:gridSpan w:val="2"/>
            <w:vMerge/>
            <w:tcBorders>
              <w:left w:val="single" w:sz="4" w:space="0" w:color="auto"/>
              <w:right w:val="single" w:sz="4" w:space="0" w:color="auto"/>
            </w:tcBorders>
            <w:shd w:val="clear" w:color="auto" w:fill="FFFFFF"/>
          </w:tcPr>
          <w:p w:rsidR="002A2BFE" w:rsidRPr="00FE21ED" w:rsidRDefault="002A2BFE" w:rsidP="00EF782B">
            <w:pPr>
              <w:pStyle w:val="DAVA"/>
              <w:spacing w:before="80" w:after="80"/>
              <w:rPr>
                <w:sz w:val="18"/>
                <w:szCs w:val="18"/>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2A2BFE" w:rsidRPr="00FE21ED" w:rsidRDefault="002A2BFE" w:rsidP="00EF782B">
            <w:pPr>
              <w:pStyle w:val="DAVA"/>
              <w:spacing w:before="80" w:after="80"/>
              <w:rPr>
                <w:sz w:val="18"/>
                <w:szCs w:val="18"/>
                <w:lang w:eastAsia="cs-CZ"/>
              </w:rPr>
            </w:pPr>
            <w:r w:rsidRPr="00FE21ED">
              <w:rPr>
                <w:sz w:val="18"/>
                <w:szCs w:val="18"/>
                <w:lang w:eastAsia="cs-CZ"/>
              </w:rPr>
              <w:t xml:space="preserve">Opatření související se školením pro zaměstnance orgánů, které se podílejí na řízení a kontrole ESI fondů v oblasti aplikovatelných EU a vnitrostátních zákonů a politik týkajících se osob se zdravotním postižením, včetně přístupu a praktické aplikace UNCRPD  v souladu s příslušnou EU a vnitrostátní legislativou;  Dohody, které zajišťují monitorování implementace článku 9 UNCRPD ve vztahu k ESI fondům během přípravy a realizace programů.  </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2A2BFE" w:rsidRPr="00FE21ED" w:rsidRDefault="002A2BFE" w:rsidP="00EF782B">
            <w:pPr>
              <w:pStyle w:val="DAVA"/>
              <w:spacing w:before="80" w:after="80"/>
              <w:rPr>
                <w:sz w:val="18"/>
                <w:szCs w:val="18"/>
              </w:rPr>
            </w:pPr>
            <w:r w:rsidRPr="00FE21ED">
              <w:rPr>
                <w:sz w:val="18"/>
                <w:szCs w:val="18"/>
              </w:rPr>
              <w:t>Ano</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2A2BFE" w:rsidRPr="00FE21ED" w:rsidRDefault="00FD3ABE" w:rsidP="00EF782B">
            <w:pPr>
              <w:pStyle w:val="DAVA"/>
              <w:spacing w:before="80" w:after="80"/>
              <w:rPr>
                <w:sz w:val="18"/>
                <w:szCs w:val="18"/>
                <w:lang w:eastAsia="cs-CZ"/>
              </w:rPr>
            </w:pPr>
            <w:hyperlink r:id="rId77" w:history="1">
              <w:r w:rsidR="002A2BFE" w:rsidRPr="00FE21ED">
                <w:rPr>
                  <w:rStyle w:val="Hypertextovodkaz"/>
                  <w:sz w:val="18"/>
                  <w:szCs w:val="18"/>
                </w:rPr>
                <w:t>http://www.vlada.cz/cz/ppov/vvzpo/dokumenty/zprava-o-plneni-opatreni-narodniho-planu-vytvareni-rovnych-prilezitosti-pro-osoby-se-zdravotnim-postizenim-na-obdobi-2010-2014-v-roce-2012-110987/</w:t>
              </w:r>
            </w:hyperlink>
          </w:p>
        </w:tc>
        <w:tc>
          <w:tcPr>
            <w:tcW w:w="5812"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2A2BFE" w:rsidRPr="00FE21ED" w:rsidRDefault="002A2BFE" w:rsidP="00EF782B">
            <w:pPr>
              <w:pStyle w:val="DAVA"/>
              <w:spacing w:before="80" w:after="80"/>
              <w:rPr>
                <w:color w:val="000000"/>
                <w:sz w:val="18"/>
                <w:szCs w:val="18"/>
              </w:rPr>
            </w:pPr>
            <w:r w:rsidRPr="00FE21ED">
              <w:rPr>
                <w:color w:val="000000"/>
                <w:sz w:val="18"/>
                <w:szCs w:val="18"/>
              </w:rPr>
              <w:t>V rámci Národního plánu vytváření rovných příležitostí pro osoby se zdravotním postižením na období 2010 - 2014, každý rok - zpráva o plnění opatření. Opatření – vzdělávání zaměstnanců orgánů podílejících se na řízení a kontrole ESI fondů je plněno již nyní. MMR-NOK v budoucím období zajistí na horizontální úrovni proškolení zaměstnanců implementujících fondy EU v rámci Systému vzdělávání, MPSV zajistí obsahovou náplň vzdělávání a lektorské zajištění.</w:t>
            </w:r>
          </w:p>
        </w:tc>
      </w:tr>
      <w:tr w:rsidR="002A2BFE" w:rsidRPr="00FE21ED" w:rsidTr="009F54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134" w:type="dxa"/>
            <w:vMerge/>
            <w:tcBorders>
              <w:left w:val="single" w:sz="4" w:space="0" w:color="auto"/>
              <w:bottom w:val="single" w:sz="4" w:space="0" w:color="auto"/>
              <w:right w:val="single" w:sz="4" w:space="0" w:color="auto"/>
            </w:tcBorders>
            <w:shd w:val="clear" w:color="auto" w:fill="FFFFFF"/>
          </w:tcPr>
          <w:p w:rsidR="002A2BFE" w:rsidRPr="00FE21ED" w:rsidRDefault="002A2BFE" w:rsidP="00EF782B">
            <w:pPr>
              <w:spacing w:before="80" w:after="80" w:line="240" w:lineRule="auto"/>
              <w:rPr>
                <w:rFonts w:ascii="Arial" w:hAnsi="Arial" w:cs="Arial"/>
                <w:b/>
                <w:sz w:val="18"/>
                <w:szCs w:val="18"/>
              </w:rPr>
            </w:pPr>
          </w:p>
        </w:tc>
        <w:tc>
          <w:tcPr>
            <w:tcW w:w="1134" w:type="dxa"/>
            <w:gridSpan w:val="2"/>
            <w:vMerge/>
            <w:tcBorders>
              <w:left w:val="single" w:sz="4" w:space="0" w:color="auto"/>
              <w:bottom w:val="single" w:sz="4" w:space="0" w:color="auto"/>
              <w:right w:val="single" w:sz="4" w:space="0" w:color="auto"/>
            </w:tcBorders>
            <w:shd w:val="clear" w:color="auto" w:fill="FFFFFF"/>
          </w:tcPr>
          <w:p w:rsidR="002A2BFE" w:rsidRPr="00FE21ED" w:rsidRDefault="002A2BFE" w:rsidP="00EF782B">
            <w:pPr>
              <w:pStyle w:val="DAVA"/>
              <w:spacing w:before="80" w:after="80"/>
              <w:rPr>
                <w:sz w:val="18"/>
                <w:szCs w:val="18"/>
              </w:rPr>
            </w:pPr>
          </w:p>
        </w:tc>
        <w:tc>
          <w:tcPr>
            <w:tcW w:w="1134" w:type="dxa"/>
            <w:gridSpan w:val="2"/>
            <w:vMerge/>
            <w:tcBorders>
              <w:left w:val="single" w:sz="4" w:space="0" w:color="auto"/>
              <w:bottom w:val="single" w:sz="4" w:space="0" w:color="auto"/>
              <w:right w:val="single" w:sz="4" w:space="0" w:color="auto"/>
            </w:tcBorders>
            <w:shd w:val="clear" w:color="auto" w:fill="FFFFFF"/>
          </w:tcPr>
          <w:p w:rsidR="002A2BFE" w:rsidRPr="00FE21ED" w:rsidRDefault="002A2BFE" w:rsidP="00EF782B">
            <w:pPr>
              <w:pStyle w:val="DAVA"/>
              <w:spacing w:before="80" w:after="80"/>
              <w:rPr>
                <w:i/>
                <w:sz w:val="18"/>
                <w:szCs w:val="18"/>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2A2BFE" w:rsidRPr="00FE21ED" w:rsidRDefault="002A2BFE" w:rsidP="00EF782B">
            <w:pPr>
              <w:pStyle w:val="DAVA"/>
              <w:spacing w:before="80" w:after="80"/>
              <w:rPr>
                <w:sz w:val="18"/>
                <w:szCs w:val="18"/>
                <w:lang w:eastAsia="cs-CZ"/>
              </w:rPr>
            </w:pPr>
            <w:r w:rsidRPr="00FE21ED">
              <w:rPr>
                <w:sz w:val="18"/>
                <w:szCs w:val="18"/>
                <w:lang w:eastAsia="cs-CZ"/>
              </w:rPr>
              <w:t xml:space="preserve">Opatření, která zajišťují monitorování implementace článku 9 UNCRPD ve vztahu k ESI fondům během přípravy a realizace programů.  </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2A2BFE" w:rsidRPr="00FE21ED" w:rsidRDefault="00E81BBA" w:rsidP="00EF782B">
            <w:pPr>
              <w:pStyle w:val="DAVA"/>
              <w:spacing w:before="80" w:after="80"/>
              <w:rPr>
                <w:sz w:val="18"/>
                <w:szCs w:val="18"/>
              </w:rPr>
            </w:pPr>
            <w:r>
              <w:rPr>
                <w:sz w:val="18"/>
                <w:szCs w:val="18"/>
              </w:rPr>
              <w:t>ano</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2A2BFE" w:rsidRPr="00FE21ED" w:rsidRDefault="00FD3ABE" w:rsidP="00EF782B">
            <w:pPr>
              <w:pStyle w:val="DAVA"/>
              <w:spacing w:before="80" w:after="80"/>
              <w:rPr>
                <w:sz w:val="18"/>
                <w:szCs w:val="18"/>
                <w:lang w:eastAsia="cs-CZ"/>
              </w:rPr>
            </w:pPr>
            <w:hyperlink r:id="rId78" w:history="1">
              <w:r w:rsidR="002A2BFE" w:rsidRPr="00FE21ED">
                <w:rPr>
                  <w:rStyle w:val="Hypertextovodkaz"/>
                  <w:sz w:val="18"/>
                  <w:szCs w:val="18"/>
                </w:rPr>
                <w:t>http://www.vlada.cz/cz/ppov/vvzpo/dokumenty/narodni-plan-vytvareni-rovnych-prilezitosti-pro-osoby-se-zdravotnim-postizenim-na-obdobi-2010---2014-70026/</w:t>
              </w:r>
            </w:hyperlink>
          </w:p>
        </w:tc>
        <w:tc>
          <w:tcPr>
            <w:tcW w:w="5812"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2A2BFE" w:rsidRPr="00FE21ED" w:rsidRDefault="002A2BFE" w:rsidP="00C42CAC">
            <w:pPr>
              <w:pStyle w:val="DAVA"/>
              <w:spacing w:before="80" w:after="80"/>
              <w:rPr>
                <w:color w:val="000000"/>
                <w:sz w:val="18"/>
                <w:szCs w:val="18"/>
              </w:rPr>
            </w:pPr>
            <w:r w:rsidRPr="00FE21ED">
              <w:rPr>
                <w:color w:val="000000"/>
                <w:sz w:val="18"/>
                <w:szCs w:val="18"/>
              </w:rPr>
              <w:t xml:space="preserve">Dále je vytvořen Národní plán vytváření rovných příležitostí pro osoby se zdravotním postižením na období 2010 - 2014, </w:t>
            </w:r>
            <w:r w:rsidRPr="00FE21ED">
              <w:rPr>
                <w:bCs/>
                <w:sz w:val="18"/>
                <w:szCs w:val="18"/>
              </w:rPr>
              <w:t xml:space="preserve">jehož </w:t>
            </w:r>
            <w:r w:rsidRPr="00FE21ED">
              <w:rPr>
                <w:sz w:val="18"/>
                <w:szCs w:val="18"/>
              </w:rPr>
              <w:t xml:space="preserve">gestorem je </w:t>
            </w:r>
            <w:r w:rsidRPr="00FE21ED">
              <w:rPr>
                <w:bCs/>
                <w:sz w:val="18"/>
                <w:szCs w:val="18"/>
              </w:rPr>
              <w:t xml:space="preserve">Úřad vlády - SLP, </w:t>
            </w:r>
            <w:r w:rsidRPr="00FE21ED">
              <w:rPr>
                <w:sz w:val="18"/>
                <w:szCs w:val="18"/>
              </w:rPr>
              <w:t> </w:t>
            </w:r>
            <w:r w:rsidRPr="00FE21ED">
              <w:rPr>
                <w:bCs/>
                <w:sz w:val="18"/>
                <w:szCs w:val="18"/>
              </w:rPr>
              <w:t>Sekretariát vládního výboru pro zdravotně postižené občany</w:t>
            </w:r>
            <w:r w:rsidRPr="00FE21ED">
              <w:rPr>
                <w:sz w:val="18"/>
                <w:szCs w:val="18"/>
              </w:rPr>
              <w:t xml:space="preserve"> </w:t>
            </w:r>
            <w:r w:rsidRPr="00FE21ED">
              <w:rPr>
                <w:color w:val="000000"/>
                <w:sz w:val="18"/>
                <w:szCs w:val="18"/>
              </w:rPr>
              <w:t>každý rok podávána vládě zpráva o plnění opatření. Na následující léta bude vytvořen další Národní plán, s ohledem na programovací období, tedy 2015-2020.</w:t>
            </w:r>
          </w:p>
        </w:tc>
      </w:tr>
      <w:tr w:rsidR="00565925" w:rsidRPr="00C07A3B" w:rsidTr="003845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tblPrEx>
        <w:trPr>
          <w:trHeight w:val="60"/>
        </w:trPr>
        <w:tc>
          <w:tcPr>
            <w:tcW w:w="1560" w:type="dxa"/>
            <w:gridSpan w:val="2"/>
            <w:tcBorders>
              <w:top w:val="single" w:sz="8" w:space="0" w:color="auto"/>
              <w:bottom w:val="single" w:sz="8" w:space="0" w:color="auto"/>
            </w:tcBorders>
            <w:shd w:val="clear" w:color="auto" w:fill="FFFFFF" w:themeFill="background1"/>
            <w:hideMark/>
          </w:tcPr>
          <w:p w:rsidR="00565925" w:rsidRPr="00C07A3B" w:rsidRDefault="00565925" w:rsidP="0038453C">
            <w:pPr>
              <w:spacing w:after="60"/>
              <w:rPr>
                <w:rFonts w:ascii="Arial" w:hAnsi="Arial" w:cs="Arial"/>
                <w:b/>
                <w:bCs/>
                <w:sz w:val="6"/>
                <w:szCs w:val="6"/>
              </w:rPr>
            </w:pPr>
          </w:p>
        </w:tc>
        <w:tc>
          <w:tcPr>
            <w:tcW w:w="1701" w:type="dxa"/>
            <w:gridSpan w:val="2"/>
            <w:tcBorders>
              <w:top w:val="single" w:sz="8" w:space="0" w:color="auto"/>
              <w:bottom w:val="single" w:sz="8" w:space="0" w:color="auto"/>
            </w:tcBorders>
            <w:shd w:val="clear" w:color="auto" w:fill="FFFFFF" w:themeFill="background1"/>
            <w:hideMark/>
          </w:tcPr>
          <w:p w:rsidR="00565925" w:rsidRPr="00C07A3B" w:rsidRDefault="00565925" w:rsidP="0038453C">
            <w:pPr>
              <w:tabs>
                <w:tab w:val="left" w:pos="900"/>
              </w:tabs>
              <w:spacing w:after="60"/>
              <w:ind w:right="-23"/>
              <w:rPr>
                <w:rFonts w:ascii="Arial" w:hAnsi="Arial" w:cs="Arial"/>
                <w:sz w:val="6"/>
                <w:szCs w:val="6"/>
              </w:rPr>
            </w:pPr>
          </w:p>
        </w:tc>
        <w:tc>
          <w:tcPr>
            <w:tcW w:w="1134" w:type="dxa"/>
            <w:gridSpan w:val="2"/>
            <w:tcBorders>
              <w:top w:val="single" w:sz="8" w:space="0" w:color="auto"/>
              <w:bottom w:val="single" w:sz="8" w:space="0" w:color="auto"/>
            </w:tcBorders>
            <w:shd w:val="clear" w:color="auto" w:fill="FFFFFF" w:themeFill="background1"/>
            <w:hideMark/>
          </w:tcPr>
          <w:p w:rsidR="00565925" w:rsidRPr="00C07A3B" w:rsidRDefault="00565925" w:rsidP="0038453C">
            <w:pPr>
              <w:spacing w:after="60"/>
              <w:rPr>
                <w:rFonts w:ascii="Arial" w:hAnsi="Arial" w:cs="Arial"/>
                <w:sz w:val="6"/>
                <w:szCs w:val="6"/>
              </w:rPr>
            </w:pPr>
          </w:p>
        </w:tc>
        <w:tc>
          <w:tcPr>
            <w:tcW w:w="3260" w:type="dxa"/>
            <w:gridSpan w:val="3"/>
            <w:tcBorders>
              <w:top w:val="single" w:sz="8" w:space="0" w:color="auto"/>
              <w:bottom w:val="single" w:sz="8" w:space="0" w:color="auto"/>
            </w:tcBorders>
            <w:shd w:val="clear" w:color="auto" w:fill="FFFFFF" w:themeFill="background1"/>
            <w:hideMark/>
          </w:tcPr>
          <w:p w:rsidR="00565925" w:rsidRPr="00C07A3B" w:rsidRDefault="00565925" w:rsidP="0038453C">
            <w:pPr>
              <w:spacing w:after="60"/>
              <w:rPr>
                <w:rFonts w:ascii="Arial" w:hAnsi="Arial" w:cs="Arial"/>
                <w:bCs/>
                <w:sz w:val="6"/>
                <w:szCs w:val="6"/>
              </w:rPr>
            </w:pPr>
          </w:p>
        </w:tc>
        <w:tc>
          <w:tcPr>
            <w:tcW w:w="850" w:type="dxa"/>
            <w:tcBorders>
              <w:top w:val="single" w:sz="8" w:space="0" w:color="auto"/>
              <w:bottom w:val="single" w:sz="8" w:space="0" w:color="auto"/>
            </w:tcBorders>
            <w:shd w:val="clear" w:color="auto" w:fill="FFFFFF" w:themeFill="background1"/>
            <w:hideMark/>
          </w:tcPr>
          <w:p w:rsidR="00565925" w:rsidRPr="00C07A3B" w:rsidRDefault="00565925" w:rsidP="0038453C">
            <w:pPr>
              <w:spacing w:after="60"/>
              <w:rPr>
                <w:rFonts w:ascii="Arial" w:hAnsi="Arial" w:cs="Arial"/>
                <w:sz w:val="6"/>
                <w:szCs w:val="6"/>
              </w:rPr>
            </w:pPr>
          </w:p>
        </w:tc>
        <w:tc>
          <w:tcPr>
            <w:tcW w:w="2977" w:type="dxa"/>
            <w:gridSpan w:val="2"/>
            <w:tcBorders>
              <w:top w:val="single" w:sz="8" w:space="0" w:color="auto"/>
              <w:bottom w:val="single" w:sz="8" w:space="0" w:color="auto"/>
            </w:tcBorders>
            <w:shd w:val="clear" w:color="auto" w:fill="FFFFFF" w:themeFill="background1"/>
            <w:hideMark/>
          </w:tcPr>
          <w:p w:rsidR="00565925" w:rsidRPr="00C07A3B" w:rsidRDefault="00565925" w:rsidP="0038453C">
            <w:pPr>
              <w:keepNext/>
              <w:numPr>
                <w:ilvl w:val="2"/>
                <w:numId w:val="1"/>
              </w:numPr>
              <w:spacing w:after="60" w:line="240" w:lineRule="auto"/>
              <w:ind w:left="0"/>
              <w:outlineLvl w:val="2"/>
              <w:rPr>
                <w:rFonts w:ascii="Arial" w:hAnsi="Arial" w:cs="Arial"/>
                <w:sz w:val="6"/>
                <w:szCs w:val="6"/>
              </w:rPr>
            </w:pPr>
          </w:p>
        </w:tc>
        <w:tc>
          <w:tcPr>
            <w:tcW w:w="3686" w:type="dxa"/>
            <w:tcBorders>
              <w:top w:val="single" w:sz="8" w:space="0" w:color="auto"/>
              <w:bottom w:val="single" w:sz="8" w:space="0" w:color="auto"/>
            </w:tcBorders>
            <w:shd w:val="clear" w:color="auto" w:fill="FFFFFF" w:themeFill="background1"/>
            <w:hideMark/>
          </w:tcPr>
          <w:p w:rsidR="00565925" w:rsidRPr="00C07A3B" w:rsidRDefault="00565925" w:rsidP="0038453C">
            <w:pPr>
              <w:spacing w:after="60"/>
              <w:rPr>
                <w:rFonts w:ascii="Arial" w:hAnsi="Arial" w:cs="Arial"/>
                <w:sz w:val="6"/>
                <w:szCs w:val="6"/>
              </w:rPr>
            </w:pPr>
          </w:p>
        </w:tc>
      </w:tr>
      <w:tr w:rsidR="00712D2B" w:rsidRPr="00FE21ED" w:rsidTr="005659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134" w:type="dxa"/>
            <w:vMerge w:val="restart"/>
            <w:tcBorders>
              <w:left w:val="single" w:sz="4" w:space="0" w:color="auto"/>
              <w:right w:val="single" w:sz="4" w:space="0" w:color="auto"/>
            </w:tcBorders>
            <w:shd w:val="clear" w:color="auto" w:fill="FFFFFF"/>
          </w:tcPr>
          <w:p w:rsidR="00712D2B" w:rsidRPr="00FE21ED" w:rsidRDefault="00712D2B" w:rsidP="00F93CF0">
            <w:pPr>
              <w:spacing w:before="80" w:after="80" w:line="240" w:lineRule="auto"/>
              <w:rPr>
                <w:rFonts w:ascii="Arial" w:hAnsi="Arial" w:cs="Arial"/>
                <w:b/>
                <w:sz w:val="18"/>
                <w:szCs w:val="18"/>
              </w:rPr>
            </w:pPr>
            <w:r w:rsidRPr="00FE21ED">
              <w:rPr>
                <w:rFonts w:ascii="Arial" w:hAnsi="Arial" w:cs="Arial"/>
                <w:b/>
                <w:color w:val="000000"/>
                <w:sz w:val="18"/>
                <w:szCs w:val="18"/>
              </w:rPr>
              <w:t xml:space="preserve">Existence opatření pro účinné uplatňování právních předpisů EU týkajících se zadávání veřejných zakázek v oblasti společného strategického rámce pro </w:t>
            </w:r>
            <w:r w:rsidR="00F93CF0">
              <w:rPr>
                <w:rFonts w:ascii="Arial" w:hAnsi="Arial" w:cs="Arial"/>
                <w:b/>
                <w:color w:val="000000"/>
                <w:sz w:val="18"/>
                <w:szCs w:val="18"/>
              </w:rPr>
              <w:t xml:space="preserve">ESI </w:t>
            </w:r>
            <w:r w:rsidRPr="00FE21ED">
              <w:rPr>
                <w:rFonts w:ascii="Arial" w:hAnsi="Arial" w:cs="Arial"/>
                <w:b/>
                <w:color w:val="000000"/>
                <w:sz w:val="18"/>
                <w:szCs w:val="18"/>
              </w:rPr>
              <w:t>fondy</w:t>
            </w:r>
          </w:p>
        </w:tc>
        <w:tc>
          <w:tcPr>
            <w:tcW w:w="1134" w:type="dxa"/>
            <w:gridSpan w:val="2"/>
            <w:vMerge w:val="restart"/>
            <w:tcBorders>
              <w:left w:val="single" w:sz="4" w:space="0" w:color="auto"/>
              <w:right w:val="single" w:sz="4" w:space="0" w:color="auto"/>
            </w:tcBorders>
            <w:shd w:val="clear" w:color="auto" w:fill="FFFFFF"/>
          </w:tcPr>
          <w:p w:rsidR="00AE17C1" w:rsidRPr="00FE21ED" w:rsidRDefault="00AE17C1" w:rsidP="00BC157E">
            <w:pPr>
              <w:pStyle w:val="DAVA"/>
              <w:spacing w:before="80" w:after="80"/>
              <w:rPr>
                <w:sz w:val="18"/>
                <w:szCs w:val="18"/>
              </w:rPr>
            </w:pPr>
            <w:r>
              <w:rPr>
                <w:sz w:val="18"/>
                <w:szCs w:val="18"/>
              </w:rPr>
              <w:t>Uplatnitelnost bude dokladována v relevantních programech</w:t>
            </w:r>
          </w:p>
        </w:tc>
        <w:tc>
          <w:tcPr>
            <w:tcW w:w="1134" w:type="dxa"/>
            <w:gridSpan w:val="2"/>
            <w:vMerge w:val="restart"/>
            <w:tcBorders>
              <w:top w:val="single" w:sz="4" w:space="0" w:color="auto"/>
              <w:left w:val="single" w:sz="4" w:space="0" w:color="auto"/>
              <w:right w:val="single" w:sz="4" w:space="0" w:color="auto"/>
            </w:tcBorders>
            <w:shd w:val="clear" w:color="auto" w:fill="FFFFFF"/>
          </w:tcPr>
          <w:p w:rsidR="00712D2B" w:rsidRPr="00FE21ED" w:rsidRDefault="00712D2B" w:rsidP="00EF782B">
            <w:pPr>
              <w:pStyle w:val="DAVA"/>
              <w:spacing w:before="80" w:after="80"/>
              <w:rPr>
                <w:i/>
                <w:sz w:val="18"/>
                <w:szCs w:val="18"/>
              </w:rPr>
            </w:pPr>
            <w:r w:rsidRPr="00FE21ED">
              <w:rPr>
                <w:sz w:val="18"/>
                <w:szCs w:val="18"/>
              </w:rPr>
              <w:t>ano – (plnění probíhá průběžně a bude probíhat celé programové období 2014 - 2020 )</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lang w:eastAsia="cs-CZ"/>
              </w:rPr>
            </w:pPr>
            <w:r w:rsidRPr="00FE21ED">
              <w:rPr>
                <w:color w:val="000000"/>
                <w:sz w:val="18"/>
                <w:szCs w:val="18"/>
              </w:rPr>
              <w:t>Opatření pro účinné uplatňování předpisů EU týkajících se zadávání veřejných zakázek prostřednictvím odpovídajících mechanismů.</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rPr>
            </w:pPr>
            <w:r w:rsidRPr="00FE21ED">
              <w:rPr>
                <w:color w:val="000000"/>
                <w:sz w:val="18"/>
                <w:szCs w:val="18"/>
              </w:rPr>
              <w:t>ano</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FD3ABE" w:rsidP="00EF782B">
            <w:pPr>
              <w:pStyle w:val="DAVA"/>
              <w:spacing w:before="80" w:after="80"/>
              <w:rPr>
                <w:sz w:val="18"/>
                <w:szCs w:val="18"/>
              </w:rPr>
            </w:pPr>
            <w:hyperlink r:id="rId79" w:history="1">
              <w:r w:rsidR="00712D2B" w:rsidRPr="00FE21ED">
                <w:rPr>
                  <w:rStyle w:val="Hypertextovodkaz"/>
                  <w:sz w:val="18"/>
                  <w:szCs w:val="18"/>
                </w:rPr>
                <w:t>http://www.portal-vz.cz/cs/Jak-na-zadavani-verejnych-zakazek/Legislativa-a-Judikatura/Legislativa/Narodni-legislativa-aktualni-a-uplne-zneni-z-(1)</w:t>
              </w:r>
            </w:hyperlink>
          </w:p>
          <w:p w:rsidR="00712D2B" w:rsidRPr="00FE21ED" w:rsidRDefault="00712D2B" w:rsidP="00EF782B">
            <w:pPr>
              <w:pStyle w:val="DAVA"/>
              <w:spacing w:before="80" w:after="80"/>
              <w:rPr>
                <w:sz w:val="18"/>
                <w:szCs w:val="18"/>
              </w:rPr>
            </w:pPr>
          </w:p>
          <w:p w:rsidR="00712D2B" w:rsidRPr="00FE21ED" w:rsidRDefault="00FD3ABE" w:rsidP="00EF782B">
            <w:pPr>
              <w:pStyle w:val="DAVA"/>
              <w:spacing w:before="80" w:after="80"/>
              <w:rPr>
                <w:sz w:val="18"/>
                <w:szCs w:val="18"/>
              </w:rPr>
            </w:pPr>
            <w:hyperlink r:id="rId80" w:history="1">
              <w:r w:rsidR="00712D2B" w:rsidRPr="00FE21ED">
                <w:rPr>
                  <w:rStyle w:val="Hypertextovodkaz"/>
                  <w:sz w:val="18"/>
                  <w:szCs w:val="18"/>
                </w:rPr>
                <w:t>http://www.portal-vz.cz/cs/Jak-na-zadavani-verejnych-zakazek/Metodiky-stanoviska</w:t>
              </w:r>
            </w:hyperlink>
          </w:p>
          <w:p w:rsidR="00712D2B" w:rsidRPr="00FE21ED" w:rsidRDefault="00712D2B" w:rsidP="00EF782B">
            <w:pPr>
              <w:pStyle w:val="DAVA"/>
              <w:spacing w:before="80" w:after="80"/>
              <w:rPr>
                <w:sz w:val="18"/>
                <w:szCs w:val="18"/>
              </w:rPr>
            </w:pPr>
          </w:p>
          <w:p w:rsidR="00712D2B" w:rsidRPr="00FE21ED" w:rsidRDefault="00FD3ABE" w:rsidP="00EF782B">
            <w:pPr>
              <w:pStyle w:val="DAVA"/>
              <w:spacing w:before="80" w:after="80"/>
              <w:rPr>
                <w:sz w:val="18"/>
                <w:szCs w:val="18"/>
              </w:rPr>
            </w:pPr>
            <w:hyperlink r:id="rId81" w:history="1">
              <w:r w:rsidR="00712D2B" w:rsidRPr="00FE21ED">
                <w:rPr>
                  <w:rStyle w:val="Hypertextovodkaz"/>
                  <w:sz w:val="18"/>
                  <w:szCs w:val="18"/>
                </w:rPr>
                <w:t>http://www.strukturalni-fondy.cz/cs/Fondy-EU/Narodni-organ-pro-koordinaci/Dokumenty</w:t>
              </w:r>
            </w:hyperlink>
          </w:p>
          <w:p w:rsidR="00712D2B" w:rsidRPr="00FE21ED" w:rsidRDefault="00712D2B" w:rsidP="00EF782B">
            <w:pPr>
              <w:pStyle w:val="DAVA"/>
              <w:spacing w:before="80" w:after="80"/>
              <w:rPr>
                <w:sz w:val="18"/>
                <w:szCs w:val="18"/>
              </w:rPr>
            </w:pPr>
          </w:p>
        </w:tc>
        <w:tc>
          <w:tcPr>
            <w:tcW w:w="5812"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rPr>
            </w:pPr>
            <w:r w:rsidRPr="00FE21ED">
              <w:rPr>
                <w:sz w:val="18"/>
                <w:szCs w:val="18"/>
              </w:rPr>
              <w:t xml:space="preserve">Byla převzata evropská právní úprava do národní legislativy; </w:t>
            </w:r>
          </w:p>
          <w:p w:rsidR="00712D2B" w:rsidRPr="00FE21ED" w:rsidRDefault="00C42CAC" w:rsidP="00EF782B">
            <w:pPr>
              <w:pStyle w:val="DAVA"/>
              <w:spacing w:before="80" w:after="80"/>
              <w:rPr>
                <w:sz w:val="18"/>
                <w:szCs w:val="18"/>
              </w:rPr>
            </w:pPr>
            <w:r>
              <w:rPr>
                <w:sz w:val="18"/>
                <w:szCs w:val="18"/>
              </w:rPr>
              <w:t>P</w:t>
            </w:r>
            <w:r w:rsidR="00712D2B" w:rsidRPr="00FE21ED">
              <w:rPr>
                <w:sz w:val="18"/>
                <w:szCs w:val="18"/>
              </w:rPr>
              <w:t xml:space="preserve">řijata novela zákona o veřejných zakázkách (zákon č. 55/2012 Sb.), </w:t>
            </w:r>
          </w:p>
          <w:p w:rsidR="00712D2B" w:rsidRPr="00FE21ED" w:rsidRDefault="00712D2B" w:rsidP="00EF782B">
            <w:pPr>
              <w:pStyle w:val="DAVA"/>
              <w:spacing w:before="80" w:after="80"/>
              <w:rPr>
                <w:sz w:val="18"/>
                <w:szCs w:val="18"/>
              </w:rPr>
            </w:pPr>
            <w:r w:rsidRPr="00FE21ED">
              <w:rPr>
                <w:sz w:val="18"/>
                <w:szCs w:val="18"/>
              </w:rPr>
              <w:t>byly přijaty prováděcí právní předpisy k zákonu o veřejných zakázkách (vyhlášky č. 230/2012 Sb., 231/2012 Sb., 232/2012 Sb., 133/2012 Sb.);</w:t>
            </w:r>
          </w:p>
          <w:p w:rsidR="00712D2B" w:rsidRPr="00FE21ED" w:rsidRDefault="00C42CAC" w:rsidP="00EF782B">
            <w:pPr>
              <w:pStyle w:val="DAVA"/>
              <w:spacing w:before="80" w:after="80"/>
              <w:rPr>
                <w:sz w:val="18"/>
                <w:szCs w:val="18"/>
              </w:rPr>
            </w:pPr>
            <w:r>
              <w:rPr>
                <w:sz w:val="18"/>
                <w:szCs w:val="18"/>
              </w:rPr>
              <w:t>P</w:t>
            </w:r>
            <w:r w:rsidR="00712D2B" w:rsidRPr="00FE21ED">
              <w:rPr>
                <w:sz w:val="18"/>
                <w:szCs w:val="18"/>
              </w:rPr>
              <w:t xml:space="preserve">růběžně jsou identifikována pravidla, která jsou v praxi velmi komplikovaně aplikovatelná (vyhodnocování účinných novel zákona o veřejných zakázkách); </w:t>
            </w:r>
          </w:p>
          <w:p w:rsidR="00712D2B" w:rsidRPr="00FE21ED" w:rsidRDefault="00B821CF" w:rsidP="00EF782B">
            <w:pPr>
              <w:pStyle w:val="DAVA"/>
              <w:spacing w:before="80" w:after="80"/>
              <w:rPr>
                <w:sz w:val="18"/>
                <w:szCs w:val="18"/>
              </w:rPr>
            </w:pPr>
            <w:r w:rsidRPr="00FE21ED">
              <w:rPr>
                <w:sz w:val="18"/>
                <w:szCs w:val="18"/>
              </w:rPr>
              <w:t>B</w:t>
            </w:r>
            <w:r w:rsidR="00712D2B" w:rsidRPr="00FE21ED">
              <w:rPr>
                <w:sz w:val="18"/>
                <w:szCs w:val="18"/>
              </w:rPr>
              <w:t>yl vytvořen a uveřejněn katalog vzorových zadávacích dokumentací;</w:t>
            </w:r>
          </w:p>
          <w:p w:rsidR="00712D2B" w:rsidRPr="00FE21ED" w:rsidRDefault="00712D2B" w:rsidP="00EF782B">
            <w:pPr>
              <w:pStyle w:val="DAVA"/>
              <w:spacing w:before="80" w:after="80"/>
              <w:rPr>
                <w:sz w:val="18"/>
                <w:szCs w:val="18"/>
              </w:rPr>
            </w:pPr>
          </w:p>
          <w:p w:rsidR="00712D2B" w:rsidRPr="00FE21ED" w:rsidRDefault="00B821CF" w:rsidP="00EF782B">
            <w:pPr>
              <w:pStyle w:val="DAVA"/>
              <w:spacing w:before="80" w:after="80"/>
              <w:rPr>
                <w:sz w:val="18"/>
                <w:szCs w:val="18"/>
              </w:rPr>
            </w:pPr>
            <w:r w:rsidRPr="00FE21ED">
              <w:rPr>
                <w:sz w:val="18"/>
                <w:szCs w:val="18"/>
              </w:rPr>
              <w:t>B</w:t>
            </w:r>
            <w:r w:rsidR="00712D2B" w:rsidRPr="00FE21ED">
              <w:rPr>
                <w:sz w:val="18"/>
                <w:szCs w:val="18"/>
              </w:rPr>
              <w:t xml:space="preserve">yly aktualizovány a uveřejněny Závazné postupy pro zadávání zakázek spolufinancovaných ze zdrojů EU, nespadajících pod aplikaci zákona č. 137/2006 Sb., o veřejných zakázkách, v programovém období 2007 - 2013; </w:t>
            </w:r>
          </w:p>
          <w:p w:rsidR="00712D2B" w:rsidRPr="00FE21ED" w:rsidRDefault="00B821CF" w:rsidP="00EF782B">
            <w:pPr>
              <w:pStyle w:val="DAVA"/>
              <w:spacing w:before="80" w:after="80"/>
              <w:rPr>
                <w:sz w:val="18"/>
                <w:szCs w:val="18"/>
              </w:rPr>
            </w:pPr>
            <w:r w:rsidRPr="00FE21ED">
              <w:rPr>
                <w:sz w:val="18"/>
                <w:szCs w:val="18"/>
              </w:rPr>
              <w:t>B</w:t>
            </w:r>
            <w:r w:rsidR="00712D2B" w:rsidRPr="00FE21ED">
              <w:rPr>
                <w:sz w:val="18"/>
                <w:szCs w:val="18"/>
              </w:rPr>
              <w:t>yla připravena a uveřejněna (národní) metodika zadávání veřejných zakázek;</w:t>
            </w:r>
          </w:p>
          <w:p w:rsidR="00712D2B" w:rsidRPr="00FE21ED" w:rsidRDefault="00B821CF" w:rsidP="00EF782B">
            <w:pPr>
              <w:pStyle w:val="DAVA"/>
              <w:spacing w:before="80" w:after="80"/>
              <w:rPr>
                <w:sz w:val="18"/>
                <w:szCs w:val="18"/>
              </w:rPr>
            </w:pPr>
            <w:r w:rsidRPr="00FE21ED">
              <w:rPr>
                <w:sz w:val="18"/>
                <w:szCs w:val="18"/>
              </w:rPr>
              <w:t>P</w:t>
            </w:r>
            <w:r w:rsidR="00712D2B" w:rsidRPr="00FE21ED">
              <w:rPr>
                <w:sz w:val="18"/>
                <w:szCs w:val="18"/>
              </w:rPr>
              <w:t>robíhají diskuze s odbornou veřejností o navrhovaných změnách pravidel pro zadávání veřejných zakázek;</w:t>
            </w:r>
          </w:p>
          <w:p w:rsidR="00712D2B" w:rsidRPr="00FE21ED" w:rsidRDefault="00B821CF" w:rsidP="00EF782B">
            <w:pPr>
              <w:pStyle w:val="DAVA"/>
              <w:spacing w:before="80" w:after="80"/>
              <w:rPr>
                <w:sz w:val="18"/>
                <w:szCs w:val="18"/>
              </w:rPr>
            </w:pPr>
            <w:r w:rsidRPr="00FE21ED">
              <w:rPr>
                <w:sz w:val="18"/>
                <w:szCs w:val="18"/>
              </w:rPr>
              <w:t>R</w:t>
            </w:r>
            <w:r w:rsidR="00712D2B" w:rsidRPr="00FE21ED">
              <w:rPr>
                <w:sz w:val="18"/>
                <w:szCs w:val="18"/>
              </w:rPr>
              <w:t>elevantní poskytovatelé dotací provádí ex-ante a jiné kontroly zadávacích řízení k veřejným zakázkám</w:t>
            </w:r>
          </w:p>
          <w:p w:rsidR="00712D2B" w:rsidRPr="00FE21ED" w:rsidRDefault="00B821CF" w:rsidP="00FB4F89">
            <w:pPr>
              <w:pStyle w:val="DAVA"/>
              <w:spacing w:before="80" w:after="80"/>
              <w:rPr>
                <w:color w:val="000000"/>
                <w:sz w:val="18"/>
                <w:szCs w:val="18"/>
              </w:rPr>
            </w:pPr>
            <w:r w:rsidRPr="00FE21ED">
              <w:rPr>
                <w:sz w:val="18"/>
                <w:szCs w:val="18"/>
                <w:lang w:eastAsia="cs-CZ"/>
              </w:rPr>
              <w:t>Naplňování ve vztahu k zaměření jednotlivých programů je relevantní a bude uvedeno ze strany řídicích orgánů v rámci každého z  programů.</w:t>
            </w:r>
          </w:p>
        </w:tc>
      </w:tr>
      <w:tr w:rsidR="00712D2B" w:rsidRPr="00FE21ED" w:rsidTr="005659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134" w:type="dxa"/>
            <w:vMerge/>
            <w:tcBorders>
              <w:left w:val="single" w:sz="4" w:space="0" w:color="auto"/>
              <w:right w:val="single" w:sz="4" w:space="0" w:color="auto"/>
            </w:tcBorders>
            <w:shd w:val="clear" w:color="auto" w:fill="FFFFFF"/>
            <w:vAlign w:val="center"/>
          </w:tcPr>
          <w:p w:rsidR="00712D2B" w:rsidRPr="00FE21ED" w:rsidRDefault="00712D2B" w:rsidP="00EF782B">
            <w:pPr>
              <w:spacing w:before="80" w:after="80" w:line="240" w:lineRule="auto"/>
              <w:rPr>
                <w:rFonts w:ascii="Arial" w:hAnsi="Arial" w:cs="Arial"/>
                <w:b/>
                <w:sz w:val="18"/>
                <w:szCs w:val="18"/>
              </w:rPr>
            </w:pPr>
          </w:p>
        </w:tc>
        <w:tc>
          <w:tcPr>
            <w:tcW w:w="1134" w:type="dxa"/>
            <w:gridSpan w:val="2"/>
            <w:vMerge/>
            <w:tcBorders>
              <w:left w:val="single" w:sz="4" w:space="0" w:color="auto"/>
              <w:right w:val="single" w:sz="4" w:space="0" w:color="auto"/>
            </w:tcBorders>
            <w:shd w:val="clear" w:color="auto" w:fill="FFFFFF"/>
            <w:vAlign w:val="center"/>
          </w:tcPr>
          <w:p w:rsidR="00712D2B" w:rsidRPr="00FE21ED" w:rsidRDefault="00712D2B" w:rsidP="00EF782B">
            <w:pPr>
              <w:pStyle w:val="DAVA"/>
              <w:spacing w:before="80" w:after="80"/>
              <w:rPr>
                <w:sz w:val="18"/>
                <w:szCs w:val="18"/>
              </w:rPr>
            </w:pPr>
          </w:p>
        </w:tc>
        <w:tc>
          <w:tcPr>
            <w:tcW w:w="1134" w:type="dxa"/>
            <w:gridSpan w:val="2"/>
            <w:vMerge/>
            <w:tcBorders>
              <w:left w:val="single" w:sz="4" w:space="0" w:color="auto"/>
              <w:right w:val="single" w:sz="4" w:space="0" w:color="auto"/>
            </w:tcBorders>
            <w:shd w:val="clear" w:color="auto" w:fill="FFFFFF"/>
            <w:vAlign w:val="center"/>
          </w:tcPr>
          <w:p w:rsidR="00712D2B" w:rsidRPr="00FE21ED" w:rsidRDefault="00712D2B" w:rsidP="00EF782B">
            <w:pPr>
              <w:pStyle w:val="DAVA"/>
              <w:spacing w:before="80" w:after="80"/>
              <w:rPr>
                <w:i/>
                <w:sz w:val="18"/>
                <w:szCs w:val="18"/>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lang w:eastAsia="cs-CZ"/>
              </w:rPr>
            </w:pPr>
            <w:r w:rsidRPr="00FE21ED">
              <w:rPr>
                <w:color w:val="000000"/>
                <w:sz w:val="18"/>
                <w:szCs w:val="18"/>
              </w:rPr>
              <w:t>Opatření, jež zajišťují transparentní postupy zadávání veřejných zakázek.</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rPr>
            </w:pPr>
            <w:r w:rsidRPr="00FE21ED">
              <w:rPr>
                <w:color w:val="000000"/>
                <w:sz w:val="18"/>
                <w:szCs w:val="18"/>
              </w:rPr>
              <w:t>ano</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FD3ABE" w:rsidP="00EF782B">
            <w:pPr>
              <w:pStyle w:val="DAVA"/>
              <w:spacing w:before="80" w:after="80"/>
              <w:rPr>
                <w:sz w:val="18"/>
                <w:szCs w:val="18"/>
              </w:rPr>
            </w:pPr>
            <w:hyperlink r:id="rId82" w:history="1">
              <w:r w:rsidR="00712D2B" w:rsidRPr="00FE21ED">
                <w:rPr>
                  <w:rStyle w:val="Hypertextovodkaz"/>
                  <w:sz w:val="18"/>
                  <w:szCs w:val="18"/>
                </w:rPr>
                <w:t>http://www.portal-vz.cz/cs/Jak-na-zadavani-verejnych-zakazek/Legislativa-a-Judikatura/Legislativa/Narodni-legislativa-aktualni-a-uplne-zneni-z-(1)</w:t>
              </w:r>
            </w:hyperlink>
          </w:p>
          <w:p w:rsidR="00712D2B" w:rsidRPr="00FE21ED" w:rsidRDefault="00FD3ABE" w:rsidP="00EF782B">
            <w:pPr>
              <w:pStyle w:val="DAVA"/>
              <w:spacing w:before="80" w:after="80"/>
              <w:rPr>
                <w:sz w:val="18"/>
                <w:szCs w:val="18"/>
              </w:rPr>
            </w:pPr>
            <w:hyperlink r:id="rId83" w:history="1">
              <w:r w:rsidR="00712D2B" w:rsidRPr="00FE21ED">
                <w:rPr>
                  <w:rStyle w:val="Hypertextovodkaz"/>
                  <w:sz w:val="18"/>
                  <w:szCs w:val="18"/>
                </w:rPr>
                <w:t>http://www.portal-vz.cz/cs/Jak-na-zadavani-verejnych-zakazek/Metodiky-stanoviska/Metodicke-pokyny</w:t>
              </w:r>
            </w:hyperlink>
          </w:p>
          <w:p w:rsidR="00712D2B" w:rsidRPr="00FE21ED" w:rsidRDefault="00FD3ABE" w:rsidP="00EF782B">
            <w:pPr>
              <w:pStyle w:val="DAVA"/>
              <w:spacing w:before="80" w:after="80"/>
              <w:rPr>
                <w:sz w:val="18"/>
                <w:szCs w:val="18"/>
              </w:rPr>
            </w:pPr>
            <w:hyperlink r:id="rId84" w:history="1">
              <w:r w:rsidR="00712D2B" w:rsidRPr="00FE21ED">
                <w:rPr>
                  <w:rStyle w:val="Hypertextovodkaz"/>
                  <w:sz w:val="18"/>
                  <w:szCs w:val="18"/>
                </w:rPr>
                <w:t>http://www.vestnikverejnychzakazek.cz/</w:t>
              </w:r>
            </w:hyperlink>
          </w:p>
        </w:tc>
        <w:tc>
          <w:tcPr>
            <w:tcW w:w="5812"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C42CAC" w:rsidP="00EF782B">
            <w:pPr>
              <w:pStyle w:val="DAVA"/>
              <w:spacing w:before="80" w:after="80"/>
              <w:rPr>
                <w:sz w:val="18"/>
                <w:szCs w:val="18"/>
              </w:rPr>
            </w:pPr>
            <w:r>
              <w:rPr>
                <w:sz w:val="18"/>
                <w:szCs w:val="18"/>
              </w:rPr>
              <w:t>B</w:t>
            </w:r>
            <w:r w:rsidR="00712D2B" w:rsidRPr="00FE21ED">
              <w:rPr>
                <w:sz w:val="18"/>
                <w:szCs w:val="18"/>
              </w:rPr>
              <w:t xml:space="preserve">yla přijata tzv. transparentní novela zákona o veřejných zakázkách (zákon č. 55/2012 Sb.); </w:t>
            </w:r>
          </w:p>
          <w:p w:rsidR="0009455F" w:rsidRDefault="00B821CF" w:rsidP="0009455F">
            <w:pPr>
              <w:rPr>
                <w:color w:val="1F497D"/>
              </w:rPr>
            </w:pPr>
            <w:r w:rsidRPr="00FE21ED">
              <w:rPr>
                <w:sz w:val="18"/>
                <w:szCs w:val="18"/>
              </w:rPr>
              <w:t>B</w:t>
            </w:r>
            <w:r w:rsidR="00712D2B" w:rsidRPr="00FE21ED">
              <w:rPr>
                <w:sz w:val="18"/>
                <w:szCs w:val="18"/>
              </w:rPr>
              <w:t xml:space="preserve">yly vypracovány prováděcí právní předpisy k zákonu o veřejných zakázkách a metodické dokumenty jako pomůcky pro aplikaci nových povinností (např. metodika zadávání veřejných zakázek; </w:t>
            </w:r>
            <w:r w:rsidRPr="00FE21ED">
              <w:rPr>
                <w:sz w:val="18"/>
                <w:szCs w:val="18"/>
              </w:rPr>
              <w:t xml:space="preserve"> </w:t>
            </w:r>
            <w:r w:rsidR="00712D2B" w:rsidRPr="00FE21ED">
              <w:rPr>
                <w:sz w:val="18"/>
                <w:szCs w:val="18"/>
              </w:rPr>
              <w:t>metodické stanovisko vytvořené k příloze vyhlášky č. 9/2011 Sb.;</w:t>
            </w:r>
            <w:r w:rsidRPr="00FE21ED">
              <w:rPr>
                <w:sz w:val="18"/>
                <w:szCs w:val="18"/>
              </w:rPr>
              <w:t xml:space="preserve"> </w:t>
            </w:r>
            <w:r w:rsidR="00712D2B" w:rsidRPr="00FE21ED">
              <w:rPr>
                <w:sz w:val="18"/>
                <w:szCs w:val="18"/>
              </w:rPr>
              <w:t>metodika k vyhlášce 133/2012 Sb. o uveřejňování vyhlášení pro účely zákona o veřejných zakázkách a náležitostech profilu zadavatele)</w:t>
            </w:r>
            <w:r w:rsidR="0009455F">
              <w:rPr>
                <w:color w:val="1F497D"/>
              </w:rPr>
              <w:t xml:space="preserve"> </w:t>
            </w:r>
          </w:p>
          <w:p w:rsidR="0009455F" w:rsidRDefault="0009455F" w:rsidP="0009455F">
            <w:pPr>
              <w:rPr>
                <w:color w:val="1F497D"/>
              </w:rPr>
            </w:pPr>
            <w:r>
              <w:rPr>
                <w:color w:val="1F497D"/>
              </w:rPr>
              <w:t>vzorové dokumentace pro časté (opakující) předměty veřejných zakázek</w:t>
            </w:r>
          </w:p>
          <w:p w:rsidR="0009455F" w:rsidRDefault="0009455F" w:rsidP="0009455F">
            <w:pPr>
              <w:rPr>
                <w:color w:val="1F497D"/>
              </w:rPr>
            </w:pPr>
            <w:r>
              <w:rPr>
                <w:color w:val="1F497D"/>
              </w:rPr>
              <w:t>poskytování metodického poradenství příjemcům</w:t>
            </w:r>
          </w:p>
          <w:p w:rsidR="0009455F" w:rsidRPr="0009455F" w:rsidRDefault="0009455F" w:rsidP="00EF782B">
            <w:pPr>
              <w:pStyle w:val="DAVA"/>
              <w:spacing w:before="80" w:after="80"/>
              <w:rPr>
                <w:sz w:val="18"/>
                <w:szCs w:val="18"/>
              </w:rPr>
            </w:pPr>
          </w:p>
        </w:tc>
      </w:tr>
      <w:tr w:rsidR="00712D2B" w:rsidRPr="00FE21ED" w:rsidTr="005659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134" w:type="dxa"/>
            <w:vMerge/>
            <w:tcBorders>
              <w:left w:val="single" w:sz="4" w:space="0" w:color="auto"/>
              <w:right w:val="single" w:sz="4" w:space="0" w:color="auto"/>
            </w:tcBorders>
            <w:shd w:val="clear" w:color="auto" w:fill="FFFFFF"/>
            <w:vAlign w:val="center"/>
          </w:tcPr>
          <w:p w:rsidR="00712D2B" w:rsidRPr="00FE21ED" w:rsidRDefault="00712D2B" w:rsidP="00EF782B">
            <w:pPr>
              <w:spacing w:before="80" w:after="80" w:line="240" w:lineRule="auto"/>
              <w:rPr>
                <w:rFonts w:ascii="Arial" w:hAnsi="Arial" w:cs="Arial"/>
                <w:b/>
                <w:sz w:val="18"/>
                <w:szCs w:val="18"/>
              </w:rPr>
            </w:pPr>
          </w:p>
        </w:tc>
        <w:tc>
          <w:tcPr>
            <w:tcW w:w="1134" w:type="dxa"/>
            <w:gridSpan w:val="2"/>
            <w:vMerge/>
            <w:tcBorders>
              <w:left w:val="single" w:sz="4" w:space="0" w:color="auto"/>
              <w:right w:val="single" w:sz="4" w:space="0" w:color="auto"/>
            </w:tcBorders>
            <w:shd w:val="clear" w:color="auto" w:fill="FFFFFF"/>
            <w:vAlign w:val="center"/>
          </w:tcPr>
          <w:p w:rsidR="00712D2B" w:rsidRPr="00FE21ED" w:rsidRDefault="00712D2B" w:rsidP="00EF782B">
            <w:pPr>
              <w:pStyle w:val="DAVA"/>
              <w:spacing w:before="80" w:after="80"/>
              <w:rPr>
                <w:sz w:val="18"/>
                <w:szCs w:val="18"/>
              </w:rPr>
            </w:pPr>
          </w:p>
        </w:tc>
        <w:tc>
          <w:tcPr>
            <w:tcW w:w="1134" w:type="dxa"/>
            <w:gridSpan w:val="2"/>
            <w:vMerge/>
            <w:tcBorders>
              <w:left w:val="single" w:sz="4" w:space="0" w:color="auto"/>
              <w:right w:val="single" w:sz="4" w:space="0" w:color="auto"/>
            </w:tcBorders>
            <w:shd w:val="clear" w:color="auto" w:fill="FFFFFF"/>
            <w:vAlign w:val="center"/>
          </w:tcPr>
          <w:p w:rsidR="00712D2B" w:rsidRPr="00FE21ED" w:rsidRDefault="00712D2B" w:rsidP="00EF782B">
            <w:pPr>
              <w:pStyle w:val="DAVA"/>
              <w:spacing w:before="80" w:after="80"/>
              <w:rPr>
                <w:i/>
                <w:sz w:val="18"/>
                <w:szCs w:val="18"/>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lang w:eastAsia="cs-CZ"/>
              </w:rPr>
            </w:pPr>
            <w:r w:rsidRPr="00FE21ED">
              <w:rPr>
                <w:color w:val="000000"/>
                <w:sz w:val="18"/>
                <w:szCs w:val="18"/>
              </w:rPr>
              <w:t>Opatření pro odbornou přípravu a šíření informací pro zaměstnance podílející se na provádění fondů.</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rPr>
            </w:pPr>
            <w:r w:rsidRPr="00FE21ED">
              <w:rPr>
                <w:color w:val="000000"/>
                <w:sz w:val="18"/>
                <w:szCs w:val="18"/>
              </w:rPr>
              <w:t>ano</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C42CAC" w:rsidP="00EF782B">
            <w:pPr>
              <w:pStyle w:val="DAVA"/>
              <w:spacing w:before="80" w:after="80"/>
              <w:rPr>
                <w:color w:val="000000"/>
                <w:sz w:val="18"/>
                <w:szCs w:val="18"/>
              </w:rPr>
            </w:pPr>
            <w:r>
              <w:rPr>
                <w:color w:val="000000"/>
                <w:sz w:val="18"/>
                <w:szCs w:val="18"/>
              </w:rPr>
              <w:t>P</w:t>
            </w:r>
            <w:r w:rsidR="00712D2B" w:rsidRPr="00FE21ED">
              <w:rPr>
                <w:color w:val="000000"/>
                <w:sz w:val="18"/>
                <w:szCs w:val="18"/>
              </w:rPr>
              <w:t>oskytování konzultací a právní podpory k zadávacím řízením na veřejné zakázky;</w:t>
            </w:r>
          </w:p>
          <w:p w:rsidR="00712D2B" w:rsidRPr="00FE21ED" w:rsidRDefault="00C42CAC" w:rsidP="00EF782B">
            <w:pPr>
              <w:pStyle w:val="DAVA"/>
              <w:spacing w:before="80" w:after="80"/>
              <w:rPr>
                <w:color w:val="000000"/>
                <w:sz w:val="18"/>
                <w:szCs w:val="18"/>
              </w:rPr>
            </w:pPr>
            <w:r>
              <w:rPr>
                <w:color w:val="000000"/>
                <w:sz w:val="18"/>
                <w:szCs w:val="18"/>
              </w:rPr>
              <w:t>Š</w:t>
            </w:r>
            <w:r w:rsidR="00712D2B" w:rsidRPr="00FE21ED">
              <w:rPr>
                <w:color w:val="000000"/>
                <w:sz w:val="18"/>
                <w:szCs w:val="18"/>
              </w:rPr>
              <w:t xml:space="preserve">íření výkladových stanovisek k aplikaci zákona o veřejných zakázkách; </w:t>
            </w:r>
          </w:p>
          <w:p w:rsidR="00712D2B" w:rsidRPr="00FE21ED" w:rsidRDefault="00C42CAC" w:rsidP="00EF782B">
            <w:pPr>
              <w:pStyle w:val="DAVA"/>
              <w:spacing w:before="80" w:after="80"/>
              <w:rPr>
                <w:color w:val="000000"/>
                <w:sz w:val="18"/>
                <w:szCs w:val="18"/>
              </w:rPr>
            </w:pPr>
            <w:r>
              <w:rPr>
                <w:color w:val="000000"/>
                <w:sz w:val="18"/>
                <w:szCs w:val="18"/>
              </w:rPr>
              <w:t>P</w:t>
            </w:r>
            <w:r w:rsidR="00712D2B" w:rsidRPr="00FE21ED">
              <w:rPr>
                <w:color w:val="000000"/>
                <w:sz w:val="18"/>
                <w:szCs w:val="18"/>
              </w:rPr>
              <w:t xml:space="preserve">říprava a odesílání odpovědí na dotazy k zadávání veřejných zakázek; </w:t>
            </w:r>
          </w:p>
          <w:p w:rsidR="00712D2B" w:rsidRPr="00FE21ED" w:rsidRDefault="00C42CAC" w:rsidP="00EF782B">
            <w:pPr>
              <w:pStyle w:val="DAVA"/>
              <w:spacing w:before="80" w:after="80"/>
              <w:rPr>
                <w:color w:val="000000"/>
                <w:sz w:val="18"/>
                <w:szCs w:val="18"/>
              </w:rPr>
            </w:pPr>
            <w:r>
              <w:rPr>
                <w:color w:val="000000"/>
                <w:sz w:val="18"/>
                <w:szCs w:val="18"/>
              </w:rPr>
              <w:t>Ú</w:t>
            </w:r>
            <w:r w:rsidR="00712D2B" w:rsidRPr="00FE21ED">
              <w:rPr>
                <w:color w:val="000000"/>
                <w:sz w:val="18"/>
                <w:szCs w:val="18"/>
              </w:rPr>
              <w:t>čast lektorů na seminářích a konferencích pro zaměstnance podílející se na provádění fondů;</w:t>
            </w:r>
          </w:p>
          <w:p w:rsidR="00712D2B" w:rsidRPr="00FE21ED" w:rsidRDefault="00C42CAC" w:rsidP="00EF782B">
            <w:pPr>
              <w:pStyle w:val="DAVA"/>
              <w:spacing w:before="80" w:after="80"/>
              <w:rPr>
                <w:color w:val="000000"/>
                <w:sz w:val="18"/>
                <w:szCs w:val="18"/>
              </w:rPr>
            </w:pPr>
            <w:r>
              <w:rPr>
                <w:color w:val="000000"/>
                <w:sz w:val="18"/>
                <w:szCs w:val="18"/>
              </w:rPr>
              <w:t>R</w:t>
            </w:r>
            <w:r w:rsidR="00712D2B" w:rsidRPr="00FE21ED">
              <w:rPr>
                <w:color w:val="000000"/>
                <w:sz w:val="18"/>
                <w:szCs w:val="18"/>
              </w:rPr>
              <w:t>ealizace vzdělávacích seminářů k oblasti veřejného zadávání pro subjekty implementačních struktur  programů a dalších struktur, které se podílí na implementaci NSRR;</w:t>
            </w:r>
          </w:p>
          <w:p w:rsidR="00712D2B" w:rsidRPr="00FE21ED" w:rsidRDefault="00C42CAC" w:rsidP="00EF782B">
            <w:pPr>
              <w:pStyle w:val="DAVA"/>
              <w:spacing w:before="80" w:after="80"/>
              <w:rPr>
                <w:color w:val="000000"/>
                <w:sz w:val="18"/>
                <w:szCs w:val="18"/>
              </w:rPr>
            </w:pPr>
            <w:r>
              <w:rPr>
                <w:color w:val="000000"/>
                <w:sz w:val="18"/>
                <w:szCs w:val="18"/>
              </w:rPr>
              <w:t>P</w:t>
            </w:r>
            <w:r w:rsidR="00712D2B" w:rsidRPr="00FE21ED">
              <w:rPr>
                <w:color w:val="000000"/>
                <w:sz w:val="18"/>
                <w:szCs w:val="18"/>
              </w:rPr>
              <w:t>ublikace článků k oblasti veřejného zadávání (např. v časopisech „Veřejné zakázky“ nebo „Právní rozhledy“);</w:t>
            </w:r>
          </w:p>
          <w:p w:rsidR="00712D2B" w:rsidRPr="00FE21ED" w:rsidRDefault="00C42CAC" w:rsidP="00EF782B">
            <w:pPr>
              <w:pStyle w:val="DAVA"/>
              <w:spacing w:before="80" w:after="80"/>
              <w:rPr>
                <w:color w:val="000000"/>
                <w:sz w:val="18"/>
                <w:szCs w:val="18"/>
              </w:rPr>
            </w:pPr>
            <w:r>
              <w:rPr>
                <w:color w:val="000000"/>
                <w:sz w:val="18"/>
                <w:szCs w:val="18"/>
              </w:rPr>
              <w:t>A</w:t>
            </w:r>
            <w:r w:rsidR="00712D2B" w:rsidRPr="00FE21ED">
              <w:rPr>
                <w:color w:val="000000"/>
                <w:sz w:val="18"/>
                <w:szCs w:val="18"/>
              </w:rPr>
              <w:t>ktivní účast v pracovních skupinách, kde je řešena problematika zadávání veřejných zakázek</w:t>
            </w:r>
          </w:p>
          <w:p w:rsidR="00712D2B" w:rsidRPr="00FE21ED" w:rsidRDefault="00FD3ABE" w:rsidP="00EF782B">
            <w:pPr>
              <w:pStyle w:val="DAVA"/>
              <w:spacing w:before="80" w:after="80"/>
              <w:rPr>
                <w:sz w:val="18"/>
                <w:szCs w:val="18"/>
              </w:rPr>
            </w:pPr>
            <w:hyperlink r:id="rId85" w:history="1">
              <w:r w:rsidR="00712D2B" w:rsidRPr="00FE21ED">
                <w:rPr>
                  <w:rStyle w:val="Hypertextovodkaz"/>
                  <w:sz w:val="18"/>
                  <w:szCs w:val="18"/>
                </w:rPr>
                <w:t>http://www.portal-vz.cz/cs/Spoluprace-a-vymena-informaci/Info-forum/Otazky-a-odpovedi</w:t>
              </w:r>
            </w:hyperlink>
          </w:p>
        </w:tc>
        <w:tc>
          <w:tcPr>
            <w:tcW w:w="5812"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B821CF" w:rsidP="00EF782B">
            <w:pPr>
              <w:pStyle w:val="Prosttext"/>
              <w:spacing w:before="80" w:after="80"/>
              <w:rPr>
                <w:rFonts w:ascii="Arial" w:hAnsi="Arial" w:cs="Arial"/>
                <w:color w:val="000000"/>
                <w:sz w:val="18"/>
                <w:szCs w:val="18"/>
              </w:rPr>
            </w:pPr>
            <w:r w:rsidRPr="00FE21ED">
              <w:rPr>
                <w:rFonts w:ascii="Arial" w:hAnsi="Arial" w:cs="Arial"/>
                <w:color w:val="000000"/>
                <w:sz w:val="18"/>
                <w:szCs w:val="18"/>
              </w:rPr>
              <w:t>O</w:t>
            </w:r>
            <w:r w:rsidR="00712D2B" w:rsidRPr="00FE21ED">
              <w:rPr>
                <w:rFonts w:ascii="Arial" w:hAnsi="Arial" w:cs="Arial"/>
                <w:color w:val="000000"/>
                <w:sz w:val="18"/>
                <w:szCs w:val="18"/>
              </w:rPr>
              <w:t>patření jsou realizována průběžně v závislosti na aktuální potřebě (na vyžádání nebo z vlastní iniciativy) a situaci (např. v době přípravy zaměstnanců na aplikaci nově přijatých právních předpisů apod.) bude realizováno i v rámci Metodického pokynu k rozvoji lidských zdrojů v programovém období 2014-2020, který bude vydán jako usnesení vlády. Všechny oblasti Metodiky (tedy i odborná příprava resp. vzdělávání a nastavení administrativní kapacity) budou od r. 2014 projednávány na Pracovní skupině Administrativní kapacita.</w:t>
            </w:r>
          </w:p>
          <w:p w:rsidR="00712D2B" w:rsidRPr="00FE21ED" w:rsidRDefault="00712D2B" w:rsidP="00EF782B">
            <w:pPr>
              <w:pStyle w:val="Prosttext"/>
              <w:spacing w:before="80" w:after="80"/>
              <w:rPr>
                <w:rFonts w:ascii="Arial" w:hAnsi="Arial" w:cs="Arial"/>
                <w:color w:val="000000"/>
                <w:sz w:val="18"/>
                <w:szCs w:val="18"/>
              </w:rPr>
            </w:pPr>
            <w:r w:rsidRPr="00FE21ED">
              <w:rPr>
                <w:rFonts w:ascii="Arial" w:hAnsi="Arial" w:cs="Arial"/>
                <w:sz w:val="18"/>
                <w:szCs w:val="18"/>
              </w:rPr>
              <w:t>MMR-NOK zajistí na horizontální úrovni proškolení zaměstnanců implementujících fondy EU v rámci Systému vzdělávání, OPVZK zajistí obsahovou náplň vzdělávání a lektorské zajištění.</w:t>
            </w:r>
          </w:p>
          <w:p w:rsidR="00712D2B" w:rsidRPr="00FE21ED" w:rsidRDefault="004A5FD5" w:rsidP="00FB4F89">
            <w:pPr>
              <w:pStyle w:val="DAVA"/>
              <w:spacing w:before="80" w:after="80"/>
              <w:rPr>
                <w:color w:val="000000"/>
                <w:sz w:val="18"/>
                <w:szCs w:val="18"/>
              </w:rPr>
            </w:pPr>
            <w:r w:rsidRPr="00FE21ED">
              <w:rPr>
                <w:sz w:val="18"/>
                <w:szCs w:val="18"/>
                <w:lang w:eastAsia="cs-CZ"/>
              </w:rPr>
              <w:t>N</w:t>
            </w:r>
            <w:r w:rsidR="00FE7FB4" w:rsidRPr="00FE21ED">
              <w:rPr>
                <w:sz w:val="18"/>
                <w:szCs w:val="18"/>
                <w:lang w:eastAsia="cs-CZ"/>
              </w:rPr>
              <w:t xml:space="preserve">aplňování </w:t>
            </w:r>
            <w:r w:rsidRPr="00FE21ED">
              <w:rPr>
                <w:sz w:val="18"/>
                <w:szCs w:val="18"/>
                <w:lang w:eastAsia="cs-CZ"/>
              </w:rPr>
              <w:t xml:space="preserve">ve vztahu k zaměření jednotlivých programů je relevantní a bude uvedeno </w:t>
            </w:r>
            <w:r w:rsidR="00FE7FB4" w:rsidRPr="00FE21ED">
              <w:rPr>
                <w:sz w:val="18"/>
                <w:szCs w:val="18"/>
                <w:lang w:eastAsia="cs-CZ"/>
              </w:rPr>
              <w:t>ze strany řídicích orgánů v rámci každého z  programů.</w:t>
            </w:r>
          </w:p>
        </w:tc>
      </w:tr>
      <w:tr w:rsidR="00712D2B" w:rsidRPr="00FE21ED" w:rsidTr="005659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134" w:type="dxa"/>
            <w:vMerge/>
            <w:tcBorders>
              <w:left w:val="single" w:sz="4" w:space="0" w:color="auto"/>
              <w:bottom w:val="single" w:sz="4" w:space="0" w:color="auto"/>
              <w:right w:val="single" w:sz="4" w:space="0" w:color="auto"/>
            </w:tcBorders>
            <w:shd w:val="clear" w:color="auto" w:fill="FFFFFF"/>
            <w:vAlign w:val="center"/>
          </w:tcPr>
          <w:p w:rsidR="00712D2B" w:rsidRPr="00FE21ED" w:rsidRDefault="00712D2B" w:rsidP="00EF782B">
            <w:pPr>
              <w:spacing w:before="80" w:after="80" w:line="240" w:lineRule="auto"/>
              <w:rPr>
                <w:rFonts w:ascii="Arial" w:hAnsi="Arial" w:cs="Arial"/>
                <w:b/>
                <w:sz w:val="18"/>
                <w:szCs w:val="18"/>
              </w:rPr>
            </w:pPr>
          </w:p>
        </w:tc>
        <w:tc>
          <w:tcPr>
            <w:tcW w:w="1134" w:type="dxa"/>
            <w:gridSpan w:val="2"/>
            <w:vMerge/>
            <w:tcBorders>
              <w:left w:val="single" w:sz="4" w:space="0" w:color="auto"/>
              <w:bottom w:val="single" w:sz="4" w:space="0" w:color="auto"/>
              <w:right w:val="single" w:sz="4" w:space="0" w:color="auto"/>
            </w:tcBorders>
            <w:shd w:val="clear" w:color="auto" w:fill="FFFFFF"/>
            <w:vAlign w:val="center"/>
          </w:tcPr>
          <w:p w:rsidR="00712D2B" w:rsidRPr="00FE21ED" w:rsidRDefault="00712D2B" w:rsidP="00EF782B">
            <w:pPr>
              <w:pStyle w:val="DAVA"/>
              <w:spacing w:before="80" w:after="80"/>
              <w:rPr>
                <w:sz w:val="18"/>
                <w:szCs w:val="18"/>
              </w:rPr>
            </w:pPr>
          </w:p>
        </w:tc>
        <w:tc>
          <w:tcPr>
            <w:tcW w:w="1134" w:type="dxa"/>
            <w:gridSpan w:val="2"/>
            <w:vMerge/>
            <w:tcBorders>
              <w:left w:val="single" w:sz="4" w:space="0" w:color="auto"/>
              <w:bottom w:val="single" w:sz="4" w:space="0" w:color="auto"/>
              <w:right w:val="single" w:sz="4" w:space="0" w:color="auto"/>
            </w:tcBorders>
            <w:shd w:val="clear" w:color="auto" w:fill="FFFFFF"/>
            <w:vAlign w:val="center"/>
          </w:tcPr>
          <w:p w:rsidR="00712D2B" w:rsidRPr="00FE21ED" w:rsidRDefault="00712D2B" w:rsidP="00EF782B">
            <w:pPr>
              <w:pStyle w:val="DAVA"/>
              <w:spacing w:before="80" w:after="80"/>
              <w:rPr>
                <w:i/>
                <w:sz w:val="18"/>
                <w:szCs w:val="18"/>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lang w:eastAsia="cs-CZ"/>
              </w:rPr>
            </w:pPr>
            <w:r w:rsidRPr="00FE21ED">
              <w:rPr>
                <w:color w:val="000000"/>
                <w:sz w:val="18"/>
                <w:szCs w:val="18"/>
              </w:rPr>
              <w:t>Opatření k zajištění správní kapacity pro provádění a uplatňování předpisů EU týkajících se zadávání veřejných zakázek.</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rPr>
            </w:pPr>
            <w:r w:rsidRPr="00FE21ED">
              <w:rPr>
                <w:sz w:val="18"/>
                <w:szCs w:val="18"/>
              </w:rPr>
              <w:t>částečně</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rPr>
            </w:pPr>
            <w:r w:rsidRPr="00FE21ED">
              <w:rPr>
                <w:sz w:val="18"/>
                <w:szCs w:val="18"/>
              </w:rPr>
              <w:t>částečné doplnění pracovníků na pracovní pozice v odboru práva veřejných zakázek a koncesí na Ministerstvu pro místní rozvoj ČR</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B821CF" w:rsidP="00EF782B">
            <w:pPr>
              <w:pStyle w:val="DAVA"/>
              <w:spacing w:before="80" w:after="80"/>
              <w:rPr>
                <w:sz w:val="18"/>
                <w:szCs w:val="18"/>
              </w:rPr>
            </w:pPr>
            <w:r w:rsidRPr="00FE21ED">
              <w:rPr>
                <w:sz w:val="18"/>
                <w:szCs w:val="18"/>
              </w:rPr>
              <w:t>N</w:t>
            </w:r>
            <w:r w:rsidR="00712D2B" w:rsidRPr="00FE21ED">
              <w:rPr>
                <w:sz w:val="18"/>
                <w:szCs w:val="18"/>
              </w:rPr>
              <w:t>ové povinnosti stanovené zákonem o veřejných zakázkách a větší počet veřejných zakázek zadávaných podle zákona o veřejných zakázkách si vyžádaly doplnění pracovníků do uvedeného útvaru</w:t>
            </w:r>
          </w:p>
          <w:p w:rsidR="00712D2B" w:rsidRPr="000A098B" w:rsidRDefault="004A5FD5" w:rsidP="00FB4F89">
            <w:pPr>
              <w:pStyle w:val="DAVA"/>
              <w:spacing w:before="80" w:after="80"/>
              <w:rPr>
                <w:sz w:val="18"/>
                <w:szCs w:val="18"/>
              </w:rPr>
            </w:pPr>
            <w:r w:rsidRPr="00FE21ED">
              <w:rPr>
                <w:sz w:val="18"/>
                <w:szCs w:val="18"/>
                <w:lang w:eastAsia="cs-CZ"/>
              </w:rPr>
              <w:t>Naplňování ve vztahu k zaměření jednotlivých programů je relevantní a bude uvedeno ze strany řídicích orgánů v rámci každého z  programů.</w:t>
            </w:r>
          </w:p>
        </w:tc>
      </w:tr>
      <w:tr w:rsidR="00565925" w:rsidRPr="00C07A3B" w:rsidTr="003845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tblPrEx>
        <w:trPr>
          <w:trHeight w:val="60"/>
        </w:trPr>
        <w:tc>
          <w:tcPr>
            <w:tcW w:w="1560" w:type="dxa"/>
            <w:gridSpan w:val="2"/>
            <w:tcBorders>
              <w:top w:val="single" w:sz="8" w:space="0" w:color="auto"/>
              <w:bottom w:val="single" w:sz="8" w:space="0" w:color="auto"/>
            </w:tcBorders>
            <w:shd w:val="clear" w:color="auto" w:fill="FFFFFF" w:themeFill="background1"/>
            <w:hideMark/>
          </w:tcPr>
          <w:p w:rsidR="00565925" w:rsidRPr="00C07A3B" w:rsidRDefault="00565925" w:rsidP="0038453C">
            <w:pPr>
              <w:spacing w:after="60"/>
              <w:rPr>
                <w:rFonts w:ascii="Arial" w:hAnsi="Arial" w:cs="Arial"/>
                <w:b/>
                <w:bCs/>
                <w:sz w:val="6"/>
                <w:szCs w:val="6"/>
              </w:rPr>
            </w:pPr>
          </w:p>
        </w:tc>
        <w:tc>
          <w:tcPr>
            <w:tcW w:w="1701" w:type="dxa"/>
            <w:gridSpan w:val="2"/>
            <w:tcBorders>
              <w:top w:val="single" w:sz="8" w:space="0" w:color="auto"/>
              <w:bottom w:val="single" w:sz="8" w:space="0" w:color="auto"/>
            </w:tcBorders>
            <w:shd w:val="clear" w:color="auto" w:fill="FFFFFF" w:themeFill="background1"/>
            <w:hideMark/>
          </w:tcPr>
          <w:p w:rsidR="00565925" w:rsidRPr="00C07A3B" w:rsidRDefault="00565925" w:rsidP="0038453C">
            <w:pPr>
              <w:tabs>
                <w:tab w:val="left" w:pos="900"/>
              </w:tabs>
              <w:spacing w:after="60"/>
              <w:ind w:right="-23"/>
              <w:rPr>
                <w:rFonts w:ascii="Arial" w:hAnsi="Arial" w:cs="Arial"/>
                <w:sz w:val="6"/>
                <w:szCs w:val="6"/>
              </w:rPr>
            </w:pPr>
          </w:p>
        </w:tc>
        <w:tc>
          <w:tcPr>
            <w:tcW w:w="1134" w:type="dxa"/>
            <w:gridSpan w:val="2"/>
            <w:tcBorders>
              <w:top w:val="single" w:sz="8" w:space="0" w:color="auto"/>
              <w:bottom w:val="single" w:sz="8" w:space="0" w:color="auto"/>
            </w:tcBorders>
            <w:shd w:val="clear" w:color="auto" w:fill="FFFFFF" w:themeFill="background1"/>
            <w:hideMark/>
          </w:tcPr>
          <w:p w:rsidR="00565925" w:rsidRPr="00C07A3B" w:rsidRDefault="00565925" w:rsidP="0038453C">
            <w:pPr>
              <w:spacing w:after="60"/>
              <w:rPr>
                <w:rFonts w:ascii="Arial" w:hAnsi="Arial" w:cs="Arial"/>
                <w:sz w:val="6"/>
                <w:szCs w:val="6"/>
              </w:rPr>
            </w:pPr>
          </w:p>
        </w:tc>
        <w:tc>
          <w:tcPr>
            <w:tcW w:w="3260" w:type="dxa"/>
            <w:gridSpan w:val="3"/>
            <w:tcBorders>
              <w:top w:val="single" w:sz="8" w:space="0" w:color="auto"/>
              <w:bottom w:val="single" w:sz="8" w:space="0" w:color="auto"/>
            </w:tcBorders>
            <w:shd w:val="clear" w:color="auto" w:fill="FFFFFF" w:themeFill="background1"/>
            <w:hideMark/>
          </w:tcPr>
          <w:p w:rsidR="00565925" w:rsidRPr="00C07A3B" w:rsidRDefault="00565925" w:rsidP="0038453C">
            <w:pPr>
              <w:spacing w:after="60"/>
              <w:rPr>
                <w:rFonts w:ascii="Arial" w:hAnsi="Arial" w:cs="Arial"/>
                <w:bCs/>
                <w:sz w:val="6"/>
                <w:szCs w:val="6"/>
              </w:rPr>
            </w:pPr>
          </w:p>
        </w:tc>
        <w:tc>
          <w:tcPr>
            <w:tcW w:w="850" w:type="dxa"/>
            <w:tcBorders>
              <w:top w:val="single" w:sz="8" w:space="0" w:color="auto"/>
              <w:bottom w:val="single" w:sz="8" w:space="0" w:color="auto"/>
            </w:tcBorders>
            <w:shd w:val="clear" w:color="auto" w:fill="FFFFFF" w:themeFill="background1"/>
            <w:hideMark/>
          </w:tcPr>
          <w:p w:rsidR="00565925" w:rsidRPr="00C07A3B" w:rsidRDefault="00565925" w:rsidP="0038453C">
            <w:pPr>
              <w:spacing w:after="60"/>
              <w:rPr>
                <w:rFonts w:ascii="Arial" w:hAnsi="Arial" w:cs="Arial"/>
                <w:sz w:val="6"/>
                <w:szCs w:val="6"/>
              </w:rPr>
            </w:pPr>
          </w:p>
        </w:tc>
        <w:tc>
          <w:tcPr>
            <w:tcW w:w="2977" w:type="dxa"/>
            <w:gridSpan w:val="2"/>
            <w:tcBorders>
              <w:top w:val="single" w:sz="8" w:space="0" w:color="auto"/>
              <w:bottom w:val="single" w:sz="8" w:space="0" w:color="auto"/>
            </w:tcBorders>
            <w:shd w:val="clear" w:color="auto" w:fill="FFFFFF" w:themeFill="background1"/>
            <w:hideMark/>
          </w:tcPr>
          <w:p w:rsidR="00565925" w:rsidRPr="00C07A3B" w:rsidRDefault="00565925" w:rsidP="0038453C">
            <w:pPr>
              <w:keepNext/>
              <w:numPr>
                <w:ilvl w:val="2"/>
                <w:numId w:val="1"/>
              </w:numPr>
              <w:spacing w:after="60" w:line="240" w:lineRule="auto"/>
              <w:ind w:left="0"/>
              <w:outlineLvl w:val="2"/>
              <w:rPr>
                <w:rFonts w:ascii="Arial" w:hAnsi="Arial" w:cs="Arial"/>
                <w:sz w:val="6"/>
                <w:szCs w:val="6"/>
              </w:rPr>
            </w:pPr>
          </w:p>
        </w:tc>
        <w:tc>
          <w:tcPr>
            <w:tcW w:w="3686" w:type="dxa"/>
            <w:tcBorders>
              <w:top w:val="single" w:sz="8" w:space="0" w:color="auto"/>
              <w:bottom w:val="single" w:sz="8" w:space="0" w:color="auto"/>
            </w:tcBorders>
            <w:shd w:val="clear" w:color="auto" w:fill="FFFFFF" w:themeFill="background1"/>
            <w:hideMark/>
          </w:tcPr>
          <w:p w:rsidR="00565925" w:rsidRPr="00C07A3B" w:rsidRDefault="00565925" w:rsidP="0038453C">
            <w:pPr>
              <w:spacing w:after="60"/>
              <w:rPr>
                <w:rFonts w:ascii="Arial" w:hAnsi="Arial" w:cs="Arial"/>
                <w:sz w:val="6"/>
                <w:szCs w:val="6"/>
              </w:rPr>
            </w:pPr>
          </w:p>
        </w:tc>
      </w:tr>
      <w:tr w:rsidR="00712D2B" w:rsidRPr="00FE21ED" w:rsidTr="005659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134" w:type="dxa"/>
            <w:vMerge w:val="restart"/>
            <w:tcBorders>
              <w:top w:val="single" w:sz="4" w:space="0" w:color="auto"/>
              <w:left w:val="single" w:sz="4" w:space="0" w:color="auto"/>
              <w:right w:val="single" w:sz="4" w:space="0" w:color="auto"/>
            </w:tcBorders>
            <w:shd w:val="clear" w:color="auto" w:fill="FFFFFF"/>
          </w:tcPr>
          <w:p w:rsidR="00712D2B" w:rsidRPr="00FE21ED" w:rsidRDefault="00712D2B" w:rsidP="00EF782B">
            <w:pPr>
              <w:spacing w:before="80" w:after="80" w:line="240" w:lineRule="auto"/>
              <w:rPr>
                <w:rFonts w:ascii="Arial" w:hAnsi="Arial" w:cs="Arial"/>
                <w:b/>
                <w:sz w:val="18"/>
                <w:szCs w:val="18"/>
              </w:rPr>
            </w:pPr>
            <w:r w:rsidRPr="00FE21ED">
              <w:rPr>
                <w:rFonts w:ascii="Arial" w:hAnsi="Arial" w:cs="Arial"/>
                <w:b/>
                <w:sz w:val="18"/>
                <w:szCs w:val="18"/>
              </w:rPr>
              <w:t xml:space="preserve">Existence opatření pro účinné uplatnění pravidel EU pro veřejnou podporu v oblasti </w:t>
            </w:r>
            <w:r w:rsidR="000305E0">
              <w:rPr>
                <w:rFonts w:ascii="Arial" w:hAnsi="Arial" w:cs="Arial"/>
                <w:b/>
                <w:sz w:val="18"/>
                <w:szCs w:val="18"/>
              </w:rPr>
              <w:t xml:space="preserve">ESI </w:t>
            </w:r>
            <w:r w:rsidRPr="00FE21ED">
              <w:rPr>
                <w:rFonts w:ascii="Arial" w:hAnsi="Arial" w:cs="Arial"/>
                <w:b/>
                <w:sz w:val="18"/>
                <w:szCs w:val="18"/>
              </w:rPr>
              <w:t>fondů</w:t>
            </w:r>
          </w:p>
        </w:tc>
        <w:tc>
          <w:tcPr>
            <w:tcW w:w="1134" w:type="dxa"/>
            <w:gridSpan w:val="2"/>
            <w:vMerge w:val="restart"/>
            <w:tcBorders>
              <w:top w:val="single" w:sz="4" w:space="0" w:color="auto"/>
              <w:left w:val="single" w:sz="4" w:space="0" w:color="auto"/>
              <w:right w:val="single" w:sz="4" w:space="0" w:color="auto"/>
            </w:tcBorders>
            <w:shd w:val="clear" w:color="auto" w:fill="FFFFFF"/>
          </w:tcPr>
          <w:p w:rsidR="00712D2B" w:rsidRPr="00FE21ED" w:rsidRDefault="00AE17C1" w:rsidP="0038453C">
            <w:pPr>
              <w:pStyle w:val="DAVA"/>
              <w:spacing w:before="80" w:after="80"/>
              <w:rPr>
                <w:sz w:val="18"/>
                <w:szCs w:val="18"/>
              </w:rPr>
            </w:pPr>
            <w:r>
              <w:rPr>
                <w:sz w:val="18"/>
                <w:szCs w:val="18"/>
              </w:rPr>
              <w:t>Uplatnitelnost bude dokladována v relevantních programech</w:t>
            </w:r>
          </w:p>
        </w:tc>
        <w:tc>
          <w:tcPr>
            <w:tcW w:w="1134" w:type="dxa"/>
            <w:gridSpan w:val="2"/>
            <w:vMerge w:val="restart"/>
            <w:tcBorders>
              <w:top w:val="single" w:sz="4" w:space="0" w:color="auto"/>
              <w:left w:val="single" w:sz="4" w:space="0" w:color="auto"/>
              <w:right w:val="single" w:sz="4" w:space="0" w:color="auto"/>
            </w:tcBorders>
            <w:shd w:val="clear" w:color="auto" w:fill="FFFFFF"/>
          </w:tcPr>
          <w:p w:rsidR="00712D2B" w:rsidRPr="00FE21ED" w:rsidRDefault="00712D2B" w:rsidP="00EF782B">
            <w:pPr>
              <w:pStyle w:val="DAVA"/>
              <w:spacing w:before="80" w:after="80"/>
              <w:rPr>
                <w:i/>
                <w:sz w:val="18"/>
                <w:szCs w:val="18"/>
              </w:rPr>
            </w:pPr>
            <w:r w:rsidRPr="00FE21ED">
              <w:rPr>
                <w:sz w:val="18"/>
                <w:szCs w:val="18"/>
              </w:rPr>
              <w:t>Částečně – plnění probíhá průběžně v závislosti na schvalování předpisů EK</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lang w:eastAsia="cs-CZ"/>
              </w:rPr>
            </w:pPr>
            <w:r w:rsidRPr="00FE21ED">
              <w:rPr>
                <w:sz w:val="18"/>
                <w:szCs w:val="18"/>
              </w:rPr>
              <w:t>Opatření pro účinné uplatňování pravidel EU pro veřejnou podporu</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rPr>
            </w:pPr>
            <w:r w:rsidRPr="00FE21ED">
              <w:rPr>
                <w:sz w:val="18"/>
                <w:szCs w:val="18"/>
              </w:rPr>
              <w:t>částečně</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rPr>
            </w:pPr>
            <w:r w:rsidRPr="00FE21ED">
              <w:rPr>
                <w:sz w:val="18"/>
                <w:szCs w:val="18"/>
              </w:rPr>
              <w:t>Manuál služeb obecného hospodářského zájmu (</w:t>
            </w:r>
            <w:hyperlink r:id="rId86" w:history="1">
              <w:r w:rsidRPr="00FE21ED">
                <w:rPr>
                  <w:rStyle w:val="Hypertextovodkaz"/>
                  <w:sz w:val="18"/>
                  <w:szCs w:val="18"/>
                </w:rPr>
                <w:t>http://www.uohs.cz/cs/verejna-podpora/manualy-metodiky-a-dalsi-dokumenty.html</w:t>
              </w:r>
            </w:hyperlink>
            <w:r w:rsidRPr="00FE21ED">
              <w:rPr>
                <w:sz w:val="18"/>
                <w:szCs w:val="18"/>
              </w:rPr>
              <w:t>)</w:t>
            </w:r>
          </w:p>
          <w:p w:rsidR="00712D2B" w:rsidRPr="00FE21ED" w:rsidRDefault="00712D2B" w:rsidP="00EF782B">
            <w:pPr>
              <w:pStyle w:val="DAVA"/>
              <w:spacing w:before="80" w:after="80"/>
              <w:rPr>
                <w:sz w:val="18"/>
                <w:szCs w:val="18"/>
              </w:rPr>
            </w:pPr>
            <w:r w:rsidRPr="00FE21ED">
              <w:rPr>
                <w:sz w:val="18"/>
                <w:szCs w:val="18"/>
              </w:rPr>
              <w:t>Zákon č. 215/2004 Sb. o úpravě některých vztahů v oblasti veřejné podpory a o změně zákona o podpoře výzkumu a vývoje (</w:t>
            </w:r>
            <w:hyperlink r:id="rId87" w:history="1">
              <w:r w:rsidRPr="00FE21ED">
                <w:rPr>
                  <w:rStyle w:val="Hypertextovodkaz"/>
                  <w:sz w:val="18"/>
                  <w:szCs w:val="18"/>
                </w:rPr>
                <w:t>http://www.uohs.cz/cs/legislativa/verejna-podpora.html</w:t>
              </w:r>
            </w:hyperlink>
            <w:r w:rsidRPr="00FE21ED">
              <w:rPr>
                <w:sz w:val="18"/>
                <w:szCs w:val="18"/>
              </w:rPr>
              <w: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rPr>
            </w:pPr>
            <w:r w:rsidRPr="00FE21ED">
              <w:rPr>
                <w:sz w:val="18"/>
                <w:szCs w:val="18"/>
              </w:rPr>
              <w:t>Oblast veřejné podpory se řídí zákonem č. 215/2004 Sb. (ustanovuje centrální koordinační orgán, podmínky pro notifikaci, poskytování podpor malého rozsahu, navracení veřejné podpory).</w:t>
            </w:r>
          </w:p>
          <w:p w:rsidR="00712D2B" w:rsidRPr="00FE21ED" w:rsidRDefault="00712D2B" w:rsidP="00EF782B">
            <w:pPr>
              <w:pStyle w:val="DAVA"/>
              <w:spacing w:before="80" w:after="80"/>
              <w:rPr>
                <w:sz w:val="18"/>
                <w:szCs w:val="18"/>
              </w:rPr>
            </w:pPr>
            <w:r w:rsidRPr="00FE21ED">
              <w:rPr>
                <w:sz w:val="18"/>
                <w:szCs w:val="18"/>
              </w:rPr>
              <w:t>Opatření jsou realizována průběžně v závislosti na přijímané legislativě EU. MMR a ÚOHS vydávají metodické dokumenty k jednotlivým oblastem veřejné podpory (doposud vydán „Manuál služeb obecného hospodářského zájmu“).</w:t>
            </w:r>
          </w:p>
          <w:p w:rsidR="00712D2B" w:rsidRPr="00FE21ED" w:rsidRDefault="00712D2B" w:rsidP="00EF782B">
            <w:pPr>
              <w:pStyle w:val="DAVA"/>
              <w:spacing w:before="80" w:after="80"/>
              <w:rPr>
                <w:sz w:val="18"/>
                <w:szCs w:val="18"/>
              </w:rPr>
            </w:pPr>
            <w:r w:rsidRPr="00FE21ED">
              <w:rPr>
                <w:sz w:val="18"/>
                <w:szCs w:val="18"/>
              </w:rPr>
              <w:t>V současné době je ve fázi hodnocení veřejná zakázka „Podklady pro metodické doporučení pro oblast veřejné podpory“. Zpracovatel bude mít smlouvou pevně stanovené termíny k zpracování každé oblasti, přičemž tyto termíny jsou vázány na zveřejnění příslušných nařízení v Úředním věstníku EU.</w:t>
            </w:r>
          </w:p>
          <w:p w:rsidR="00712D2B" w:rsidRPr="00FE21ED" w:rsidRDefault="004A5FD5" w:rsidP="00FB4F89">
            <w:pPr>
              <w:pStyle w:val="DAVA"/>
              <w:spacing w:before="80" w:after="80"/>
              <w:rPr>
                <w:color w:val="000000"/>
                <w:sz w:val="18"/>
                <w:szCs w:val="18"/>
              </w:rPr>
            </w:pPr>
            <w:r w:rsidRPr="00FE21ED">
              <w:rPr>
                <w:sz w:val="18"/>
                <w:szCs w:val="18"/>
                <w:lang w:eastAsia="cs-CZ"/>
              </w:rPr>
              <w:t>Naplňování ve vztahu k zaměření jednotlivých programů je relevantní a bude uvedeno ze strany řídicích orgánů v rámci každého z  programů.</w:t>
            </w:r>
          </w:p>
        </w:tc>
      </w:tr>
      <w:tr w:rsidR="00712D2B" w:rsidRPr="00FE21ED" w:rsidTr="005659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134" w:type="dxa"/>
            <w:vMerge/>
            <w:tcBorders>
              <w:left w:val="single" w:sz="4" w:space="0" w:color="auto"/>
              <w:right w:val="single" w:sz="4" w:space="0" w:color="auto"/>
            </w:tcBorders>
            <w:shd w:val="clear" w:color="auto" w:fill="FFFFFF"/>
          </w:tcPr>
          <w:p w:rsidR="00712D2B" w:rsidRPr="00FE21ED" w:rsidRDefault="00712D2B" w:rsidP="00EF782B">
            <w:pPr>
              <w:spacing w:before="80" w:after="80" w:line="240" w:lineRule="auto"/>
              <w:rPr>
                <w:rFonts w:ascii="Arial" w:hAnsi="Arial" w:cs="Arial"/>
                <w:b/>
                <w:sz w:val="18"/>
                <w:szCs w:val="18"/>
              </w:rPr>
            </w:pPr>
          </w:p>
        </w:tc>
        <w:tc>
          <w:tcPr>
            <w:tcW w:w="1134" w:type="dxa"/>
            <w:gridSpan w:val="2"/>
            <w:vMerge/>
            <w:tcBorders>
              <w:left w:val="single" w:sz="4" w:space="0" w:color="auto"/>
              <w:right w:val="single" w:sz="4" w:space="0" w:color="auto"/>
            </w:tcBorders>
            <w:shd w:val="clear" w:color="auto" w:fill="FFFFFF"/>
          </w:tcPr>
          <w:p w:rsidR="00712D2B" w:rsidRPr="00FE21ED" w:rsidRDefault="00712D2B" w:rsidP="00EF782B">
            <w:pPr>
              <w:pStyle w:val="DAVA"/>
              <w:spacing w:before="80" w:after="80"/>
              <w:rPr>
                <w:sz w:val="18"/>
                <w:szCs w:val="18"/>
              </w:rPr>
            </w:pPr>
          </w:p>
        </w:tc>
        <w:tc>
          <w:tcPr>
            <w:tcW w:w="1134" w:type="dxa"/>
            <w:gridSpan w:val="2"/>
            <w:vMerge/>
            <w:tcBorders>
              <w:left w:val="single" w:sz="4" w:space="0" w:color="auto"/>
              <w:right w:val="single" w:sz="4" w:space="0" w:color="auto"/>
            </w:tcBorders>
            <w:shd w:val="clear" w:color="auto" w:fill="FFFFFF"/>
          </w:tcPr>
          <w:p w:rsidR="00712D2B" w:rsidRPr="00FE21ED" w:rsidRDefault="00712D2B" w:rsidP="00EF782B">
            <w:pPr>
              <w:pStyle w:val="DAVA"/>
              <w:spacing w:before="80" w:after="80"/>
              <w:rPr>
                <w:i/>
                <w:sz w:val="18"/>
                <w:szCs w:val="18"/>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lang w:eastAsia="cs-CZ"/>
              </w:rPr>
            </w:pPr>
            <w:r w:rsidRPr="00FE21ED">
              <w:rPr>
                <w:sz w:val="18"/>
                <w:szCs w:val="18"/>
              </w:rPr>
              <w:t>Opatření pro odbornou přípravu a šíření informací pro zaměstnance zapojené do implementace fondů</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rPr>
            </w:pPr>
            <w:r w:rsidRPr="00FE21ED">
              <w:rPr>
                <w:sz w:val="18"/>
                <w:szCs w:val="18"/>
              </w:rPr>
              <w:t>ano</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FD3ABE" w:rsidP="00EF782B">
            <w:pPr>
              <w:pStyle w:val="DAVA"/>
              <w:spacing w:before="80" w:after="80"/>
              <w:rPr>
                <w:sz w:val="18"/>
                <w:szCs w:val="18"/>
              </w:rPr>
            </w:pPr>
            <w:hyperlink r:id="rId88" w:history="1">
              <w:r w:rsidR="00712D2B" w:rsidRPr="00FE21ED">
                <w:rPr>
                  <w:rStyle w:val="Hypertextovodkaz"/>
                  <w:sz w:val="18"/>
                  <w:szCs w:val="18"/>
                </w:rPr>
                <w:t>www.uohs.cz/cs/verejna-podpora/akuality-z-verejne-podpory.html</w:t>
              </w:r>
            </w:hyperlink>
          </w:p>
        </w:tc>
        <w:tc>
          <w:tcPr>
            <w:tcW w:w="5812"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rPr>
            </w:pPr>
            <w:r w:rsidRPr="00FE21ED">
              <w:rPr>
                <w:sz w:val="18"/>
                <w:szCs w:val="18"/>
              </w:rPr>
              <w:t>ÚOHS školí průběžně poskytovatele veřejné podpory, ať již na jejich žádost či z vlastní iniciativy. Aktuální informace z oblasti veřejné podpory jsou dostupné na internetových stránkách ÚOHS.</w:t>
            </w:r>
          </w:p>
          <w:p w:rsidR="00712D2B" w:rsidRPr="00FE21ED" w:rsidRDefault="00712D2B" w:rsidP="00EF782B">
            <w:pPr>
              <w:pStyle w:val="DAVA"/>
              <w:spacing w:before="80" w:after="80"/>
              <w:rPr>
                <w:sz w:val="18"/>
                <w:szCs w:val="18"/>
              </w:rPr>
            </w:pPr>
            <w:r w:rsidRPr="00FE21ED">
              <w:rPr>
                <w:sz w:val="18"/>
                <w:szCs w:val="18"/>
              </w:rPr>
              <w:t>MMR-NOK zajistí na horizontální úrovni proškolení zaměstnanců implementujících fondy EU v rámci Systému vzdělávání, gestor v oblasti veřejné podpory (OR MMR, ÚOHS) zajistí obsahovou náplň vzdělávání a lektorské zajištění.</w:t>
            </w:r>
          </w:p>
          <w:p w:rsidR="00FE7FB4" w:rsidRPr="00FE21ED" w:rsidRDefault="004A5FD5" w:rsidP="00EF782B">
            <w:pPr>
              <w:pStyle w:val="DAVA"/>
              <w:spacing w:before="80" w:after="80"/>
              <w:rPr>
                <w:sz w:val="18"/>
                <w:szCs w:val="18"/>
                <w:lang w:eastAsia="cs-CZ"/>
              </w:rPr>
            </w:pPr>
            <w:r w:rsidRPr="00FE21ED">
              <w:rPr>
                <w:sz w:val="18"/>
                <w:szCs w:val="18"/>
                <w:lang w:eastAsia="cs-CZ"/>
              </w:rPr>
              <w:t>Naplňování ve vztahu k zaměření jednotlivých programů je relevantní a bude uvedeno ze strany řídicích orgánů v rámci každého z  programů.</w:t>
            </w:r>
          </w:p>
          <w:p w:rsidR="00712D2B" w:rsidRPr="00FE21ED" w:rsidRDefault="00712D2B" w:rsidP="00EF782B">
            <w:pPr>
              <w:pStyle w:val="DAVA"/>
              <w:spacing w:before="80" w:after="80"/>
              <w:rPr>
                <w:color w:val="000000"/>
                <w:sz w:val="18"/>
                <w:szCs w:val="18"/>
              </w:rPr>
            </w:pPr>
            <w:r w:rsidRPr="00FE21ED">
              <w:rPr>
                <w:sz w:val="18"/>
                <w:szCs w:val="18"/>
              </w:rPr>
              <w:t>Šíření informací a vzájemná konzultace bude probíhat rovněž na pracovní skupině pro veřejnou podporu, jejímiž členy jsou různé subjekty zapojené do implementace fondů.</w:t>
            </w:r>
          </w:p>
        </w:tc>
      </w:tr>
      <w:tr w:rsidR="00712D2B" w:rsidRPr="00FE21ED" w:rsidTr="005659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134" w:type="dxa"/>
            <w:vMerge/>
            <w:tcBorders>
              <w:left w:val="single" w:sz="4" w:space="0" w:color="auto"/>
              <w:bottom w:val="single" w:sz="4" w:space="0" w:color="auto"/>
              <w:right w:val="single" w:sz="4" w:space="0" w:color="auto"/>
            </w:tcBorders>
            <w:shd w:val="clear" w:color="auto" w:fill="FFFFFF"/>
          </w:tcPr>
          <w:p w:rsidR="00712D2B" w:rsidRPr="00FE21ED" w:rsidRDefault="00712D2B" w:rsidP="00EF782B">
            <w:pPr>
              <w:spacing w:before="80" w:after="80" w:line="240" w:lineRule="auto"/>
              <w:rPr>
                <w:rFonts w:ascii="Arial" w:hAnsi="Arial" w:cs="Arial"/>
                <w:b/>
                <w:sz w:val="18"/>
                <w:szCs w:val="18"/>
              </w:rPr>
            </w:pPr>
          </w:p>
        </w:tc>
        <w:tc>
          <w:tcPr>
            <w:tcW w:w="1134" w:type="dxa"/>
            <w:gridSpan w:val="2"/>
            <w:vMerge/>
            <w:tcBorders>
              <w:left w:val="single" w:sz="4" w:space="0" w:color="auto"/>
              <w:bottom w:val="single" w:sz="4" w:space="0" w:color="auto"/>
              <w:right w:val="single" w:sz="4" w:space="0" w:color="auto"/>
            </w:tcBorders>
            <w:shd w:val="clear" w:color="auto" w:fill="FFFFFF"/>
          </w:tcPr>
          <w:p w:rsidR="00712D2B" w:rsidRPr="00FE21ED" w:rsidRDefault="00712D2B" w:rsidP="00EF782B">
            <w:pPr>
              <w:pStyle w:val="DAVA"/>
              <w:spacing w:before="80" w:after="80"/>
              <w:rPr>
                <w:sz w:val="18"/>
                <w:szCs w:val="18"/>
              </w:rPr>
            </w:pPr>
          </w:p>
        </w:tc>
        <w:tc>
          <w:tcPr>
            <w:tcW w:w="1134" w:type="dxa"/>
            <w:gridSpan w:val="2"/>
            <w:vMerge/>
            <w:tcBorders>
              <w:left w:val="single" w:sz="4" w:space="0" w:color="auto"/>
              <w:bottom w:val="single" w:sz="4" w:space="0" w:color="auto"/>
              <w:right w:val="single" w:sz="4" w:space="0" w:color="auto"/>
            </w:tcBorders>
            <w:shd w:val="clear" w:color="auto" w:fill="FFFFFF"/>
          </w:tcPr>
          <w:p w:rsidR="00712D2B" w:rsidRPr="00FE21ED" w:rsidRDefault="00712D2B" w:rsidP="00EF782B">
            <w:pPr>
              <w:pStyle w:val="DAVA"/>
              <w:spacing w:before="80" w:after="80"/>
              <w:rPr>
                <w:i/>
                <w:sz w:val="18"/>
                <w:szCs w:val="18"/>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lang w:eastAsia="cs-CZ"/>
              </w:rPr>
            </w:pPr>
            <w:r w:rsidRPr="00FE21ED">
              <w:rPr>
                <w:sz w:val="18"/>
                <w:szCs w:val="18"/>
              </w:rPr>
              <w:t>Opatření k zajištění administrativní kapacity pro implementaci a uplatňování předpisů EU pro veřejnou podporu</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rPr>
            </w:pPr>
            <w:r w:rsidRPr="00FE21ED">
              <w:rPr>
                <w:sz w:val="18"/>
                <w:szCs w:val="18"/>
              </w:rPr>
              <w:t>částečně</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rPr>
            </w:pPr>
          </w:p>
        </w:tc>
        <w:tc>
          <w:tcPr>
            <w:tcW w:w="5812"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rPr>
            </w:pPr>
            <w:r w:rsidRPr="00FE21ED">
              <w:rPr>
                <w:sz w:val="18"/>
                <w:szCs w:val="18"/>
              </w:rPr>
              <w:t>Na centrální úrovni (MMR) probíhá výběr pracovníků tak, aby byl do 31. 12. 2013 zajištěn dostatečný počet kvalifikovaných zaměstnanců pro oblast VP.</w:t>
            </w:r>
          </w:p>
          <w:p w:rsidR="00FE7FB4" w:rsidRPr="00FE21ED" w:rsidRDefault="004A5FD5" w:rsidP="00EF782B">
            <w:pPr>
              <w:pStyle w:val="DAVA"/>
              <w:spacing w:before="80" w:after="80"/>
              <w:rPr>
                <w:sz w:val="18"/>
                <w:szCs w:val="18"/>
                <w:lang w:eastAsia="cs-CZ"/>
              </w:rPr>
            </w:pPr>
            <w:r w:rsidRPr="00FE21ED">
              <w:rPr>
                <w:sz w:val="18"/>
                <w:szCs w:val="18"/>
                <w:lang w:eastAsia="cs-CZ"/>
              </w:rPr>
              <w:t>Naplňování ve vztahu k zaměření jednotlivých programů je relevantní a bude uvedeno ze strany řídicích orgánů v rámci každého z  programů.</w:t>
            </w:r>
          </w:p>
          <w:p w:rsidR="00712D2B" w:rsidRPr="00FE21ED" w:rsidRDefault="00712D2B" w:rsidP="00EF782B">
            <w:pPr>
              <w:pStyle w:val="DAVA"/>
              <w:spacing w:before="80" w:after="80"/>
              <w:rPr>
                <w:color w:val="000000"/>
                <w:sz w:val="18"/>
                <w:szCs w:val="18"/>
              </w:rPr>
            </w:pPr>
            <w:r w:rsidRPr="00FE21ED">
              <w:rPr>
                <w:sz w:val="18"/>
                <w:szCs w:val="18"/>
              </w:rPr>
              <w:t>Bude řešeno v rámci Platformy administrativní kapacita.</w:t>
            </w:r>
          </w:p>
        </w:tc>
      </w:tr>
      <w:tr w:rsidR="00565925" w:rsidRPr="00C07A3B" w:rsidTr="003845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tblPrEx>
        <w:trPr>
          <w:trHeight w:val="60"/>
        </w:trPr>
        <w:tc>
          <w:tcPr>
            <w:tcW w:w="1560" w:type="dxa"/>
            <w:gridSpan w:val="2"/>
            <w:tcBorders>
              <w:top w:val="single" w:sz="8" w:space="0" w:color="auto"/>
              <w:bottom w:val="single" w:sz="8" w:space="0" w:color="auto"/>
            </w:tcBorders>
            <w:shd w:val="clear" w:color="auto" w:fill="FFFFFF" w:themeFill="background1"/>
            <w:hideMark/>
          </w:tcPr>
          <w:p w:rsidR="00565925" w:rsidRPr="00C07A3B" w:rsidRDefault="00565925" w:rsidP="0038453C">
            <w:pPr>
              <w:spacing w:after="60"/>
              <w:rPr>
                <w:rFonts w:ascii="Arial" w:hAnsi="Arial" w:cs="Arial"/>
                <w:b/>
                <w:bCs/>
                <w:sz w:val="6"/>
                <w:szCs w:val="6"/>
              </w:rPr>
            </w:pPr>
          </w:p>
        </w:tc>
        <w:tc>
          <w:tcPr>
            <w:tcW w:w="1701" w:type="dxa"/>
            <w:gridSpan w:val="2"/>
            <w:tcBorders>
              <w:top w:val="single" w:sz="8" w:space="0" w:color="auto"/>
              <w:bottom w:val="single" w:sz="8" w:space="0" w:color="auto"/>
            </w:tcBorders>
            <w:shd w:val="clear" w:color="auto" w:fill="FFFFFF" w:themeFill="background1"/>
            <w:hideMark/>
          </w:tcPr>
          <w:p w:rsidR="00565925" w:rsidRPr="00C07A3B" w:rsidRDefault="00565925" w:rsidP="0038453C">
            <w:pPr>
              <w:tabs>
                <w:tab w:val="left" w:pos="900"/>
              </w:tabs>
              <w:spacing w:after="60"/>
              <w:ind w:right="-23"/>
              <w:rPr>
                <w:rFonts w:ascii="Arial" w:hAnsi="Arial" w:cs="Arial"/>
                <w:sz w:val="6"/>
                <w:szCs w:val="6"/>
              </w:rPr>
            </w:pPr>
          </w:p>
        </w:tc>
        <w:tc>
          <w:tcPr>
            <w:tcW w:w="1134" w:type="dxa"/>
            <w:gridSpan w:val="2"/>
            <w:tcBorders>
              <w:top w:val="single" w:sz="8" w:space="0" w:color="auto"/>
              <w:bottom w:val="single" w:sz="8" w:space="0" w:color="auto"/>
            </w:tcBorders>
            <w:shd w:val="clear" w:color="auto" w:fill="FFFFFF" w:themeFill="background1"/>
            <w:hideMark/>
          </w:tcPr>
          <w:p w:rsidR="00565925" w:rsidRPr="00C07A3B" w:rsidRDefault="00565925" w:rsidP="0038453C">
            <w:pPr>
              <w:spacing w:after="60"/>
              <w:rPr>
                <w:rFonts w:ascii="Arial" w:hAnsi="Arial" w:cs="Arial"/>
                <w:sz w:val="6"/>
                <w:szCs w:val="6"/>
              </w:rPr>
            </w:pPr>
          </w:p>
        </w:tc>
        <w:tc>
          <w:tcPr>
            <w:tcW w:w="3260" w:type="dxa"/>
            <w:gridSpan w:val="3"/>
            <w:tcBorders>
              <w:top w:val="single" w:sz="8" w:space="0" w:color="auto"/>
              <w:bottom w:val="single" w:sz="8" w:space="0" w:color="auto"/>
            </w:tcBorders>
            <w:shd w:val="clear" w:color="auto" w:fill="FFFFFF" w:themeFill="background1"/>
            <w:hideMark/>
          </w:tcPr>
          <w:p w:rsidR="00565925" w:rsidRPr="00C07A3B" w:rsidRDefault="00565925" w:rsidP="0038453C">
            <w:pPr>
              <w:spacing w:after="60"/>
              <w:rPr>
                <w:rFonts w:ascii="Arial" w:hAnsi="Arial" w:cs="Arial"/>
                <w:bCs/>
                <w:sz w:val="6"/>
                <w:szCs w:val="6"/>
              </w:rPr>
            </w:pPr>
          </w:p>
        </w:tc>
        <w:tc>
          <w:tcPr>
            <w:tcW w:w="850" w:type="dxa"/>
            <w:tcBorders>
              <w:top w:val="single" w:sz="8" w:space="0" w:color="auto"/>
              <w:bottom w:val="single" w:sz="8" w:space="0" w:color="auto"/>
            </w:tcBorders>
            <w:shd w:val="clear" w:color="auto" w:fill="FFFFFF" w:themeFill="background1"/>
            <w:hideMark/>
          </w:tcPr>
          <w:p w:rsidR="00565925" w:rsidRPr="00C07A3B" w:rsidRDefault="00565925" w:rsidP="0038453C">
            <w:pPr>
              <w:spacing w:after="60"/>
              <w:rPr>
                <w:rFonts w:ascii="Arial" w:hAnsi="Arial" w:cs="Arial"/>
                <w:sz w:val="6"/>
                <w:szCs w:val="6"/>
              </w:rPr>
            </w:pPr>
          </w:p>
        </w:tc>
        <w:tc>
          <w:tcPr>
            <w:tcW w:w="2977" w:type="dxa"/>
            <w:gridSpan w:val="2"/>
            <w:tcBorders>
              <w:top w:val="single" w:sz="8" w:space="0" w:color="auto"/>
              <w:bottom w:val="single" w:sz="8" w:space="0" w:color="auto"/>
            </w:tcBorders>
            <w:shd w:val="clear" w:color="auto" w:fill="FFFFFF" w:themeFill="background1"/>
            <w:hideMark/>
          </w:tcPr>
          <w:p w:rsidR="00565925" w:rsidRPr="00C07A3B" w:rsidRDefault="00565925" w:rsidP="0038453C">
            <w:pPr>
              <w:keepNext/>
              <w:numPr>
                <w:ilvl w:val="2"/>
                <w:numId w:val="1"/>
              </w:numPr>
              <w:spacing w:after="60" w:line="240" w:lineRule="auto"/>
              <w:ind w:left="0"/>
              <w:outlineLvl w:val="2"/>
              <w:rPr>
                <w:rFonts w:ascii="Arial" w:hAnsi="Arial" w:cs="Arial"/>
                <w:sz w:val="6"/>
                <w:szCs w:val="6"/>
              </w:rPr>
            </w:pPr>
          </w:p>
        </w:tc>
        <w:tc>
          <w:tcPr>
            <w:tcW w:w="3686" w:type="dxa"/>
            <w:tcBorders>
              <w:top w:val="single" w:sz="8" w:space="0" w:color="auto"/>
              <w:bottom w:val="single" w:sz="8" w:space="0" w:color="auto"/>
            </w:tcBorders>
            <w:shd w:val="clear" w:color="auto" w:fill="FFFFFF" w:themeFill="background1"/>
            <w:hideMark/>
          </w:tcPr>
          <w:p w:rsidR="00565925" w:rsidRPr="00C07A3B" w:rsidRDefault="00565925" w:rsidP="0038453C">
            <w:pPr>
              <w:spacing w:after="60"/>
              <w:rPr>
                <w:rFonts w:ascii="Arial" w:hAnsi="Arial" w:cs="Arial"/>
                <w:sz w:val="6"/>
                <w:szCs w:val="6"/>
              </w:rPr>
            </w:pPr>
          </w:p>
        </w:tc>
      </w:tr>
      <w:tr w:rsidR="00712D2B" w:rsidRPr="00FE21ED" w:rsidTr="005659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134" w:type="dxa"/>
            <w:vMerge w:val="restart"/>
            <w:tcBorders>
              <w:top w:val="single" w:sz="4" w:space="0" w:color="auto"/>
              <w:left w:val="single" w:sz="4" w:space="0" w:color="auto"/>
              <w:right w:val="single" w:sz="4" w:space="0" w:color="auto"/>
            </w:tcBorders>
            <w:shd w:val="clear" w:color="auto" w:fill="FFFFFF"/>
          </w:tcPr>
          <w:p w:rsidR="00712D2B" w:rsidRPr="00FE21ED" w:rsidRDefault="00712D2B" w:rsidP="00EF782B">
            <w:pPr>
              <w:spacing w:before="80" w:after="80" w:line="240" w:lineRule="auto"/>
              <w:rPr>
                <w:rFonts w:ascii="Arial" w:hAnsi="Arial" w:cs="Arial"/>
                <w:b/>
                <w:sz w:val="18"/>
                <w:szCs w:val="18"/>
              </w:rPr>
            </w:pPr>
            <w:r w:rsidRPr="00FE21ED">
              <w:rPr>
                <w:rFonts w:ascii="Arial" w:hAnsi="Arial" w:cs="Arial"/>
                <w:b/>
                <w:sz w:val="18"/>
                <w:szCs w:val="18"/>
              </w:rPr>
              <w:t>Existence funkčního uspořádání, které zajišťuje účinné uplatňování právních předpisů EU souvisejících s EIA a SEA</w:t>
            </w:r>
          </w:p>
        </w:tc>
        <w:tc>
          <w:tcPr>
            <w:tcW w:w="1134" w:type="dxa"/>
            <w:gridSpan w:val="2"/>
            <w:vMerge w:val="restart"/>
            <w:tcBorders>
              <w:top w:val="single" w:sz="4" w:space="0" w:color="auto"/>
              <w:left w:val="single" w:sz="4" w:space="0" w:color="auto"/>
              <w:right w:val="single" w:sz="4" w:space="0" w:color="auto"/>
            </w:tcBorders>
            <w:shd w:val="clear" w:color="auto" w:fill="FFFFFF"/>
          </w:tcPr>
          <w:p w:rsidR="0038453C" w:rsidRPr="00FE21ED" w:rsidRDefault="00AE17C1" w:rsidP="00EF782B">
            <w:pPr>
              <w:pStyle w:val="DAVA"/>
              <w:spacing w:before="80" w:after="80"/>
              <w:rPr>
                <w:sz w:val="18"/>
                <w:szCs w:val="18"/>
              </w:rPr>
            </w:pPr>
            <w:r>
              <w:rPr>
                <w:sz w:val="18"/>
                <w:szCs w:val="18"/>
              </w:rPr>
              <w:t>Uplatnitelnost bude dokladována v relevantních programech</w:t>
            </w:r>
          </w:p>
        </w:tc>
        <w:tc>
          <w:tcPr>
            <w:tcW w:w="1134" w:type="dxa"/>
            <w:gridSpan w:val="2"/>
            <w:vMerge w:val="restart"/>
            <w:tcBorders>
              <w:top w:val="single" w:sz="4" w:space="0" w:color="auto"/>
              <w:left w:val="single" w:sz="4" w:space="0" w:color="auto"/>
              <w:right w:val="single" w:sz="4" w:space="0" w:color="auto"/>
            </w:tcBorders>
            <w:shd w:val="clear" w:color="auto" w:fill="FFFFFF"/>
          </w:tcPr>
          <w:p w:rsidR="00712D2B" w:rsidRPr="00FE21ED" w:rsidRDefault="00712D2B" w:rsidP="00EF782B">
            <w:pPr>
              <w:pStyle w:val="DAVA"/>
              <w:spacing w:before="80" w:after="80"/>
              <w:rPr>
                <w:i/>
                <w:sz w:val="18"/>
                <w:szCs w:val="18"/>
              </w:rPr>
            </w:pPr>
            <w:r w:rsidRPr="00FE21ED">
              <w:rPr>
                <w:sz w:val="18"/>
                <w:szCs w:val="18"/>
              </w:rPr>
              <w:t>Částečně</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lang w:eastAsia="cs-CZ"/>
              </w:rPr>
            </w:pPr>
            <w:r w:rsidRPr="00FE21ED">
              <w:rPr>
                <w:sz w:val="18"/>
                <w:szCs w:val="18"/>
              </w:rPr>
              <w:t>Opatření pro účinné uplatňování směrnic týkajících se EIA a SEA</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6F5C61" w:rsidP="00EF782B">
            <w:pPr>
              <w:pStyle w:val="DAVA"/>
              <w:spacing w:before="80" w:after="80"/>
              <w:rPr>
                <w:sz w:val="18"/>
                <w:szCs w:val="18"/>
              </w:rPr>
            </w:pPr>
            <w:r>
              <w:rPr>
                <w:i/>
                <w:iCs/>
                <w:sz w:val="18"/>
                <w:szCs w:val="18"/>
              </w:rPr>
              <w:t>Částečně</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6F5C61" w:rsidRPr="004B71FF" w:rsidRDefault="006F5C61" w:rsidP="006F5C61">
            <w:pPr>
              <w:pStyle w:val="DAVA"/>
              <w:spacing w:before="0"/>
              <w:rPr>
                <w:rFonts w:ascii="Calibri" w:hAnsi="Calibri" w:cs="Calibri"/>
                <w:sz w:val="20"/>
                <w:szCs w:val="20"/>
              </w:rPr>
            </w:pPr>
            <w:r>
              <w:rPr>
                <w:i/>
                <w:iCs/>
                <w:sz w:val="18"/>
                <w:szCs w:val="18"/>
              </w:rPr>
              <w:t xml:space="preserve"> </w:t>
            </w:r>
            <w:r w:rsidRPr="004B71FF">
              <w:rPr>
                <w:rFonts w:ascii="Calibri" w:hAnsi="Calibri" w:cs="Calibri"/>
                <w:sz w:val="20"/>
                <w:szCs w:val="20"/>
              </w:rPr>
              <w:t>§ 19 zákona č. 100/2001 Sb., o posuzování vlivů na životní prostředí</w:t>
            </w:r>
            <w:r>
              <w:rPr>
                <w:rFonts w:ascii="Calibri" w:hAnsi="Calibri" w:cs="Calibri"/>
                <w:sz w:val="20"/>
                <w:szCs w:val="20"/>
              </w:rPr>
              <w:t>:</w:t>
            </w:r>
          </w:p>
          <w:p w:rsidR="00712D2B" w:rsidRPr="00FE21ED" w:rsidRDefault="00FD3ABE" w:rsidP="006F5C61">
            <w:pPr>
              <w:pStyle w:val="DAVA"/>
              <w:spacing w:before="80" w:after="80"/>
              <w:rPr>
                <w:sz w:val="18"/>
                <w:szCs w:val="18"/>
              </w:rPr>
            </w:pPr>
            <w:hyperlink r:id="rId89" w:history="1">
              <w:r w:rsidR="006F5C61" w:rsidRPr="00623BE1">
                <w:rPr>
                  <w:rStyle w:val="Hypertextovodkaz"/>
                  <w:rFonts w:eastAsia="SimSun"/>
                  <w:sz w:val="20"/>
                  <w:szCs w:val="20"/>
                </w:rPr>
                <w:t>http://portal.cenia.cz/eiasea/static/eia_legislativa</w:t>
              </w:r>
            </w:hyperlink>
          </w:p>
        </w:tc>
        <w:tc>
          <w:tcPr>
            <w:tcW w:w="5812"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6F5C61" w:rsidRPr="000D0A1E" w:rsidRDefault="006F5C61" w:rsidP="006F5C61">
            <w:pPr>
              <w:pStyle w:val="DAVA"/>
              <w:spacing w:before="0"/>
              <w:rPr>
                <w:rFonts w:ascii="Calibri" w:hAnsi="Calibri" w:cs="Calibri"/>
                <w:color w:val="000000"/>
                <w:sz w:val="20"/>
                <w:szCs w:val="20"/>
              </w:rPr>
            </w:pPr>
            <w:r w:rsidRPr="000D0A1E">
              <w:rPr>
                <w:rFonts w:ascii="Calibri" w:hAnsi="Calibri" w:cs="Calibri"/>
                <w:sz w:val="20"/>
                <w:szCs w:val="20"/>
              </w:rPr>
              <w:t xml:space="preserve">V rámci infringementového řízení </w:t>
            </w:r>
            <w:r>
              <w:rPr>
                <w:rFonts w:ascii="Calibri" w:hAnsi="Calibri" w:cs="Calibri"/>
                <w:sz w:val="20"/>
                <w:szCs w:val="20"/>
              </w:rPr>
              <w:t xml:space="preserve">ke směrnici EIA </w:t>
            </w:r>
            <w:r w:rsidRPr="000D0A1E">
              <w:rPr>
                <w:rFonts w:ascii="Calibri" w:hAnsi="Calibri" w:cs="Calibri"/>
                <w:sz w:val="20"/>
                <w:szCs w:val="20"/>
              </w:rPr>
              <w:t>odeslala Česká republika dne 26. srpna 2013 odpověď Evropské komisi, v rámci které byla přislíbena koncepční změna české legislativy spočívající v zavedení samostatného povolení, které bude oznamovatele opravňovat k uskutečnění záměru z hlediska jeho vlivů na životní prostředí. V souvislosti s touto z</w:t>
            </w:r>
            <w:r w:rsidR="00A213A7">
              <w:rPr>
                <w:rFonts w:ascii="Calibri" w:hAnsi="Calibri" w:cs="Calibri"/>
                <w:sz w:val="20"/>
                <w:szCs w:val="20"/>
              </w:rPr>
              <w:t>měnou Česká republika zpracovává</w:t>
            </w:r>
            <w:r w:rsidRPr="000D0A1E">
              <w:rPr>
                <w:rFonts w:ascii="Calibri" w:hAnsi="Calibri" w:cs="Calibri"/>
                <w:sz w:val="20"/>
                <w:szCs w:val="20"/>
              </w:rPr>
              <w:t xml:space="preserve"> akční plán vč. přechodných opatření do doby, než nabude platnosti nová právní úprava. </w:t>
            </w:r>
            <w:r w:rsidRPr="000D0A1E">
              <w:rPr>
                <w:rFonts w:ascii="Calibri" w:hAnsi="Calibri" w:cs="Calibri"/>
                <w:color w:val="000000"/>
                <w:sz w:val="20"/>
                <w:szCs w:val="20"/>
              </w:rPr>
              <w:t>Tato legislativní úprava se bude týkat i účasti veřejnosti a její</w:t>
            </w:r>
            <w:r>
              <w:rPr>
                <w:rFonts w:ascii="Calibri" w:hAnsi="Calibri" w:cs="Calibri"/>
                <w:color w:val="000000"/>
                <w:sz w:val="20"/>
                <w:szCs w:val="20"/>
              </w:rPr>
              <w:t>ho</w:t>
            </w:r>
            <w:r w:rsidRPr="000D0A1E">
              <w:rPr>
                <w:rFonts w:ascii="Calibri" w:hAnsi="Calibri" w:cs="Calibri"/>
                <w:color w:val="000000"/>
                <w:sz w:val="20"/>
                <w:szCs w:val="20"/>
              </w:rPr>
              <w:t xml:space="preserve"> přístupu k soudní ochraně. </w:t>
            </w:r>
          </w:p>
          <w:p w:rsidR="006F5C61" w:rsidRPr="000D0A1E" w:rsidRDefault="006F5C61" w:rsidP="006F5C61">
            <w:pPr>
              <w:pStyle w:val="DAVA"/>
              <w:spacing w:before="0"/>
              <w:rPr>
                <w:rFonts w:ascii="Calibri" w:hAnsi="Calibri" w:cs="Calibri"/>
                <w:color w:val="000000"/>
                <w:sz w:val="20"/>
                <w:szCs w:val="20"/>
              </w:rPr>
            </w:pPr>
          </w:p>
          <w:p w:rsidR="00712D2B" w:rsidRPr="00FE21ED" w:rsidRDefault="006F5C61" w:rsidP="00EF782B">
            <w:pPr>
              <w:pStyle w:val="DAVA"/>
              <w:spacing w:before="80" w:after="80"/>
              <w:rPr>
                <w:bCs/>
                <w:color w:val="000000"/>
                <w:sz w:val="18"/>
                <w:szCs w:val="18"/>
              </w:rPr>
            </w:pPr>
            <w:r w:rsidRPr="000D0A1E">
              <w:rPr>
                <w:rFonts w:ascii="Calibri" w:hAnsi="Calibri" w:cs="Calibri"/>
                <w:color w:val="000000"/>
                <w:sz w:val="20"/>
                <w:szCs w:val="20"/>
              </w:rPr>
              <w:t>Pokud jde o kontrolu kvality, MŽP již v současné době aplikuje systém autorizovaných osob zpracovávajících</w:t>
            </w:r>
            <w:r>
              <w:rPr>
                <w:rFonts w:ascii="Calibri" w:hAnsi="Calibri" w:cs="Calibri"/>
                <w:color w:val="000000"/>
                <w:sz w:val="20"/>
                <w:szCs w:val="20"/>
              </w:rPr>
              <w:t xml:space="preserve"> </w:t>
            </w:r>
            <w:r w:rsidRPr="000D0A1E">
              <w:rPr>
                <w:rFonts w:ascii="Calibri" w:hAnsi="Calibri" w:cs="Calibri"/>
                <w:color w:val="000000"/>
                <w:sz w:val="20"/>
                <w:szCs w:val="20"/>
              </w:rPr>
              <w:t xml:space="preserve">dokumentace EIA a </w:t>
            </w:r>
            <w:r>
              <w:rPr>
                <w:rFonts w:ascii="Calibri" w:hAnsi="Calibri" w:cs="Calibri"/>
                <w:color w:val="000000"/>
                <w:sz w:val="20"/>
                <w:szCs w:val="20"/>
              </w:rPr>
              <w:t xml:space="preserve">oponentní </w:t>
            </w:r>
            <w:r w:rsidRPr="000D0A1E">
              <w:rPr>
                <w:rFonts w:ascii="Calibri" w:hAnsi="Calibri" w:cs="Calibri"/>
                <w:color w:val="000000"/>
                <w:sz w:val="20"/>
                <w:szCs w:val="20"/>
              </w:rPr>
              <w:t>posudky EIA</w:t>
            </w:r>
            <w:r>
              <w:rPr>
                <w:rFonts w:ascii="Calibri" w:hAnsi="Calibri" w:cs="Calibri"/>
                <w:color w:val="000000"/>
                <w:sz w:val="20"/>
                <w:szCs w:val="20"/>
              </w:rPr>
              <w:t xml:space="preserve">, které jsou dalším nástrojem pro kontrolu kvality </w:t>
            </w:r>
            <w:r w:rsidRPr="000D0A1E">
              <w:rPr>
                <w:rFonts w:ascii="Calibri" w:hAnsi="Calibri" w:cs="Calibri"/>
                <w:color w:val="000000"/>
                <w:sz w:val="20"/>
                <w:szCs w:val="20"/>
              </w:rPr>
              <w:t>informací obsažených v</w:t>
            </w:r>
            <w:r>
              <w:rPr>
                <w:rFonts w:ascii="Calibri" w:hAnsi="Calibri" w:cs="Calibri"/>
                <w:color w:val="000000"/>
                <w:sz w:val="20"/>
                <w:szCs w:val="20"/>
              </w:rPr>
              <w:t> </w:t>
            </w:r>
            <w:r w:rsidRPr="000D0A1E">
              <w:rPr>
                <w:rFonts w:ascii="Calibri" w:hAnsi="Calibri" w:cs="Calibri"/>
                <w:color w:val="000000"/>
                <w:sz w:val="20"/>
                <w:szCs w:val="20"/>
              </w:rPr>
              <w:t>dokumentaci EIA</w:t>
            </w:r>
          </w:p>
        </w:tc>
      </w:tr>
      <w:tr w:rsidR="00712D2B" w:rsidRPr="00FE21ED" w:rsidTr="005659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134" w:type="dxa"/>
            <w:vMerge/>
            <w:tcBorders>
              <w:left w:val="single" w:sz="4" w:space="0" w:color="auto"/>
              <w:right w:val="single" w:sz="4" w:space="0" w:color="auto"/>
            </w:tcBorders>
            <w:shd w:val="clear" w:color="auto" w:fill="FFFFFF"/>
          </w:tcPr>
          <w:p w:rsidR="00712D2B" w:rsidRPr="00FE21ED" w:rsidRDefault="00712D2B" w:rsidP="00EF782B">
            <w:pPr>
              <w:spacing w:before="80" w:after="80" w:line="240" w:lineRule="auto"/>
              <w:rPr>
                <w:rFonts w:ascii="Arial" w:hAnsi="Arial" w:cs="Arial"/>
                <w:b/>
                <w:sz w:val="18"/>
                <w:szCs w:val="18"/>
              </w:rPr>
            </w:pPr>
          </w:p>
        </w:tc>
        <w:tc>
          <w:tcPr>
            <w:tcW w:w="1134" w:type="dxa"/>
            <w:gridSpan w:val="2"/>
            <w:vMerge/>
            <w:tcBorders>
              <w:left w:val="single" w:sz="4" w:space="0" w:color="auto"/>
              <w:right w:val="single" w:sz="4" w:space="0" w:color="auto"/>
            </w:tcBorders>
            <w:shd w:val="clear" w:color="auto" w:fill="FFFFFF"/>
          </w:tcPr>
          <w:p w:rsidR="00712D2B" w:rsidRPr="00FE21ED" w:rsidRDefault="00712D2B" w:rsidP="00EF782B">
            <w:pPr>
              <w:pStyle w:val="DAVA"/>
              <w:spacing w:before="80" w:after="80"/>
              <w:rPr>
                <w:sz w:val="18"/>
                <w:szCs w:val="18"/>
              </w:rPr>
            </w:pPr>
          </w:p>
        </w:tc>
        <w:tc>
          <w:tcPr>
            <w:tcW w:w="1134" w:type="dxa"/>
            <w:gridSpan w:val="2"/>
            <w:vMerge/>
            <w:tcBorders>
              <w:left w:val="single" w:sz="4" w:space="0" w:color="auto"/>
              <w:right w:val="single" w:sz="4" w:space="0" w:color="auto"/>
            </w:tcBorders>
            <w:shd w:val="clear" w:color="auto" w:fill="FFFFFF"/>
          </w:tcPr>
          <w:p w:rsidR="00712D2B" w:rsidRPr="00FE21ED" w:rsidRDefault="00712D2B" w:rsidP="00EF782B">
            <w:pPr>
              <w:pStyle w:val="DAVA"/>
              <w:spacing w:before="80" w:after="80"/>
              <w:rPr>
                <w:i/>
                <w:sz w:val="18"/>
                <w:szCs w:val="18"/>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lang w:eastAsia="cs-CZ"/>
              </w:rPr>
            </w:pPr>
            <w:r w:rsidRPr="00FE21ED">
              <w:rPr>
                <w:sz w:val="18"/>
                <w:szCs w:val="18"/>
              </w:rPr>
              <w:t>Opatření pro odbornou přípravu a šíření informací pro zaměstnance podílející se na provádění směrnic týkajících se EIA a SEA</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rPr>
            </w:pPr>
            <w:r w:rsidRPr="00FE21ED">
              <w:rPr>
                <w:i/>
                <w:iCs/>
                <w:sz w:val="18"/>
                <w:szCs w:val="18"/>
              </w:rPr>
              <w:t>Ano</w:t>
            </w:r>
          </w:p>
        </w:tc>
        <w:tc>
          <w:tcPr>
            <w:tcW w:w="3119" w:type="dxa"/>
            <w:gridSpan w:val="3"/>
            <w:vMerge w:val="restart"/>
            <w:tcBorders>
              <w:top w:val="single" w:sz="4" w:space="0" w:color="auto"/>
              <w:left w:val="single" w:sz="4" w:space="0" w:color="auto"/>
              <w:right w:val="single" w:sz="4" w:space="0" w:color="auto"/>
            </w:tcBorders>
            <w:shd w:val="clear" w:color="auto" w:fill="FFFFFF"/>
            <w:tcMar>
              <w:top w:w="0" w:type="dxa"/>
              <w:left w:w="28" w:type="dxa"/>
              <w:bottom w:w="0" w:type="dxa"/>
              <w:right w:w="28" w:type="dxa"/>
            </w:tcMar>
          </w:tcPr>
          <w:p w:rsidR="006F5C61" w:rsidRPr="007D0987" w:rsidRDefault="00FD3ABE" w:rsidP="006F5C61">
            <w:pPr>
              <w:pStyle w:val="Textbubliny"/>
              <w:rPr>
                <w:rFonts w:ascii="Calibri" w:hAnsi="Calibri" w:cs="Calibri"/>
                <w:color w:val="0000FF"/>
                <w:sz w:val="20"/>
                <w:szCs w:val="20"/>
                <w:u w:val="single"/>
              </w:rPr>
            </w:pPr>
            <w:hyperlink r:id="rId90" w:history="1">
              <w:r w:rsidR="006F5C61" w:rsidRPr="007D0987">
                <w:rPr>
                  <w:rFonts w:ascii="Calibri" w:hAnsi="Calibri" w:cs="Calibri"/>
                  <w:color w:val="0000FF"/>
                  <w:sz w:val="20"/>
                  <w:szCs w:val="20"/>
                  <w:u w:val="single"/>
                </w:rPr>
                <w:t>http://www.mzp.cz/cz/posuzovani_vlivu_zivotni_prostredi</w:t>
              </w:r>
            </w:hyperlink>
            <w:r w:rsidR="006F5C61" w:rsidRPr="007D0987">
              <w:rPr>
                <w:rFonts w:ascii="Calibri" w:hAnsi="Calibri" w:cs="Calibri"/>
                <w:color w:val="0000FF"/>
                <w:sz w:val="20"/>
                <w:szCs w:val="20"/>
                <w:u w:val="single"/>
              </w:rPr>
              <w:t xml:space="preserve"> </w:t>
            </w:r>
          </w:p>
          <w:p w:rsidR="006F5C61" w:rsidRPr="000D0A1E" w:rsidRDefault="006F5C61" w:rsidP="006F5C61">
            <w:pPr>
              <w:pStyle w:val="Textbubliny"/>
              <w:rPr>
                <w:rFonts w:ascii="Calibri" w:hAnsi="Calibri" w:cs="Calibri"/>
                <w:sz w:val="20"/>
                <w:szCs w:val="20"/>
              </w:rPr>
            </w:pPr>
          </w:p>
          <w:p w:rsidR="006F5C61" w:rsidRPr="000D0A1E" w:rsidRDefault="00FD3ABE" w:rsidP="006F5C61">
            <w:pPr>
              <w:pStyle w:val="Textbubliny"/>
              <w:rPr>
                <w:rFonts w:ascii="Calibri" w:hAnsi="Calibri" w:cs="Calibri"/>
                <w:sz w:val="20"/>
                <w:szCs w:val="20"/>
              </w:rPr>
            </w:pPr>
            <w:hyperlink r:id="rId91" w:history="1">
              <w:r w:rsidR="006F5C61" w:rsidRPr="007D0987">
                <w:rPr>
                  <w:rFonts w:ascii="Calibri" w:hAnsi="Calibri" w:cs="Calibri"/>
                  <w:color w:val="0000FF"/>
                  <w:sz w:val="20"/>
                  <w:szCs w:val="20"/>
                  <w:u w:val="single"/>
                </w:rPr>
                <w:t>http://portal.cenia.cz/eiasea/view/eia100_c</w:t>
              </w:r>
              <w:r w:rsidR="006F5C61" w:rsidRPr="007D0987">
                <w:rPr>
                  <w:rFonts w:ascii="Calibri" w:hAnsi="Calibri" w:cs="Calibri"/>
                  <w:sz w:val="20"/>
                  <w:szCs w:val="20"/>
                  <w:u w:val="single"/>
                </w:rPr>
                <w:t>r</w:t>
              </w:r>
            </w:hyperlink>
            <w:r w:rsidR="006F5C61" w:rsidRPr="000D0A1E">
              <w:rPr>
                <w:rFonts w:ascii="Calibri" w:hAnsi="Calibri" w:cs="Calibri"/>
                <w:sz w:val="20"/>
                <w:szCs w:val="20"/>
              </w:rPr>
              <w:t xml:space="preserve"> (+ záložka legislativa, pokyny a sdělení atd.)</w:t>
            </w:r>
          </w:p>
          <w:p w:rsidR="006F5C61" w:rsidRPr="000D0A1E" w:rsidRDefault="006F5C61" w:rsidP="006F5C61">
            <w:pPr>
              <w:pStyle w:val="Textbubliny"/>
              <w:rPr>
                <w:rFonts w:ascii="Calibri" w:hAnsi="Calibri" w:cs="Calibri"/>
                <w:sz w:val="20"/>
                <w:szCs w:val="20"/>
              </w:rPr>
            </w:pPr>
          </w:p>
          <w:p w:rsidR="00712D2B" w:rsidRPr="00FE21ED" w:rsidRDefault="00FD3ABE" w:rsidP="00EF782B">
            <w:pPr>
              <w:pStyle w:val="DAVA"/>
              <w:spacing w:before="80" w:after="80"/>
              <w:rPr>
                <w:sz w:val="18"/>
                <w:szCs w:val="18"/>
              </w:rPr>
            </w:pPr>
            <w:hyperlink r:id="rId92" w:history="1">
              <w:r w:rsidR="006F5C61" w:rsidRPr="007D0987">
                <w:rPr>
                  <w:rFonts w:ascii="Calibri" w:hAnsi="Calibri" w:cs="Calibri"/>
                  <w:color w:val="0000FF"/>
                  <w:sz w:val="20"/>
                  <w:szCs w:val="20"/>
                  <w:u w:val="single"/>
                </w:rPr>
                <w:t>http://portal.cenia.cz/eiasea/view/SEA100_koncepce</w:t>
              </w:r>
            </w:hyperlink>
            <w:r w:rsidR="006F5C61" w:rsidRPr="000D0A1E">
              <w:rPr>
                <w:rFonts w:ascii="Calibri" w:hAnsi="Calibri" w:cs="Calibri"/>
                <w:sz w:val="20"/>
                <w:szCs w:val="20"/>
              </w:rPr>
              <w:t xml:space="preserve"> (+ záložka legislativa, pokyny a sdělení </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bCs/>
                <w:color w:val="000000"/>
                <w:sz w:val="18"/>
                <w:szCs w:val="18"/>
              </w:rPr>
            </w:pPr>
            <w:r w:rsidRPr="00FE21ED">
              <w:rPr>
                <w:bCs/>
                <w:color w:val="000000"/>
                <w:sz w:val="18"/>
                <w:szCs w:val="18"/>
              </w:rPr>
              <w:t>MŽP koná pro pracovníky EIA a SEA pravidelné porady, v součinnosti s MMR bude realizovat i školení pro pracovníky řídících orgánů jednotlivých ministerstev.</w:t>
            </w:r>
          </w:p>
          <w:p w:rsidR="00712D2B" w:rsidRPr="00FE21ED" w:rsidRDefault="00712D2B" w:rsidP="00EF782B">
            <w:pPr>
              <w:pStyle w:val="DAVA"/>
              <w:spacing w:before="80" w:after="80"/>
              <w:rPr>
                <w:bCs/>
                <w:color w:val="000000"/>
                <w:sz w:val="18"/>
                <w:szCs w:val="18"/>
              </w:rPr>
            </w:pPr>
            <w:r w:rsidRPr="00FE21ED">
              <w:rPr>
                <w:bCs/>
                <w:color w:val="000000"/>
                <w:sz w:val="18"/>
                <w:szCs w:val="18"/>
              </w:rPr>
              <w:t>Informace z oblasti EIA a SEA jsou pro všechny pracovníky šířeny prostřednictvím informačního systému a vydáváním metodických pokynů. Zajišťuje MŽP.</w:t>
            </w:r>
          </w:p>
          <w:p w:rsidR="00712D2B" w:rsidRPr="00FE21ED" w:rsidRDefault="00712D2B" w:rsidP="00EF782B">
            <w:pPr>
              <w:pStyle w:val="DAVA"/>
              <w:spacing w:before="80" w:after="80"/>
              <w:rPr>
                <w:color w:val="000000"/>
                <w:sz w:val="18"/>
                <w:szCs w:val="18"/>
              </w:rPr>
            </w:pPr>
            <w:r w:rsidRPr="00FE21ED">
              <w:rPr>
                <w:sz w:val="18"/>
                <w:szCs w:val="18"/>
              </w:rPr>
              <w:t>MMR-NOK zajistí na horizontální úrovni proškolení zaměstnanců implementujících fondy EU v rámci Systému vzdělávání, MŽP zajistí obsahovou náplň vzdělávání a lektorské zajištění.</w:t>
            </w:r>
          </w:p>
        </w:tc>
      </w:tr>
      <w:tr w:rsidR="00712D2B" w:rsidRPr="00FE21ED" w:rsidTr="005659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134" w:type="dxa"/>
            <w:vMerge/>
            <w:tcBorders>
              <w:left w:val="single" w:sz="4" w:space="0" w:color="auto"/>
              <w:bottom w:val="single" w:sz="4" w:space="0" w:color="auto"/>
              <w:right w:val="single" w:sz="4" w:space="0" w:color="auto"/>
            </w:tcBorders>
            <w:shd w:val="clear" w:color="auto" w:fill="FFFFFF"/>
          </w:tcPr>
          <w:p w:rsidR="00712D2B" w:rsidRPr="00FE21ED" w:rsidRDefault="00712D2B" w:rsidP="00EF782B">
            <w:pPr>
              <w:spacing w:before="80" w:after="80" w:line="240" w:lineRule="auto"/>
              <w:rPr>
                <w:rFonts w:ascii="Arial" w:hAnsi="Arial" w:cs="Arial"/>
                <w:b/>
                <w:sz w:val="18"/>
                <w:szCs w:val="18"/>
              </w:rPr>
            </w:pPr>
          </w:p>
        </w:tc>
        <w:tc>
          <w:tcPr>
            <w:tcW w:w="1134" w:type="dxa"/>
            <w:gridSpan w:val="2"/>
            <w:vMerge/>
            <w:tcBorders>
              <w:left w:val="single" w:sz="4" w:space="0" w:color="auto"/>
              <w:bottom w:val="single" w:sz="4" w:space="0" w:color="auto"/>
              <w:right w:val="single" w:sz="4" w:space="0" w:color="auto"/>
            </w:tcBorders>
            <w:shd w:val="clear" w:color="auto" w:fill="FFFFFF"/>
          </w:tcPr>
          <w:p w:rsidR="00712D2B" w:rsidRPr="00FE21ED" w:rsidRDefault="00712D2B" w:rsidP="00EF782B">
            <w:pPr>
              <w:pStyle w:val="DAVA"/>
              <w:spacing w:before="80" w:after="80"/>
              <w:rPr>
                <w:sz w:val="18"/>
                <w:szCs w:val="18"/>
              </w:rPr>
            </w:pPr>
          </w:p>
        </w:tc>
        <w:tc>
          <w:tcPr>
            <w:tcW w:w="1134" w:type="dxa"/>
            <w:gridSpan w:val="2"/>
            <w:vMerge/>
            <w:tcBorders>
              <w:left w:val="single" w:sz="4" w:space="0" w:color="auto"/>
              <w:bottom w:val="single" w:sz="4" w:space="0" w:color="auto"/>
              <w:right w:val="single" w:sz="4" w:space="0" w:color="auto"/>
            </w:tcBorders>
            <w:shd w:val="clear" w:color="auto" w:fill="FFFFFF"/>
          </w:tcPr>
          <w:p w:rsidR="00712D2B" w:rsidRPr="00FE21ED" w:rsidRDefault="00712D2B" w:rsidP="00EF782B">
            <w:pPr>
              <w:pStyle w:val="DAVA"/>
              <w:spacing w:before="80" w:after="80"/>
              <w:rPr>
                <w:i/>
                <w:sz w:val="18"/>
                <w:szCs w:val="18"/>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lang w:eastAsia="cs-CZ"/>
              </w:rPr>
            </w:pPr>
            <w:r w:rsidRPr="00FE21ED">
              <w:rPr>
                <w:sz w:val="18"/>
                <w:szCs w:val="18"/>
              </w:rPr>
              <w:t>Opatření k zajištění dostatečné správní kapacity</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rPr>
            </w:pPr>
            <w:r w:rsidRPr="00FE21ED">
              <w:rPr>
                <w:i/>
                <w:iCs/>
                <w:sz w:val="18"/>
                <w:szCs w:val="18"/>
              </w:rPr>
              <w:t>Ano</w:t>
            </w:r>
          </w:p>
        </w:tc>
        <w:tc>
          <w:tcPr>
            <w:tcW w:w="3119" w:type="dxa"/>
            <w:gridSpan w:val="3"/>
            <w:vMerge/>
            <w:tcBorders>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rPr>
            </w:pPr>
          </w:p>
        </w:tc>
        <w:tc>
          <w:tcPr>
            <w:tcW w:w="5812"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color w:val="000000"/>
                <w:sz w:val="18"/>
                <w:szCs w:val="18"/>
              </w:rPr>
            </w:pPr>
            <w:r w:rsidRPr="00FE21ED">
              <w:rPr>
                <w:bCs/>
                <w:color w:val="000000"/>
                <w:sz w:val="18"/>
                <w:szCs w:val="18"/>
              </w:rPr>
              <w:t>Všichni pracovníci provádějící směrnice EIA a SEA jsou dostatečně kvalifikováni rovněž k provádění poradenství v oblasti EIA a SEA. Technickou pomoc zajišťuje MŽP prostřednictvím informačního systému, metodických pokynů atd.</w:t>
            </w:r>
          </w:p>
        </w:tc>
      </w:tr>
      <w:tr w:rsidR="00565925" w:rsidRPr="00C07A3B" w:rsidTr="003845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tblPrEx>
        <w:trPr>
          <w:trHeight w:val="60"/>
        </w:trPr>
        <w:tc>
          <w:tcPr>
            <w:tcW w:w="1560" w:type="dxa"/>
            <w:gridSpan w:val="2"/>
            <w:tcBorders>
              <w:top w:val="single" w:sz="8" w:space="0" w:color="auto"/>
              <w:bottom w:val="single" w:sz="8" w:space="0" w:color="auto"/>
            </w:tcBorders>
            <w:shd w:val="clear" w:color="auto" w:fill="FFFFFF" w:themeFill="background1"/>
            <w:hideMark/>
          </w:tcPr>
          <w:p w:rsidR="00565925" w:rsidRPr="00C07A3B" w:rsidRDefault="00565925" w:rsidP="0038453C">
            <w:pPr>
              <w:spacing w:after="60"/>
              <w:rPr>
                <w:rFonts w:ascii="Arial" w:hAnsi="Arial" w:cs="Arial"/>
                <w:b/>
                <w:bCs/>
                <w:sz w:val="6"/>
                <w:szCs w:val="6"/>
              </w:rPr>
            </w:pPr>
          </w:p>
        </w:tc>
        <w:tc>
          <w:tcPr>
            <w:tcW w:w="1701" w:type="dxa"/>
            <w:gridSpan w:val="2"/>
            <w:tcBorders>
              <w:top w:val="single" w:sz="8" w:space="0" w:color="auto"/>
              <w:bottom w:val="single" w:sz="8" w:space="0" w:color="auto"/>
            </w:tcBorders>
            <w:shd w:val="clear" w:color="auto" w:fill="FFFFFF" w:themeFill="background1"/>
            <w:hideMark/>
          </w:tcPr>
          <w:p w:rsidR="00565925" w:rsidRPr="00C07A3B" w:rsidRDefault="00565925" w:rsidP="0038453C">
            <w:pPr>
              <w:tabs>
                <w:tab w:val="left" w:pos="900"/>
              </w:tabs>
              <w:spacing w:after="60"/>
              <w:ind w:right="-23"/>
              <w:rPr>
                <w:rFonts w:ascii="Arial" w:hAnsi="Arial" w:cs="Arial"/>
                <w:sz w:val="6"/>
                <w:szCs w:val="6"/>
              </w:rPr>
            </w:pPr>
          </w:p>
        </w:tc>
        <w:tc>
          <w:tcPr>
            <w:tcW w:w="1134" w:type="dxa"/>
            <w:gridSpan w:val="2"/>
            <w:tcBorders>
              <w:top w:val="single" w:sz="8" w:space="0" w:color="auto"/>
              <w:bottom w:val="single" w:sz="8" w:space="0" w:color="auto"/>
            </w:tcBorders>
            <w:shd w:val="clear" w:color="auto" w:fill="FFFFFF" w:themeFill="background1"/>
            <w:hideMark/>
          </w:tcPr>
          <w:p w:rsidR="00565925" w:rsidRPr="00C07A3B" w:rsidRDefault="00565925" w:rsidP="0038453C">
            <w:pPr>
              <w:spacing w:after="60"/>
              <w:rPr>
                <w:rFonts w:ascii="Arial" w:hAnsi="Arial" w:cs="Arial"/>
                <w:sz w:val="6"/>
                <w:szCs w:val="6"/>
              </w:rPr>
            </w:pPr>
          </w:p>
        </w:tc>
        <w:tc>
          <w:tcPr>
            <w:tcW w:w="3260" w:type="dxa"/>
            <w:gridSpan w:val="3"/>
            <w:tcBorders>
              <w:top w:val="single" w:sz="8" w:space="0" w:color="auto"/>
              <w:bottom w:val="single" w:sz="8" w:space="0" w:color="auto"/>
            </w:tcBorders>
            <w:shd w:val="clear" w:color="auto" w:fill="FFFFFF" w:themeFill="background1"/>
            <w:hideMark/>
          </w:tcPr>
          <w:p w:rsidR="00565925" w:rsidRPr="00C07A3B" w:rsidRDefault="00565925" w:rsidP="0038453C">
            <w:pPr>
              <w:spacing w:after="60"/>
              <w:rPr>
                <w:rFonts w:ascii="Arial" w:hAnsi="Arial" w:cs="Arial"/>
                <w:bCs/>
                <w:sz w:val="6"/>
                <w:szCs w:val="6"/>
              </w:rPr>
            </w:pPr>
          </w:p>
        </w:tc>
        <w:tc>
          <w:tcPr>
            <w:tcW w:w="850" w:type="dxa"/>
            <w:tcBorders>
              <w:top w:val="single" w:sz="8" w:space="0" w:color="auto"/>
              <w:bottom w:val="single" w:sz="8" w:space="0" w:color="auto"/>
            </w:tcBorders>
            <w:shd w:val="clear" w:color="auto" w:fill="FFFFFF" w:themeFill="background1"/>
            <w:hideMark/>
          </w:tcPr>
          <w:p w:rsidR="00565925" w:rsidRPr="00C07A3B" w:rsidRDefault="00565925" w:rsidP="0038453C">
            <w:pPr>
              <w:spacing w:after="60"/>
              <w:rPr>
                <w:rFonts w:ascii="Arial" w:hAnsi="Arial" w:cs="Arial"/>
                <w:sz w:val="6"/>
                <w:szCs w:val="6"/>
              </w:rPr>
            </w:pPr>
          </w:p>
        </w:tc>
        <w:tc>
          <w:tcPr>
            <w:tcW w:w="2977" w:type="dxa"/>
            <w:gridSpan w:val="2"/>
            <w:tcBorders>
              <w:top w:val="single" w:sz="8" w:space="0" w:color="auto"/>
              <w:bottom w:val="single" w:sz="8" w:space="0" w:color="auto"/>
            </w:tcBorders>
            <w:shd w:val="clear" w:color="auto" w:fill="FFFFFF" w:themeFill="background1"/>
            <w:hideMark/>
          </w:tcPr>
          <w:p w:rsidR="00565925" w:rsidRPr="00C07A3B" w:rsidRDefault="00565925" w:rsidP="0038453C">
            <w:pPr>
              <w:keepNext/>
              <w:numPr>
                <w:ilvl w:val="2"/>
                <w:numId w:val="1"/>
              </w:numPr>
              <w:spacing w:after="60" w:line="240" w:lineRule="auto"/>
              <w:ind w:left="0"/>
              <w:outlineLvl w:val="2"/>
              <w:rPr>
                <w:rFonts w:ascii="Arial" w:hAnsi="Arial" w:cs="Arial"/>
                <w:sz w:val="6"/>
                <w:szCs w:val="6"/>
              </w:rPr>
            </w:pPr>
          </w:p>
        </w:tc>
        <w:tc>
          <w:tcPr>
            <w:tcW w:w="3686" w:type="dxa"/>
            <w:tcBorders>
              <w:top w:val="single" w:sz="8" w:space="0" w:color="auto"/>
              <w:bottom w:val="single" w:sz="8" w:space="0" w:color="auto"/>
            </w:tcBorders>
            <w:shd w:val="clear" w:color="auto" w:fill="FFFFFF" w:themeFill="background1"/>
            <w:hideMark/>
          </w:tcPr>
          <w:p w:rsidR="00565925" w:rsidRPr="00C07A3B" w:rsidRDefault="00565925" w:rsidP="0038453C">
            <w:pPr>
              <w:spacing w:after="60"/>
              <w:rPr>
                <w:rFonts w:ascii="Arial" w:hAnsi="Arial" w:cs="Arial"/>
                <w:sz w:val="6"/>
                <w:szCs w:val="6"/>
              </w:rPr>
            </w:pPr>
          </w:p>
        </w:tc>
      </w:tr>
      <w:tr w:rsidR="00712D2B" w:rsidRPr="00FE21ED" w:rsidTr="005659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134" w:type="dxa"/>
            <w:vMerge w:val="restart"/>
            <w:tcBorders>
              <w:top w:val="single" w:sz="4" w:space="0" w:color="auto"/>
              <w:left w:val="single" w:sz="4" w:space="0" w:color="auto"/>
              <w:right w:val="single" w:sz="4" w:space="0" w:color="auto"/>
            </w:tcBorders>
            <w:shd w:val="clear" w:color="auto" w:fill="FFFFFF"/>
          </w:tcPr>
          <w:p w:rsidR="00712D2B" w:rsidRPr="00FE21ED" w:rsidRDefault="00712D2B" w:rsidP="00EF782B">
            <w:pPr>
              <w:spacing w:before="80" w:after="80" w:line="240" w:lineRule="auto"/>
              <w:rPr>
                <w:rFonts w:ascii="Arial" w:hAnsi="Arial" w:cs="Arial"/>
                <w:b/>
                <w:sz w:val="18"/>
                <w:szCs w:val="18"/>
              </w:rPr>
            </w:pPr>
            <w:r w:rsidRPr="00FE21ED">
              <w:rPr>
                <w:rFonts w:ascii="Arial" w:hAnsi="Arial" w:cs="Arial"/>
                <w:b/>
                <w:sz w:val="18"/>
                <w:szCs w:val="18"/>
              </w:rPr>
              <w:t>Existence statistického základu nezbytného k provádění hodnocení za účelem posouzení účinnosti a dopadu programů.</w:t>
            </w:r>
          </w:p>
        </w:tc>
        <w:tc>
          <w:tcPr>
            <w:tcW w:w="1134" w:type="dxa"/>
            <w:gridSpan w:val="2"/>
            <w:vMerge w:val="restart"/>
            <w:tcBorders>
              <w:top w:val="single" w:sz="4" w:space="0" w:color="auto"/>
              <w:left w:val="single" w:sz="4" w:space="0" w:color="auto"/>
              <w:right w:val="single" w:sz="4" w:space="0" w:color="auto"/>
            </w:tcBorders>
            <w:shd w:val="clear" w:color="auto" w:fill="FFFFFF"/>
          </w:tcPr>
          <w:p w:rsidR="00712D2B" w:rsidRPr="00FE21ED" w:rsidRDefault="00AE17C1" w:rsidP="00EF782B">
            <w:pPr>
              <w:pStyle w:val="DAVA"/>
              <w:spacing w:before="80" w:after="80"/>
              <w:rPr>
                <w:sz w:val="18"/>
                <w:szCs w:val="18"/>
              </w:rPr>
            </w:pPr>
            <w:r>
              <w:rPr>
                <w:sz w:val="18"/>
                <w:szCs w:val="18"/>
              </w:rPr>
              <w:t>Uplatnitelnost bude dokladována v relevantních programech</w:t>
            </w:r>
          </w:p>
        </w:tc>
        <w:tc>
          <w:tcPr>
            <w:tcW w:w="1134" w:type="dxa"/>
            <w:gridSpan w:val="2"/>
            <w:vMerge w:val="restart"/>
            <w:tcBorders>
              <w:top w:val="single" w:sz="4" w:space="0" w:color="auto"/>
              <w:left w:val="single" w:sz="4" w:space="0" w:color="auto"/>
              <w:right w:val="single" w:sz="4" w:space="0" w:color="auto"/>
            </w:tcBorders>
            <w:shd w:val="clear" w:color="auto" w:fill="FFFFFF"/>
          </w:tcPr>
          <w:p w:rsidR="00712D2B" w:rsidRPr="00FE21ED" w:rsidRDefault="00712D2B" w:rsidP="00EF782B">
            <w:pPr>
              <w:pStyle w:val="DAVA"/>
              <w:spacing w:before="80" w:after="80"/>
              <w:rPr>
                <w:i/>
                <w:sz w:val="18"/>
                <w:szCs w:val="18"/>
              </w:rPr>
            </w:pPr>
            <w:r w:rsidRPr="00FE21ED">
              <w:rPr>
                <w:sz w:val="18"/>
                <w:szCs w:val="18"/>
              </w:rPr>
              <w:t xml:space="preserve">Částečně </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lang w:eastAsia="cs-CZ"/>
              </w:rPr>
            </w:pPr>
            <w:r w:rsidRPr="00FE21ED">
              <w:rPr>
                <w:sz w:val="18"/>
                <w:szCs w:val="18"/>
              </w:rPr>
              <w:t>Opatření pro včasný sběr a agregaci statistických údajů, který obsahuje tyto prvky:</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rPr>
            </w:pPr>
            <w:r w:rsidRPr="00FE21ED">
              <w:rPr>
                <w:sz w:val="18"/>
                <w:szCs w:val="18"/>
              </w:rPr>
              <w:t>Částečně</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rPr>
            </w:pPr>
          </w:p>
        </w:tc>
        <w:tc>
          <w:tcPr>
            <w:tcW w:w="5812"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tabs>
                <w:tab w:val="left" w:pos="317"/>
              </w:tabs>
              <w:spacing w:before="80" w:after="80"/>
              <w:rPr>
                <w:sz w:val="18"/>
                <w:szCs w:val="18"/>
              </w:rPr>
            </w:pPr>
            <w:r w:rsidRPr="00FE21ED">
              <w:rPr>
                <w:sz w:val="18"/>
                <w:szCs w:val="18"/>
              </w:rPr>
              <w:t>Příprava agregace údajů v rámci MS2014+</w:t>
            </w:r>
          </w:p>
          <w:p w:rsidR="00712D2B" w:rsidRPr="00FE21ED" w:rsidRDefault="00712D2B" w:rsidP="00EF782B">
            <w:pPr>
              <w:pStyle w:val="DAVA"/>
              <w:tabs>
                <w:tab w:val="left" w:pos="317"/>
              </w:tabs>
              <w:spacing w:before="80" w:after="80"/>
              <w:rPr>
                <w:sz w:val="18"/>
                <w:szCs w:val="18"/>
              </w:rPr>
            </w:pPr>
            <w:r w:rsidRPr="00FE21ED">
              <w:rPr>
                <w:sz w:val="18"/>
                <w:szCs w:val="18"/>
              </w:rPr>
              <w:t>Nezbytné u všech indikátorů kontextu a výsledku zajistit výchozí hodnoty a metodickou konstrukci.</w:t>
            </w:r>
          </w:p>
          <w:p w:rsidR="00712D2B" w:rsidRPr="00FE21ED" w:rsidRDefault="00712D2B" w:rsidP="00EF782B">
            <w:pPr>
              <w:pStyle w:val="DAVA"/>
              <w:spacing w:before="80" w:after="80"/>
              <w:rPr>
                <w:color w:val="000000"/>
                <w:sz w:val="18"/>
                <w:szCs w:val="18"/>
              </w:rPr>
            </w:pPr>
            <w:r w:rsidRPr="00FE21ED">
              <w:rPr>
                <w:sz w:val="18"/>
                <w:szCs w:val="18"/>
              </w:rPr>
              <w:t>Ve vazbě na požadavky EK pro sledování výsledkových indikátorů na podpořené osoby (viz tabulka opatření).</w:t>
            </w:r>
          </w:p>
        </w:tc>
      </w:tr>
      <w:tr w:rsidR="00712D2B" w:rsidRPr="00FE21ED" w:rsidTr="005659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134" w:type="dxa"/>
            <w:vMerge/>
            <w:tcBorders>
              <w:left w:val="single" w:sz="4" w:space="0" w:color="auto"/>
              <w:right w:val="single" w:sz="4" w:space="0" w:color="auto"/>
            </w:tcBorders>
            <w:shd w:val="clear" w:color="auto" w:fill="FFFFFF"/>
          </w:tcPr>
          <w:p w:rsidR="00712D2B" w:rsidRPr="00FE21ED" w:rsidRDefault="00712D2B" w:rsidP="00EF782B">
            <w:pPr>
              <w:spacing w:before="80" w:after="80" w:line="240" w:lineRule="auto"/>
              <w:rPr>
                <w:rFonts w:ascii="Arial" w:hAnsi="Arial" w:cs="Arial"/>
                <w:b/>
                <w:sz w:val="18"/>
                <w:szCs w:val="18"/>
              </w:rPr>
            </w:pPr>
          </w:p>
        </w:tc>
        <w:tc>
          <w:tcPr>
            <w:tcW w:w="1134" w:type="dxa"/>
            <w:gridSpan w:val="2"/>
            <w:vMerge/>
            <w:tcBorders>
              <w:left w:val="single" w:sz="4" w:space="0" w:color="auto"/>
              <w:right w:val="single" w:sz="4" w:space="0" w:color="auto"/>
            </w:tcBorders>
            <w:shd w:val="clear" w:color="auto" w:fill="FFFFFF"/>
          </w:tcPr>
          <w:p w:rsidR="00712D2B" w:rsidRPr="00FE21ED" w:rsidRDefault="00712D2B" w:rsidP="00EF782B">
            <w:pPr>
              <w:pStyle w:val="DAVA"/>
              <w:spacing w:before="80" w:after="80"/>
              <w:rPr>
                <w:sz w:val="18"/>
                <w:szCs w:val="18"/>
              </w:rPr>
            </w:pPr>
          </w:p>
        </w:tc>
        <w:tc>
          <w:tcPr>
            <w:tcW w:w="1134" w:type="dxa"/>
            <w:gridSpan w:val="2"/>
            <w:vMerge/>
            <w:tcBorders>
              <w:left w:val="single" w:sz="4" w:space="0" w:color="auto"/>
              <w:right w:val="single" w:sz="4" w:space="0" w:color="auto"/>
            </w:tcBorders>
            <w:shd w:val="clear" w:color="auto" w:fill="FFFFFF"/>
          </w:tcPr>
          <w:p w:rsidR="00712D2B" w:rsidRPr="00FE21ED" w:rsidRDefault="00712D2B" w:rsidP="00EF782B">
            <w:pPr>
              <w:pStyle w:val="DAVA"/>
              <w:spacing w:before="80" w:after="80"/>
              <w:rPr>
                <w:i/>
                <w:sz w:val="18"/>
                <w:szCs w:val="18"/>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lang w:eastAsia="cs-CZ"/>
              </w:rPr>
            </w:pPr>
            <w:r w:rsidRPr="00FE21ED">
              <w:rPr>
                <w:bCs/>
                <w:sz w:val="18"/>
                <w:szCs w:val="18"/>
              </w:rPr>
              <w:t>určení zdrojů a mechanismů pro zajištění statistické validace,</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rPr>
            </w:pPr>
            <w:r w:rsidRPr="00FE21ED">
              <w:rPr>
                <w:rFonts w:eastAsiaTheme="minorHAnsi"/>
                <w:sz w:val="18"/>
                <w:szCs w:val="18"/>
              </w:rPr>
              <w:t>Částečně</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rPr>
            </w:pPr>
          </w:p>
        </w:tc>
        <w:tc>
          <w:tcPr>
            <w:tcW w:w="5812"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FB4F89">
            <w:pPr>
              <w:pStyle w:val="DAVA"/>
              <w:spacing w:before="80" w:after="80"/>
              <w:rPr>
                <w:color w:val="000000"/>
                <w:sz w:val="18"/>
                <w:szCs w:val="18"/>
              </w:rPr>
            </w:pPr>
            <w:r w:rsidRPr="00FE21ED">
              <w:rPr>
                <w:rFonts w:eastAsiaTheme="minorHAnsi"/>
                <w:sz w:val="18"/>
                <w:szCs w:val="18"/>
              </w:rPr>
              <w:t xml:space="preserve">V přípravě, relevantní po schválení </w:t>
            </w:r>
            <w:r w:rsidR="00FB4F89">
              <w:rPr>
                <w:rFonts w:eastAsiaTheme="minorHAnsi"/>
                <w:sz w:val="18"/>
                <w:szCs w:val="18"/>
              </w:rPr>
              <w:t>programů</w:t>
            </w:r>
            <w:r w:rsidRPr="00FE21ED">
              <w:rPr>
                <w:rFonts w:eastAsiaTheme="minorHAnsi"/>
                <w:sz w:val="18"/>
                <w:szCs w:val="18"/>
              </w:rPr>
              <w:t>.</w:t>
            </w:r>
          </w:p>
        </w:tc>
      </w:tr>
      <w:tr w:rsidR="00712D2B" w:rsidRPr="00FE21ED" w:rsidTr="005659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134" w:type="dxa"/>
            <w:vMerge/>
            <w:tcBorders>
              <w:left w:val="single" w:sz="4" w:space="0" w:color="auto"/>
              <w:bottom w:val="single" w:sz="4" w:space="0" w:color="auto"/>
              <w:right w:val="single" w:sz="4" w:space="0" w:color="auto"/>
            </w:tcBorders>
            <w:shd w:val="clear" w:color="auto" w:fill="FFFFFF"/>
          </w:tcPr>
          <w:p w:rsidR="00712D2B" w:rsidRPr="00FE21ED" w:rsidRDefault="00712D2B" w:rsidP="00EF782B">
            <w:pPr>
              <w:spacing w:before="80" w:after="80" w:line="240" w:lineRule="auto"/>
              <w:rPr>
                <w:rFonts w:ascii="Arial" w:hAnsi="Arial" w:cs="Arial"/>
                <w:b/>
                <w:sz w:val="18"/>
                <w:szCs w:val="18"/>
              </w:rPr>
            </w:pPr>
          </w:p>
        </w:tc>
        <w:tc>
          <w:tcPr>
            <w:tcW w:w="1134" w:type="dxa"/>
            <w:gridSpan w:val="2"/>
            <w:vMerge/>
            <w:tcBorders>
              <w:left w:val="single" w:sz="4" w:space="0" w:color="auto"/>
              <w:bottom w:val="single" w:sz="4" w:space="0" w:color="auto"/>
              <w:right w:val="single" w:sz="4" w:space="0" w:color="auto"/>
            </w:tcBorders>
            <w:shd w:val="clear" w:color="auto" w:fill="FFFFFF"/>
          </w:tcPr>
          <w:p w:rsidR="00712D2B" w:rsidRPr="00FE21ED" w:rsidRDefault="00712D2B" w:rsidP="00EF782B">
            <w:pPr>
              <w:pStyle w:val="DAVA"/>
              <w:spacing w:before="80" w:after="80"/>
              <w:rPr>
                <w:sz w:val="18"/>
                <w:szCs w:val="18"/>
              </w:rPr>
            </w:pPr>
          </w:p>
        </w:tc>
        <w:tc>
          <w:tcPr>
            <w:tcW w:w="1134" w:type="dxa"/>
            <w:gridSpan w:val="2"/>
            <w:vMerge/>
            <w:tcBorders>
              <w:left w:val="single" w:sz="4" w:space="0" w:color="auto"/>
              <w:bottom w:val="single" w:sz="4" w:space="0" w:color="auto"/>
              <w:right w:val="single" w:sz="4" w:space="0" w:color="auto"/>
            </w:tcBorders>
            <w:shd w:val="clear" w:color="auto" w:fill="FFFFFF"/>
          </w:tcPr>
          <w:p w:rsidR="00712D2B" w:rsidRPr="00FE21ED" w:rsidRDefault="00712D2B" w:rsidP="00EF782B">
            <w:pPr>
              <w:pStyle w:val="DAVA"/>
              <w:spacing w:before="80" w:after="80"/>
              <w:rPr>
                <w:i/>
                <w:sz w:val="18"/>
                <w:szCs w:val="18"/>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lang w:eastAsia="cs-CZ"/>
              </w:rPr>
            </w:pPr>
            <w:r w:rsidRPr="00FE21ED">
              <w:rPr>
                <w:bCs/>
                <w:sz w:val="18"/>
                <w:szCs w:val="18"/>
              </w:rPr>
              <w:t>opatření pro zveřejňování a zpřístupňování agregovaných dat veřejnosti,</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rPr>
            </w:pPr>
            <w:r w:rsidRPr="00FE21ED">
              <w:rPr>
                <w:rFonts w:eastAsiaTheme="minorHAnsi"/>
                <w:sz w:val="18"/>
                <w:szCs w:val="18"/>
              </w:rPr>
              <w:t>Částečně</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rPr>
            </w:pPr>
          </w:p>
        </w:tc>
        <w:tc>
          <w:tcPr>
            <w:tcW w:w="5812"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lang w:eastAsia="cs-CZ"/>
              </w:rPr>
            </w:pPr>
            <w:r w:rsidRPr="00FE21ED">
              <w:rPr>
                <w:rFonts w:eastAsiaTheme="minorHAnsi"/>
                <w:sz w:val="18"/>
                <w:szCs w:val="18"/>
              </w:rPr>
              <w:t>V podobě MP evaluace, kde je zapracován požadavek na povinné zveřejňování všech evaluačních výstupů, současně pak povinné zveřejňování informací o výsledku výběru a hodnocení operací</w:t>
            </w:r>
          </w:p>
          <w:p w:rsidR="00712D2B" w:rsidRPr="00FE21ED" w:rsidRDefault="00712D2B" w:rsidP="00EF782B">
            <w:pPr>
              <w:pStyle w:val="DAVA"/>
              <w:spacing w:before="80" w:after="80"/>
              <w:rPr>
                <w:color w:val="000000"/>
                <w:sz w:val="18"/>
                <w:szCs w:val="18"/>
              </w:rPr>
            </w:pPr>
            <w:r w:rsidRPr="00FE21ED">
              <w:rPr>
                <w:rFonts w:eastAsiaTheme="minorHAnsi"/>
                <w:sz w:val="18"/>
                <w:szCs w:val="18"/>
              </w:rPr>
              <w:t>Materiál je součástí 1. balíčku metodik, který byl usnesením č. 597 ze dne 9. srpna 2013 schválen vládou.</w:t>
            </w:r>
          </w:p>
        </w:tc>
      </w:tr>
      <w:tr w:rsidR="00712D2B" w:rsidRPr="00FE21ED" w:rsidTr="005659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134" w:type="dxa"/>
            <w:vMerge w:val="restart"/>
            <w:tcBorders>
              <w:top w:val="single" w:sz="4" w:space="0" w:color="auto"/>
              <w:left w:val="single" w:sz="4" w:space="0" w:color="auto"/>
              <w:right w:val="single" w:sz="4" w:space="0" w:color="auto"/>
            </w:tcBorders>
            <w:shd w:val="clear" w:color="auto" w:fill="FFFFFF"/>
          </w:tcPr>
          <w:p w:rsidR="00712D2B" w:rsidRPr="00FE21ED" w:rsidRDefault="00712D2B" w:rsidP="00EF782B">
            <w:pPr>
              <w:spacing w:before="80" w:after="80" w:line="240" w:lineRule="auto"/>
              <w:rPr>
                <w:rFonts w:ascii="Arial" w:hAnsi="Arial" w:cs="Arial"/>
                <w:b/>
                <w:sz w:val="18"/>
                <w:szCs w:val="18"/>
              </w:rPr>
            </w:pPr>
            <w:r w:rsidRPr="00FE21ED">
              <w:rPr>
                <w:rFonts w:ascii="Arial" w:hAnsi="Arial" w:cs="Arial"/>
                <w:b/>
                <w:sz w:val="18"/>
                <w:szCs w:val="18"/>
              </w:rPr>
              <w:t>Existence systému ukazatelů výsledků nezbytného k výběru opatření, jež budou nejúčinněji přispívat k dosahování požadovaných výsledků, k monitorování pokroku při dosahování výsledků a k provedení posouzení dopadů</w:t>
            </w:r>
          </w:p>
        </w:tc>
        <w:tc>
          <w:tcPr>
            <w:tcW w:w="1134" w:type="dxa"/>
            <w:gridSpan w:val="2"/>
            <w:vMerge w:val="restart"/>
            <w:tcBorders>
              <w:top w:val="single" w:sz="4" w:space="0" w:color="auto"/>
              <w:left w:val="single" w:sz="4" w:space="0" w:color="auto"/>
              <w:right w:val="single" w:sz="4" w:space="0" w:color="auto"/>
            </w:tcBorders>
            <w:shd w:val="clear" w:color="auto" w:fill="FFFFFF"/>
          </w:tcPr>
          <w:p w:rsidR="00712D2B" w:rsidRPr="00FE21ED" w:rsidRDefault="00AE17C1" w:rsidP="00EF782B">
            <w:pPr>
              <w:pStyle w:val="DAVA"/>
              <w:spacing w:before="80" w:after="80"/>
              <w:rPr>
                <w:sz w:val="18"/>
                <w:szCs w:val="18"/>
              </w:rPr>
            </w:pPr>
            <w:r>
              <w:rPr>
                <w:sz w:val="18"/>
                <w:szCs w:val="18"/>
              </w:rPr>
              <w:t>Uplatnitelnost bude dokladována v relevantních programech</w:t>
            </w:r>
          </w:p>
        </w:tc>
        <w:tc>
          <w:tcPr>
            <w:tcW w:w="1134" w:type="dxa"/>
            <w:gridSpan w:val="2"/>
            <w:vMerge w:val="restart"/>
            <w:tcBorders>
              <w:top w:val="single" w:sz="4" w:space="0" w:color="auto"/>
              <w:left w:val="single" w:sz="4" w:space="0" w:color="auto"/>
              <w:right w:val="single" w:sz="4" w:space="0" w:color="auto"/>
            </w:tcBorders>
            <w:shd w:val="clear" w:color="auto" w:fill="FFFFFF"/>
          </w:tcPr>
          <w:p w:rsidR="00712D2B" w:rsidRPr="00FE21ED" w:rsidRDefault="00712D2B" w:rsidP="00EF782B">
            <w:pPr>
              <w:pStyle w:val="DAVA"/>
              <w:spacing w:before="80" w:after="80"/>
              <w:rPr>
                <w:i/>
                <w:sz w:val="18"/>
                <w:szCs w:val="18"/>
              </w:rPr>
            </w:pPr>
            <w:r w:rsidRPr="00FE21ED">
              <w:rPr>
                <w:sz w:val="18"/>
                <w:szCs w:val="18"/>
              </w:rPr>
              <w:t>Částečně</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lang w:eastAsia="cs-CZ"/>
              </w:rPr>
            </w:pPr>
            <w:r w:rsidRPr="00FE21ED">
              <w:rPr>
                <w:sz w:val="18"/>
                <w:szCs w:val="18"/>
              </w:rPr>
              <w:t>Účinný systém ukazatelů výsledků, včetně:</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rPr>
            </w:pPr>
            <w:r w:rsidRPr="00FE21ED">
              <w:rPr>
                <w:sz w:val="18"/>
                <w:szCs w:val="18"/>
              </w:rPr>
              <w:t>Částečně</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rPr>
            </w:pPr>
          </w:p>
        </w:tc>
        <w:tc>
          <w:tcPr>
            <w:tcW w:w="5812"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FB4F89">
            <w:pPr>
              <w:pStyle w:val="DAVA"/>
              <w:spacing w:before="80" w:after="80"/>
              <w:rPr>
                <w:color w:val="000000"/>
                <w:sz w:val="18"/>
                <w:szCs w:val="18"/>
              </w:rPr>
            </w:pPr>
            <w:r w:rsidRPr="00FE21ED">
              <w:rPr>
                <w:sz w:val="18"/>
                <w:szCs w:val="18"/>
              </w:rPr>
              <w:t xml:space="preserve">V přípravě – NČI 2014+ (příprava indikátorové soustavy). Bude realizováno po předložení </w:t>
            </w:r>
            <w:r w:rsidR="00FB4F89">
              <w:rPr>
                <w:sz w:val="18"/>
                <w:szCs w:val="18"/>
              </w:rPr>
              <w:t>programů</w:t>
            </w:r>
            <w:r w:rsidRPr="00FE21ED">
              <w:rPr>
                <w:sz w:val="18"/>
                <w:szCs w:val="18"/>
              </w:rPr>
              <w:t>.</w:t>
            </w:r>
          </w:p>
        </w:tc>
      </w:tr>
      <w:tr w:rsidR="00712D2B" w:rsidRPr="00FE21ED" w:rsidTr="005659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134" w:type="dxa"/>
            <w:vMerge/>
            <w:tcBorders>
              <w:left w:val="single" w:sz="4" w:space="0" w:color="auto"/>
              <w:right w:val="single" w:sz="4" w:space="0" w:color="auto"/>
            </w:tcBorders>
            <w:shd w:val="clear" w:color="auto" w:fill="FFFFFF"/>
          </w:tcPr>
          <w:p w:rsidR="00712D2B" w:rsidRPr="00FE21ED" w:rsidRDefault="00712D2B" w:rsidP="00EF782B">
            <w:pPr>
              <w:spacing w:before="80" w:after="80" w:line="240" w:lineRule="auto"/>
              <w:rPr>
                <w:rFonts w:ascii="Arial" w:hAnsi="Arial" w:cs="Arial"/>
                <w:b/>
                <w:sz w:val="18"/>
                <w:szCs w:val="18"/>
              </w:rPr>
            </w:pPr>
          </w:p>
        </w:tc>
        <w:tc>
          <w:tcPr>
            <w:tcW w:w="1134" w:type="dxa"/>
            <w:gridSpan w:val="2"/>
            <w:vMerge/>
            <w:tcBorders>
              <w:left w:val="single" w:sz="4" w:space="0" w:color="auto"/>
              <w:right w:val="single" w:sz="4" w:space="0" w:color="auto"/>
            </w:tcBorders>
            <w:shd w:val="clear" w:color="auto" w:fill="FFFFFF"/>
          </w:tcPr>
          <w:p w:rsidR="00712D2B" w:rsidRPr="00FE21ED" w:rsidRDefault="00712D2B" w:rsidP="00EF782B">
            <w:pPr>
              <w:pStyle w:val="DAVA"/>
              <w:spacing w:before="80" w:after="80"/>
              <w:rPr>
                <w:sz w:val="18"/>
                <w:szCs w:val="18"/>
              </w:rPr>
            </w:pPr>
          </w:p>
        </w:tc>
        <w:tc>
          <w:tcPr>
            <w:tcW w:w="1134" w:type="dxa"/>
            <w:gridSpan w:val="2"/>
            <w:vMerge/>
            <w:tcBorders>
              <w:left w:val="single" w:sz="4" w:space="0" w:color="auto"/>
              <w:right w:val="single" w:sz="4" w:space="0" w:color="auto"/>
            </w:tcBorders>
            <w:shd w:val="clear" w:color="auto" w:fill="FFFFFF"/>
          </w:tcPr>
          <w:p w:rsidR="00712D2B" w:rsidRPr="00FE21ED" w:rsidRDefault="00712D2B" w:rsidP="00EF782B">
            <w:pPr>
              <w:pStyle w:val="DAVA"/>
              <w:spacing w:before="80" w:after="80"/>
              <w:rPr>
                <w:i/>
                <w:sz w:val="18"/>
                <w:szCs w:val="18"/>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lang w:eastAsia="cs-CZ"/>
              </w:rPr>
            </w:pPr>
            <w:r w:rsidRPr="00FE21ED">
              <w:rPr>
                <w:bCs/>
                <w:sz w:val="18"/>
                <w:szCs w:val="18"/>
              </w:rPr>
              <w:t>výběru ukazatelů výsledku pro každý program, poskytujících informace o tom, co motivuje k výběru opatření financovaných daným programem,</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rPr>
            </w:pPr>
            <w:r w:rsidRPr="00FE21ED">
              <w:rPr>
                <w:rFonts w:eastAsiaTheme="minorHAnsi"/>
                <w:sz w:val="18"/>
                <w:szCs w:val="18"/>
              </w:rPr>
              <w:t>Částečně</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rPr>
            </w:pPr>
          </w:p>
        </w:tc>
        <w:tc>
          <w:tcPr>
            <w:tcW w:w="5812"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lang w:eastAsia="cs-CZ"/>
              </w:rPr>
            </w:pPr>
            <w:r w:rsidRPr="00FE21ED">
              <w:rPr>
                <w:rFonts w:eastAsiaTheme="minorHAnsi"/>
                <w:sz w:val="18"/>
                <w:szCs w:val="18"/>
              </w:rPr>
              <w:t>V přípravě – MP výběr a hodnocení projektů - promítnout principy 3E do výběru a hodnocení operací.</w:t>
            </w:r>
          </w:p>
          <w:p w:rsidR="00712D2B" w:rsidRPr="00FE21ED" w:rsidRDefault="00712D2B" w:rsidP="00EF782B">
            <w:pPr>
              <w:pStyle w:val="DAVA"/>
              <w:spacing w:before="80" w:after="80"/>
              <w:rPr>
                <w:color w:val="000000"/>
                <w:sz w:val="18"/>
                <w:szCs w:val="18"/>
              </w:rPr>
            </w:pPr>
            <w:r w:rsidRPr="00FE21ED">
              <w:rPr>
                <w:rFonts w:eastAsiaTheme="minorHAnsi"/>
                <w:sz w:val="18"/>
                <w:szCs w:val="18"/>
              </w:rPr>
              <w:t xml:space="preserve">Materiál je součástí 2. balíčku metodik, který bude koncem října </w:t>
            </w:r>
            <w:r w:rsidR="00C40990">
              <w:rPr>
                <w:rFonts w:eastAsiaTheme="minorHAnsi"/>
                <w:sz w:val="18"/>
                <w:szCs w:val="18"/>
              </w:rPr>
              <w:t xml:space="preserve">2013 </w:t>
            </w:r>
            <w:r w:rsidRPr="00FE21ED">
              <w:rPr>
                <w:rFonts w:eastAsiaTheme="minorHAnsi"/>
                <w:sz w:val="18"/>
                <w:szCs w:val="18"/>
              </w:rPr>
              <w:t>předložen na vládu ke schválení.</w:t>
            </w:r>
          </w:p>
        </w:tc>
      </w:tr>
      <w:tr w:rsidR="00712D2B" w:rsidRPr="00FE21ED" w:rsidTr="005659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134" w:type="dxa"/>
            <w:vMerge/>
            <w:tcBorders>
              <w:left w:val="single" w:sz="4" w:space="0" w:color="auto"/>
              <w:right w:val="single" w:sz="4" w:space="0" w:color="auto"/>
            </w:tcBorders>
            <w:shd w:val="clear" w:color="auto" w:fill="FFFFFF"/>
          </w:tcPr>
          <w:p w:rsidR="00712D2B" w:rsidRPr="00FE21ED" w:rsidRDefault="00712D2B" w:rsidP="00EF782B">
            <w:pPr>
              <w:spacing w:before="80" w:after="80" w:line="240" w:lineRule="auto"/>
              <w:rPr>
                <w:rFonts w:ascii="Arial" w:hAnsi="Arial" w:cs="Arial"/>
                <w:b/>
                <w:sz w:val="18"/>
                <w:szCs w:val="18"/>
              </w:rPr>
            </w:pPr>
          </w:p>
        </w:tc>
        <w:tc>
          <w:tcPr>
            <w:tcW w:w="1134" w:type="dxa"/>
            <w:gridSpan w:val="2"/>
            <w:vMerge/>
            <w:tcBorders>
              <w:left w:val="single" w:sz="4" w:space="0" w:color="auto"/>
              <w:right w:val="single" w:sz="4" w:space="0" w:color="auto"/>
            </w:tcBorders>
            <w:shd w:val="clear" w:color="auto" w:fill="FFFFFF"/>
          </w:tcPr>
          <w:p w:rsidR="00712D2B" w:rsidRPr="00FE21ED" w:rsidRDefault="00712D2B" w:rsidP="00EF782B">
            <w:pPr>
              <w:pStyle w:val="DAVA"/>
              <w:spacing w:before="80" w:after="80"/>
              <w:rPr>
                <w:sz w:val="18"/>
                <w:szCs w:val="18"/>
              </w:rPr>
            </w:pPr>
          </w:p>
        </w:tc>
        <w:tc>
          <w:tcPr>
            <w:tcW w:w="1134" w:type="dxa"/>
            <w:gridSpan w:val="2"/>
            <w:vMerge/>
            <w:tcBorders>
              <w:left w:val="single" w:sz="4" w:space="0" w:color="auto"/>
              <w:right w:val="single" w:sz="4" w:space="0" w:color="auto"/>
            </w:tcBorders>
            <w:shd w:val="clear" w:color="auto" w:fill="FFFFFF"/>
          </w:tcPr>
          <w:p w:rsidR="00712D2B" w:rsidRPr="00FE21ED" w:rsidRDefault="00712D2B" w:rsidP="00EF782B">
            <w:pPr>
              <w:pStyle w:val="DAVA"/>
              <w:spacing w:before="80" w:after="80"/>
              <w:rPr>
                <w:i/>
                <w:sz w:val="18"/>
                <w:szCs w:val="18"/>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lang w:eastAsia="cs-CZ"/>
              </w:rPr>
            </w:pPr>
            <w:r w:rsidRPr="00FE21ED">
              <w:rPr>
                <w:bCs/>
                <w:sz w:val="18"/>
                <w:szCs w:val="18"/>
              </w:rPr>
              <w:t>vytyčení cílů pro tyto ukazatele,</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rPr>
            </w:pPr>
            <w:r w:rsidRPr="00FE21ED">
              <w:rPr>
                <w:rFonts w:eastAsiaTheme="minorHAnsi"/>
                <w:sz w:val="18"/>
                <w:szCs w:val="18"/>
              </w:rPr>
              <w:t>Částečně</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rPr>
            </w:pPr>
          </w:p>
        </w:tc>
        <w:tc>
          <w:tcPr>
            <w:tcW w:w="5812"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FB4F89">
            <w:pPr>
              <w:pStyle w:val="DAVA"/>
              <w:spacing w:before="80" w:after="80"/>
              <w:rPr>
                <w:color w:val="000000"/>
                <w:sz w:val="18"/>
                <w:szCs w:val="18"/>
              </w:rPr>
            </w:pPr>
            <w:r w:rsidRPr="00FE21ED">
              <w:rPr>
                <w:rFonts w:eastAsiaTheme="minorHAnsi"/>
                <w:sz w:val="18"/>
                <w:szCs w:val="18"/>
              </w:rPr>
              <w:t xml:space="preserve">V přípravě, bude součástí </w:t>
            </w:r>
            <w:r w:rsidR="00FB4F89">
              <w:rPr>
                <w:rFonts w:eastAsiaTheme="minorHAnsi"/>
                <w:sz w:val="18"/>
                <w:szCs w:val="18"/>
              </w:rPr>
              <w:t>programů</w:t>
            </w:r>
            <w:r w:rsidRPr="00FE21ED">
              <w:rPr>
                <w:rFonts w:eastAsiaTheme="minorHAnsi"/>
                <w:sz w:val="18"/>
                <w:szCs w:val="18"/>
              </w:rPr>
              <w:t>.</w:t>
            </w:r>
          </w:p>
        </w:tc>
      </w:tr>
      <w:tr w:rsidR="00712D2B" w:rsidRPr="00FE21ED" w:rsidTr="005659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134" w:type="dxa"/>
            <w:vMerge/>
            <w:tcBorders>
              <w:left w:val="single" w:sz="4" w:space="0" w:color="auto"/>
              <w:right w:val="single" w:sz="4" w:space="0" w:color="auto"/>
            </w:tcBorders>
            <w:shd w:val="clear" w:color="auto" w:fill="FFFFFF"/>
          </w:tcPr>
          <w:p w:rsidR="00712D2B" w:rsidRPr="00FE21ED" w:rsidRDefault="00712D2B" w:rsidP="00EF782B">
            <w:pPr>
              <w:spacing w:before="80" w:after="80" w:line="240" w:lineRule="auto"/>
              <w:rPr>
                <w:rFonts w:ascii="Arial" w:hAnsi="Arial" w:cs="Arial"/>
                <w:b/>
                <w:sz w:val="18"/>
                <w:szCs w:val="18"/>
              </w:rPr>
            </w:pPr>
          </w:p>
        </w:tc>
        <w:tc>
          <w:tcPr>
            <w:tcW w:w="1134" w:type="dxa"/>
            <w:gridSpan w:val="2"/>
            <w:vMerge/>
            <w:tcBorders>
              <w:left w:val="single" w:sz="4" w:space="0" w:color="auto"/>
              <w:right w:val="single" w:sz="4" w:space="0" w:color="auto"/>
            </w:tcBorders>
            <w:shd w:val="clear" w:color="auto" w:fill="FFFFFF"/>
          </w:tcPr>
          <w:p w:rsidR="00712D2B" w:rsidRPr="00FE21ED" w:rsidRDefault="00712D2B" w:rsidP="00EF782B">
            <w:pPr>
              <w:pStyle w:val="DAVA"/>
              <w:spacing w:before="80" w:after="80"/>
              <w:rPr>
                <w:sz w:val="18"/>
                <w:szCs w:val="18"/>
              </w:rPr>
            </w:pPr>
          </w:p>
        </w:tc>
        <w:tc>
          <w:tcPr>
            <w:tcW w:w="1134" w:type="dxa"/>
            <w:gridSpan w:val="2"/>
            <w:vMerge/>
            <w:tcBorders>
              <w:left w:val="single" w:sz="4" w:space="0" w:color="auto"/>
              <w:right w:val="single" w:sz="4" w:space="0" w:color="auto"/>
            </w:tcBorders>
            <w:shd w:val="clear" w:color="auto" w:fill="FFFFFF"/>
          </w:tcPr>
          <w:p w:rsidR="00712D2B" w:rsidRPr="00FE21ED" w:rsidRDefault="00712D2B" w:rsidP="00EF782B">
            <w:pPr>
              <w:pStyle w:val="DAVA"/>
              <w:spacing w:before="80" w:after="80"/>
              <w:rPr>
                <w:i/>
                <w:sz w:val="18"/>
                <w:szCs w:val="18"/>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lang w:eastAsia="cs-CZ"/>
              </w:rPr>
            </w:pPr>
            <w:r w:rsidRPr="00FE21ED">
              <w:rPr>
                <w:bCs/>
                <w:sz w:val="18"/>
                <w:szCs w:val="18"/>
              </w:rPr>
              <w:t>každý ukazatel musí splňovat tyto podmínky: robustnost a statistickou validaci, jasný normativní výklad, soulad s politikami, včasný sběr údajů,</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rPr>
            </w:pPr>
            <w:r w:rsidRPr="00FE21ED">
              <w:rPr>
                <w:rFonts w:eastAsiaTheme="minorHAnsi"/>
                <w:sz w:val="18"/>
                <w:szCs w:val="18"/>
              </w:rPr>
              <w:t>Částečně</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rPr>
            </w:pPr>
          </w:p>
        </w:tc>
        <w:tc>
          <w:tcPr>
            <w:tcW w:w="5812"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2204E0" w:rsidP="00FB4F89">
            <w:pPr>
              <w:pStyle w:val="DAVA"/>
              <w:spacing w:before="80" w:after="80"/>
              <w:rPr>
                <w:color w:val="000000"/>
                <w:sz w:val="18"/>
                <w:szCs w:val="18"/>
              </w:rPr>
            </w:pPr>
            <w:r w:rsidRPr="00FE21ED">
              <w:rPr>
                <w:rFonts w:eastAsiaTheme="minorHAnsi"/>
                <w:sz w:val="18"/>
                <w:szCs w:val="18"/>
              </w:rPr>
              <w:t>V</w:t>
            </w:r>
            <w:r w:rsidR="00712D2B" w:rsidRPr="00FE21ED">
              <w:rPr>
                <w:rFonts w:eastAsiaTheme="minorHAnsi"/>
                <w:sz w:val="18"/>
                <w:szCs w:val="18"/>
              </w:rPr>
              <w:t> přípravě – stejná pravidla jsou součástí MP indikátorů, správnost nastavení indikátorové soustavy bude kontrolována ze strany NOK (správce NČI 2014+). Bude až po schválení programů.</w:t>
            </w:r>
          </w:p>
        </w:tc>
      </w:tr>
      <w:tr w:rsidR="00712D2B" w:rsidRPr="00FE21ED" w:rsidTr="005659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134" w:type="dxa"/>
            <w:vMerge/>
            <w:tcBorders>
              <w:left w:val="single" w:sz="4" w:space="0" w:color="auto"/>
              <w:bottom w:val="single" w:sz="4" w:space="0" w:color="auto"/>
              <w:right w:val="single" w:sz="4" w:space="0" w:color="auto"/>
            </w:tcBorders>
            <w:shd w:val="clear" w:color="auto" w:fill="FFFFFF"/>
          </w:tcPr>
          <w:p w:rsidR="00712D2B" w:rsidRPr="00FE21ED" w:rsidRDefault="00712D2B" w:rsidP="00EF782B">
            <w:pPr>
              <w:spacing w:before="80" w:after="80" w:line="240" w:lineRule="auto"/>
              <w:rPr>
                <w:rFonts w:ascii="Arial" w:hAnsi="Arial" w:cs="Arial"/>
                <w:b/>
                <w:sz w:val="18"/>
                <w:szCs w:val="18"/>
              </w:rPr>
            </w:pPr>
          </w:p>
        </w:tc>
        <w:tc>
          <w:tcPr>
            <w:tcW w:w="1134" w:type="dxa"/>
            <w:gridSpan w:val="2"/>
            <w:vMerge/>
            <w:tcBorders>
              <w:left w:val="single" w:sz="4" w:space="0" w:color="auto"/>
              <w:bottom w:val="single" w:sz="4" w:space="0" w:color="auto"/>
              <w:right w:val="single" w:sz="4" w:space="0" w:color="auto"/>
            </w:tcBorders>
            <w:shd w:val="clear" w:color="auto" w:fill="FFFFFF"/>
          </w:tcPr>
          <w:p w:rsidR="00712D2B" w:rsidRPr="00FE21ED" w:rsidRDefault="00712D2B" w:rsidP="00EF782B">
            <w:pPr>
              <w:pStyle w:val="DAVA"/>
              <w:spacing w:before="80" w:after="80"/>
              <w:rPr>
                <w:sz w:val="18"/>
                <w:szCs w:val="18"/>
              </w:rPr>
            </w:pPr>
          </w:p>
        </w:tc>
        <w:tc>
          <w:tcPr>
            <w:tcW w:w="1134" w:type="dxa"/>
            <w:gridSpan w:val="2"/>
            <w:vMerge/>
            <w:tcBorders>
              <w:left w:val="single" w:sz="4" w:space="0" w:color="auto"/>
              <w:bottom w:val="single" w:sz="4" w:space="0" w:color="auto"/>
              <w:right w:val="single" w:sz="4" w:space="0" w:color="auto"/>
            </w:tcBorders>
            <w:shd w:val="clear" w:color="auto" w:fill="FFFFFF"/>
          </w:tcPr>
          <w:p w:rsidR="00712D2B" w:rsidRPr="00FE21ED" w:rsidRDefault="00712D2B" w:rsidP="00EF782B">
            <w:pPr>
              <w:pStyle w:val="DAVA"/>
              <w:spacing w:before="80" w:after="80"/>
              <w:rPr>
                <w:i/>
                <w:sz w:val="18"/>
                <w:szCs w:val="18"/>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lang w:eastAsia="cs-CZ"/>
              </w:rPr>
            </w:pPr>
            <w:r w:rsidRPr="00FE21ED">
              <w:rPr>
                <w:bCs/>
                <w:sz w:val="18"/>
                <w:szCs w:val="18"/>
              </w:rPr>
              <w:t>postupy zajišťující, aby všechny operace financované z programu používaly účinný systém ukazatelů.</w:t>
            </w:r>
          </w:p>
        </w:tc>
        <w:tc>
          <w:tcPr>
            <w:tcW w:w="850" w:type="dxa"/>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rPr>
            </w:pPr>
            <w:r w:rsidRPr="00FE21ED">
              <w:rPr>
                <w:rFonts w:eastAsiaTheme="minorHAnsi"/>
                <w:sz w:val="18"/>
                <w:szCs w:val="18"/>
              </w:rPr>
              <w:t>Částečně</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sz w:val="18"/>
                <w:szCs w:val="18"/>
              </w:rPr>
            </w:pPr>
          </w:p>
        </w:tc>
        <w:tc>
          <w:tcPr>
            <w:tcW w:w="5812"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712D2B" w:rsidRPr="00FE21ED" w:rsidRDefault="00712D2B" w:rsidP="00EF782B">
            <w:pPr>
              <w:pStyle w:val="DAVA"/>
              <w:spacing w:before="80" w:after="80"/>
              <w:rPr>
                <w:color w:val="000000"/>
                <w:sz w:val="18"/>
                <w:szCs w:val="18"/>
              </w:rPr>
            </w:pPr>
            <w:r w:rsidRPr="00FE21ED">
              <w:rPr>
                <w:rFonts w:eastAsiaTheme="minorHAnsi"/>
                <w:sz w:val="18"/>
                <w:szCs w:val="18"/>
              </w:rPr>
              <w:t>V přípravě – MP zásady tvorby a používání indikátorů v programovém období 2014-2020. Materiál je součástí 1. balíčku metodik, který byl usnesením č. 597 ze dne 9. srpna 2013 schválen vládou.</w:t>
            </w:r>
          </w:p>
        </w:tc>
      </w:tr>
    </w:tbl>
    <w:p w:rsidR="002F56F9" w:rsidRPr="00FE21ED" w:rsidRDefault="002F56F9">
      <w:pPr>
        <w:rPr>
          <w:rFonts w:ascii="Arial" w:hAnsi="Arial" w:cs="Arial"/>
          <w:b/>
          <w:sz w:val="18"/>
          <w:szCs w:val="18"/>
        </w:rPr>
      </w:pPr>
      <w:r w:rsidRPr="00FE21ED">
        <w:rPr>
          <w:rFonts w:ascii="Arial" w:hAnsi="Arial" w:cs="Arial"/>
          <w:b/>
          <w:sz w:val="18"/>
          <w:szCs w:val="18"/>
        </w:rPr>
        <w:br w:type="page"/>
      </w:r>
    </w:p>
    <w:p w:rsidR="00712D2B" w:rsidRPr="00FE21ED" w:rsidRDefault="00712D2B" w:rsidP="00712D2B">
      <w:pPr>
        <w:pStyle w:val="DAVA"/>
        <w:spacing w:after="120"/>
        <w:ind w:left="-567"/>
        <w:rPr>
          <w:b/>
          <w:sz w:val="18"/>
          <w:szCs w:val="18"/>
        </w:rPr>
      </w:pPr>
      <w:r w:rsidRPr="00FE21ED">
        <w:rPr>
          <w:b/>
          <w:sz w:val="18"/>
          <w:szCs w:val="18"/>
        </w:rPr>
        <w:t>IIA/ Částečně splněné a nesplněné TEMATICKÉ předběžné podmínky</w:t>
      </w:r>
    </w:p>
    <w:tbl>
      <w:tblPr>
        <w:tblStyle w:val="Mkatabulky"/>
        <w:tblW w:w="5334" w:type="pct"/>
        <w:jc w:val="center"/>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84"/>
        <w:gridCol w:w="2727"/>
        <w:gridCol w:w="6581"/>
        <w:gridCol w:w="1687"/>
        <w:gridCol w:w="1691"/>
      </w:tblGrid>
      <w:tr w:rsidR="00DD7D4A" w:rsidRPr="00FE21ED" w:rsidTr="00DF228A">
        <w:trPr>
          <w:trHeight w:val="572"/>
          <w:tblHeader/>
          <w:jc w:val="center"/>
        </w:trPr>
        <w:tc>
          <w:tcPr>
            <w:tcW w:w="819" w:type="pct"/>
            <w:shd w:val="clear" w:color="auto" w:fill="B8CCE4" w:themeFill="accent1" w:themeFillTint="66"/>
          </w:tcPr>
          <w:p w:rsidR="00DD7D4A" w:rsidRPr="00FE21ED" w:rsidRDefault="00DD7D4A" w:rsidP="00DF228A">
            <w:pPr>
              <w:pStyle w:val="Default"/>
              <w:spacing w:before="80" w:after="80"/>
              <w:rPr>
                <w:rFonts w:ascii="Arial" w:eastAsiaTheme="minorHAnsi" w:hAnsi="Arial" w:cs="Arial"/>
                <w:b/>
                <w:bCs/>
                <w:sz w:val="18"/>
                <w:szCs w:val="18"/>
              </w:rPr>
            </w:pPr>
            <w:r w:rsidRPr="00FE21ED">
              <w:rPr>
                <w:rFonts w:ascii="Arial" w:eastAsiaTheme="minorHAnsi" w:hAnsi="Arial" w:cs="Arial"/>
                <w:b/>
                <w:bCs/>
                <w:sz w:val="18"/>
                <w:szCs w:val="18"/>
              </w:rPr>
              <w:t xml:space="preserve">Nesplněná nebo částečně splněná použitelná </w:t>
            </w:r>
            <w:r w:rsidRPr="00FE21ED">
              <w:rPr>
                <w:rFonts w:ascii="Arial" w:eastAsiaTheme="minorHAnsi" w:hAnsi="Arial" w:cs="Arial"/>
                <w:b/>
                <w:bCs/>
                <w:sz w:val="18"/>
                <w:szCs w:val="18"/>
                <w:u w:val="single"/>
              </w:rPr>
              <w:t>tematická</w:t>
            </w:r>
            <w:r w:rsidRPr="00FE21ED">
              <w:rPr>
                <w:rFonts w:ascii="Arial" w:eastAsiaTheme="minorHAnsi" w:hAnsi="Arial" w:cs="Arial"/>
                <w:b/>
                <w:bCs/>
                <w:sz w:val="18"/>
                <w:szCs w:val="18"/>
              </w:rPr>
              <w:t xml:space="preserve"> předběžná podmínka</w:t>
            </w:r>
          </w:p>
        </w:tc>
        <w:tc>
          <w:tcPr>
            <w:tcW w:w="899" w:type="pct"/>
            <w:shd w:val="clear" w:color="auto" w:fill="B8CCE4" w:themeFill="accent1" w:themeFillTint="66"/>
          </w:tcPr>
          <w:p w:rsidR="00DD7D4A" w:rsidRPr="00FE21ED" w:rsidRDefault="00DD7D4A" w:rsidP="00DF228A">
            <w:pPr>
              <w:pStyle w:val="Default"/>
              <w:spacing w:before="80" w:after="80"/>
              <w:rPr>
                <w:rFonts w:ascii="Arial" w:eastAsiaTheme="minorHAnsi" w:hAnsi="Arial" w:cs="Arial"/>
                <w:b/>
                <w:bCs/>
                <w:sz w:val="18"/>
                <w:szCs w:val="18"/>
              </w:rPr>
            </w:pPr>
            <w:r w:rsidRPr="00FE21ED">
              <w:rPr>
                <w:rFonts w:ascii="Arial" w:eastAsiaTheme="minorHAnsi" w:hAnsi="Arial" w:cs="Arial"/>
                <w:b/>
                <w:bCs/>
                <w:sz w:val="18"/>
                <w:szCs w:val="18"/>
              </w:rPr>
              <w:t xml:space="preserve">Nesplněná kritéria </w:t>
            </w:r>
          </w:p>
        </w:tc>
        <w:tc>
          <w:tcPr>
            <w:tcW w:w="2169" w:type="pct"/>
            <w:shd w:val="clear" w:color="auto" w:fill="B8CCE4" w:themeFill="accent1" w:themeFillTint="66"/>
          </w:tcPr>
          <w:p w:rsidR="00DD7D4A" w:rsidRPr="00FE21ED" w:rsidRDefault="00DD7D4A" w:rsidP="00DF228A">
            <w:pPr>
              <w:pStyle w:val="Default"/>
              <w:spacing w:before="80" w:after="80"/>
              <w:rPr>
                <w:rFonts w:ascii="Arial" w:eastAsiaTheme="minorHAnsi" w:hAnsi="Arial" w:cs="Arial"/>
                <w:b/>
                <w:bCs/>
                <w:sz w:val="18"/>
                <w:szCs w:val="18"/>
              </w:rPr>
            </w:pPr>
            <w:r w:rsidRPr="00FE21ED">
              <w:rPr>
                <w:rFonts w:ascii="Arial" w:eastAsiaTheme="minorHAnsi" w:hAnsi="Arial" w:cs="Arial"/>
                <w:b/>
                <w:bCs/>
                <w:sz w:val="18"/>
                <w:szCs w:val="18"/>
              </w:rPr>
              <w:t xml:space="preserve">Opatření, která je nutno přijmout </w:t>
            </w:r>
          </w:p>
        </w:tc>
        <w:tc>
          <w:tcPr>
            <w:tcW w:w="556" w:type="pct"/>
            <w:shd w:val="clear" w:color="auto" w:fill="B8CCE4" w:themeFill="accent1" w:themeFillTint="66"/>
          </w:tcPr>
          <w:p w:rsidR="00DD7D4A" w:rsidRPr="00FE21ED" w:rsidRDefault="00DD7D4A" w:rsidP="00DF228A">
            <w:pPr>
              <w:pStyle w:val="Default"/>
              <w:spacing w:before="80" w:after="80"/>
              <w:rPr>
                <w:rFonts w:ascii="Arial" w:eastAsiaTheme="minorHAnsi" w:hAnsi="Arial" w:cs="Arial"/>
                <w:b/>
                <w:bCs/>
                <w:sz w:val="18"/>
                <w:szCs w:val="18"/>
              </w:rPr>
            </w:pPr>
            <w:r w:rsidRPr="00FE21ED">
              <w:rPr>
                <w:rFonts w:ascii="Arial" w:eastAsiaTheme="minorHAnsi" w:hAnsi="Arial" w:cs="Arial"/>
                <w:b/>
                <w:bCs/>
                <w:sz w:val="18"/>
                <w:szCs w:val="18"/>
              </w:rPr>
              <w:t>Termín splnění (datum)</w:t>
            </w:r>
          </w:p>
        </w:tc>
        <w:tc>
          <w:tcPr>
            <w:tcW w:w="557" w:type="pct"/>
            <w:shd w:val="clear" w:color="auto" w:fill="B8CCE4" w:themeFill="accent1" w:themeFillTint="66"/>
          </w:tcPr>
          <w:p w:rsidR="00DD7D4A" w:rsidRPr="00FE21ED" w:rsidRDefault="00DD7D4A" w:rsidP="00DF228A">
            <w:pPr>
              <w:pStyle w:val="Default"/>
              <w:spacing w:before="80" w:after="80"/>
              <w:rPr>
                <w:rFonts w:ascii="Arial" w:eastAsiaTheme="minorHAnsi" w:hAnsi="Arial" w:cs="Arial"/>
                <w:b/>
                <w:bCs/>
                <w:sz w:val="18"/>
                <w:szCs w:val="18"/>
              </w:rPr>
            </w:pPr>
            <w:r w:rsidRPr="00FE21ED">
              <w:rPr>
                <w:rFonts w:ascii="Arial" w:eastAsiaTheme="minorHAnsi" w:hAnsi="Arial" w:cs="Arial"/>
                <w:b/>
                <w:bCs/>
                <w:sz w:val="18"/>
                <w:szCs w:val="18"/>
              </w:rPr>
              <w:t>Orgány zodpovědné za plnění</w:t>
            </w:r>
          </w:p>
        </w:tc>
      </w:tr>
      <w:tr w:rsidR="003C1B0D" w:rsidRPr="00FE21ED" w:rsidTr="00DF228A">
        <w:trPr>
          <w:trHeight w:val="509"/>
          <w:jc w:val="center"/>
        </w:trPr>
        <w:tc>
          <w:tcPr>
            <w:tcW w:w="819" w:type="pct"/>
            <w:vMerge w:val="restart"/>
          </w:tcPr>
          <w:p w:rsidR="003C1B0D" w:rsidRPr="00FE21ED" w:rsidRDefault="003C1B0D" w:rsidP="00DF228A">
            <w:pPr>
              <w:spacing w:before="80" w:after="80"/>
              <w:rPr>
                <w:b/>
                <w:sz w:val="18"/>
                <w:szCs w:val="18"/>
              </w:rPr>
            </w:pPr>
            <w:r w:rsidRPr="00FE21ED">
              <w:rPr>
                <w:b/>
                <w:sz w:val="18"/>
                <w:szCs w:val="18"/>
              </w:rPr>
              <w:t>1.1. Výzkum a inovace: Existence národní nebo regionální výzkumné a inovační strategie inteligentní specializace, která je v souladu s národním programem reforem na podporu soukromých výdajů na výzkum a inovace, který splňuje vlastnosti dobře fungujících národních a regionálních systémů výzkumu a vývoje.</w:t>
            </w:r>
          </w:p>
        </w:tc>
        <w:tc>
          <w:tcPr>
            <w:tcW w:w="899" w:type="pct"/>
          </w:tcPr>
          <w:p w:rsidR="003C1B0D" w:rsidRPr="00FE21ED" w:rsidRDefault="003C1B0D" w:rsidP="00DF228A">
            <w:pPr>
              <w:keepNext/>
              <w:keepLines/>
              <w:spacing w:before="80" w:after="80"/>
              <w:rPr>
                <w:bCs/>
                <w:sz w:val="18"/>
                <w:szCs w:val="18"/>
              </w:rPr>
            </w:pPr>
            <w:r w:rsidRPr="00FE21ED">
              <w:rPr>
                <w:bCs/>
                <w:sz w:val="18"/>
                <w:szCs w:val="18"/>
              </w:rPr>
              <w:t>Je k dispozici vnitrostátní nebo regionální strategie pro inteligentní specializaci, která:</w:t>
            </w:r>
          </w:p>
        </w:tc>
        <w:tc>
          <w:tcPr>
            <w:tcW w:w="2169" w:type="pct"/>
            <w:vMerge w:val="restart"/>
          </w:tcPr>
          <w:p w:rsidR="003C1B0D" w:rsidRPr="00FE21ED" w:rsidRDefault="003C1B0D" w:rsidP="00DF228A">
            <w:pPr>
              <w:pStyle w:val="DAVA"/>
              <w:spacing w:before="80" w:after="80"/>
              <w:rPr>
                <w:sz w:val="18"/>
                <w:szCs w:val="18"/>
              </w:rPr>
            </w:pPr>
            <w:r w:rsidRPr="00FE21ED">
              <w:rPr>
                <w:sz w:val="18"/>
                <w:szCs w:val="18"/>
              </w:rPr>
              <w:t>Podle odborné zprávy, kterou pro EK zpracovali pověření experti, doc. Jiří Blažek a Dr. Christian Hartmann, ani jeden ze stávajících strategických dokumentů ČR (NIS, SMK, NP VaVaI, Národní priority orientovaného výzkumu, experimentálního vývoje a inovací) plně nesplňuje požadavky stanovené EK pro strategické dokumenty k inteligentní specializaci (popsané zejm. v dokumentech "Guide to Research and Innovation Strategies for Smart Specialisations" a "Connecting Smart and Sustainable Growth through Smart Specialisation").</w:t>
            </w:r>
          </w:p>
          <w:p w:rsidR="003C1B0D" w:rsidRPr="00FE21ED" w:rsidRDefault="003C1B0D" w:rsidP="00DF228A">
            <w:pPr>
              <w:pStyle w:val="DAVA"/>
              <w:spacing w:before="80" w:after="80"/>
              <w:rPr>
                <w:sz w:val="18"/>
                <w:szCs w:val="18"/>
              </w:rPr>
            </w:pPr>
            <w:r w:rsidRPr="00FE21ED">
              <w:rPr>
                <w:sz w:val="18"/>
                <w:szCs w:val="18"/>
              </w:rPr>
              <w:t>Z daného expertního zjištění (schváleného EK) vyplývá nutnost zpracovat nový strategický materiál - Výzkumnou a inovační strategii ČR pro inteligentní specializaci - a to na národní úrovni s regionální dimenzí v podobě 14ti regionálních příloh zpracovaných pro jednotlivé kraje ČR. MŠMT, které převzalo nad plněním této ex-ante kondicionality záštitu, zahájilo přípravy RIS3 Strategie sestavením RIS3 Koordinační rady sdružující zástupce relevantních českých institucí, která bude nad přípravami i pozdější implementací RIS3 Strategie dohlížet. Akční plán pro plnění RIS3 ex-ante kondicionality (schválený RIS3 Koordinační radou a EK-DG Regio), zahrnuje výběr tzv. RIS3 facilitátora - externího odborného subjektu, který:</w:t>
            </w:r>
          </w:p>
          <w:p w:rsidR="003C1B0D" w:rsidRPr="00FE21ED" w:rsidRDefault="003C1B0D" w:rsidP="00DF228A">
            <w:pPr>
              <w:spacing w:before="80" w:after="80"/>
              <w:rPr>
                <w:sz w:val="18"/>
                <w:szCs w:val="18"/>
              </w:rPr>
            </w:pPr>
            <w:r w:rsidRPr="00FE21ED">
              <w:rPr>
                <w:sz w:val="18"/>
                <w:szCs w:val="18"/>
              </w:rPr>
              <w:t xml:space="preserve">1. zajistí zahájení a koordinaci RIS3 aktivit ve všech krajích (zformování platforem sdružujících klíčové místní aktéry napříč quadruple-helix za účelem společné identifikace silných stránek regionu, perspektivních nových směrů/aktivit a možností spolupráce) </w:t>
            </w:r>
          </w:p>
          <w:p w:rsidR="003C1B0D" w:rsidRPr="00FE21ED" w:rsidRDefault="003C1B0D" w:rsidP="00DF228A">
            <w:pPr>
              <w:spacing w:before="80" w:after="80"/>
              <w:rPr>
                <w:sz w:val="18"/>
                <w:szCs w:val="18"/>
              </w:rPr>
            </w:pPr>
            <w:r w:rsidRPr="00FE21ED">
              <w:rPr>
                <w:sz w:val="18"/>
                <w:szCs w:val="18"/>
              </w:rPr>
              <w:t>2. zpracuje RIS3 strategii na národní úrovni a ve spolupráci spověřenými krajskými koordinátory (tzv. S3 manažery, které vybralo a zafinancovalo MŠMT) pomůže připravit i regionální RIS3 přílohy, tj. RIS3 strategie jednotlivých krajů ČR. RIS3 Strategie by měla čerpat ze stávajících strategických materiálů na národní i regionální úrovni (NIS, SMK, kvalitně zpracované regionální inovační strategie, aj.) a měla by být úzce provázána s klíčovými programy podporujícími VaV v příštím programovém období 2014-2020, tj. OP VVV, OP PPR a OP PIK.</w:t>
            </w:r>
          </w:p>
          <w:p w:rsidR="003C1B0D" w:rsidRPr="00FE21ED" w:rsidRDefault="003C1B0D" w:rsidP="00DF228A">
            <w:pPr>
              <w:pStyle w:val="DAVA"/>
              <w:spacing w:before="80" w:after="80"/>
              <w:rPr>
                <w:sz w:val="18"/>
                <w:szCs w:val="18"/>
              </w:rPr>
            </w:pPr>
            <w:r w:rsidRPr="00FE21ED">
              <w:rPr>
                <w:sz w:val="18"/>
                <w:szCs w:val="18"/>
              </w:rPr>
              <w:t>Hlavní město Praha jako podklad pro OP PPR a pro splnění této ex-ante kondicionality aktualizuje svou Regionální inovační strategii, a to podle konceptu inteligentní specializace, tj. kromě přílohy do národní S3 strategie připravuje plnohodnotnou strategii spředpokladem dokončení konec roku 2013 (hl. m. Praha má navíc od S3 Platformy EK (po konzultaci sDG Regio) kdispozici vyjádření, že na RIS může pracovat do té doby, dokud bude probíhat vyjednávání OP PPR). RIS zpracovává Útvar rozvoje hl. m. Prahy, příspěvková organizace hl. m. Prahy.</w:t>
            </w:r>
          </w:p>
        </w:tc>
        <w:tc>
          <w:tcPr>
            <w:tcW w:w="556" w:type="pct"/>
            <w:vMerge w:val="restart"/>
          </w:tcPr>
          <w:p w:rsidR="003C1B0D" w:rsidRPr="00FE21ED" w:rsidRDefault="003C1B0D" w:rsidP="00DF228A">
            <w:pPr>
              <w:pStyle w:val="DAVA"/>
              <w:spacing w:before="80" w:after="80"/>
              <w:rPr>
                <w:sz w:val="18"/>
                <w:szCs w:val="18"/>
              </w:rPr>
            </w:pPr>
            <w:r w:rsidRPr="00FE21ED">
              <w:rPr>
                <w:sz w:val="18"/>
                <w:szCs w:val="18"/>
              </w:rPr>
              <w:t>Průběžně do 2020</w:t>
            </w:r>
          </w:p>
        </w:tc>
        <w:tc>
          <w:tcPr>
            <w:tcW w:w="557" w:type="pct"/>
            <w:vMerge w:val="restart"/>
          </w:tcPr>
          <w:p w:rsidR="003C1B0D" w:rsidRPr="00FE21ED" w:rsidRDefault="003C1B0D" w:rsidP="00DF228A">
            <w:pPr>
              <w:pStyle w:val="DAVA"/>
              <w:spacing w:before="80" w:after="80"/>
              <w:rPr>
                <w:sz w:val="18"/>
                <w:szCs w:val="18"/>
              </w:rPr>
            </w:pPr>
            <w:r w:rsidRPr="00FE21ED">
              <w:rPr>
                <w:sz w:val="18"/>
                <w:szCs w:val="18"/>
              </w:rPr>
              <w:t xml:space="preserve">MŠMT </w:t>
            </w:r>
          </w:p>
          <w:p w:rsidR="003C1B0D" w:rsidRPr="00FE21ED" w:rsidRDefault="003C1B0D" w:rsidP="00DF228A">
            <w:pPr>
              <w:pStyle w:val="DAVA"/>
              <w:spacing w:before="80" w:after="80"/>
              <w:rPr>
                <w:sz w:val="18"/>
                <w:szCs w:val="18"/>
              </w:rPr>
            </w:pPr>
            <w:r w:rsidRPr="00FE21ED">
              <w:rPr>
                <w:sz w:val="18"/>
                <w:szCs w:val="18"/>
              </w:rPr>
              <w:t>MPO (spolugestor)</w:t>
            </w:r>
          </w:p>
          <w:p w:rsidR="003C1B0D" w:rsidRPr="00FE21ED" w:rsidRDefault="003C1B0D" w:rsidP="00DF228A">
            <w:pPr>
              <w:pStyle w:val="DAVA"/>
              <w:spacing w:before="80" w:after="80"/>
              <w:rPr>
                <w:sz w:val="18"/>
                <w:szCs w:val="18"/>
              </w:rPr>
            </w:pPr>
            <w:r w:rsidRPr="00FE21ED">
              <w:rPr>
                <w:sz w:val="18"/>
                <w:szCs w:val="18"/>
              </w:rPr>
              <w:t>MHMP, URM – RIS Praha</w:t>
            </w:r>
          </w:p>
          <w:p w:rsidR="003C1B0D" w:rsidRPr="00FE21ED" w:rsidRDefault="003C1B0D" w:rsidP="00DF228A">
            <w:pPr>
              <w:pStyle w:val="DAVA"/>
              <w:spacing w:before="80" w:after="80"/>
              <w:rPr>
                <w:sz w:val="18"/>
                <w:szCs w:val="18"/>
              </w:rPr>
            </w:pPr>
            <w:r w:rsidRPr="00FE21ED">
              <w:rPr>
                <w:sz w:val="18"/>
                <w:szCs w:val="18"/>
              </w:rPr>
              <w:t>ve spolupráci s RIS3</w:t>
            </w:r>
          </w:p>
          <w:p w:rsidR="003C1B0D" w:rsidRPr="00FE21ED" w:rsidRDefault="003C1B0D" w:rsidP="00DF228A">
            <w:pPr>
              <w:pStyle w:val="DAVA"/>
              <w:spacing w:before="80" w:after="80"/>
              <w:rPr>
                <w:sz w:val="18"/>
                <w:szCs w:val="18"/>
              </w:rPr>
            </w:pPr>
            <w:r w:rsidRPr="00FE21ED">
              <w:rPr>
                <w:sz w:val="18"/>
                <w:szCs w:val="18"/>
              </w:rPr>
              <w:t>Koordinační radou složenou ze zástupců následujících institucí: MŠMT, MPO, MMR, MZE, MPSV, MV, TA ČR, AV ČR, AK ČR, ČKR,</w:t>
            </w:r>
          </w:p>
          <w:p w:rsidR="003C1B0D" w:rsidRPr="00FE21ED" w:rsidRDefault="003C1B0D" w:rsidP="00DF228A">
            <w:pPr>
              <w:pStyle w:val="DAVA"/>
              <w:spacing w:before="80" w:after="80"/>
              <w:rPr>
                <w:sz w:val="18"/>
                <w:szCs w:val="18"/>
              </w:rPr>
            </w:pPr>
            <w:r w:rsidRPr="00FE21ED">
              <w:rPr>
                <w:sz w:val="18"/>
                <w:szCs w:val="18"/>
              </w:rPr>
              <w:t>RVVI, HK ČR, SPD, AVO,SMO, Magistrát hl. m. Prahy)</w:t>
            </w:r>
          </w:p>
        </w:tc>
      </w:tr>
      <w:tr w:rsidR="003C1B0D" w:rsidRPr="00FE21ED" w:rsidTr="00DF228A">
        <w:trPr>
          <w:trHeight w:val="509"/>
          <w:jc w:val="center"/>
        </w:trPr>
        <w:tc>
          <w:tcPr>
            <w:tcW w:w="819" w:type="pct"/>
            <w:vMerge/>
          </w:tcPr>
          <w:p w:rsidR="003C1B0D" w:rsidRPr="00FE21ED" w:rsidRDefault="003C1B0D" w:rsidP="00DF228A">
            <w:pPr>
              <w:spacing w:before="80" w:after="80"/>
              <w:jc w:val="both"/>
              <w:rPr>
                <w:b/>
                <w:sz w:val="18"/>
                <w:szCs w:val="18"/>
              </w:rPr>
            </w:pPr>
          </w:p>
        </w:tc>
        <w:tc>
          <w:tcPr>
            <w:tcW w:w="899" w:type="pct"/>
          </w:tcPr>
          <w:p w:rsidR="003C1B0D" w:rsidRPr="00FE21ED" w:rsidRDefault="003C1B0D" w:rsidP="00DF228A">
            <w:pPr>
              <w:pStyle w:val="Odstavecseseznamem"/>
              <w:numPr>
                <w:ilvl w:val="0"/>
                <w:numId w:val="2"/>
              </w:numPr>
              <w:spacing w:before="80" w:after="80"/>
              <w:ind w:left="355"/>
              <w:contextualSpacing w:val="0"/>
              <w:rPr>
                <w:bCs/>
                <w:sz w:val="18"/>
                <w:szCs w:val="18"/>
              </w:rPr>
            </w:pPr>
            <w:r w:rsidRPr="00FE21ED">
              <w:rPr>
                <w:bCs/>
                <w:sz w:val="18"/>
                <w:szCs w:val="18"/>
              </w:rPr>
              <w:t>je založena na SWOT nebo podobné analýze s cílem soustředit zdroje na omezený soubor priorit v oblasti výzkumu a inovací,</w:t>
            </w:r>
          </w:p>
        </w:tc>
        <w:tc>
          <w:tcPr>
            <w:tcW w:w="2169" w:type="pct"/>
            <w:vMerge/>
          </w:tcPr>
          <w:p w:rsidR="003C1B0D" w:rsidRPr="00FE21ED" w:rsidRDefault="003C1B0D" w:rsidP="00DF228A">
            <w:pPr>
              <w:pStyle w:val="DAVA"/>
              <w:spacing w:before="80" w:after="80"/>
              <w:jc w:val="both"/>
              <w:rPr>
                <w:sz w:val="18"/>
                <w:szCs w:val="18"/>
              </w:rPr>
            </w:pPr>
          </w:p>
        </w:tc>
        <w:tc>
          <w:tcPr>
            <w:tcW w:w="556" w:type="pct"/>
            <w:vMerge/>
          </w:tcPr>
          <w:p w:rsidR="003C1B0D" w:rsidRPr="00FE21ED" w:rsidRDefault="003C1B0D" w:rsidP="00DF228A">
            <w:pPr>
              <w:pStyle w:val="DAVA"/>
              <w:spacing w:before="80" w:after="80"/>
              <w:rPr>
                <w:sz w:val="18"/>
                <w:szCs w:val="18"/>
              </w:rPr>
            </w:pPr>
          </w:p>
        </w:tc>
        <w:tc>
          <w:tcPr>
            <w:tcW w:w="557" w:type="pct"/>
            <w:vMerge/>
          </w:tcPr>
          <w:p w:rsidR="003C1B0D" w:rsidRPr="00FE21ED" w:rsidRDefault="003C1B0D" w:rsidP="00DF228A">
            <w:pPr>
              <w:pStyle w:val="DAVA"/>
              <w:spacing w:before="80" w:after="80"/>
              <w:rPr>
                <w:sz w:val="18"/>
                <w:szCs w:val="18"/>
              </w:rPr>
            </w:pPr>
          </w:p>
        </w:tc>
      </w:tr>
      <w:tr w:rsidR="003C1B0D" w:rsidRPr="00FE21ED" w:rsidTr="00DF228A">
        <w:trPr>
          <w:trHeight w:val="509"/>
          <w:jc w:val="center"/>
        </w:trPr>
        <w:tc>
          <w:tcPr>
            <w:tcW w:w="819" w:type="pct"/>
            <w:vMerge/>
          </w:tcPr>
          <w:p w:rsidR="003C1B0D" w:rsidRPr="00FE21ED" w:rsidRDefault="003C1B0D" w:rsidP="00DF228A">
            <w:pPr>
              <w:spacing w:before="80" w:after="80"/>
              <w:jc w:val="both"/>
              <w:rPr>
                <w:b/>
                <w:sz w:val="18"/>
                <w:szCs w:val="18"/>
              </w:rPr>
            </w:pPr>
          </w:p>
        </w:tc>
        <w:tc>
          <w:tcPr>
            <w:tcW w:w="899" w:type="pct"/>
          </w:tcPr>
          <w:p w:rsidR="003C1B0D" w:rsidRPr="00FE21ED" w:rsidRDefault="003C1B0D" w:rsidP="00DF228A">
            <w:pPr>
              <w:pStyle w:val="Odstavecseseznamem"/>
              <w:numPr>
                <w:ilvl w:val="0"/>
                <w:numId w:val="2"/>
              </w:numPr>
              <w:spacing w:before="80" w:after="80"/>
              <w:ind w:left="355"/>
              <w:contextualSpacing w:val="0"/>
              <w:rPr>
                <w:bCs/>
                <w:sz w:val="18"/>
                <w:szCs w:val="18"/>
              </w:rPr>
            </w:pPr>
            <w:r w:rsidRPr="00FE21ED">
              <w:rPr>
                <w:bCs/>
                <w:sz w:val="18"/>
                <w:szCs w:val="18"/>
              </w:rPr>
              <w:t>nastiňuje opatření na podporu soukromých investic v oblasti výzkumu a technického rozvoje,</w:t>
            </w:r>
          </w:p>
        </w:tc>
        <w:tc>
          <w:tcPr>
            <w:tcW w:w="2169" w:type="pct"/>
            <w:vMerge/>
          </w:tcPr>
          <w:p w:rsidR="003C1B0D" w:rsidRPr="00FE21ED" w:rsidRDefault="003C1B0D" w:rsidP="00DF228A">
            <w:pPr>
              <w:pStyle w:val="DAVA"/>
              <w:spacing w:before="80" w:after="80"/>
              <w:jc w:val="both"/>
              <w:rPr>
                <w:sz w:val="18"/>
                <w:szCs w:val="18"/>
              </w:rPr>
            </w:pPr>
          </w:p>
        </w:tc>
        <w:tc>
          <w:tcPr>
            <w:tcW w:w="556" w:type="pct"/>
            <w:vMerge/>
          </w:tcPr>
          <w:p w:rsidR="003C1B0D" w:rsidRPr="00FE21ED" w:rsidRDefault="003C1B0D" w:rsidP="00DF228A">
            <w:pPr>
              <w:pStyle w:val="DAVA"/>
              <w:spacing w:before="80" w:after="80"/>
              <w:rPr>
                <w:sz w:val="18"/>
                <w:szCs w:val="18"/>
              </w:rPr>
            </w:pPr>
          </w:p>
        </w:tc>
        <w:tc>
          <w:tcPr>
            <w:tcW w:w="557" w:type="pct"/>
            <w:vMerge/>
          </w:tcPr>
          <w:p w:rsidR="003C1B0D" w:rsidRPr="00FE21ED" w:rsidRDefault="003C1B0D" w:rsidP="00DF228A">
            <w:pPr>
              <w:pStyle w:val="DAVA"/>
              <w:spacing w:before="80" w:after="80"/>
              <w:rPr>
                <w:sz w:val="18"/>
                <w:szCs w:val="18"/>
              </w:rPr>
            </w:pPr>
          </w:p>
        </w:tc>
      </w:tr>
      <w:tr w:rsidR="003C1B0D" w:rsidRPr="00FE21ED" w:rsidTr="00DF228A">
        <w:trPr>
          <w:trHeight w:val="509"/>
          <w:jc w:val="center"/>
        </w:trPr>
        <w:tc>
          <w:tcPr>
            <w:tcW w:w="819" w:type="pct"/>
            <w:vMerge/>
          </w:tcPr>
          <w:p w:rsidR="003C1B0D" w:rsidRPr="00FE21ED" w:rsidRDefault="003C1B0D" w:rsidP="00DF228A">
            <w:pPr>
              <w:spacing w:before="80" w:after="80"/>
              <w:jc w:val="both"/>
              <w:rPr>
                <w:b/>
                <w:sz w:val="18"/>
                <w:szCs w:val="18"/>
              </w:rPr>
            </w:pPr>
          </w:p>
        </w:tc>
        <w:tc>
          <w:tcPr>
            <w:tcW w:w="899" w:type="pct"/>
          </w:tcPr>
          <w:p w:rsidR="003C1B0D" w:rsidRPr="00FE21ED" w:rsidRDefault="003C1B0D" w:rsidP="00DF228A">
            <w:pPr>
              <w:pStyle w:val="Odstavecseseznamem"/>
              <w:numPr>
                <w:ilvl w:val="0"/>
                <w:numId w:val="2"/>
              </w:numPr>
              <w:spacing w:before="80" w:after="80"/>
              <w:ind w:left="355"/>
              <w:contextualSpacing w:val="0"/>
              <w:rPr>
                <w:bCs/>
                <w:sz w:val="18"/>
                <w:szCs w:val="18"/>
              </w:rPr>
            </w:pPr>
            <w:r w:rsidRPr="00FE21ED">
              <w:rPr>
                <w:bCs/>
                <w:sz w:val="18"/>
                <w:szCs w:val="18"/>
              </w:rPr>
              <w:t>obsahuje systém monitorování.</w:t>
            </w:r>
          </w:p>
        </w:tc>
        <w:tc>
          <w:tcPr>
            <w:tcW w:w="2169" w:type="pct"/>
          </w:tcPr>
          <w:p w:rsidR="003C1B0D" w:rsidRPr="00FE21ED" w:rsidRDefault="003C1B0D" w:rsidP="00FB4F89">
            <w:pPr>
              <w:pStyle w:val="DAVA"/>
              <w:spacing w:before="80" w:after="80"/>
              <w:rPr>
                <w:sz w:val="18"/>
                <w:szCs w:val="18"/>
              </w:rPr>
            </w:pPr>
            <w:r w:rsidRPr="00FE21ED">
              <w:rPr>
                <w:sz w:val="18"/>
                <w:szCs w:val="18"/>
              </w:rPr>
              <w:t>Součástí strategie bude sada monitorovacích indikátorů, prostřednictvím kterých bude sledováno plnění RIS3 Strategie. Vzhledem k tomu, že Strategie bude naplňována zejména prostřednictvím programů podporujících VaV (viz výše), tyto monitorovací indikátory by měly v ideálním případě odpovídat či se do jisté míry krýt s monitorovacími indikátory jednotlivých programů.</w:t>
            </w:r>
          </w:p>
        </w:tc>
        <w:tc>
          <w:tcPr>
            <w:tcW w:w="556" w:type="pct"/>
          </w:tcPr>
          <w:p w:rsidR="003C1B0D" w:rsidRPr="00FE21ED" w:rsidRDefault="003C1B0D" w:rsidP="00DF228A">
            <w:pPr>
              <w:pStyle w:val="DAVA"/>
              <w:spacing w:before="80" w:after="80"/>
              <w:rPr>
                <w:sz w:val="18"/>
                <w:szCs w:val="18"/>
              </w:rPr>
            </w:pPr>
            <w:r w:rsidRPr="00FE21ED">
              <w:rPr>
                <w:sz w:val="18"/>
                <w:szCs w:val="18"/>
              </w:rPr>
              <w:t>do konce 2Q 2014</w:t>
            </w:r>
          </w:p>
        </w:tc>
        <w:tc>
          <w:tcPr>
            <w:tcW w:w="557" w:type="pct"/>
          </w:tcPr>
          <w:p w:rsidR="003C1B0D" w:rsidRPr="00FE21ED" w:rsidRDefault="003C1B0D" w:rsidP="00DF228A">
            <w:pPr>
              <w:pStyle w:val="DAVA"/>
              <w:spacing w:before="80" w:after="80"/>
              <w:rPr>
                <w:sz w:val="18"/>
                <w:szCs w:val="18"/>
              </w:rPr>
            </w:pPr>
          </w:p>
        </w:tc>
      </w:tr>
      <w:tr w:rsidR="003C1B0D" w:rsidRPr="00FE21ED" w:rsidTr="00DF228A">
        <w:trPr>
          <w:trHeight w:val="509"/>
          <w:jc w:val="center"/>
        </w:trPr>
        <w:tc>
          <w:tcPr>
            <w:tcW w:w="819" w:type="pct"/>
            <w:vMerge/>
          </w:tcPr>
          <w:p w:rsidR="003C1B0D" w:rsidRPr="00FE21ED" w:rsidRDefault="003C1B0D" w:rsidP="00DF228A">
            <w:pPr>
              <w:spacing w:before="80" w:after="80"/>
              <w:jc w:val="both"/>
              <w:rPr>
                <w:b/>
                <w:sz w:val="18"/>
                <w:szCs w:val="18"/>
              </w:rPr>
            </w:pPr>
          </w:p>
        </w:tc>
        <w:tc>
          <w:tcPr>
            <w:tcW w:w="899" w:type="pct"/>
          </w:tcPr>
          <w:p w:rsidR="003C1B0D" w:rsidRPr="00FE21ED" w:rsidRDefault="003C1B0D" w:rsidP="00DF228A">
            <w:pPr>
              <w:pStyle w:val="DAVA"/>
              <w:spacing w:before="80" w:after="80"/>
              <w:rPr>
                <w:sz w:val="18"/>
                <w:szCs w:val="18"/>
              </w:rPr>
            </w:pPr>
            <w:r w:rsidRPr="00FE21ED">
              <w:rPr>
                <w:sz w:val="18"/>
                <w:szCs w:val="18"/>
              </w:rPr>
              <w:t>Byl přijat rámec, který vymezuje dostupné rozpočtové zdroje pro výzkum a inovace.</w:t>
            </w:r>
          </w:p>
        </w:tc>
        <w:tc>
          <w:tcPr>
            <w:tcW w:w="2169" w:type="pct"/>
          </w:tcPr>
          <w:p w:rsidR="003C1B0D" w:rsidRPr="00FE21ED" w:rsidRDefault="003C1B0D" w:rsidP="00DF228A">
            <w:pPr>
              <w:pStyle w:val="DAVA"/>
              <w:spacing w:before="80" w:after="80"/>
              <w:rPr>
                <w:sz w:val="18"/>
                <w:szCs w:val="18"/>
              </w:rPr>
            </w:pPr>
            <w:r w:rsidRPr="00FE21ED">
              <w:rPr>
                <w:sz w:val="18"/>
                <w:szCs w:val="18"/>
              </w:rPr>
              <w:t>RIS3 Strategie se stane součástí aktualizované Národní politiky VaVaI, čímž naváže na další strategické dokumenty v oblasti řízení zdrojů na VaV – viz předběžná podmínka 1.2.</w:t>
            </w:r>
          </w:p>
        </w:tc>
        <w:tc>
          <w:tcPr>
            <w:tcW w:w="556" w:type="pct"/>
          </w:tcPr>
          <w:p w:rsidR="003C1B0D" w:rsidRPr="00FE21ED" w:rsidRDefault="003C1B0D" w:rsidP="00DF228A">
            <w:pPr>
              <w:spacing w:before="80" w:after="80"/>
              <w:rPr>
                <w:sz w:val="18"/>
                <w:szCs w:val="18"/>
              </w:rPr>
            </w:pPr>
            <w:r w:rsidRPr="00FE21ED">
              <w:rPr>
                <w:sz w:val="18"/>
                <w:szCs w:val="18"/>
              </w:rPr>
              <w:t>do konce 2Q 2014</w:t>
            </w:r>
          </w:p>
        </w:tc>
        <w:tc>
          <w:tcPr>
            <w:tcW w:w="557" w:type="pct"/>
          </w:tcPr>
          <w:p w:rsidR="003C1B0D" w:rsidRPr="00FE21ED" w:rsidRDefault="003C1B0D" w:rsidP="00DF228A">
            <w:pPr>
              <w:pStyle w:val="DAVA"/>
              <w:spacing w:before="80" w:after="80"/>
              <w:rPr>
                <w:sz w:val="18"/>
                <w:szCs w:val="18"/>
              </w:rPr>
            </w:pPr>
          </w:p>
        </w:tc>
      </w:tr>
      <w:tr w:rsidR="003C1B0D" w:rsidRPr="00FE21ED" w:rsidTr="00DF228A">
        <w:trPr>
          <w:trHeight w:val="509"/>
          <w:jc w:val="center"/>
        </w:trPr>
        <w:tc>
          <w:tcPr>
            <w:tcW w:w="819" w:type="pct"/>
          </w:tcPr>
          <w:p w:rsidR="003C1B0D" w:rsidRPr="00FE21ED" w:rsidRDefault="003C1B0D" w:rsidP="00DF228A">
            <w:pPr>
              <w:spacing w:before="80" w:after="80"/>
              <w:rPr>
                <w:b/>
                <w:bCs/>
                <w:sz w:val="18"/>
                <w:szCs w:val="18"/>
              </w:rPr>
            </w:pPr>
            <w:r w:rsidRPr="00FE21ED">
              <w:rPr>
                <w:b/>
                <w:bCs/>
                <w:sz w:val="18"/>
                <w:szCs w:val="18"/>
              </w:rPr>
              <w:t xml:space="preserve">1.2.  Infrastruktura pro výzkum a vývoj. Existence víceletého plánu finančního plánování a prioritizace investic. </w:t>
            </w:r>
          </w:p>
        </w:tc>
        <w:tc>
          <w:tcPr>
            <w:tcW w:w="899" w:type="pct"/>
          </w:tcPr>
          <w:p w:rsidR="003C1B0D" w:rsidRPr="00FE21ED" w:rsidRDefault="003C1B0D" w:rsidP="00DF228A">
            <w:pPr>
              <w:spacing w:before="80" w:after="80"/>
              <w:rPr>
                <w:bCs/>
                <w:sz w:val="18"/>
                <w:szCs w:val="18"/>
              </w:rPr>
            </w:pPr>
            <w:r w:rsidRPr="00FE21ED">
              <w:rPr>
                <w:bCs/>
                <w:sz w:val="18"/>
                <w:szCs w:val="18"/>
              </w:rPr>
              <w:t>Byl přijat orientační víceletý plán pro sestavování rozpočtu a stanovování pořadí důležitosti investic souvisejících s prioritami EU a případně Evropského strategického fóra pro výzkumné infrastruktury – ESFRI.</w:t>
            </w:r>
          </w:p>
        </w:tc>
        <w:tc>
          <w:tcPr>
            <w:tcW w:w="2169" w:type="pct"/>
          </w:tcPr>
          <w:p w:rsidR="003C1B0D" w:rsidRPr="00FE21ED" w:rsidRDefault="003C1B0D" w:rsidP="00DF228A">
            <w:pPr>
              <w:pStyle w:val="DAVA"/>
              <w:spacing w:before="80" w:after="80"/>
              <w:rPr>
                <w:sz w:val="18"/>
                <w:szCs w:val="18"/>
              </w:rPr>
            </w:pPr>
            <w:r w:rsidRPr="00FE21ED">
              <w:rPr>
                <w:sz w:val="18"/>
                <w:szCs w:val="18"/>
              </w:rPr>
              <w:t xml:space="preserve">Zpracování návrhu rozpočtu na VaV včetně střednědobého výhledu a jeho schválení </w:t>
            </w:r>
          </w:p>
          <w:p w:rsidR="003C1B0D" w:rsidRPr="00FE21ED" w:rsidRDefault="003C1B0D" w:rsidP="00DF228A">
            <w:pPr>
              <w:pStyle w:val="DAVA"/>
              <w:spacing w:before="80" w:after="80"/>
              <w:rPr>
                <w:sz w:val="18"/>
                <w:szCs w:val="18"/>
              </w:rPr>
            </w:pPr>
            <w:r w:rsidRPr="00FE21ED">
              <w:rPr>
                <w:sz w:val="18"/>
                <w:szCs w:val="18"/>
              </w:rPr>
              <w:t>Provazba strategických dokumentů s S3 strategií v návaznosti na jejím schválení (viz výše)</w:t>
            </w:r>
          </w:p>
        </w:tc>
        <w:tc>
          <w:tcPr>
            <w:tcW w:w="556" w:type="pct"/>
          </w:tcPr>
          <w:p w:rsidR="003C1B0D" w:rsidRPr="00FE21ED" w:rsidRDefault="003C1B0D" w:rsidP="00DF228A">
            <w:pPr>
              <w:pStyle w:val="DAVA"/>
              <w:spacing w:before="80" w:after="80"/>
              <w:rPr>
                <w:sz w:val="18"/>
                <w:szCs w:val="18"/>
              </w:rPr>
            </w:pPr>
            <w:r w:rsidRPr="00FE21ED">
              <w:rPr>
                <w:sz w:val="18"/>
                <w:szCs w:val="18"/>
              </w:rPr>
              <w:t>31. 12. 2013</w:t>
            </w:r>
          </w:p>
        </w:tc>
        <w:tc>
          <w:tcPr>
            <w:tcW w:w="557" w:type="pct"/>
          </w:tcPr>
          <w:p w:rsidR="003C1B0D" w:rsidRPr="00FE21ED" w:rsidRDefault="003C1B0D" w:rsidP="00DF228A">
            <w:pPr>
              <w:pStyle w:val="DAVA"/>
              <w:spacing w:before="80" w:after="80"/>
              <w:rPr>
                <w:sz w:val="18"/>
                <w:szCs w:val="18"/>
              </w:rPr>
            </w:pPr>
            <w:r w:rsidRPr="00FE21ED">
              <w:rPr>
                <w:sz w:val="18"/>
                <w:szCs w:val="18"/>
              </w:rPr>
              <w:t>RVVI / vláda ČR</w:t>
            </w:r>
          </w:p>
          <w:p w:rsidR="003C1B0D" w:rsidRPr="00FE21ED" w:rsidRDefault="003C1B0D" w:rsidP="00DF228A">
            <w:pPr>
              <w:pStyle w:val="DAVA"/>
              <w:spacing w:before="80" w:after="80"/>
              <w:rPr>
                <w:sz w:val="18"/>
                <w:szCs w:val="18"/>
              </w:rPr>
            </w:pPr>
            <w:r w:rsidRPr="00FE21ED">
              <w:rPr>
                <w:sz w:val="18"/>
                <w:szCs w:val="18"/>
              </w:rPr>
              <w:t>MŠMT ve spolupráci s RIS 3 koordinační radou (viz výše)</w:t>
            </w:r>
          </w:p>
        </w:tc>
      </w:tr>
      <w:tr w:rsidR="003C1B0D" w:rsidRPr="008F3075" w:rsidTr="00DF228A">
        <w:trPr>
          <w:trHeight w:val="140"/>
          <w:jc w:val="center"/>
        </w:trPr>
        <w:tc>
          <w:tcPr>
            <w:tcW w:w="819" w:type="pct"/>
            <w:tcBorders>
              <w:top w:val="single" w:sz="4" w:space="0" w:color="auto"/>
              <w:left w:val="nil"/>
              <w:right w:val="nil"/>
            </w:tcBorders>
          </w:tcPr>
          <w:p w:rsidR="003C1B0D" w:rsidRPr="008F3075" w:rsidRDefault="003C1B0D" w:rsidP="00DF228A">
            <w:pPr>
              <w:rPr>
                <w:b/>
                <w:sz w:val="6"/>
                <w:szCs w:val="6"/>
              </w:rPr>
            </w:pPr>
          </w:p>
        </w:tc>
        <w:tc>
          <w:tcPr>
            <w:tcW w:w="899" w:type="pct"/>
            <w:tcBorders>
              <w:top w:val="single" w:sz="4" w:space="0" w:color="auto"/>
              <w:left w:val="nil"/>
              <w:right w:val="nil"/>
            </w:tcBorders>
          </w:tcPr>
          <w:p w:rsidR="003C1B0D" w:rsidRPr="008F3075" w:rsidRDefault="003C1B0D" w:rsidP="00DF228A">
            <w:pPr>
              <w:keepNext/>
              <w:keepLines/>
              <w:jc w:val="both"/>
              <w:rPr>
                <w:bCs/>
                <w:sz w:val="6"/>
                <w:szCs w:val="6"/>
              </w:rPr>
            </w:pPr>
          </w:p>
        </w:tc>
        <w:tc>
          <w:tcPr>
            <w:tcW w:w="2169" w:type="pct"/>
            <w:tcBorders>
              <w:top w:val="single" w:sz="4" w:space="0" w:color="auto"/>
              <w:left w:val="nil"/>
              <w:right w:val="nil"/>
            </w:tcBorders>
          </w:tcPr>
          <w:p w:rsidR="003C1B0D" w:rsidRPr="008F3075" w:rsidRDefault="003C1B0D" w:rsidP="00DF228A">
            <w:pPr>
              <w:pStyle w:val="DAVA"/>
              <w:spacing w:before="0"/>
              <w:jc w:val="both"/>
              <w:rPr>
                <w:sz w:val="6"/>
                <w:szCs w:val="6"/>
              </w:rPr>
            </w:pPr>
          </w:p>
        </w:tc>
        <w:tc>
          <w:tcPr>
            <w:tcW w:w="556" w:type="pct"/>
            <w:tcBorders>
              <w:top w:val="single" w:sz="4" w:space="0" w:color="auto"/>
              <w:left w:val="nil"/>
              <w:right w:val="nil"/>
            </w:tcBorders>
          </w:tcPr>
          <w:p w:rsidR="003C1B0D" w:rsidRPr="008F3075" w:rsidRDefault="003C1B0D" w:rsidP="00DF228A">
            <w:pPr>
              <w:pStyle w:val="DAVA"/>
              <w:spacing w:before="0"/>
              <w:rPr>
                <w:sz w:val="6"/>
                <w:szCs w:val="6"/>
              </w:rPr>
            </w:pPr>
          </w:p>
        </w:tc>
        <w:tc>
          <w:tcPr>
            <w:tcW w:w="557" w:type="pct"/>
            <w:tcBorders>
              <w:top w:val="single" w:sz="4" w:space="0" w:color="auto"/>
              <w:left w:val="nil"/>
              <w:right w:val="nil"/>
            </w:tcBorders>
          </w:tcPr>
          <w:p w:rsidR="003C1B0D" w:rsidRPr="008F3075" w:rsidRDefault="003C1B0D" w:rsidP="00DF228A">
            <w:pPr>
              <w:pStyle w:val="DAVA"/>
              <w:spacing w:before="0"/>
              <w:rPr>
                <w:sz w:val="6"/>
                <w:szCs w:val="6"/>
              </w:rPr>
            </w:pPr>
          </w:p>
        </w:tc>
      </w:tr>
      <w:tr w:rsidR="003C1B0D" w:rsidRPr="00FE21ED" w:rsidTr="00DF228A">
        <w:trPr>
          <w:trHeight w:val="509"/>
          <w:jc w:val="center"/>
        </w:trPr>
        <w:tc>
          <w:tcPr>
            <w:tcW w:w="819" w:type="pct"/>
            <w:vMerge w:val="restart"/>
          </w:tcPr>
          <w:p w:rsidR="003C1B0D" w:rsidRPr="00FE21ED" w:rsidRDefault="003C1B0D" w:rsidP="00DF228A">
            <w:pPr>
              <w:spacing w:before="80" w:after="80"/>
              <w:rPr>
                <w:b/>
                <w:bCs/>
                <w:sz w:val="18"/>
                <w:szCs w:val="18"/>
              </w:rPr>
            </w:pPr>
            <w:r w:rsidRPr="00FE21ED">
              <w:rPr>
                <w:b/>
                <w:bCs/>
                <w:sz w:val="18"/>
                <w:szCs w:val="18"/>
              </w:rPr>
              <w:t>2.1. Digitální růst: Strategický rámec politiky pro digitální růst, jež má stimulovat poptávku po cenově dostupných, kvalitních a interoperabilních soukromých a veřejných službách v oblasti IKT a zvýšit míru jejich využívání občany, včetně zranitelných skupin, podniky a orgány veřejné správy včetně přeshraničních iniciativ</w:t>
            </w:r>
          </w:p>
        </w:tc>
        <w:tc>
          <w:tcPr>
            <w:tcW w:w="899" w:type="pct"/>
          </w:tcPr>
          <w:p w:rsidR="003C1B0D" w:rsidRPr="00FE21ED" w:rsidRDefault="003C1B0D" w:rsidP="00DF228A">
            <w:pPr>
              <w:spacing w:before="80" w:after="80"/>
              <w:rPr>
                <w:bCs/>
                <w:sz w:val="18"/>
                <w:szCs w:val="18"/>
              </w:rPr>
            </w:pPr>
            <w:r w:rsidRPr="00FE21ED">
              <w:rPr>
                <w:bCs/>
                <w:sz w:val="18"/>
                <w:szCs w:val="18"/>
              </w:rPr>
              <w:t>Je k dispozici strategický rámec politiky pro digitální růst, například v rámci vnitrostátní nebo regionální strategie pro inteligentní specializaci, který obsahuje:</w:t>
            </w:r>
          </w:p>
        </w:tc>
        <w:tc>
          <w:tcPr>
            <w:tcW w:w="2169" w:type="pct"/>
          </w:tcPr>
          <w:p w:rsidR="003C1B0D" w:rsidRPr="00FE21ED" w:rsidRDefault="003C1B0D" w:rsidP="00DF228A">
            <w:pPr>
              <w:spacing w:before="80" w:after="80"/>
              <w:rPr>
                <w:sz w:val="18"/>
                <w:szCs w:val="18"/>
              </w:rPr>
            </w:pPr>
            <w:r w:rsidRPr="00FE21ED">
              <w:rPr>
                <w:sz w:val="18"/>
                <w:szCs w:val="18"/>
              </w:rPr>
              <w:t xml:space="preserve">Vyhodnotit program ICT a strategické služby (program podpory OPPI). </w:t>
            </w:r>
          </w:p>
          <w:p w:rsidR="000B128D" w:rsidRDefault="000B128D" w:rsidP="00DF228A">
            <w:pPr>
              <w:pStyle w:val="Textkomente"/>
              <w:spacing w:before="80" w:after="80"/>
              <w:rPr>
                <w:sz w:val="18"/>
                <w:szCs w:val="18"/>
              </w:rPr>
            </w:pPr>
          </w:p>
          <w:p w:rsidR="003C1B0D" w:rsidRPr="00FE21ED" w:rsidRDefault="003C1B0D" w:rsidP="00DF228A">
            <w:pPr>
              <w:pStyle w:val="Textkomente"/>
              <w:spacing w:before="80" w:after="80"/>
              <w:rPr>
                <w:sz w:val="18"/>
                <w:szCs w:val="18"/>
              </w:rPr>
            </w:pPr>
            <w:r w:rsidRPr="00FE21ED">
              <w:rPr>
                <w:sz w:val="18"/>
                <w:szCs w:val="18"/>
              </w:rPr>
              <w:t xml:space="preserve">Přijmout vládou „Strategický rámec rozvoje veřejné správy a eGovernmentu 2014 </w:t>
            </w:r>
          </w:p>
          <w:p w:rsidR="003C1B0D" w:rsidRPr="00FE21ED" w:rsidRDefault="003C1B0D" w:rsidP="00DF228A">
            <w:pPr>
              <w:spacing w:before="80" w:after="80"/>
              <w:rPr>
                <w:sz w:val="18"/>
                <w:szCs w:val="18"/>
              </w:rPr>
            </w:pPr>
            <w:r w:rsidRPr="00FE21ED">
              <w:rPr>
                <w:sz w:val="18"/>
                <w:szCs w:val="18"/>
              </w:rPr>
              <w:t>V současnosti je připravována Strategie pro zvýšení digitální gramotnosti a rozvoj elektronických dovedností občanů. Ta vznikne v</w:t>
            </w:r>
            <w:r w:rsidR="00250E14">
              <w:rPr>
                <w:sz w:val="18"/>
                <w:szCs w:val="18"/>
              </w:rPr>
              <w:t xml:space="preserve"> </w:t>
            </w:r>
            <w:r w:rsidRPr="00FE21ED">
              <w:rPr>
                <w:sz w:val="18"/>
                <w:szCs w:val="18"/>
              </w:rPr>
              <w:t>gesci MPSV (MŠMT bude spolugestorem).  Práce budou zahájeny v prvním kvartálu roku 2014, přičemž následné projednání a schválení je plánováno do konce roku 2014.</w:t>
            </w:r>
          </w:p>
        </w:tc>
        <w:tc>
          <w:tcPr>
            <w:tcW w:w="556" w:type="pct"/>
          </w:tcPr>
          <w:p w:rsidR="003C1B0D" w:rsidRPr="00FE21ED" w:rsidRDefault="003C1B0D" w:rsidP="00DF228A">
            <w:pPr>
              <w:spacing w:before="80" w:after="80"/>
              <w:rPr>
                <w:sz w:val="18"/>
                <w:szCs w:val="18"/>
              </w:rPr>
            </w:pPr>
            <w:r w:rsidRPr="00FE21ED">
              <w:rPr>
                <w:sz w:val="18"/>
                <w:szCs w:val="18"/>
              </w:rPr>
              <w:t>2Q 2015</w:t>
            </w:r>
          </w:p>
          <w:p w:rsidR="003C1B0D" w:rsidRPr="00FE21ED" w:rsidRDefault="003C1B0D" w:rsidP="00DF228A">
            <w:pPr>
              <w:spacing w:before="80" w:after="80"/>
              <w:rPr>
                <w:sz w:val="18"/>
                <w:szCs w:val="18"/>
              </w:rPr>
            </w:pPr>
            <w:r w:rsidRPr="00FE21ED">
              <w:rPr>
                <w:sz w:val="18"/>
                <w:szCs w:val="18"/>
              </w:rPr>
              <w:t>Do konce roku 2013</w:t>
            </w:r>
          </w:p>
        </w:tc>
        <w:tc>
          <w:tcPr>
            <w:tcW w:w="557" w:type="pct"/>
          </w:tcPr>
          <w:p w:rsidR="003C1B0D" w:rsidRPr="00FE21ED" w:rsidRDefault="003C1B0D" w:rsidP="00DF228A">
            <w:pPr>
              <w:spacing w:before="80" w:after="80"/>
              <w:rPr>
                <w:sz w:val="18"/>
                <w:szCs w:val="18"/>
              </w:rPr>
            </w:pPr>
            <w:r w:rsidRPr="00FE21ED">
              <w:rPr>
                <w:sz w:val="18"/>
                <w:szCs w:val="18"/>
              </w:rPr>
              <w:t>MPO</w:t>
            </w:r>
          </w:p>
          <w:p w:rsidR="000B128D" w:rsidRDefault="000B128D" w:rsidP="00DF228A">
            <w:pPr>
              <w:spacing w:before="80" w:after="80"/>
              <w:rPr>
                <w:sz w:val="18"/>
                <w:szCs w:val="18"/>
              </w:rPr>
            </w:pPr>
          </w:p>
          <w:p w:rsidR="003C1B0D" w:rsidRPr="00FE21ED" w:rsidRDefault="003C1B0D" w:rsidP="00DF228A">
            <w:pPr>
              <w:spacing w:before="80" w:after="80"/>
              <w:rPr>
                <w:sz w:val="18"/>
                <w:szCs w:val="18"/>
              </w:rPr>
            </w:pPr>
            <w:r w:rsidRPr="00FE21ED">
              <w:rPr>
                <w:sz w:val="18"/>
                <w:szCs w:val="18"/>
              </w:rPr>
              <w:t>MV</w:t>
            </w:r>
          </w:p>
          <w:p w:rsidR="000B128D" w:rsidRDefault="000B128D" w:rsidP="00DF228A">
            <w:pPr>
              <w:spacing w:before="80" w:after="80"/>
              <w:rPr>
                <w:sz w:val="18"/>
                <w:szCs w:val="18"/>
              </w:rPr>
            </w:pPr>
          </w:p>
          <w:p w:rsidR="003C1B0D" w:rsidRDefault="003C1B0D" w:rsidP="00DF228A">
            <w:pPr>
              <w:spacing w:before="80" w:after="80"/>
              <w:rPr>
                <w:sz w:val="18"/>
                <w:szCs w:val="18"/>
              </w:rPr>
            </w:pPr>
            <w:r w:rsidRPr="00FE21ED">
              <w:rPr>
                <w:sz w:val="18"/>
                <w:szCs w:val="18"/>
              </w:rPr>
              <w:t>MPSV</w:t>
            </w:r>
          </w:p>
          <w:p w:rsidR="00FD4062" w:rsidRPr="00FE21ED" w:rsidRDefault="00FD4062" w:rsidP="00DF228A">
            <w:pPr>
              <w:spacing w:before="80" w:after="80"/>
              <w:rPr>
                <w:sz w:val="18"/>
                <w:szCs w:val="18"/>
              </w:rPr>
            </w:pPr>
            <w:r>
              <w:rPr>
                <w:sz w:val="18"/>
                <w:szCs w:val="18"/>
              </w:rPr>
              <w:t>MŠMT</w:t>
            </w:r>
          </w:p>
        </w:tc>
      </w:tr>
      <w:tr w:rsidR="003C1B0D" w:rsidRPr="00FE21ED" w:rsidTr="00DF228A">
        <w:trPr>
          <w:trHeight w:val="1993"/>
          <w:jc w:val="center"/>
        </w:trPr>
        <w:tc>
          <w:tcPr>
            <w:tcW w:w="819" w:type="pct"/>
            <w:vMerge/>
          </w:tcPr>
          <w:p w:rsidR="003C1B0D" w:rsidRPr="00FE21ED" w:rsidRDefault="003C1B0D" w:rsidP="00DF228A">
            <w:pPr>
              <w:spacing w:before="80" w:after="80"/>
              <w:jc w:val="both"/>
              <w:rPr>
                <w:b/>
                <w:sz w:val="18"/>
                <w:szCs w:val="18"/>
              </w:rPr>
            </w:pPr>
          </w:p>
        </w:tc>
        <w:tc>
          <w:tcPr>
            <w:tcW w:w="899" w:type="pct"/>
          </w:tcPr>
          <w:p w:rsidR="003C1B0D" w:rsidRPr="00FE21ED" w:rsidRDefault="003C1B0D" w:rsidP="00DF228A">
            <w:pPr>
              <w:pStyle w:val="Odstavecseseznamem"/>
              <w:numPr>
                <w:ilvl w:val="0"/>
                <w:numId w:val="2"/>
              </w:numPr>
              <w:spacing w:before="80" w:after="80"/>
              <w:ind w:left="355"/>
              <w:contextualSpacing w:val="0"/>
              <w:rPr>
                <w:bCs/>
                <w:sz w:val="18"/>
                <w:szCs w:val="18"/>
              </w:rPr>
            </w:pPr>
            <w:r w:rsidRPr="00FE21ED">
              <w:rPr>
                <w:bCs/>
                <w:sz w:val="18"/>
                <w:szCs w:val="18"/>
              </w:rPr>
              <w:t>sestavování rozpočtu a stanovování pořadí důležitosti opatření prostřednictvím SWOT nebo podobné analýzy provedené v souladu se srovnávacím přehledem Digitální agendy pro Evropu,</w:t>
            </w:r>
          </w:p>
        </w:tc>
        <w:tc>
          <w:tcPr>
            <w:tcW w:w="2169" w:type="pct"/>
          </w:tcPr>
          <w:p w:rsidR="003C1B0D" w:rsidRPr="00FE21ED" w:rsidRDefault="003C1B0D" w:rsidP="00DF228A">
            <w:pPr>
              <w:pStyle w:val="DAVA"/>
              <w:spacing w:before="80" w:after="80"/>
              <w:rPr>
                <w:sz w:val="18"/>
                <w:szCs w:val="18"/>
              </w:rPr>
            </w:pPr>
            <w:r w:rsidRPr="00FE21ED">
              <w:rPr>
                <w:sz w:val="18"/>
                <w:szCs w:val="18"/>
              </w:rPr>
              <w:t>Hodnocení výsledků analýz provázat s vyhodnocením programu ICT a strategické služby (program podpory OPPI).</w:t>
            </w:r>
          </w:p>
        </w:tc>
        <w:tc>
          <w:tcPr>
            <w:tcW w:w="556" w:type="pct"/>
          </w:tcPr>
          <w:p w:rsidR="003C1B0D" w:rsidRPr="00FE21ED" w:rsidRDefault="003C1B0D" w:rsidP="00DF228A">
            <w:pPr>
              <w:spacing w:before="80" w:after="80"/>
              <w:rPr>
                <w:sz w:val="18"/>
                <w:szCs w:val="18"/>
              </w:rPr>
            </w:pPr>
            <w:r w:rsidRPr="00FE21ED">
              <w:rPr>
                <w:sz w:val="18"/>
                <w:szCs w:val="18"/>
              </w:rPr>
              <w:t>2Q 2015</w:t>
            </w:r>
          </w:p>
        </w:tc>
        <w:tc>
          <w:tcPr>
            <w:tcW w:w="557" w:type="pct"/>
          </w:tcPr>
          <w:p w:rsidR="003C1B0D" w:rsidRPr="00FE21ED" w:rsidRDefault="003C1B0D" w:rsidP="00DF228A">
            <w:pPr>
              <w:spacing w:before="80" w:after="80"/>
              <w:rPr>
                <w:sz w:val="18"/>
                <w:szCs w:val="18"/>
              </w:rPr>
            </w:pPr>
            <w:r w:rsidRPr="00FE21ED">
              <w:rPr>
                <w:sz w:val="18"/>
                <w:szCs w:val="18"/>
              </w:rPr>
              <w:t>MPO</w:t>
            </w:r>
          </w:p>
        </w:tc>
      </w:tr>
      <w:tr w:rsidR="003C1B0D" w:rsidRPr="00FE21ED" w:rsidTr="00DF228A">
        <w:trPr>
          <w:trHeight w:val="509"/>
          <w:jc w:val="center"/>
        </w:trPr>
        <w:tc>
          <w:tcPr>
            <w:tcW w:w="819" w:type="pct"/>
            <w:vMerge/>
          </w:tcPr>
          <w:p w:rsidR="003C1B0D" w:rsidRPr="00FE21ED" w:rsidRDefault="003C1B0D" w:rsidP="00DF228A">
            <w:pPr>
              <w:spacing w:before="80" w:after="80"/>
              <w:jc w:val="both"/>
              <w:rPr>
                <w:b/>
                <w:sz w:val="18"/>
                <w:szCs w:val="18"/>
              </w:rPr>
            </w:pPr>
          </w:p>
        </w:tc>
        <w:tc>
          <w:tcPr>
            <w:tcW w:w="899" w:type="pct"/>
          </w:tcPr>
          <w:p w:rsidR="003C1B0D" w:rsidRPr="00FE21ED" w:rsidRDefault="003C1B0D" w:rsidP="00DF228A">
            <w:pPr>
              <w:pStyle w:val="Odstavecseseznamem"/>
              <w:numPr>
                <w:ilvl w:val="0"/>
                <w:numId w:val="2"/>
              </w:numPr>
              <w:spacing w:before="80" w:after="80"/>
              <w:ind w:left="355"/>
              <w:contextualSpacing w:val="0"/>
              <w:rPr>
                <w:bCs/>
                <w:sz w:val="18"/>
                <w:szCs w:val="18"/>
              </w:rPr>
            </w:pPr>
            <w:r w:rsidRPr="00FE21ED">
              <w:rPr>
                <w:bCs/>
                <w:sz w:val="18"/>
                <w:szCs w:val="18"/>
              </w:rPr>
              <w:t>měla být provedena analýza vyváženosti podpory poptávky a nabídky informačních a komunikačních technologií (IKT),</w:t>
            </w:r>
          </w:p>
        </w:tc>
        <w:tc>
          <w:tcPr>
            <w:tcW w:w="2169" w:type="pct"/>
          </w:tcPr>
          <w:p w:rsidR="003C1B0D" w:rsidRPr="00FE21ED" w:rsidRDefault="003C1B0D" w:rsidP="00DF228A">
            <w:pPr>
              <w:pStyle w:val="DAVA"/>
              <w:spacing w:before="80" w:after="80"/>
              <w:rPr>
                <w:sz w:val="18"/>
                <w:szCs w:val="18"/>
              </w:rPr>
            </w:pPr>
            <w:r w:rsidRPr="00FE21ED">
              <w:rPr>
                <w:sz w:val="18"/>
                <w:szCs w:val="18"/>
              </w:rPr>
              <w:t>Vyhodnotit program ICT a strategické služby (program podpory OPPI).</w:t>
            </w:r>
          </w:p>
        </w:tc>
        <w:tc>
          <w:tcPr>
            <w:tcW w:w="556" w:type="pct"/>
          </w:tcPr>
          <w:p w:rsidR="003C1B0D" w:rsidRPr="00FE21ED" w:rsidRDefault="003C1B0D" w:rsidP="00DF228A">
            <w:pPr>
              <w:spacing w:before="80" w:after="80"/>
              <w:rPr>
                <w:sz w:val="18"/>
                <w:szCs w:val="18"/>
              </w:rPr>
            </w:pPr>
            <w:r w:rsidRPr="00FE21ED">
              <w:rPr>
                <w:sz w:val="18"/>
                <w:szCs w:val="18"/>
              </w:rPr>
              <w:t>2Q 2015</w:t>
            </w:r>
          </w:p>
        </w:tc>
        <w:tc>
          <w:tcPr>
            <w:tcW w:w="557" w:type="pct"/>
          </w:tcPr>
          <w:p w:rsidR="003C1B0D" w:rsidRPr="00FE21ED" w:rsidRDefault="003C1B0D" w:rsidP="00DF228A">
            <w:pPr>
              <w:spacing w:before="80" w:after="80"/>
              <w:rPr>
                <w:sz w:val="18"/>
                <w:szCs w:val="18"/>
              </w:rPr>
            </w:pPr>
            <w:r w:rsidRPr="00FE21ED">
              <w:rPr>
                <w:sz w:val="18"/>
                <w:szCs w:val="18"/>
              </w:rPr>
              <w:t>MPO</w:t>
            </w:r>
          </w:p>
        </w:tc>
      </w:tr>
      <w:tr w:rsidR="003C1B0D" w:rsidRPr="00FE21ED" w:rsidTr="00DF228A">
        <w:trPr>
          <w:trHeight w:val="509"/>
          <w:jc w:val="center"/>
        </w:trPr>
        <w:tc>
          <w:tcPr>
            <w:tcW w:w="819" w:type="pct"/>
            <w:vMerge/>
          </w:tcPr>
          <w:p w:rsidR="003C1B0D" w:rsidRPr="00FE21ED" w:rsidRDefault="003C1B0D" w:rsidP="00DF228A">
            <w:pPr>
              <w:spacing w:before="80" w:after="80"/>
              <w:jc w:val="both"/>
              <w:rPr>
                <w:b/>
                <w:sz w:val="18"/>
                <w:szCs w:val="18"/>
              </w:rPr>
            </w:pPr>
          </w:p>
        </w:tc>
        <w:tc>
          <w:tcPr>
            <w:tcW w:w="899" w:type="pct"/>
          </w:tcPr>
          <w:p w:rsidR="003C1B0D" w:rsidRPr="00FE21ED" w:rsidRDefault="003C1B0D" w:rsidP="00DF228A">
            <w:pPr>
              <w:pStyle w:val="Odstavecseseznamem"/>
              <w:numPr>
                <w:ilvl w:val="0"/>
                <w:numId w:val="2"/>
              </w:numPr>
              <w:spacing w:before="80" w:after="80"/>
              <w:ind w:left="355"/>
              <w:contextualSpacing w:val="0"/>
              <w:rPr>
                <w:bCs/>
                <w:sz w:val="18"/>
                <w:szCs w:val="18"/>
              </w:rPr>
            </w:pPr>
            <w:r w:rsidRPr="00FE21ED">
              <w:rPr>
                <w:bCs/>
                <w:sz w:val="18"/>
                <w:szCs w:val="18"/>
              </w:rPr>
              <w:t>ukazatele umožňující měření pokroku opatření v oblastech, jako jsou počítačová gramotnost, začleňování občanů do informační společnosti, přístupnost elektronických technologií a elektronického zdravotnictví v mezích článku 168 SFEU, jež jsou v souladu, pokud je to vhodné, s příslušnými stávajícími vnitrostátními nebo regionálními strategiemi Unie pro jednotlivá odvětví,</w:t>
            </w:r>
          </w:p>
        </w:tc>
        <w:tc>
          <w:tcPr>
            <w:tcW w:w="2169" w:type="pct"/>
          </w:tcPr>
          <w:p w:rsidR="003C1B0D" w:rsidRPr="00FE21ED" w:rsidRDefault="003C1B0D" w:rsidP="00DF228A">
            <w:pPr>
              <w:spacing w:before="80" w:after="80"/>
              <w:rPr>
                <w:sz w:val="18"/>
                <w:szCs w:val="18"/>
              </w:rPr>
            </w:pPr>
            <w:r w:rsidRPr="00FE21ED">
              <w:rPr>
                <w:sz w:val="18"/>
                <w:szCs w:val="18"/>
              </w:rPr>
              <w:t>Zpracování Strategie pro zvýšení digitální gramotnosti a rozvoj elektronických dovedností občanů, jak vyplývá z opatření uvedeného v Digitálním Česku 2.0 (viz bod II/7 UV č. 203 ze dne 20.3.2013). Kritérium je plněno do poloviny roku 2015.</w:t>
            </w:r>
          </w:p>
          <w:p w:rsidR="003C1B0D" w:rsidRPr="00FE21ED" w:rsidRDefault="003C1B0D" w:rsidP="00DF228A">
            <w:pPr>
              <w:pStyle w:val="DAVA"/>
              <w:spacing w:before="80" w:after="80"/>
              <w:rPr>
                <w:sz w:val="18"/>
                <w:szCs w:val="18"/>
              </w:rPr>
            </w:pPr>
            <w:r w:rsidRPr="00FE21ED">
              <w:rPr>
                <w:sz w:val="18"/>
                <w:szCs w:val="18"/>
              </w:rPr>
              <w:t>Oblast je součástí Digitálního Česka 2 v kapitole 5.6. Digitální gramotnost, elektronické dovednosti (e-skills).</w:t>
            </w:r>
          </w:p>
        </w:tc>
        <w:tc>
          <w:tcPr>
            <w:tcW w:w="556" w:type="pct"/>
          </w:tcPr>
          <w:p w:rsidR="003C1B0D" w:rsidRPr="00FE21ED" w:rsidRDefault="003C1B0D" w:rsidP="00DF228A">
            <w:pPr>
              <w:spacing w:before="80" w:after="80"/>
              <w:rPr>
                <w:sz w:val="18"/>
                <w:szCs w:val="18"/>
              </w:rPr>
            </w:pPr>
            <w:r w:rsidRPr="00FE21ED">
              <w:rPr>
                <w:sz w:val="18"/>
                <w:szCs w:val="18"/>
              </w:rPr>
              <w:t>2Q 2015</w:t>
            </w:r>
          </w:p>
        </w:tc>
        <w:tc>
          <w:tcPr>
            <w:tcW w:w="557" w:type="pct"/>
          </w:tcPr>
          <w:p w:rsidR="003C1B0D" w:rsidRPr="00FE21ED" w:rsidRDefault="003C1B0D" w:rsidP="00DF228A">
            <w:pPr>
              <w:spacing w:before="80" w:after="80"/>
              <w:jc w:val="center"/>
              <w:rPr>
                <w:sz w:val="18"/>
                <w:szCs w:val="18"/>
              </w:rPr>
            </w:pPr>
            <w:r w:rsidRPr="00FE21ED">
              <w:rPr>
                <w:sz w:val="18"/>
                <w:szCs w:val="18"/>
              </w:rPr>
              <w:t>MPSV, MŠMT</w:t>
            </w:r>
          </w:p>
        </w:tc>
      </w:tr>
      <w:tr w:rsidR="003C1B0D" w:rsidRPr="00FE21ED" w:rsidTr="00DF228A">
        <w:trPr>
          <w:trHeight w:val="509"/>
          <w:jc w:val="center"/>
        </w:trPr>
        <w:tc>
          <w:tcPr>
            <w:tcW w:w="819" w:type="pct"/>
            <w:vMerge/>
          </w:tcPr>
          <w:p w:rsidR="003C1B0D" w:rsidRPr="00FE21ED" w:rsidRDefault="003C1B0D" w:rsidP="00DF228A">
            <w:pPr>
              <w:spacing w:before="80" w:after="80"/>
              <w:jc w:val="both"/>
              <w:rPr>
                <w:b/>
                <w:sz w:val="18"/>
                <w:szCs w:val="18"/>
              </w:rPr>
            </w:pPr>
          </w:p>
        </w:tc>
        <w:tc>
          <w:tcPr>
            <w:tcW w:w="899" w:type="pct"/>
          </w:tcPr>
          <w:p w:rsidR="003C1B0D" w:rsidRPr="00FE21ED" w:rsidRDefault="003C1B0D" w:rsidP="00DF228A">
            <w:pPr>
              <w:pStyle w:val="Odstavecseseznamem"/>
              <w:numPr>
                <w:ilvl w:val="0"/>
                <w:numId w:val="2"/>
              </w:numPr>
              <w:spacing w:before="80" w:after="80"/>
              <w:ind w:left="355"/>
              <w:contextualSpacing w:val="0"/>
              <w:rPr>
                <w:bCs/>
                <w:sz w:val="18"/>
                <w:szCs w:val="18"/>
              </w:rPr>
            </w:pPr>
            <w:r w:rsidRPr="00FE21ED">
              <w:rPr>
                <w:bCs/>
                <w:sz w:val="18"/>
                <w:szCs w:val="18"/>
              </w:rPr>
              <w:t>posouzení potřeb zvýšit budování kapacit v oblasti IKT.</w:t>
            </w:r>
          </w:p>
        </w:tc>
        <w:tc>
          <w:tcPr>
            <w:tcW w:w="2169" w:type="pct"/>
          </w:tcPr>
          <w:p w:rsidR="003C1B0D" w:rsidRPr="00FE21ED" w:rsidRDefault="003C1B0D" w:rsidP="00DF228A">
            <w:pPr>
              <w:pStyle w:val="DAVA"/>
              <w:spacing w:before="80" w:after="80"/>
              <w:rPr>
                <w:sz w:val="18"/>
                <w:szCs w:val="18"/>
              </w:rPr>
            </w:pPr>
            <w:r w:rsidRPr="00FE21ED">
              <w:rPr>
                <w:sz w:val="18"/>
                <w:szCs w:val="18"/>
              </w:rPr>
              <w:t>Vyhodnotit program ICT a strategické služby (program podpory OPPI).</w:t>
            </w:r>
          </w:p>
        </w:tc>
        <w:tc>
          <w:tcPr>
            <w:tcW w:w="556" w:type="pct"/>
          </w:tcPr>
          <w:p w:rsidR="003C1B0D" w:rsidRPr="00FE21ED" w:rsidRDefault="003C1B0D" w:rsidP="00DF228A">
            <w:pPr>
              <w:spacing w:before="80" w:after="80"/>
              <w:rPr>
                <w:sz w:val="18"/>
                <w:szCs w:val="18"/>
              </w:rPr>
            </w:pPr>
            <w:r w:rsidRPr="00FE21ED">
              <w:rPr>
                <w:sz w:val="18"/>
                <w:szCs w:val="18"/>
              </w:rPr>
              <w:t>2Q 2015</w:t>
            </w:r>
          </w:p>
        </w:tc>
        <w:tc>
          <w:tcPr>
            <w:tcW w:w="557" w:type="pct"/>
          </w:tcPr>
          <w:p w:rsidR="003C1B0D" w:rsidRPr="00FE21ED" w:rsidRDefault="003C1B0D" w:rsidP="00DF228A">
            <w:pPr>
              <w:spacing w:before="80" w:after="80"/>
              <w:jc w:val="center"/>
              <w:rPr>
                <w:sz w:val="18"/>
                <w:szCs w:val="18"/>
              </w:rPr>
            </w:pPr>
            <w:r w:rsidRPr="00FE21ED">
              <w:rPr>
                <w:sz w:val="18"/>
                <w:szCs w:val="18"/>
              </w:rPr>
              <w:t>MPO</w:t>
            </w:r>
          </w:p>
        </w:tc>
      </w:tr>
      <w:tr w:rsidR="003C1B0D" w:rsidRPr="00FE21ED" w:rsidTr="00DF228A">
        <w:trPr>
          <w:trHeight w:val="1815"/>
          <w:jc w:val="center"/>
        </w:trPr>
        <w:tc>
          <w:tcPr>
            <w:tcW w:w="819" w:type="pct"/>
            <w:vMerge w:val="restart"/>
          </w:tcPr>
          <w:p w:rsidR="003C1B0D" w:rsidRPr="00FE21ED" w:rsidRDefault="003C1B0D" w:rsidP="00DF228A">
            <w:pPr>
              <w:spacing w:before="80" w:after="80"/>
              <w:rPr>
                <w:b/>
                <w:bCs/>
                <w:sz w:val="18"/>
                <w:szCs w:val="18"/>
              </w:rPr>
            </w:pPr>
            <w:r w:rsidRPr="00FE21ED">
              <w:rPr>
                <w:b/>
                <w:bCs/>
                <w:sz w:val="18"/>
                <w:szCs w:val="18"/>
              </w:rPr>
              <w:t>2.2. Infrastruktura přístupových sítí nové generace: Existence vnitrostátních nebo regionálních plánů přístupových sítí nové generace, které zohledňují regionální opatření k dosažení cílů EU v oblasti vysokorychlostního přístupu k internetu se zaměřením na oblasti, kde trh není schopen poskytovat otevřenou infrastrukturu za dostupnou cenu a v kvalitě v souladu s pravidly EU pro hospodářskou soutěž aveřejnou podporu, a poskytují dostupné služby zranitelným skupinám.</w:t>
            </w:r>
          </w:p>
        </w:tc>
        <w:tc>
          <w:tcPr>
            <w:tcW w:w="899" w:type="pct"/>
          </w:tcPr>
          <w:p w:rsidR="003C1B0D" w:rsidRPr="00FE21ED" w:rsidRDefault="003C1B0D" w:rsidP="00DF228A">
            <w:pPr>
              <w:spacing w:before="80" w:after="80"/>
              <w:rPr>
                <w:bCs/>
                <w:sz w:val="18"/>
                <w:szCs w:val="18"/>
              </w:rPr>
            </w:pPr>
            <w:r w:rsidRPr="00FE21ED">
              <w:rPr>
                <w:bCs/>
                <w:sz w:val="18"/>
                <w:szCs w:val="18"/>
              </w:rPr>
              <w:t>Je vypracován vnitrostátní nebo regionální plán přístupových sítí nové generace (NGN), který obsahuje:</w:t>
            </w:r>
          </w:p>
        </w:tc>
        <w:tc>
          <w:tcPr>
            <w:tcW w:w="2169" w:type="pct"/>
          </w:tcPr>
          <w:p w:rsidR="003C1B0D" w:rsidRPr="00FE21ED" w:rsidRDefault="003C1B0D" w:rsidP="00DF228A">
            <w:pPr>
              <w:pStyle w:val="DAVA"/>
              <w:spacing w:before="80" w:after="80"/>
              <w:rPr>
                <w:sz w:val="18"/>
                <w:szCs w:val="18"/>
              </w:rPr>
            </w:pPr>
            <w:r w:rsidRPr="00FE21ED">
              <w:rPr>
                <w:sz w:val="18"/>
                <w:szCs w:val="18"/>
              </w:rPr>
              <w:t>RVKIS vypracuje návrh dalších opatření pro podporu výstavby NGA sítí, která se zaměří na využití veřejných zdrojů, zjednodušení administrativy spojené s výstavbou a na snížení poplatků spojených s věcnými břemeny (viz též bod II/2 UV č. 203 ze dne 20.3.2013).</w:t>
            </w:r>
          </w:p>
          <w:p w:rsidR="003C1B0D" w:rsidRPr="00FE21ED" w:rsidRDefault="003C1B0D" w:rsidP="00DF228A">
            <w:pPr>
              <w:pStyle w:val="DAVA"/>
              <w:spacing w:before="80" w:after="80"/>
              <w:rPr>
                <w:sz w:val="18"/>
                <w:szCs w:val="18"/>
              </w:rPr>
            </w:pPr>
            <w:r w:rsidRPr="00FE21ED">
              <w:rPr>
                <w:sz w:val="18"/>
                <w:szCs w:val="18"/>
              </w:rPr>
              <w:t>Zpracování Národního programu podpory projektů zaměřených na budování přístupových sítí nové generace (viz též bod II/2 UV č. 450 ze dne 12.6.2013).</w:t>
            </w:r>
          </w:p>
        </w:tc>
        <w:tc>
          <w:tcPr>
            <w:tcW w:w="556" w:type="pct"/>
          </w:tcPr>
          <w:p w:rsidR="003C1B0D" w:rsidRPr="00FE21ED" w:rsidRDefault="003C1B0D" w:rsidP="00DF228A">
            <w:pPr>
              <w:pStyle w:val="DAVA"/>
              <w:spacing w:before="80" w:after="80"/>
              <w:rPr>
                <w:sz w:val="18"/>
                <w:szCs w:val="18"/>
              </w:rPr>
            </w:pPr>
            <w:r w:rsidRPr="00FE21ED">
              <w:rPr>
                <w:sz w:val="18"/>
                <w:szCs w:val="18"/>
              </w:rPr>
              <w:t>4Q 2013</w:t>
            </w:r>
          </w:p>
          <w:p w:rsidR="003C1B0D" w:rsidRPr="00FE21ED" w:rsidRDefault="003C1B0D" w:rsidP="00DF228A">
            <w:pPr>
              <w:pStyle w:val="DAVA"/>
              <w:spacing w:before="80" w:after="80"/>
              <w:rPr>
                <w:sz w:val="18"/>
                <w:szCs w:val="18"/>
              </w:rPr>
            </w:pPr>
          </w:p>
          <w:p w:rsidR="003C1B0D" w:rsidRPr="00FE21ED" w:rsidRDefault="003C1B0D" w:rsidP="00DF228A">
            <w:pPr>
              <w:pStyle w:val="DAVA"/>
              <w:spacing w:before="80" w:after="80"/>
              <w:rPr>
                <w:sz w:val="18"/>
                <w:szCs w:val="18"/>
              </w:rPr>
            </w:pPr>
            <w:r w:rsidRPr="00FE21ED">
              <w:rPr>
                <w:sz w:val="18"/>
                <w:szCs w:val="18"/>
              </w:rPr>
              <w:t>4Q 2013</w:t>
            </w:r>
          </w:p>
        </w:tc>
        <w:tc>
          <w:tcPr>
            <w:tcW w:w="557" w:type="pct"/>
          </w:tcPr>
          <w:p w:rsidR="003C1B0D" w:rsidRPr="00FE21ED" w:rsidRDefault="003C1B0D" w:rsidP="00DF228A">
            <w:pPr>
              <w:pStyle w:val="DAVA"/>
              <w:spacing w:before="80" w:after="80"/>
              <w:rPr>
                <w:sz w:val="18"/>
                <w:szCs w:val="18"/>
              </w:rPr>
            </w:pPr>
            <w:r w:rsidRPr="00FE21ED">
              <w:rPr>
                <w:sz w:val="18"/>
                <w:szCs w:val="18"/>
              </w:rPr>
              <w:t>RVKIS</w:t>
            </w:r>
          </w:p>
          <w:p w:rsidR="003C1B0D" w:rsidRPr="00FE21ED" w:rsidRDefault="003C1B0D" w:rsidP="00DF228A">
            <w:pPr>
              <w:pStyle w:val="DAVA"/>
              <w:spacing w:before="80" w:after="80"/>
              <w:rPr>
                <w:sz w:val="18"/>
                <w:szCs w:val="18"/>
              </w:rPr>
            </w:pPr>
          </w:p>
          <w:p w:rsidR="003C1B0D" w:rsidRPr="00FE21ED" w:rsidRDefault="003C1B0D" w:rsidP="00DF228A">
            <w:pPr>
              <w:pStyle w:val="DAVA"/>
              <w:spacing w:before="80" w:after="80"/>
              <w:rPr>
                <w:sz w:val="18"/>
                <w:szCs w:val="18"/>
              </w:rPr>
            </w:pPr>
            <w:r w:rsidRPr="00FE21ED">
              <w:rPr>
                <w:sz w:val="18"/>
                <w:szCs w:val="18"/>
              </w:rPr>
              <w:t>ČTÚ</w:t>
            </w:r>
          </w:p>
        </w:tc>
      </w:tr>
      <w:tr w:rsidR="00512A6B" w:rsidRPr="00FE21ED" w:rsidTr="00DF228A">
        <w:trPr>
          <w:trHeight w:val="1260"/>
          <w:jc w:val="center"/>
        </w:trPr>
        <w:tc>
          <w:tcPr>
            <w:tcW w:w="819" w:type="pct"/>
            <w:vMerge/>
          </w:tcPr>
          <w:p w:rsidR="00512A6B" w:rsidRPr="00FE21ED" w:rsidRDefault="00512A6B" w:rsidP="00DF228A">
            <w:pPr>
              <w:spacing w:before="80" w:after="80"/>
              <w:rPr>
                <w:b/>
                <w:bCs/>
                <w:sz w:val="18"/>
                <w:szCs w:val="18"/>
              </w:rPr>
            </w:pPr>
          </w:p>
        </w:tc>
        <w:tc>
          <w:tcPr>
            <w:tcW w:w="899" w:type="pct"/>
          </w:tcPr>
          <w:p w:rsidR="00512A6B" w:rsidRPr="00FE21ED" w:rsidRDefault="00512A6B" w:rsidP="00DF228A">
            <w:pPr>
              <w:pStyle w:val="Odstavecseseznamem"/>
              <w:numPr>
                <w:ilvl w:val="0"/>
                <w:numId w:val="2"/>
              </w:numPr>
              <w:spacing w:before="80" w:after="80"/>
              <w:ind w:left="355"/>
              <w:contextualSpacing w:val="0"/>
              <w:rPr>
                <w:bCs/>
                <w:sz w:val="18"/>
                <w:szCs w:val="18"/>
              </w:rPr>
            </w:pPr>
            <w:r w:rsidRPr="00FE21ED">
              <w:rPr>
                <w:bCs/>
                <w:sz w:val="18"/>
                <w:szCs w:val="18"/>
              </w:rPr>
              <w:t>plán investic do infrastruktury vycházející z ekonomické analýzy a zohledňující stávající privátní a veřejnou infrastrukturu a plánované investice</w:t>
            </w:r>
          </w:p>
        </w:tc>
        <w:tc>
          <w:tcPr>
            <w:tcW w:w="2169" w:type="pct"/>
          </w:tcPr>
          <w:p w:rsidR="00512A6B" w:rsidRPr="00FE21ED" w:rsidRDefault="00512A6B" w:rsidP="00DF228A">
            <w:pPr>
              <w:pStyle w:val="DAVA"/>
              <w:spacing w:before="80" w:after="80"/>
              <w:rPr>
                <w:sz w:val="18"/>
                <w:szCs w:val="18"/>
              </w:rPr>
            </w:pPr>
            <w:r w:rsidRPr="00FE21ED">
              <w:rPr>
                <w:sz w:val="18"/>
                <w:szCs w:val="18"/>
              </w:rPr>
              <w:t>Vyhodnocení nezbytnosti zavedení registru pasivní infrastruktury.</w:t>
            </w:r>
          </w:p>
          <w:p w:rsidR="00512A6B" w:rsidRPr="00FE21ED" w:rsidRDefault="00512A6B" w:rsidP="00DF228A">
            <w:pPr>
              <w:pStyle w:val="DAVA"/>
              <w:spacing w:before="80" w:after="80"/>
              <w:rPr>
                <w:sz w:val="18"/>
                <w:szCs w:val="18"/>
              </w:rPr>
            </w:pPr>
            <w:r w:rsidRPr="00FE21ED">
              <w:rPr>
                <w:sz w:val="18"/>
                <w:szCs w:val="18"/>
              </w:rPr>
              <w:t>Zpracování Národního programu podpory projektů zaměřených na budování přístupových sítí nové generace s ohledem na možnosti finančních zdrojů zejména využitím prostředků získaných z aukce volných kmitočtů.</w:t>
            </w:r>
          </w:p>
        </w:tc>
        <w:tc>
          <w:tcPr>
            <w:tcW w:w="556" w:type="pct"/>
          </w:tcPr>
          <w:p w:rsidR="00512A6B" w:rsidRPr="00FE21ED" w:rsidRDefault="00512A6B" w:rsidP="00DF228A">
            <w:pPr>
              <w:pStyle w:val="DAVA"/>
              <w:spacing w:before="80" w:after="80"/>
              <w:rPr>
                <w:sz w:val="18"/>
                <w:szCs w:val="18"/>
              </w:rPr>
            </w:pPr>
            <w:r w:rsidRPr="00FE21ED">
              <w:rPr>
                <w:sz w:val="18"/>
                <w:szCs w:val="18"/>
              </w:rPr>
              <w:t>4Q 2013</w:t>
            </w:r>
          </w:p>
          <w:p w:rsidR="00512A6B" w:rsidRPr="00FE21ED" w:rsidRDefault="00512A6B" w:rsidP="00DF228A">
            <w:pPr>
              <w:pStyle w:val="DAVA"/>
              <w:spacing w:before="80" w:after="80"/>
              <w:rPr>
                <w:sz w:val="18"/>
                <w:szCs w:val="18"/>
              </w:rPr>
            </w:pPr>
          </w:p>
          <w:p w:rsidR="00512A6B" w:rsidRPr="00FE21ED" w:rsidRDefault="00512A6B" w:rsidP="00DF228A">
            <w:pPr>
              <w:pStyle w:val="DAVA"/>
              <w:spacing w:before="80" w:after="80"/>
              <w:rPr>
                <w:sz w:val="18"/>
                <w:szCs w:val="18"/>
              </w:rPr>
            </w:pPr>
            <w:r w:rsidRPr="00FE21ED">
              <w:rPr>
                <w:sz w:val="18"/>
                <w:szCs w:val="18"/>
              </w:rPr>
              <w:t>4Q 2013</w:t>
            </w:r>
          </w:p>
        </w:tc>
        <w:tc>
          <w:tcPr>
            <w:tcW w:w="557" w:type="pct"/>
          </w:tcPr>
          <w:p w:rsidR="00512A6B" w:rsidRPr="00FE21ED" w:rsidRDefault="00512A6B" w:rsidP="00DF228A">
            <w:pPr>
              <w:pStyle w:val="DAVA"/>
              <w:spacing w:before="80" w:after="80"/>
              <w:rPr>
                <w:sz w:val="18"/>
                <w:szCs w:val="18"/>
              </w:rPr>
            </w:pPr>
            <w:r w:rsidRPr="00FE21ED">
              <w:rPr>
                <w:sz w:val="18"/>
                <w:szCs w:val="18"/>
              </w:rPr>
              <w:t>MPO</w:t>
            </w:r>
          </w:p>
          <w:p w:rsidR="00512A6B" w:rsidRPr="00FE21ED" w:rsidRDefault="00512A6B" w:rsidP="00DF228A">
            <w:pPr>
              <w:pStyle w:val="DAVA"/>
              <w:spacing w:before="80" w:after="80"/>
              <w:rPr>
                <w:sz w:val="18"/>
                <w:szCs w:val="18"/>
              </w:rPr>
            </w:pPr>
          </w:p>
          <w:p w:rsidR="00512A6B" w:rsidRPr="00FE21ED" w:rsidRDefault="00512A6B" w:rsidP="00DF228A">
            <w:pPr>
              <w:pStyle w:val="DAVA"/>
              <w:spacing w:before="80" w:after="80"/>
              <w:rPr>
                <w:sz w:val="18"/>
                <w:szCs w:val="18"/>
              </w:rPr>
            </w:pPr>
            <w:r w:rsidRPr="00FE21ED">
              <w:rPr>
                <w:sz w:val="18"/>
                <w:szCs w:val="18"/>
              </w:rPr>
              <w:t>ČTÚ</w:t>
            </w:r>
          </w:p>
        </w:tc>
      </w:tr>
      <w:tr w:rsidR="00512A6B" w:rsidRPr="00FE21ED" w:rsidTr="00DF228A">
        <w:trPr>
          <w:trHeight w:val="1260"/>
          <w:jc w:val="center"/>
        </w:trPr>
        <w:tc>
          <w:tcPr>
            <w:tcW w:w="819" w:type="pct"/>
            <w:vMerge/>
          </w:tcPr>
          <w:p w:rsidR="00512A6B" w:rsidRPr="00FE21ED" w:rsidRDefault="00512A6B" w:rsidP="00DF228A">
            <w:pPr>
              <w:spacing w:before="80" w:after="80"/>
              <w:rPr>
                <w:b/>
                <w:bCs/>
                <w:sz w:val="18"/>
                <w:szCs w:val="18"/>
              </w:rPr>
            </w:pPr>
          </w:p>
        </w:tc>
        <w:tc>
          <w:tcPr>
            <w:tcW w:w="899" w:type="pct"/>
          </w:tcPr>
          <w:p w:rsidR="00512A6B" w:rsidRPr="00FE21ED" w:rsidRDefault="00512A6B" w:rsidP="00DF228A">
            <w:pPr>
              <w:pStyle w:val="Odstavecseseznamem"/>
              <w:numPr>
                <w:ilvl w:val="0"/>
                <w:numId w:val="2"/>
              </w:numPr>
              <w:spacing w:before="80" w:after="80"/>
              <w:ind w:left="355"/>
              <w:contextualSpacing w:val="0"/>
              <w:rPr>
                <w:bCs/>
                <w:sz w:val="18"/>
                <w:szCs w:val="18"/>
              </w:rPr>
            </w:pPr>
            <w:r w:rsidRPr="00FE21ED">
              <w:rPr>
                <w:bCs/>
                <w:sz w:val="18"/>
                <w:szCs w:val="18"/>
              </w:rPr>
              <w:t>modely udržitelných investic, které posilují hospodářskou soutěž a zajišťují přístup k otevřeným, cenově dostupným, kvalitním a progresivním infrastrukturám a službám,</w:t>
            </w:r>
          </w:p>
        </w:tc>
        <w:tc>
          <w:tcPr>
            <w:tcW w:w="2169" w:type="pct"/>
          </w:tcPr>
          <w:p w:rsidR="00512A6B" w:rsidRPr="00FE21ED" w:rsidRDefault="00512A6B" w:rsidP="00DF228A">
            <w:pPr>
              <w:pStyle w:val="DAVA"/>
              <w:spacing w:before="80" w:after="80"/>
              <w:rPr>
                <w:sz w:val="18"/>
                <w:szCs w:val="18"/>
              </w:rPr>
            </w:pPr>
            <w:r w:rsidRPr="00FE21ED">
              <w:rPr>
                <w:sz w:val="18"/>
                <w:szCs w:val="18"/>
              </w:rPr>
              <w:t>Zpracování Národního programu podpory projektů zaměřených na budování přístupových sítí nové generace (viz též bod II/2 UV č. 450 ze dne 12.6.2013).</w:t>
            </w:r>
          </w:p>
        </w:tc>
        <w:tc>
          <w:tcPr>
            <w:tcW w:w="556" w:type="pct"/>
          </w:tcPr>
          <w:p w:rsidR="00512A6B" w:rsidRPr="00FE21ED" w:rsidRDefault="00512A6B" w:rsidP="00DF228A">
            <w:pPr>
              <w:pStyle w:val="DAVA"/>
              <w:spacing w:before="80" w:after="80"/>
              <w:rPr>
                <w:sz w:val="18"/>
                <w:szCs w:val="18"/>
              </w:rPr>
            </w:pPr>
            <w:r w:rsidRPr="00FE21ED">
              <w:rPr>
                <w:sz w:val="18"/>
                <w:szCs w:val="18"/>
              </w:rPr>
              <w:t>4Q 2013</w:t>
            </w:r>
          </w:p>
        </w:tc>
        <w:tc>
          <w:tcPr>
            <w:tcW w:w="557" w:type="pct"/>
          </w:tcPr>
          <w:p w:rsidR="00512A6B" w:rsidRPr="00FE21ED" w:rsidRDefault="00512A6B" w:rsidP="00DF228A">
            <w:pPr>
              <w:pStyle w:val="DAVA"/>
              <w:spacing w:before="80" w:after="80"/>
              <w:rPr>
                <w:sz w:val="18"/>
                <w:szCs w:val="18"/>
              </w:rPr>
            </w:pPr>
            <w:r w:rsidRPr="00FE21ED">
              <w:rPr>
                <w:sz w:val="18"/>
                <w:szCs w:val="18"/>
              </w:rPr>
              <w:t>ČTÚ</w:t>
            </w:r>
          </w:p>
        </w:tc>
      </w:tr>
      <w:tr w:rsidR="00512A6B" w:rsidRPr="00FE21ED" w:rsidTr="00DF228A">
        <w:trPr>
          <w:trHeight w:val="1137"/>
          <w:jc w:val="center"/>
        </w:trPr>
        <w:tc>
          <w:tcPr>
            <w:tcW w:w="819" w:type="pct"/>
            <w:vMerge/>
          </w:tcPr>
          <w:p w:rsidR="00512A6B" w:rsidRPr="00FE21ED" w:rsidRDefault="00512A6B" w:rsidP="00DF228A">
            <w:pPr>
              <w:keepNext/>
              <w:keepLines/>
              <w:spacing w:before="80" w:after="80"/>
              <w:outlineLvl w:val="0"/>
              <w:rPr>
                <w:b/>
                <w:bCs/>
                <w:sz w:val="18"/>
                <w:szCs w:val="18"/>
              </w:rPr>
            </w:pPr>
          </w:p>
        </w:tc>
        <w:tc>
          <w:tcPr>
            <w:tcW w:w="899" w:type="pct"/>
          </w:tcPr>
          <w:p w:rsidR="00512A6B" w:rsidRPr="00FE21ED" w:rsidRDefault="00512A6B" w:rsidP="00DF228A">
            <w:pPr>
              <w:pStyle w:val="Odstavecseseznamem"/>
              <w:numPr>
                <w:ilvl w:val="0"/>
                <w:numId w:val="2"/>
              </w:numPr>
              <w:spacing w:before="80" w:after="80"/>
              <w:ind w:left="355"/>
              <w:contextualSpacing w:val="0"/>
              <w:rPr>
                <w:bCs/>
                <w:sz w:val="18"/>
                <w:szCs w:val="18"/>
              </w:rPr>
            </w:pPr>
            <w:r w:rsidRPr="00FE21ED">
              <w:rPr>
                <w:bCs/>
                <w:sz w:val="18"/>
                <w:szCs w:val="18"/>
              </w:rPr>
              <w:t xml:space="preserve">opatření k podnícení soukromých investic. </w:t>
            </w:r>
          </w:p>
        </w:tc>
        <w:tc>
          <w:tcPr>
            <w:tcW w:w="2169" w:type="pct"/>
          </w:tcPr>
          <w:p w:rsidR="00512A6B" w:rsidRPr="00FE21ED" w:rsidRDefault="00512A6B" w:rsidP="00DF228A">
            <w:pPr>
              <w:pStyle w:val="DAVA"/>
              <w:spacing w:before="80" w:after="80"/>
              <w:rPr>
                <w:sz w:val="18"/>
                <w:szCs w:val="18"/>
              </w:rPr>
            </w:pPr>
            <w:r w:rsidRPr="00FE21ED">
              <w:rPr>
                <w:sz w:val="18"/>
                <w:szCs w:val="18"/>
              </w:rPr>
              <w:t xml:space="preserve">RVKIS vypracuje návrh dalších opatření pro podporu výstavby NGA sítí, která se zaměří na využití veřejných zdrojů, zjednodušení administrativy spojené s výstavbou a na snížení poplatků spojených s věcnými břemeny. </w:t>
            </w:r>
          </w:p>
          <w:p w:rsidR="00512A6B" w:rsidRPr="00FE21ED" w:rsidRDefault="00512A6B" w:rsidP="00DF228A">
            <w:pPr>
              <w:pStyle w:val="DAVA"/>
              <w:spacing w:before="80" w:after="80"/>
              <w:rPr>
                <w:sz w:val="18"/>
                <w:szCs w:val="18"/>
              </w:rPr>
            </w:pPr>
            <w:r w:rsidRPr="00FE21ED">
              <w:rPr>
                <w:sz w:val="18"/>
                <w:szCs w:val="18"/>
              </w:rPr>
              <w:t>Zpracování Národního programu podpory projektů zaměřených na budování přístupových sítí nové generace (viz též bod II/2 UV č. 203 ze dne 20.3.2013 a bod II/2 UV č. 450 ze dne 12.6.2013).</w:t>
            </w:r>
          </w:p>
        </w:tc>
        <w:tc>
          <w:tcPr>
            <w:tcW w:w="556" w:type="pct"/>
          </w:tcPr>
          <w:p w:rsidR="00512A6B" w:rsidRPr="00FE21ED" w:rsidRDefault="00512A6B" w:rsidP="00DF228A">
            <w:pPr>
              <w:pStyle w:val="DAVA"/>
              <w:spacing w:before="80" w:after="80"/>
              <w:rPr>
                <w:sz w:val="18"/>
                <w:szCs w:val="18"/>
              </w:rPr>
            </w:pPr>
            <w:r w:rsidRPr="00FE21ED">
              <w:rPr>
                <w:sz w:val="18"/>
                <w:szCs w:val="18"/>
              </w:rPr>
              <w:t>4Q 2013</w:t>
            </w:r>
          </w:p>
          <w:p w:rsidR="00512A6B" w:rsidRPr="00FE21ED" w:rsidRDefault="00512A6B" w:rsidP="00DF228A">
            <w:pPr>
              <w:pStyle w:val="DAVA"/>
              <w:spacing w:before="80" w:after="80"/>
              <w:rPr>
                <w:sz w:val="18"/>
                <w:szCs w:val="18"/>
              </w:rPr>
            </w:pPr>
          </w:p>
          <w:p w:rsidR="00512A6B" w:rsidRPr="00FE21ED" w:rsidRDefault="00512A6B" w:rsidP="00DF228A">
            <w:pPr>
              <w:pStyle w:val="DAVA"/>
              <w:spacing w:before="80" w:after="80"/>
              <w:rPr>
                <w:sz w:val="18"/>
                <w:szCs w:val="18"/>
              </w:rPr>
            </w:pPr>
            <w:r w:rsidRPr="00FE21ED">
              <w:rPr>
                <w:sz w:val="18"/>
                <w:szCs w:val="18"/>
              </w:rPr>
              <w:t>4Q 2013</w:t>
            </w:r>
          </w:p>
        </w:tc>
        <w:tc>
          <w:tcPr>
            <w:tcW w:w="557" w:type="pct"/>
          </w:tcPr>
          <w:p w:rsidR="00512A6B" w:rsidRPr="00FE21ED" w:rsidRDefault="00512A6B" w:rsidP="00DF228A">
            <w:pPr>
              <w:pStyle w:val="DAVA"/>
              <w:spacing w:before="80" w:after="80"/>
              <w:rPr>
                <w:sz w:val="18"/>
                <w:szCs w:val="18"/>
              </w:rPr>
            </w:pPr>
            <w:r w:rsidRPr="00FE21ED">
              <w:rPr>
                <w:sz w:val="18"/>
                <w:szCs w:val="18"/>
              </w:rPr>
              <w:t>RVKIS</w:t>
            </w:r>
          </w:p>
          <w:p w:rsidR="00512A6B" w:rsidRPr="00FE21ED" w:rsidRDefault="00512A6B" w:rsidP="00DF228A">
            <w:pPr>
              <w:pStyle w:val="DAVA"/>
              <w:spacing w:before="80" w:after="80"/>
              <w:rPr>
                <w:sz w:val="18"/>
                <w:szCs w:val="18"/>
              </w:rPr>
            </w:pPr>
          </w:p>
          <w:p w:rsidR="00512A6B" w:rsidRPr="00FE21ED" w:rsidRDefault="00512A6B" w:rsidP="00DF228A">
            <w:pPr>
              <w:pStyle w:val="DAVA"/>
              <w:spacing w:before="80" w:after="80"/>
              <w:rPr>
                <w:sz w:val="18"/>
                <w:szCs w:val="18"/>
              </w:rPr>
            </w:pPr>
            <w:r w:rsidRPr="00FE21ED">
              <w:rPr>
                <w:sz w:val="18"/>
                <w:szCs w:val="18"/>
              </w:rPr>
              <w:t>ČTÚ</w:t>
            </w:r>
          </w:p>
        </w:tc>
      </w:tr>
      <w:tr w:rsidR="00512A6B" w:rsidRPr="008F3075" w:rsidTr="00DF228A">
        <w:trPr>
          <w:trHeight w:val="70"/>
          <w:jc w:val="center"/>
        </w:trPr>
        <w:tc>
          <w:tcPr>
            <w:tcW w:w="819" w:type="pct"/>
            <w:tcBorders>
              <w:top w:val="single" w:sz="4" w:space="0" w:color="auto"/>
              <w:left w:val="nil"/>
              <w:right w:val="nil"/>
            </w:tcBorders>
          </w:tcPr>
          <w:p w:rsidR="00512A6B" w:rsidRPr="008F3075" w:rsidRDefault="00512A6B" w:rsidP="00DF228A">
            <w:pPr>
              <w:spacing w:after="80"/>
              <w:rPr>
                <w:b/>
                <w:sz w:val="6"/>
                <w:szCs w:val="6"/>
              </w:rPr>
            </w:pPr>
          </w:p>
        </w:tc>
        <w:tc>
          <w:tcPr>
            <w:tcW w:w="899" w:type="pct"/>
            <w:tcBorders>
              <w:top w:val="single" w:sz="4" w:space="0" w:color="auto"/>
              <w:left w:val="nil"/>
              <w:right w:val="nil"/>
            </w:tcBorders>
          </w:tcPr>
          <w:p w:rsidR="00512A6B" w:rsidRPr="008F3075" w:rsidRDefault="00512A6B" w:rsidP="00DF228A">
            <w:pPr>
              <w:keepNext/>
              <w:keepLines/>
              <w:spacing w:after="80"/>
              <w:jc w:val="both"/>
              <w:rPr>
                <w:bCs/>
                <w:sz w:val="6"/>
                <w:szCs w:val="6"/>
              </w:rPr>
            </w:pPr>
          </w:p>
        </w:tc>
        <w:tc>
          <w:tcPr>
            <w:tcW w:w="2169" w:type="pct"/>
            <w:tcBorders>
              <w:top w:val="single" w:sz="4" w:space="0" w:color="auto"/>
              <w:left w:val="nil"/>
              <w:right w:val="nil"/>
            </w:tcBorders>
          </w:tcPr>
          <w:p w:rsidR="00512A6B" w:rsidRPr="008F3075" w:rsidRDefault="00512A6B" w:rsidP="00DF228A">
            <w:pPr>
              <w:pStyle w:val="DAVA"/>
              <w:spacing w:before="0" w:after="80"/>
              <w:jc w:val="both"/>
              <w:rPr>
                <w:sz w:val="6"/>
                <w:szCs w:val="6"/>
              </w:rPr>
            </w:pPr>
          </w:p>
        </w:tc>
        <w:tc>
          <w:tcPr>
            <w:tcW w:w="556" w:type="pct"/>
            <w:tcBorders>
              <w:top w:val="single" w:sz="4" w:space="0" w:color="auto"/>
              <w:left w:val="nil"/>
              <w:right w:val="nil"/>
            </w:tcBorders>
          </w:tcPr>
          <w:p w:rsidR="00512A6B" w:rsidRPr="008F3075" w:rsidRDefault="00512A6B" w:rsidP="00DF228A">
            <w:pPr>
              <w:pStyle w:val="DAVA"/>
              <w:spacing w:before="0" w:after="80"/>
              <w:rPr>
                <w:sz w:val="6"/>
                <w:szCs w:val="6"/>
              </w:rPr>
            </w:pPr>
          </w:p>
        </w:tc>
        <w:tc>
          <w:tcPr>
            <w:tcW w:w="557" w:type="pct"/>
            <w:tcBorders>
              <w:top w:val="single" w:sz="4" w:space="0" w:color="auto"/>
              <w:left w:val="nil"/>
              <w:right w:val="nil"/>
            </w:tcBorders>
          </w:tcPr>
          <w:p w:rsidR="00512A6B" w:rsidRPr="008F3075" w:rsidRDefault="00512A6B" w:rsidP="00DF228A">
            <w:pPr>
              <w:pStyle w:val="DAVA"/>
              <w:spacing w:before="0" w:after="80"/>
              <w:rPr>
                <w:sz w:val="6"/>
                <w:szCs w:val="6"/>
              </w:rPr>
            </w:pPr>
          </w:p>
        </w:tc>
      </w:tr>
      <w:tr w:rsidR="00512A6B" w:rsidRPr="00FE21ED" w:rsidTr="00DF228A">
        <w:trPr>
          <w:trHeight w:val="509"/>
          <w:jc w:val="center"/>
        </w:trPr>
        <w:tc>
          <w:tcPr>
            <w:tcW w:w="819" w:type="pct"/>
            <w:vMerge w:val="restart"/>
          </w:tcPr>
          <w:p w:rsidR="00512A6B" w:rsidRPr="00FE21ED" w:rsidRDefault="00512A6B" w:rsidP="00DF228A">
            <w:pPr>
              <w:spacing w:before="80" w:after="80"/>
              <w:rPr>
                <w:b/>
                <w:bCs/>
                <w:sz w:val="18"/>
                <w:szCs w:val="18"/>
              </w:rPr>
            </w:pPr>
            <w:r w:rsidRPr="00FE21ED">
              <w:rPr>
                <w:b/>
                <w:bCs/>
                <w:sz w:val="18"/>
                <w:szCs w:val="18"/>
              </w:rPr>
              <w:t>3.1. Byla realizována zvláštní opatření k zesílení podporování podnikatelské činnosti s ohledem na Small Business Act -SBA.</w:t>
            </w:r>
          </w:p>
        </w:tc>
        <w:tc>
          <w:tcPr>
            <w:tcW w:w="899" w:type="pct"/>
          </w:tcPr>
          <w:p w:rsidR="00512A6B" w:rsidRPr="00FE21ED" w:rsidRDefault="00512A6B" w:rsidP="00DF228A">
            <w:pPr>
              <w:spacing w:before="80" w:after="80"/>
              <w:rPr>
                <w:bCs/>
                <w:sz w:val="18"/>
                <w:szCs w:val="18"/>
              </w:rPr>
            </w:pPr>
            <w:r w:rsidRPr="00FE21ED">
              <w:rPr>
                <w:bCs/>
                <w:sz w:val="18"/>
                <w:szCs w:val="18"/>
              </w:rPr>
              <w:t>Zvláštní opatření jsou:</w:t>
            </w:r>
          </w:p>
        </w:tc>
        <w:tc>
          <w:tcPr>
            <w:tcW w:w="2169" w:type="pct"/>
          </w:tcPr>
          <w:p w:rsidR="00512A6B" w:rsidRPr="00FE21ED" w:rsidRDefault="00512A6B" w:rsidP="00DF228A">
            <w:pPr>
              <w:pStyle w:val="Tabulka"/>
              <w:spacing w:before="80" w:after="80"/>
              <w:jc w:val="left"/>
              <w:rPr>
                <w:rFonts w:ascii="Arial" w:hAnsi="Arial" w:cs="Arial"/>
                <w:b w:val="0"/>
                <w:color w:val="auto"/>
                <w:sz w:val="18"/>
                <w:szCs w:val="18"/>
              </w:rPr>
            </w:pPr>
            <w:r w:rsidRPr="00FE21ED">
              <w:rPr>
                <w:rFonts w:ascii="Arial" w:hAnsi="Arial" w:cs="Arial"/>
                <w:b w:val="0"/>
                <w:color w:val="auto"/>
                <w:sz w:val="18"/>
                <w:szCs w:val="18"/>
              </w:rPr>
              <w:t>Projektový záměr SMK 36</w:t>
            </w:r>
          </w:p>
        </w:tc>
        <w:tc>
          <w:tcPr>
            <w:tcW w:w="556" w:type="pct"/>
          </w:tcPr>
          <w:p w:rsidR="00512A6B" w:rsidRPr="00FE21ED" w:rsidRDefault="00512A6B" w:rsidP="00DF228A">
            <w:pPr>
              <w:spacing w:before="80" w:after="80"/>
              <w:rPr>
                <w:sz w:val="18"/>
                <w:szCs w:val="18"/>
              </w:rPr>
            </w:pPr>
            <w:r w:rsidRPr="00FE21ED">
              <w:rPr>
                <w:sz w:val="18"/>
                <w:szCs w:val="18"/>
              </w:rPr>
              <w:t>2020</w:t>
            </w:r>
          </w:p>
        </w:tc>
        <w:tc>
          <w:tcPr>
            <w:tcW w:w="557" w:type="pct"/>
          </w:tcPr>
          <w:p w:rsidR="00512A6B" w:rsidRPr="00FE21ED" w:rsidRDefault="00512A6B" w:rsidP="00DF228A">
            <w:pPr>
              <w:pStyle w:val="DAVA"/>
              <w:spacing w:before="80" w:after="80"/>
              <w:rPr>
                <w:sz w:val="18"/>
                <w:szCs w:val="18"/>
              </w:rPr>
            </w:pPr>
            <w:r w:rsidRPr="00FE21ED">
              <w:rPr>
                <w:sz w:val="18"/>
                <w:szCs w:val="18"/>
              </w:rPr>
              <w:t>MSP/ MPO</w:t>
            </w:r>
          </w:p>
        </w:tc>
      </w:tr>
      <w:tr w:rsidR="00512A6B" w:rsidRPr="00FE21ED" w:rsidTr="00DF228A">
        <w:trPr>
          <w:trHeight w:val="509"/>
          <w:jc w:val="center"/>
        </w:trPr>
        <w:tc>
          <w:tcPr>
            <w:tcW w:w="819" w:type="pct"/>
            <w:vMerge/>
          </w:tcPr>
          <w:p w:rsidR="00512A6B" w:rsidRPr="00FE21ED" w:rsidRDefault="00512A6B" w:rsidP="00DF228A">
            <w:pPr>
              <w:spacing w:before="80" w:after="80"/>
              <w:jc w:val="both"/>
              <w:rPr>
                <w:b/>
                <w:sz w:val="18"/>
                <w:szCs w:val="18"/>
              </w:rPr>
            </w:pPr>
          </w:p>
        </w:tc>
        <w:tc>
          <w:tcPr>
            <w:tcW w:w="899" w:type="pct"/>
          </w:tcPr>
          <w:p w:rsidR="00512A6B" w:rsidRPr="00FE21ED" w:rsidRDefault="00512A6B" w:rsidP="00DF228A">
            <w:pPr>
              <w:spacing w:before="80" w:after="80"/>
              <w:rPr>
                <w:bCs/>
                <w:sz w:val="18"/>
                <w:szCs w:val="18"/>
              </w:rPr>
            </w:pPr>
            <w:r w:rsidRPr="00FE21ED">
              <w:rPr>
                <w:bCs/>
                <w:sz w:val="18"/>
                <w:szCs w:val="18"/>
              </w:rPr>
              <w:t>Byla zavedena opatření zaměřená na snížení nákladů a zkrácení doby potřebných pro založení podniku s ohledem na cíle SBA.</w:t>
            </w:r>
          </w:p>
        </w:tc>
        <w:tc>
          <w:tcPr>
            <w:tcW w:w="2169" w:type="pct"/>
          </w:tcPr>
          <w:p w:rsidR="00512A6B" w:rsidRPr="00FE21ED" w:rsidRDefault="00512A6B" w:rsidP="00DF228A">
            <w:pPr>
              <w:pStyle w:val="Tabulka"/>
              <w:spacing w:before="80" w:after="80"/>
              <w:jc w:val="left"/>
              <w:rPr>
                <w:rFonts w:ascii="Arial" w:hAnsi="Arial" w:cs="Arial"/>
                <w:b w:val="0"/>
                <w:color w:val="auto"/>
                <w:sz w:val="18"/>
                <w:szCs w:val="18"/>
              </w:rPr>
            </w:pPr>
            <w:r w:rsidRPr="00FE21ED">
              <w:rPr>
                <w:rFonts w:ascii="Arial" w:hAnsi="Arial" w:cs="Arial"/>
                <w:b w:val="0"/>
                <w:color w:val="auto"/>
                <w:sz w:val="18"/>
                <w:szCs w:val="18"/>
              </w:rPr>
              <w:t>Současný právní řád dává rejstříkovým soudům povinnost provést zápis do obchodního rejstříku ve standardních případech do 5 dní od podání návrhu. Pokud rejstříkový soud do této doby zápis neprovede, považuje se zápis za provedený dnem následujícím po uplynutí této lhůty (fikce zápisu). Zákon o veřejných rejstřících právnických a fyzických osob umožňuje, aby obchodní společnosti a družstva zapisoval do veřejného rejstříku notář, pokud je podkladem pro zápis do veřejného rejstříku notářský zápis (§ 108 a násl. navrhovaného zákona). To může být i u prvozápisů. Pokud bude mít notář k dispozici veškeré podklady pro zápis do obchodního rejstříku, bude schopen zápis provést během jediného dne. Mezi opatření ke snížení nákladů lze zahrnout zejména výrazné rozšíření kooperace jednotlivých systémů státní správy a vytvoření nového systému tzv. základních registrů zákonem ze dne 26. března 2009 č. 111/2009 Sb., o základních registrech, a jeho využívání při zakládání obchodních společností. Příkladem opatření může být odstranění povinnosti přikládat k návrhu na zápis osoby výpis z katastru nemovitostí k prokázání právního důvodu užívání prostor, v nichž je umístěno sídlo osoby, jíž se zápis týká. Dalším opatřením je také výše zmíněná možnost přímého zápisu notářů i nově stanovená výše min. vkladu do společnosti s ručením omezeným pouze ve výši 1 Kč. Ke snížení nákladů dojde i napojením základních registrů formou snížení nákladů na návrhy změn v registrech, nebo zjednodušením procesu likvidace společnosti v některých případech (novela obch. zákoníku od 1.1.2012).</w:t>
            </w:r>
          </w:p>
          <w:p w:rsidR="00512A6B" w:rsidRPr="00FE21ED" w:rsidRDefault="00512A6B" w:rsidP="00DF228A">
            <w:pPr>
              <w:pStyle w:val="Tabulka"/>
              <w:spacing w:before="80" w:after="80"/>
              <w:jc w:val="left"/>
              <w:rPr>
                <w:rFonts w:ascii="Arial" w:hAnsi="Arial" w:cs="Arial"/>
                <w:b w:val="0"/>
                <w:color w:val="auto"/>
                <w:sz w:val="18"/>
                <w:szCs w:val="18"/>
                <w:u w:val="single"/>
              </w:rPr>
            </w:pPr>
            <w:r w:rsidRPr="00FE21ED">
              <w:rPr>
                <w:rFonts w:ascii="Arial" w:hAnsi="Arial" w:cs="Arial"/>
                <w:b w:val="0"/>
                <w:color w:val="auto"/>
                <w:sz w:val="18"/>
                <w:szCs w:val="18"/>
                <w:u w:val="single"/>
              </w:rPr>
              <w:t>Vyjádření za oblast působnosti MSp:</w:t>
            </w:r>
          </w:p>
          <w:p w:rsidR="00512A6B" w:rsidRPr="00FE21ED" w:rsidRDefault="00512A6B" w:rsidP="00DF228A">
            <w:pPr>
              <w:pStyle w:val="Tabulka"/>
              <w:spacing w:before="80" w:after="80"/>
              <w:jc w:val="left"/>
              <w:rPr>
                <w:rFonts w:ascii="Arial" w:hAnsi="Arial" w:cs="Arial"/>
                <w:b w:val="0"/>
                <w:color w:val="auto"/>
                <w:sz w:val="18"/>
                <w:szCs w:val="18"/>
              </w:rPr>
            </w:pPr>
            <w:r w:rsidRPr="00FE21ED">
              <w:rPr>
                <w:rFonts w:ascii="Arial" w:hAnsi="Arial" w:cs="Arial"/>
                <w:b w:val="0"/>
                <w:color w:val="auto"/>
                <w:sz w:val="18"/>
                <w:szCs w:val="18"/>
              </w:rPr>
              <w:t>K nákladům na založení podniku:</w:t>
            </w:r>
          </w:p>
          <w:p w:rsidR="00512A6B" w:rsidRPr="00FE21ED" w:rsidRDefault="00512A6B" w:rsidP="00DF228A">
            <w:pPr>
              <w:pStyle w:val="Tabulka"/>
              <w:spacing w:before="80" w:after="80"/>
              <w:jc w:val="left"/>
              <w:rPr>
                <w:rFonts w:ascii="Arial" w:hAnsi="Arial" w:cs="Arial"/>
                <w:b w:val="0"/>
                <w:color w:val="auto"/>
                <w:sz w:val="18"/>
                <w:szCs w:val="18"/>
              </w:rPr>
            </w:pPr>
            <w:r w:rsidRPr="00FE21ED">
              <w:rPr>
                <w:rFonts w:ascii="Arial" w:hAnsi="Arial" w:cs="Arial"/>
                <w:b w:val="0"/>
                <w:color w:val="auto"/>
                <w:sz w:val="18"/>
                <w:szCs w:val="18"/>
              </w:rPr>
              <w:t xml:space="preserve">V současné době je Ministerstvem spravedlnosti zpracováván návrh legislativního řešení snížení soudních poplatků za zakládání podniků resp. společností. Návrh by měl odstranit případné překážky pro čerpání prostředků na programy </w:t>
            </w:r>
            <w:r w:rsidR="00743DE0">
              <w:rPr>
                <w:rFonts w:ascii="Arial" w:hAnsi="Arial" w:cs="Arial"/>
                <w:b w:val="0"/>
                <w:color w:val="auto"/>
                <w:sz w:val="18"/>
                <w:szCs w:val="18"/>
              </w:rPr>
              <w:t>ESIF</w:t>
            </w:r>
            <w:r w:rsidRPr="00FE21ED">
              <w:rPr>
                <w:rFonts w:ascii="Arial" w:hAnsi="Arial" w:cs="Arial"/>
                <w:b w:val="0"/>
                <w:color w:val="auto"/>
                <w:sz w:val="18"/>
                <w:szCs w:val="18"/>
              </w:rPr>
              <w:t xml:space="preserve">. </w:t>
            </w:r>
            <w:r w:rsidR="000305E0" w:rsidRPr="000305E0">
              <w:rPr>
                <w:rFonts w:ascii="Arial" w:hAnsi="Arial" w:cs="Arial"/>
                <w:b w:val="0"/>
                <w:color w:val="auto"/>
                <w:sz w:val="18"/>
                <w:szCs w:val="18"/>
              </w:rPr>
              <w:t>Vzhledem k tomu, že jedním z cílů Evropské unie i České republiky je podpora malého a středního podnikání, navrhujeme snížit soudní poplatky podle požadavku Evropské komise.</w:t>
            </w:r>
            <w:r w:rsidRPr="00FE21ED">
              <w:rPr>
                <w:rFonts w:ascii="Arial" w:hAnsi="Arial" w:cs="Arial"/>
                <w:b w:val="0"/>
                <w:color w:val="auto"/>
                <w:sz w:val="18"/>
                <w:szCs w:val="18"/>
              </w:rPr>
              <w:t>Jelikož i v současné době zůstávají některé otázky Evropskou komisí nezodpovězeny, připravuje Ministerstvo spravedlnosti legislativní návrh, který předloží vládě ve variantách tak, aby do další fáze legislativního procesu mohl být poslán návrh, který bude odpovídat aktuálním požadavkům Evropské komise.</w:t>
            </w:r>
          </w:p>
          <w:p w:rsidR="00512A6B" w:rsidRPr="00F91241" w:rsidRDefault="00512A6B" w:rsidP="00DF228A">
            <w:pPr>
              <w:pStyle w:val="Tabulka"/>
              <w:spacing w:before="80" w:after="80"/>
              <w:jc w:val="left"/>
              <w:rPr>
                <w:rFonts w:ascii="Arial" w:hAnsi="Arial" w:cs="Arial"/>
                <w:color w:val="auto"/>
                <w:sz w:val="18"/>
                <w:szCs w:val="18"/>
              </w:rPr>
            </w:pPr>
            <w:r w:rsidRPr="00F91241">
              <w:rPr>
                <w:rFonts w:ascii="Arial" w:hAnsi="Arial" w:cs="Arial"/>
                <w:color w:val="auto"/>
                <w:sz w:val="18"/>
                <w:szCs w:val="18"/>
              </w:rPr>
              <w:t>Varianty řešení:</w:t>
            </w:r>
          </w:p>
          <w:p w:rsidR="00512A6B" w:rsidRPr="00FE21ED" w:rsidRDefault="00512A6B" w:rsidP="00DF228A">
            <w:pPr>
              <w:pStyle w:val="Tabulka"/>
              <w:spacing w:before="80" w:after="80"/>
              <w:jc w:val="left"/>
              <w:rPr>
                <w:rFonts w:ascii="Arial" w:hAnsi="Arial" w:cs="Arial"/>
                <w:b w:val="0"/>
                <w:color w:val="auto"/>
                <w:sz w:val="18"/>
                <w:szCs w:val="18"/>
              </w:rPr>
            </w:pPr>
            <w:r w:rsidRPr="00F91241">
              <w:rPr>
                <w:rFonts w:ascii="Arial" w:hAnsi="Arial" w:cs="Arial"/>
                <w:b w:val="0"/>
                <w:color w:val="auto"/>
                <w:sz w:val="18"/>
                <w:szCs w:val="18"/>
                <w:u w:val="single"/>
              </w:rPr>
              <w:t>Varianta I.</w:t>
            </w:r>
            <w:r w:rsidR="00250E14" w:rsidRPr="00F91241">
              <w:rPr>
                <w:rFonts w:ascii="Arial" w:hAnsi="Arial" w:cs="Arial"/>
                <w:b w:val="0"/>
                <w:color w:val="auto"/>
                <w:sz w:val="18"/>
                <w:szCs w:val="18"/>
                <w:u w:val="single"/>
              </w:rPr>
              <w:t>:</w:t>
            </w:r>
            <w:r w:rsidR="00250E14">
              <w:rPr>
                <w:rFonts w:ascii="Arial" w:hAnsi="Arial" w:cs="Arial"/>
                <w:b w:val="0"/>
                <w:color w:val="auto"/>
                <w:sz w:val="18"/>
                <w:szCs w:val="18"/>
              </w:rPr>
              <w:t xml:space="preserve"> </w:t>
            </w:r>
            <w:r w:rsidRPr="00FE21ED">
              <w:rPr>
                <w:rFonts w:ascii="Arial" w:hAnsi="Arial" w:cs="Arial"/>
                <w:b w:val="0"/>
                <w:color w:val="auto"/>
                <w:sz w:val="18"/>
                <w:szCs w:val="18"/>
              </w:rPr>
              <w:t xml:space="preserve">Úpravy výše soudního poplatku u všech společností s výjimkou akciové společnosti, u které tedy soudní poplatek za zápis zůstane stejný. V souvislosti se snížením poplatku za zápis dále bude vhodné snížit i poplatek za změnu či doplnění zápisu v obchodním rejstříku. </w:t>
            </w:r>
          </w:p>
          <w:p w:rsidR="00512A6B" w:rsidRPr="00FE21ED" w:rsidRDefault="00250E14" w:rsidP="00DF228A">
            <w:pPr>
              <w:pStyle w:val="Tabulka"/>
              <w:spacing w:before="80" w:after="80"/>
              <w:jc w:val="left"/>
              <w:rPr>
                <w:rFonts w:ascii="Arial" w:hAnsi="Arial" w:cs="Arial"/>
                <w:b w:val="0"/>
                <w:color w:val="auto"/>
                <w:sz w:val="18"/>
                <w:szCs w:val="18"/>
              </w:rPr>
            </w:pPr>
            <w:r w:rsidRPr="00F91241">
              <w:rPr>
                <w:rFonts w:ascii="Arial" w:hAnsi="Arial" w:cs="Arial"/>
                <w:b w:val="0"/>
                <w:color w:val="auto"/>
                <w:sz w:val="18"/>
                <w:szCs w:val="18"/>
                <w:u w:val="single"/>
              </w:rPr>
              <w:t>Varianta II:</w:t>
            </w:r>
            <w:r>
              <w:rPr>
                <w:rFonts w:ascii="Arial" w:hAnsi="Arial" w:cs="Arial"/>
                <w:b w:val="0"/>
                <w:color w:val="auto"/>
                <w:sz w:val="18"/>
                <w:szCs w:val="18"/>
              </w:rPr>
              <w:t xml:space="preserve"> </w:t>
            </w:r>
            <w:r w:rsidR="00512A6B" w:rsidRPr="00FE21ED">
              <w:rPr>
                <w:rFonts w:ascii="Arial" w:hAnsi="Arial" w:cs="Arial"/>
                <w:b w:val="0"/>
                <w:color w:val="auto"/>
                <w:sz w:val="18"/>
                <w:szCs w:val="18"/>
              </w:rPr>
              <w:t>Úprava výše soudního poplatku u všech společností, tedy i u akciových společností, neboť i tento typ korporace může sloužit k tzv. malému a střednímu podnikání a v souvislosti se snížením poplatku za zápis pak vhodně snížit i poplatek za změnu či doplnění zápisu v obchodním rejstříku.</w:t>
            </w:r>
          </w:p>
          <w:p w:rsidR="00512A6B" w:rsidRPr="00FE21ED" w:rsidRDefault="00250E14" w:rsidP="00DF228A">
            <w:pPr>
              <w:pStyle w:val="Tabulka"/>
              <w:spacing w:before="80" w:after="80"/>
              <w:jc w:val="left"/>
              <w:rPr>
                <w:rFonts w:ascii="Arial" w:hAnsi="Arial" w:cs="Arial"/>
                <w:b w:val="0"/>
                <w:color w:val="auto"/>
                <w:sz w:val="18"/>
                <w:szCs w:val="18"/>
              </w:rPr>
            </w:pPr>
            <w:r w:rsidRPr="00F91241">
              <w:rPr>
                <w:rFonts w:ascii="Arial" w:hAnsi="Arial" w:cs="Arial"/>
                <w:b w:val="0"/>
                <w:color w:val="auto"/>
                <w:sz w:val="18"/>
                <w:szCs w:val="18"/>
                <w:u w:val="single"/>
              </w:rPr>
              <w:t>Varianta III:</w:t>
            </w:r>
            <w:r>
              <w:rPr>
                <w:rFonts w:ascii="Arial" w:hAnsi="Arial" w:cs="Arial"/>
                <w:b w:val="0"/>
                <w:color w:val="auto"/>
                <w:sz w:val="18"/>
                <w:szCs w:val="18"/>
              </w:rPr>
              <w:t xml:space="preserve"> </w:t>
            </w:r>
            <w:r w:rsidR="00512A6B" w:rsidRPr="00FE21ED">
              <w:rPr>
                <w:rFonts w:ascii="Arial" w:hAnsi="Arial" w:cs="Arial"/>
                <w:b w:val="0"/>
                <w:color w:val="auto"/>
                <w:sz w:val="18"/>
                <w:szCs w:val="18"/>
              </w:rPr>
              <w:t>Úprava výše soudního poplatku u všech společností s výjimkou akciové společnosti, u které by soudní poplatek za zápis zůstal stejný. Navrhuje snížení nákladů o 1/3.</w:t>
            </w:r>
          </w:p>
          <w:p w:rsidR="00512A6B" w:rsidRPr="00FE21ED" w:rsidRDefault="00512A6B" w:rsidP="00DF228A">
            <w:pPr>
              <w:pStyle w:val="Tabulka"/>
              <w:spacing w:before="80" w:after="80"/>
              <w:jc w:val="left"/>
              <w:rPr>
                <w:rFonts w:ascii="Arial" w:hAnsi="Arial" w:cs="Arial"/>
                <w:b w:val="0"/>
                <w:color w:val="auto"/>
                <w:sz w:val="18"/>
                <w:szCs w:val="18"/>
              </w:rPr>
            </w:pPr>
            <w:r w:rsidRPr="00F91241">
              <w:rPr>
                <w:rFonts w:ascii="Arial" w:hAnsi="Arial" w:cs="Arial"/>
                <w:b w:val="0"/>
                <w:color w:val="auto"/>
                <w:sz w:val="18"/>
                <w:szCs w:val="18"/>
                <w:u w:val="single"/>
              </w:rPr>
              <w:t xml:space="preserve">Varianta </w:t>
            </w:r>
            <w:r w:rsidR="00250E14" w:rsidRPr="00F91241">
              <w:rPr>
                <w:rFonts w:ascii="Arial" w:hAnsi="Arial" w:cs="Arial"/>
                <w:b w:val="0"/>
                <w:color w:val="auto"/>
                <w:sz w:val="18"/>
                <w:szCs w:val="18"/>
                <w:u w:val="single"/>
              </w:rPr>
              <w:t>IV:</w:t>
            </w:r>
            <w:r w:rsidR="00250E14">
              <w:rPr>
                <w:rFonts w:ascii="Arial" w:hAnsi="Arial" w:cs="Arial"/>
                <w:b w:val="0"/>
                <w:color w:val="auto"/>
                <w:sz w:val="18"/>
                <w:szCs w:val="18"/>
              </w:rPr>
              <w:t xml:space="preserve"> </w:t>
            </w:r>
            <w:r w:rsidRPr="00FE21ED">
              <w:rPr>
                <w:rFonts w:ascii="Arial" w:hAnsi="Arial" w:cs="Arial"/>
                <w:b w:val="0"/>
                <w:color w:val="auto"/>
                <w:sz w:val="18"/>
                <w:szCs w:val="18"/>
              </w:rPr>
              <w:t>Kombinace varianty II. a III., tedy snížení výše soudního poplatku u všech společností a to o 1/3.</w:t>
            </w:r>
          </w:p>
          <w:p w:rsidR="00512A6B" w:rsidRPr="00FE21ED" w:rsidRDefault="00512A6B" w:rsidP="00DF228A">
            <w:pPr>
              <w:pStyle w:val="Tabulka"/>
              <w:spacing w:before="80" w:after="80"/>
              <w:jc w:val="left"/>
              <w:rPr>
                <w:rFonts w:ascii="Arial" w:hAnsi="Arial" w:cs="Arial"/>
                <w:b w:val="0"/>
                <w:color w:val="auto"/>
                <w:sz w:val="18"/>
                <w:szCs w:val="18"/>
              </w:rPr>
            </w:pPr>
            <w:r w:rsidRPr="00FE21ED">
              <w:rPr>
                <w:rFonts w:ascii="Arial" w:hAnsi="Arial" w:cs="Arial"/>
                <w:b w:val="0"/>
                <w:color w:val="auto"/>
                <w:sz w:val="18"/>
                <w:szCs w:val="18"/>
              </w:rPr>
              <w:t xml:space="preserve">Současně jsou i další opatření, která fakticky snížila celkové náklady na založení podniku – například výrazné rozšíření kooperace jednotlivých systémů státní správy a vytvoření nového systému tzv. základních registrů zákonem ze dne 26. března 2009 č. 111/2009 Sb., o základních registrech, a jeho využívání při zakládání obchodních společností, dále také odstranění povinnosti přikládat k návrhu na zápis osoby výpis z katastru nemovitostí. předložit u každého společníka výpis z evidence Rejstříku trestů k prokázání jeho bezúhonnosti. K určitým úsporám by podle stavu od 1. ledna 2014 též mohlo dojít v souvislosti s přímými zápisy notářů. </w:t>
            </w:r>
          </w:p>
          <w:p w:rsidR="00512A6B" w:rsidRPr="00FE21ED" w:rsidRDefault="00512A6B" w:rsidP="00DF228A">
            <w:pPr>
              <w:pStyle w:val="Tabulka"/>
              <w:spacing w:before="80" w:after="80"/>
              <w:jc w:val="left"/>
              <w:rPr>
                <w:rFonts w:ascii="Arial" w:hAnsi="Arial" w:cs="Arial"/>
                <w:b w:val="0"/>
                <w:color w:val="auto"/>
                <w:sz w:val="18"/>
                <w:szCs w:val="18"/>
              </w:rPr>
            </w:pPr>
            <w:r w:rsidRPr="00FE21ED">
              <w:rPr>
                <w:rFonts w:ascii="Arial" w:hAnsi="Arial" w:cs="Arial"/>
                <w:b w:val="0"/>
                <w:color w:val="auto"/>
                <w:sz w:val="18"/>
                <w:szCs w:val="18"/>
              </w:rPr>
              <w:t>S otázkou nákladnosti zakládání společnosti pak souvisí i skutečnost, že podle ustanovení § 142 zákona č. 90/2012 Sb., o obchodních společnostech a družstvech (zákon o obchodních korporacích), bude od 1. ledna 2014 nově stanovena minimální výše vkladu do společnosti s ručením omezeným pouze ve výši 1 Kč. V současné době je povinný základní kapitál u společnosti s ručením omezeným ve výši 200.000,- Kč.</w:t>
            </w:r>
          </w:p>
          <w:p w:rsidR="00512A6B" w:rsidRPr="00FE21ED" w:rsidRDefault="00512A6B" w:rsidP="00DF228A">
            <w:pPr>
              <w:pStyle w:val="Tabulka"/>
              <w:spacing w:before="80" w:after="80"/>
              <w:jc w:val="left"/>
              <w:rPr>
                <w:rFonts w:ascii="Arial" w:hAnsi="Arial" w:cs="Arial"/>
                <w:b w:val="0"/>
                <w:color w:val="auto"/>
                <w:sz w:val="18"/>
                <w:szCs w:val="18"/>
              </w:rPr>
            </w:pPr>
            <w:r w:rsidRPr="00FE21ED">
              <w:rPr>
                <w:rFonts w:ascii="Arial" w:hAnsi="Arial" w:cs="Arial"/>
                <w:b w:val="0"/>
                <w:color w:val="auto"/>
                <w:sz w:val="18"/>
                <w:szCs w:val="18"/>
              </w:rPr>
              <w:t xml:space="preserve">Všechna tato opatření pak v komplexu přinášení snížení nákladů malých a středních podniků jak při jejich zakládání, tak i po dobu jejich existence. </w:t>
            </w:r>
          </w:p>
          <w:p w:rsidR="00512A6B" w:rsidRPr="00FE21ED" w:rsidRDefault="00512A6B" w:rsidP="00DF228A">
            <w:pPr>
              <w:pStyle w:val="Tabulka"/>
              <w:spacing w:before="80" w:after="80"/>
              <w:jc w:val="left"/>
              <w:rPr>
                <w:rFonts w:ascii="Arial" w:hAnsi="Arial" w:cs="Arial"/>
                <w:b w:val="0"/>
                <w:color w:val="auto"/>
                <w:sz w:val="18"/>
                <w:szCs w:val="18"/>
              </w:rPr>
            </w:pPr>
            <w:r w:rsidRPr="00FE21ED">
              <w:rPr>
                <w:rFonts w:ascii="Arial" w:hAnsi="Arial" w:cs="Arial"/>
                <w:b w:val="0"/>
                <w:color w:val="auto"/>
                <w:sz w:val="18"/>
                <w:szCs w:val="18"/>
              </w:rPr>
              <w:t>K rychlosti založení podniku:</w:t>
            </w:r>
          </w:p>
          <w:p w:rsidR="00512A6B" w:rsidRPr="00FE21ED" w:rsidRDefault="00512A6B" w:rsidP="00DF228A">
            <w:pPr>
              <w:pStyle w:val="Tabulka"/>
              <w:spacing w:before="80" w:after="80"/>
              <w:jc w:val="left"/>
              <w:rPr>
                <w:rFonts w:ascii="Arial" w:hAnsi="Arial" w:cs="Arial"/>
                <w:b w:val="0"/>
                <w:color w:val="auto"/>
                <w:sz w:val="18"/>
                <w:szCs w:val="18"/>
              </w:rPr>
            </w:pPr>
            <w:r w:rsidRPr="00FE21ED">
              <w:rPr>
                <w:rFonts w:ascii="Arial" w:hAnsi="Arial" w:cs="Arial"/>
                <w:b w:val="0"/>
                <w:color w:val="auto"/>
                <w:sz w:val="18"/>
                <w:szCs w:val="18"/>
              </w:rPr>
              <w:t xml:space="preserve">Ke zkrácení doby nutné k založení podniku dojde s souvislostí s možností provádět zápisy do obchodního rejstříku přímo notáři,pokud bude mít notář k dispozici všechny podklady (dle zákona a o veřejných rejstřících).  </w:t>
            </w:r>
          </w:p>
          <w:p w:rsidR="00512A6B" w:rsidRPr="00FE21ED" w:rsidRDefault="00512A6B" w:rsidP="00DF228A">
            <w:pPr>
              <w:pStyle w:val="Tabulka"/>
              <w:spacing w:before="80" w:after="80"/>
              <w:jc w:val="left"/>
              <w:rPr>
                <w:rFonts w:ascii="Arial" w:hAnsi="Arial" w:cs="Arial"/>
                <w:b w:val="0"/>
                <w:color w:val="auto"/>
                <w:sz w:val="18"/>
                <w:szCs w:val="18"/>
              </w:rPr>
            </w:pPr>
            <w:r w:rsidRPr="00FE21ED">
              <w:rPr>
                <w:rFonts w:ascii="Arial" w:hAnsi="Arial" w:cs="Arial"/>
                <w:b w:val="0"/>
                <w:color w:val="auto"/>
                <w:sz w:val="18"/>
                <w:szCs w:val="18"/>
              </w:rPr>
              <w:t>Současný právní řád dává rejstříkovým soudům povinnost provést zápis do obchodního rejstříku ve standardních případech do 5 dní od podání návrhu. Pokud rejstříkový soud do této doby zápis neprovede, považuje se zápis za provedený dnem následujícím po uplynutí této lhůty (fikce zápisu).</w:t>
            </w:r>
          </w:p>
          <w:p w:rsidR="00512A6B" w:rsidRPr="00FE21ED" w:rsidRDefault="00512A6B" w:rsidP="00DF228A">
            <w:pPr>
              <w:pStyle w:val="Tabulka"/>
              <w:spacing w:before="80" w:after="80"/>
              <w:jc w:val="left"/>
              <w:rPr>
                <w:rFonts w:ascii="Arial" w:hAnsi="Arial" w:cs="Arial"/>
                <w:b w:val="0"/>
                <w:color w:val="auto"/>
                <w:sz w:val="18"/>
                <w:szCs w:val="18"/>
              </w:rPr>
            </w:pPr>
            <w:r w:rsidRPr="00FE21ED">
              <w:rPr>
                <w:rFonts w:ascii="Arial" w:hAnsi="Arial" w:cs="Arial"/>
                <w:b w:val="0"/>
                <w:color w:val="auto"/>
                <w:sz w:val="18"/>
                <w:szCs w:val="18"/>
              </w:rPr>
              <w:t xml:space="preserve"> V současné době se diskutuje mechanismus, který by zajistil provázanost institutu výpisu o potvrzení podmínek pro získání živnostenského oprávnění podle § 10 odst. 4 živnostenského zákona se zápisy činěnými notářem. Pokud by se systém povedlo správně nastavit, veškeré formality pro vstup do podnikání by mohly být získány přímo prostřednictvím notáře.</w:t>
            </w:r>
          </w:p>
          <w:p w:rsidR="00512A6B" w:rsidRPr="00FE21ED" w:rsidRDefault="00512A6B" w:rsidP="00DF228A">
            <w:pPr>
              <w:pStyle w:val="Tabulka"/>
              <w:spacing w:before="80" w:after="80"/>
              <w:jc w:val="left"/>
              <w:rPr>
                <w:rFonts w:ascii="Arial" w:hAnsi="Arial" w:cs="Arial"/>
                <w:b w:val="0"/>
                <w:color w:val="auto"/>
                <w:sz w:val="18"/>
                <w:szCs w:val="18"/>
              </w:rPr>
            </w:pPr>
            <w:r w:rsidRPr="00FE21ED">
              <w:rPr>
                <w:rFonts w:ascii="Arial" w:hAnsi="Arial" w:cs="Arial"/>
                <w:b w:val="0"/>
                <w:color w:val="auto"/>
                <w:sz w:val="18"/>
                <w:szCs w:val="18"/>
                <w:u w:val="single"/>
              </w:rPr>
              <w:t>Vyjádření za oblast působnosti MSp</w:t>
            </w:r>
            <w:r w:rsidRPr="00FE21ED">
              <w:rPr>
                <w:rFonts w:ascii="Arial" w:hAnsi="Arial" w:cs="Arial"/>
                <w:b w:val="0"/>
                <w:color w:val="auto"/>
                <w:sz w:val="18"/>
                <w:szCs w:val="18"/>
              </w:rPr>
              <w:t>:</w:t>
            </w:r>
          </w:p>
          <w:p w:rsidR="00512A6B" w:rsidRPr="00FE21ED" w:rsidRDefault="00512A6B" w:rsidP="00DF228A">
            <w:pPr>
              <w:pStyle w:val="Tabulka"/>
              <w:spacing w:before="80" w:after="80"/>
              <w:jc w:val="left"/>
              <w:rPr>
                <w:rFonts w:ascii="Arial" w:hAnsi="Arial" w:cs="Arial"/>
                <w:sz w:val="18"/>
                <w:szCs w:val="18"/>
              </w:rPr>
            </w:pPr>
            <w:r w:rsidRPr="00FE21ED">
              <w:rPr>
                <w:rFonts w:ascii="Arial" w:hAnsi="Arial" w:cs="Arial"/>
                <w:b w:val="0"/>
                <w:color w:val="auto"/>
                <w:sz w:val="18"/>
                <w:szCs w:val="18"/>
              </w:rPr>
              <w:t xml:space="preserve">MSp odkazuje na výše uvedené vyjádření. V  současné době je diskutováno možné propojení získání výpisu o potvrzení podmínek pro získání živnostenského oprávnění s aplikací notářské komory. </w:t>
            </w:r>
          </w:p>
        </w:tc>
        <w:tc>
          <w:tcPr>
            <w:tcW w:w="556" w:type="pct"/>
          </w:tcPr>
          <w:p w:rsidR="00512A6B" w:rsidRPr="00FE21ED" w:rsidRDefault="00512A6B" w:rsidP="00DF228A">
            <w:pPr>
              <w:spacing w:before="80" w:after="80"/>
              <w:rPr>
                <w:sz w:val="18"/>
                <w:szCs w:val="18"/>
              </w:rPr>
            </w:pPr>
            <w:r w:rsidRPr="00FE21ED">
              <w:rPr>
                <w:sz w:val="18"/>
                <w:szCs w:val="18"/>
              </w:rPr>
              <w:t>K 1.1.2014 (v souvislosti se zápisy notářů dle novely zákona o veřejných rejstřících a novou min. výši vkladů do s.r.o.)</w:t>
            </w:r>
          </w:p>
          <w:p w:rsidR="00512A6B" w:rsidRPr="00FE21ED" w:rsidRDefault="00512A6B" w:rsidP="00DF228A">
            <w:pPr>
              <w:spacing w:before="80" w:after="80"/>
              <w:rPr>
                <w:sz w:val="18"/>
                <w:szCs w:val="18"/>
              </w:rPr>
            </w:pPr>
            <w:r w:rsidRPr="00FE21ED">
              <w:rPr>
                <w:sz w:val="18"/>
                <w:szCs w:val="18"/>
              </w:rPr>
              <w:t>K otázce snížení nákladů na založení podniku:</w:t>
            </w:r>
          </w:p>
          <w:p w:rsidR="00512A6B" w:rsidRPr="00FE21ED" w:rsidRDefault="00512A6B" w:rsidP="00DF228A">
            <w:pPr>
              <w:pStyle w:val="Tabulka"/>
              <w:spacing w:before="80" w:after="80"/>
              <w:jc w:val="left"/>
              <w:rPr>
                <w:rFonts w:ascii="Arial" w:hAnsi="Arial" w:cs="Arial"/>
                <w:b w:val="0"/>
                <w:color w:val="auto"/>
                <w:sz w:val="18"/>
                <w:szCs w:val="18"/>
              </w:rPr>
            </w:pPr>
            <w:r w:rsidRPr="00FE21ED">
              <w:rPr>
                <w:rFonts w:ascii="Arial" w:hAnsi="Arial" w:cs="Arial"/>
                <w:b w:val="0"/>
                <w:color w:val="auto"/>
                <w:sz w:val="18"/>
                <w:szCs w:val="18"/>
              </w:rPr>
              <w:t>Legislativní řešení je Ministerstvo spravedlnosti schopno připravit přibližně v průběhu měsíce října tak, aby materiál mohl být ještě tento měsíc projednán na poradě vedení Ministerstva spravedlnosti. Následně je třeba počítat s připomínkovým řízením, které by mohlo být na přelomu měsíců října a listopadu. S ohledem skutečnost, že takováto úprava bude mít dopad do státního rozpočtu, lze očekávat minimálně připomínky Ministerstva financí, které bude nezbytné vypořádat. Konkrétní legislativní návrh ve variantách by pak mohl být předložen vládě v termínu do 30. listopadu tohoto roku.</w:t>
            </w:r>
          </w:p>
          <w:p w:rsidR="00512A6B" w:rsidRPr="00FE21ED" w:rsidRDefault="00512A6B" w:rsidP="00DF228A">
            <w:pPr>
              <w:spacing w:before="80" w:after="80"/>
              <w:rPr>
                <w:sz w:val="18"/>
                <w:szCs w:val="18"/>
              </w:rPr>
            </w:pPr>
          </w:p>
          <w:p w:rsidR="00512A6B" w:rsidRPr="00FE21ED" w:rsidRDefault="00512A6B" w:rsidP="00DF228A">
            <w:pPr>
              <w:spacing w:before="80" w:after="80"/>
              <w:rPr>
                <w:sz w:val="18"/>
                <w:szCs w:val="18"/>
              </w:rPr>
            </w:pPr>
          </w:p>
          <w:p w:rsidR="00512A6B" w:rsidRPr="00FE21ED" w:rsidRDefault="00512A6B" w:rsidP="00DF228A">
            <w:pPr>
              <w:spacing w:before="80" w:after="80"/>
              <w:rPr>
                <w:sz w:val="18"/>
                <w:szCs w:val="18"/>
              </w:rPr>
            </w:pPr>
          </w:p>
          <w:p w:rsidR="00512A6B" w:rsidRPr="00FE21ED" w:rsidRDefault="00512A6B" w:rsidP="00DF228A">
            <w:pPr>
              <w:spacing w:before="80" w:after="80"/>
              <w:rPr>
                <w:sz w:val="18"/>
                <w:szCs w:val="18"/>
              </w:rPr>
            </w:pPr>
          </w:p>
          <w:p w:rsidR="00512A6B" w:rsidRPr="00FE21ED" w:rsidRDefault="00512A6B" w:rsidP="00DF228A">
            <w:pPr>
              <w:spacing w:before="80" w:after="80"/>
              <w:rPr>
                <w:sz w:val="18"/>
                <w:szCs w:val="18"/>
              </w:rPr>
            </w:pPr>
          </w:p>
          <w:p w:rsidR="00512A6B" w:rsidRPr="00FE21ED" w:rsidRDefault="00512A6B" w:rsidP="00DF228A">
            <w:pPr>
              <w:spacing w:before="80" w:after="80"/>
              <w:rPr>
                <w:sz w:val="18"/>
                <w:szCs w:val="18"/>
              </w:rPr>
            </w:pPr>
          </w:p>
          <w:p w:rsidR="00512A6B" w:rsidRPr="00FE21ED" w:rsidRDefault="00512A6B" w:rsidP="00DF228A">
            <w:pPr>
              <w:spacing w:before="80" w:after="80"/>
              <w:rPr>
                <w:sz w:val="18"/>
                <w:szCs w:val="18"/>
              </w:rPr>
            </w:pPr>
          </w:p>
          <w:p w:rsidR="00512A6B" w:rsidRPr="00FE21ED" w:rsidRDefault="00512A6B" w:rsidP="00DF228A">
            <w:pPr>
              <w:spacing w:before="80" w:after="80"/>
              <w:rPr>
                <w:sz w:val="18"/>
                <w:szCs w:val="18"/>
              </w:rPr>
            </w:pPr>
          </w:p>
          <w:p w:rsidR="00512A6B" w:rsidRPr="00FE21ED" w:rsidRDefault="00512A6B" w:rsidP="00DF228A">
            <w:pPr>
              <w:spacing w:before="80" w:after="80"/>
              <w:rPr>
                <w:sz w:val="18"/>
                <w:szCs w:val="18"/>
              </w:rPr>
            </w:pPr>
          </w:p>
          <w:p w:rsidR="00512A6B" w:rsidRPr="00FE21ED" w:rsidRDefault="00512A6B" w:rsidP="00DF228A">
            <w:pPr>
              <w:spacing w:before="80" w:after="80"/>
              <w:rPr>
                <w:sz w:val="18"/>
                <w:szCs w:val="18"/>
              </w:rPr>
            </w:pPr>
          </w:p>
          <w:p w:rsidR="00512A6B" w:rsidRPr="00FE21ED" w:rsidRDefault="00512A6B" w:rsidP="00DF228A">
            <w:pPr>
              <w:spacing w:before="80" w:after="80"/>
              <w:rPr>
                <w:sz w:val="18"/>
                <w:szCs w:val="18"/>
              </w:rPr>
            </w:pPr>
          </w:p>
          <w:p w:rsidR="00512A6B" w:rsidRPr="00FE21ED" w:rsidRDefault="00512A6B" w:rsidP="00DF228A">
            <w:pPr>
              <w:spacing w:before="80" w:after="80"/>
              <w:rPr>
                <w:sz w:val="18"/>
                <w:szCs w:val="18"/>
              </w:rPr>
            </w:pPr>
          </w:p>
          <w:p w:rsidR="00512A6B" w:rsidRPr="00FE21ED" w:rsidRDefault="00512A6B" w:rsidP="00DF228A">
            <w:pPr>
              <w:spacing w:before="80" w:after="80"/>
              <w:rPr>
                <w:sz w:val="18"/>
                <w:szCs w:val="18"/>
              </w:rPr>
            </w:pPr>
          </w:p>
          <w:p w:rsidR="00512A6B" w:rsidRPr="00FE21ED" w:rsidRDefault="00512A6B" w:rsidP="00DF228A">
            <w:pPr>
              <w:spacing w:before="80" w:after="80"/>
              <w:rPr>
                <w:sz w:val="18"/>
                <w:szCs w:val="18"/>
              </w:rPr>
            </w:pPr>
          </w:p>
          <w:p w:rsidR="00512A6B" w:rsidRPr="00FE21ED" w:rsidRDefault="00512A6B" w:rsidP="00DF228A">
            <w:pPr>
              <w:spacing w:before="80" w:after="80"/>
              <w:rPr>
                <w:sz w:val="18"/>
                <w:szCs w:val="18"/>
              </w:rPr>
            </w:pPr>
          </w:p>
          <w:p w:rsidR="00512A6B" w:rsidRPr="00FE21ED" w:rsidRDefault="00512A6B" w:rsidP="00DF228A">
            <w:pPr>
              <w:spacing w:before="80" w:after="80"/>
              <w:rPr>
                <w:sz w:val="18"/>
                <w:szCs w:val="18"/>
              </w:rPr>
            </w:pPr>
          </w:p>
          <w:p w:rsidR="00512A6B" w:rsidRPr="00FE21ED" w:rsidRDefault="00512A6B" w:rsidP="00DF228A">
            <w:pPr>
              <w:spacing w:before="80" w:after="80"/>
              <w:rPr>
                <w:sz w:val="18"/>
                <w:szCs w:val="18"/>
              </w:rPr>
            </w:pPr>
          </w:p>
          <w:p w:rsidR="00512A6B" w:rsidRPr="00FE21ED" w:rsidRDefault="00512A6B" w:rsidP="00DF228A">
            <w:pPr>
              <w:spacing w:before="80" w:after="80"/>
              <w:rPr>
                <w:sz w:val="18"/>
                <w:szCs w:val="18"/>
              </w:rPr>
            </w:pPr>
          </w:p>
          <w:p w:rsidR="00512A6B" w:rsidRPr="00FE21ED" w:rsidRDefault="00512A6B" w:rsidP="00DF228A">
            <w:pPr>
              <w:spacing w:before="80" w:after="80"/>
              <w:rPr>
                <w:sz w:val="18"/>
                <w:szCs w:val="18"/>
              </w:rPr>
            </w:pPr>
          </w:p>
          <w:p w:rsidR="00512A6B" w:rsidRPr="00FE21ED" w:rsidRDefault="00512A6B" w:rsidP="00DF228A">
            <w:pPr>
              <w:spacing w:before="80" w:after="80"/>
              <w:rPr>
                <w:sz w:val="18"/>
                <w:szCs w:val="18"/>
              </w:rPr>
            </w:pPr>
          </w:p>
          <w:p w:rsidR="00512A6B" w:rsidRPr="00FE21ED" w:rsidRDefault="00512A6B" w:rsidP="00DF228A">
            <w:pPr>
              <w:spacing w:before="80" w:after="80"/>
              <w:rPr>
                <w:sz w:val="18"/>
                <w:szCs w:val="18"/>
              </w:rPr>
            </w:pPr>
          </w:p>
          <w:p w:rsidR="00512A6B" w:rsidRPr="00FE21ED" w:rsidRDefault="00512A6B" w:rsidP="00DF228A">
            <w:pPr>
              <w:spacing w:before="80" w:after="80"/>
              <w:rPr>
                <w:sz w:val="18"/>
                <w:szCs w:val="18"/>
              </w:rPr>
            </w:pPr>
          </w:p>
          <w:p w:rsidR="00512A6B" w:rsidRPr="00FE21ED" w:rsidRDefault="00512A6B" w:rsidP="00DF228A">
            <w:pPr>
              <w:spacing w:before="80" w:after="80"/>
              <w:rPr>
                <w:sz w:val="18"/>
                <w:szCs w:val="18"/>
              </w:rPr>
            </w:pPr>
          </w:p>
          <w:p w:rsidR="00512A6B" w:rsidRPr="00FE21ED" w:rsidRDefault="00512A6B" w:rsidP="00DF228A">
            <w:pPr>
              <w:spacing w:before="80" w:after="80"/>
              <w:rPr>
                <w:sz w:val="18"/>
                <w:szCs w:val="18"/>
              </w:rPr>
            </w:pPr>
          </w:p>
          <w:p w:rsidR="00512A6B" w:rsidRPr="00FE21ED" w:rsidRDefault="00512A6B" w:rsidP="00DF228A">
            <w:pPr>
              <w:spacing w:before="80" w:after="80"/>
              <w:rPr>
                <w:sz w:val="18"/>
                <w:szCs w:val="18"/>
              </w:rPr>
            </w:pPr>
          </w:p>
          <w:p w:rsidR="00512A6B" w:rsidRPr="00FE21ED" w:rsidRDefault="00512A6B" w:rsidP="00DF228A">
            <w:pPr>
              <w:spacing w:before="80" w:after="80"/>
              <w:rPr>
                <w:sz w:val="18"/>
                <w:szCs w:val="18"/>
              </w:rPr>
            </w:pPr>
            <w:r w:rsidRPr="00FE21ED">
              <w:rPr>
                <w:sz w:val="18"/>
                <w:szCs w:val="18"/>
              </w:rPr>
              <w:t>1.1.2014</w:t>
            </w:r>
          </w:p>
        </w:tc>
        <w:tc>
          <w:tcPr>
            <w:tcW w:w="557" w:type="pct"/>
          </w:tcPr>
          <w:p w:rsidR="00512A6B" w:rsidRPr="00FE21ED" w:rsidRDefault="00512A6B" w:rsidP="00DF228A">
            <w:pPr>
              <w:pStyle w:val="DAVA"/>
              <w:spacing w:before="80" w:after="80"/>
              <w:rPr>
                <w:sz w:val="18"/>
                <w:szCs w:val="18"/>
              </w:rPr>
            </w:pPr>
            <w:r w:rsidRPr="00FE21ED">
              <w:rPr>
                <w:sz w:val="18"/>
                <w:szCs w:val="18"/>
              </w:rPr>
              <w:t xml:space="preserve">MSP </w:t>
            </w:r>
          </w:p>
        </w:tc>
      </w:tr>
      <w:tr w:rsidR="00512A6B" w:rsidRPr="008F3075" w:rsidTr="00DF228A">
        <w:trPr>
          <w:trHeight w:val="70"/>
          <w:jc w:val="center"/>
        </w:trPr>
        <w:tc>
          <w:tcPr>
            <w:tcW w:w="819" w:type="pct"/>
            <w:tcBorders>
              <w:top w:val="single" w:sz="4" w:space="0" w:color="auto"/>
              <w:left w:val="nil"/>
              <w:right w:val="nil"/>
            </w:tcBorders>
          </w:tcPr>
          <w:p w:rsidR="00512A6B" w:rsidRPr="008F3075" w:rsidRDefault="00512A6B" w:rsidP="00F91241">
            <w:pPr>
              <w:spacing w:after="80"/>
              <w:rPr>
                <w:b/>
                <w:sz w:val="6"/>
                <w:szCs w:val="6"/>
              </w:rPr>
            </w:pPr>
          </w:p>
        </w:tc>
        <w:tc>
          <w:tcPr>
            <w:tcW w:w="899" w:type="pct"/>
            <w:tcBorders>
              <w:top w:val="single" w:sz="4" w:space="0" w:color="auto"/>
              <w:left w:val="nil"/>
              <w:right w:val="nil"/>
            </w:tcBorders>
          </w:tcPr>
          <w:p w:rsidR="00512A6B" w:rsidRPr="008F3075" w:rsidRDefault="00512A6B" w:rsidP="00F91241">
            <w:pPr>
              <w:keepNext/>
              <w:keepLines/>
              <w:spacing w:after="80"/>
              <w:jc w:val="both"/>
              <w:rPr>
                <w:bCs/>
                <w:sz w:val="6"/>
                <w:szCs w:val="6"/>
              </w:rPr>
            </w:pPr>
          </w:p>
        </w:tc>
        <w:tc>
          <w:tcPr>
            <w:tcW w:w="2169" w:type="pct"/>
            <w:tcBorders>
              <w:top w:val="single" w:sz="4" w:space="0" w:color="auto"/>
              <w:left w:val="nil"/>
              <w:right w:val="nil"/>
            </w:tcBorders>
          </w:tcPr>
          <w:p w:rsidR="00512A6B" w:rsidRPr="008F3075" w:rsidRDefault="00512A6B" w:rsidP="00F91241">
            <w:pPr>
              <w:pStyle w:val="DAVA"/>
              <w:spacing w:before="0" w:after="80"/>
              <w:jc w:val="both"/>
              <w:rPr>
                <w:sz w:val="6"/>
                <w:szCs w:val="6"/>
              </w:rPr>
            </w:pPr>
          </w:p>
        </w:tc>
        <w:tc>
          <w:tcPr>
            <w:tcW w:w="556" w:type="pct"/>
            <w:tcBorders>
              <w:top w:val="single" w:sz="4" w:space="0" w:color="auto"/>
              <w:left w:val="nil"/>
              <w:right w:val="nil"/>
            </w:tcBorders>
          </w:tcPr>
          <w:p w:rsidR="00512A6B" w:rsidRPr="008F3075" w:rsidRDefault="00512A6B" w:rsidP="00F91241">
            <w:pPr>
              <w:pStyle w:val="DAVA"/>
              <w:spacing w:before="0" w:after="80"/>
              <w:rPr>
                <w:sz w:val="6"/>
                <w:szCs w:val="6"/>
              </w:rPr>
            </w:pPr>
          </w:p>
        </w:tc>
        <w:tc>
          <w:tcPr>
            <w:tcW w:w="557" w:type="pct"/>
            <w:tcBorders>
              <w:top w:val="single" w:sz="4" w:space="0" w:color="auto"/>
              <w:left w:val="nil"/>
              <w:right w:val="nil"/>
            </w:tcBorders>
          </w:tcPr>
          <w:p w:rsidR="00512A6B" w:rsidRPr="008F3075" w:rsidRDefault="00512A6B" w:rsidP="00F91241">
            <w:pPr>
              <w:pStyle w:val="DAVA"/>
              <w:spacing w:before="0" w:after="80"/>
              <w:rPr>
                <w:sz w:val="6"/>
                <w:szCs w:val="6"/>
              </w:rPr>
            </w:pPr>
          </w:p>
        </w:tc>
      </w:tr>
      <w:tr w:rsidR="00460BB4" w:rsidRPr="00FE21ED" w:rsidTr="00DF228A">
        <w:trPr>
          <w:trHeight w:val="509"/>
          <w:jc w:val="center"/>
        </w:trPr>
        <w:tc>
          <w:tcPr>
            <w:tcW w:w="819" w:type="pct"/>
            <w:vMerge w:val="restart"/>
          </w:tcPr>
          <w:p w:rsidR="00460BB4" w:rsidRPr="00FE21ED" w:rsidRDefault="00460BB4" w:rsidP="00DF228A">
            <w:pPr>
              <w:spacing w:before="80" w:after="80"/>
              <w:rPr>
                <w:b/>
                <w:bCs/>
                <w:sz w:val="18"/>
                <w:szCs w:val="18"/>
              </w:rPr>
            </w:pPr>
            <w:r w:rsidRPr="00FE21ED">
              <w:rPr>
                <w:b/>
                <w:bCs/>
                <w:sz w:val="18"/>
                <w:szCs w:val="18"/>
              </w:rPr>
              <w:t>4.1. Byla provedena opatření na podporu nákladově efektivního zvyšování energetické účinnosti u koncového uživatele a nákladově efektivních investic do energetické účinnosti při výstavbě a renovaci budov.</w:t>
            </w:r>
          </w:p>
        </w:tc>
        <w:tc>
          <w:tcPr>
            <w:tcW w:w="899" w:type="pct"/>
          </w:tcPr>
          <w:p w:rsidR="00460BB4" w:rsidRPr="00FE21ED" w:rsidRDefault="00460BB4" w:rsidP="00DF228A">
            <w:pPr>
              <w:spacing w:before="80" w:after="80"/>
              <w:rPr>
                <w:bCs/>
                <w:sz w:val="18"/>
                <w:szCs w:val="18"/>
              </w:rPr>
            </w:pPr>
            <w:r w:rsidRPr="00FE21ED">
              <w:rPr>
                <w:bCs/>
                <w:sz w:val="18"/>
                <w:szCs w:val="18"/>
              </w:rPr>
              <w:t xml:space="preserve">Zavedená opatření k zajištění minimálních požadavků týkajících se energetické náročnosti budov v souladu s články 3, 4 a 5 směrnice 2010/31/EU, </w:t>
            </w:r>
          </w:p>
        </w:tc>
        <w:tc>
          <w:tcPr>
            <w:tcW w:w="2169" w:type="pct"/>
          </w:tcPr>
          <w:p w:rsidR="00460BB4" w:rsidRPr="00FE21ED" w:rsidRDefault="00460BB4" w:rsidP="00DF228A">
            <w:pPr>
              <w:spacing w:before="80" w:after="80"/>
              <w:ind w:left="-14"/>
              <w:jc w:val="both"/>
              <w:rPr>
                <w:sz w:val="18"/>
                <w:szCs w:val="18"/>
              </w:rPr>
            </w:pPr>
            <w:r w:rsidRPr="00FE21ED">
              <w:rPr>
                <w:sz w:val="18"/>
                <w:szCs w:val="18"/>
              </w:rPr>
              <w:t>Dne 18.10.2013 bylo ČR zasláno odůvodněné stanovisko EK v řízení o porušení Smlouvy č. 2012/0335, které je s ČR vedeno z důvodu nesdělení opatření pro provedení do vnitrostátního práva směrnice 2010/31/ES o energetické náročnosti budov. Lhůta pro odpověď ČR běží do 18.12.2013, nicméně ČR bude na odůvodněné stanovisko reagovat neprodleně, tak aby EK poskytlo všechny potřebné informace k tomu, aby EK mohla konstatovat, že ČR řádně provedla do vnitrostátního práva směrnici 2010/31/EU o energetické náročnosti budov.</w:t>
            </w:r>
          </w:p>
        </w:tc>
        <w:tc>
          <w:tcPr>
            <w:tcW w:w="556" w:type="pct"/>
          </w:tcPr>
          <w:p w:rsidR="00460BB4" w:rsidRPr="00FE21ED" w:rsidRDefault="00460BB4" w:rsidP="00DF228A">
            <w:pPr>
              <w:spacing w:before="80" w:after="80"/>
              <w:jc w:val="both"/>
              <w:rPr>
                <w:sz w:val="18"/>
                <w:szCs w:val="18"/>
              </w:rPr>
            </w:pPr>
            <w:r w:rsidRPr="00FE21ED">
              <w:rPr>
                <w:sz w:val="18"/>
                <w:szCs w:val="18"/>
              </w:rPr>
              <w:t xml:space="preserve"> Neprodleně</w:t>
            </w:r>
          </w:p>
          <w:p w:rsidR="00460BB4" w:rsidRPr="00FE21ED" w:rsidRDefault="00460BB4" w:rsidP="00DF228A">
            <w:pPr>
              <w:spacing w:before="80" w:after="80"/>
              <w:rPr>
                <w:sz w:val="18"/>
                <w:szCs w:val="18"/>
              </w:rPr>
            </w:pPr>
            <w:r w:rsidRPr="00FE21ED">
              <w:rPr>
                <w:sz w:val="18"/>
                <w:szCs w:val="18"/>
              </w:rPr>
              <w:t>(lhůta pro odpověď ČR je do 18.12.2013)</w:t>
            </w:r>
          </w:p>
        </w:tc>
        <w:tc>
          <w:tcPr>
            <w:tcW w:w="557" w:type="pct"/>
          </w:tcPr>
          <w:p w:rsidR="00460BB4" w:rsidRPr="00FE21ED" w:rsidRDefault="00460BB4" w:rsidP="00DF228A">
            <w:pPr>
              <w:pStyle w:val="DAVA"/>
              <w:spacing w:before="80" w:after="80"/>
              <w:rPr>
                <w:sz w:val="18"/>
                <w:szCs w:val="18"/>
              </w:rPr>
            </w:pPr>
            <w:r w:rsidRPr="00FE21ED">
              <w:rPr>
                <w:sz w:val="18"/>
                <w:szCs w:val="18"/>
              </w:rPr>
              <w:t>MPO</w:t>
            </w:r>
          </w:p>
        </w:tc>
      </w:tr>
      <w:tr w:rsidR="00460BB4" w:rsidRPr="00FE21ED" w:rsidTr="00DF228A">
        <w:trPr>
          <w:trHeight w:val="509"/>
          <w:jc w:val="center"/>
        </w:trPr>
        <w:tc>
          <w:tcPr>
            <w:tcW w:w="819" w:type="pct"/>
            <w:vMerge/>
          </w:tcPr>
          <w:p w:rsidR="00460BB4" w:rsidRPr="00FE21ED" w:rsidRDefault="00460BB4" w:rsidP="00DF228A">
            <w:pPr>
              <w:spacing w:before="80" w:after="80"/>
              <w:jc w:val="both"/>
              <w:rPr>
                <w:b/>
                <w:sz w:val="18"/>
                <w:szCs w:val="18"/>
              </w:rPr>
            </w:pPr>
          </w:p>
        </w:tc>
        <w:tc>
          <w:tcPr>
            <w:tcW w:w="899" w:type="pct"/>
          </w:tcPr>
          <w:p w:rsidR="00460BB4" w:rsidRPr="00FE21ED" w:rsidRDefault="00460BB4" w:rsidP="00DF228A">
            <w:pPr>
              <w:spacing w:before="80" w:after="80"/>
              <w:rPr>
                <w:bCs/>
                <w:sz w:val="18"/>
                <w:szCs w:val="18"/>
              </w:rPr>
            </w:pPr>
            <w:r w:rsidRPr="00FE21ED">
              <w:rPr>
                <w:sz w:val="18"/>
                <w:szCs w:val="18"/>
              </w:rPr>
              <w:t>Opatření nezbytná pro zavedení systému certifikace energetické náročnosti budov v souladu s článkem 11 směrnice 2010/31/EU,</w:t>
            </w:r>
          </w:p>
        </w:tc>
        <w:tc>
          <w:tcPr>
            <w:tcW w:w="2169" w:type="pct"/>
          </w:tcPr>
          <w:p w:rsidR="00460BB4" w:rsidRPr="00FE21ED" w:rsidRDefault="00460BB4" w:rsidP="00DF228A">
            <w:pPr>
              <w:spacing w:before="80" w:after="80"/>
              <w:ind w:left="-14"/>
              <w:rPr>
                <w:sz w:val="18"/>
                <w:szCs w:val="18"/>
              </w:rPr>
            </w:pPr>
            <w:r w:rsidRPr="00FE21ED">
              <w:rPr>
                <w:sz w:val="18"/>
                <w:szCs w:val="18"/>
              </w:rPr>
              <w:t>Dne 18.10.2013 bylo ČR zasláno odůvodněné stanovisko EK v řízení o porušení Smlouvy č. 2012/0335, které je s ČR vedeno z důvodu nesdělení opatření pro provedení do vnitrostátního práva směrnice 2010/31/ES o energetické náročnosti budov. Lhůta pro odpověď ČR běží do 18.12.2013, nicméně ČR bude na odůvodněné stanovisko reagovat neprodleně, tak aby EK poskytlo všechny potřebné informace k tomu, aby EK mohla konstatovat, že ČR řádně provedla do vnitrostátního práva směrnici 2010/31/EU o energetické náročnosti budov.</w:t>
            </w:r>
          </w:p>
        </w:tc>
        <w:tc>
          <w:tcPr>
            <w:tcW w:w="556" w:type="pct"/>
          </w:tcPr>
          <w:p w:rsidR="00460BB4" w:rsidRPr="00FE21ED" w:rsidRDefault="00460BB4" w:rsidP="00DF228A">
            <w:pPr>
              <w:spacing w:before="80" w:after="80"/>
              <w:rPr>
                <w:sz w:val="18"/>
                <w:szCs w:val="18"/>
              </w:rPr>
            </w:pPr>
            <w:r w:rsidRPr="00FE21ED">
              <w:rPr>
                <w:sz w:val="18"/>
                <w:szCs w:val="18"/>
              </w:rPr>
              <w:t>Neprodleně</w:t>
            </w:r>
          </w:p>
          <w:p w:rsidR="00460BB4" w:rsidRPr="00FE21ED" w:rsidRDefault="00460BB4" w:rsidP="00DF228A">
            <w:pPr>
              <w:spacing w:before="80" w:after="80"/>
              <w:rPr>
                <w:sz w:val="18"/>
                <w:szCs w:val="18"/>
              </w:rPr>
            </w:pPr>
            <w:r w:rsidRPr="00FE21ED">
              <w:rPr>
                <w:sz w:val="18"/>
                <w:szCs w:val="18"/>
              </w:rPr>
              <w:t>(lhůta pro odpověď ČR je do 18.12.2013)</w:t>
            </w:r>
          </w:p>
        </w:tc>
        <w:tc>
          <w:tcPr>
            <w:tcW w:w="557" w:type="pct"/>
          </w:tcPr>
          <w:p w:rsidR="00460BB4" w:rsidRPr="00FE21ED" w:rsidRDefault="00460BB4" w:rsidP="00DF228A">
            <w:pPr>
              <w:pStyle w:val="DAVA"/>
              <w:spacing w:before="80" w:after="80"/>
              <w:rPr>
                <w:sz w:val="18"/>
                <w:szCs w:val="18"/>
              </w:rPr>
            </w:pPr>
            <w:r w:rsidRPr="00FE21ED">
              <w:rPr>
                <w:sz w:val="18"/>
                <w:szCs w:val="18"/>
              </w:rPr>
              <w:t>MPO</w:t>
            </w:r>
          </w:p>
        </w:tc>
      </w:tr>
      <w:tr w:rsidR="00460BB4" w:rsidRPr="00FE21ED" w:rsidTr="00DF228A">
        <w:trPr>
          <w:trHeight w:val="509"/>
          <w:jc w:val="center"/>
        </w:trPr>
        <w:tc>
          <w:tcPr>
            <w:tcW w:w="819" w:type="pct"/>
            <w:vMerge/>
          </w:tcPr>
          <w:p w:rsidR="00460BB4" w:rsidRPr="00FE21ED" w:rsidRDefault="00460BB4" w:rsidP="00DF228A">
            <w:pPr>
              <w:spacing w:before="80" w:after="80"/>
              <w:jc w:val="both"/>
              <w:rPr>
                <w:b/>
                <w:sz w:val="18"/>
                <w:szCs w:val="18"/>
              </w:rPr>
            </w:pPr>
          </w:p>
        </w:tc>
        <w:tc>
          <w:tcPr>
            <w:tcW w:w="899" w:type="pct"/>
          </w:tcPr>
          <w:p w:rsidR="00460BB4" w:rsidRPr="00FE21ED" w:rsidRDefault="00460BB4" w:rsidP="00DF228A">
            <w:pPr>
              <w:spacing w:before="80" w:after="80"/>
              <w:rPr>
                <w:bCs/>
                <w:sz w:val="18"/>
                <w:szCs w:val="18"/>
              </w:rPr>
            </w:pPr>
            <w:r w:rsidRPr="00FE21ED">
              <w:rPr>
                <w:sz w:val="18"/>
                <w:szCs w:val="18"/>
              </w:rPr>
              <w:t>Opatření v souladu s článkem 13 směrnice 2006/32/ES o energetické účinnosti u konečného uživatele a o energetických službách, zajišťující, aby pokud je to technicky možné, finančně únosné a úměrné potenciálním úsporám energie, byli koneční zákazníci vybaveni individuálními měřiči.</w:t>
            </w:r>
          </w:p>
        </w:tc>
        <w:tc>
          <w:tcPr>
            <w:tcW w:w="2169" w:type="pct"/>
          </w:tcPr>
          <w:p w:rsidR="00460BB4" w:rsidRPr="00FE21ED" w:rsidRDefault="00460BB4" w:rsidP="006F5C61">
            <w:pPr>
              <w:spacing w:before="80" w:after="80"/>
              <w:ind w:left="-14"/>
              <w:rPr>
                <w:sz w:val="18"/>
                <w:szCs w:val="18"/>
              </w:rPr>
            </w:pPr>
            <w:r w:rsidRPr="00FE21ED">
              <w:rPr>
                <w:sz w:val="18"/>
                <w:szCs w:val="18"/>
              </w:rPr>
              <w:t xml:space="preserve">S ČR je vedeno řízení pro porušení Smlouvy – věcné řízení z důvodu namítané nesprávné transpozice čl. 13 směrnice 2006/32/ES (směrnice o energetické účinnosti u konečného uživatele a o energetických službách) bylo zahájeno 22.3.2013 (řízení č. 2013/4007). Odpověď ČR na formální upozornění byla odeslána 22.5.2013, a nyní ČR očekává odpověď na formální upozornění Evropské komise. </w:t>
            </w:r>
            <w:r w:rsidR="006F5C61">
              <w:rPr>
                <w:bCs/>
                <w:sz w:val="18"/>
                <w:szCs w:val="18"/>
              </w:rPr>
              <w:t xml:space="preserve">Podle předběžného návrhu rozhodnutí listopadového infringementového kolegia EK by mělo být rozhodnuto o zastavení řízení. V případě, že nebude takto rozhodnuto, </w:t>
            </w:r>
            <w:r w:rsidR="006F5C61" w:rsidRPr="00FE21ED">
              <w:rPr>
                <w:bCs/>
                <w:sz w:val="18"/>
                <w:szCs w:val="18"/>
              </w:rPr>
              <w:t>ČR zašle DG ENERG dopis, ve kterém bude informovat o tom, že toto řízení o porušení smlouvy má návaznost na předběžné podmínky Evropské komise. V návaznosti na tento dopis bude iniciovat jednání s EK.</w:t>
            </w:r>
          </w:p>
        </w:tc>
        <w:tc>
          <w:tcPr>
            <w:tcW w:w="556" w:type="pct"/>
          </w:tcPr>
          <w:p w:rsidR="00460BB4" w:rsidRPr="00FE21ED" w:rsidRDefault="00460BB4" w:rsidP="00DF228A">
            <w:pPr>
              <w:spacing w:before="80" w:after="80"/>
              <w:rPr>
                <w:sz w:val="18"/>
                <w:szCs w:val="18"/>
              </w:rPr>
            </w:pPr>
            <w:r w:rsidRPr="00FE21ED">
              <w:rPr>
                <w:sz w:val="18"/>
                <w:szCs w:val="18"/>
              </w:rPr>
              <w:t>Neprodleně</w:t>
            </w:r>
          </w:p>
        </w:tc>
        <w:tc>
          <w:tcPr>
            <w:tcW w:w="557" w:type="pct"/>
          </w:tcPr>
          <w:p w:rsidR="00460BB4" w:rsidRPr="00FE21ED" w:rsidRDefault="00460BB4" w:rsidP="00DF228A">
            <w:pPr>
              <w:pStyle w:val="DAVA"/>
              <w:spacing w:before="80" w:after="80"/>
              <w:rPr>
                <w:sz w:val="18"/>
                <w:szCs w:val="18"/>
              </w:rPr>
            </w:pPr>
            <w:r w:rsidRPr="00FE21ED">
              <w:rPr>
                <w:sz w:val="18"/>
                <w:szCs w:val="18"/>
              </w:rPr>
              <w:t>MPO</w:t>
            </w:r>
          </w:p>
        </w:tc>
      </w:tr>
      <w:tr w:rsidR="00460BB4" w:rsidRPr="00FE21ED" w:rsidTr="00DF228A">
        <w:trPr>
          <w:trHeight w:val="509"/>
          <w:jc w:val="center"/>
        </w:trPr>
        <w:tc>
          <w:tcPr>
            <w:tcW w:w="819" w:type="pct"/>
            <w:vMerge w:val="restart"/>
          </w:tcPr>
          <w:p w:rsidR="00460BB4" w:rsidRPr="00FE21ED" w:rsidRDefault="00460BB4" w:rsidP="00DF228A">
            <w:pPr>
              <w:spacing w:before="80" w:after="80"/>
              <w:rPr>
                <w:b/>
                <w:bCs/>
                <w:sz w:val="18"/>
                <w:szCs w:val="18"/>
              </w:rPr>
            </w:pPr>
            <w:r w:rsidRPr="00FE21ED">
              <w:rPr>
                <w:b/>
                <w:bCs/>
                <w:sz w:val="18"/>
                <w:szCs w:val="18"/>
              </w:rPr>
              <w:t>4.3 Byla provedena opatření na podporu výroby a distribuce energie z obnovitelných zdrojů.</w:t>
            </w:r>
          </w:p>
        </w:tc>
        <w:tc>
          <w:tcPr>
            <w:tcW w:w="899" w:type="pct"/>
          </w:tcPr>
          <w:p w:rsidR="00460BB4" w:rsidRPr="00FE21ED" w:rsidRDefault="00460BB4" w:rsidP="00DF228A">
            <w:pPr>
              <w:spacing w:before="80" w:after="80"/>
              <w:rPr>
                <w:sz w:val="18"/>
                <w:szCs w:val="18"/>
              </w:rPr>
            </w:pPr>
            <w:r w:rsidRPr="00FE21ED">
              <w:rPr>
                <w:sz w:val="18"/>
                <w:szCs w:val="18"/>
              </w:rPr>
              <w:t>V souladu s čl. 14 odst. 1, čl. 16 odst. 2 a 3 směrnice 2009/28/ES existují transparentní režimy podpory, přednostní přístup k distribuční soustavě či zaručený přístup a přednost při spouštění zařízení, jakož i jednotná pravidla pro hrazení a sdílení nákladů na technické úpravy, jež byla zveřejněna.</w:t>
            </w:r>
          </w:p>
        </w:tc>
        <w:tc>
          <w:tcPr>
            <w:tcW w:w="2169" w:type="pct"/>
          </w:tcPr>
          <w:p w:rsidR="00460BB4" w:rsidRPr="00FE21ED" w:rsidRDefault="00460BB4" w:rsidP="00DF228A">
            <w:pPr>
              <w:spacing w:before="80" w:after="80"/>
              <w:ind w:left="-14"/>
              <w:rPr>
                <w:sz w:val="18"/>
                <w:szCs w:val="18"/>
              </w:rPr>
            </w:pPr>
            <w:r w:rsidRPr="00FE21ED">
              <w:rPr>
                <w:bCs/>
                <w:sz w:val="18"/>
                <w:szCs w:val="18"/>
              </w:rPr>
              <w:t>V současné době je s ČR vedeno řízení pro porušení smlouvy – řízení o nenotifikaci (zahájeno dne 27. 1. 2011). ČR odpověděla dne 27. 3. 2011 na formální upozornění a dne 25. 1. 2012 na odůvodněné stanovisko. Očekává se reakce EK na odpověď ČR na odůvodněné stanovisko (řízení č. 2011/0057). ČR zašle DG ENERG dopis, ve kterém bude informovat o tom, že toto řízení o porušení smlouvy má návaznost na předběžné podmínky Evropské komise. V návaznosti na tento dopis bude iniciovat jednání s EK.</w:t>
            </w:r>
          </w:p>
        </w:tc>
        <w:tc>
          <w:tcPr>
            <w:tcW w:w="556" w:type="pct"/>
          </w:tcPr>
          <w:p w:rsidR="00460BB4" w:rsidRPr="00FE21ED" w:rsidRDefault="00460BB4" w:rsidP="00DF228A">
            <w:pPr>
              <w:spacing w:before="80" w:after="80"/>
              <w:rPr>
                <w:sz w:val="18"/>
                <w:szCs w:val="18"/>
              </w:rPr>
            </w:pPr>
            <w:r w:rsidRPr="00FE21ED">
              <w:rPr>
                <w:sz w:val="18"/>
                <w:szCs w:val="18"/>
              </w:rPr>
              <w:t>Neprodleně</w:t>
            </w:r>
          </w:p>
        </w:tc>
        <w:tc>
          <w:tcPr>
            <w:tcW w:w="557" w:type="pct"/>
          </w:tcPr>
          <w:p w:rsidR="00460BB4" w:rsidRPr="00FE21ED" w:rsidRDefault="00460BB4" w:rsidP="00DF228A">
            <w:pPr>
              <w:pStyle w:val="DAVA"/>
              <w:spacing w:before="80" w:after="80"/>
              <w:rPr>
                <w:sz w:val="18"/>
                <w:szCs w:val="18"/>
              </w:rPr>
            </w:pPr>
            <w:r w:rsidRPr="00FE21ED">
              <w:rPr>
                <w:sz w:val="18"/>
                <w:szCs w:val="18"/>
              </w:rPr>
              <w:t>MPO</w:t>
            </w:r>
          </w:p>
        </w:tc>
      </w:tr>
      <w:tr w:rsidR="00460BB4" w:rsidRPr="00FE21ED" w:rsidTr="00DF228A">
        <w:trPr>
          <w:trHeight w:val="509"/>
          <w:jc w:val="center"/>
        </w:trPr>
        <w:tc>
          <w:tcPr>
            <w:tcW w:w="819" w:type="pct"/>
            <w:vMerge/>
          </w:tcPr>
          <w:p w:rsidR="00460BB4" w:rsidRPr="00FE21ED" w:rsidRDefault="00460BB4" w:rsidP="00DF228A">
            <w:pPr>
              <w:spacing w:before="80" w:after="80"/>
              <w:jc w:val="both"/>
              <w:rPr>
                <w:b/>
                <w:sz w:val="18"/>
                <w:szCs w:val="18"/>
              </w:rPr>
            </w:pPr>
          </w:p>
        </w:tc>
        <w:tc>
          <w:tcPr>
            <w:tcW w:w="899" w:type="pct"/>
          </w:tcPr>
          <w:p w:rsidR="00460BB4" w:rsidRPr="00FE21ED" w:rsidRDefault="00460BB4" w:rsidP="00DF228A">
            <w:pPr>
              <w:spacing w:before="80" w:after="80"/>
              <w:rPr>
                <w:sz w:val="18"/>
                <w:szCs w:val="18"/>
              </w:rPr>
            </w:pPr>
            <w:r w:rsidRPr="00FE21ED">
              <w:rPr>
                <w:sz w:val="18"/>
                <w:szCs w:val="18"/>
              </w:rPr>
              <w:t>Členský stát přijal národní akční plán pro energii z obnovitelných zdrojů shodně s článkem 4 směrnice 2009/28/ES.</w:t>
            </w:r>
          </w:p>
        </w:tc>
        <w:tc>
          <w:tcPr>
            <w:tcW w:w="2169" w:type="pct"/>
          </w:tcPr>
          <w:p w:rsidR="00460BB4" w:rsidRPr="00FE21ED" w:rsidRDefault="00460BB4" w:rsidP="00DF228A">
            <w:pPr>
              <w:spacing w:before="80" w:after="80"/>
              <w:ind w:left="-14"/>
              <w:rPr>
                <w:sz w:val="18"/>
                <w:szCs w:val="18"/>
              </w:rPr>
            </w:pPr>
            <w:r w:rsidRPr="00FE21ED">
              <w:rPr>
                <w:bCs/>
                <w:sz w:val="18"/>
                <w:szCs w:val="18"/>
              </w:rPr>
              <w:t>V současnosti je s ČR vedeno řízení o porušení Smlouvy – věcné řízení (řízení č. 2012/2154). EK byl předložen zpracovaný NAP dle směrnice 2009/28/ES podle příslušného vzoru dne 19. 5. 2010. Aktualizovaný NAP byl EK odeslán dne 14. 12. 2012. V případě NAP nyní probíhá věcné řízení – původně v této věci probíhalo pilotní řízení (zahájeno v roce 2011), to však bylo překlopeno do fáze řízení o porušení Smlouvy dne 1. 10. 2012. Řízení se nyní nachází ve fázi formálního upozornění, kdy EK vytýká ČR, že přijatý Národní akční plán není úplný, a proto není v souladu s čl. 4 odst. 1 směrnice. V odpovědi (zaslané EK dne 30. 11.2012) ČR zastává stanovisko, že NAP byl EK předložen jako úplný a odpovědi na otázky EK lze nalézt jak v NAP z roku 2010, tak v aktualizované verzi z roku 2012. Očekává se odpověď EK .ČR zašle DG ENERG dopis, ve kterém bude informovat o tom, že toto řízení o porušení smlouvy má návaznost na předběžné podmínky Evropské komise. V návaznosti na tento dopis bude iniciovat jednání s EK.</w:t>
            </w:r>
          </w:p>
        </w:tc>
        <w:tc>
          <w:tcPr>
            <w:tcW w:w="556" w:type="pct"/>
          </w:tcPr>
          <w:p w:rsidR="00460BB4" w:rsidRPr="00FE21ED" w:rsidRDefault="00460BB4" w:rsidP="00DF228A">
            <w:pPr>
              <w:spacing w:before="80" w:after="80"/>
              <w:rPr>
                <w:sz w:val="18"/>
                <w:szCs w:val="18"/>
              </w:rPr>
            </w:pPr>
            <w:r w:rsidRPr="00FE21ED">
              <w:rPr>
                <w:sz w:val="18"/>
                <w:szCs w:val="18"/>
              </w:rPr>
              <w:t>Neprodleně</w:t>
            </w:r>
          </w:p>
        </w:tc>
        <w:tc>
          <w:tcPr>
            <w:tcW w:w="557" w:type="pct"/>
          </w:tcPr>
          <w:p w:rsidR="00460BB4" w:rsidRPr="00FE21ED" w:rsidRDefault="00460BB4" w:rsidP="00DF228A">
            <w:pPr>
              <w:pStyle w:val="DAVA"/>
              <w:spacing w:before="80" w:after="80"/>
              <w:rPr>
                <w:sz w:val="18"/>
                <w:szCs w:val="18"/>
              </w:rPr>
            </w:pPr>
            <w:r w:rsidRPr="00FE21ED">
              <w:rPr>
                <w:sz w:val="18"/>
                <w:szCs w:val="18"/>
              </w:rPr>
              <w:t>MPO</w:t>
            </w:r>
          </w:p>
        </w:tc>
      </w:tr>
      <w:tr w:rsidR="00460BB4" w:rsidRPr="008F3075" w:rsidTr="00DF228A">
        <w:trPr>
          <w:trHeight w:val="70"/>
          <w:jc w:val="center"/>
        </w:trPr>
        <w:tc>
          <w:tcPr>
            <w:tcW w:w="819" w:type="pct"/>
            <w:tcBorders>
              <w:top w:val="single" w:sz="4" w:space="0" w:color="auto"/>
              <w:left w:val="nil"/>
              <w:right w:val="nil"/>
            </w:tcBorders>
          </w:tcPr>
          <w:p w:rsidR="00460BB4" w:rsidRPr="008F3075" w:rsidRDefault="00460BB4" w:rsidP="00917B6A">
            <w:pPr>
              <w:spacing w:after="80"/>
              <w:rPr>
                <w:b/>
                <w:sz w:val="6"/>
                <w:szCs w:val="6"/>
              </w:rPr>
            </w:pPr>
          </w:p>
        </w:tc>
        <w:tc>
          <w:tcPr>
            <w:tcW w:w="899" w:type="pct"/>
            <w:tcBorders>
              <w:top w:val="single" w:sz="4" w:space="0" w:color="auto"/>
              <w:left w:val="nil"/>
              <w:right w:val="nil"/>
            </w:tcBorders>
          </w:tcPr>
          <w:p w:rsidR="00460BB4" w:rsidRPr="008F3075" w:rsidRDefault="00460BB4" w:rsidP="00917B6A">
            <w:pPr>
              <w:keepNext/>
              <w:keepLines/>
              <w:spacing w:after="80"/>
              <w:jc w:val="both"/>
              <w:rPr>
                <w:bCs/>
                <w:sz w:val="6"/>
                <w:szCs w:val="6"/>
              </w:rPr>
            </w:pPr>
          </w:p>
        </w:tc>
        <w:tc>
          <w:tcPr>
            <w:tcW w:w="2169" w:type="pct"/>
            <w:tcBorders>
              <w:top w:val="single" w:sz="4" w:space="0" w:color="auto"/>
              <w:left w:val="nil"/>
              <w:right w:val="nil"/>
            </w:tcBorders>
          </w:tcPr>
          <w:p w:rsidR="00460BB4" w:rsidRPr="008F3075" w:rsidRDefault="00460BB4" w:rsidP="00917B6A">
            <w:pPr>
              <w:pStyle w:val="DAVA"/>
              <w:spacing w:before="0" w:after="80"/>
              <w:jc w:val="both"/>
              <w:rPr>
                <w:sz w:val="6"/>
                <w:szCs w:val="6"/>
              </w:rPr>
            </w:pPr>
          </w:p>
        </w:tc>
        <w:tc>
          <w:tcPr>
            <w:tcW w:w="556" w:type="pct"/>
            <w:tcBorders>
              <w:top w:val="single" w:sz="4" w:space="0" w:color="auto"/>
              <w:left w:val="nil"/>
              <w:right w:val="nil"/>
            </w:tcBorders>
          </w:tcPr>
          <w:p w:rsidR="00460BB4" w:rsidRPr="008F3075" w:rsidRDefault="00460BB4" w:rsidP="00917B6A">
            <w:pPr>
              <w:pStyle w:val="DAVA"/>
              <w:spacing w:before="0" w:after="80"/>
              <w:rPr>
                <w:sz w:val="6"/>
                <w:szCs w:val="6"/>
              </w:rPr>
            </w:pPr>
          </w:p>
        </w:tc>
        <w:tc>
          <w:tcPr>
            <w:tcW w:w="557" w:type="pct"/>
            <w:tcBorders>
              <w:top w:val="single" w:sz="4" w:space="0" w:color="auto"/>
              <w:left w:val="nil"/>
              <w:right w:val="nil"/>
            </w:tcBorders>
          </w:tcPr>
          <w:p w:rsidR="00460BB4" w:rsidRPr="008F3075" w:rsidRDefault="00460BB4" w:rsidP="00917B6A">
            <w:pPr>
              <w:pStyle w:val="DAVA"/>
              <w:spacing w:before="0" w:after="80"/>
              <w:rPr>
                <w:sz w:val="6"/>
                <w:szCs w:val="6"/>
              </w:rPr>
            </w:pPr>
          </w:p>
        </w:tc>
      </w:tr>
      <w:tr w:rsidR="0012601D" w:rsidRPr="00FE21ED" w:rsidTr="00DF228A">
        <w:trPr>
          <w:trHeight w:val="509"/>
          <w:jc w:val="center"/>
        </w:trPr>
        <w:tc>
          <w:tcPr>
            <w:tcW w:w="819" w:type="pct"/>
            <w:vMerge w:val="restart"/>
          </w:tcPr>
          <w:p w:rsidR="0012601D" w:rsidRPr="00FE21ED" w:rsidRDefault="0012601D" w:rsidP="00DF228A">
            <w:pPr>
              <w:spacing w:before="80" w:after="80"/>
              <w:rPr>
                <w:b/>
                <w:bCs/>
                <w:sz w:val="18"/>
                <w:szCs w:val="18"/>
              </w:rPr>
            </w:pPr>
            <w:r w:rsidRPr="00FE21ED">
              <w:rPr>
                <w:b/>
                <w:bCs/>
                <w:sz w:val="18"/>
                <w:szCs w:val="18"/>
              </w:rPr>
              <w:t>5.1. Předcházení riziku a jeho řízení: Existence vnitrostátního nebo regionálního posuzování rizik pro zvládání katastrof s ohledem na přizpůsobení se změně klimatu</w:t>
            </w:r>
          </w:p>
        </w:tc>
        <w:tc>
          <w:tcPr>
            <w:tcW w:w="899" w:type="pct"/>
          </w:tcPr>
          <w:p w:rsidR="0012601D" w:rsidRPr="00FE21ED" w:rsidRDefault="0012601D" w:rsidP="00DF228A">
            <w:pPr>
              <w:spacing w:before="80" w:after="80"/>
              <w:rPr>
                <w:bCs/>
                <w:sz w:val="18"/>
                <w:szCs w:val="18"/>
              </w:rPr>
            </w:pPr>
            <w:r w:rsidRPr="00FE21ED">
              <w:rPr>
                <w:bCs/>
                <w:sz w:val="18"/>
                <w:szCs w:val="18"/>
              </w:rPr>
              <w:t>Existuje vnitrostátní nebo regionální posouzení rizik obsahující tyto prvky:</w:t>
            </w:r>
          </w:p>
        </w:tc>
        <w:tc>
          <w:tcPr>
            <w:tcW w:w="2169" w:type="pct"/>
          </w:tcPr>
          <w:p w:rsidR="0012601D" w:rsidRPr="00FE21ED" w:rsidRDefault="00FA6696" w:rsidP="00DF228A">
            <w:pPr>
              <w:pStyle w:val="DAVA"/>
              <w:spacing w:before="80" w:after="80"/>
              <w:jc w:val="both"/>
              <w:rPr>
                <w:sz w:val="18"/>
                <w:szCs w:val="18"/>
              </w:rPr>
            </w:pPr>
            <w:r w:rsidRPr="00FE21ED">
              <w:rPr>
                <w:sz w:val="18"/>
                <w:szCs w:val="18"/>
              </w:rPr>
              <w:t>Schválení Plánů pro zvládání povodňových rizik, Plánů povodí</w:t>
            </w:r>
          </w:p>
          <w:p w:rsidR="00FA6696" w:rsidRPr="00FE21ED" w:rsidRDefault="00FA6696" w:rsidP="00DF228A">
            <w:pPr>
              <w:pStyle w:val="DAVA"/>
              <w:spacing w:before="80" w:after="80"/>
              <w:jc w:val="both"/>
              <w:rPr>
                <w:sz w:val="18"/>
                <w:szCs w:val="18"/>
              </w:rPr>
            </w:pPr>
            <w:r w:rsidRPr="00FE21ED">
              <w:rPr>
                <w:sz w:val="18"/>
                <w:szCs w:val="18"/>
              </w:rPr>
              <w:t>Schválení Koncepce ochrany obyvatelstva do roku 2020 s výhledem do roku 2030</w:t>
            </w:r>
          </w:p>
          <w:p w:rsidR="00FA6696" w:rsidRPr="00FE21ED" w:rsidRDefault="00FA6696" w:rsidP="00DF228A">
            <w:pPr>
              <w:pStyle w:val="DAVA"/>
              <w:spacing w:before="80" w:after="80"/>
              <w:jc w:val="both"/>
              <w:rPr>
                <w:sz w:val="18"/>
                <w:szCs w:val="18"/>
              </w:rPr>
            </w:pPr>
            <w:r w:rsidRPr="00FE21ED">
              <w:rPr>
                <w:sz w:val="18"/>
                <w:szCs w:val="18"/>
              </w:rPr>
              <w:t>Schválení Koncepce environmentální bezpečnosti 2015-2020 s výhledem do roku 2030</w:t>
            </w:r>
          </w:p>
          <w:p w:rsidR="00FA6696" w:rsidRPr="00FE21ED" w:rsidRDefault="00FA6696" w:rsidP="00DF228A">
            <w:pPr>
              <w:pStyle w:val="DAVA"/>
              <w:spacing w:before="80" w:after="80"/>
              <w:jc w:val="both"/>
              <w:rPr>
                <w:sz w:val="18"/>
                <w:szCs w:val="18"/>
              </w:rPr>
            </w:pPr>
            <w:r w:rsidRPr="00FE21ED">
              <w:rPr>
                <w:sz w:val="18"/>
                <w:szCs w:val="18"/>
              </w:rPr>
              <w:t>Schválení Strategie přizpůsobení se změně klimatu v podmínkách ČR</w:t>
            </w:r>
          </w:p>
        </w:tc>
        <w:tc>
          <w:tcPr>
            <w:tcW w:w="556" w:type="pct"/>
          </w:tcPr>
          <w:p w:rsidR="0012601D" w:rsidRPr="00FE21ED" w:rsidRDefault="00FA6696" w:rsidP="00DF228A">
            <w:pPr>
              <w:pStyle w:val="DAVA"/>
              <w:spacing w:before="80" w:after="80"/>
              <w:rPr>
                <w:sz w:val="18"/>
                <w:szCs w:val="18"/>
              </w:rPr>
            </w:pPr>
            <w:r w:rsidRPr="00FE21ED">
              <w:rPr>
                <w:sz w:val="18"/>
                <w:szCs w:val="18"/>
              </w:rPr>
              <w:t>XII 2015</w:t>
            </w:r>
          </w:p>
          <w:p w:rsidR="00FA6696" w:rsidRPr="00FE21ED" w:rsidRDefault="001B483D" w:rsidP="00DF228A">
            <w:pPr>
              <w:pStyle w:val="DAVA"/>
              <w:spacing w:before="80" w:after="80"/>
              <w:rPr>
                <w:sz w:val="18"/>
                <w:szCs w:val="18"/>
              </w:rPr>
            </w:pPr>
            <w:r>
              <w:rPr>
                <w:sz w:val="18"/>
                <w:szCs w:val="18"/>
              </w:rPr>
              <w:t>VI</w:t>
            </w:r>
            <w:r w:rsidR="00FA6696" w:rsidRPr="00FE21ED">
              <w:rPr>
                <w:sz w:val="18"/>
                <w:szCs w:val="18"/>
              </w:rPr>
              <w:t xml:space="preserve"> 2014</w:t>
            </w:r>
          </w:p>
          <w:p w:rsidR="00FA6696" w:rsidRPr="00FE21ED" w:rsidRDefault="00FA6696" w:rsidP="00DF228A">
            <w:pPr>
              <w:pStyle w:val="DAVA"/>
              <w:spacing w:before="80" w:after="80"/>
              <w:rPr>
                <w:sz w:val="18"/>
                <w:szCs w:val="18"/>
              </w:rPr>
            </w:pPr>
          </w:p>
          <w:p w:rsidR="00FA6696" w:rsidRPr="00FE21ED" w:rsidRDefault="00FA6696" w:rsidP="00DF228A">
            <w:pPr>
              <w:pStyle w:val="DAVA"/>
              <w:spacing w:before="80" w:after="80"/>
              <w:rPr>
                <w:sz w:val="18"/>
                <w:szCs w:val="18"/>
              </w:rPr>
            </w:pPr>
            <w:r w:rsidRPr="00FE21ED">
              <w:rPr>
                <w:sz w:val="18"/>
                <w:szCs w:val="18"/>
              </w:rPr>
              <w:t>XII 2015</w:t>
            </w:r>
          </w:p>
          <w:p w:rsidR="00FA6696" w:rsidRPr="00FE21ED" w:rsidRDefault="00FA6696" w:rsidP="00DF228A">
            <w:pPr>
              <w:pStyle w:val="DAVA"/>
              <w:spacing w:before="80" w:after="80"/>
              <w:rPr>
                <w:sz w:val="18"/>
                <w:szCs w:val="18"/>
              </w:rPr>
            </w:pPr>
            <w:r w:rsidRPr="00FE21ED">
              <w:rPr>
                <w:sz w:val="18"/>
                <w:szCs w:val="18"/>
              </w:rPr>
              <w:t>XII 2014</w:t>
            </w:r>
          </w:p>
        </w:tc>
        <w:tc>
          <w:tcPr>
            <w:tcW w:w="557" w:type="pct"/>
          </w:tcPr>
          <w:p w:rsidR="0012601D" w:rsidRPr="00FE21ED" w:rsidRDefault="00FA6696" w:rsidP="00DF228A">
            <w:pPr>
              <w:pStyle w:val="DAVA"/>
              <w:spacing w:before="80" w:after="80"/>
              <w:rPr>
                <w:sz w:val="18"/>
                <w:szCs w:val="18"/>
              </w:rPr>
            </w:pPr>
            <w:r w:rsidRPr="00FE21ED">
              <w:rPr>
                <w:sz w:val="18"/>
                <w:szCs w:val="18"/>
              </w:rPr>
              <w:t>MŽP</w:t>
            </w:r>
          </w:p>
          <w:p w:rsidR="00FA6696" w:rsidRPr="00FE21ED" w:rsidRDefault="00FA6696" w:rsidP="00DF228A">
            <w:pPr>
              <w:pStyle w:val="DAVA"/>
              <w:spacing w:before="80" w:after="80"/>
              <w:rPr>
                <w:sz w:val="18"/>
                <w:szCs w:val="18"/>
              </w:rPr>
            </w:pPr>
            <w:r w:rsidRPr="00FE21ED">
              <w:rPr>
                <w:sz w:val="18"/>
                <w:szCs w:val="18"/>
              </w:rPr>
              <w:t>MV</w:t>
            </w:r>
          </w:p>
          <w:p w:rsidR="00FA6696" w:rsidRPr="00FE21ED" w:rsidRDefault="00FA6696" w:rsidP="00DF228A">
            <w:pPr>
              <w:pStyle w:val="DAVA"/>
              <w:spacing w:before="80" w:after="80"/>
              <w:rPr>
                <w:sz w:val="18"/>
                <w:szCs w:val="18"/>
              </w:rPr>
            </w:pPr>
          </w:p>
          <w:p w:rsidR="00FA6696" w:rsidRPr="00FE21ED" w:rsidRDefault="00FA6696" w:rsidP="00DF228A">
            <w:pPr>
              <w:pStyle w:val="DAVA"/>
              <w:spacing w:before="80" w:after="80"/>
              <w:rPr>
                <w:sz w:val="18"/>
                <w:szCs w:val="18"/>
              </w:rPr>
            </w:pPr>
            <w:r w:rsidRPr="00FE21ED">
              <w:rPr>
                <w:sz w:val="18"/>
                <w:szCs w:val="18"/>
              </w:rPr>
              <w:t>MŽP</w:t>
            </w:r>
          </w:p>
          <w:p w:rsidR="00FA6696" w:rsidRPr="00FE21ED" w:rsidRDefault="00FA6696" w:rsidP="00DF228A">
            <w:pPr>
              <w:pStyle w:val="DAVA"/>
              <w:spacing w:before="80" w:after="80"/>
              <w:rPr>
                <w:sz w:val="18"/>
                <w:szCs w:val="18"/>
              </w:rPr>
            </w:pPr>
            <w:r w:rsidRPr="00FE21ED">
              <w:rPr>
                <w:sz w:val="18"/>
                <w:szCs w:val="18"/>
              </w:rPr>
              <w:t>MŽP</w:t>
            </w:r>
          </w:p>
        </w:tc>
      </w:tr>
      <w:tr w:rsidR="00FA6696" w:rsidRPr="00FE21ED" w:rsidTr="00DF228A">
        <w:trPr>
          <w:trHeight w:val="509"/>
          <w:jc w:val="center"/>
        </w:trPr>
        <w:tc>
          <w:tcPr>
            <w:tcW w:w="819" w:type="pct"/>
            <w:vMerge/>
          </w:tcPr>
          <w:p w:rsidR="00FA6696" w:rsidRPr="00FE21ED" w:rsidRDefault="00FA6696" w:rsidP="00DF228A">
            <w:pPr>
              <w:spacing w:before="80" w:after="80"/>
              <w:jc w:val="both"/>
              <w:rPr>
                <w:b/>
                <w:sz w:val="18"/>
                <w:szCs w:val="18"/>
              </w:rPr>
            </w:pPr>
          </w:p>
        </w:tc>
        <w:tc>
          <w:tcPr>
            <w:tcW w:w="899" w:type="pct"/>
          </w:tcPr>
          <w:p w:rsidR="00FA6696" w:rsidRPr="00FE21ED" w:rsidRDefault="00FA6696" w:rsidP="00DF228A">
            <w:pPr>
              <w:pStyle w:val="Odstavecseseznamem"/>
              <w:numPr>
                <w:ilvl w:val="0"/>
                <w:numId w:val="2"/>
              </w:numPr>
              <w:spacing w:before="80" w:after="80"/>
              <w:ind w:left="355"/>
              <w:contextualSpacing w:val="0"/>
              <w:rPr>
                <w:bCs/>
                <w:sz w:val="18"/>
                <w:szCs w:val="18"/>
              </w:rPr>
            </w:pPr>
            <w:r w:rsidRPr="00FE21ED">
              <w:rPr>
                <w:bCs/>
                <w:sz w:val="18"/>
                <w:szCs w:val="18"/>
              </w:rPr>
              <w:t>popis postupu, metodiky, metod a jiných než citlivých údajů používaných pro účely posuzování rizik, jakož i kritéria pro stanovování investičních priorit v závislosti na riziku,</w:t>
            </w:r>
          </w:p>
        </w:tc>
        <w:tc>
          <w:tcPr>
            <w:tcW w:w="2169" w:type="pct"/>
          </w:tcPr>
          <w:p w:rsidR="00FA6696" w:rsidRPr="00FE21ED" w:rsidRDefault="00FA6696" w:rsidP="00DF228A">
            <w:pPr>
              <w:spacing w:before="80" w:after="80"/>
              <w:rPr>
                <w:sz w:val="18"/>
                <w:szCs w:val="18"/>
              </w:rPr>
            </w:pPr>
            <w:r w:rsidRPr="00FE21ED">
              <w:rPr>
                <w:sz w:val="18"/>
                <w:szCs w:val="18"/>
              </w:rPr>
              <w:t xml:space="preserve">Bude realizováno na základě přijetí Adaptační strategie. </w:t>
            </w:r>
          </w:p>
        </w:tc>
        <w:tc>
          <w:tcPr>
            <w:tcW w:w="556" w:type="pct"/>
          </w:tcPr>
          <w:p w:rsidR="00FA6696" w:rsidRPr="00FE21ED" w:rsidRDefault="00FA6696" w:rsidP="00DF228A">
            <w:pPr>
              <w:spacing w:before="80" w:after="80"/>
              <w:rPr>
                <w:sz w:val="18"/>
                <w:szCs w:val="18"/>
              </w:rPr>
            </w:pPr>
            <w:r w:rsidRPr="00FE21ED">
              <w:rPr>
                <w:sz w:val="18"/>
                <w:szCs w:val="18"/>
              </w:rPr>
              <w:t>XII 2015</w:t>
            </w:r>
          </w:p>
        </w:tc>
        <w:tc>
          <w:tcPr>
            <w:tcW w:w="557" w:type="pct"/>
          </w:tcPr>
          <w:p w:rsidR="00FA6696" w:rsidRPr="00FE21ED" w:rsidRDefault="00FA6696" w:rsidP="00DF228A">
            <w:pPr>
              <w:pStyle w:val="DAVA"/>
              <w:spacing w:before="80" w:after="80"/>
              <w:rPr>
                <w:sz w:val="18"/>
                <w:szCs w:val="18"/>
              </w:rPr>
            </w:pPr>
            <w:r w:rsidRPr="00FE21ED">
              <w:rPr>
                <w:sz w:val="18"/>
                <w:szCs w:val="18"/>
              </w:rPr>
              <w:t>MŽP / spolupráce MZe, MV, MPO, MD, MZdr</w:t>
            </w:r>
          </w:p>
        </w:tc>
      </w:tr>
      <w:tr w:rsidR="00FA6696" w:rsidRPr="00FE21ED" w:rsidTr="00DF228A">
        <w:trPr>
          <w:trHeight w:val="509"/>
          <w:jc w:val="center"/>
        </w:trPr>
        <w:tc>
          <w:tcPr>
            <w:tcW w:w="819" w:type="pct"/>
            <w:vMerge/>
          </w:tcPr>
          <w:p w:rsidR="00FA6696" w:rsidRPr="00FE21ED" w:rsidRDefault="00FA6696" w:rsidP="00DF228A">
            <w:pPr>
              <w:spacing w:before="80" w:after="80"/>
              <w:jc w:val="both"/>
              <w:rPr>
                <w:b/>
                <w:sz w:val="18"/>
                <w:szCs w:val="18"/>
              </w:rPr>
            </w:pPr>
          </w:p>
        </w:tc>
        <w:tc>
          <w:tcPr>
            <w:tcW w:w="899" w:type="pct"/>
          </w:tcPr>
          <w:p w:rsidR="00FA6696" w:rsidRPr="00FE21ED" w:rsidRDefault="00FA6696" w:rsidP="00DF228A">
            <w:pPr>
              <w:pStyle w:val="Odstavecseseznamem"/>
              <w:numPr>
                <w:ilvl w:val="0"/>
                <w:numId w:val="2"/>
              </w:numPr>
              <w:spacing w:before="80" w:after="80"/>
              <w:ind w:left="355"/>
              <w:contextualSpacing w:val="0"/>
              <w:rPr>
                <w:bCs/>
                <w:sz w:val="18"/>
                <w:szCs w:val="18"/>
              </w:rPr>
            </w:pPr>
            <w:r w:rsidRPr="00FE21ED">
              <w:rPr>
                <w:bCs/>
                <w:sz w:val="18"/>
                <w:szCs w:val="18"/>
              </w:rPr>
              <w:t>popis scénářů s jedním rizikem a s více riziky;</w:t>
            </w:r>
          </w:p>
        </w:tc>
        <w:tc>
          <w:tcPr>
            <w:tcW w:w="2169" w:type="pct"/>
          </w:tcPr>
          <w:p w:rsidR="00FA6696" w:rsidRPr="00FE21ED" w:rsidRDefault="00FA6696" w:rsidP="00DF228A">
            <w:pPr>
              <w:autoSpaceDE w:val="0"/>
              <w:autoSpaceDN w:val="0"/>
              <w:adjustRightInd w:val="0"/>
              <w:spacing w:before="80" w:after="80"/>
              <w:jc w:val="both"/>
              <w:rPr>
                <w:sz w:val="18"/>
                <w:szCs w:val="18"/>
              </w:rPr>
            </w:pPr>
            <w:r w:rsidRPr="00FE21ED">
              <w:rPr>
                <w:sz w:val="18"/>
                <w:szCs w:val="18"/>
              </w:rPr>
              <w:t>Bude realizováno na základě přijetí Adaptační strategie</w:t>
            </w:r>
          </w:p>
        </w:tc>
        <w:tc>
          <w:tcPr>
            <w:tcW w:w="556" w:type="pct"/>
          </w:tcPr>
          <w:p w:rsidR="00FA6696" w:rsidRPr="00FE21ED" w:rsidRDefault="00FA6696" w:rsidP="00DF228A">
            <w:pPr>
              <w:spacing w:before="80" w:after="80"/>
              <w:rPr>
                <w:sz w:val="18"/>
                <w:szCs w:val="18"/>
              </w:rPr>
            </w:pPr>
            <w:r w:rsidRPr="00FE21ED">
              <w:rPr>
                <w:sz w:val="18"/>
                <w:szCs w:val="18"/>
              </w:rPr>
              <w:t>XII 2015</w:t>
            </w:r>
          </w:p>
        </w:tc>
        <w:tc>
          <w:tcPr>
            <w:tcW w:w="557" w:type="pct"/>
          </w:tcPr>
          <w:p w:rsidR="00FA6696" w:rsidRPr="00FE21ED" w:rsidRDefault="00FA6696" w:rsidP="00DF228A">
            <w:pPr>
              <w:pStyle w:val="DAVA"/>
              <w:spacing w:before="80" w:after="80"/>
              <w:rPr>
                <w:sz w:val="18"/>
                <w:szCs w:val="18"/>
              </w:rPr>
            </w:pPr>
            <w:r w:rsidRPr="00FE21ED">
              <w:rPr>
                <w:sz w:val="18"/>
                <w:szCs w:val="18"/>
              </w:rPr>
              <w:t>MŽP / spolupráce  MV, MZe, MPO, MD, MZdr</w:t>
            </w:r>
          </w:p>
        </w:tc>
      </w:tr>
      <w:tr w:rsidR="00FA6696" w:rsidRPr="00FE21ED" w:rsidTr="00DF228A">
        <w:trPr>
          <w:trHeight w:val="509"/>
          <w:jc w:val="center"/>
        </w:trPr>
        <w:tc>
          <w:tcPr>
            <w:tcW w:w="819" w:type="pct"/>
            <w:vMerge/>
          </w:tcPr>
          <w:p w:rsidR="00FA6696" w:rsidRPr="00FE21ED" w:rsidRDefault="00FA6696" w:rsidP="00DF228A">
            <w:pPr>
              <w:spacing w:before="80" w:after="80"/>
              <w:jc w:val="both"/>
              <w:rPr>
                <w:b/>
                <w:sz w:val="18"/>
                <w:szCs w:val="18"/>
              </w:rPr>
            </w:pPr>
          </w:p>
        </w:tc>
        <w:tc>
          <w:tcPr>
            <w:tcW w:w="899" w:type="pct"/>
          </w:tcPr>
          <w:p w:rsidR="00FA6696" w:rsidRPr="00FE21ED" w:rsidRDefault="00FA6696" w:rsidP="00DF228A">
            <w:pPr>
              <w:pStyle w:val="Odstavecseseznamem"/>
              <w:numPr>
                <w:ilvl w:val="0"/>
                <w:numId w:val="2"/>
              </w:numPr>
              <w:spacing w:before="80" w:after="80"/>
              <w:ind w:left="355"/>
              <w:contextualSpacing w:val="0"/>
              <w:rPr>
                <w:bCs/>
                <w:sz w:val="18"/>
                <w:szCs w:val="18"/>
              </w:rPr>
            </w:pPr>
            <w:r w:rsidRPr="00FE21ED">
              <w:rPr>
                <w:bCs/>
                <w:sz w:val="18"/>
                <w:szCs w:val="18"/>
              </w:rPr>
              <w:t>případné zohlednění vnitrostátních strategií pro přizpůsobení se změně klimatu.</w:t>
            </w:r>
          </w:p>
        </w:tc>
        <w:tc>
          <w:tcPr>
            <w:tcW w:w="2169" w:type="pct"/>
          </w:tcPr>
          <w:p w:rsidR="00FA6696" w:rsidRPr="00FE21ED" w:rsidRDefault="00FA6696" w:rsidP="00DF228A">
            <w:pPr>
              <w:spacing w:before="80" w:after="80"/>
              <w:rPr>
                <w:sz w:val="18"/>
                <w:szCs w:val="18"/>
              </w:rPr>
            </w:pPr>
            <w:r w:rsidRPr="00FE21ED">
              <w:rPr>
                <w:sz w:val="18"/>
                <w:szCs w:val="18"/>
              </w:rPr>
              <w:t>Schválení Strategie přizpůsobení se změně klimatu v podmínkách v ČR (adaptační strategie )</w:t>
            </w:r>
          </w:p>
        </w:tc>
        <w:tc>
          <w:tcPr>
            <w:tcW w:w="556" w:type="pct"/>
          </w:tcPr>
          <w:p w:rsidR="00FA6696" w:rsidRPr="00FE21ED" w:rsidRDefault="00FA6696" w:rsidP="00DF228A">
            <w:pPr>
              <w:spacing w:before="80" w:after="80"/>
              <w:rPr>
                <w:sz w:val="18"/>
                <w:szCs w:val="18"/>
              </w:rPr>
            </w:pPr>
            <w:r w:rsidRPr="00FE21ED">
              <w:rPr>
                <w:sz w:val="18"/>
                <w:szCs w:val="18"/>
              </w:rPr>
              <w:t>XII 2014</w:t>
            </w:r>
          </w:p>
        </w:tc>
        <w:tc>
          <w:tcPr>
            <w:tcW w:w="557" w:type="pct"/>
          </w:tcPr>
          <w:p w:rsidR="00FA6696" w:rsidRPr="00FE21ED" w:rsidRDefault="00FA6696" w:rsidP="00DF228A">
            <w:pPr>
              <w:pStyle w:val="DAVA"/>
              <w:spacing w:before="80" w:after="80"/>
              <w:rPr>
                <w:sz w:val="18"/>
                <w:szCs w:val="18"/>
              </w:rPr>
            </w:pPr>
          </w:p>
        </w:tc>
      </w:tr>
      <w:tr w:rsidR="00FA6696" w:rsidRPr="008F3075" w:rsidTr="00DF228A">
        <w:trPr>
          <w:trHeight w:val="70"/>
          <w:jc w:val="center"/>
        </w:trPr>
        <w:tc>
          <w:tcPr>
            <w:tcW w:w="819" w:type="pct"/>
            <w:tcBorders>
              <w:top w:val="single" w:sz="4" w:space="0" w:color="auto"/>
              <w:left w:val="nil"/>
              <w:right w:val="nil"/>
            </w:tcBorders>
          </w:tcPr>
          <w:p w:rsidR="00FA6696" w:rsidRPr="008F3075" w:rsidRDefault="00FA6696" w:rsidP="00917B6A">
            <w:pPr>
              <w:spacing w:after="80"/>
              <w:rPr>
                <w:b/>
                <w:sz w:val="6"/>
                <w:szCs w:val="6"/>
              </w:rPr>
            </w:pPr>
          </w:p>
        </w:tc>
        <w:tc>
          <w:tcPr>
            <w:tcW w:w="899" w:type="pct"/>
            <w:tcBorders>
              <w:top w:val="single" w:sz="4" w:space="0" w:color="auto"/>
              <w:left w:val="nil"/>
              <w:right w:val="nil"/>
            </w:tcBorders>
          </w:tcPr>
          <w:p w:rsidR="00FA6696" w:rsidRPr="008F3075" w:rsidRDefault="00FA6696" w:rsidP="00917B6A">
            <w:pPr>
              <w:keepNext/>
              <w:keepLines/>
              <w:spacing w:after="80"/>
              <w:jc w:val="both"/>
              <w:rPr>
                <w:bCs/>
                <w:sz w:val="6"/>
                <w:szCs w:val="6"/>
              </w:rPr>
            </w:pPr>
          </w:p>
        </w:tc>
        <w:tc>
          <w:tcPr>
            <w:tcW w:w="2169" w:type="pct"/>
            <w:tcBorders>
              <w:top w:val="single" w:sz="4" w:space="0" w:color="auto"/>
              <w:left w:val="nil"/>
              <w:right w:val="nil"/>
            </w:tcBorders>
          </w:tcPr>
          <w:p w:rsidR="00FA6696" w:rsidRPr="008F3075" w:rsidRDefault="00FA6696" w:rsidP="00917B6A">
            <w:pPr>
              <w:pStyle w:val="DAVA"/>
              <w:spacing w:before="0" w:after="80"/>
              <w:jc w:val="both"/>
              <w:rPr>
                <w:sz w:val="6"/>
                <w:szCs w:val="6"/>
              </w:rPr>
            </w:pPr>
          </w:p>
        </w:tc>
        <w:tc>
          <w:tcPr>
            <w:tcW w:w="556" w:type="pct"/>
            <w:tcBorders>
              <w:top w:val="single" w:sz="4" w:space="0" w:color="auto"/>
              <w:left w:val="nil"/>
              <w:right w:val="nil"/>
            </w:tcBorders>
          </w:tcPr>
          <w:p w:rsidR="00FA6696" w:rsidRPr="008F3075" w:rsidRDefault="00FA6696" w:rsidP="00917B6A">
            <w:pPr>
              <w:pStyle w:val="DAVA"/>
              <w:spacing w:before="0" w:after="80"/>
              <w:rPr>
                <w:sz w:val="6"/>
                <w:szCs w:val="6"/>
              </w:rPr>
            </w:pPr>
          </w:p>
        </w:tc>
        <w:tc>
          <w:tcPr>
            <w:tcW w:w="557" w:type="pct"/>
            <w:tcBorders>
              <w:top w:val="single" w:sz="4" w:space="0" w:color="auto"/>
              <w:left w:val="nil"/>
              <w:right w:val="nil"/>
            </w:tcBorders>
          </w:tcPr>
          <w:p w:rsidR="00FA6696" w:rsidRPr="008F3075" w:rsidRDefault="00FA6696" w:rsidP="00917B6A">
            <w:pPr>
              <w:pStyle w:val="DAVA"/>
              <w:spacing w:before="0" w:after="80"/>
              <w:rPr>
                <w:sz w:val="6"/>
                <w:szCs w:val="6"/>
              </w:rPr>
            </w:pPr>
          </w:p>
        </w:tc>
      </w:tr>
      <w:tr w:rsidR="00FA6696" w:rsidRPr="00FE21ED" w:rsidTr="00DF228A">
        <w:trPr>
          <w:trHeight w:val="509"/>
          <w:jc w:val="center"/>
        </w:trPr>
        <w:tc>
          <w:tcPr>
            <w:tcW w:w="819" w:type="pct"/>
            <w:vMerge w:val="restart"/>
          </w:tcPr>
          <w:p w:rsidR="00FA6696" w:rsidRPr="00FE21ED" w:rsidRDefault="00FA6696" w:rsidP="00DF228A">
            <w:pPr>
              <w:spacing w:before="80" w:after="80"/>
              <w:rPr>
                <w:b/>
                <w:bCs/>
                <w:sz w:val="18"/>
                <w:szCs w:val="18"/>
              </w:rPr>
            </w:pPr>
            <w:r w:rsidRPr="00FE21ED">
              <w:rPr>
                <w:b/>
                <w:sz w:val="18"/>
                <w:szCs w:val="18"/>
              </w:rPr>
              <w:t>6.1. Vodní hospodářství: existence a) politiky stanovování poplatků za vodu, která vhodným způsobem podněcuje uživatele k účinnému využívání vodních zdrojů, a b) odpovídajícího podílu různých způsobů využívání vody na úhradě nákladů na vodohospodářské služby v sazbě stanovené ve schváleném plánu povodí pro investice podporované příslušnými programy.</w:t>
            </w:r>
          </w:p>
        </w:tc>
        <w:tc>
          <w:tcPr>
            <w:tcW w:w="899" w:type="pct"/>
          </w:tcPr>
          <w:p w:rsidR="00FA6696" w:rsidRPr="00FE21ED" w:rsidRDefault="00FA6696" w:rsidP="00DF228A">
            <w:pPr>
              <w:autoSpaceDE w:val="0"/>
              <w:autoSpaceDN w:val="0"/>
              <w:adjustRightInd w:val="0"/>
              <w:spacing w:before="80" w:after="80"/>
              <w:rPr>
                <w:bCs/>
                <w:sz w:val="18"/>
                <w:szCs w:val="18"/>
              </w:rPr>
            </w:pPr>
            <w:r w:rsidRPr="00FE21ED">
              <w:rPr>
                <w:bCs/>
                <w:sz w:val="18"/>
                <w:szCs w:val="18"/>
              </w:rPr>
              <w:t>V sektorech, které jsou podporovány EFRR a FS, členský stát zajistil, aby se na úhradě nákladů na vodohospodářské služby podílely různé způsoby využívání vody v členění podle odvětví, v souladu s čl. 9 odst. 1 první odrážkou směrnice 2000/60/ES, případně s ohledem na sociální dopad, dopad na životní prostředí a hospodářský dopad takové úhrady, jakož i zeměpisné a klimatické podmínky dotčeného regionu či regionů.</w:t>
            </w:r>
          </w:p>
        </w:tc>
        <w:tc>
          <w:tcPr>
            <w:tcW w:w="2169" w:type="pct"/>
          </w:tcPr>
          <w:p w:rsidR="00FA6696" w:rsidRPr="00FE21ED" w:rsidRDefault="00FA6696" w:rsidP="00DF228A">
            <w:pPr>
              <w:pStyle w:val="DAVA"/>
              <w:autoSpaceDE w:val="0"/>
              <w:adjustRightInd w:val="0"/>
              <w:spacing w:before="80" w:after="80"/>
              <w:rPr>
                <w:bCs/>
                <w:sz w:val="18"/>
                <w:szCs w:val="18"/>
              </w:rPr>
            </w:pPr>
            <w:r w:rsidRPr="00FE21ED">
              <w:rPr>
                <w:bCs/>
                <w:sz w:val="18"/>
                <w:szCs w:val="18"/>
              </w:rPr>
              <w:t>Nalézt odpovídající shodu na vnitrostátní úrovni za účelem naplnění požadavků Evropské komise v sektoru vodního hospodářství.</w:t>
            </w:r>
          </w:p>
        </w:tc>
        <w:tc>
          <w:tcPr>
            <w:tcW w:w="556" w:type="pct"/>
          </w:tcPr>
          <w:p w:rsidR="00FA6696" w:rsidRPr="00FE21ED" w:rsidRDefault="00FA6696" w:rsidP="00DF228A">
            <w:pPr>
              <w:pStyle w:val="DAVA"/>
              <w:autoSpaceDE w:val="0"/>
              <w:adjustRightInd w:val="0"/>
              <w:spacing w:before="80" w:after="80"/>
              <w:rPr>
                <w:bCs/>
                <w:sz w:val="18"/>
                <w:szCs w:val="18"/>
              </w:rPr>
            </w:pPr>
            <w:r w:rsidRPr="00FE21ED">
              <w:rPr>
                <w:bCs/>
                <w:sz w:val="18"/>
                <w:szCs w:val="18"/>
              </w:rPr>
              <w:t>31. 12. 2016</w:t>
            </w:r>
          </w:p>
        </w:tc>
        <w:tc>
          <w:tcPr>
            <w:tcW w:w="557" w:type="pct"/>
          </w:tcPr>
          <w:p w:rsidR="00FA6696" w:rsidRPr="00FE21ED" w:rsidRDefault="00FA6696" w:rsidP="00DF228A">
            <w:pPr>
              <w:pStyle w:val="DAVA"/>
              <w:autoSpaceDE w:val="0"/>
              <w:adjustRightInd w:val="0"/>
              <w:spacing w:before="80" w:after="80"/>
              <w:rPr>
                <w:bCs/>
                <w:sz w:val="18"/>
                <w:szCs w:val="18"/>
              </w:rPr>
            </w:pPr>
            <w:r w:rsidRPr="00FE21ED">
              <w:rPr>
                <w:bCs/>
                <w:sz w:val="18"/>
                <w:szCs w:val="18"/>
              </w:rPr>
              <w:t>MZe, MŽP, MF</w:t>
            </w:r>
          </w:p>
        </w:tc>
      </w:tr>
      <w:tr w:rsidR="00FA6696" w:rsidRPr="00FE21ED" w:rsidTr="00DF228A">
        <w:trPr>
          <w:trHeight w:val="509"/>
          <w:jc w:val="center"/>
        </w:trPr>
        <w:tc>
          <w:tcPr>
            <w:tcW w:w="819" w:type="pct"/>
            <w:vMerge/>
          </w:tcPr>
          <w:p w:rsidR="00FA6696" w:rsidRPr="00FE21ED" w:rsidRDefault="00FA6696" w:rsidP="00DF228A">
            <w:pPr>
              <w:spacing w:before="80" w:after="80"/>
              <w:rPr>
                <w:b/>
                <w:sz w:val="18"/>
                <w:szCs w:val="18"/>
              </w:rPr>
            </w:pPr>
          </w:p>
        </w:tc>
        <w:tc>
          <w:tcPr>
            <w:tcW w:w="899" w:type="pct"/>
          </w:tcPr>
          <w:p w:rsidR="00FA6696" w:rsidRPr="00FE21ED" w:rsidRDefault="00FA6696" w:rsidP="00DF228A">
            <w:pPr>
              <w:autoSpaceDE w:val="0"/>
              <w:autoSpaceDN w:val="0"/>
              <w:adjustRightInd w:val="0"/>
              <w:spacing w:before="80" w:after="80"/>
              <w:rPr>
                <w:bCs/>
                <w:sz w:val="18"/>
                <w:szCs w:val="18"/>
              </w:rPr>
            </w:pPr>
            <w:r w:rsidRPr="00FE21ED">
              <w:rPr>
                <w:bCs/>
                <w:sz w:val="18"/>
                <w:szCs w:val="18"/>
              </w:rPr>
              <w:t>Přijetí plánu povodí pro oblasti povodí s odůvodněným soustředěním investic v souladu s článkem 13 směrnice Evropského parlamentu a Rady 2006/60/ES ze dne 23. října 2000, kterou se stanoví rámec pro činnost Společenství v oblasti vodní politiky.</w:t>
            </w:r>
          </w:p>
        </w:tc>
        <w:tc>
          <w:tcPr>
            <w:tcW w:w="2169" w:type="pct"/>
          </w:tcPr>
          <w:p w:rsidR="00FA6696" w:rsidRPr="00FE21ED" w:rsidRDefault="00FA6696" w:rsidP="00DF228A">
            <w:pPr>
              <w:pStyle w:val="DAVA"/>
              <w:autoSpaceDE w:val="0"/>
              <w:adjustRightInd w:val="0"/>
              <w:spacing w:before="80" w:after="80"/>
              <w:rPr>
                <w:bCs/>
                <w:sz w:val="18"/>
                <w:szCs w:val="18"/>
              </w:rPr>
            </w:pPr>
            <w:r w:rsidRPr="00FE21ED">
              <w:rPr>
                <w:bCs/>
                <w:sz w:val="18"/>
                <w:szCs w:val="18"/>
              </w:rPr>
              <w:t>Schválení aktualizovaných plánů povodí v souladu s Rámcovou směrnicí o vodách 20</w:t>
            </w:r>
            <w:r w:rsidR="0002717F">
              <w:rPr>
                <w:bCs/>
                <w:sz w:val="18"/>
                <w:szCs w:val="18"/>
              </w:rPr>
              <w:t>0</w:t>
            </w:r>
            <w:r w:rsidRPr="00FE21ED">
              <w:rPr>
                <w:bCs/>
                <w:sz w:val="18"/>
                <w:szCs w:val="18"/>
              </w:rPr>
              <w:t>0/60/ES.</w:t>
            </w:r>
          </w:p>
          <w:p w:rsidR="00FA6696" w:rsidRPr="00FE21ED" w:rsidRDefault="00FA6696" w:rsidP="0002717F">
            <w:pPr>
              <w:autoSpaceDE w:val="0"/>
              <w:autoSpaceDN w:val="0"/>
              <w:adjustRightInd w:val="0"/>
              <w:spacing w:before="80" w:after="80"/>
              <w:rPr>
                <w:bCs/>
                <w:sz w:val="18"/>
                <w:szCs w:val="18"/>
              </w:rPr>
            </w:pPr>
            <w:r w:rsidRPr="00FE21ED">
              <w:rPr>
                <w:bCs/>
                <w:sz w:val="18"/>
                <w:szCs w:val="18"/>
              </w:rPr>
              <w:t>Schválení plánů pro zvládání povodňových rizik v souladu s</w:t>
            </w:r>
            <w:r w:rsidR="0002717F">
              <w:rPr>
                <w:bCs/>
                <w:sz w:val="18"/>
                <w:szCs w:val="18"/>
              </w:rPr>
              <w:t>e</w:t>
            </w:r>
            <w:r w:rsidRPr="00FE21ED">
              <w:rPr>
                <w:bCs/>
                <w:sz w:val="18"/>
                <w:szCs w:val="18"/>
              </w:rPr>
              <w:t xml:space="preserve"> Směrnic</w:t>
            </w:r>
            <w:r w:rsidR="0002717F">
              <w:rPr>
                <w:bCs/>
                <w:sz w:val="18"/>
                <w:szCs w:val="18"/>
              </w:rPr>
              <w:t>í</w:t>
            </w:r>
            <w:r w:rsidRPr="00FE21ED">
              <w:rPr>
                <w:bCs/>
                <w:sz w:val="18"/>
                <w:szCs w:val="18"/>
              </w:rPr>
              <w:t xml:space="preserve"> 2007/60/ES o vyhodnocování a zvládání</w:t>
            </w:r>
            <w:r w:rsidR="00CF1271" w:rsidRPr="00FE21ED">
              <w:rPr>
                <w:bCs/>
                <w:sz w:val="18"/>
                <w:szCs w:val="18"/>
              </w:rPr>
              <w:t xml:space="preserve"> </w:t>
            </w:r>
            <w:r w:rsidRPr="00FE21ED">
              <w:rPr>
                <w:bCs/>
                <w:sz w:val="18"/>
                <w:szCs w:val="18"/>
              </w:rPr>
              <w:t>povodňových rizik.</w:t>
            </w:r>
          </w:p>
        </w:tc>
        <w:tc>
          <w:tcPr>
            <w:tcW w:w="556" w:type="pct"/>
          </w:tcPr>
          <w:p w:rsidR="00FA6696" w:rsidRPr="00FE21ED" w:rsidRDefault="00FA6696" w:rsidP="00DF228A">
            <w:pPr>
              <w:pStyle w:val="DAVA"/>
              <w:autoSpaceDE w:val="0"/>
              <w:adjustRightInd w:val="0"/>
              <w:spacing w:before="80" w:after="80"/>
              <w:rPr>
                <w:bCs/>
                <w:sz w:val="18"/>
                <w:szCs w:val="18"/>
              </w:rPr>
            </w:pPr>
            <w:r w:rsidRPr="00FE21ED">
              <w:rPr>
                <w:bCs/>
                <w:sz w:val="18"/>
                <w:szCs w:val="18"/>
              </w:rPr>
              <w:t>Termíny vyplývají ze Směrnic EK.</w:t>
            </w:r>
          </w:p>
          <w:p w:rsidR="00FA6696" w:rsidRPr="00FE21ED" w:rsidRDefault="00FA6696" w:rsidP="00DF228A">
            <w:pPr>
              <w:pStyle w:val="DAVA"/>
              <w:autoSpaceDE w:val="0"/>
              <w:adjustRightInd w:val="0"/>
              <w:spacing w:before="80" w:after="80"/>
              <w:rPr>
                <w:bCs/>
                <w:sz w:val="18"/>
                <w:szCs w:val="18"/>
              </w:rPr>
            </w:pPr>
            <w:r w:rsidRPr="00FE21ED">
              <w:rPr>
                <w:bCs/>
                <w:sz w:val="18"/>
                <w:szCs w:val="18"/>
              </w:rPr>
              <w:t xml:space="preserve">V současné době průběžně plněno, konečný termín plnění 22. 12. 2015. </w:t>
            </w:r>
          </w:p>
          <w:p w:rsidR="00FA6696" w:rsidRPr="00FE21ED" w:rsidRDefault="00FA6696" w:rsidP="00DF228A">
            <w:pPr>
              <w:autoSpaceDE w:val="0"/>
              <w:adjustRightInd w:val="0"/>
              <w:spacing w:before="80" w:after="80"/>
              <w:rPr>
                <w:bCs/>
                <w:sz w:val="18"/>
                <w:szCs w:val="18"/>
              </w:rPr>
            </w:pPr>
            <w:r w:rsidRPr="00FE21ED">
              <w:rPr>
                <w:bCs/>
                <w:sz w:val="18"/>
                <w:szCs w:val="18"/>
              </w:rPr>
              <w:t>Zpracování zprávy a předání EK do 22. 3. 2016.</w:t>
            </w:r>
          </w:p>
        </w:tc>
        <w:tc>
          <w:tcPr>
            <w:tcW w:w="557" w:type="pct"/>
          </w:tcPr>
          <w:p w:rsidR="00FA6696" w:rsidRPr="00FE21ED" w:rsidRDefault="00FA6696" w:rsidP="00DF228A">
            <w:pPr>
              <w:pStyle w:val="DAVA"/>
              <w:autoSpaceDE w:val="0"/>
              <w:adjustRightInd w:val="0"/>
              <w:spacing w:before="80" w:after="80"/>
              <w:rPr>
                <w:bCs/>
                <w:sz w:val="18"/>
                <w:szCs w:val="18"/>
              </w:rPr>
            </w:pPr>
            <w:r w:rsidRPr="00FE21ED">
              <w:rPr>
                <w:bCs/>
                <w:sz w:val="18"/>
                <w:szCs w:val="18"/>
              </w:rPr>
              <w:t>MŽP, MZe,</w:t>
            </w:r>
          </w:p>
        </w:tc>
      </w:tr>
      <w:tr w:rsidR="00CF1271" w:rsidRPr="00FE21ED" w:rsidTr="00DF228A">
        <w:trPr>
          <w:trHeight w:val="509"/>
          <w:jc w:val="center"/>
        </w:trPr>
        <w:tc>
          <w:tcPr>
            <w:tcW w:w="819" w:type="pct"/>
            <w:vMerge w:val="restart"/>
          </w:tcPr>
          <w:p w:rsidR="00CF1271" w:rsidRPr="00FE21ED" w:rsidRDefault="00CF1271" w:rsidP="00DF228A">
            <w:pPr>
              <w:spacing w:before="80" w:after="80"/>
              <w:rPr>
                <w:b/>
                <w:sz w:val="18"/>
                <w:szCs w:val="18"/>
              </w:rPr>
            </w:pPr>
            <w:r w:rsidRPr="00FE21ED">
              <w:rPr>
                <w:b/>
                <w:sz w:val="18"/>
                <w:szCs w:val="18"/>
              </w:rPr>
              <w:t>6.2. Odpadové hospodářství: podpora investic do odpadového hospodářství udržitelných z hospodářského a environmentálního hlediska, zejména vypracování plánů pro nakládání s odpady v souladu se směrnicí 2008/98/ES o odpadech a s hierarchií způsobů nakládání s odpady.</w:t>
            </w:r>
          </w:p>
        </w:tc>
        <w:tc>
          <w:tcPr>
            <w:tcW w:w="899" w:type="pct"/>
          </w:tcPr>
          <w:p w:rsidR="00CF1271" w:rsidRPr="00FE21ED" w:rsidRDefault="00CF1271" w:rsidP="00DF228A">
            <w:pPr>
              <w:spacing w:before="80" w:after="80"/>
              <w:rPr>
                <w:sz w:val="18"/>
                <w:szCs w:val="18"/>
                <w:lang w:eastAsia="en-US"/>
              </w:rPr>
            </w:pPr>
            <w:r w:rsidRPr="00FE21ED">
              <w:rPr>
                <w:sz w:val="18"/>
                <w:szCs w:val="18"/>
              </w:rPr>
              <w:t>Existence jednoho nebo více plánů pro nakládání s odpady požadovanými v článku 28 směrnice 2008/98/ES.</w:t>
            </w:r>
          </w:p>
        </w:tc>
        <w:tc>
          <w:tcPr>
            <w:tcW w:w="2169" w:type="pct"/>
          </w:tcPr>
          <w:p w:rsidR="00CF1271" w:rsidRPr="00FE21ED" w:rsidRDefault="00CF1271" w:rsidP="00DF228A">
            <w:pPr>
              <w:pStyle w:val="DAVA"/>
              <w:spacing w:before="80" w:after="80"/>
              <w:rPr>
                <w:sz w:val="18"/>
                <w:szCs w:val="18"/>
                <w:lang w:eastAsia="en-US"/>
              </w:rPr>
            </w:pPr>
            <w:r w:rsidRPr="00FE21ED">
              <w:rPr>
                <w:sz w:val="18"/>
                <w:szCs w:val="18"/>
              </w:rPr>
              <w:t>V současnosti je platný Plán odpadového hospodářství (POH) z roku 2003. POH ČR byl vyhlášen nařízením vlády č.197/2003 Sb., ze dne 4. června 2003 a je zpracován na dobu nejméně 10 let (původně do 1.7.2013). Platnost stávajícího POH ČR však byla</w:t>
            </w:r>
            <w:r w:rsidR="00B155F3">
              <w:rPr>
                <w:sz w:val="18"/>
                <w:szCs w:val="18"/>
              </w:rPr>
              <w:t xml:space="preserve"> </w:t>
            </w:r>
            <w:r w:rsidRPr="00FE21ED">
              <w:rPr>
                <w:sz w:val="18"/>
                <w:szCs w:val="18"/>
              </w:rPr>
              <w:t>prodloužena, a to</w:t>
            </w:r>
            <w:r w:rsidR="00B155F3">
              <w:rPr>
                <w:sz w:val="18"/>
                <w:szCs w:val="18"/>
              </w:rPr>
              <w:t xml:space="preserve"> </w:t>
            </w:r>
            <w:r w:rsidRPr="00FE21ED">
              <w:rPr>
                <w:sz w:val="18"/>
                <w:szCs w:val="18"/>
              </w:rPr>
              <w:t xml:space="preserve">do konce roku 2014 vydáním nařízení vlády č. 181/2013 Sb., ze dne 19. června 2013, které nabylo účinnosti dne1. července 2013 a kterým se mění nařízení vlády </w:t>
            </w:r>
            <w:r w:rsidRPr="00FE21ED">
              <w:rPr>
                <w:sz w:val="18"/>
                <w:szCs w:val="18"/>
              </w:rPr>
              <w:br/>
              <w:t xml:space="preserve">č. 473/2009 Sb. </w:t>
            </w:r>
          </w:p>
          <w:p w:rsidR="00CF1271" w:rsidRPr="00FE21ED" w:rsidRDefault="00CF1271" w:rsidP="00DF228A">
            <w:pPr>
              <w:pStyle w:val="DAVA"/>
              <w:spacing w:before="80" w:after="80"/>
              <w:rPr>
                <w:sz w:val="18"/>
                <w:szCs w:val="18"/>
                <w:lang w:eastAsia="en-US"/>
              </w:rPr>
            </w:pPr>
            <w:r w:rsidRPr="00FE21ED">
              <w:rPr>
                <w:sz w:val="18"/>
                <w:szCs w:val="18"/>
              </w:rPr>
              <w:t xml:space="preserve">Nový POH ČR bude předložen vládě ČR do konce roku 2014 tak, aby mohl být vydán jejím nařízením (platnost nového POH ČR od 1 .1. 2015). </w:t>
            </w:r>
            <w:r w:rsidRPr="00FE21ED">
              <w:rPr>
                <w:sz w:val="18"/>
                <w:szCs w:val="18"/>
              </w:rPr>
              <w:br/>
              <w:t>Do této doby zůstává</w:t>
            </w:r>
            <w:r w:rsidR="00B155F3">
              <w:rPr>
                <w:sz w:val="18"/>
                <w:szCs w:val="18"/>
              </w:rPr>
              <w:t xml:space="preserve"> </w:t>
            </w:r>
            <w:r w:rsidRPr="00FE21ED">
              <w:rPr>
                <w:sz w:val="18"/>
                <w:szCs w:val="18"/>
              </w:rPr>
              <w:t>v platnosti stávající POH ČR. To znamená, že ČR bude mít v každém okamžiku platný nejméně jeden POHa tudíž je tato podmínka naplněna beze zbytku.</w:t>
            </w:r>
          </w:p>
        </w:tc>
        <w:tc>
          <w:tcPr>
            <w:tcW w:w="556" w:type="pct"/>
          </w:tcPr>
          <w:p w:rsidR="00CF1271" w:rsidRPr="00FE21ED" w:rsidRDefault="00CF1271" w:rsidP="00DF228A">
            <w:pPr>
              <w:spacing w:before="80" w:after="80"/>
              <w:rPr>
                <w:sz w:val="18"/>
                <w:szCs w:val="18"/>
                <w:lang w:eastAsia="en-US"/>
              </w:rPr>
            </w:pPr>
          </w:p>
        </w:tc>
        <w:tc>
          <w:tcPr>
            <w:tcW w:w="557" w:type="pct"/>
          </w:tcPr>
          <w:p w:rsidR="00CF1271" w:rsidRPr="00FE21ED" w:rsidRDefault="00CF1271" w:rsidP="00DF228A">
            <w:pPr>
              <w:spacing w:before="80" w:after="80"/>
              <w:rPr>
                <w:sz w:val="18"/>
                <w:szCs w:val="18"/>
                <w:lang w:eastAsia="en-US"/>
              </w:rPr>
            </w:pPr>
            <w:r w:rsidRPr="00FE21ED">
              <w:rPr>
                <w:sz w:val="18"/>
                <w:szCs w:val="18"/>
              </w:rPr>
              <w:t>MŽP</w:t>
            </w:r>
          </w:p>
        </w:tc>
      </w:tr>
      <w:tr w:rsidR="00CF1271" w:rsidRPr="00FE21ED" w:rsidTr="00DF228A">
        <w:trPr>
          <w:trHeight w:val="509"/>
          <w:jc w:val="center"/>
        </w:trPr>
        <w:tc>
          <w:tcPr>
            <w:tcW w:w="819" w:type="pct"/>
            <w:vMerge/>
          </w:tcPr>
          <w:p w:rsidR="00CF1271" w:rsidRPr="00FE21ED" w:rsidRDefault="00CF1271" w:rsidP="00DF228A">
            <w:pPr>
              <w:spacing w:before="80" w:after="80"/>
              <w:jc w:val="both"/>
              <w:rPr>
                <w:b/>
                <w:sz w:val="18"/>
                <w:szCs w:val="18"/>
              </w:rPr>
            </w:pPr>
          </w:p>
        </w:tc>
        <w:tc>
          <w:tcPr>
            <w:tcW w:w="899" w:type="pct"/>
          </w:tcPr>
          <w:p w:rsidR="00CF1271" w:rsidRPr="00FE21ED" w:rsidRDefault="00CF1271" w:rsidP="00DF228A">
            <w:pPr>
              <w:spacing w:before="80" w:after="80"/>
              <w:rPr>
                <w:sz w:val="18"/>
                <w:szCs w:val="18"/>
                <w:lang w:eastAsia="en-US"/>
              </w:rPr>
            </w:pPr>
            <w:r w:rsidRPr="00FE21ED">
              <w:rPr>
                <w:sz w:val="18"/>
                <w:szCs w:val="18"/>
              </w:rPr>
              <w:t>Existence programu na předcházení vzniku odpadů, jak vyžaduje článek 29 směrnice 2008/98/ES .</w:t>
            </w:r>
          </w:p>
        </w:tc>
        <w:tc>
          <w:tcPr>
            <w:tcW w:w="2169" w:type="pct"/>
          </w:tcPr>
          <w:p w:rsidR="00CF1271" w:rsidRPr="00FE21ED" w:rsidRDefault="00CF1271" w:rsidP="00DF228A">
            <w:pPr>
              <w:spacing w:before="80" w:after="80"/>
              <w:jc w:val="both"/>
              <w:rPr>
                <w:sz w:val="18"/>
                <w:szCs w:val="18"/>
                <w:lang w:eastAsia="en-US"/>
              </w:rPr>
            </w:pPr>
            <w:r w:rsidRPr="00FE21ED">
              <w:rPr>
                <w:sz w:val="18"/>
                <w:szCs w:val="18"/>
              </w:rPr>
              <w:t>Připravený Program prevence vzniku odpadů předložit vládě na vědomí do 12/2013.</w:t>
            </w:r>
          </w:p>
          <w:p w:rsidR="00CF1271" w:rsidRPr="00FE21ED" w:rsidRDefault="00CF1271" w:rsidP="00DF228A">
            <w:pPr>
              <w:spacing w:before="80" w:after="80"/>
              <w:jc w:val="both"/>
              <w:rPr>
                <w:sz w:val="18"/>
                <w:szCs w:val="18"/>
                <w:lang w:eastAsia="en-US"/>
              </w:rPr>
            </w:pPr>
            <w:r w:rsidRPr="00FE21ED">
              <w:rPr>
                <w:sz w:val="18"/>
                <w:szCs w:val="18"/>
                <w:lang w:eastAsia="en-US"/>
              </w:rPr>
              <w:t>Program prevence vzniku odpadů bude schválen Vládou ČR nejpozději po vydání stanoviska SEA. Pravděpodobný termín stanoviska SEA je4/2013.</w:t>
            </w:r>
          </w:p>
        </w:tc>
        <w:tc>
          <w:tcPr>
            <w:tcW w:w="556" w:type="pct"/>
            <w:vAlign w:val="center"/>
          </w:tcPr>
          <w:p w:rsidR="0002717F" w:rsidRDefault="00CF1271" w:rsidP="00DF228A">
            <w:pPr>
              <w:spacing w:before="80" w:after="80"/>
              <w:rPr>
                <w:sz w:val="18"/>
                <w:szCs w:val="18"/>
              </w:rPr>
            </w:pPr>
            <w:r w:rsidRPr="00FE21ED">
              <w:rPr>
                <w:sz w:val="18"/>
                <w:szCs w:val="18"/>
              </w:rPr>
              <w:t>4/2014</w:t>
            </w:r>
          </w:p>
          <w:p w:rsidR="00CF1271" w:rsidRPr="00FE21ED" w:rsidRDefault="00CF1271" w:rsidP="00DF228A">
            <w:pPr>
              <w:spacing w:before="80" w:after="80"/>
              <w:rPr>
                <w:sz w:val="18"/>
                <w:szCs w:val="18"/>
                <w:lang w:eastAsia="en-US"/>
              </w:rPr>
            </w:pPr>
            <w:r w:rsidRPr="00FE21ED">
              <w:rPr>
                <w:sz w:val="18"/>
                <w:szCs w:val="18"/>
              </w:rPr>
              <w:t>2014</w:t>
            </w:r>
          </w:p>
        </w:tc>
        <w:tc>
          <w:tcPr>
            <w:tcW w:w="557" w:type="pct"/>
            <w:vAlign w:val="center"/>
          </w:tcPr>
          <w:p w:rsidR="00CF1271" w:rsidRPr="00FE21ED" w:rsidRDefault="00CF1271" w:rsidP="00DF228A">
            <w:pPr>
              <w:spacing w:before="80" w:after="80"/>
              <w:rPr>
                <w:sz w:val="18"/>
                <w:szCs w:val="18"/>
                <w:lang w:eastAsia="en-US"/>
              </w:rPr>
            </w:pPr>
            <w:r w:rsidRPr="00FE21ED">
              <w:rPr>
                <w:sz w:val="18"/>
                <w:szCs w:val="18"/>
              </w:rPr>
              <w:t>MŽP</w:t>
            </w:r>
          </w:p>
        </w:tc>
      </w:tr>
      <w:tr w:rsidR="00CF1271" w:rsidRPr="00FE21ED" w:rsidTr="00DF228A">
        <w:trPr>
          <w:trHeight w:val="509"/>
          <w:jc w:val="center"/>
        </w:trPr>
        <w:tc>
          <w:tcPr>
            <w:tcW w:w="819" w:type="pct"/>
            <w:vMerge/>
          </w:tcPr>
          <w:p w:rsidR="00CF1271" w:rsidRPr="00FE21ED" w:rsidRDefault="00CF1271" w:rsidP="00DF228A">
            <w:pPr>
              <w:spacing w:before="80" w:after="80"/>
              <w:jc w:val="both"/>
              <w:rPr>
                <w:b/>
                <w:sz w:val="18"/>
                <w:szCs w:val="18"/>
              </w:rPr>
            </w:pPr>
          </w:p>
        </w:tc>
        <w:tc>
          <w:tcPr>
            <w:tcW w:w="899" w:type="pct"/>
          </w:tcPr>
          <w:p w:rsidR="00CF1271" w:rsidRPr="00FE21ED" w:rsidRDefault="00CF1271" w:rsidP="00DF228A">
            <w:pPr>
              <w:spacing w:before="80" w:after="80"/>
              <w:rPr>
                <w:sz w:val="18"/>
                <w:szCs w:val="18"/>
                <w:lang w:eastAsia="en-US"/>
              </w:rPr>
            </w:pPr>
            <w:r w:rsidRPr="00FE21ED">
              <w:rPr>
                <w:sz w:val="18"/>
                <w:szCs w:val="18"/>
              </w:rPr>
              <w:t>Byla přijata opatření nezbytná k dosažení cílů týkajícího se přípravy na opětovné použití a recyklaci odpadů do roku 2020 v souladu s čl. 11 odst. 2 směrnice 2008/98/ES.</w:t>
            </w:r>
          </w:p>
        </w:tc>
        <w:tc>
          <w:tcPr>
            <w:tcW w:w="2169" w:type="pct"/>
          </w:tcPr>
          <w:p w:rsidR="00CF1271" w:rsidRPr="00FE21ED" w:rsidRDefault="00CF1271" w:rsidP="00DF228A">
            <w:pPr>
              <w:pStyle w:val="DAVA"/>
              <w:spacing w:before="80" w:after="80"/>
              <w:rPr>
                <w:sz w:val="18"/>
                <w:szCs w:val="18"/>
              </w:rPr>
            </w:pPr>
            <w:r w:rsidRPr="00FE21ED">
              <w:rPr>
                <w:sz w:val="18"/>
                <w:szCs w:val="18"/>
              </w:rPr>
              <w:t xml:space="preserve">Česká republika v současné době plní cíle dle čl. 11 odst. 2 směrnice 2008/98/ES </w:t>
            </w:r>
            <w:r w:rsidRPr="00FE21ED">
              <w:rPr>
                <w:sz w:val="18"/>
                <w:szCs w:val="18"/>
              </w:rPr>
              <w:br/>
              <w:t>dle zvolené metodiky (1 ze 4 EK nabízených). Je zde však nejistota spočívající v ohlašované změně metodiky EK pro počítání plnění těchto cílů (EK již avizovala zpřísnění, které by měla vydat koncem tohoto roku). Toto zpřísnění výpočtu by mohlo ohrozit plnění cíle.</w:t>
            </w:r>
          </w:p>
          <w:p w:rsidR="00CF1271" w:rsidRPr="00FE21ED" w:rsidRDefault="00CF1271" w:rsidP="00DF228A">
            <w:pPr>
              <w:pStyle w:val="DAVA"/>
              <w:spacing w:before="80" w:after="80"/>
              <w:rPr>
                <w:sz w:val="18"/>
                <w:szCs w:val="18"/>
              </w:rPr>
            </w:pPr>
            <w:r w:rsidRPr="00FE21ED">
              <w:rPr>
                <w:sz w:val="18"/>
                <w:szCs w:val="18"/>
              </w:rPr>
              <w:t>Opatření:</w:t>
            </w:r>
          </w:p>
          <w:p w:rsidR="00CF1271" w:rsidRPr="00FE21ED" w:rsidRDefault="00CF1271" w:rsidP="00DF228A">
            <w:pPr>
              <w:pStyle w:val="DAVA"/>
              <w:spacing w:before="80" w:after="80"/>
              <w:rPr>
                <w:sz w:val="18"/>
                <w:szCs w:val="18"/>
              </w:rPr>
            </w:pPr>
            <w:r w:rsidRPr="00FE21ED">
              <w:rPr>
                <w:sz w:val="18"/>
                <w:szCs w:val="18"/>
              </w:rPr>
              <w:t xml:space="preserve">1) V ČR je a i nadále zahušťována síť pro separaci odpadu z domácností a odpadu podobného odpadům z domácností i s ohledem na směrnici 94/62/EC o obalech </w:t>
            </w:r>
            <w:r w:rsidRPr="00FE21ED">
              <w:rPr>
                <w:sz w:val="18"/>
                <w:szCs w:val="18"/>
              </w:rPr>
              <w:br/>
              <w:t>a obalových odpadech.</w:t>
            </w:r>
          </w:p>
          <w:p w:rsidR="0002717F" w:rsidRDefault="00CF1271" w:rsidP="00DF228A">
            <w:pPr>
              <w:spacing w:before="80" w:after="80"/>
              <w:rPr>
                <w:sz w:val="18"/>
                <w:szCs w:val="18"/>
              </w:rPr>
            </w:pPr>
            <w:r w:rsidRPr="00FE21ED">
              <w:rPr>
                <w:sz w:val="18"/>
                <w:szCs w:val="18"/>
              </w:rPr>
              <w:t xml:space="preserve">2) Komisí prosazovaný systém PAYT je v ČR zaveden a je jím pokryto cca 10 – 15% domácností. S možností výběru tohoto systému platby za komunální odpad se uvažuje i v nové v současné době připravované legislativě (věcný záměr zákona o odpadech). </w:t>
            </w:r>
          </w:p>
          <w:p w:rsidR="00CF1271" w:rsidRPr="00FE21ED" w:rsidRDefault="00CF1271" w:rsidP="00DF228A">
            <w:pPr>
              <w:spacing w:before="80" w:after="80"/>
              <w:rPr>
                <w:sz w:val="18"/>
                <w:szCs w:val="18"/>
              </w:rPr>
            </w:pPr>
            <w:r w:rsidRPr="00FE21ED">
              <w:rPr>
                <w:sz w:val="18"/>
                <w:szCs w:val="18"/>
              </w:rPr>
              <w:t xml:space="preserve">3) V nové legislativě bude rovněž řešena oblast poplatků </w:t>
            </w:r>
            <w:r w:rsidRPr="00FE21ED">
              <w:rPr>
                <w:sz w:val="18"/>
                <w:szCs w:val="18"/>
              </w:rPr>
              <w:br/>
              <w:t xml:space="preserve">za skládkování komunálního odpadu a konec skládkování směsného zbytkového komunálního odpadu </w:t>
            </w:r>
            <w:r w:rsidRPr="00FE21ED">
              <w:rPr>
                <w:sz w:val="18"/>
                <w:szCs w:val="18"/>
              </w:rPr>
              <w:br/>
              <w:t>(po vytřídění občany) - pravděpodobně kolem roku 2025.</w:t>
            </w:r>
          </w:p>
        </w:tc>
        <w:tc>
          <w:tcPr>
            <w:tcW w:w="556" w:type="pct"/>
          </w:tcPr>
          <w:p w:rsidR="00CF1271" w:rsidRPr="00FE21ED" w:rsidRDefault="00CF1271" w:rsidP="00DF228A">
            <w:pPr>
              <w:spacing w:before="80" w:after="80"/>
              <w:rPr>
                <w:sz w:val="18"/>
                <w:szCs w:val="18"/>
              </w:rPr>
            </w:pPr>
            <w:r w:rsidRPr="00FE21ED">
              <w:rPr>
                <w:sz w:val="18"/>
                <w:szCs w:val="18"/>
              </w:rPr>
              <w:t>V současné době plněno.</w:t>
            </w:r>
          </w:p>
        </w:tc>
        <w:tc>
          <w:tcPr>
            <w:tcW w:w="557" w:type="pct"/>
          </w:tcPr>
          <w:p w:rsidR="00CF1271" w:rsidRPr="00FE21ED" w:rsidRDefault="00CF1271" w:rsidP="00DF228A">
            <w:pPr>
              <w:spacing w:before="80" w:after="80"/>
              <w:rPr>
                <w:sz w:val="18"/>
                <w:szCs w:val="18"/>
              </w:rPr>
            </w:pPr>
            <w:r w:rsidRPr="00FE21ED">
              <w:rPr>
                <w:sz w:val="18"/>
                <w:szCs w:val="18"/>
              </w:rPr>
              <w:t>MŽP</w:t>
            </w:r>
          </w:p>
        </w:tc>
      </w:tr>
      <w:tr w:rsidR="008F3075" w:rsidRPr="00FE21ED" w:rsidTr="00DF228A">
        <w:trPr>
          <w:trHeight w:val="509"/>
          <w:jc w:val="center"/>
        </w:trPr>
        <w:tc>
          <w:tcPr>
            <w:tcW w:w="819" w:type="pct"/>
          </w:tcPr>
          <w:p w:rsidR="008F3075" w:rsidRPr="00FE21ED" w:rsidRDefault="008F3075" w:rsidP="00DF228A">
            <w:pPr>
              <w:spacing w:before="80" w:after="80"/>
              <w:rPr>
                <w:b/>
                <w:bCs/>
                <w:sz w:val="18"/>
                <w:szCs w:val="18"/>
              </w:rPr>
            </w:pPr>
            <w:r w:rsidRPr="00FE21ED">
              <w:rPr>
                <w:b/>
                <w:bCs/>
                <w:sz w:val="18"/>
                <w:szCs w:val="18"/>
              </w:rPr>
              <w:t>EFFRV, 4.2 Minimální požadavky na hnojiva a přípravky na ochranu rostlin: na vnitrostátní úrovni jsou vymezeny minimální požadavky na hnojiva a přípravky na ochranu rostlin podle hlavy III kapitoly I článku 29 tohoto nařízení.</w:t>
            </w:r>
          </w:p>
        </w:tc>
        <w:tc>
          <w:tcPr>
            <w:tcW w:w="899" w:type="pct"/>
          </w:tcPr>
          <w:p w:rsidR="008F3075" w:rsidRPr="00FE21ED" w:rsidRDefault="008F3075" w:rsidP="00DF228A">
            <w:pPr>
              <w:spacing w:before="80" w:after="80"/>
              <w:rPr>
                <w:bCs/>
                <w:sz w:val="18"/>
                <w:szCs w:val="18"/>
              </w:rPr>
            </w:pPr>
            <w:r w:rsidRPr="00FE21ED">
              <w:rPr>
                <w:bCs/>
                <w:sz w:val="18"/>
                <w:szCs w:val="18"/>
              </w:rPr>
              <w:t>V programech jsou upřesněny minimální požadavky na hnojiva a přípravky na ochranu rostlin podle hlavy III kapitoly I tohoto nařízení.</w:t>
            </w:r>
          </w:p>
        </w:tc>
        <w:tc>
          <w:tcPr>
            <w:tcW w:w="2169" w:type="pct"/>
          </w:tcPr>
          <w:p w:rsidR="008F3075" w:rsidRPr="00FE21ED" w:rsidRDefault="008F3075" w:rsidP="00DF228A">
            <w:pPr>
              <w:spacing w:before="80" w:after="80"/>
              <w:ind w:left="-14"/>
              <w:rPr>
                <w:bCs/>
                <w:sz w:val="18"/>
                <w:szCs w:val="18"/>
              </w:rPr>
            </w:pPr>
            <w:r w:rsidRPr="00FE21ED">
              <w:rPr>
                <w:bCs/>
                <w:sz w:val="18"/>
                <w:szCs w:val="18"/>
              </w:rPr>
              <w:t>Finalizace znění jednotlivých opatření v PRV -  v bodě “vazba na další právní předpisy” bude doplněn odkaz na příslušné předpisy</w:t>
            </w:r>
          </w:p>
        </w:tc>
        <w:tc>
          <w:tcPr>
            <w:tcW w:w="556" w:type="pct"/>
          </w:tcPr>
          <w:p w:rsidR="008F3075" w:rsidRPr="00FE21ED" w:rsidRDefault="008F3075" w:rsidP="00DF228A">
            <w:pPr>
              <w:spacing w:before="80" w:after="80"/>
              <w:rPr>
                <w:bCs/>
                <w:sz w:val="18"/>
                <w:szCs w:val="18"/>
              </w:rPr>
            </w:pPr>
            <w:r w:rsidRPr="00FE21ED">
              <w:rPr>
                <w:bCs/>
                <w:sz w:val="18"/>
                <w:szCs w:val="18"/>
              </w:rPr>
              <w:t>IV.Q 2013 – vyzba na  aktualizace příslušných právních předpisů</w:t>
            </w:r>
          </w:p>
        </w:tc>
        <w:tc>
          <w:tcPr>
            <w:tcW w:w="557" w:type="pct"/>
          </w:tcPr>
          <w:p w:rsidR="008F3075" w:rsidRPr="00FE21ED" w:rsidRDefault="008F3075" w:rsidP="00DF228A">
            <w:pPr>
              <w:spacing w:before="80" w:after="80"/>
              <w:ind w:left="4"/>
              <w:rPr>
                <w:bCs/>
                <w:sz w:val="18"/>
                <w:szCs w:val="18"/>
              </w:rPr>
            </w:pPr>
            <w:r w:rsidRPr="00FE21ED">
              <w:rPr>
                <w:bCs/>
                <w:sz w:val="18"/>
                <w:szCs w:val="18"/>
              </w:rPr>
              <w:t>ŘO PRV (resp. Odbor environmentálních podpor PRV)</w:t>
            </w:r>
          </w:p>
        </w:tc>
      </w:tr>
      <w:tr w:rsidR="008F3075" w:rsidRPr="00FE21ED" w:rsidTr="00DF228A">
        <w:trPr>
          <w:trHeight w:val="509"/>
          <w:jc w:val="center"/>
        </w:trPr>
        <w:tc>
          <w:tcPr>
            <w:tcW w:w="819" w:type="pct"/>
          </w:tcPr>
          <w:p w:rsidR="008F3075" w:rsidRPr="00FE21ED" w:rsidRDefault="008F3075" w:rsidP="00DF228A">
            <w:pPr>
              <w:spacing w:before="80" w:after="80"/>
              <w:rPr>
                <w:b/>
                <w:bCs/>
                <w:sz w:val="18"/>
                <w:szCs w:val="18"/>
              </w:rPr>
            </w:pPr>
            <w:r w:rsidRPr="00FE21ED">
              <w:rPr>
                <w:b/>
                <w:bCs/>
                <w:sz w:val="18"/>
                <w:szCs w:val="18"/>
              </w:rPr>
              <w:t>EZFRV, 4.3 Ostatní příslušné vnitrostátní normy: jsou vymezeny příslušné závazné vnitrostátní normy pro účely hlavy III kapitoly I článku 29 tohoto nařízení.</w:t>
            </w:r>
          </w:p>
        </w:tc>
        <w:tc>
          <w:tcPr>
            <w:tcW w:w="899" w:type="pct"/>
          </w:tcPr>
          <w:p w:rsidR="008F3075" w:rsidRPr="00FE21ED" w:rsidRDefault="008F3075" w:rsidP="00DF228A">
            <w:pPr>
              <w:spacing w:before="80" w:after="80"/>
              <w:rPr>
                <w:bCs/>
                <w:sz w:val="18"/>
                <w:szCs w:val="18"/>
              </w:rPr>
            </w:pPr>
            <w:r w:rsidRPr="00FE21ED">
              <w:rPr>
                <w:bCs/>
                <w:sz w:val="18"/>
                <w:szCs w:val="18"/>
              </w:rPr>
              <w:t>V programech jsou upřesněny příslušné závazné vnitrostátní normy</w:t>
            </w:r>
          </w:p>
        </w:tc>
        <w:tc>
          <w:tcPr>
            <w:tcW w:w="2169" w:type="pct"/>
          </w:tcPr>
          <w:p w:rsidR="008F3075" w:rsidRPr="00FE21ED" w:rsidRDefault="008F3075" w:rsidP="00DF228A">
            <w:pPr>
              <w:spacing w:before="80" w:after="80"/>
              <w:ind w:left="-14"/>
              <w:rPr>
                <w:bCs/>
                <w:sz w:val="18"/>
                <w:szCs w:val="18"/>
              </w:rPr>
            </w:pPr>
            <w:r w:rsidRPr="00FE21ED">
              <w:rPr>
                <w:bCs/>
                <w:sz w:val="18"/>
                <w:szCs w:val="18"/>
              </w:rPr>
              <w:t>Finalizace znění jednotlivých opatření v PRV - v bodě “vazba na další právní předpisy” bude doplněn odkaz na příslušné předpisy</w:t>
            </w:r>
          </w:p>
        </w:tc>
        <w:tc>
          <w:tcPr>
            <w:tcW w:w="556" w:type="pct"/>
          </w:tcPr>
          <w:p w:rsidR="008F3075" w:rsidRPr="00FE21ED" w:rsidRDefault="008F3075" w:rsidP="00DF228A">
            <w:pPr>
              <w:spacing w:before="80" w:after="80"/>
              <w:rPr>
                <w:bCs/>
                <w:sz w:val="18"/>
                <w:szCs w:val="18"/>
              </w:rPr>
            </w:pPr>
            <w:r w:rsidRPr="00FE21ED">
              <w:rPr>
                <w:bCs/>
                <w:sz w:val="18"/>
                <w:szCs w:val="18"/>
              </w:rPr>
              <w:t>IV.Q 2013 – vyzba na  aktualizace příslušných právních předpisů</w:t>
            </w:r>
          </w:p>
        </w:tc>
        <w:tc>
          <w:tcPr>
            <w:tcW w:w="557" w:type="pct"/>
          </w:tcPr>
          <w:p w:rsidR="008F3075" w:rsidRPr="00FE21ED" w:rsidRDefault="008F3075" w:rsidP="00DF228A">
            <w:pPr>
              <w:spacing w:before="80" w:after="80"/>
              <w:ind w:left="4"/>
              <w:rPr>
                <w:bCs/>
                <w:sz w:val="18"/>
                <w:szCs w:val="18"/>
              </w:rPr>
            </w:pPr>
            <w:r w:rsidRPr="00FE21ED">
              <w:rPr>
                <w:bCs/>
                <w:sz w:val="18"/>
                <w:szCs w:val="18"/>
              </w:rPr>
              <w:t>ŘO PRV (resp. Odbor environmentálních podpor PRV)</w:t>
            </w:r>
          </w:p>
        </w:tc>
      </w:tr>
      <w:tr w:rsidR="00CF1271" w:rsidRPr="008F3075" w:rsidTr="00DF228A">
        <w:trPr>
          <w:trHeight w:val="70"/>
          <w:jc w:val="center"/>
        </w:trPr>
        <w:tc>
          <w:tcPr>
            <w:tcW w:w="819" w:type="pct"/>
            <w:tcBorders>
              <w:top w:val="single" w:sz="4" w:space="0" w:color="auto"/>
              <w:left w:val="nil"/>
              <w:right w:val="nil"/>
            </w:tcBorders>
          </w:tcPr>
          <w:p w:rsidR="00CF1271" w:rsidRPr="008F3075" w:rsidRDefault="00CF1271" w:rsidP="000865D5">
            <w:pPr>
              <w:spacing w:after="80"/>
              <w:rPr>
                <w:b/>
                <w:sz w:val="6"/>
                <w:szCs w:val="6"/>
              </w:rPr>
            </w:pPr>
          </w:p>
        </w:tc>
        <w:tc>
          <w:tcPr>
            <w:tcW w:w="899" w:type="pct"/>
            <w:tcBorders>
              <w:top w:val="single" w:sz="4" w:space="0" w:color="auto"/>
              <w:left w:val="nil"/>
              <w:right w:val="nil"/>
            </w:tcBorders>
          </w:tcPr>
          <w:p w:rsidR="00CF1271" w:rsidRPr="008F3075" w:rsidRDefault="00CF1271" w:rsidP="000865D5">
            <w:pPr>
              <w:keepNext/>
              <w:keepLines/>
              <w:spacing w:after="80"/>
              <w:jc w:val="both"/>
              <w:rPr>
                <w:bCs/>
                <w:sz w:val="6"/>
                <w:szCs w:val="6"/>
              </w:rPr>
            </w:pPr>
          </w:p>
        </w:tc>
        <w:tc>
          <w:tcPr>
            <w:tcW w:w="2169" w:type="pct"/>
            <w:tcBorders>
              <w:top w:val="single" w:sz="4" w:space="0" w:color="auto"/>
              <w:left w:val="nil"/>
              <w:right w:val="nil"/>
            </w:tcBorders>
          </w:tcPr>
          <w:p w:rsidR="00CF1271" w:rsidRPr="008F3075" w:rsidRDefault="00CF1271" w:rsidP="000865D5">
            <w:pPr>
              <w:pStyle w:val="DAVA"/>
              <w:spacing w:before="0" w:after="80"/>
              <w:jc w:val="both"/>
              <w:rPr>
                <w:sz w:val="6"/>
                <w:szCs w:val="6"/>
              </w:rPr>
            </w:pPr>
          </w:p>
        </w:tc>
        <w:tc>
          <w:tcPr>
            <w:tcW w:w="556" w:type="pct"/>
            <w:tcBorders>
              <w:top w:val="single" w:sz="4" w:space="0" w:color="auto"/>
              <w:left w:val="nil"/>
              <w:right w:val="nil"/>
            </w:tcBorders>
          </w:tcPr>
          <w:p w:rsidR="00CF1271" w:rsidRPr="008F3075" w:rsidRDefault="00CF1271" w:rsidP="000865D5">
            <w:pPr>
              <w:pStyle w:val="DAVA"/>
              <w:spacing w:before="0" w:after="80"/>
              <w:rPr>
                <w:sz w:val="6"/>
                <w:szCs w:val="6"/>
              </w:rPr>
            </w:pPr>
          </w:p>
        </w:tc>
        <w:tc>
          <w:tcPr>
            <w:tcW w:w="557" w:type="pct"/>
            <w:tcBorders>
              <w:top w:val="single" w:sz="4" w:space="0" w:color="auto"/>
              <w:left w:val="nil"/>
              <w:right w:val="nil"/>
            </w:tcBorders>
          </w:tcPr>
          <w:p w:rsidR="00CF1271" w:rsidRPr="008F3075" w:rsidRDefault="00CF1271" w:rsidP="000865D5">
            <w:pPr>
              <w:pStyle w:val="DAVA"/>
              <w:spacing w:before="0" w:after="80"/>
              <w:rPr>
                <w:sz w:val="6"/>
                <w:szCs w:val="6"/>
              </w:rPr>
            </w:pPr>
          </w:p>
        </w:tc>
      </w:tr>
      <w:tr w:rsidR="00C12053" w:rsidRPr="00FE21ED" w:rsidTr="00DF228A">
        <w:trPr>
          <w:trHeight w:val="509"/>
          <w:jc w:val="center"/>
        </w:trPr>
        <w:tc>
          <w:tcPr>
            <w:tcW w:w="819" w:type="pct"/>
            <w:vMerge w:val="restart"/>
          </w:tcPr>
          <w:p w:rsidR="00C12053" w:rsidRPr="00FE21ED" w:rsidRDefault="00C12053" w:rsidP="00DF228A">
            <w:pPr>
              <w:spacing w:before="80" w:after="80"/>
              <w:rPr>
                <w:b/>
                <w:bCs/>
                <w:sz w:val="18"/>
                <w:szCs w:val="18"/>
              </w:rPr>
            </w:pPr>
            <w:r w:rsidRPr="00FE21ED">
              <w:rPr>
                <w:b/>
                <w:bCs/>
                <w:sz w:val="18"/>
                <w:szCs w:val="18"/>
              </w:rPr>
              <w:t>7.1. Silniční doprava: Existence komplexního plánu či komplexních plánů nebo rámce či rámců pro investice do dopravy v souladu s institucionálním uspořádáním členských států (včetně veřejné dopravy na regionální a místní úrovni), čímž se podporuje rozvoj infrastruktury a zvyšuje se dopravní obslužnost ve vztahu ke globálním a hlavním sítím TEN-T</w:t>
            </w:r>
          </w:p>
        </w:tc>
        <w:tc>
          <w:tcPr>
            <w:tcW w:w="899" w:type="pct"/>
          </w:tcPr>
          <w:p w:rsidR="00C12053" w:rsidRPr="00FE21ED" w:rsidRDefault="00C12053" w:rsidP="00DF228A">
            <w:pPr>
              <w:spacing w:before="80" w:after="80"/>
              <w:rPr>
                <w:sz w:val="18"/>
                <w:szCs w:val="18"/>
              </w:rPr>
            </w:pPr>
            <w:r w:rsidRPr="00FE21ED">
              <w:rPr>
                <w:sz w:val="18"/>
                <w:szCs w:val="18"/>
              </w:rPr>
              <w:t>Existence komplexního dopravního plánu, či plánů nebo rámce či rámců pro investice do dopravy, které splňují právní požadavky pro strategické posouzení dopadů na životní prostředí a stanoví:</w:t>
            </w:r>
          </w:p>
          <w:p w:rsidR="00C12053" w:rsidRPr="00FE21ED" w:rsidRDefault="00C12053" w:rsidP="00DF228A">
            <w:pPr>
              <w:pStyle w:val="Odstavecseseznamem"/>
              <w:numPr>
                <w:ilvl w:val="0"/>
                <w:numId w:val="2"/>
              </w:numPr>
              <w:spacing w:before="80" w:after="80"/>
              <w:ind w:left="355"/>
              <w:contextualSpacing w:val="0"/>
              <w:rPr>
                <w:bCs/>
                <w:sz w:val="18"/>
                <w:szCs w:val="18"/>
              </w:rPr>
            </w:pPr>
            <w:r w:rsidRPr="00FE21ED">
              <w:rPr>
                <w:bCs/>
                <w:sz w:val="18"/>
                <w:szCs w:val="18"/>
              </w:rPr>
              <w:t xml:space="preserve">příspěvek na jednotný evropský dopravní prostor v souladu s článkem 10 nařízení č. [TEN-T], včetně pořadí důležitosti investic do: </w:t>
            </w:r>
          </w:p>
          <w:p w:rsidR="00C12053" w:rsidRPr="00FE21ED" w:rsidRDefault="00C12053" w:rsidP="00DF228A">
            <w:pPr>
              <w:pStyle w:val="Odstavecseseznamem"/>
              <w:spacing w:before="80" w:after="80"/>
              <w:ind w:left="374"/>
              <w:contextualSpacing w:val="0"/>
              <w:rPr>
                <w:bCs/>
                <w:sz w:val="18"/>
                <w:szCs w:val="18"/>
              </w:rPr>
            </w:pPr>
            <w:r w:rsidRPr="00FE21ED">
              <w:rPr>
                <w:bCs/>
                <w:sz w:val="18"/>
                <w:szCs w:val="18"/>
              </w:rPr>
              <w:t xml:space="preserve">a) hlavní sítě TEN-T a globální sítě, u nichž se předpokládají investice z Evropského fondu pro regionální rozvoj a z Fondu soudržnosti a </w:t>
            </w:r>
          </w:p>
          <w:p w:rsidR="00C12053" w:rsidRPr="00FE21ED" w:rsidRDefault="00C12053" w:rsidP="00DF228A">
            <w:pPr>
              <w:pStyle w:val="Odstavecseseznamem"/>
              <w:spacing w:before="80" w:after="80"/>
              <w:ind w:left="374"/>
              <w:contextualSpacing w:val="0"/>
              <w:rPr>
                <w:sz w:val="18"/>
                <w:szCs w:val="18"/>
              </w:rPr>
            </w:pPr>
            <w:r w:rsidRPr="00FE21ED">
              <w:rPr>
                <w:bCs/>
                <w:sz w:val="18"/>
                <w:szCs w:val="18"/>
              </w:rPr>
              <w:t>b) sekundární dopravní obslužnosti.</w:t>
            </w:r>
          </w:p>
        </w:tc>
        <w:tc>
          <w:tcPr>
            <w:tcW w:w="2169" w:type="pct"/>
          </w:tcPr>
          <w:p w:rsidR="00C12053" w:rsidRPr="00FE21ED" w:rsidRDefault="00C12053" w:rsidP="00DF228A">
            <w:pPr>
              <w:pStyle w:val="DAVA"/>
              <w:spacing w:before="80" w:after="80"/>
              <w:rPr>
                <w:sz w:val="18"/>
                <w:szCs w:val="18"/>
              </w:rPr>
            </w:pPr>
            <w:r w:rsidRPr="00FE21ED">
              <w:rPr>
                <w:sz w:val="18"/>
                <w:szCs w:val="18"/>
              </w:rPr>
              <w:t>Tvorba klíčového strategického dokumentu, kterým jsou Dopravní sektorové strategie, 2. fáze - Střednědobý plán rozvoje dopravní infrastruktury s dlouhodobým výhledem (časový horizont 2014 až 2020 s výhledem do roku 2040), je momentálně těsně před ukončením, resp. ze strany zhotovitele byl hlavní objem prací již odveden a nyní probíhají všechny nezbytné připomínkovací a schvalovací procesy. Proces vyhodnocení vlivů koncepce na životní prostředí dle zákona č. 100/2001 Sb., o posuzování vlivů na životní prostředí, ve znění pozdějších předpisů probíhá již od roku 2012 a je nyní rovněž ve finální fázi.</w:t>
            </w:r>
          </w:p>
        </w:tc>
        <w:tc>
          <w:tcPr>
            <w:tcW w:w="556" w:type="pct"/>
          </w:tcPr>
          <w:p w:rsidR="00C12053" w:rsidRPr="00FE21ED" w:rsidRDefault="00C12053" w:rsidP="00DF228A">
            <w:pPr>
              <w:spacing w:before="80" w:after="80"/>
              <w:rPr>
                <w:sz w:val="18"/>
                <w:szCs w:val="18"/>
              </w:rPr>
            </w:pPr>
            <w:r w:rsidRPr="00FE21ED">
              <w:rPr>
                <w:sz w:val="18"/>
                <w:szCs w:val="18"/>
              </w:rPr>
              <w:t>30. 9. 2013</w:t>
            </w:r>
          </w:p>
        </w:tc>
        <w:tc>
          <w:tcPr>
            <w:tcW w:w="557" w:type="pct"/>
          </w:tcPr>
          <w:p w:rsidR="00C12053" w:rsidRPr="00FE21ED" w:rsidRDefault="00C12053" w:rsidP="00DF228A">
            <w:pPr>
              <w:spacing w:before="80" w:after="80"/>
              <w:rPr>
                <w:sz w:val="18"/>
                <w:szCs w:val="18"/>
              </w:rPr>
            </w:pPr>
            <w:r w:rsidRPr="00FE21ED">
              <w:rPr>
                <w:sz w:val="18"/>
                <w:szCs w:val="18"/>
              </w:rPr>
              <w:t>MD</w:t>
            </w:r>
          </w:p>
        </w:tc>
      </w:tr>
      <w:tr w:rsidR="00C12053" w:rsidRPr="00FE21ED" w:rsidTr="00DF228A">
        <w:trPr>
          <w:trHeight w:val="509"/>
          <w:jc w:val="center"/>
        </w:trPr>
        <w:tc>
          <w:tcPr>
            <w:tcW w:w="819" w:type="pct"/>
            <w:vMerge/>
          </w:tcPr>
          <w:p w:rsidR="00C12053" w:rsidRPr="00FE21ED" w:rsidRDefault="00C12053" w:rsidP="00DF228A">
            <w:pPr>
              <w:spacing w:before="80" w:after="80"/>
              <w:jc w:val="both"/>
              <w:rPr>
                <w:b/>
                <w:sz w:val="18"/>
                <w:szCs w:val="18"/>
              </w:rPr>
            </w:pPr>
          </w:p>
        </w:tc>
        <w:tc>
          <w:tcPr>
            <w:tcW w:w="899" w:type="pct"/>
          </w:tcPr>
          <w:p w:rsidR="00C12053" w:rsidRPr="00FE21ED" w:rsidRDefault="00C12053" w:rsidP="00DF228A">
            <w:pPr>
              <w:pStyle w:val="Odstavecseseznamem"/>
              <w:numPr>
                <w:ilvl w:val="0"/>
                <w:numId w:val="2"/>
              </w:numPr>
              <w:spacing w:before="80" w:after="80"/>
              <w:ind w:left="355"/>
              <w:contextualSpacing w:val="0"/>
              <w:rPr>
                <w:bCs/>
                <w:sz w:val="18"/>
                <w:szCs w:val="18"/>
              </w:rPr>
            </w:pPr>
            <w:r w:rsidRPr="00FE21ED">
              <w:rPr>
                <w:bCs/>
                <w:sz w:val="18"/>
                <w:szCs w:val="18"/>
              </w:rPr>
              <w:t>realistické a vyspělé vypracování pro projekty, u nichž se předpokládá podpora z Evropského fondu pro regionální rozvoj a z Fondu soudržnosti</w:t>
            </w:r>
          </w:p>
        </w:tc>
        <w:tc>
          <w:tcPr>
            <w:tcW w:w="2169" w:type="pct"/>
          </w:tcPr>
          <w:p w:rsidR="00C12053" w:rsidRPr="00FE21ED" w:rsidRDefault="00C12053" w:rsidP="00DF228A">
            <w:pPr>
              <w:spacing w:before="80" w:after="80"/>
              <w:rPr>
                <w:sz w:val="18"/>
                <w:szCs w:val="18"/>
              </w:rPr>
            </w:pPr>
            <w:r w:rsidRPr="00FE21ED">
              <w:rPr>
                <w:sz w:val="18"/>
                <w:szCs w:val="18"/>
              </w:rPr>
              <w:t>Součástí dokumentu Dopravní sektorové strategie, 2. fáze - Střednědobý plán rozvoje dopravní infrastruktury s dlouhodobým výhledem (časový horizont 2014 až 2020 s výhledem do roku 2040) je rovněž harmonogram realizace jednotlivých projektů, přičemž u každého projektu je zmíněno, z jakých zdrojů (resp. dotačních titulů) bude financován. U projektů, které mají být spolufinancováy z Evropského fondu pro regionální rozvoj či z Fondu soudržnosti je počítáno, že budou muset splňovat všechna nezbytná kriréria. I z tohoto důvodu byly do Dopravních sektorových strategií, 2. fáze zařazeny kapitoyl, které se zabývají přímo projektovou přípravou a které tedy představují záruku naplnění tohoto kritéria.</w:t>
            </w:r>
          </w:p>
        </w:tc>
        <w:tc>
          <w:tcPr>
            <w:tcW w:w="556" w:type="pct"/>
          </w:tcPr>
          <w:p w:rsidR="00C12053" w:rsidRPr="00FE21ED" w:rsidRDefault="00C12053" w:rsidP="00DF228A">
            <w:pPr>
              <w:spacing w:before="80" w:after="80"/>
              <w:rPr>
                <w:sz w:val="18"/>
                <w:szCs w:val="18"/>
              </w:rPr>
            </w:pPr>
            <w:r w:rsidRPr="00FE21ED">
              <w:rPr>
                <w:sz w:val="18"/>
                <w:szCs w:val="18"/>
              </w:rPr>
              <w:t>30. 9. 2013</w:t>
            </w:r>
          </w:p>
        </w:tc>
        <w:tc>
          <w:tcPr>
            <w:tcW w:w="557" w:type="pct"/>
          </w:tcPr>
          <w:p w:rsidR="00C12053" w:rsidRPr="00FE21ED" w:rsidRDefault="00C12053" w:rsidP="00DF228A">
            <w:pPr>
              <w:spacing w:before="80" w:after="80"/>
              <w:rPr>
                <w:sz w:val="18"/>
                <w:szCs w:val="18"/>
              </w:rPr>
            </w:pPr>
            <w:r w:rsidRPr="00FE21ED">
              <w:rPr>
                <w:sz w:val="18"/>
                <w:szCs w:val="18"/>
              </w:rPr>
              <w:t>MD</w:t>
            </w:r>
          </w:p>
        </w:tc>
      </w:tr>
      <w:tr w:rsidR="00C12053" w:rsidRPr="00FE21ED" w:rsidTr="00DF228A">
        <w:trPr>
          <w:trHeight w:val="509"/>
          <w:jc w:val="center"/>
        </w:trPr>
        <w:tc>
          <w:tcPr>
            <w:tcW w:w="819" w:type="pct"/>
            <w:vMerge/>
          </w:tcPr>
          <w:p w:rsidR="00C12053" w:rsidRPr="00FE21ED" w:rsidRDefault="00C12053" w:rsidP="00DF228A">
            <w:pPr>
              <w:spacing w:before="80" w:after="80"/>
              <w:jc w:val="both"/>
              <w:rPr>
                <w:b/>
                <w:sz w:val="18"/>
                <w:szCs w:val="18"/>
              </w:rPr>
            </w:pPr>
          </w:p>
        </w:tc>
        <w:tc>
          <w:tcPr>
            <w:tcW w:w="899" w:type="pct"/>
          </w:tcPr>
          <w:p w:rsidR="00C12053" w:rsidRPr="00FE21ED" w:rsidRDefault="00C12053" w:rsidP="00DF228A">
            <w:pPr>
              <w:spacing w:before="80" w:after="80"/>
              <w:rPr>
                <w:sz w:val="18"/>
                <w:szCs w:val="18"/>
              </w:rPr>
            </w:pPr>
            <w:r w:rsidRPr="00FE21ED">
              <w:rPr>
                <w:sz w:val="18"/>
                <w:szCs w:val="18"/>
              </w:rPr>
              <w:t>Opatření k posílení způsobilosti zprostředkujících subjektů a příjemců realizovat projekt</w:t>
            </w:r>
          </w:p>
        </w:tc>
        <w:tc>
          <w:tcPr>
            <w:tcW w:w="2169" w:type="pct"/>
          </w:tcPr>
          <w:p w:rsidR="00C12053" w:rsidRPr="00FE21ED" w:rsidRDefault="00C12053" w:rsidP="00DF228A">
            <w:pPr>
              <w:pStyle w:val="DAVA"/>
              <w:spacing w:before="80" w:after="80"/>
              <w:rPr>
                <w:sz w:val="18"/>
                <w:szCs w:val="18"/>
              </w:rPr>
            </w:pPr>
            <w:r w:rsidRPr="00FE21ED">
              <w:rPr>
                <w:sz w:val="18"/>
                <w:szCs w:val="18"/>
              </w:rPr>
              <w:t>Způsobilost zprostředkujících subjektů a příjemců realizovat projekt je možné již nyní považovat za velmi vysokou. I přesto však budou v tomto ohledu přijímána další opatření. Způsobilost zprostředkujících subjektů a příjemců realizovat projekt je proto řešena v rámci Dopravních sektorových strategií, 2. fáze - Střednědobého plánu rozvoje dopravní infrastruktury s dlouhodobým výhledem (časový horizont 2014 až 2020 s výhledem do roku 2040), byť tato problematika v nich pochopitelně nepředstavuje stěžejní téma (např. v kapitole 54). Kromě toho je této problematice věnována pozornost i v jiných strategických dokumentech, např. v Dopravní politice ČR pro období 2014-2020 c výhledem do roku 2050 (např. v kapitole 5.1.1). Kromě toho jsou na úrovni předpokládaného zprostředkujícího subjektu (SFDI), připravována další opatření, která budou mít dopad i na majoritní příjemce.</w:t>
            </w:r>
          </w:p>
        </w:tc>
        <w:tc>
          <w:tcPr>
            <w:tcW w:w="556" w:type="pct"/>
          </w:tcPr>
          <w:p w:rsidR="00C12053" w:rsidRPr="00FE21ED" w:rsidRDefault="00C12053" w:rsidP="00DF228A">
            <w:pPr>
              <w:spacing w:before="80" w:after="80"/>
              <w:rPr>
                <w:sz w:val="18"/>
                <w:szCs w:val="18"/>
              </w:rPr>
            </w:pPr>
            <w:r w:rsidRPr="00FE21ED">
              <w:rPr>
                <w:sz w:val="18"/>
                <w:szCs w:val="18"/>
              </w:rPr>
              <w:t>30. 9. 2013</w:t>
            </w:r>
          </w:p>
        </w:tc>
        <w:tc>
          <w:tcPr>
            <w:tcW w:w="557" w:type="pct"/>
          </w:tcPr>
          <w:p w:rsidR="00C12053" w:rsidRPr="00FE21ED" w:rsidRDefault="00C12053" w:rsidP="00DF228A">
            <w:pPr>
              <w:spacing w:before="80" w:after="80"/>
              <w:rPr>
                <w:sz w:val="18"/>
                <w:szCs w:val="18"/>
              </w:rPr>
            </w:pPr>
            <w:r w:rsidRPr="00FE21ED">
              <w:rPr>
                <w:sz w:val="18"/>
                <w:szCs w:val="18"/>
              </w:rPr>
              <w:t>MD</w:t>
            </w:r>
          </w:p>
        </w:tc>
      </w:tr>
      <w:tr w:rsidR="00952296" w:rsidRPr="00FE21ED" w:rsidTr="00DF228A">
        <w:trPr>
          <w:trHeight w:val="509"/>
          <w:jc w:val="center"/>
        </w:trPr>
        <w:tc>
          <w:tcPr>
            <w:tcW w:w="819" w:type="pct"/>
            <w:vMerge w:val="restart"/>
          </w:tcPr>
          <w:p w:rsidR="00952296" w:rsidRPr="00FE21ED" w:rsidRDefault="00952296" w:rsidP="00DF228A">
            <w:pPr>
              <w:spacing w:before="80" w:after="80"/>
              <w:rPr>
                <w:b/>
                <w:bCs/>
                <w:sz w:val="18"/>
                <w:szCs w:val="18"/>
              </w:rPr>
            </w:pPr>
            <w:r w:rsidRPr="00FE21ED">
              <w:rPr>
                <w:b/>
                <w:bCs/>
                <w:sz w:val="18"/>
                <w:szCs w:val="18"/>
              </w:rPr>
              <w:t>7.2. Železniční doprava: Existence – v rámci komplexního národní</w:t>
            </w:r>
            <w:r w:rsidR="000865D5">
              <w:rPr>
                <w:b/>
                <w:bCs/>
                <w:sz w:val="18"/>
                <w:szCs w:val="18"/>
              </w:rPr>
              <w:t>ho</w:t>
            </w:r>
            <w:r w:rsidRPr="00FE21ED">
              <w:rPr>
                <w:b/>
                <w:bCs/>
                <w:sz w:val="18"/>
                <w:szCs w:val="18"/>
              </w:rPr>
              <w:t xml:space="preserve"> dopravního plánu – explicitní kapitoly o rozvoji železniční dopravy, stanovení pořadí důležitosti investic v rámci hlavní transevropské sítě dopravní infrastruktury (TEN-T), komplexní sítě (jiné investice než do hlavní sítě TEN</w:t>
            </w:r>
            <w:r w:rsidRPr="00FE21ED">
              <w:rPr>
                <w:rFonts w:eastAsia="MS Mincho"/>
                <w:b/>
                <w:bCs/>
                <w:sz w:val="18"/>
                <w:szCs w:val="18"/>
              </w:rPr>
              <w:t>‑</w:t>
            </w:r>
            <w:r w:rsidRPr="00FE21ED">
              <w:rPr>
                <w:b/>
                <w:bCs/>
                <w:sz w:val="18"/>
                <w:szCs w:val="18"/>
              </w:rPr>
              <w:t>T) a v oblasti sekundární dopravní obslužnosti železničního systému podle jejich příspěvku k mobilitě, udržitelnosti a vnitrostátním i celoevropským účinkům sítě. Investice se vztahují na mobilní majetek, interoperabilitu a budování kapacit.</w:t>
            </w:r>
          </w:p>
        </w:tc>
        <w:tc>
          <w:tcPr>
            <w:tcW w:w="899" w:type="pct"/>
          </w:tcPr>
          <w:p w:rsidR="00952296" w:rsidRPr="00FE21ED" w:rsidRDefault="00952296" w:rsidP="00DF228A">
            <w:pPr>
              <w:spacing w:before="80" w:after="80"/>
              <w:rPr>
                <w:sz w:val="18"/>
                <w:szCs w:val="18"/>
              </w:rPr>
            </w:pPr>
            <w:r w:rsidRPr="00FE21ED">
              <w:rPr>
                <w:sz w:val="18"/>
                <w:szCs w:val="18"/>
              </w:rPr>
              <w:t>Existence oddílu o rozvoji železniční dopravy v rámci dopravního plánu či plánů nebo rámce či rámců, jak se uvedeno výše, které splňují právní požadavky pro strategické posouzení dopadů na životní prostředí a stanoví realistické a vyspělé vypracování projektu (včetně časového plánu a rozpočtového rámce</w:t>
            </w:r>
          </w:p>
        </w:tc>
        <w:tc>
          <w:tcPr>
            <w:tcW w:w="2169" w:type="pct"/>
          </w:tcPr>
          <w:p w:rsidR="00952296" w:rsidRPr="00FE21ED" w:rsidRDefault="00952296" w:rsidP="00DF228A">
            <w:pPr>
              <w:pStyle w:val="DAVA"/>
              <w:spacing w:before="80" w:after="80"/>
              <w:rPr>
                <w:sz w:val="18"/>
                <w:szCs w:val="18"/>
              </w:rPr>
            </w:pPr>
            <w:r w:rsidRPr="00FE21ED">
              <w:rPr>
                <w:sz w:val="18"/>
                <w:szCs w:val="18"/>
              </w:rPr>
              <w:t>Tvorba klíčového strategického dokumentu, kterým jsou Dopravní sektorové strategie, 2. fáze - Střednědobý plán rozvoje dopravní infrastruktury s dlouhodobým výhledem (časový horizont 2014 až 2020 s výhledem do roku 2040), je momentálně těsně před ukončením, resp. ze strany zhotovitele byl hlavní objem prací již odveden a nyní probíhají všechny nezbytné připomínkovací a schvalovací procesy. Proces vyhodnocení vlivů koncepce na životní prostředí dle zákona č. 100/2001 Sb., o posuzování vlivů na životní prostředí, ve znění pozdějších předpisů probíhá již od roku 2012 a je nyní rovněž ve finální fázi.</w:t>
            </w:r>
          </w:p>
        </w:tc>
        <w:tc>
          <w:tcPr>
            <w:tcW w:w="556" w:type="pct"/>
          </w:tcPr>
          <w:p w:rsidR="00952296" w:rsidRPr="00FE21ED" w:rsidRDefault="00952296" w:rsidP="00DF228A">
            <w:pPr>
              <w:spacing w:before="80" w:after="80"/>
              <w:rPr>
                <w:sz w:val="18"/>
                <w:szCs w:val="18"/>
              </w:rPr>
            </w:pPr>
            <w:r w:rsidRPr="00FE21ED">
              <w:rPr>
                <w:sz w:val="18"/>
                <w:szCs w:val="18"/>
              </w:rPr>
              <w:t>30. 9. 2013</w:t>
            </w:r>
          </w:p>
        </w:tc>
        <w:tc>
          <w:tcPr>
            <w:tcW w:w="557" w:type="pct"/>
          </w:tcPr>
          <w:p w:rsidR="00952296" w:rsidRPr="00FE21ED" w:rsidRDefault="00952296" w:rsidP="00DF228A">
            <w:pPr>
              <w:spacing w:before="80" w:after="80"/>
              <w:rPr>
                <w:sz w:val="18"/>
                <w:szCs w:val="18"/>
              </w:rPr>
            </w:pPr>
            <w:r w:rsidRPr="00FE21ED">
              <w:rPr>
                <w:sz w:val="18"/>
                <w:szCs w:val="18"/>
              </w:rPr>
              <w:t>MD</w:t>
            </w:r>
          </w:p>
        </w:tc>
      </w:tr>
      <w:tr w:rsidR="00952296" w:rsidRPr="00FE21ED" w:rsidTr="00DF228A">
        <w:trPr>
          <w:trHeight w:val="509"/>
          <w:jc w:val="center"/>
        </w:trPr>
        <w:tc>
          <w:tcPr>
            <w:tcW w:w="819" w:type="pct"/>
            <w:vMerge/>
          </w:tcPr>
          <w:p w:rsidR="00952296" w:rsidRPr="00FE21ED" w:rsidRDefault="00952296" w:rsidP="00DF228A">
            <w:pPr>
              <w:spacing w:before="80" w:after="80"/>
              <w:rPr>
                <w:b/>
                <w:bCs/>
                <w:sz w:val="18"/>
                <w:szCs w:val="18"/>
                <w:lang w:eastAsia="en-US"/>
              </w:rPr>
            </w:pPr>
          </w:p>
        </w:tc>
        <w:tc>
          <w:tcPr>
            <w:tcW w:w="899" w:type="pct"/>
          </w:tcPr>
          <w:p w:rsidR="00952296" w:rsidRPr="00FE21ED" w:rsidRDefault="00952296" w:rsidP="00DF228A">
            <w:pPr>
              <w:spacing w:before="80" w:after="80"/>
              <w:rPr>
                <w:sz w:val="18"/>
                <w:szCs w:val="18"/>
                <w:lang w:eastAsia="en-US"/>
              </w:rPr>
            </w:pPr>
            <w:r w:rsidRPr="00FE21ED">
              <w:rPr>
                <w:sz w:val="18"/>
                <w:szCs w:val="18"/>
              </w:rPr>
              <w:t>Opatření k posílení způsobilosti zprostředkujících subjektů a příjemců realizovat projekt</w:t>
            </w:r>
          </w:p>
        </w:tc>
        <w:tc>
          <w:tcPr>
            <w:tcW w:w="2169" w:type="pct"/>
          </w:tcPr>
          <w:p w:rsidR="00952296" w:rsidRPr="00FE21ED" w:rsidRDefault="00952296" w:rsidP="00DF228A">
            <w:pPr>
              <w:spacing w:before="80" w:after="80"/>
              <w:rPr>
                <w:sz w:val="18"/>
                <w:szCs w:val="18"/>
                <w:lang w:eastAsia="en-US"/>
              </w:rPr>
            </w:pPr>
            <w:r w:rsidRPr="00FE21ED">
              <w:rPr>
                <w:sz w:val="18"/>
                <w:szCs w:val="18"/>
              </w:rPr>
              <w:t>Způsobilost zprostředkujících subjektů a příjemců realizovat projekt je možné již nyní považovat za velmi vysokou. I přesto však budou v tomto ohledu přijímána další opatření. Způsobilost zprostředkujících subjektů a příjemců realizovat projekt je proto řešena v rámci Dopravních sektorových strategií, 2. fáze - Střednědobého plánu rozvoje dopravní infrastruktury s dlouhodobým výhledem (časový horizont 2014 až 2020 s výhledem do roku 2040), byť tato problematika v nich pochopitelně nepředstavuje stěžejní téma (např. v kapitole 54). Kromě toho je této problematice věnována pozornost i v jiných strategických dokumentech, např. v Dopravní politice ČR pro období 2014-2020 c výhledem do roku 2050 (např. v kapitole 5.1.1). Kromě toho jsou na úrovni předpokládaného zprostředkujícího subjektu (SFDI), připravována další opatření, která budou mít dopad i na majoritní příjemce.</w:t>
            </w:r>
          </w:p>
        </w:tc>
        <w:tc>
          <w:tcPr>
            <w:tcW w:w="556" w:type="pct"/>
          </w:tcPr>
          <w:p w:rsidR="00952296" w:rsidRPr="00FE21ED" w:rsidRDefault="00952296" w:rsidP="00DF228A">
            <w:pPr>
              <w:spacing w:before="80" w:after="80"/>
              <w:rPr>
                <w:sz w:val="18"/>
                <w:szCs w:val="18"/>
                <w:lang w:eastAsia="en-US"/>
              </w:rPr>
            </w:pPr>
            <w:r w:rsidRPr="00FE21ED">
              <w:rPr>
                <w:sz w:val="18"/>
                <w:szCs w:val="18"/>
              </w:rPr>
              <w:t>30. 9. 2013</w:t>
            </w:r>
          </w:p>
        </w:tc>
        <w:tc>
          <w:tcPr>
            <w:tcW w:w="557" w:type="pct"/>
          </w:tcPr>
          <w:p w:rsidR="00952296" w:rsidRPr="00FE21ED" w:rsidRDefault="00952296" w:rsidP="00DF228A">
            <w:pPr>
              <w:spacing w:before="80" w:after="80"/>
              <w:rPr>
                <w:sz w:val="18"/>
                <w:szCs w:val="18"/>
                <w:lang w:eastAsia="en-US"/>
              </w:rPr>
            </w:pPr>
            <w:r w:rsidRPr="00FE21ED">
              <w:rPr>
                <w:sz w:val="18"/>
                <w:szCs w:val="18"/>
              </w:rPr>
              <w:t>MD</w:t>
            </w:r>
          </w:p>
        </w:tc>
      </w:tr>
      <w:tr w:rsidR="00952296" w:rsidRPr="00FE21ED" w:rsidTr="00DF228A">
        <w:trPr>
          <w:trHeight w:val="509"/>
          <w:jc w:val="center"/>
        </w:trPr>
        <w:tc>
          <w:tcPr>
            <w:tcW w:w="819" w:type="pct"/>
            <w:vMerge w:val="restart"/>
          </w:tcPr>
          <w:p w:rsidR="00952296" w:rsidRPr="00FE21ED" w:rsidRDefault="00952296" w:rsidP="00DF228A">
            <w:pPr>
              <w:spacing w:before="80" w:after="80"/>
              <w:rPr>
                <w:b/>
                <w:bCs/>
                <w:sz w:val="18"/>
                <w:szCs w:val="18"/>
              </w:rPr>
            </w:pPr>
            <w:r w:rsidRPr="00FE21ED">
              <w:rPr>
                <w:b/>
                <w:bCs/>
                <w:sz w:val="18"/>
                <w:szCs w:val="18"/>
              </w:rPr>
              <w:t>7.3. Ostatní způsoby dopravy, včetně vnitrozemských dopravních cest a námořní dopravy, přístavů, multimodálního spojení a letištní infrastruktury:  V komplexním dopravním plánu (plánech) či rámci (rámcích) je výslovná kapitola o vnitrozemské vodní dopravě a námořní dopravě, přístavech, multimodálních spojení a letištní infrastruktuře, které přispívají je zlepšení konektivity dopravní sítě s komplexními a hlavními sítěmi TEN-T a které podporují udržitelnou regionální a místní mobilitu</w:t>
            </w:r>
          </w:p>
        </w:tc>
        <w:tc>
          <w:tcPr>
            <w:tcW w:w="899" w:type="pct"/>
          </w:tcPr>
          <w:p w:rsidR="00952296" w:rsidRPr="00FE21ED" w:rsidRDefault="00952296" w:rsidP="00DF228A">
            <w:pPr>
              <w:spacing w:before="80" w:after="80"/>
              <w:rPr>
                <w:sz w:val="18"/>
                <w:szCs w:val="18"/>
              </w:rPr>
            </w:pPr>
            <w:r w:rsidRPr="00FE21ED">
              <w:rPr>
                <w:sz w:val="18"/>
                <w:szCs w:val="18"/>
              </w:rPr>
              <w:t>V komplexním dopravním plánu (plánech) či rámci (rámcích) je kapitola o vnitrozemských vodních cestách a námořní dopravě, přístavech, multimodálních spojeních a která</w:t>
            </w:r>
          </w:p>
        </w:tc>
        <w:tc>
          <w:tcPr>
            <w:tcW w:w="2169" w:type="pct"/>
            <w:vMerge w:val="restart"/>
          </w:tcPr>
          <w:p w:rsidR="00952296" w:rsidRPr="00FE21ED" w:rsidRDefault="00952296" w:rsidP="00DF228A">
            <w:pPr>
              <w:pStyle w:val="DAVA"/>
              <w:spacing w:before="80" w:after="80"/>
              <w:rPr>
                <w:sz w:val="18"/>
                <w:szCs w:val="18"/>
              </w:rPr>
            </w:pPr>
            <w:r w:rsidRPr="00FE21ED">
              <w:rPr>
                <w:sz w:val="18"/>
                <w:szCs w:val="18"/>
              </w:rPr>
              <w:t>Tvorba klíčového strategického dokumentu, kterým jsou Dopravní sektorové strategie, 2. fáze - Střednědobý plán rozvoje dopravní infrastruktury s dlouhodobým výhledem (časový horizont 2014 až 2020 s výhledem do roku 2040), je momentálně těsně před ukončením, resp. ze strany zhotovitele byl hlavní objem prací již odveden a nyní probíhají všechny nezbytné připomínkovací a schvalovací procesy. Proces vyhodnocení vlivů koncepce na životní prostředí dle zákona č. 100/2001 Sb., o posuzování vlivů na životní prostředí, ve znění pozdějších předpisů probíhá již od roku 2012 a je nyní rovněž ve finální fázi.</w:t>
            </w:r>
          </w:p>
        </w:tc>
        <w:tc>
          <w:tcPr>
            <w:tcW w:w="556" w:type="pct"/>
            <w:vMerge w:val="restart"/>
          </w:tcPr>
          <w:p w:rsidR="00952296" w:rsidRPr="00FE21ED" w:rsidRDefault="00952296" w:rsidP="00DF228A">
            <w:pPr>
              <w:pStyle w:val="DAVA"/>
              <w:spacing w:before="80" w:after="80"/>
              <w:rPr>
                <w:sz w:val="18"/>
                <w:szCs w:val="18"/>
              </w:rPr>
            </w:pPr>
            <w:r w:rsidRPr="00FE21ED">
              <w:rPr>
                <w:sz w:val="18"/>
                <w:szCs w:val="18"/>
              </w:rPr>
              <w:t>30. 11. 2013</w:t>
            </w:r>
          </w:p>
        </w:tc>
        <w:tc>
          <w:tcPr>
            <w:tcW w:w="557" w:type="pct"/>
            <w:vMerge w:val="restart"/>
          </w:tcPr>
          <w:p w:rsidR="00952296" w:rsidRPr="00FE21ED" w:rsidRDefault="00952296" w:rsidP="00DF228A">
            <w:pPr>
              <w:pStyle w:val="DAVA"/>
              <w:spacing w:before="80" w:after="80"/>
              <w:rPr>
                <w:sz w:val="18"/>
                <w:szCs w:val="18"/>
              </w:rPr>
            </w:pPr>
            <w:r w:rsidRPr="00FE21ED">
              <w:rPr>
                <w:sz w:val="18"/>
                <w:szCs w:val="18"/>
              </w:rPr>
              <w:t>MD</w:t>
            </w:r>
          </w:p>
        </w:tc>
      </w:tr>
      <w:tr w:rsidR="00952296" w:rsidRPr="00FE21ED" w:rsidTr="00DF228A">
        <w:trPr>
          <w:trHeight w:val="509"/>
          <w:jc w:val="center"/>
        </w:trPr>
        <w:tc>
          <w:tcPr>
            <w:tcW w:w="819" w:type="pct"/>
            <w:vMerge/>
          </w:tcPr>
          <w:p w:rsidR="00952296" w:rsidRPr="00FE21ED" w:rsidRDefault="00952296" w:rsidP="00DF228A">
            <w:pPr>
              <w:spacing w:before="80" w:after="80"/>
              <w:jc w:val="both"/>
              <w:rPr>
                <w:b/>
                <w:sz w:val="18"/>
                <w:szCs w:val="18"/>
              </w:rPr>
            </w:pPr>
          </w:p>
        </w:tc>
        <w:tc>
          <w:tcPr>
            <w:tcW w:w="899" w:type="pct"/>
          </w:tcPr>
          <w:p w:rsidR="00952296" w:rsidRPr="00FE21ED" w:rsidRDefault="00952296" w:rsidP="00DF228A">
            <w:pPr>
              <w:pStyle w:val="Odstavecseseznamem"/>
              <w:numPr>
                <w:ilvl w:val="0"/>
                <w:numId w:val="2"/>
              </w:numPr>
              <w:spacing w:before="80" w:after="80"/>
              <w:ind w:left="355"/>
              <w:contextualSpacing w:val="0"/>
              <w:rPr>
                <w:bCs/>
                <w:sz w:val="18"/>
                <w:szCs w:val="18"/>
              </w:rPr>
            </w:pPr>
            <w:r w:rsidRPr="00FE21ED">
              <w:rPr>
                <w:bCs/>
                <w:sz w:val="18"/>
                <w:szCs w:val="18"/>
              </w:rPr>
              <w:t>splňuje právní požadavky na strategické posouzení dopadů na životní prostředí</w:t>
            </w:r>
          </w:p>
        </w:tc>
        <w:tc>
          <w:tcPr>
            <w:tcW w:w="2169" w:type="pct"/>
            <w:vMerge/>
          </w:tcPr>
          <w:p w:rsidR="00952296" w:rsidRPr="00FE21ED" w:rsidRDefault="00952296" w:rsidP="00DF228A">
            <w:pPr>
              <w:pStyle w:val="DAVA"/>
              <w:spacing w:before="80" w:after="80"/>
              <w:jc w:val="both"/>
              <w:rPr>
                <w:sz w:val="18"/>
                <w:szCs w:val="18"/>
              </w:rPr>
            </w:pPr>
          </w:p>
        </w:tc>
        <w:tc>
          <w:tcPr>
            <w:tcW w:w="556" w:type="pct"/>
            <w:vMerge/>
          </w:tcPr>
          <w:p w:rsidR="00952296" w:rsidRPr="00FE21ED" w:rsidRDefault="00952296" w:rsidP="00DF228A">
            <w:pPr>
              <w:pStyle w:val="DAVA"/>
              <w:spacing w:before="80" w:after="80"/>
              <w:rPr>
                <w:sz w:val="18"/>
                <w:szCs w:val="18"/>
              </w:rPr>
            </w:pPr>
          </w:p>
        </w:tc>
        <w:tc>
          <w:tcPr>
            <w:tcW w:w="557" w:type="pct"/>
            <w:vMerge/>
          </w:tcPr>
          <w:p w:rsidR="00952296" w:rsidRPr="00FE21ED" w:rsidRDefault="00952296" w:rsidP="00DF228A">
            <w:pPr>
              <w:pStyle w:val="DAVA"/>
              <w:spacing w:before="80" w:after="80"/>
              <w:rPr>
                <w:sz w:val="18"/>
                <w:szCs w:val="18"/>
              </w:rPr>
            </w:pPr>
          </w:p>
        </w:tc>
      </w:tr>
      <w:tr w:rsidR="00952296" w:rsidRPr="00FE21ED" w:rsidTr="00DF228A">
        <w:trPr>
          <w:trHeight w:val="509"/>
          <w:jc w:val="center"/>
        </w:trPr>
        <w:tc>
          <w:tcPr>
            <w:tcW w:w="819" w:type="pct"/>
            <w:vMerge/>
          </w:tcPr>
          <w:p w:rsidR="00952296" w:rsidRPr="00FE21ED" w:rsidRDefault="00952296" w:rsidP="00DF228A">
            <w:pPr>
              <w:spacing w:before="80" w:after="80"/>
              <w:jc w:val="both"/>
              <w:rPr>
                <w:b/>
                <w:sz w:val="18"/>
                <w:szCs w:val="18"/>
              </w:rPr>
            </w:pPr>
          </w:p>
        </w:tc>
        <w:tc>
          <w:tcPr>
            <w:tcW w:w="899" w:type="pct"/>
          </w:tcPr>
          <w:p w:rsidR="00952296" w:rsidRPr="00FE21ED" w:rsidRDefault="00952296" w:rsidP="00DF228A">
            <w:pPr>
              <w:pStyle w:val="Odstavecseseznamem"/>
              <w:numPr>
                <w:ilvl w:val="0"/>
                <w:numId w:val="2"/>
              </w:numPr>
              <w:spacing w:before="80" w:after="80"/>
              <w:ind w:left="355"/>
              <w:contextualSpacing w:val="0"/>
              <w:rPr>
                <w:bCs/>
                <w:sz w:val="18"/>
                <w:szCs w:val="18"/>
              </w:rPr>
            </w:pPr>
            <w:r w:rsidRPr="00FE21ED">
              <w:rPr>
                <w:bCs/>
                <w:sz w:val="18"/>
                <w:szCs w:val="18"/>
              </w:rPr>
              <w:t>nastavuje realistickou a vyspělou přípravu projektů (včetně harmonogramu, rozpočtového rámce)</w:t>
            </w:r>
          </w:p>
        </w:tc>
        <w:tc>
          <w:tcPr>
            <w:tcW w:w="2169" w:type="pct"/>
            <w:vMerge/>
          </w:tcPr>
          <w:p w:rsidR="00952296" w:rsidRPr="00FE21ED" w:rsidRDefault="00952296" w:rsidP="00DF228A">
            <w:pPr>
              <w:pStyle w:val="DAVA"/>
              <w:spacing w:before="80" w:after="80"/>
              <w:jc w:val="both"/>
              <w:rPr>
                <w:sz w:val="18"/>
                <w:szCs w:val="18"/>
              </w:rPr>
            </w:pPr>
          </w:p>
        </w:tc>
        <w:tc>
          <w:tcPr>
            <w:tcW w:w="556" w:type="pct"/>
            <w:vMerge/>
          </w:tcPr>
          <w:p w:rsidR="00952296" w:rsidRPr="00FE21ED" w:rsidRDefault="00952296" w:rsidP="00DF228A">
            <w:pPr>
              <w:pStyle w:val="DAVA"/>
              <w:spacing w:before="80" w:after="80"/>
              <w:rPr>
                <w:sz w:val="18"/>
                <w:szCs w:val="18"/>
              </w:rPr>
            </w:pPr>
          </w:p>
        </w:tc>
        <w:tc>
          <w:tcPr>
            <w:tcW w:w="557" w:type="pct"/>
            <w:vMerge/>
          </w:tcPr>
          <w:p w:rsidR="00952296" w:rsidRPr="00FE21ED" w:rsidRDefault="00952296" w:rsidP="00DF228A">
            <w:pPr>
              <w:pStyle w:val="DAVA"/>
              <w:spacing w:before="80" w:after="80"/>
              <w:rPr>
                <w:sz w:val="18"/>
                <w:szCs w:val="18"/>
              </w:rPr>
            </w:pPr>
          </w:p>
        </w:tc>
      </w:tr>
      <w:tr w:rsidR="00952296" w:rsidRPr="00FE21ED" w:rsidTr="00DF228A">
        <w:trPr>
          <w:trHeight w:val="509"/>
          <w:jc w:val="center"/>
        </w:trPr>
        <w:tc>
          <w:tcPr>
            <w:tcW w:w="819" w:type="pct"/>
            <w:vMerge/>
          </w:tcPr>
          <w:p w:rsidR="00952296" w:rsidRPr="00FE21ED" w:rsidRDefault="00952296" w:rsidP="00DF228A">
            <w:pPr>
              <w:spacing w:before="80" w:after="80"/>
              <w:jc w:val="both"/>
              <w:rPr>
                <w:b/>
                <w:sz w:val="18"/>
                <w:szCs w:val="18"/>
              </w:rPr>
            </w:pPr>
          </w:p>
        </w:tc>
        <w:tc>
          <w:tcPr>
            <w:tcW w:w="899" w:type="pct"/>
          </w:tcPr>
          <w:p w:rsidR="00952296" w:rsidRPr="00FE21ED" w:rsidRDefault="00952296" w:rsidP="00DF228A">
            <w:pPr>
              <w:spacing w:before="80" w:after="80"/>
              <w:rPr>
                <w:sz w:val="18"/>
                <w:szCs w:val="18"/>
              </w:rPr>
            </w:pPr>
            <w:r w:rsidRPr="00FE21ED">
              <w:rPr>
                <w:sz w:val="18"/>
                <w:szCs w:val="18"/>
              </w:rPr>
              <w:t xml:space="preserve">Opatření, která </w:t>
            </w:r>
            <w:r w:rsidR="00B155F3" w:rsidRPr="00FE21ED">
              <w:rPr>
                <w:sz w:val="18"/>
                <w:szCs w:val="18"/>
              </w:rPr>
              <w:t>zajišťují</w:t>
            </w:r>
            <w:r w:rsidRPr="00FE21ED">
              <w:rPr>
                <w:sz w:val="18"/>
                <w:szCs w:val="18"/>
              </w:rPr>
              <w:t xml:space="preserve"> schopnosti zprostředkovatelských orgánů  a příjemců zajistit přípravu projektů</w:t>
            </w:r>
          </w:p>
        </w:tc>
        <w:tc>
          <w:tcPr>
            <w:tcW w:w="2169" w:type="pct"/>
            <w:vMerge/>
          </w:tcPr>
          <w:p w:rsidR="00952296" w:rsidRPr="00FE21ED" w:rsidRDefault="00952296" w:rsidP="00DF228A">
            <w:pPr>
              <w:pStyle w:val="DAVA"/>
              <w:spacing w:before="80" w:after="80"/>
              <w:jc w:val="both"/>
              <w:rPr>
                <w:sz w:val="18"/>
                <w:szCs w:val="18"/>
              </w:rPr>
            </w:pPr>
          </w:p>
        </w:tc>
        <w:tc>
          <w:tcPr>
            <w:tcW w:w="556" w:type="pct"/>
            <w:vMerge/>
          </w:tcPr>
          <w:p w:rsidR="00952296" w:rsidRPr="00FE21ED" w:rsidRDefault="00952296" w:rsidP="00DF228A">
            <w:pPr>
              <w:pStyle w:val="DAVA"/>
              <w:spacing w:before="80" w:after="80"/>
              <w:rPr>
                <w:sz w:val="18"/>
                <w:szCs w:val="18"/>
              </w:rPr>
            </w:pPr>
          </w:p>
        </w:tc>
        <w:tc>
          <w:tcPr>
            <w:tcW w:w="557" w:type="pct"/>
            <w:vMerge/>
          </w:tcPr>
          <w:p w:rsidR="00952296" w:rsidRPr="00FE21ED" w:rsidRDefault="00952296" w:rsidP="00DF228A">
            <w:pPr>
              <w:pStyle w:val="DAVA"/>
              <w:spacing w:before="80" w:after="80"/>
              <w:rPr>
                <w:sz w:val="18"/>
                <w:szCs w:val="18"/>
              </w:rPr>
            </w:pPr>
          </w:p>
        </w:tc>
      </w:tr>
      <w:tr w:rsidR="00952296" w:rsidRPr="008F3075" w:rsidTr="00DF228A">
        <w:trPr>
          <w:trHeight w:val="70"/>
          <w:jc w:val="center"/>
        </w:trPr>
        <w:tc>
          <w:tcPr>
            <w:tcW w:w="819" w:type="pct"/>
            <w:tcBorders>
              <w:top w:val="single" w:sz="4" w:space="0" w:color="auto"/>
              <w:left w:val="nil"/>
              <w:right w:val="nil"/>
            </w:tcBorders>
          </w:tcPr>
          <w:p w:rsidR="00952296" w:rsidRPr="008F3075" w:rsidRDefault="00952296" w:rsidP="000865D5">
            <w:pPr>
              <w:spacing w:after="80"/>
              <w:rPr>
                <w:b/>
                <w:sz w:val="6"/>
                <w:szCs w:val="6"/>
              </w:rPr>
            </w:pPr>
          </w:p>
        </w:tc>
        <w:tc>
          <w:tcPr>
            <w:tcW w:w="899" w:type="pct"/>
            <w:tcBorders>
              <w:top w:val="single" w:sz="4" w:space="0" w:color="auto"/>
              <w:left w:val="nil"/>
              <w:right w:val="nil"/>
            </w:tcBorders>
          </w:tcPr>
          <w:p w:rsidR="00952296" w:rsidRPr="008F3075" w:rsidRDefault="00952296" w:rsidP="000865D5">
            <w:pPr>
              <w:keepNext/>
              <w:keepLines/>
              <w:spacing w:after="80"/>
              <w:jc w:val="both"/>
              <w:rPr>
                <w:bCs/>
                <w:sz w:val="6"/>
                <w:szCs w:val="6"/>
              </w:rPr>
            </w:pPr>
          </w:p>
        </w:tc>
        <w:tc>
          <w:tcPr>
            <w:tcW w:w="2169" w:type="pct"/>
            <w:tcBorders>
              <w:top w:val="single" w:sz="4" w:space="0" w:color="auto"/>
              <w:left w:val="nil"/>
              <w:right w:val="nil"/>
            </w:tcBorders>
          </w:tcPr>
          <w:p w:rsidR="00952296" w:rsidRPr="008F3075" w:rsidRDefault="00952296" w:rsidP="000865D5">
            <w:pPr>
              <w:pStyle w:val="DAVA"/>
              <w:spacing w:before="0" w:after="80"/>
              <w:jc w:val="both"/>
              <w:rPr>
                <w:sz w:val="6"/>
                <w:szCs w:val="6"/>
              </w:rPr>
            </w:pPr>
          </w:p>
        </w:tc>
        <w:tc>
          <w:tcPr>
            <w:tcW w:w="556" w:type="pct"/>
            <w:tcBorders>
              <w:top w:val="single" w:sz="4" w:space="0" w:color="auto"/>
              <w:left w:val="nil"/>
              <w:right w:val="nil"/>
            </w:tcBorders>
          </w:tcPr>
          <w:p w:rsidR="00952296" w:rsidRPr="008F3075" w:rsidRDefault="00952296" w:rsidP="000865D5">
            <w:pPr>
              <w:pStyle w:val="DAVA"/>
              <w:spacing w:before="0" w:after="80"/>
              <w:rPr>
                <w:sz w:val="6"/>
                <w:szCs w:val="6"/>
              </w:rPr>
            </w:pPr>
          </w:p>
        </w:tc>
        <w:tc>
          <w:tcPr>
            <w:tcW w:w="557" w:type="pct"/>
            <w:tcBorders>
              <w:top w:val="single" w:sz="4" w:space="0" w:color="auto"/>
              <w:left w:val="nil"/>
              <w:right w:val="nil"/>
            </w:tcBorders>
          </w:tcPr>
          <w:p w:rsidR="00952296" w:rsidRPr="008F3075" w:rsidRDefault="00952296" w:rsidP="000865D5">
            <w:pPr>
              <w:pStyle w:val="DAVA"/>
              <w:spacing w:before="0" w:after="80"/>
              <w:rPr>
                <w:sz w:val="6"/>
                <w:szCs w:val="6"/>
              </w:rPr>
            </w:pPr>
          </w:p>
        </w:tc>
      </w:tr>
      <w:tr w:rsidR="00A234CA" w:rsidRPr="00FE21ED" w:rsidTr="00DF228A">
        <w:trPr>
          <w:trHeight w:val="509"/>
          <w:jc w:val="center"/>
        </w:trPr>
        <w:tc>
          <w:tcPr>
            <w:tcW w:w="819" w:type="pct"/>
          </w:tcPr>
          <w:p w:rsidR="00A234CA" w:rsidRPr="00FE21ED" w:rsidRDefault="00A234CA" w:rsidP="00DF228A">
            <w:pPr>
              <w:spacing w:before="80" w:after="80"/>
              <w:rPr>
                <w:b/>
                <w:bCs/>
                <w:sz w:val="18"/>
                <w:szCs w:val="18"/>
              </w:rPr>
            </w:pPr>
            <w:r w:rsidRPr="00FE21ED">
              <w:rPr>
                <w:b/>
                <w:bCs/>
                <w:sz w:val="18"/>
                <w:szCs w:val="18"/>
              </w:rPr>
              <w:t>8.1. Aktivní politiky trhu práce jsou koncipovány a prováděny v souladu s hlavními směry politik zaměstnanosti</w:t>
            </w:r>
          </w:p>
        </w:tc>
        <w:tc>
          <w:tcPr>
            <w:tcW w:w="899" w:type="pct"/>
          </w:tcPr>
          <w:p w:rsidR="00A234CA" w:rsidRPr="00FE21ED" w:rsidRDefault="00A234CA" w:rsidP="00DF228A">
            <w:pPr>
              <w:spacing w:before="80" w:after="80"/>
              <w:rPr>
                <w:sz w:val="18"/>
                <w:szCs w:val="18"/>
              </w:rPr>
            </w:pPr>
            <w:r w:rsidRPr="00FE21ED">
              <w:rPr>
                <w:sz w:val="18"/>
                <w:szCs w:val="18"/>
              </w:rPr>
              <w:t>Služby zaměstnanosti mají kapacity k poskytování a poskytují: individualizované služby a aktivní a preventivní opatření na trhu práce v raném stadiu, jež upřednostňují obyvatele, kteří jsou nejrizikovější skupinou s ohledem na sociální vyloučení, včetně obyvatel z marginalizovaných komunit.</w:t>
            </w:r>
          </w:p>
        </w:tc>
        <w:tc>
          <w:tcPr>
            <w:tcW w:w="2169" w:type="pct"/>
          </w:tcPr>
          <w:p w:rsidR="00A234CA" w:rsidRPr="00FE21ED" w:rsidRDefault="00A234CA" w:rsidP="00DF228A">
            <w:pPr>
              <w:pStyle w:val="DAVA"/>
              <w:spacing w:before="80" w:after="80"/>
              <w:rPr>
                <w:sz w:val="18"/>
                <w:szCs w:val="18"/>
              </w:rPr>
            </w:pPr>
            <w:r w:rsidRPr="00FE21ED">
              <w:rPr>
                <w:sz w:val="18"/>
                <w:szCs w:val="18"/>
              </w:rPr>
              <w:t>Vedení MPSV schválilo výchozí dokument Koncepce politiky zaměstnanosti, na který bude navazovat Strategie politiky zaměstnanosti MPSV obsahující již konkrétní opatření.</w:t>
            </w:r>
          </w:p>
          <w:p w:rsidR="00A234CA" w:rsidRPr="00FE21ED" w:rsidRDefault="00A234CA" w:rsidP="00DF228A">
            <w:pPr>
              <w:pStyle w:val="DAVA"/>
              <w:spacing w:before="80" w:after="80"/>
              <w:rPr>
                <w:sz w:val="18"/>
                <w:szCs w:val="18"/>
              </w:rPr>
            </w:pPr>
            <w:r w:rsidRPr="00FE21ED">
              <w:rPr>
                <w:sz w:val="18"/>
                <w:szCs w:val="18"/>
              </w:rPr>
              <w:t>Strategie politiky zaměstnanosti MPSV bude zpracována do konce 1. pololetí 2014. Zpracování „</w:t>
            </w:r>
            <w:r w:rsidRPr="00FE21ED">
              <w:rPr>
                <w:b/>
                <w:sz w:val="18"/>
                <w:szCs w:val="18"/>
              </w:rPr>
              <w:t xml:space="preserve">Strategie politiky zaměstnanosti“ </w:t>
            </w:r>
            <w:r w:rsidRPr="00FE21ED">
              <w:rPr>
                <w:sz w:val="18"/>
                <w:szCs w:val="18"/>
              </w:rPr>
              <w:t xml:space="preserve"> umožní prohloubení spolupráce na regionální úrovni s dalšími aktéry na trhu práce, zvýší zaměření na individualizované služby, na vyloučené komunity, na osoby  ohrožené sociálním vyloučením. Zvýší se rozsah a objem aktivní politiky zaměstnanosti.</w:t>
            </w:r>
          </w:p>
        </w:tc>
        <w:tc>
          <w:tcPr>
            <w:tcW w:w="556" w:type="pct"/>
          </w:tcPr>
          <w:p w:rsidR="00A234CA" w:rsidRPr="00FE21ED" w:rsidRDefault="00A234CA" w:rsidP="00DF228A">
            <w:pPr>
              <w:pStyle w:val="DAVA"/>
              <w:spacing w:before="80" w:after="80"/>
              <w:rPr>
                <w:sz w:val="18"/>
                <w:szCs w:val="18"/>
              </w:rPr>
            </w:pPr>
            <w:r w:rsidRPr="00FE21ED">
              <w:rPr>
                <w:sz w:val="18"/>
                <w:szCs w:val="18"/>
              </w:rPr>
              <w:t>30.6.2014</w:t>
            </w:r>
          </w:p>
        </w:tc>
        <w:tc>
          <w:tcPr>
            <w:tcW w:w="557" w:type="pct"/>
          </w:tcPr>
          <w:p w:rsidR="00A234CA" w:rsidRPr="00FE21ED" w:rsidRDefault="00A234CA" w:rsidP="00DF228A">
            <w:pPr>
              <w:pStyle w:val="DAVA"/>
              <w:spacing w:before="80" w:after="80"/>
              <w:rPr>
                <w:sz w:val="18"/>
                <w:szCs w:val="18"/>
              </w:rPr>
            </w:pPr>
            <w:r w:rsidRPr="00FE21ED">
              <w:rPr>
                <w:sz w:val="18"/>
                <w:szCs w:val="18"/>
              </w:rPr>
              <w:t xml:space="preserve">MPSV </w:t>
            </w:r>
          </w:p>
        </w:tc>
      </w:tr>
      <w:tr w:rsidR="00B72FDC" w:rsidRPr="00FE21ED" w:rsidTr="00DF228A">
        <w:trPr>
          <w:trHeight w:val="509"/>
          <w:jc w:val="center"/>
        </w:trPr>
        <w:tc>
          <w:tcPr>
            <w:tcW w:w="819" w:type="pct"/>
            <w:vMerge w:val="restart"/>
          </w:tcPr>
          <w:p w:rsidR="00B72FDC" w:rsidRPr="00FE21ED" w:rsidRDefault="00B72FDC" w:rsidP="00DF228A">
            <w:pPr>
              <w:spacing w:before="80" w:after="80"/>
              <w:rPr>
                <w:b/>
                <w:bCs/>
                <w:sz w:val="18"/>
                <w:szCs w:val="18"/>
              </w:rPr>
            </w:pPr>
            <w:r w:rsidRPr="00FE21ED">
              <w:rPr>
                <w:b/>
                <w:bCs/>
                <w:sz w:val="18"/>
                <w:szCs w:val="18"/>
              </w:rPr>
              <w:t>8.2. Samostatná výdělečná činnost, podnikání a zakládání firem: existence strategického rámce politiky podpory začínajících podniků přispívající k začlenění.</w:t>
            </w:r>
          </w:p>
        </w:tc>
        <w:tc>
          <w:tcPr>
            <w:tcW w:w="899" w:type="pct"/>
          </w:tcPr>
          <w:p w:rsidR="00B72FDC" w:rsidRPr="00FE21ED" w:rsidRDefault="00B72FDC" w:rsidP="00DF228A">
            <w:pPr>
              <w:spacing w:before="80" w:after="80"/>
              <w:rPr>
                <w:sz w:val="18"/>
                <w:szCs w:val="18"/>
              </w:rPr>
            </w:pPr>
            <w:r w:rsidRPr="00FE21ED">
              <w:rPr>
                <w:sz w:val="18"/>
                <w:szCs w:val="18"/>
              </w:rPr>
              <w:t>Existuje strategický rámec politiky podpory začínajících podniků přispívající k začlenění, obsahující tyto prvky:</w:t>
            </w:r>
          </w:p>
        </w:tc>
        <w:tc>
          <w:tcPr>
            <w:tcW w:w="2169" w:type="pct"/>
          </w:tcPr>
          <w:p w:rsidR="00B72FDC" w:rsidRPr="00FE21ED" w:rsidRDefault="00B72FDC" w:rsidP="00DF228A">
            <w:pPr>
              <w:pStyle w:val="DAVA"/>
              <w:spacing w:before="80" w:after="80"/>
              <w:rPr>
                <w:sz w:val="18"/>
                <w:szCs w:val="18"/>
              </w:rPr>
            </w:pPr>
            <w:r w:rsidRPr="00FE21ED">
              <w:rPr>
                <w:sz w:val="18"/>
                <w:szCs w:val="18"/>
              </w:rPr>
              <w:t>Zejména projektový záměr 30, 34, 35 (realizace projektu agentury CzechInvest "CzechEkoSystem" má vazbu na projekt 35). Plnění Koncepce MSP se předpokládá implementací opatření v rámci OP PIK.</w:t>
            </w:r>
          </w:p>
        </w:tc>
        <w:tc>
          <w:tcPr>
            <w:tcW w:w="556" w:type="pct"/>
          </w:tcPr>
          <w:p w:rsidR="00B72FDC" w:rsidRPr="00FE21ED" w:rsidRDefault="00B72FDC" w:rsidP="00DF228A">
            <w:pPr>
              <w:pStyle w:val="DAVA"/>
              <w:spacing w:before="80" w:after="80"/>
              <w:rPr>
                <w:sz w:val="18"/>
                <w:szCs w:val="18"/>
              </w:rPr>
            </w:pPr>
            <w:r w:rsidRPr="00FE21ED">
              <w:rPr>
                <w:sz w:val="18"/>
                <w:szCs w:val="18"/>
              </w:rPr>
              <w:t>2013/2020</w:t>
            </w:r>
          </w:p>
        </w:tc>
        <w:tc>
          <w:tcPr>
            <w:tcW w:w="557" w:type="pct"/>
          </w:tcPr>
          <w:p w:rsidR="00B72FDC" w:rsidRPr="00FE21ED" w:rsidRDefault="00B72FDC" w:rsidP="00DF228A">
            <w:pPr>
              <w:pStyle w:val="DAVA"/>
              <w:spacing w:before="80" w:after="80"/>
              <w:rPr>
                <w:sz w:val="18"/>
                <w:szCs w:val="18"/>
              </w:rPr>
            </w:pPr>
            <w:r w:rsidRPr="00FE21ED">
              <w:rPr>
                <w:sz w:val="18"/>
                <w:szCs w:val="18"/>
              </w:rPr>
              <w:t xml:space="preserve">MPO a MSP </w:t>
            </w:r>
          </w:p>
        </w:tc>
      </w:tr>
      <w:tr w:rsidR="00B72FDC" w:rsidRPr="00FE21ED" w:rsidTr="00DF228A">
        <w:trPr>
          <w:trHeight w:val="509"/>
          <w:jc w:val="center"/>
        </w:trPr>
        <w:tc>
          <w:tcPr>
            <w:tcW w:w="819" w:type="pct"/>
            <w:vMerge/>
          </w:tcPr>
          <w:p w:rsidR="00B72FDC" w:rsidRPr="00FE21ED" w:rsidRDefault="00B72FDC" w:rsidP="00DF228A">
            <w:pPr>
              <w:spacing w:before="80" w:after="80"/>
              <w:rPr>
                <w:b/>
                <w:bCs/>
                <w:sz w:val="18"/>
                <w:szCs w:val="18"/>
              </w:rPr>
            </w:pPr>
          </w:p>
        </w:tc>
        <w:tc>
          <w:tcPr>
            <w:tcW w:w="899" w:type="pct"/>
          </w:tcPr>
          <w:p w:rsidR="00B72FDC" w:rsidRPr="00FE21ED" w:rsidRDefault="00B72FDC" w:rsidP="00DF228A">
            <w:pPr>
              <w:pStyle w:val="Odstavecseseznamem"/>
              <w:numPr>
                <w:ilvl w:val="0"/>
                <w:numId w:val="2"/>
              </w:numPr>
              <w:spacing w:before="80" w:after="80"/>
              <w:ind w:left="355"/>
              <w:contextualSpacing w:val="0"/>
              <w:rPr>
                <w:bCs/>
                <w:sz w:val="18"/>
                <w:szCs w:val="18"/>
              </w:rPr>
            </w:pPr>
            <w:r w:rsidRPr="00FE21ED">
              <w:rPr>
                <w:bCs/>
                <w:sz w:val="18"/>
                <w:szCs w:val="18"/>
              </w:rPr>
              <w:t>opatření zaměřená na snížení nákladů a zkrácení doby potřebných pro založení podniku</w:t>
            </w:r>
          </w:p>
        </w:tc>
        <w:tc>
          <w:tcPr>
            <w:tcW w:w="2169" w:type="pct"/>
          </w:tcPr>
          <w:p w:rsidR="00B72FDC" w:rsidRPr="00FE21ED" w:rsidRDefault="00B72FDC" w:rsidP="00DF228A">
            <w:pPr>
              <w:pStyle w:val="DAVA"/>
              <w:spacing w:before="80" w:after="80"/>
              <w:rPr>
                <w:sz w:val="18"/>
                <w:szCs w:val="18"/>
              </w:rPr>
            </w:pPr>
            <w:r w:rsidRPr="00FE21ED">
              <w:rPr>
                <w:sz w:val="18"/>
                <w:szCs w:val="18"/>
              </w:rPr>
              <w:t>Vyjádření uvedeno u podmínky č. 3.1 i za oblast působnosti MSp.</w:t>
            </w:r>
          </w:p>
        </w:tc>
        <w:tc>
          <w:tcPr>
            <w:tcW w:w="556" w:type="pct"/>
          </w:tcPr>
          <w:p w:rsidR="00B72FDC" w:rsidRPr="00FE21ED" w:rsidRDefault="00B72FDC" w:rsidP="00DF228A">
            <w:pPr>
              <w:pStyle w:val="DAVA"/>
              <w:spacing w:before="80" w:after="80"/>
              <w:rPr>
                <w:sz w:val="18"/>
                <w:szCs w:val="18"/>
              </w:rPr>
            </w:pPr>
            <w:r w:rsidRPr="00FE21ED">
              <w:rPr>
                <w:sz w:val="18"/>
                <w:szCs w:val="18"/>
              </w:rPr>
              <w:t>1.1.2014</w:t>
            </w:r>
          </w:p>
        </w:tc>
        <w:tc>
          <w:tcPr>
            <w:tcW w:w="557" w:type="pct"/>
          </w:tcPr>
          <w:p w:rsidR="00B72FDC" w:rsidRPr="00FE21ED" w:rsidRDefault="00B72FDC" w:rsidP="00DF228A">
            <w:pPr>
              <w:pStyle w:val="DAVA"/>
              <w:spacing w:before="80" w:after="80"/>
              <w:rPr>
                <w:sz w:val="18"/>
                <w:szCs w:val="18"/>
              </w:rPr>
            </w:pPr>
            <w:r w:rsidRPr="00FE21ED">
              <w:rPr>
                <w:sz w:val="18"/>
                <w:szCs w:val="18"/>
              </w:rPr>
              <w:t xml:space="preserve">MPO a MSP </w:t>
            </w:r>
          </w:p>
        </w:tc>
      </w:tr>
      <w:tr w:rsidR="00B72FDC" w:rsidRPr="00FE21ED" w:rsidTr="00DF228A">
        <w:trPr>
          <w:trHeight w:val="509"/>
          <w:jc w:val="center"/>
        </w:trPr>
        <w:tc>
          <w:tcPr>
            <w:tcW w:w="819" w:type="pct"/>
            <w:vMerge/>
          </w:tcPr>
          <w:p w:rsidR="00B72FDC" w:rsidRPr="00FE21ED" w:rsidRDefault="00B72FDC" w:rsidP="00DF228A">
            <w:pPr>
              <w:spacing w:before="80" w:after="80"/>
              <w:rPr>
                <w:b/>
                <w:bCs/>
                <w:sz w:val="18"/>
                <w:szCs w:val="18"/>
              </w:rPr>
            </w:pPr>
          </w:p>
        </w:tc>
        <w:tc>
          <w:tcPr>
            <w:tcW w:w="899" w:type="pct"/>
          </w:tcPr>
          <w:p w:rsidR="00B72FDC" w:rsidRPr="00FE21ED" w:rsidRDefault="00B72FDC" w:rsidP="00DF228A">
            <w:pPr>
              <w:pStyle w:val="Odstavecseseznamem"/>
              <w:numPr>
                <w:ilvl w:val="0"/>
                <w:numId w:val="2"/>
              </w:numPr>
              <w:spacing w:before="80" w:after="80"/>
              <w:ind w:left="355"/>
              <w:contextualSpacing w:val="0"/>
              <w:rPr>
                <w:bCs/>
                <w:sz w:val="18"/>
                <w:szCs w:val="18"/>
              </w:rPr>
            </w:pPr>
            <w:r w:rsidRPr="00FE21ED">
              <w:rPr>
                <w:bCs/>
                <w:sz w:val="18"/>
                <w:szCs w:val="18"/>
              </w:rPr>
              <w:t>činnosti propojující vhodné služby pro rozvoj podnikání a finanční služby (přístup ke kapitálu), včetně případné aktivní pomoci pro znevýhodněné skupiny nebo oblasti.</w:t>
            </w:r>
          </w:p>
        </w:tc>
        <w:tc>
          <w:tcPr>
            <w:tcW w:w="2169" w:type="pct"/>
          </w:tcPr>
          <w:p w:rsidR="00B72FDC" w:rsidRPr="00FE21ED" w:rsidRDefault="00B72FDC" w:rsidP="00DF228A">
            <w:pPr>
              <w:pStyle w:val="DAVA"/>
              <w:spacing w:before="80" w:after="80"/>
              <w:rPr>
                <w:sz w:val="18"/>
                <w:szCs w:val="18"/>
              </w:rPr>
            </w:pPr>
            <w:r w:rsidRPr="00FE21ED">
              <w:rPr>
                <w:sz w:val="18"/>
                <w:szCs w:val="18"/>
              </w:rPr>
              <w:t>Zejména projektový záměr SMK 30, 34, 35 (realizace projektu agentury CzechInvest "CzechEkoSystem" má vazbu na projekt 35). Plnění koncepce MSP se předpokládá implementací opatření v rámci OP PIK.</w:t>
            </w:r>
          </w:p>
        </w:tc>
        <w:tc>
          <w:tcPr>
            <w:tcW w:w="556" w:type="pct"/>
          </w:tcPr>
          <w:p w:rsidR="00B72FDC" w:rsidRPr="00FE21ED" w:rsidRDefault="00B72FDC" w:rsidP="00DF228A">
            <w:pPr>
              <w:pStyle w:val="DAVA"/>
              <w:spacing w:before="80" w:after="80"/>
              <w:rPr>
                <w:sz w:val="18"/>
                <w:szCs w:val="18"/>
              </w:rPr>
            </w:pPr>
            <w:r w:rsidRPr="00FE21ED">
              <w:rPr>
                <w:sz w:val="18"/>
                <w:szCs w:val="18"/>
              </w:rPr>
              <w:t>2013/2020</w:t>
            </w:r>
          </w:p>
        </w:tc>
        <w:tc>
          <w:tcPr>
            <w:tcW w:w="557" w:type="pct"/>
          </w:tcPr>
          <w:p w:rsidR="00B72FDC" w:rsidRPr="00FE21ED" w:rsidRDefault="00B72FDC" w:rsidP="00DF228A">
            <w:pPr>
              <w:pStyle w:val="DAVA"/>
              <w:spacing w:before="80" w:after="80"/>
              <w:rPr>
                <w:sz w:val="18"/>
                <w:szCs w:val="18"/>
              </w:rPr>
            </w:pPr>
            <w:r w:rsidRPr="00FE21ED">
              <w:rPr>
                <w:sz w:val="18"/>
                <w:szCs w:val="18"/>
              </w:rPr>
              <w:t>MPO a MSP</w:t>
            </w:r>
          </w:p>
        </w:tc>
      </w:tr>
      <w:tr w:rsidR="00B72FDC" w:rsidRPr="00FE21ED" w:rsidTr="00DF228A">
        <w:trPr>
          <w:trHeight w:val="509"/>
          <w:jc w:val="center"/>
        </w:trPr>
        <w:tc>
          <w:tcPr>
            <w:tcW w:w="819" w:type="pct"/>
          </w:tcPr>
          <w:p w:rsidR="00B72FDC" w:rsidRPr="00FE21ED" w:rsidRDefault="00B72FDC" w:rsidP="00DF228A">
            <w:pPr>
              <w:spacing w:before="80" w:after="80"/>
              <w:rPr>
                <w:b/>
                <w:bCs/>
                <w:sz w:val="18"/>
                <w:szCs w:val="18"/>
              </w:rPr>
            </w:pPr>
            <w:r w:rsidRPr="00FE21ED">
              <w:rPr>
                <w:b/>
                <w:bCs/>
                <w:sz w:val="18"/>
                <w:szCs w:val="18"/>
              </w:rPr>
              <w:t>8.3. Instituce trhu práce jsou modernizované a posílené v souladu s hlavními směry politiky zaměstnanosti;</w:t>
            </w:r>
          </w:p>
        </w:tc>
        <w:tc>
          <w:tcPr>
            <w:tcW w:w="899" w:type="pct"/>
          </w:tcPr>
          <w:p w:rsidR="006B5B66" w:rsidRPr="00FE21ED" w:rsidRDefault="00B72FDC" w:rsidP="00DF228A">
            <w:pPr>
              <w:spacing w:before="80" w:after="80"/>
              <w:rPr>
                <w:sz w:val="18"/>
                <w:szCs w:val="18"/>
              </w:rPr>
            </w:pPr>
            <w:r w:rsidRPr="00FE21ED">
              <w:rPr>
                <w:sz w:val="18"/>
                <w:szCs w:val="18"/>
              </w:rPr>
              <w:t xml:space="preserve">Individualizované služby a aktivní a preventivní opatření na trhu práce v raném stadiu, otevřené všem uchazečům o zaměstnání, jež </w:t>
            </w:r>
          </w:p>
          <w:p w:rsidR="00B72FDC" w:rsidRPr="00FE21ED" w:rsidRDefault="00B72FDC" w:rsidP="00DF228A">
            <w:pPr>
              <w:pStyle w:val="Odstavecseseznamem"/>
              <w:numPr>
                <w:ilvl w:val="0"/>
                <w:numId w:val="2"/>
              </w:numPr>
              <w:spacing w:before="80" w:after="80"/>
              <w:ind w:left="355"/>
              <w:contextualSpacing w:val="0"/>
              <w:rPr>
                <w:sz w:val="18"/>
                <w:szCs w:val="18"/>
              </w:rPr>
            </w:pPr>
            <w:r w:rsidRPr="00FE21ED">
              <w:rPr>
                <w:bCs/>
                <w:sz w:val="18"/>
                <w:szCs w:val="18"/>
              </w:rPr>
              <w:t>upřednostňují obyvatele, kteří jsou nejrizikovější skupinou s ohledem na sociální diskriminaci, včetně obyvatel z marginalizovaných komunit.</w:t>
            </w:r>
          </w:p>
        </w:tc>
        <w:tc>
          <w:tcPr>
            <w:tcW w:w="2169" w:type="pct"/>
          </w:tcPr>
          <w:p w:rsidR="00B72FDC" w:rsidRPr="00FE21ED" w:rsidRDefault="00B72FDC" w:rsidP="00DF228A">
            <w:pPr>
              <w:pStyle w:val="DAVA"/>
              <w:spacing w:before="80" w:after="80"/>
              <w:ind w:left="-14"/>
              <w:rPr>
                <w:sz w:val="18"/>
                <w:szCs w:val="18"/>
              </w:rPr>
            </w:pPr>
            <w:r w:rsidRPr="00FE21ED">
              <w:rPr>
                <w:sz w:val="18"/>
                <w:szCs w:val="18"/>
              </w:rPr>
              <w:t>Vláda zvýší stav personálu ÚP ČR o 800 zaměstnanců (pozn. závazek vlády z NPR 2013).</w:t>
            </w:r>
          </w:p>
          <w:p w:rsidR="00B72FDC" w:rsidRPr="00FE21ED" w:rsidRDefault="00B72FDC" w:rsidP="00DF228A">
            <w:pPr>
              <w:pStyle w:val="DAVA"/>
              <w:spacing w:before="80" w:after="80"/>
              <w:ind w:left="-14"/>
              <w:rPr>
                <w:sz w:val="18"/>
                <w:szCs w:val="18"/>
              </w:rPr>
            </w:pPr>
            <w:r w:rsidRPr="00FE21ED">
              <w:rPr>
                <w:sz w:val="18"/>
                <w:szCs w:val="18"/>
              </w:rPr>
              <w:t>Strategie politiky zaměstnanosti MPSV bude zpracována do konce 1. pololetí 2014</w:t>
            </w:r>
          </w:p>
        </w:tc>
        <w:tc>
          <w:tcPr>
            <w:tcW w:w="556" w:type="pct"/>
          </w:tcPr>
          <w:p w:rsidR="00B72FDC" w:rsidRPr="00FE21ED" w:rsidRDefault="00B72FDC" w:rsidP="00DF228A">
            <w:pPr>
              <w:pStyle w:val="DAVA"/>
              <w:spacing w:before="80" w:after="80"/>
              <w:rPr>
                <w:sz w:val="18"/>
                <w:szCs w:val="18"/>
              </w:rPr>
            </w:pPr>
            <w:r w:rsidRPr="00FE21ED">
              <w:rPr>
                <w:sz w:val="18"/>
                <w:szCs w:val="18"/>
              </w:rPr>
              <w:t>30.6.2014</w:t>
            </w:r>
          </w:p>
        </w:tc>
        <w:tc>
          <w:tcPr>
            <w:tcW w:w="557" w:type="pct"/>
          </w:tcPr>
          <w:p w:rsidR="00B72FDC" w:rsidRPr="00FE21ED" w:rsidRDefault="00B72FDC" w:rsidP="00DF228A">
            <w:pPr>
              <w:pStyle w:val="DAVA"/>
              <w:spacing w:before="80" w:after="80"/>
              <w:rPr>
                <w:sz w:val="18"/>
                <w:szCs w:val="18"/>
              </w:rPr>
            </w:pPr>
            <w:r w:rsidRPr="00FE21ED">
              <w:rPr>
                <w:sz w:val="18"/>
                <w:szCs w:val="18"/>
              </w:rPr>
              <w:t xml:space="preserve">MPSV </w:t>
            </w:r>
          </w:p>
        </w:tc>
      </w:tr>
      <w:tr w:rsidR="00C6709E" w:rsidRPr="00FE21ED" w:rsidTr="00DF228A">
        <w:trPr>
          <w:trHeight w:val="509"/>
          <w:jc w:val="center"/>
        </w:trPr>
        <w:tc>
          <w:tcPr>
            <w:tcW w:w="819" w:type="pct"/>
          </w:tcPr>
          <w:p w:rsidR="00C6709E" w:rsidRPr="00FE21ED" w:rsidRDefault="00C6709E" w:rsidP="00DF228A">
            <w:pPr>
              <w:spacing w:before="80" w:after="80"/>
              <w:rPr>
                <w:rFonts w:eastAsia="Times New Roman"/>
                <w:b/>
                <w:sz w:val="18"/>
                <w:szCs w:val="18"/>
              </w:rPr>
            </w:pPr>
            <w:r w:rsidRPr="00FE21ED">
              <w:rPr>
                <w:rFonts w:eastAsia="Times New Roman"/>
                <w:b/>
                <w:sz w:val="18"/>
                <w:szCs w:val="18"/>
              </w:rPr>
              <w:t>8.5. Pomoc pracovníkům, podnikům a podnikatelům přizpůsobovat se změnám: Existence politik zaměřených na upřednostňování předvídání a dobré zvládání změn a restrukturalizací.</w:t>
            </w:r>
          </w:p>
        </w:tc>
        <w:tc>
          <w:tcPr>
            <w:tcW w:w="899" w:type="pct"/>
          </w:tcPr>
          <w:p w:rsidR="00C6709E" w:rsidRPr="00FE21ED" w:rsidRDefault="00C6709E" w:rsidP="00DF228A">
            <w:pPr>
              <w:spacing w:before="80" w:after="80"/>
              <w:rPr>
                <w:rFonts w:eastAsia="Times New Roman"/>
                <w:sz w:val="18"/>
                <w:szCs w:val="18"/>
              </w:rPr>
            </w:pPr>
            <w:r w:rsidRPr="00FE21ED">
              <w:rPr>
                <w:rFonts w:eastAsia="Times New Roman"/>
                <w:sz w:val="18"/>
                <w:szCs w:val="18"/>
              </w:rPr>
              <w:t xml:space="preserve">Jsou k dispozici nástroje, které sociálním partnerům a orgánům veřejné správy pomáhají lépe rozvíjet iniciativní přístupy ke změnám a restrukturalizacím, které zahrnují: </w:t>
            </w:r>
          </w:p>
          <w:p w:rsidR="00C6709E" w:rsidRPr="00FE21ED" w:rsidRDefault="00C6709E" w:rsidP="00DF228A">
            <w:pPr>
              <w:pStyle w:val="Odstavecseseznamem"/>
              <w:numPr>
                <w:ilvl w:val="0"/>
                <w:numId w:val="2"/>
              </w:numPr>
              <w:spacing w:before="80" w:after="80"/>
              <w:ind w:left="355"/>
              <w:contextualSpacing w:val="0"/>
              <w:rPr>
                <w:rFonts w:eastAsia="Times New Roman"/>
                <w:sz w:val="18"/>
                <w:szCs w:val="18"/>
              </w:rPr>
            </w:pPr>
            <w:r w:rsidRPr="00FE21ED">
              <w:rPr>
                <w:bCs/>
                <w:sz w:val="18"/>
                <w:szCs w:val="18"/>
              </w:rPr>
              <w:t>Opatření na podporu předvídání změn</w:t>
            </w:r>
            <w:r w:rsidRPr="00FE21ED">
              <w:rPr>
                <w:rFonts w:eastAsia="Times New Roman"/>
                <w:sz w:val="18"/>
                <w:szCs w:val="18"/>
              </w:rPr>
              <w:t xml:space="preserve"> </w:t>
            </w:r>
          </w:p>
        </w:tc>
        <w:tc>
          <w:tcPr>
            <w:tcW w:w="2169" w:type="pct"/>
          </w:tcPr>
          <w:p w:rsidR="00C6709E" w:rsidRPr="00FE21ED" w:rsidRDefault="00C6709E" w:rsidP="00DF228A">
            <w:pPr>
              <w:spacing w:before="80" w:after="80"/>
              <w:ind w:left="-4"/>
              <w:rPr>
                <w:rFonts w:eastAsia="Times New Roman"/>
                <w:sz w:val="18"/>
                <w:szCs w:val="18"/>
              </w:rPr>
            </w:pPr>
            <w:r w:rsidRPr="00FE21ED">
              <w:rPr>
                <w:rFonts w:eastAsia="Times New Roman"/>
                <w:sz w:val="18"/>
                <w:szCs w:val="18"/>
              </w:rPr>
              <w:t xml:space="preserve">Zahájení a implementace projektu Systémové předvídání kvalifikačních potřeb trhu práce v roce 2013, s předpokládaným ukončením v polovině roku 2015. </w:t>
            </w:r>
          </w:p>
          <w:p w:rsidR="00C6709E" w:rsidRPr="00FE21ED" w:rsidRDefault="00C6709E" w:rsidP="00DF228A">
            <w:pPr>
              <w:spacing w:before="80" w:after="80"/>
              <w:ind w:left="-4"/>
              <w:rPr>
                <w:rFonts w:eastAsia="Times New Roman"/>
                <w:sz w:val="18"/>
                <w:szCs w:val="18"/>
              </w:rPr>
            </w:pPr>
            <w:r w:rsidRPr="00FE21ED">
              <w:rPr>
                <w:rFonts w:eastAsia="Times New Roman"/>
                <w:sz w:val="18"/>
                <w:szCs w:val="18"/>
              </w:rPr>
              <w:t>Průběh a implementace Národní soustavy povolání bude probíhat do konce roku 2014. Z rozhodnutí MPSV bude v následujícím období zahájení a implementace Národní soustavy povolání prováděna částečně z rozpočtu MPSV a projektem „Kompetence pro trh práce“ (KPTP). Průběh realizace závisí na navýšení a schválení rozpočtu MPSV na rok 2014 a na předložení a schválení projektu KPTP. Následná implementace NSP je plánována na roky 2014-2015.</w:t>
            </w:r>
          </w:p>
        </w:tc>
        <w:tc>
          <w:tcPr>
            <w:tcW w:w="556" w:type="pct"/>
          </w:tcPr>
          <w:p w:rsidR="00C6709E" w:rsidRPr="00FE21ED" w:rsidRDefault="00C6709E" w:rsidP="00DF228A">
            <w:pPr>
              <w:spacing w:before="80" w:after="80"/>
              <w:ind w:left="-4"/>
              <w:rPr>
                <w:rFonts w:eastAsia="Times New Roman"/>
                <w:sz w:val="18"/>
                <w:szCs w:val="18"/>
              </w:rPr>
            </w:pPr>
            <w:r w:rsidRPr="00FE21ED">
              <w:rPr>
                <w:rFonts w:eastAsia="Times New Roman"/>
                <w:sz w:val="18"/>
                <w:szCs w:val="18"/>
              </w:rPr>
              <w:t>2013-2014</w:t>
            </w:r>
          </w:p>
        </w:tc>
        <w:tc>
          <w:tcPr>
            <w:tcW w:w="557" w:type="pct"/>
          </w:tcPr>
          <w:p w:rsidR="00C6709E" w:rsidRPr="00FE21ED" w:rsidRDefault="00C6709E" w:rsidP="00DF228A">
            <w:pPr>
              <w:spacing w:before="80" w:after="80"/>
              <w:rPr>
                <w:rFonts w:eastAsia="Times New Roman"/>
                <w:sz w:val="18"/>
                <w:szCs w:val="18"/>
              </w:rPr>
            </w:pPr>
            <w:r w:rsidRPr="00FE21ED">
              <w:rPr>
                <w:rFonts w:eastAsia="Times New Roman"/>
                <w:sz w:val="18"/>
                <w:szCs w:val="18"/>
              </w:rPr>
              <w:t xml:space="preserve">MPSV </w:t>
            </w:r>
          </w:p>
        </w:tc>
      </w:tr>
      <w:tr w:rsidR="005E6929" w:rsidRPr="00FE21ED" w:rsidTr="00DF228A">
        <w:trPr>
          <w:trHeight w:val="509"/>
          <w:jc w:val="center"/>
        </w:trPr>
        <w:tc>
          <w:tcPr>
            <w:tcW w:w="819" w:type="pct"/>
            <w:vMerge w:val="restart"/>
          </w:tcPr>
          <w:p w:rsidR="005E6929" w:rsidRPr="00FE21ED" w:rsidRDefault="005E6929" w:rsidP="00DF228A">
            <w:pPr>
              <w:autoSpaceDE w:val="0"/>
              <w:autoSpaceDN w:val="0"/>
              <w:adjustRightInd w:val="0"/>
              <w:spacing w:before="80" w:after="80"/>
              <w:rPr>
                <w:rFonts w:eastAsia="Times New Roman"/>
                <w:b/>
                <w:bCs/>
                <w:iCs/>
                <w:sz w:val="18"/>
                <w:szCs w:val="18"/>
              </w:rPr>
            </w:pPr>
            <w:r w:rsidRPr="00FE21ED">
              <w:rPr>
                <w:rFonts w:eastAsia="Times New Roman"/>
                <w:b/>
                <w:bCs/>
                <w:iCs/>
                <w:sz w:val="18"/>
                <w:szCs w:val="18"/>
              </w:rPr>
              <w:t xml:space="preserve">8.6. </w:t>
            </w:r>
          </w:p>
          <w:p w:rsidR="005E6929" w:rsidRPr="00FE21ED" w:rsidRDefault="005E6929" w:rsidP="00DF228A">
            <w:pPr>
              <w:autoSpaceDE w:val="0"/>
              <w:autoSpaceDN w:val="0"/>
              <w:adjustRightInd w:val="0"/>
              <w:spacing w:before="80" w:after="80"/>
              <w:rPr>
                <w:rFonts w:eastAsia="Times New Roman"/>
                <w:b/>
                <w:bCs/>
                <w:iCs/>
                <w:sz w:val="18"/>
                <w:szCs w:val="18"/>
              </w:rPr>
            </w:pPr>
            <w:r w:rsidRPr="00FE21ED">
              <w:rPr>
                <w:rFonts w:eastAsia="Times New Roman"/>
                <w:b/>
                <w:bCs/>
                <w:iCs/>
                <w:sz w:val="18"/>
                <w:szCs w:val="18"/>
              </w:rPr>
              <w:t>Udržitelné zapojení do trhu práce mladých lidí ve věku 15-24 let, zejména těch, kteří nejsou zaměstnáni, nestudují nebo nejsou školeni</w:t>
            </w:r>
          </w:p>
          <w:p w:rsidR="005E6929" w:rsidRPr="00FE21ED" w:rsidRDefault="005E6929" w:rsidP="00DF228A">
            <w:pPr>
              <w:spacing w:before="80" w:after="80"/>
              <w:rPr>
                <w:rFonts w:eastAsia="Times New Roman"/>
                <w:b/>
                <w:sz w:val="18"/>
                <w:szCs w:val="18"/>
              </w:rPr>
            </w:pPr>
            <w:r w:rsidRPr="00FE21ED">
              <w:rPr>
                <w:rFonts w:eastAsia="Times New Roman"/>
                <w:b/>
                <w:bCs/>
                <w:sz w:val="18"/>
                <w:szCs w:val="18"/>
              </w:rPr>
              <w:t>Tato předběžná podmínka je aplikovatelná pouze u projektů podpořených v rámci Youth Employment Initiative</w:t>
            </w:r>
          </w:p>
        </w:tc>
        <w:tc>
          <w:tcPr>
            <w:tcW w:w="899" w:type="pct"/>
          </w:tcPr>
          <w:p w:rsidR="005E6929" w:rsidRPr="00FE21ED" w:rsidRDefault="005E6929" w:rsidP="00DF228A">
            <w:pPr>
              <w:autoSpaceDE w:val="0"/>
              <w:autoSpaceDN w:val="0"/>
              <w:adjustRightInd w:val="0"/>
              <w:spacing w:before="80" w:after="80"/>
              <w:rPr>
                <w:rFonts w:eastAsia="Times New Roman"/>
                <w:sz w:val="18"/>
                <w:szCs w:val="18"/>
              </w:rPr>
            </w:pPr>
            <w:r w:rsidRPr="00FE21ED">
              <w:rPr>
                <w:rFonts w:eastAsia="Times New Roman"/>
                <w:sz w:val="18"/>
                <w:szCs w:val="18"/>
              </w:rPr>
              <w:t>Existence strategického rámce zaměřeného na podporu mladých lidí, který:</w:t>
            </w:r>
          </w:p>
        </w:tc>
        <w:tc>
          <w:tcPr>
            <w:tcW w:w="2169" w:type="pct"/>
          </w:tcPr>
          <w:p w:rsidR="005E6929" w:rsidRPr="00FE21ED" w:rsidRDefault="005E6929" w:rsidP="00DF228A">
            <w:pPr>
              <w:spacing w:before="80" w:after="80"/>
              <w:rPr>
                <w:rFonts w:eastAsia="Times New Roman"/>
                <w:sz w:val="18"/>
                <w:szCs w:val="18"/>
              </w:rPr>
            </w:pPr>
            <w:r w:rsidRPr="00FE21ED">
              <w:rPr>
                <w:rFonts w:eastAsia="Times New Roman"/>
                <w:sz w:val="18"/>
                <w:szCs w:val="18"/>
              </w:rPr>
              <w:t xml:space="preserve">Strategie politiky zaměstnanosti MPSV bude zpracována do konce 1. pololetí roku 2014. </w:t>
            </w:r>
          </w:p>
          <w:p w:rsidR="005E6929" w:rsidRPr="00FE21ED" w:rsidRDefault="005E6929" w:rsidP="00DF228A">
            <w:pPr>
              <w:spacing w:before="80" w:after="80"/>
              <w:ind w:left="-4"/>
              <w:rPr>
                <w:rFonts w:eastAsia="Times New Roman"/>
                <w:sz w:val="18"/>
                <w:szCs w:val="18"/>
              </w:rPr>
            </w:pPr>
            <w:r w:rsidRPr="00FE21ED">
              <w:rPr>
                <w:rFonts w:eastAsia="Times New Roman"/>
                <w:sz w:val="18"/>
                <w:szCs w:val="18"/>
              </w:rPr>
              <w:t>MPSV v současné době připravuje program „Záruky pro mladé, který bude připraven k realizaci nejpozději do konce roku 2013. Ke spolupráci na zpracování a realizaci programu bylo přizváno MŠMT.</w:t>
            </w:r>
          </w:p>
        </w:tc>
        <w:tc>
          <w:tcPr>
            <w:tcW w:w="556" w:type="pct"/>
          </w:tcPr>
          <w:p w:rsidR="005E6929" w:rsidRPr="00FE21ED" w:rsidRDefault="005E6929" w:rsidP="00DF228A">
            <w:pPr>
              <w:spacing w:before="80" w:after="80"/>
              <w:ind w:left="-4"/>
              <w:rPr>
                <w:rFonts w:eastAsia="Times New Roman"/>
                <w:sz w:val="18"/>
                <w:szCs w:val="18"/>
              </w:rPr>
            </w:pPr>
          </w:p>
          <w:p w:rsidR="005E6929" w:rsidRPr="00FE21ED" w:rsidRDefault="005E6929" w:rsidP="00DF228A">
            <w:pPr>
              <w:spacing w:before="80" w:after="80"/>
              <w:ind w:left="-4"/>
              <w:rPr>
                <w:rFonts w:eastAsia="Times New Roman"/>
                <w:sz w:val="18"/>
                <w:szCs w:val="18"/>
              </w:rPr>
            </w:pPr>
            <w:r w:rsidRPr="00FE21ED">
              <w:rPr>
                <w:rFonts w:eastAsia="Times New Roman"/>
                <w:sz w:val="18"/>
                <w:szCs w:val="18"/>
              </w:rPr>
              <w:t>30.6.2014</w:t>
            </w:r>
          </w:p>
        </w:tc>
        <w:tc>
          <w:tcPr>
            <w:tcW w:w="557" w:type="pct"/>
          </w:tcPr>
          <w:p w:rsidR="005E6929" w:rsidRPr="00FE21ED" w:rsidRDefault="005E6929" w:rsidP="00DF228A">
            <w:pPr>
              <w:spacing w:before="80" w:after="80"/>
              <w:rPr>
                <w:rFonts w:eastAsia="Times New Roman"/>
                <w:sz w:val="18"/>
                <w:szCs w:val="18"/>
              </w:rPr>
            </w:pPr>
            <w:r w:rsidRPr="00FE21ED">
              <w:rPr>
                <w:rFonts w:eastAsia="Times New Roman"/>
                <w:sz w:val="18"/>
                <w:szCs w:val="18"/>
              </w:rPr>
              <w:t xml:space="preserve">MPSV </w:t>
            </w:r>
          </w:p>
        </w:tc>
      </w:tr>
      <w:tr w:rsidR="005E6929" w:rsidRPr="00FE21ED" w:rsidTr="00DF228A">
        <w:trPr>
          <w:trHeight w:val="509"/>
          <w:jc w:val="center"/>
        </w:trPr>
        <w:tc>
          <w:tcPr>
            <w:tcW w:w="819" w:type="pct"/>
            <w:vMerge/>
          </w:tcPr>
          <w:p w:rsidR="005E6929" w:rsidRPr="00FE21ED" w:rsidRDefault="005E6929" w:rsidP="00DF228A">
            <w:pPr>
              <w:spacing w:before="80" w:after="80"/>
              <w:rPr>
                <w:rFonts w:eastAsia="Times New Roman"/>
                <w:sz w:val="18"/>
                <w:szCs w:val="18"/>
              </w:rPr>
            </w:pPr>
          </w:p>
        </w:tc>
        <w:tc>
          <w:tcPr>
            <w:tcW w:w="899" w:type="pct"/>
          </w:tcPr>
          <w:p w:rsidR="005E6929" w:rsidRPr="00FE21ED" w:rsidRDefault="005E6929" w:rsidP="00DF228A">
            <w:pPr>
              <w:pStyle w:val="Odstavecseseznamem"/>
              <w:numPr>
                <w:ilvl w:val="0"/>
                <w:numId w:val="2"/>
              </w:numPr>
              <w:spacing w:before="80" w:after="80"/>
              <w:ind w:left="355"/>
              <w:contextualSpacing w:val="0"/>
              <w:rPr>
                <w:bCs/>
                <w:sz w:val="18"/>
                <w:szCs w:val="18"/>
              </w:rPr>
            </w:pPr>
            <w:r w:rsidRPr="00FE21ED">
              <w:rPr>
                <w:bCs/>
                <w:sz w:val="18"/>
                <w:szCs w:val="18"/>
              </w:rPr>
              <w:t>je založen na důkazech;</w:t>
            </w:r>
          </w:p>
        </w:tc>
        <w:tc>
          <w:tcPr>
            <w:tcW w:w="2169" w:type="pct"/>
          </w:tcPr>
          <w:p w:rsidR="005E6929" w:rsidRPr="00FE21ED" w:rsidRDefault="005E6929" w:rsidP="00DF228A">
            <w:pPr>
              <w:spacing w:before="80" w:after="80"/>
              <w:rPr>
                <w:rFonts w:eastAsia="Times New Roman"/>
                <w:sz w:val="18"/>
                <w:szCs w:val="18"/>
              </w:rPr>
            </w:pPr>
            <w:r w:rsidRPr="00FE21ED">
              <w:rPr>
                <w:rFonts w:eastAsia="Times New Roman"/>
                <w:sz w:val="18"/>
                <w:szCs w:val="18"/>
              </w:rPr>
              <w:t>Strategie politiky zaměstnanosti MPSV bude zpracována do konce 1. pololetí roku 2014.</w:t>
            </w:r>
          </w:p>
          <w:p w:rsidR="005E6929" w:rsidRPr="00FE21ED" w:rsidRDefault="009F54E9" w:rsidP="00DF228A">
            <w:pPr>
              <w:spacing w:before="80" w:after="80"/>
              <w:ind w:left="-4"/>
              <w:rPr>
                <w:rFonts w:eastAsia="Times New Roman"/>
                <w:sz w:val="18"/>
                <w:szCs w:val="18"/>
              </w:rPr>
            </w:pPr>
            <w:r w:rsidRPr="005C5D81">
              <w:rPr>
                <w:rFonts w:eastAsia="Times New Roman"/>
                <w:sz w:val="18"/>
                <w:szCs w:val="18"/>
              </w:rPr>
              <w:t>MPSV ve spolupráci s MŠMT a dalšími partnery připravuje realizační plán programu Záruky pro mládež do 25 let</w:t>
            </w:r>
            <w:r>
              <w:rPr>
                <w:rFonts w:eastAsia="Times New Roman"/>
                <w:sz w:val="18"/>
                <w:szCs w:val="18"/>
              </w:rPr>
              <w:t xml:space="preserve">, </w:t>
            </w:r>
            <w:r w:rsidRPr="005C5D81">
              <w:rPr>
                <w:rFonts w:eastAsia="Times New Roman"/>
                <w:sz w:val="18"/>
                <w:szCs w:val="18"/>
              </w:rPr>
              <w:t>plán se finalizuje a bude předložen Evropské komisi ještě do konce roku 2013.</w:t>
            </w:r>
            <w:r>
              <w:rPr>
                <w:rFonts w:eastAsia="Times New Roman"/>
                <w:sz w:val="18"/>
                <w:szCs w:val="18"/>
              </w:rPr>
              <w:t xml:space="preserve"> Jeho součástí bude i implementace YEI v regionu NUTS II Severozápad.</w:t>
            </w:r>
          </w:p>
        </w:tc>
        <w:tc>
          <w:tcPr>
            <w:tcW w:w="556" w:type="pct"/>
          </w:tcPr>
          <w:p w:rsidR="005E6929" w:rsidRPr="00FE21ED" w:rsidRDefault="005E6929" w:rsidP="00DF228A">
            <w:pPr>
              <w:spacing w:before="80" w:after="80"/>
              <w:ind w:left="-4"/>
              <w:rPr>
                <w:rFonts w:eastAsia="Times New Roman"/>
                <w:sz w:val="18"/>
                <w:szCs w:val="18"/>
              </w:rPr>
            </w:pPr>
            <w:r w:rsidRPr="00FE21ED">
              <w:rPr>
                <w:rFonts w:eastAsia="Times New Roman"/>
                <w:sz w:val="18"/>
                <w:szCs w:val="18"/>
              </w:rPr>
              <w:t>30.6.2014</w:t>
            </w:r>
          </w:p>
          <w:p w:rsidR="005E6929" w:rsidRPr="00FE21ED" w:rsidRDefault="005E6929" w:rsidP="00DF228A">
            <w:pPr>
              <w:spacing w:before="80" w:after="80"/>
              <w:ind w:left="-4"/>
              <w:rPr>
                <w:rFonts w:eastAsia="Times New Roman"/>
                <w:sz w:val="18"/>
                <w:szCs w:val="18"/>
              </w:rPr>
            </w:pPr>
          </w:p>
          <w:p w:rsidR="005E6929" w:rsidRPr="00FE21ED" w:rsidRDefault="005E6929" w:rsidP="00DF228A">
            <w:pPr>
              <w:spacing w:before="80" w:after="80"/>
              <w:ind w:left="-4"/>
              <w:rPr>
                <w:rFonts w:eastAsia="Times New Roman"/>
                <w:sz w:val="18"/>
                <w:szCs w:val="18"/>
              </w:rPr>
            </w:pPr>
            <w:r w:rsidRPr="00FE21ED">
              <w:rPr>
                <w:rFonts w:eastAsia="Times New Roman"/>
                <w:sz w:val="18"/>
                <w:szCs w:val="18"/>
              </w:rPr>
              <w:t>31.12.2013</w:t>
            </w:r>
          </w:p>
        </w:tc>
        <w:tc>
          <w:tcPr>
            <w:tcW w:w="557" w:type="pct"/>
          </w:tcPr>
          <w:p w:rsidR="005E6929" w:rsidRPr="00FE21ED" w:rsidRDefault="005E6929" w:rsidP="00DF228A">
            <w:pPr>
              <w:spacing w:before="80" w:after="80"/>
              <w:rPr>
                <w:rFonts w:eastAsia="Times New Roman"/>
                <w:sz w:val="18"/>
                <w:szCs w:val="18"/>
              </w:rPr>
            </w:pPr>
            <w:r w:rsidRPr="00FE21ED">
              <w:rPr>
                <w:rFonts w:eastAsia="Times New Roman"/>
                <w:sz w:val="18"/>
                <w:szCs w:val="18"/>
              </w:rPr>
              <w:t xml:space="preserve">MPSV </w:t>
            </w:r>
          </w:p>
        </w:tc>
      </w:tr>
      <w:tr w:rsidR="005E6929" w:rsidRPr="00FE21ED" w:rsidTr="00DF228A">
        <w:trPr>
          <w:trHeight w:val="509"/>
          <w:jc w:val="center"/>
        </w:trPr>
        <w:tc>
          <w:tcPr>
            <w:tcW w:w="819" w:type="pct"/>
            <w:vMerge/>
          </w:tcPr>
          <w:p w:rsidR="005E6929" w:rsidRPr="00FE21ED" w:rsidRDefault="005E6929" w:rsidP="00DF228A">
            <w:pPr>
              <w:spacing w:before="80" w:after="80"/>
              <w:rPr>
                <w:rFonts w:eastAsia="Times New Roman"/>
                <w:sz w:val="18"/>
                <w:szCs w:val="18"/>
              </w:rPr>
            </w:pPr>
          </w:p>
        </w:tc>
        <w:tc>
          <w:tcPr>
            <w:tcW w:w="899" w:type="pct"/>
          </w:tcPr>
          <w:p w:rsidR="005E6929" w:rsidRPr="00FE21ED" w:rsidRDefault="005E6929" w:rsidP="00DF228A">
            <w:pPr>
              <w:pStyle w:val="Odstavecseseznamem"/>
              <w:numPr>
                <w:ilvl w:val="0"/>
                <w:numId w:val="2"/>
              </w:numPr>
              <w:spacing w:before="80" w:after="80"/>
              <w:ind w:left="355"/>
              <w:contextualSpacing w:val="0"/>
              <w:rPr>
                <w:bCs/>
                <w:sz w:val="18"/>
                <w:szCs w:val="18"/>
              </w:rPr>
            </w:pPr>
            <w:r w:rsidRPr="00FE21ED">
              <w:rPr>
                <w:bCs/>
                <w:sz w:val="18"/>
                <w:szCs w:val="18"/>
              </w:rPr>
              <w:t xml:space="preserve">zahrnuje všechny subjekty, které jsou relevantní pro řešení nezaměstnanosti mladých lidí; </w:t>
            </w:r>
          </w:p>
        </w:tc>
        <w:tc>
          <w:tcPr>
            <w:tcW w:w="2169" w:type="pct"/>
          </w:tcPr>
          <w:p w:rsidR="005E6929" w:rsidRPr="00FE21ED" w:rsidRDefault="005E6929" w:rsidP="00DF228A">
            <w:pPr>
              <w:spacing w:before="80" w:after="80"/>
              <w:rPr>
                <w:rFonts w:eastAsia="Times New Roman"/>
                <w:sz w:val="18"/>
                <w:szCs w:val="18"/>
              </w:rPr>
            </w:pPr>
            <w:r w:rsidRPr="00FE21ED">
              <w:rPr>
                <w:rFonts w:eastAsia="Times New Roman"/>
                <w:sz w:val="18"/>
                <w:szCs w:val="18"/>
              </w:rPr>
              <w:t>Strategie politiky zaměstnanosti MPSV bude zpracována do konce 1. pololetí roku 2014.</w:t>
            </w:r>
          </w:p>
          <w:p w:rsidR="005E6929" w:rsidRPr="00FE21ED" w:rsidRDefault="009F54E9" w:rsidP="00DF228A">
            <w:pPr>
              <w:spacing w:before="80" w:after="80"/>
              <w:ind w:left="-4"/>
              <w:rPr>
                <w:rFonts w:eastAsia="Times New Roman"/>
                <w:sz w:val="18"/>
                <w:szCs w:val="18"/>
              </w:rPr>
            </w:pPr>
            <w:r>
              <w:rPr>
                <w:rFonts w:eastAsia="Times New Roman"/>
                <w:sz w:val="18"/>
                <w:szCs w:val="18"/>
              </w:rPr>
              <w:t>Viz výše</w:t>
            </w:r>
          </w:p>
        </w:tc>
        <w:tc>
          <w:tcPr>
            <w:tcW w:w="556" w:type="pct"/>
          </w:tcPr>
          <w:p w:rsidR="005E6929" w:rsidRPr="00FE21ED" w:rsidRDefault="005E6929" w:rsidP="00DF228A">
            <w:pPr>
              <w:spacing w:before="80" w:after="80"/>
              <w:ind w:left="-4"/>
              <w:rPr>
                <w:rFonts w:eastAsia="Times New Roman"/>
                <w:sz w:val="18"/>
                <w:szCs w:val="18"/>
              </w:rPr>
            </w:pPr>
            <w:r w:rsidRPr="00FE21ED">
              <w:rPr>
                <w:rFonts w:eastAsia="Times New Roman"/>
                <w:sz w:val="18"/>
                <w:szCs w:val="18"/>
              </w:rPr>
              <w:t>30.6.2014</w:t>
            </w:r>
          </w:p>
          <w:p w:rsidR="005E6929" w:rsidRPr="00FE21ED" w:rsidRDefault="005E6929" w:rsidP="00DF228A">
            <w:pPr>
              <w:spacing w:before="80" w:after="80"/>
              <w:ind w:left="-4"/>
              <w:rPr>
                <w:rFonts w:eastAsia="Times New Roman"/>
                <w:sz w:val="18"/>
                <w:szCs w:val="18"/>
              </w:rPr>
            </w:pPr>
          </w:p>
          <w:p w:rsidR="005E6929" w:rsidRPr="00FE21ED" w:rsidRDefault="005E6929" w:rsidP="00DF228A">
            <w:pPr>
              <w:spacing w:before="80" w:after="80"/>
              <w:ind w:left="-4"/>
              <w:rPr>
                <w:rFonts w:eastAsia="Times New Roman"/>
                <w:sz w:val="18"/>
                <w:szCs w:val="18"/>
              </w:rPr>
            </w:pPr>
            <w:r w:rsidRPr="00FE21ED">
              <w:rPr>
                <w:rFonts w:eastAsia="Times New Roman"/>
                <w:sz w:val="18"/>
                <w:szCs w:val="18"/>
              </w:rPr>
              <w:t>31.12.2013</w:t>
            </w:r>
          </w:p>
        </w:tc>
        <w:tc>
          <w:tcPr>
            <w:tcW w:w="557" w:type="pct"/>
          </w:tcPr>
          <w:p w:rsidR="005E6929" w:rsidRPr="00FE21ED" w:rsidRDefault="005E6929" w:rsidP="00DF228A">
            <w:pPr>
              <w:spacing w:before="80" w:after="80"/>
              <w:rPr>
                <w:rFonts w:eastAsia="Times New Roman"/>
                <w:sz w:val="18"/>
                <w:szCs w:val="18"/>
              </w:rPr>
            </w:pPr>
            <w:r w:rsidRPr="00FE21ED">
              <w:rPr>
                <w:rFonts w:eastAsia="Times New Roman"/>
                <w:sz w:val="18"/>
                <w:szCs w:val="18"/>
              </w:rPr>
              <w:t xml:space="preserve">MPSV </w:t>
            </w:r>
          </w:p>
        </w:tc>
      </w:tr>
      <w:tr w:rsidR="005E6929" w:rsidRPr="00FE21ED" w:rsidTr="00DF228A">
        <w:trPr>
          <w:trHeight w:val="509"/>
          <w:jc w:val="center"/>
        </w:trPr>
        <w:tc>
          <w:tcPr>
            <w:tcW w:w="819" w:type="pct"/>
            <w:vMerge/>
          </w:tcPr>
          <w:p w:rsidR="005E6929" w:rsidRPr="00FE21ED" w:rsidRDefault="005E6929" w:rsidP="00DF228A">
            <w:pPr>
              <w:spacing w:before="80" w:after="80"/>
              <w:rPr>
                <w:rFonts w:eastAsia="Times New Roman"/>
                <w:sz w:val="18"/>
                <w:szCs w:val="18"/>
              </w:rPr>
            </w:pPr>
          </w:p>
        </w:tc>
        <w:tc>
          <w:tcPr>
            <w:tcW w:w="899" w:type="pct"/>
          </w:tcPr>
          <w:p w:rsidR="005E6929" w:rsidRPr="00FE21ED" w:rsidRDefault="00B155F3" w:rsidP="00DF228A">
            <w:pPr>
              <w:pStyle w:val="Odstavecseseznamem"/>
              <w:numPr>
                <w:ilvl w:val="0"/>
                <w:numId w:val="2"/>
              </w:numPr>
              <w:spacing w:before="80" w:after="80"/>
              <w:ind w:left="355"/>
              <w:contextualSpacing w:val="0"/>
              <w:rPr>
                <w:bCs/>
                <w:sz w:val="18"/>
                <w:szCs w:val="18"/>
              </w:rPr>
            </w:pPr>
            <w:r w:rsidRPr="00FE21ED">
              <w:rPr>
                <w:bCs/>
                <w:sz w:val="18"/>
                <w:szCs w:val="18"/>
              </w:rPr>
              <w:t>umožňuje</w:t>
            </w:r>
            <w:r w:rsidR="005E6929" w:rsidRPr="00FE21ED">
              <w:rPr>
                <w:bCs/>
                <w:sz w:val="18"/>
                <w:szCs w:val="18"/>
              </w:rPr>
              <w:t xml:space="preserve"> včasnou intervenci a zapojení nejvíce ohrožených mladých lidí; </w:t>
            </w:r>
          </w:p>
        </w:tc>
        <w:tc>
          <w:tcPr>
            <w:tcW w:w="2169" w:type="pct"/>
          </w:tcPr>
          <w:p w:rsidR="005E6929" w:rsidRPr="00FE21ED" w:rsidRDefault="005E6929" w:rsidP="00DF228A">
            <w:pPr>
              <w:spacing w:before="80" w:after="80"/>
              <w:rPr>
                <w:rFonts w:eastAsia="Times New Roman"/>
                <w:sz w:val="18"/>
                <w:szCs w:val="18"/>
              </w:rPr>
            </w:pPr>
            <w:r w:rsidRPr="00FE21ED">
              <w:rPr>
                <w:rFonts w:eastAsia="Times New Roman"/>
                <w:sz w:val="18"/>
                <w:szCs w:val="18"/>
              </w:rPr>
              <w:t>Strategie politiky zaměstnanosti MPSV bude zpracována do konce 1. pololetí roku 2014.</w:t>
            </w:r>
          </w:p>
          <w:p w:rsidR="005E6929" w:rsidRPr="00FE21ED" w:rsidRDefault="009F54E9" w:rsidP="00DF228A">
            <w:pPr>
              <w:spacing w:before="80" w:after="80"/>
              <w:ind w:left="-4"/>
              <w:rPr>
                <w:rFonts w:eastAsia="Times New Roman"/>
                <w:sz w:val="18"/>
                <w:szCs w:val="18"/>
              </w:rPr>
            </w:pPr>
            <w:r>
              <w:rPr>
                <w:rFonts w:eastAsia="Times New Roman"/>
                <w:sz w:val="18"/>
                <w:szCs w:val="18"/>
              </w:rPr>
              <w:t>Viz výše</w:t>
            </w:r>
          </w:p>
        </w:tc>
        <w:tc>
          <w:tcPr>
            <w:tcW w:w="556" w:type="pct"/>
          </w:tcPr>
          <w:p w:rsidR="005E6929" w:rsidRPr="00FE21ED" w:rsidRDefault="005E6929" w:rsidP="00DF228A">
            <w:pPr>
              <w:spacing w:before="80" w:after="80"/>
              <w:ind w:left="-4"/>
              <w:rPr>
                <w:rFonts w:eastAsia="Times New Roman"/>
                <w:sz w:val="18"/>
                <w:szCs w:val="18"/>
              </w:rPr>
            </w:pPr>
            <w:r w:rsidRPr="00FE21ED">
              <w:rPr>
                <w:rFonts w:eastAsia="Times New Roman"/>
                <w:sz w:val="18"/>
                <w:szCs w:val="18"/>
              </w:rPr>
              <w:t>30.6.2014</w:t>
            </w:r>
          </w:p>
          <w:p w:rsidR="005E6929" w:rsidRPr="00FE21ED" w:rsidRDefault="005E6929" w:rsidP="00DF228A">
            <w:pPr>
              <w:spacing w:before="80" w:after="80"/>
              <w:ind w:left="-4"/>
              <w:rPr>
                <w:rFonts w:eastAsia="Times New Roman"/>
                <w:sz w:val="18"/>
                <w:szCs w:val="18"/>
              </w:rPr>
            </w:pPr>
          </w:p>
          <w:p w:rsidR="005E6929" w:rsidRPr="00FE21ED" w:rsidRDefault="005E6929" w:rsidP="00DF228A">
            <w:pPr>
              <w:spacing w:before="80" w:after="80"/>
              <w:ind w:left="-4"/>
              <w:rPr>
                <w:rFonts w:eastAsia="Times New Roman"/>
                <w:sz w:val="18"/>
                <w:szCs w:val="18"/>
              </w:rPr>
            </w:pPr>
            <w:r w:rsidRPr="00FE21ED">
              <w:rPr>
                <w:rFonts w:eastAsia="Times New Roman"/>
                <w:sz w:val="18"/>
                <w:szCs w:val="18"/>
              </w:rPr>
              <w:t>31.12.2013</w:t>
            </w:r>
          </w:p>
        </w:tc>
        <w:tc>
          <w:tcPr>
            <w:tcW w:w="557" w:type="pct"/>
          </w:tcPr>
          <w:p w:rsidR="005E6929" w:rsidRPr="00FE21ED" w:rsidRDefault="005E6929" w:rsidP="00DF228A">
            <w:pPr>
              <w:spacing w:before="80" w:after="80"/>
              <w:rPr>
                <w:rFonts w:eastAsia="Times New Roman"/>
                <w:sz w:val="18"/>
                <w:szCs w:val="18"/>
              </w:rPr>
            </w:pPr>
            <w:r w:rsidRPr="00FE21ED">
              <w:rPr>
                <w:rFonts w:eastAsia="Times New Roman"/>
                <w:sz w:val="18"/>
                <w:szCs w:val="18"/>
              </w:rPr>
              <w:t xml:space="preserve">MPSV </w:t>
            </w:r>
          </w:p>
        </w:tc>
      </w:tr>
      <w:tr w:rsidR="005E6929" w:rsidRPr="00FE21ED" w:rsidTr="00DF228A">
        <w:trPr>
          <w:trHeight w:val="509"/>
          <w:jc w:val="center"/>
        </w:trPr>
        <w:tc>
          <w:tcPr>
            <w:tcW w:w="819" w:type="pct"/>
            <w:vMerge/>
          </w:tcPr>
          <w:p w:rsidR="005E6929" w:rsidRPr="00FE21ED" w:rsidRDefault="005E6929" w:rsidP="00DF228A">
            <w:pPr>
              <w:spacing w:before="80" w:after="80"/>
              <w:rPr>
                <w:rFonts w:eastAsia="Times New Roman"/>
                <w:sz w:val="18"/>
                <w:szCs w:val="18"/>
              </w:rPr>
            </w:pPr>
          </w:p>
        </w:tc>
        <w:tc>
          <w:tcPr>
            <w:tcW w:w="899" w:type="pct"/>
          </w:tcPr>
          <w:p w:rsidR="005E6929" w:rsidRPr="00FE21ED" w:rsidRDefault="005E6929" w:rsidP="00DF228A">
            <w:pPr>
              <w:pStyle w:val="Odstavecseseznamem"/>
              <w:numPr>
                <w:ilvl w:val="0"/>
                <w:numId w:val="2"/>
              </w:numPr>
              <w:spacing w:before="80" w:after="80"/>
              <w:ind w:left="355"/>
              <w:contextualSpacing w:val="0"/>
              <w:rPr>
                <w:bCs/>
                <w:sz w:val="18"/>
                <w:szCs w:val="18"/>
              </w:rPr>
            </w:pPr>
            <w:r w:rsidRPr="00FE21ED">
              <w:rPr>
                <w:bCs/>
                <w:sz w:val="18"/>
                <w:szCs w:val="18"/>
              </w:rPr>
              <w:t>zahrnuje doprovodná opatření pro vstup na trh práce, mobilitu a udržitelnou integraci mladých lidí, zejména těch, kteří nejsou v zaměstnání, nestudují nebo nejsou školeni, na trh práce</w:t>
            </w:r>
          </w:p>
        </w:tc>
        <w:tc>
          <w:tcPr>
            <w:tcW w:w="2169" w:type="pct"/>
          </w:tcPr>
          <w:p w:rsidR="005E6929" w:rsidRPr="00FE21ED" w:rsidRDefault="005E6929" w:rsidP="00DF228A">
            <w:pPr>
              <w:spacing w:before="80" w:after="80"/>
              <w:rPr>
                <w:rFonts w:eastAsia="Times New Roman"/>
                <w:sz w:val="18"/>
                <w:szCs w:val="18"/>
              </w:rPr>
            </w:pPr>
            <w:r w:rsidRPr="00FE21ED">
              <w:rPr>
                <w:rFonts w:eastAsia="Times New Roman"/>
                <w:sz w:val="18"/>
                <w:szCs w:val="18"/>
              </w:rPr>
              <w:t>Strategie politiky zaměstnanosti MPSV bude zpracována do konce 1. pololetí roku 2014.</w:t>
            </w:r>
          </w:p>
          <w:p w:rsidR="005E6929" w:rsidRPr="00FE21ED" w:rsidRDefault="009F54E9" w:rsidP="00DF228A">
            <w:pPr>
              <w:spacing w:before="80" w:after="80"/>
              <w:ind w:left="-4"/>
              <w:rPr>
                <w:rFonts w:eastAsia="Times New Roman"/>
                <w:sz w:val="18"/>
                <w:szCs w:val="18"/>
              </w:rPr>
            </w:pPr>
            <w:r>
              <w:rPr>
                <w:rFonts w:eastAsia="Times New Roman"/>
                <w:sz w:val="18"/>
                <w:szCs w:val="18"/>
              </w:rPr>
              <w:t>Viz výše</w:t>
            </w:r>
          </w:p>
        </w:tc>
        <w:tc>
          <w:tcPr>
            <w:tcW w:w="556" w:type="pct"/>
          </w:tcPr>
          <w:p w:rsidR="005E6929" w:rsidRPr="00FE21ED" w:rsidRDefault="005E6929" w:rsidP="00DF228A">
            <w:pPr>
              <w:spacing w:before="80" w:after="80"/>
              <w:ind w:left="-4"/>
              <w:rPr>
                <w:rFonts w:eastAsia="Times New Roman"/>
                <w:sz w:val="18"/>
                <w:szCs w:val="18"/>
              </w:rPr>
            </w:pPr>
            <w:r w:rsidRPr="00FE21ED">
              <w:rPr>
                <w:rFonts w:eastAsia="Times New Roman"/>
                <w:sz w:val="18"/>
                <w:szCs w:val="18"/>
              </w:rPr>
              <w:t>30.6.2014</w:t>
            </w:r>
          </w:p>
          <w:p w:rsidR="005E6929" w:rsidRPr="00FE21ED" w:rsidRDefault="005E6929" w:rsidP="00DF228A">
            <w:pPr>
              <w:spacing w:before="80" w:after="80"/>
              <w:ind w:left="-4"/>
              <w:rPr>
                <w:rFonts w:eastAsia="Times New Roman"/>
                <w:sz w:val="18"/>
                <w:szCs w:val="18"/>
              </w:rPr>
            </w:pPr>
          </w:p>
          <w:p w:rsidR="005E6929" w:rsidRPr="00FE21ED" w:rsidRDefault="005E6929" w:rsidP="00DF228A">
            <w:pPr>
              <w:spacing w:before="80" w:after="80"/>
              <w:ind w:left="-4"/>
              <w:rPr>
                <w:rFonts w:eastAsia="Times New Roman"/>
                <w:sz w:val="18"/>
                <w:szCs w:val="18"/>
              </w:rPr>
            </w:pPr>
            <w:r w:rsidRPr="00FE21ED">
              <w:rPr>
                <w:rFonts w:eastAsia="Times New Roman"/>
                <w:sz w:val="18"/>
                <w:szCs w:val="18"/>
              </w:rPr>
              <w:t>31.12.2013</w:t>
            </w:r>
          </w:p>
        </w:tc>
        <w:tc>
          <w:tcPr>
            <w:tcW w:w="557" w:type="pct"/>
          </w:tcPr>
          <w:p w:rsidR="005E6929" w:rsidRPr="00FE21ED" w:rsidRDefault="005E6929" w:rsidP="00DF228A">
            <w:pPr>
              <w:spacing w:before="80" w:after="80"/>
              <w:rPr>
                <w:rFonts w:eastAsia="Times New Roman"/>
                <w:sz w:val="18"/>
                <w:szCs w:val="18"/>
              </w:rPr>
            </w:pPr>
            <w:r w:rsidRPr="00FE21ED">
              <w:rPr>
                <w:rFonts w:eastAsia="Times New Roman"/>
                <w:sz w:val="18"/>
                <w:szCs w:val="18"/>
              </w:rPr>
              <w:t>MPSV</w:t>
            </w:r>
          </w:p>
        </w:tc>
      </w:tr>
      <w:tr w:rsidR="00D76956" w:rsidRPr="008F3075" w:rsidTr="00DF228A">
        <w:trPr>
          <w:trHeight w:val="70"/>
          <w:jc w:val="center"/>
        </w:trPr>
        <w:tc>
          <w:tcPr>
            <w:tcW w:w="819" w:type="pct"/>
            <w:tcBorders>
              <w:top w:val="single" w:sz="4" w:space="0" w:color="auto"/>
              <w:left w:val="nil"/>
              <w:right w:val="nil"/>
            </w:tcBorders>
          </w:tcPr>
          <w:p w:rsidR="00D76956" w:rsidRPr="008F3075" w:rsidRDefault="00D76956" w:rsidP="000C009B">
            <w:pPr>
              <w:spacing w:after="80"/>
              <w:rPr>
                <w:b/>
                <w:sz w:val="6"/>
                <w:szCs w:val="6"/>
              </w:rPr>
            </w:pPr>
          </w:p>
        </w:tc>
        <w:tc>
          <w:tcPr>
            <w:tcW w:w="899" w:type="pct"/>
            <w:tcBorders>
              <w:top w:val="single" w:sz="4" w:space="0" w:color="auto"/>
              <w:left w:val="nil"/>
              <w:right w:val="nil"/>
            </w:tcBorders>
          </w:tcPr>
          <w:p w:rsidR="00D76956" w:rsidRPr="008F3075" w:rsidRDefault="00D76956" w:rsidP="000C009B">
            <w:pPr>
              <w:keepNext/>
              <w:keepLines/>
              <w:spacing w:after="80"/>
              <w:jc w:val="both"/>
              <w:rPr>
                <w:bCs/>
                <w:sz w:val="6"/>
                <w:szCs w:val="6"/>
              </w:rPr>
            </w:pPr>
          </w:p>
        </w:tc>
        <w:tc>
          <w:tcPr>
            <w:tcW w:w="2169" w:type="pct"/>
            <w:tcBorders>
              <w:top w:val="single" w:sz="4" w:space="0" w:color="auto"/>
              <w:left w:val="nil"/>
              <w:right w:val="nil"/>
            </w:tcBorders>
          </w:tcPr>
          <w:p w:rsidR="00D76956" w:rsidRPr="008F3075" w:rsidRDefault="00D76956" w:rsidP="000C009B">
            <w:pPr>
              <w:pStyle w:val="DAVA"/>
              <w:spacing w:before="0" w:after="80"/>
              <w:jc w:val="both"/>
              <w:rPr>
                <w:sz w:val="6"/>
                <w:szCs w:val="6"/>
              </w:rPr>
            </w:pPr>
          </w:p>
        </w:tc>
        <w:tc>
          <w:tcPr>
            <w:tcW w:w="556" w:type="pct"/>
            <w:tcBorders>
              <w:top w:val="single" w:sz="4" w:space="0" w:color="auto"/>
              <w:left w:val="nil"/>
              <w:right w:val="nil"/>
            </w:tcBorders>
          </w:tcPr>
          <w:p w:rsidR="00D76956" w:rsidRPr="008F3075" w:rsidRDefault="00D76956" w:rsidP="000C009B">
            <w:pPr>
              <w:pStyle w:val="DAVA"/>
              <w:spacing w:before="0" w:after="80"/>
              <w:rPr>
                <w:sz w:val="6"/>
                <w:szCs w:val="6"/>
              </w:rPr>
            </w:pPr>
          </w:p>
        </w:tc>
        <w:tc>
          <w:tcPr>
            <w:tcW w:w="557" w:type="pct"/>
            <w:tcBorders>
              <w:top w:val="single" w:sz="4" w:space="0" w:color="auto"/>
              <w:left w:val="nil"/>
              <w:right w:val="nil"/>
            </w:tcBorders>
          </w:tcPr>
          <w:p w:rsidR="00D76956" w:rsidRPr="008F3075" w:rsidRDefault="00D76956" w:rsidP="000C009B">
            <w:pPr>
              <w:pStyle w:val="DAVA"/>
              <w:spacing w:before="0" w:after="80"/>
              <w:rPr>
                <w:sz w:val="6"/>
                <w:szCs w:val="6"/>
              </w:rPr>
            </w:pPr>
          </w:p>
        </w:tc>
      </w:tr>
      <w:tr w:rsidR="003A4222" w:rsidRPr="00FE21ED" w:rsidTr="00DF228A">
        <w:trPr>
          <w:trHeight w:val="509"/>
          <w:jc w:val="center"/>
        </w:trPr>
        <w:tc>
          <w:tcPr>
            <w:tcW w:w="819" w:type="pct"/>
            <w:vMerge w:val="restart"/>
          </w:tcPr>
          <w:p w:rsidR="003A4222" w:rsidRPr="00FE21ED" w:rsidRDefault="003A4222" w:rsidP="00DF228A">
            <w:pPr>
              <w:spacing w:before="80" w:after="80"/>
              <w:rPr>
                <w:b/>
                <w:sz w:val="18"/>
                <w:szCs w:val="18"/>
              </w:rPr>
            </w:pPr>
            <w:r w:rsidRPr="00FE21ED">
              <w:rPr>
                <w:b/>
                <w:bCs/>
                <w:sz w:val="18"/>
                <w:szCs w:val="18"/>
              </w:rPr>
              <w:t>9.1 Předčasné ukončování školní docházky: existence strategického rámce politiky zaměřené na omezování předčasného ukončování školní docházky v mezích článku 165 SFEU.</w:t>
            </w:r>
          </w:p>
        </w:tc>
        <w:tc>
          <w:tcPr>
            <w:tcW w:w="899" w:type="pct"/>
          </w:tcPr>
          <w:p w:rsidR="003A4222" w:rsidRPr="00FE21ED" w:rsidRDefault="003A4222" w:rsidP="00DF228A">
            <w:pPr>
              <w:autoSpaceDE w:val="0"/>
              <w:autoSpaceDN w:val="0"/>
              <w:adjustRightInd w:val="0"/>
              <w:spacing w:before="80" w:after="80"/>
              <w:rPr>
                <w:rFonts w:eastAsia="Times New Roman"/>
                <w:sz w:val="18"/>
                <w:szCs w:val="18"/>
              </w:rPr>
            </w:pPr>
            <w:r w:rsidRPr="00FE21ED">
              <w:rPr>
                <w:rFonts w:eastAsia="Times New Roman"/>
                <w:sz w:val="18"/>
                <w:szCs w:val="18"/>
              </w:rPr>
              <w:t>Je zaveden systém pro sběr a analýzu údajů a informací o předčasném ukončování školní docházky na příslušných úrovních, který:</w:t>
            </w:r>
          </w:p>
        </w:tc>
        <w:tc>
          <w:tcPr>
            <w:tcW w:w="2169" w:type="pct"/>
            <w:vMerge w:val="restart"/>
          </w:tcPr>
          <w:p w:rsidR="003A4222" w:rsidRPr="00FE21ED" w:rsidRDefault="003A4222" w:rsidP="00DF228A">
            <w:pPr>
              <w:spacing w:before="80" w:after="80"/>
              <w:ind w:left="-11" w:right="-20"/>
              <w:rPr>
                <w:spacing w:val="-1"/>
                <w:sz w:val="18"/>
                <w:szCs w:val="18"/>
              </w:rPr>
            </w:pPr>
            <w:r w:rsidRPr="00FE21ED">
              <w:rPr>
                <w:color w:val="000000"/>
                <w:sz w:val="18"/>
                <w:szCs w:val="18"/>
              </w:rPr>
              <w:t>Strategický rámec politiky zaměřené na řešení problematiky předčasného ukončování školní docházky je zatím vymezen do roku 2014/2015.</w:t>
            </w:r>
          </w:p>
          <w:p w:rsidR="003A4222" w:rsidRPr="00FE21ED" w:rsidRDefault="003A4222" w:rsidP="00DF228A">
            <w:pPr>
              <w:spacing w:before="80" w:after="80"/>
              <w:ind w:left="-11" w:right="-20"/>
              <w:rPr>
                <w:sz w:val="18"/>
                <w:szCs w:val="18"/>
              </w:rPr>
            </w:pPr>
            <w:r w:rsidRPr="00FE21ED">
              <w:rPr>
                <w:spacing w:val="-1"/>
                <w:sz w:val="18"/>
                <w:szCs w:val="18"/>
              </w:rPr>
              <w:t>S</w:t>
            </w:r>
            <w:r w:rsidRPr="00FE21ED">
              <w:rPr>
                <w:spacing w:val="1"/>
                <w:sz w:val="18"/>
                <w:szCs w:val="18"/>
              </w:rPr>
              <w:t>o</w:t>
            </w:r>
            <w:r w:rsidRPr="00FE21ED">
              <w:rPr>
                <w:spacing w:val="-1"/>
                <w:sz w:val="18"/>
                <w:szCs w:val="18"/>
              </w:rPr>
              <w:t>u</w:t>
            </w:r>
            <w:r w:rsidRPr="00FE21ED">
              <w:rPr>
                <w:spacing w:val="1"/>
                <w:sz w:val="18"/>
                <w:szCs w:val="18"/>
              </w:rPr>
              <w:t>č</w:t>
            </w:r>
            <w:r w:rsidRPr="00FE21ED">
              <w:rPr>
                <w:sz w:val="18"/>
                <w:szCs w:val="18"/>
              </w:rPr>
              <w:t>a</w:t>
            </w:r>
            <w:r w:rsidRPr="00FE21ED">
              <w:rPr>
                <w:spacing w:val="-1"/>
                <w:sz w:val="18"/>
                <w:szCs w:val="18"/>
              </w:rPr>
              <w:t>sn</w:t>
            </w:r>
            <w:r w:rsidRPr="00FE21ED">
              <w:rPr>
                <w:sz w:val="18"/>
                <w:szCs w:val="18"/>
              </w:rPr>
              <w:t>é</w:t>
            </w:r>
            <w:r w:rsidRPr="00FE21ED">
              <w:rPr>
                <w:spacing w:val="-2"/>
                <w:sz w:val="18"/>
                <w:szCs w:val="18"/>
              </w:rPr>
              <w:t xml:space="preserve"> </w:t>
            </w:r>
            <w:r w:rsidRPr="00FE21ED">
              <w:rPr>
                <w:spacing w:val="2"/>
                <w:sz w:val="18"/>
                <w:szCs w:val="18"/>
              </w:rPr>
              <w:t>s</w:t>
            </w:r>
            <w:r w:rsidRPr="00FE21ED">
              <w:rPr>
                <w:sz w:val="18"/>
                <w:szCs w:val="18"/>
              </w:rPr>
              <w:t>trat</w:t>
            </w:r>
            <w:r w:rsidRPr="00FE21ED">
              <w:rPr>
                <w:spacing w:val="-1"/>
                <w:sz w:val="18"/>
                <w:szCs w:val="18"/>
              </w:rPr>
              <w:t>e</w:t>
            </w:r>
            <w:r w:rsidRPr="00FE21ED">
              <w:rPr>
                <w:spacing w:val="2"/>
                <w:sz w:val="18"/>
                <w:szCs w:val="18"/>
              </w:rPr>
              <w:t>g</w:t>
            </w:r>
            <w:r w:rsidRPr="00FE21ED">
              <w:rPr>
                <w:spacing w:val="-1"/>
                <w:sz w:val="18"/>
                <w:szCs w:val="18"/>
              </w:rPr>
              <w:t>i</w:t>
            </w:r>
            <w:r w:rsidRPr="00FE21ED">
              <w:rPr>
                <w:spacing w:val="1"/>
                <w:sz w:val="18"/>
                <w:szCs w:val="18"/>
              </w:rPr>
              <w:t>c</w:t>
            </w:r>
            <w:r w:rsidRPr="00FE21ED">
              <w:rPr>
                <w:sz w:val="18"/>
                <w:szCs w:val="18"/>
              </w:rPr>
              <w:t>ké</w:t>
            </w:r>
            <w:r w:rsidRPr="00FE21ED">
              <w:rPr>
                <w:spacing w:val="-5"/>
                <w:sz w:val="18"/>
                <w:szCs w:val="18"/>
              </w:rPr>
              <w:t xml:space="preserve"> </w:t>
            </w:r>
            <w:r w:rsidRPr="00FE21ED">
              <w:rPr>
                <w:spacing w:val="-1"/>
                <w:sz w:val="18"/>
                <w:szCs w:val="18"/>
              </w:rPr>
              <w:t>d</w:t>
            </w:r>
            <w:r w:rsidRPr="00FE21ED">
              <w:rPr>
                <w:spacing w:val="1"/>
                <w:sz w:val="18"/>
                <w:szCs w:val="18"/>
              </w:rPr>
              <w:t>o</w:t>
            </w:r>
            <w:r w:rsidRPr="00FE21ED">
              <w:rPr>
                <w:sz w:val="18"/>
                <w:szCs w:val="18"/>
              </w:rPr>
              <w:t>k</w:t>
            </w:r>
            <w:r w:rsidRPr="00FE21ED">
              <w:rPr>
                <w:spacing w:val="-1"/>
                <w:sz w:val="18"/>
                <w:szCs w:val="18"/>
              </w:rPr>
              <w:t>u</w:t>
            </w:r>
            <w:r w:rsidRPr="00FE21ED">
              <w:rPr>
                <w:sz w:val="18"/>
                <w:szCs w:val="18"/>
              </w:rPr>
              <w:t>m</w:t>
            </w:r>
            <w:r w:rsidRPr="00FE21ED">
              <w:rPr>
                <w:spacing w:val="2"/>
                <w:sz w:val="18"/>
                <w:szCs w:val="18"/>
              </w:rPr>
              <w:t>e</w:t>
            </w:r>
            <w:r w:rsidRPr="00FE21ED">
              <w:rPr>
                <w:spacing w:val="-1"/>
                <w:sz w:val="18"/>
                <w:szCs w:val="18"/>
              </w:rPr>
              <w:t>n</w:t>
            </w:r>
            <w:r w:rsidRPr="00FE21ED">
              <w:rPr>
                <w:sz w:val="18"/>
                <w:szCs w:val="18"/>
              </w:rPr>
              <w:t>ty j</w:t>
            </w:r>
            <w:r w:rsidRPr="00FE21ED">
              <w:rPr>
                <w:spacing w:val="-1"/>
                <w:sz w:val="18"/>
                <w:szCs w:val="18"/>
              </w:rPr>
              <w:t>s</w:t>
            </w:r>
            <w:r w:rsidRPr="00FE21ED">
              <w:rPr>
                <w:spacing w:val="1"/>
                <w:sz w:val="18"/>
                <w:szCs w:val="18"/>
              </w:rPr>
              <w:t>o</w:t>
            </w:r>
            <w:r w:rsidRPr="00FE21ED">
              <w:rPr>
                <w:sz w:val="18"/>
                <w:szCs w:val="18"/>
              </w:rPr>
              <w:t>u</w:t>
            </w:r>
            <w:r w:rsidRPr="00FE21ED">
              <w:rPr>
                <w:spacing w:val="-1"/>
                <w:sz w:val="18"/>
                <w:szCs w:val="18"/>
              </w:rPr>
              <w:t xml:space="preserve"> pl</w:t>
            </w:r>
            <w:r w:rsidRPr="00FE21ED">
              <w:rPr>
                <w:sz w:val="18"/>
                <w:szCs w:val="18"/>
              </w:rPr>
              <w:t>á</w:t>
            </w:r>
            <w:r w:rsidRPr="00FE21ED">
              <w:rPr>
                <w:spacing w:val="-1"/>
                <w:sz w:val="18"/>
                <w:szCs w:val="18"/>
              </w:rPr>
              <w:t>n</w:t>
            </w:r>
            <w:r w:rsidRPr="00FE21ED">
              <w:rPr>
                <w:sz w:val="18"/>
                <w:szCs w:val="18"/>
              </w:rPr>
              <w:t>y</w:t>
            </w:r>
            <w:r w:rsidRPr="00FE21ED">
              <w:rPr>
                <w:spacing w:val="-1"/>
                <w:sz w:val="18"/>
                <w:szCs w:val="18"/>
              </w:rPr>
              <w:t xml:space="preserve"> d</w:t>
            </w:r>
            <w:r w:rsidRPr="00FE21ED">
              <w:rPr>
                <w:sz w:val="18"/>
                <w:szCs w:val="18"/>
              </w:rPr>
              <w:t>o</w:t>
            </w:r>
            <w:r w:rsidRPr="00FE21ED">
              <w:rPr>
                <w:spacing w:val="1"/>
                <w:sz w:val="18"/>
                <w:szCs w:val="18"/>
              </w:rPr>
              <w:t xml:space="preserve"> </w:t>
            </w:r>
            <w:r w:rsidRPr="00FE21ED">
              <w:rPr>
                <w:sz w:val="18"/>
                <w:szCs w:val="18"/>
              </w:rPr>
              <w:t>r</w:t>
            </w:r>
            <w:r w:rsidRPr="00FE21ED">
              <w:rPr>
                <w:spacing w:val="1"/>
                <w:sz w:val="18"/>
                <w:szCs w:val="18"/>
              </w:rPr>
              <w:t>o</w:t>
            </w:r>
            <w:r w:rsidRPr="00FE21ED">
              <w:rPr>
                <w:sz w:val="18"/>
                <w:szCs w:val="18"/>
              </w:rPr>
              <w:t>ku</w:t>
            </w:r>
            <w:r w:rsidRPr="00FE21ED">
              <w:rPr>
                <w:spacing w:val="-2"/>
                <w:sz w:val="18"/>
                <w:szCs w:val="18"/>
              </w:rPr>
              <w:t xml:space="preserve"> </w:t>
            </w:r>
            <w:r w:rsidRPr="00FE21ED">
              <w:rPr>
                <w:sz w:val="18"/>
                <w:szCs w:val="18"/>
              </w:rPr>
              <w:t>2015.</w:t>
            </w:r>
          </w:p>
          <w:p w:rsidR="003A4222" w:rsidRPr="00FE21ED" w:rsidRDefault="003A4222" w:rsidP="00DF228A">
            <w:pPr>
              <w:spacing w:before="80" w:after="80"/>
              <w:ind w:left="-11" w:right="-20"/>
              <w:rPr>
                <w:sz w:val="18"/>
                <w:szCs w:val="18"/>
              </w:rPr>
            </w:pPr>
            <w:r w:rsidRPr="00FE21ED">
              <w:rPr>
                <w:spacing w:val="1"/>
                <w:sz w:val="18"/>
                <w:szCs w:val="18"/>
              </w:rPr>
              <w:t>O</w:t>
            </w:r>
            <w:r w:rsidRPr="00FE21ED">
              <w:rPr>
                <w:sz w:val="18"/>
                <w:szCs w:val="18"/>
              </w:rPr>
              <w:t>d</w:t>
            </w:r>
            <w:r w:rsidRPr="00FE21ED">
              <w:rPr>
                <w:spacing w:val="-1"/>
                <w:sz w:val="18"/>
                <w:szCs w:val="18"/>
              </w:rPr>
              <w:t xml:space="preserve"> </w:t>
            </w:r>
            <w:r w:rsidRPr="00FE21ED">
              <w:rPr>
                <w:sz w:val="18"/>
                <w:szCs w:val="18"/>
              </w:rPr>
              <w:t>r.</w:t>
            </w:r>
            <w:r w:rsidRPr="00FE21ED">
              <w:rPr>
                <w:spacing w:val="-1"/>
                <w:sz w:val="18"/>
                <w:szCs w:val="18"/>
              </w:rPr>
              <w:t xml:space="preserve"> </w:t>
            </w:r>
            <w:r w:rsidRPr="00FE21ED">
              <w:rPr>
                <w:sz w:val="18"/>
                <w:szCs w:val="18"/>
              </w:rPr>
              <w:t xml:space="preserve">2014 </w:t>
            </w:r>
            <w:r w:rsidRPr="00FE21ED">
              <w:rPr>
                <w:spacing w:val="-1"/>
                <w:sz w:val="18"/>
                <w:szCs w:val="18"/>
              </w:rPr>
              <w:t>bu</w:t>
            </w:r>
            <w:r w:rsidRPr="00FE21ED">
              <w:rPr>
                <w:spacing w:val="1"/>
                <w:sz w:val="18"/>
                <w:szCs w:val="18"/>
              </w:rPr>
              <w:t>d</w:t>
            </w:r>
            <w:r w:rsidRPr="00FE21ED">
              <w:rPr>
                <w:sz w:val="18"/>
                <w:szCs w:val="18"/>
              </w:rPr>
              <w:t>e</w:t>
            </w:r>
            <w:r w:rsidRPr="00FE21ED">
              <w:rPr>
                <w:spacing w:val="-2"/>
                <w:sz w:val="18"/>
                <w:szCs w:val="18"/>
              </w:rPr>
              <w:t xml:space="preserve"> </w:t>
            </w:r>
            <w:r w:rsidRPr="00FE21ED">
              <w:rPr>
                <w:sz w:val="18"/>
                <w:szCs w:val="18"/>
              </w:rPr>
              <w:t>v</w:t>
            </w:r>
            <w:r w:rsidRPr="00FE21ED">
              <w:rPr>
                <w:spacing w:val="-1"/>
                <w:sz w:val="18"/>
                <w:szCs w:val="18"/>
              </w:rPr>
              <w:t xml:space="preserve"> pl</w:t>
            </w:r>
            <w:r w:rsidRPr="00FE21ED">
              <w:rPr>
                <w:sz w:val="18"/>
                <w:szCs w:val="18"/>
              </w:rPr>
              <w:t>at</w:t>
            </w:r>
            <w:r w:rsidRPr="00FE21ED">
              <w:rPr>
                <w:spacing w:val="-1"/>
                <w:sz w:val="18"/>
                <w:szCs w:val="18"/>
              </w:rPr>
              <w:t>n</w:t>
            </w:r>
            <w:r w:rsidRPr="00FE21ED">
              <w:rPr>
                <w:spacing w:val="1"/>
                <w:sz w:val="18"/>
                <w:szCs w:val="18"/>
              </w:rPr>
              <w:t>o</w:t>
            </w:r>
            <w:r w:rsidRPr="00FE21ED">
              <w:rPr>
                <w:spacing w:val="2"/>
                <w:sz w:val="18"/>
                <w:szCs w:val="18"/>
              </w:rPr>
              <w:t>s</w:t>
            </w:r>
            <w:r w:rsidRPr="00FE21ED">
              <w:rPr>
                <w:sz w:val="18"/>
                <w:szCs w:val="18"/>
              </w:rPr>
              <w:t>ti</w:t>
            </w:r>
            <w:r w:rsidRPr="00FE21ED">
              <w:rPr>
                <w:spacing w:val="-1"/>
                <w:sz w:val="18"/>
                <w:szCs w:val="18"/>
              </w:rPr>
              <w:t xml:space="preserve"> S</w:t>
            </w:r>
            <w:r w:rsidRPr="00FE21ED">
              <w:rPr>
                <w:sz w:val="18"/>
                <w:szCs w:val="18"/>
              </w:rPr>
              <w:t>tra</w:t>
            </w:r>
            <w:r w:rsidRPr="00FE21ED">
              <w:rPr>
                <w:spacing w:val="2"/>
                <w:sz w:val="18"/>
                <w:szCs w:val="18"/>
              </w:rPr>
              <w:t>t</w:t>
            </w:r>
            <w:r w:rsidRPr="00FE21ED">
              <w:rPr>
                <w:spacing w:val="-1"/>
                <w:sz w:val="18"/>
                <w:szCs w:val="18"/>
              </w:rPr>
              <w:t>egi</w:t>
            </w:r>
            <w:r w:rsidRPr="00FE21ED">
              <w:rPr>
                <w:sz w:val="18"/>
                <w:szCs w:val="18"/>
              </w:rPr>
              <w:t>e</w:t>
            </w:r>
            <w:r w:rsidRPr="00FE21ED">
              <w:rPr>
                <w:spacing w:val="-4"/>
                <w:sz w:val="18"/>
                <w:szCs w:val="18"/>
              </w:rPr>
              <w:t xml:space="preserve"> </w:t>
            </w:r>
            <w:r w:rsidRPr="00FE21ED">
              <w:rPr>
                <w:sz w:val="18"/>
                <w:szCs w:val="18"/>
              </w:rPr>
              <w:t>v</w:t>
            </w:r>
            <w:r w:rsidRPr="00FE21ED">
              <w:rPr>
                <w:spacing w:val="1"/>
                <w:sz w:val="18"/>
                <w:szCs w:val="18"/>
              </w:rPr>
              <w:t>z</w:t>
            </w:r>
            <w:r w:rsidRPr="00FE21ED">
              <w:rPr>
                <w:spacing w:val="-1"/>
                <w:sz w:val="18"/>
                <w:szCs w:val="18"/>
              </w:rPr>
              <w:t>d</w:t>
            </w:r>
            <w:r w:rsidRPr="00FE21ED">
              <w:rPr>
                <w:spacing w:val="2"/>
                <w:sz w:val="18"/>
                <w:szCs w:val="18"/>
              </w:rPr>
              <w:t>ě</w:t>
            </w:r>
            <w:r w:rsidRPr="00FE21ED">
              <w:rPr>
                <w:spacing w:val="-1"/>
                <w:sz w:val="18"/>
                <w:szCs w:val="18"/>
              </w:rPr>
              <w:t>l</w:t>
            </w:r>
            <w:r w:rsidRPr="00FE21ED">
              <w:rPr>
                <w:sz w:val="18"/>
                <w:szCs w:val="18"/>
              </w:rPr>
              <w:t>áva</w:t>
            </w:r>
            <w:r w:rsidRPr="00FE21ED">
              <w:rPr>
                <w:spacing w:val="1"/>
                <w:sz w:val="18"/>
                <w:szCs w:val="18"/>
              </w:rPr>
              <w:t>c</w:t>
            </w:r>
            <w:r w:rsidRPr="00FE21ED">
              <w:rPr>
                <w:sz w:val="18"/>
                <w:szCs w:val="18"/>
              </w:rPr>
              <w:t>í</w:t>
            </w:r>
            <w:r w:rsidRPr="00FE21ED">
              <w:rPr>
                <w:spacing w:val="-4"/>
                <w:sz w:val="18"/>
                <w:szCs w:val="18"/>
              </w:rPr>
              <w:t xml:space="preserve"> </w:t>
            </w:r>
            <w:r w:rsidRPr="00FE21ED">
              <w:rPr>
                <w:spacing w:val="-1"/>
                <w:sz w:val="18"/>
                <w:szCs w:val="18"/>
              </w:rPr>
              <w:t>p</w:t>
            </w:r>
            <w:r w:rsidRPr="00FE21ED">
              <w:rPr>
                <w:spacing w:val="2"/>
                <w:sz w:val="18"/>
                <w:szCs w:val="18"/>
              </w:rPr>
              <w:t>o</w:t>
            </w:r>
            <w:r w:rsidRPr="00FE21ED">
              <w:rPr>
                <w:spacing w:val="-1"/>
                <w:sz w:val="18"/>
                <w:szCs w:val="18"/>
              </w:rPr>
              <w:t>li</w:t>
            </w:r>
            <w:r w:rsidRPr="00FE21ED">
              <w:rPr>
                <w:sz w:val="18"/>
                <w:szCs w:val="18"/>
              </w:rPr>
              <w:t>t</w:t>
            </w:r>
            <w:r w:rsidRPr="00FE21ED">
              <w:rPr>
                <w:spacing w:val="-1"/>
                <w:sz w:val="18"/>
                <w:szCs w:val="18"/>
              </w:rPr>
              <w:t>i</w:t>
            </w:r>
            <w:r w:rsidRPr="00FE21ED">
              <w:rPr>
                <w:sz w:val="18"/>
                <w:szCs w:val="18"/>
              </w:rPr>
              <w:t>ky</w:t>
            </w:r>
            <w:r w:rsidRPr="00FE21ED">
              <w:rPr>
                <w:spacing w:val="-2"/>
                <w:sz w:val="18"/>
                <w:szCs w:val="18"/>
              </w:rPr>
              <w:t xml:space="preserve"> </w:t>
            </w:r>
            <w:r w:rsidRPr="00FE21ED">
              <w:rPr>
                <w:spacing w:val="-1"/>
                <w:sz w:val="18"/>
                <w:szCs w:val="18"/>
              </w:rPr>
              <w:t>d</w:t>
            </w:r>
            <w:r w:rsidRPr="00FE21ED">
              <w:rPr>
                <w:sz w:val="18"/>
                <w:szCs w:val="18"/>
              </w:rPr>
              <w:t>o</w:t>
            </w:r>
            <w:r w:rsidRPr="00FE21ED">
              <w:rPr>
                <w:spacing w:val="1"/>
                <w:sz w:val="18"/>
                <w:szCs w:val="18"/>
              </w:rPr>
              <w:t xml:space="preserve"> </w:t>
            </w:r>
            <w:r w:rsidRPr="00FE21ED">
              <w:rPr>
                <w:sz w:val="18"/>
                <w:szCs w:val="18"/>
              </w:rPr>
              <w:t>r. 2020.</w:t>
            </w:r>
          </w:p>
          <w:p w:rsidR="003A4222" w:rsidRPr="00FE21ED" w:rsidRDefault="003A4222" w:rsidP="00DF228A">
            <w:pPr>
              <w:spacing w:before="80" w:after="80"/>
              <w:ind w:left="-11" w:right="366"/>
              <w:rPr>
                <w:sz w:val="18"/>
                <w:szCs w:val="18"/>
              </w:rPr>
            </w:pPr>
            <w:r w:rsidRPr="00FE21ED">
              <w:rPr>
                <w:spacing w:val="-1"/>
                <w:sz w:val="18"/>
                <w:szCs w:val="18"/>
              </w:rPr>
              <w:t>S</w:t>
            </w:r>
            <w:r w:rsidRPr="00FE21ED">
              <w:rPr>
                <w:sz w:val="18"/>
                <w:szCs w:val="18"/>
              </w:rPr>
              <w:t>trat</w:t>
            </w:r>
            <w:r w:rsidRPr="00FE21ED">
              <w:rPr>
                <w:spacing w:val="-1"/>
                <w:sz w:val="18"/>
                <w:szCs w:val="18"/>
              </w:rPr>
              <w:t>e</w:t>
            </w:r>
            <w:r w:rsidRPr="00FE21ED">
              <w:rPr>
                <w:spacing w:val="2"/>
                <w:sz w:val="18"/>
                <w:szCs w:val="18"/>
              </w:rPr>
              <w:t>g</w:t>
            </w:r>
            <w:r w:rsidRPr="00FE21ED">
              <w:rPr>
                <w:spacing w:val="-1"/>
                <w:sz w:val="18"/>
                <w:szCs w:val="18"/>
              </w:rPr>
              <w:t>i</w:t>
            </w:r>
            <w:r w:rsidRPr="00FE21ED">
              <w:rPr>
                <w:sz w:val="18"/>
                <w:szCs w:val="18"/>
              </w:rPr>
              <w:t>e</w:t>
            </w:r>
            <w:r w:rsidRPr="00FE21ED">
              <w:rPr>
                <w:spacing w:val="-3"/>
                <w:sz w:val="18"/>
                <w:szCs w:val="18"/>
              </w:rPr>
              <w:t xml:space="preserve"> </w:t>
            </w:r>
            <w:r w:rsidRPr="00FE21ED">
              <w:rPr>
                <w:sz w:val="18"/>
                <w:szCs w:val="18"/>
              </w:rPr>
              <w:t>v</w:t>
            </w:r>
            <w:r w:rsidRPr="00FE21ED">
              <w:rPr>
                <w:spacing w:val="1"/>
                <w:sz w:val="18"/>
                <w:szCs w:val="18"/>
              </w:rPr>
              <w:t>z</w:t>
            </w:r>
            <w:r w:rsidRPr="00FE21ED">
              <w:rPr>
                <w:spacing w:val="-1"/>
                <w:sz w:val="18"/>
                <w:szCs w:val="18"/>
              </w:rPr>
              <w:t>děl</w:t>
            </w:r>
            <w:r w:rsidRPr="00FE21ED">
              <w:rPr>
                <w:sz w:val="18"/>
                <w:szCs w:val="18"/>
              </w:rPr>
              <w:t>ávací politiky ČR</w:t>
            </w:r>
            <w:r w:rsidRPr="00FE21ED">
              <w:rPr>
                <w:spacing w:val="1"/>
                <w:sz w:val="18"/>
                <w:szCs w:val="18"/>
              </w:rPr>
              <w:t xml:space="preserve"> </w:t>
            </w:r>
            <w:r w:rsidRPr="00FE21ED">
              <w:rPr>
                <w:spacing w:val="-1"/>
                <w:sz w:val="18"/>
                <w:szCs w:val="18"/>
              </w:rPr>
              <w:t>d</w:t>
            </w:r>
            <w:r w:rsidRPr="00FE21ED">
              <w:rPr>
                <w:sz w:val="18"/>
                <w:szCs w:val="18"/>
              </w:rPr>
              <w:t>o</w:t>
            </w:r>
            <w:r w:rsidRPr="00FE21ED">
              <w:rPr>
                <w:spacing w:val="1"/>
                <w:sz w:val="18"/>
                <w:szCs w:val="18"/>
              </w:rPr>
              <w:t xml:space="preserve"> </w:t>
            </w:r>
            <w:r w:rsidRPr="00FE21ED">
              <w:rPr>
                <w:sz w:val="18"/>
                <w:szCs w:val="18"/>
              </w:rPr>
              <w:t>r.</w:t>
            </w:r>
            <w:r w:rsidRPr="00FE21ED">
              <w:rPr>
                <w:spacing w:val="-1"/>
                <w:sz w:val="18"/>
                <w:szCs w:val="18"/>
              </w:rPr>
              <w:t xml:space="preserve"> </w:t>
            </w:r>
            <w:r w:rsidRPr="00FE21ED">
              <w:rPr>
                <w:sz w:val="18"/>
                <w:szCs w:val="18"/>
              </w:rPr>
              <w:t xml:space="preserve">2020 jako </w:t>
            </w:r>
            <w:r w:rsidRPr="00FE21ED">
              <w:rPr>
                <w:spacing w:val="-1"/>
                <w:sz w:val="18"/>
                <w:szCs w:val="18"/>
              </w:rPr>
              <w:t>s</w:t>
            </w:r>
            <w:r w:rsidRPr="00FE21ED">
              <w:rPr>
                <w:sz w:val="18"/>
                <w:szCs w:val="18"/>
              </w:rPr>
              <w:t>tř</w:t>
            </w:r>
            <w:r w:rsidRPr="00FE21ED">
              <w:rPr>
                <w:spacing w:val="-1"/>
                <w:sz w:val="18"/>
                <w:szCs w:val="18"/>
              </w:rPr>
              <w:t>ešn</w:t>
            </w:r>
            <w:r w:rsidRPr="00FE21ED">
              <w:rPr>
                <w:sz w:val="18"/>
                <w:szCs w:val="18"/>
              </w:rPr>
              <w:t xml:space="preserve">í </w:t>
            </w:r>
            <w:r w:rsidRPr="00FE21ED">
              <w:rPr>
                <w:spacing w:val="-1"/>
                <w:sz w:val="18"/>
                <w:szCs w:val="18"/>
              </w:rPr>
              <w:t>s</w:t>
            </w:r>
            <w:r w:rsidRPr="00FE21ED">
              <w:rPr>
                <w:sz w:val="18"/>
                <w:szCs w:val="18"/>
              </w:rPr>
              <w:t>trat</w:t>
            </w:r>
            <w:r w:rsidRPr="00FE21ED">
              <w:rPr>
                <w:spacing w:val="-1"/>
                <w:sz w:val="18"/>
                <w:szCs w:val="18"/>
              </w:rPr>
              <w:t>e</w:t>
            </w:r>
            <w:r w:rsidRPr="00FE21ED">
              <w:rPr>
                <w:spacing w:val="2"/>
                <w:sz w:val="18"/>
                <w:szCs w:val="18"/>
              </w:rPr>
              <w:t>g</w:t>
            </w:r>
            <w:r w:rsidRPr="00FE21ED">
              <w:rPr>
                <w:spacing w:val="-1"/>
                <w:sz w:val="18"/>
                <w:szCs w:val="18"/>
              </w:rPr>
              <w:t>i</w:t>
            </w:r>
            <w:r w:rsidRPr="00FE21ED">
              <w:rPr>
                <w:sz w:val="18"/>
                <w:szCs w:val="18"/>
              </w:rPr>
              <w:t>e</w:t>
            </w:r>
            <w:r w:rsidRPr="00FE21ED">
              <w:rPr>
                <w:spacing w:val="-4"/>
                <w:sz w:val="18"/>
                <w:szCs w:val="18"/>
              </w:rPr>
              <w:t xml:space="preserve"> </w:t>
            </w:r>
            <w:r w:rsidRPr="00FE21ED">
              <w:rPr>
                <w:sz w:val="18"/>
                <w:szCs w:val="18"/>
              </w:rPr>
              <w:t>je</w:t>
            </w:r>
            <w:r w:rsidRPr="00FE21ED">
              <w:rPr>
                <w:spacing w:val="-2"/>
                <w:sz w:val="18"/>
                <w:szCs w:val="18"/>
              </w:rPr>
              <w:t xml:space="preserve"> </w:t>
            </w:r>
            <w:r w:rsidRPr="00FE21ED">
              <w:rPr>
                <w:spacing w:val="-1"/>
                <w:sz w:val="18"/>
                <w:szCs w:val="18"/>
              </w:rPr>
              <w:t>p</w:t>
            </w:r>
            <w:r w:rsidRPr="00FE21ED">
              <w:rPr>
                <w:spacing w:val="1"/>
                <w:sz w:val="18"/>
                <w:szCs w:val="18"/>
              </w:rPr>
              <w:t>o</w:t>
            </w:r>
            <w:r w:rsidRPr="00FE21ED">
              <w:rPr>
                <w:spacing w:val="-1"/>
                <w:sz w:val="18"/>
                <w:szCs w:val="18"/>
              </w:rPr>
              <w:t>s</w:t>
            </w:r>
            <w:r w:rsidRPr="00FE21ED">
              <w:rPr>
                <w:sz w:val="18"/>
                <w:szCs w:val="18"/>
              </w:rPr>
              <w:t>ta</w:t>
            </w:r>
            <w:r w:rsidRPr="00FE21ED">
              <w:rPr>
                <w:spacing w:val="3"/>
                <w:sz w:val="18"/>
                <w:szCs w:val="18"/>
              </w:rPr>
              <w:t>v</w:t>
            </w:r>
            <w:r w:rsidRPr="00FE21ED">
              <w:rPr>
                <w:spacing w:val="-1"/>
                <w:sz w:val="18"/>
                <w:szCs w:val="18"/>
              </w:rPr>
              <w:t>en</w:t>
            </w:r>
            <w:r w:rsidRPr="00FE21ED">
              <w:rPr>
                <w:sz w:val="18"/>
                <w:szCs w:val="18"/>
              </w:rPr>
              <w:t>a</w:t>
            </w:r>
            <w:r w:rsidRPr="00FE21ED">
              <w:rPr>
                <w:spacing w:val="-2"/>
                <w:sz w:val="18"/>
                <w:szCs w:val="18"/>
              </w:rPr>
              <w:t xml:space="preserve"> </w:t>
            </w:r>
            <w:r w:rsidRPr="00FE21ED">
              <w:rPr>
                <w:spacing w:val="-1"/>
                <w:sz w:val="18"/>
                <w:szCs w:val="18"/>
              </w:rPr>
              <w:t>n</w:t>
            </w:r>
            <w:r w:rsidRPr="00FE21ED">
              <w:rPr>
                <w:sz w:val="18"/>
                <w:szCs w:val="18"/>
              </w:rPr>
              <w:t>a</w:t>
            </w:r>
            <w:r w:rsidRPr="00FE21ED">
              <w:rPr>
                <w:spacing w:val="3"/>
                <w:sz w:val="18"/>
                <w:szCs w:val="18"/>
              </w:rPr>
              <w:t xml:space="preserve"> </w:t>
            </w:r>
            <w:r w:rsidRPr="00FE21ED">
              <w:rPr>
                <w:spacing w:val="-1"/>
                <w:sz w:val="18"/>
                <w:szCs w:val="18"/>
              </w:rPr>
              <w:t>p</w:t>
            </w:r>
            <w:r w:rsidRPr="00FE21ED">
              <w:rPr>
                <w:sz w:val="18"/>
                <w:szCs w:val="18"/>
              </w:rPr>
              <w:t>r</w:t>
            </w:r>
            <w:r w:rsidRPr="00FE21ED">
              <w:rPr>
                <w:spacing w:val="-1"/>
                <w:sz w:val="18"/>
                <w:szCs w:val="18"/>
              </w:rPr>
              <w:t>in</w:t>
            </w:r>
            <w:r w:rsidRPr="00FE21ED">
              <w:rPr>
                <w:spacing w:val="1"/>
                <w:sz w:val="18"/>
                <w:szCs w:val="18"/>
              </w:rPr>
              <w:t>c</w:t>
            </w:r>
            <w:r w:rsidRPr="00FE21ED">
              <w:rPr>
                <w:spacing w:val="2"/>
                <w:sz w:val="18"/>
                <w:szCs w:val="18"/>
              </w:rPr>
              <w:t>i</w:t>
            </w:r>
            <w:r w:rsidRPr="00FE21ED">
              <w:rPr>
                <w:spacing w:val="1"/>
                <w:sz w:val="18"/>
                <w:szCs w:val="18"/>
              </w:rPr>
              <w:t>p</w:t>
            </w:r>
            <w:r w:rsidRPr="00FE21ED">
              <w:rPr>
                <w:sz w:val="18"/>
                <w:szCs w:val="18"/>
              </w:rPr>
              <w:t>u</w:t>
            </w:r>
            <w:r w:rsidRPr="00FE21ED">
              <w:rPr>
                <w:spacing w:val="-2"/>
                <w:sz w:val="18"/>
                <w:szCs w:val="18"/>
              </w:rPr>
              <w:t xml:space="preserve"> </w:t>
            </w:r>
            <w:r w:rsidRPr="00FE21ED">
              <w:rPr>
                <w:spacing w:val="1"/>
                <w:sz w:val="18"/>
                <w:szCs w:val="18"/>
              </w:rPr>
              <w:t>c</w:t>
            </w:r>
            <w:r w:rsidRPr="00FE21ED">
              <w:rPr>
                <w:spacing w:val="-1"/>
                <w:sz w:val="18"/>
                <w:szCs w:val="18"/>
              </w:rPr>
              <w:t>el</w:t>
            </w:r>
            <w:r w:rsidRPr="00FE21ED">
              <w:rPr>
                <w:spacing w:val="1"/>
                <w:sz w:val="18"/>
                <w:szCs w:val="18"/>
              </w:rPr>
              <w:t>ož</w:t>
            </w:r>
            <w:r w:rsidRPr="00FE21ED">
              <w:rPr>
                <w:spacing w:val="-1"/>
                <w:sz w:val="18"/>
                <w:szCs w:val="18"/>
              </w:rPr>
              <w:t>i</w:t>
            </w:r>
            <w:r w:rsidRPr="00FE21ED">
              <w:rPr>
                <w:sz w:val="18"/>
                <w:szCs w:val="18"/>
              </w:rPr>
              <w:t>v</w:t>
            </w:r>
            <w:r w:rsidRPr="00FE21ED">
              <w:rPr>
                <w:spacing w:val="1"/>
                <w:sz w:val="18"/>
                <w:szCs w:val="18"/>
              </w:rPr>
              <w:t>o</w:t>
            </w:r>
            <w:r w:rsidRPr="00FE21ED">
              <w:rPr>
                <w:sz w:val="18"/>
                <w:szCs w:val="18"/>
              </w:rPr>
              <w:t>t</w:t>
            </w:r>
            <w:r w:rsidRPr="00FE21ED">
              <w:rPr>
                <w:spacing w:val="-1"/>
                <w:sz w:val="18"/>
                <w:szCs w:val="18"/>
              </w:rPr>
              <w:t>níh</w:t>
            </w:r>
            <w:r w:rsidRPr="00FE21ED">
              <w:rPr>
                <w:sz w:val="18"/>
                <w:szCs w:val="18"/>
              </w:rPr>
              <w:t>o</w:t>
            </w:r>
            <w:r w:rsidRPr="00FE21ED">
              <w:rPr>
                <w:spacing w:val="-1"/>
                <w:sz w:val="18"/>
                <w:szCs w:val="18"/>
              </w:rPr>
              <w:t xml:space="preserve"> u</w:t>
            </w:r>
            <w:r w:rsidRPr="00FE21ED">
              <w:rPr>
                <w:spacing w:val="2"/>
                <w:sz w:val="18"/>
                <w:szCs w:val="18"/>
              </w:rPr>
              <w:t>č</w:t>
            </w:r>
            <w:r w:rsidRPr="00FE21ED">
              <w:rPr>
                <w:spacing w:val="-1"/>
                <w:sz w:val="18"/>
                <w:szCs w:val="18"/>
              </w:rPr>
              <w:t>en</w:t>
            </w:r>
            <w:r w:rsidRPr="00FE21ED">
              <w:rPr>
                <w:sz w:val="18"/>
                <w:szCs w:val="18"/>
              </w:rPr>
              <w:t>í</w:t>
            </w:r>
            <w:r w:rsidRPr="00FE21ED">
              <w:rPr>
                <w:spacing w:val="-2"/>
                <w:sz w:val="18"/>
                <w:szCs w:val="18"/>
              </w:rPr>
              <w:t xml:space="preserve"> </w:t>
            </w:r>
            <w:r w:rsidRPr="00FE21ED">
              <w:rPr>
                <w:sz w:val="18"/>
                <w:szCs w:val="18"/>
              </w:rPr>
              <w:t>a r</w:t>
            </w:r>
            <w:r w:rsidRPr="00FE21ED">
              <w:rPr>
                <w:spacing w:val="1"/>
                <w:sz w:val="18"/>
                <w:szCs w:val="18"/>
              </w:rPr>
              <w:t>o</w:t>
            </w:r>
            <w:r w:rsidRPr="00FE21ED">
              <w:rPr>
                <w:sz w:val="18"/>
                <w:szCs w:val="18"/>
              </w:rPr>
              <w:t>v</w:t>
            </w:r>
            <w:r w:rsidRPr="00FE21ED">
              <w:rPr>
                <w:spacing w:val="-1"/>
                <w:sz w:val="18"/>
                <w:szCs w:val="18"/>
              </w:rPr>
              <w:t>néh</w:t>
            </w:r>
            <w:r w:rsidRPr="00FE21ED">
              <w:rPr>
                <w:sz w:val="18"/>
                <w:szCs w:val="18"/>
              </w:rPr>
              <w:t>o</w:t>
            </w:r>
            <w:r w:rsidRPr="00FE21ED">
              <w:rPr>
                <w:spacing w:val="-1"/>
                <w:sz w:val="18"/>
                <w:szCs w:val="18"/>
              </w:rPr>
              <w:t xml:space="preserve"> </w:t>
            </w:r>
            <w:r w:rsidRPr="00FE21ED">
              <w:rPr>
                <w:sz w:val="18"/>
                <w:szCs w:val="18"/>
              </w:rPr>
              <w:t xml:space="preserve">a </w:t>
            </w:r>
            <w:r w:rsidRPr="00FE21ED">
              <w:rPr>
                <w:spacing w:val="-1"/>
                <w:sz w:val="18"/>
                <w:szCs w:val="18"/>
              </w:rPr>
              <w:t>sp</w:t>
            </w:r>
            <w:r w:rsidRPr="00FE21ED">
              <w:rPr>
                <w:sz w:val="18"/>
                <w:szCs w:val="18"/>
              </w:rPr>
              <w:t>rav</w:t>
            </w:r>
            <w:r w:rsidRPr="00FE21ED">
              <w:rPr>
                <w:spacing w:val="2"/>
                <w:sz w:val="18"/>
                <w:szCs w:val="18"/>
              </w:rPr>
              <w:t>e</w:t>
            </w:r>
            <w:r w:rsidRPr="00FE21ED">
              <w:rPr>
                <w:spacing w:val="-1"/>
                <w:sz w:val="18"/>
                <w:szCs w:val="18"/>
              </w:rPr>
              <w:t>dli</w:t>
            </w:r>
            <w:r w:rsidRPr="00FE21ED">
              <w:rPr>
                <w:sz w:val="18"/>
                <w:szCs w:val="18"/>
              </w:rPr>
              <w:t>v</w:t>
            </w:r>
            <w:r w:rsidRPr="00FE21ED">
              <w:rPr>
                <w:spacing w:val="2"/>
                <w:sz w:val="18"/>
                <w:szCs w:val="18"/>
              </w:rPr>
              <w:t>é</w:t>
            </w:r>
            <w:r w:rsidRPr="00FE21ED">
              <w:rPr>
                <w:spacing w:val="-1"/>
                <w:sz w:val="18"/>
                <w:szCs w:val="18"/>
              </w:rPr>
              <w:t>h</w:t>
            </w:r>
            <w:r w:rsidRPr="00FE21ED">
              <w:rPr>
                <w:sz w:val="18"/>
                <w:szCs w:val="18"/>
              </w:rPr>
              <w:t>o</w:t>
            </w:r>
            <w:r w:rsidRPr="00FE21ED">
              <w:rPr>
                <w:spacing w:val="-3"/>
                <w:sz w:val="18"/>
                <w:szCs w:val="18"/>
              </w:rPr>
              <w:t xml:space="preserve"> </w:t>
            </w:r>
            <w:r w:rsidRPr="00FE21ED">
              <w:rPr>
                <w:spacing w:val="-1"/>
                <w:sz w:val="18"/>
                <w:szCs w:val="18"/>
              </w:rPr>
              <w:t>p</w:t>
            </w:r>
            <w:r w:rsidRPr="00FE21ED">
              <w:rPr>
                <w:sz w:val="18"/>
                <w:szCs w:val="18"/>
              </w:rPr>
              <w:t>ř</w:t>
            </w:r>
            <w:r w:rsidRPr="00FE21ED">
              <w:rPr>
                <w:spacing w:val="-1"/>
                <w:sz w:val="18"/>
                <w:szCs w:val="18"/>
              </w:rPr>
              <w:t>ís</w:t>
            </w:r>
            <w:r w:rsidRPr="00FE21ED">
              <w:rPr>
                <w:spacing w:val="2"/>
                <w:sz w:val="18"/>
                <w:szCs w:val="18"/>
              </w:rPr>
              <w:t>t</w:t>
            </w:r>
            <w:r w:rsidRPr="00FE21ED">
              <w:rPr>
                <w:spacing w:val="-1"/>
                <w:sz w:val="18"/>
                <w:szCs w:val="18"/>
              </w:rPr>
              <w:t>u</w:t>
            </w:r>
            <w:r w:rsidRPr="00FE21ED">
              <w:rPr>
                <w:spacing w:val="1"/>
                <w:sz w:val="18"/>
                <w:szCs w:val="18"/>
              </w:rPr>
              <w:t>p</w:t>
            </w:r>
            <w:r w:rsidRPr="00FE21ED">
              <w:rPr>
                <w:sz w:val="18"/>
                <w:szCs w:val="18"/>
              </w:rPr>
              <w:t>u</w:t>
            </w:r>
            <w:r w:rsidRPr="00FE21ED">
              <w:rPr>
                <w:spacing w:val="-2"/>
                <w:sz w:val="18"/>
                <w:szCs w:val="18"/>
              </w:rPr>
              <w:t xml:space="preserve"> </w:t>
            </w:r>
            <w:r w:rsidRPr="00FE21ED">
              <w:rPr>
                <w:sz w:val="18"/>
                <w:szCs w:val="18"/>
              </w:rPr>
              <w:t>ke</w:t>
            </w:r>
            <w:r w:rsidRPr="00FE21ED">
              <w:rPr>
                <w:spacing w:val="-3"/>
                <w:sz w:val="18"/>
                <w:szCs w:val="18"/>
              </w:rPr>
              <w:t xml:space="preserve"> </w:t>
            </w:r>
            <w:r w:rsidRPr="00FE21ED">
              <w:rPr>
                <w:sz w:val="18"/>
                <w:szCs w:val="18"/>
              </w:rPr>
              <w:t>kva</w:t>
            </w:r>
            <w:r w:rsidRPr="00FE21ED">
              <w:rPr>
                <w:spacing w:val="-1"/>
                <w:sz w:val="18"/>
                <w:szCs w:val="18"/>
              </w:rPr>
              <w:t>li</w:t>
            </w:r>
            <w:r w:rsidRPr="00FE21ED">
              <w:rPr>
                <w:spacing w:val="2"/>
                <w:sz w:val="18"/>
                <w:szCs w:val="18"/>
              </w:rPr>
              <w:t>t</w:t>
            </w:r>
            <w:r w:rsidRPr="00FE21ED">
              <w:rPr>
                <w:spacing w:val="-1"/>
                <w:sz w:val="18"/>
                <w:szCs w:val="18"/>
              </w:rPr>
              <w:t>ní</w:t>
            </w:r>
            <w:r w:rsidRPr="00FE21ED">
              <w:rPr>
                <w:sz w:val="18"/>
                <w:szCs w:val="18"/>
              </w:rPr>
              <w:t>mu</w:t>
            </w:r>
            <w:r w:rsidRPr="00FE21ED">
              <w:rPr>
                <w:spacing w:val="-3"/>
                <w:sz w:val="18"/>
                <w:szCs w:val="18"/>
              </w:rPr>
              <w:t xml:space="preserve"> </w:t>
            </w:r>
            <w:r w:rsidRPr="00FE21ED">
              <w:rPr>
                <w:sz w:val="18"/>
                <w:szCs w:val="18"/>
              </w:rPr>
              <w:t>v</w:t>
            </w:r>
            <w:r w:rsidRPr="00FE21ED">
              <w:rPr>
                <w:spacing w:val="1"/>
                <w:sz w:val="18"/>
                <w:szCs w:val="18"/>
              </w:rPr>
              <w:t>z</w:t>
            </w:r>
            <w:r w:rsidRPr="00FE21ED">
              <w:rPr>
                <w:spacing w:val="-1"/>
                <w:sz w:val="18"/>
                <w:szCs w:val="18"/>
              </w:rPr>
              <w:t>d</w:t>
            </w:r>
            <w:r w:rsidRPr="00FE21ED">
              <w:rPr>
                <w:spacing w:val="2"/>
                <w:sz w:val="18"/>
                <w:szCs w:val="18"/>
              </w:rPr>
              <w:t>ě</w:t>
            </w:r>
            <w:r w:rsidRPr="00FE21ED">
              <w:rPr>
                <w:spacing w:val="-1"/>
                <w:sz w:val="18"/>
                <w:szCs w:val="18"/>
              </w:rPr>
              <w:t>l</w:t>
            </w:r>
            <w:r w:rsidRPr="00FE21ED">
              <w:rPr>
                <w:sz w:val="18"/>
                <w:szCs w:val="18"/>
              </w:rPr>
              <w:t>ává</w:t>
            </w:r>
            <w:r w:rsidRPr="00FE21ED">
              <w:rPr>
                <w:spacing w:val="-1"/>
                <w:sz w:val="18"/>
                <w:szCs w:val="18"/>
              </w:rPr>
              <w:t>ní</w:t>
            </w:r>
            <w:r w:rsidRPr="00FE21ED">
              <w:rPr>
                <w:sz w:val="18"/>
                <w:szCs w:val="18"/>
              </w:rPr>
              <w:t>.</w:t>
            </w:r>
          </w:p>
          <w:p w:rsidR="003A4222" w:rsidRPr="00FE21ED" w:rsidRDefault="003A4222" w:rsidP="00DF228A">
            <w:pPr>
              <w:spacing w:before="80" w:after="80"/>
              <w:ind w:left="-11" w:right="82"/>
              <w:rPr>
                <w:sz w:val="18"/>
                <w:szCs w:val="18"/>
              </w:rPr>
            </w:pPr>
            <w:r w:rsidRPr="00FE21ED">
              <w:rPr>
                <w:spacing w:val="-1"/>
                <w:sz w:val="18"/>
                <w:szCs w:val="18"/>
              </w:rPr>
              <w:t>N</w:t>
            </w:r>
            <w:r w:rsidRPr="00FE21ED">
              <w:rPr>
                <w:sz w:val="18"/>
                <w:szCs w:val="18"/>
              </w:rPr>
              <w:t>a</w:t>
            </w:r>
            <w:r w:rsidRPr="00FE21ED">
              <w:rPr>
                <w:spacing w:val="-1"/>
                <w:sz w:val="18"/>
                <w:szCs w:val="18"/>
              </w:rPr>
              <w:t xml:space="preserve"> </w:t>
            </w:r>
            <w:r w:rsidRPr="00FE21ED">
              <w:rPr>
                <w:spacing w:val="1"/>
                <w:sz w:val="18"/>
                <w:szCs w:val="18"/>
              </w:rPr>
              <w:t>z</w:t>
            </w:r>
            <w:r w:rsidRPr="00FE21ED">
              <w:rPr>
                <w:sz w:val="18"/>
                <w:szCs w:val="18"/>
              </w:rPr>
              <w:t>ák</w:t>
            </w:r>
            <w:r w:rsidRPr="00FE21ED">
              <w:rPr>
                <w:spacing w:val="-1"/>
                <w:sz w:val="18"/>
                <w:szCs w:val="18"/>
              </w:rPr>
              <w:t>l</w:t>
            </w:r>
            <w:r w:rsidRPr="00FE21ED">
              <w:rPr>
                <w:sz w:val="18"/>
                <w:szCs w:val="18"/>
              </w:rPr>
              <w:t>a</w:t>
            </w:r>
            <w:r w:rsidRPr="00FE21ED">
              <w:rPr>
                <w:spacing w:val="-1"/>
                <w:sz w:val="18"/>
                <w:szCs w:val="18"/>
              </w:rPr>
              <w:t>d</w:t>
            </w:r>
            <w:r w:rsidRPr="00FE21ED">
              <w:rPr>
                <w:sz w:val="18"/>
                <w:szCs w:val="18"/>
              </w:rPr>
              <w:t>ě</w:t>
            </w:r>
            <w:r w:rsidRPr="00FE21ED">
              <w:rPr>
                <w:spacing w:val="-3"/>
                <w:sz w:val="18"/>
                <w:szCs w:val="18"/>
              </w:rPr>
              <w:t xml:space="preserve"> </w:t>
            </w:r>
            <w:r w:rsidRPr="00FE21ED">
              <w:rPr>
                <w:spacing w:val="-1"/>
                <w:sz w:val="18"/>
                <w:szCs w:val="18"/>
              </w:rPr>
              <w:t>S</w:t>
            </w:r>
            <w:r w:rsidRPr="00FE21ED">
              <w:rPr>
                <w:spacing w:val="2"/>
                <w:sz w:val="18"/>
                <w:szCs w:val="18"/>
              </w:rPr>
              <w:t>t</w:t>
            </w:r>
            <w:r w:rsidRPr="00FE21ED">
              <w:rPr>
                <w:sz w:val="18"/>
                <w:szCs w:val="18"/>
              </w:rPr>
              <w:t>rat</w:t>
            </w:r>
            <w:r w:rsidRPr="00FE21ED">
              <w:rPr>
                <w:spacing w:val="-1"/>
                <w:sz w:val="18"/>
                <w:szCs w:val="18"/>
              </w:rPr>
              <w:t>eg</w:t>
            </w:r>
            <w:r w:rsidRPr="00FE21ED">
              <w:rPr>
                <w:spacing w:val="2"/>
                <w:sz w:val="18"/>
                <w:szCs w:val="18"/>
              </w:rPr>
              <w:t>i</w:t>
            </w:r>
            <w:r w:rsidRPr="00FE21ED">
              <w:rPr>
                <w:sz w:val="18"/>
                <w:szCs w:val="18"/>
              </w:rPr>
              <w:t>e v</w:t>
            </w:r>
            <w:r w:rsidRPr="00FE21ED">
              <w:rPr>
                <w:spacing w:val="1"/>
                <w:sz w:val="18"/>
                <w:szCs w:val="18"/>
              </w:rPr>
              <w:t>z</w:t>
            </w:r>
            <w:r w:rsidRPr="00FE21ED">
              <w:rPr>
                <w:spacing w:val="-1"/>
                <w:sz w:val="18"/>
                <w:szCs w:val="18"/>
              </w:rPr>
              <w:t>děl</w:t>
            </w:r>
            <w:r w:rsidRPr="00FE21ED">
              <w:rPr>
                <w:sz w:val="18"/>
                <w:szCs w:val="18"/>
              </w:rPr>
              <w:t>ávací politiky ČR</w:t>
            </w:r>
            <w:r w:rsidRPr="00FE21ED">
              <w:rPr>
                <w:spacing w:val="1"/>
                <w:sz w:val="18"/>
                <w:szCs w:val="18"/>
              </w:rPr>
              <w:t xml:space="preserve"> </w:t>
            </w:r>
            <w:r w:rsidRPr="00FE21ED">
              <w:rPr>
                <w:spacing w:val="-1"/>
                <w:sz w:val="18"/>
                <w:szCs w:val="18"/>
              </w:rPr>
              <w:t>d</w:t>
            </w:r>
            <w:r w:rsidRPr="00FE21ED">
              <w:rPr>
                <w:sz w:val="18"/>
                <w:szCs w:val="18"/>
              </w:rPr>
              <w:t>o</w:t>
            </w:r>
            <w:r w:rsidRPr="00FE21ED">
              <w:rPr>
                <w:spacing w:val="1"/>
                <w:sz w:val="18"/>
                <w:szCs w:val="18"/>
              </w:rPr>
              <w:t xml:space="preserve"> </w:t>
            </w:r>
            <w:r w:rsidRPr="00FE21ED">
              <w:rPr>
                <w:sz w:val="18"/>
                <w:szCs w:val="18"/>
              </w:rPr>
              <w:t>r.</w:t>
            </w:r>
            <w:r w:rsidRPr="00FE21ED">
              <w:rPr>
                <w:spacing w:val="-1"/>
                <w:sz w:val="18"/>
                <w:szCs w:val="18"/>
              </w:rPr>
              <w:t xml:space="preserve"> </w:t>
            </w:r>
            <w:r w:rsidRPr="00FE21ED">
              <w:rPr>
                <w:sz w:val="18"/>
                <w:szCs w:val="18"/>
              </w:rPr>
              <w:t xml:space="preserve">2020 </w:t>
            </w:r>
            <w:r w:rsidRPr="00FE21ED">
              <w:rPr>
                <w:spacing w:val="-1"/>
                <w:sz w:val="18"/>
                <w:szCs w:val="18"/>
              </w:rPr>
              <w:t>bud</w:t>
            </w:r>
            <w:r w:rsidRPr="00FE21ED">
              <w:rPr>
                <w:spacing w:val="1"/>
                <w:sz w:val="18"/>
                <w:szCs w:val="18"/>
              </w:rPr>
              <w:t>o</w:t>
            </w:r>
            <w:r w:rsidRPr="00FE21ED">
              <w:rPr>
                <w:sz w:val="18"/>
                <w:szCs w:val="18"/>
              </w:rPr>
              <w:t xml:space="preserve">u </w:t>
            </w:r>
            <w:r w:rsidRPr="00FE21ED">
              <w:rPr>
                <w:spacing w:val="1"/>
                <w:sz w:val="18"/>
                <w:szCs w:val="18"/>
              </w:rPr>
              <w:t>z</w:t>
            </w:r>
            <w:r w:rsidRPr="00FE21ED">
              <w:rPr>
                <w:spacing w:val="-1"/>
                <w:sz w:val="18"/>
                <w:szCs w:val="18"/>
              </w:rPr>
              <w:t>p</w:t>
            </w:r>
            <w:r w:rsidRPr="00FE21ED">
              <w:rPr>
                <w:sz w:val="18"/>
                <w:szCs w:val="18"/>
              </w:rPr>
              <w:t>ra</w:t>
            </w:r>
            <w:r w:rsidRPr="00FE21ED">
              <w:rPr>
                <w:spacing w:val="1"/>
                <w:sz w:val="18"/>
                <w:szCs w:val="18"/>
              </w:rPr>
              <w:t>co</w:t>
            </w:r>
            <w:r w:rsidRPr="00FE21ED">
              <w:rPr>
                <w:sz w:val="18"/>
                <w:szCs w:val="18"/>
              </w:rPr>
              <w:t>ván</w:t>
            </w:r>
            <w:r w:rsidRPr="00FE21ED">
              <w:rPr>
                <w:spacing w:val="-2"/>
                <w:sz w:val="18"/>
                <w:szCs w:val="18"/>
              </w:rPr>
              <w:t xml:space="preserve"> </w:t>
            </w:r>
            <w:r w:rsidRPr="00FE21ED">
              <w:rPr>
                <w:sz w:val="18"/>
                <w:szCs w:val="18"/>
              </w:rPr>
              <w:t>jako j</w:t>
            </w:r>
            <w:r w:rsidRPr="00FE21ED">
              <w:rPr>
                <w:spacing w:val="-1"/>
                <w:sz w:val="18"/>
                <w:szCs w:val="18"/>
              </w:rPr>
              <w:t>e</w:t>
            </w:r>
            <w:r w:rsidRPr="00FE21ED">
              <w:rPr>
                <w:sz w:val="18"/>
                <w:szCs w:val="18"/>
              </w:rPr>
              <w:t>jí</w:t>
            </w:r>
            <w:r w:rsidRPr="00FE21ED">
              <w:rPr>
                <w:spacing w:val="-2"/>
                <w:sz w:val="18"/>
                <w:szCs w:val="18"/>
              </w:rPr>
              <w:t xml:space="preserve"> </w:t>
            </w:r>
            <w:r w:rsidRPr="00FE21ED">
              <w:rPr>
                <w:spacing w:val="-1"/>
                <w:sz w:val="18"/>
                <w:szCs w:val="18"/>
              </w:rPr>
              <w:t>i</w:t>
            </w:r>
            <w:r w:rsidRPr="00FE21ED">
              <w:rPr>
                <w:sz w:val="18"/>
                <w:szCs w:val="18"/>
              </w:rPr>
              <w:t>m</w:t>
            </w:r>
            <w:r w:rsidRPr="00FE21ED">
              <w:rPr>
                <w:spacing w:val="-1"/>
                <w:sz w:val="18"/>
                <w:szCs w:val="18"/>
              </w:rPr>
              <w:t>ple</w:t>
            </w:r>
            <w:r w:rsidRPr="00FE21ED">
              <w:rPr>
                <w:sz w:val="18"/>
                <w:szCs w:val="18"/>
              </w:rPr>
              <w:t>m</w:t>
            </w:r>
            <w:r w:rsidRPr="00FE21ED">
              <w:rPr>
                <w:spacing w:val="-1"/>
                <w:sz w:val="18"/>
                <w:szCs w:val="18"/>
              </w:rPr>
              <w:t>en</w:t>
            </w:r>
            <w:r w:rsidRPr="00FE21ED">
              <w:rPr>
                <w:sz w:val="18"/>
                <w:szCs w:val="18"/>
              </w:rPr>
              <w:t>ta</w:t>
            </w:r>
            <w:r w:rsidRPr="00FE21ED">
              <w:rPr>
                <w:spacing w:val="1"/>
                <w:sz w:val="18"/>
                <w:szCs w:val="18"/>
              </w:rPr>
              <w:t>čn</w:t>
            </w:r>
            <w:r w:rsidRPr="00FE21ED">
              <w:rPr>
                <w:sz w:val="18"/>
                <w:szCs w:val="18"/>
              </w:rPr>
              <w:t>í</w:t>
            </w:r>
            <w:r w:rsidRPr="00FE21ED">
              <w:rPr>
                <w:spacing w:val="-3"/>
                <w:sz w:val="18"/>
                <w:szCs w:val="18"/>
              </w:rPr>
              <w:t xml:space="preserve"> </w:t>
            </w:r>
            <w:r w:rsidRPr="00FE21ED">
              <w:rPr>
                <w:spacing w:val="-1"/>
                <w:sz w:val="18"/>
                <w:szCs w:val="18"/>
              </w:rPr>
              <w:t>pl</w:t>
            </w:r>
            <w:r w:rsidRPr="00FE21ED">
              <w:rPr>
                <w:sz w:val="18"/>
                <w:szCs w:val="18"/>
              </w:rPr>
              <w:t>án</w:t>
            </w:r>
            <w:r w:rsidRPr="00FE21ED">
              <w:rPr>
                <w:spacing w:val="-1"/>
                <w:sz w:val="18"/>
                <w:szCs w:val="18"/>
              </w:rPr>
              <w:t xml:space="preserve"> </w:t>
            </w:r>
            <w:r w:rsidRPr="00FE21ED">
              <w:rPr>
                <w:sz w:val="18"/>
                <w:szCs w:val="18"/>
              </w:rPr>
              <w:t>D</w:t>
            </w:r>
            <w:r w:rsidRPr="00FE21ED">
              <w:rPr>
                <w:spacing w:val="-1"/>
                <w:sz w:val="18"/>
                <w:szCs w:val="18"/>
              </w:rPr>
              <w:t>l</w:t>
            </w:r>
            <w:r w:rsidRPr="00FE21ED">
              <w:rPr>
                <w:spacing w:val="1"/>
                <w:sz w:val="18"/>
                <w:szCs w:val="18"/>
              </w:rPr>
              <w:t>ou</w:t>
            </w:r>
            <w:r w:rsidRPr="00FE21ED">
              <w:rPr>
                <w:spacing w:val="-1"/>
                <w:sz w:val="18"/>
                <w:szCs w:val="18"/>
              </w:rPr>
              <w:t>h</w:t>
            </w:r>
            <w:r w:rsidRPr="00FE21ED">
              <w:rPr>
                <w:spacing w:val="1"/>
                <w:sz w:val="18"/>
                <w:szCs w:val="18"/>
              </w:rPr>
              <w:t>o</w:t>
            </w:r>
            <w:r w:rsidRPr="00FE21ED">
              <w:rPr>
                <w:spacing w:val="-1"/>
                <w:sz w:val="18"/>
                <w:szCs w:val="18"/>
              </w:rPr>
              <w:t>d</w:t>
            </w:r>
            <w:r w:rsidRPr="00FE21ED">
              <w:rPr>
                <w:spacing w:val="1"/>
                <w:sz w:val="18"/>
                <w:szCs w:val="18"/>
              </w:rPr>
              <w:t>o</w:t>
            </w:r>
            <w:r w:rsidRPr="00FE21ED">
              <w:rPr>
                <w:spacing w:val="-1"/>
                <w:sz w:val="18"/>
                <w:szCs w:val="18"/>
              </w:rPr>
              <w:t>b</w:t>
            </w:r>
            <w:r w:rsidRPr="00FE21ED">
              <w:rPr>
                <w:sz w:val="18"/>
                <w:szCs w:val="18"/>
              </w:rPr>
              <w:t>ý</w:t>
            </w:r>
            <w:r w:rsidRPr="00FE21ED">
              <w:rPr>
                <w:spacing w:val="-1"/>
                <w:sz w:val="18"/>
                <w:szCs w:val="18"/>
              </w:rPr>
              <w:t xml:space="preserve"> </w:t>
            </w:r>
            <w:r w:rsidRPr="00FE21ED">
              <w:rPr>
                <w:spacing w:val="2"/>
                <w:sz w:val="18"/>
                <w:szCs w:val="18"/>
              </w:rPr>
              <w:t>z</w:t>
            </w:r>
            <w:r w:rsidRPr="00FE21ED">
              <w:rPr>
                <w:sz w:val="18"/>
                <w:szCs w:val="18"/>
              </w:rPr>
              <w:t>ám</w:t>
            </w:r>
            <w:r w:rsidRPr="00FE21ED">
              <w:rPr>
                <w:spacing w:val="-1"/>
                <w:sz w:val="18"/>
                <w:szCs w:val="18"/>
              </w:rPr>
              <w:t>ě</w:t>
            </w:r>
            <w:r w:rsidRPr="00FE21ED">
              <w:rPr>
                <w:sz w:val="18"/>
                <w:szCs w:val="18"/>
              </w:rPr>
              <w:t>r v</w:t>
            </w:r>
            <w:r w:rsidRPr="00FE21ED">
              <w:rPr>
                <w:spacing w:val="1"/>
                <w:sz w:val="18"/>
                <w:szCs w:val="18"/>
              </w:rPr>
              <w:t>z</w:t>
            </w:r>
            <w:r w:rsidRPr="00FE21ED">
              <w:rPr>
                <w:spacing w:val="-1"/>
                <w:sz w:val="18"/>
                <w:szCs w:val="18"/>
              </w:rPr>
              <w:t>děl</w:t>
            </w:r>
            <w:r w:rsidRPr="00FE21ED">
              <w:rPr>
                <w:sz w:val="18"/>
                <w:szCs w:val="18"/>
              </w:rPr>
              <w:t>ává</w:t>
            </w:r>
            <w:r w:rsidRPr="00FE21ED">
              <w:rPr>
                <w:spacing w:val="-1"/>
                <w:sz w:val="18"/>
                <w:szCs w:val="18"/>
              </w:rPr>
              <w:t>n</w:t>
            </w:r>
            <w:r w:rsidRPr="00FE21ED">
              <w:rPr>
                <w:sz w:val="18"/>
                <w:szCs w:val="18"/>
              </w:rPr>
              <w:t>í</w:t>
            </w:r>
            <w:r w:rsidRPr="00FE21ED">
              <w:rPr>
                <w:spacing w:val="-4"/>
                <w:sz w:val="18"/>
                <w:szCs w:val="18"/>
              </w:rPr>
              <w:t xml:space="preserve"> </w:t>
            </w:r>
            <w:r w:rsidRPr="00FE21ED">
              <w:rPr>
                <w:sz w:val="18"/>
                <w:szCs w:val="18"/>
              </w:rPr>
              <w:t>a r</w:t>
            </w:r>
            <w:r w:rsidRPr="00FE21ED">
              <w:rPr>
                <w:spacing w:val="1"/>
                <w:sz w:val="18"/>
                <w:szCs w:val="18"/>
              </w:rPr>
              <w:t>oz</w:t>
            </w:r>
            <w:r w:rsidRPr="00FE21ED">
              <w:rPr>
                <w:sz w:val="18"/>
                <w:szCs w:val="18"/>
              </w:rPr>
              <w:t>v</w:t>
            </w:r>
            <w:r w:rsidRPr="00FE21ED">
              <w:rPr>
                <w:spacing w:val="1"/>
                <w:sz w:val="18"/>
                <w:szCs w:val="18"/>
              </w:rPr>
              <w:t>o</w:t>
            </w:r>
            <w:r w:rsidRPr="00FE21ED">
              <w:rPr>
                <w:sz w:val="18"/>
                <w:szCs w:val="18"/>
              </w:rPr>
              <w:t>je</w:t>
            </w:r>
            <w:r w:rsidRPr="00FE21ED">
              <w:rPr>
                <w:spacing w:val="-3"/>
                <w:sz w:val="18"/>
                <w:szCs w:val="18"/>
              </w:rPr>
              <w:t xml:space="preserve"> </w:t>
            </w:r>
            <w:r w:rsidRPr="00FE21ED">
              <w:rPr>
                <w:sz w:val="18"/>
                <w:szCs w:val="18"/>
              </w:rPr>
              <w:t>v</w:t>
            </w:r>
            <w:r w:rsidRPr="00FE21ED">
              <w:rPr>
                <w:spacing w:val="1"/>
                <w:sz w:val="18"/>
                <w:szCs w:val="18"/>
              </w:rPr>
              <w:t>z</w:t>
            </w:r>
            <w:r w:rsidRPr="00FE21ED">
              <w:rPr>
                <w:spacing w:val="-1"/>
                <w:sz w:val="18"/>
                <w:szCs w:val="18"/>
              </w:rPr>
              <w:t>děl</w:t>
            </w:r>
            <w:r w:rsidRPr="00FE21ED">
              <w:rPr>
                <w:sz w:val="18"/>
                <w:szCs w:val="18"/>
              </w:rPr>
              <w:t>áva</w:t>
            </w:r>
            <w:r w:rsidRPr="00FE21ED">
              <w:rPr>
                <w:spacing w:val="1"/>
                <w:sz w:val="18"/>
                <w:szCs w:val="18"/>
              </w:rPr>
              <w:t>c</w:t>
            </w:r>
            <w:r w:rsidRPr="00FE21ED">
              <w:rPr>
                <w:sz w:val="18"/>
                <w:szCs w:val="18"/>
              </w:rPr>
              <w:t>í</w:t>
            </w:r>
            <w:r w:rsidRPr="00FE21ED">
              <w:rPr>
                <w:spacing w:val="-4"/>
                <w:sz w:val="18"/>
                <w:szCs w:val="18"/>
              </w:rPr>
              <w:t xml:space="preserve"> </w:t>
            </w:r>
            <w:r w:rsidRPr="00FE21ED">
              <w:rPr>
                <w:spacing w:val="-1"/>
                <w:sz w:val="18"/>
                <w:szCs w:val="18"/>
              </w:rPr>
              <w:t>s</w:t>
            </w:r>
            <w:r w:rsidRPr="00FE21ED">
              <w:rPr>
                <w:spacing w:val="1"/>
                <w:sz w:val="18"/>
                <w:szCs w:val="18"/>
              </w:rPr>
              <w:t>o</w:t>
            </w:r>
            <w:r w:rsidRPr="00FE21ED">
              <w:rPr>
                <w:spacing w:val="-1"/>
                <w:sz w:val="18"/>
                <w:szCs w:val="18"/>
              </w:rPr>
              <w:t>us</w:t>
            </w:r>
            <w:r w:rsidRPr="00FE21ED">
              <w:rPr>
                <w:sz w:val="18"/>
                <w:szCs w:val="18"/>
              </w:rPr>
              <w:t>tavy</w:t>
            </w:r>
            <w:r w:rsidRPr="00FE21ED">
              <w:rPr>
                <w:spacing w:val="-2"/>
                <w:sz w:val="18"/>
                <w:szCs w:val="18"/>
              </w:rPr>
              <w:t xml:space="preserve"> </w:t>
            </w:r>
            <w:r w:rsidRPr="00FE21ED">
              <w:rPr>
                <w:sz w:val="18"/>
                <w:szCs w:val="18"/>
              </w:rPr>
              <w:t>v</w:t>
            </w:r>
            <w:r w:rsidRPr="00FE21ED">
              <w:rPr>
                <w:spacing w:val="-1"/>
                <w:sz w:val="18"/>
                <w:szCs w:val="18"/>
              </w:rPr>
              <w:t xml:space="preserve"> </w:t>
            </w:r>
            <w:r w:rsidRPr="00FE21ED">
              <w:rPr>
                <w:sz w:val="18"/>
                <w:szCs w:val="18"/>
              </w:rPr>
              <w:t>ČR</w:t>
            </w:r>
            <w:r w:rsidRPr="00FE21ED">
              <w:rPr>
                <w:spacing w:val="1"/>
                <w:sz w:val="18"/>
                <w:szCs w:val="18"/>
              </w:rPr>
              <w:t xml:space="preserve"> </w:t>
            </w:r>
            <w:r w:rsidRPr="00FE21ED">
              <w:rPr>
                <w:spacing w:val="-1"/>
                <w:sz w:val="18"/>
                <w:szCs w:val="18"/>
              </w:rPr>
              <w:t>n</w:t>
            </w:r>
            <w:r w:rsidRPr="00FE21ED">
              <w:rPr>
                <w:sz w:val="18"/>
                <w:szCs w:val="18"/>
              </w:rPr>
              <w:t xml:space="preserve">a </w:t>
            </w:r>
            <w:r w:rsidRPr="00FE21ED">
              <w:rPr>
                <w:spacing w:val="1"/>
                <w:sz w:val="18"/>
                <w:szCs w:val="18"/>
              </w:rPr>
              <w:t>o</w:t>
            </w:r>
            <w:r w:rsidRPr="00FE21ED">
              <w:rPr>
                <w:spacing w:val="-1"/>
                <w:sz w:val="18"/>
                <w:szCs w:val="18"/>
              </w:rPr>
              <w:t>bd</w:t>
            </w:r>
            <w:r w:rsidRPr="00FE21ED">
              <w:rPr>
                <w:spacing w:val="1"/>
                <w:sz w:val="18"/>
                <w:szCs w:val="18"/>
              </w:rPr>
              <w:t>o</w:t>
            </w:r>
            <w:r w:rsidRPr="00FE21ED">
              <w:rPr>
                <w:spacing w:val="-1"/>
                <w:sz w:val="18"/>
                <w:szCs w:val="18"/>
              </w:rPr>
              <w:t>b</w:t>
            </w:r>
            <w:r w:rsidRPr="00FE21ED">
              <w:rPr>
                <w:sz w:val="18"/>
                <w:szCs w:val="18"/>
              </w:rPr>
              <w:t>í</w:t>
            </w:r>
            <w:r w:rsidRPr="00FE21ED">
              <w:rPr>
                <w:spacing w:val="-1"/>
                <w:sz w:val="18"/>
                <w:szCs w:val="18"/>
              </w:rPr>
              <w:t xml:space="preserve"> </w:t>
            </w:r>
            <w:r w:rsidRPr="00FE21ED">
              <w:rPr>
                <w:sz w:val="18"/>
                <w:szCs w:val="18"/>
              </w:rPr>
              <w:t>2016 – 2020.</w:t>
            </w:r>
          </w:p>
          <w:p w:rsidR="003A4222" w:rsidRPr="00FE21ED" w:rsidRDefault="003A4222" w:rsidP="00DF228A">
            <w:pPr>
              <w:spacing w:before="80" w:after="80"/>
              <w:ind w:left="-11"/>
              <w:rPr>
                <w:sz w:val="18"/>
                <w:szCs w:val="18"/>
              </w:rPr>
            </w:pPr>
            <w:r w:rsidRPr="00FE21ED">
              <w:rPr>
                <w:sz w:val="18"/>
                <w:szCs w:val="18"/>
              </w:rPr>
              <w:t>Dá</w:t>
            </w:r>
            <w:r w:rsidRPr="00FE21ED">
              <w:rPr>
                <w:spacing w:val="-1"/>
                <w:sz w:val="18"/>
                <w:szCs w:val="18"/>
              </w:rPr>
              <w:t>l</w:t>
            </w:r>
            <w:r w:rsidRPr="00FE21ED">
              <w:rPr>
                <w:sz w:val="18"/>
                <w:szCs w:val="18"/>
              </w:rPr>
              <w:t>e</w:t>
            </w:r>
            <w:r w:rsidRPr="00FE21ED">
              <w:rPr>
                <w:spacing w:val="-2"/>
                <w:sz w:val="18"/>
                <w:szCs w:val="18"/>
              </w:rPr>
              <w:t xml:space="preserve"> </w:t>
            </w:r>
            <w:r w:rsidRPr="00FE21ED">
              <w:rPr>
                <w:spacing w:val="-1"/>
                <w:sz w:val="18"/>
                <w:szCs w:val="18"/>
              </w:rPr>
              <w:t>b</w:t>
            </w:r>
            <w:r w:rsidRPr="00FE21ED">
              <w:rPr>
                <w:spacing w:val="1"/>
                <w:sz w:val="18"/>
                <w:szCs w:val="18"/>
              </w:rPr>
              <w:t>u</w:t>
            </w:r>
            <w:r w:rsidRPr="00FE21ED">
              <w:rPr>
                <w:spacing w:val="-1"/>
                <w:sz w:val="18"/>
                <w:szCs w:val="18"/>
              </w:rPr>
              <w:t>d</w:t>
            </w:r>
            <w:r w:rsidRPr="00FE21ED">
              <w:rPr>
                <w:spacing w:val="1"/>
                <w:sz w:val="18"/>
                <w:szCs w:val="18"/>
              </w:rPr>
              <w:t>o</w:t>
            </w:r>
            <w:r w:rsidRPr="00FE21ED">
              <w:rPr>
                <w:sz w:val="18"/>
                <w:szCs w:val="18"/>
              </w:rPr>
              <w:t>u</w:t>
            </w:r>
            <w:r w:rsidRPr="00FE21ED">
              <w:rPr>
                <w:spacing w:val="-1"/>
                <w:sz w:val="18"/>
                <w:szCs w:val="18"/>
              </w:rPr>
              <w:t xml:space="preserve"> </w:t>
            </w:r>
            <w:r w:rsidRPr="00FE21ED">
              <w:rPr>
                <w:sz w:val="18"/>
                <w:szCs w:val="18"/>
              </w:rPr>
              <w:t>v</w:t>
            </w:r>
            <w:r w:rsidRPr="00FE21ED">
              <w:rPr>
                <w:spacing w:val="-1"/>
                <w:sz w:val="18"/>
                <w:szCs w:val="18"/>
              </w:rPr>
              <w:t xml:space="preserve"> p</w:t>
            </w:r>
            <w:r w:rsidRPr="00FE21ED">
              <w:rPr>
                <w:sz w:val="18"/>
                <w:szCs w:val="18"/>
              </w:rPr>
              <w:t>r</w:t>
            </w:r>
            <w:r w:rsidRPr="00FE21ED">
              <w:rPr>
                <w:spacing w:val="1"/>
                <w:sz w:val="18"/>
                <w:szCs w:val="18"/>
              </w:rPr>
              <w:t>o</w:t>
            </w:r>
            <w:r w:rsidRPr="00FE21ED">
              <w:rPr>
                <w:sz w:val="18"/>
                <w:szCs w:val="18"/>
              </w:rPr>
              <w:t>va</w:t>
            </w:r>
            <w:r w:rsidRPr="00FE21ED">
              <w:rPr>
                <w:spacing w:val="1"/>
                <w:sz w:val="18"/>
                <w:szCs w:val="18"/>
              </w:rPr>
              <w:t>z</w:t>
            </w:r>
            <w:r w:rsidRPr="00FE21ED">
              <w:rPr>
                <w:spacing w:val="-1"/>
                <w:sz w:val="18"/>
                <w:szCs w:val="18"/>
              </w:rPr>
              <w:t>b</w:t>
            </w:r>
            <w:r w:rsidRPr="00FE21ED">
              <w:rPr>
                <w:sz w:val="18"/>
                <w:szCs w:val="18"/>
              </w:rPr>
              <w:t>ě</w:t>
            </w:r>
            <w:r w:rsidRPr="00FE21ED">
              <w:rPr>
                <w:spacing w:val="-3"/>
                <w:sz w:val="18"/>
                <w:szCs w:val="18"/>
              </w:rPr>
              <w:t xml:space="preserve"> </w:t>
            </w:r>
            <w:r w:rsidRPr="00FE21ED">
              <w:rPr>
                <w:spacing w:val="-1"/>
                <w:sz w:val="18"/>
                <w:szCs w:val="18"/>
              </w:rPr>
              <w:t>n</w:t>
            </w:r>
            <w:r w:rsidRPr="00FE21ED">
              <w:rPr>
                <w:sz w:val="18"/>
                <w:szCs w:val="18"/>
              </w:rPr>
              <w:t>a</w:t>
            </w:r>
            <w:r w:rsidRPr="00FE21ED">
              <w:rPr>
                <w:spacing w:val="3"/>
                <w:sz w:val="18"/>
                <w:szCs w:val="18"/>
              </w:rPr>
              <w:t xml:space="preserve"> </w:t>
            </w:r>
            <w:r w:rsidRPr="00FE21ED">
              <w:rPr>
                <w:spacing w:val="-1"/>
                <w:sz w:val="18"/>
                <w:szCs w:val="18"/>
              </w:rPr>
              <w:t>S</w:t>
            </w:r>
            <w:r w:rsidRPr="00FE21ED">
              <w:rPr>
                <w:sz w:val="18"/>
                <w:szCs w:val="18"/>
              </w:rPr>
              <w:t>trat</w:t>
            </w:r>
            <w:r w:rsidRPr="00FE21ED">
              <w:rPr>
                <w:spacing w:val="2"/>
                <w:sz w:val="18"/>
                <w:szCs w:val="18"/>
              </w:rPr>
              <w:t>e</w:t>
            </w:r>
            <w:r w:rsidRPr="00FE21ED">
              <w:rPr>
                <w:spacing w:val="-1"/>
                <w:sz w:val="18"/>
                <w:szCs w:val="18"/>
              </w:rPr>
              <w:t>gi</w:t>
            </w:r>
            <w:r w:rsidRPr="00FE21ED">
              <w:rPr>
                <w:sz w:val="18"/>
                <w:szCs w:val="18"/>
              </w:rPr>
              <w:t>i</w:t>
            </w:r>
            <w:r w:rsidRPr="00FE21ED">
              <w:rPr>
                <w:spacing w:val="-3"/>
                <w:sz w:val="18"/>
                <w:szCs w:val="18"/>
              </w:rPr>
              <w:t xml:space="preserve"> </w:t>
            </w:r>
            <w:r w:rsidRPr="00FE21ED">
              <w:rPr>
                <w:sz w:val="18"/>
                <w:szCs w:val="18"/>
              </w:rPr>
              <w:t xml:space="preserve">2020 </w:t>
            </w:r>
            <w:r w:rsidRPr="00FE21ED">
              <w:rPr>
                <w:spacing w:val="1"/>
                <w:sz w:val="18"/>
                <w:szCs w:val="18"/>
              </w:rPr>
              <w:t>z</w:t>
            </w:r>
            <w:r w:rsidRPr="00FE21ED">
              <w:rPr>
                <w:spacing w:val="-1"/>
                <w:sz w:val="18"/>
                <w:szCs w:val="18"/>
              </w:rPr>
              <w:t>p</w:t>
            </w:r>
            <w:r w:rsidRPr="00FE21ED">
              <w:rPr>
                <w:sz w:val="18"/>
                <w:szCs w:val="18"/>
              </w:rPr>
              <w:t>ra</w:t>
            </w:r>
            <w:r w:rsidRPr="00FE21ED">
              <w:rPr>
                <w:spacing w:val="1"/>
                <w:sz w:val="18"/>
                <w:szCs w:val="18"/>
              </w:rPr>
              <w:t>co</w:t>
            </w:r>
            <w:r w:rsidRPr="00FE21ED">
              <w:rPr>
                <w:sz w:val="18"/>
                <w:szCs w:val="18"/>
              </w:rPr>
              <w:t>vá</w:t>
            </w:r>
            <w:r w:rsidRPr="00FE21ED">
              <w:rPr>
                <w:spacing w:val="-1"/>
                <w:sz w:val="18"/>
                <w:szCs w:val="18"/>
              </w:rPr>
              <w:t>n</w:t>
            </w:r>
            <w:r w:rsidRPr="00FE21ED">
              <w:rPr>
                <w:sz w:val="18"/>
                <w:szCs w:val="18"/>
              </w:rPr>
              <w:t>y krátk</w:t>
            </w:r>
            <w:r w:rsidRPr="00FE21ED">
              <w:rPr>
                <w:spacing w:val="1"/>
                <w:sz w:val="18"/>
                <w:szCs w:val="18"/>
              </w:rPr>
              <w:t>o</w:t>
            </w:r>
            <w:r w:rsidRPr="00FE21ED">
              <w:rPr>
                <w:spacing w:val="-1"/>
                <w:sz w:val="18"/>
                <w:szCs w:val="18"/>
              </w:rPr>
              <w:t>d</w:t>
            </w:r>
            <w:r w:rsidRPr="00FE21ED">
              <w:rPr>
                <w:spacing w:val="1"/>
                <w:sz w:val="18"/>
                <w:szCs w:val="18"/>
              </w:rPr>
              <w:t>o</w:t>
            </w:r>
            <w:r w:rsidRPr="00FE21ED">
              <w:rPr>
                <w:spacing w:val="-1"/>
                <w:sz w:val="18"/>
                <w:szCs w:val="18"/>
              </w:rPr>
              <w:t>bé</w:t>
            </w:r>
            <w:r w:rsidRPr="00FE21ED">
              <w:rPr>
                <w:sz w:val="18"/>
                <w:szCs w:val="18"/>
              </w:rPr>
              <w:t>,</w:t>
            </w:r>
            <w:r w:rsidRPr="00FE21ED">
              <w:rPr>
                <w:spacing w:val="-3"/>
                <w:sz w:val="18"/>
                <w:szCs w:val="18"/>
              </w:rPr>
              <w:t xml:space="preserve"> </w:t>
            </w:r>
            <w:r w:rsidRPr="00FE21ED">
              <w:rPr>
                <w:spacing w:val="1"/>
                <w:sz w:val="18"/>
                <w:szCs w:val="18"/>
              </w:rPr>
              <w:t>z</w:t>
            </w:r>
            <w:r w:rsidRPr="00FE21ED">
              <w:rPr>
                <w:sz w:val="18"/>
                <w:szCs w:val="18"/>
              </w:rPr>
              <w:t>a</w:t>
            </w:r>
            <w:r w:rsidRPr="00FE21ED">
              <w:rPr>
                <w:spacing w:val="1"/>
                <w:sz w:val="18"/>
                <w:szCs w:val="18"/>
              </w:rPr>
              <w:t>c</w:t>
            </w:r>
            <w:r w:rsidRPr="00FE21ED">
              <w:rPr>
                <w:spacing w:val="-1"/>
                <w:sz w:val="18"/>
                <w:szCs w:val="18"/>
              </w:rPr>
              <w:t>ílen</w:t>
            </w:r>
            <w:r w:rsidRPr="00FE21ED">
              <w:rPr>
                <w:sz w:val="18"/>
                <w:szCs w:val="18"/>
              </w:rPr>
              <w:t>é</w:t>
            </w:r>
            <w:r w:rsidRPr="00FE21ED">
              <w:rPr>
                <w:spacing w:val="-3"/>
                <w:sz w:val="18"/>
                <w:szCs w:val="18"/>
              </w:rPr>
              <w:t xml:space="preserve"> </w:t>
            </w:r>
            <w:r w:rsidRPr="00FE21ED">
              <w:rPr>
                <w:sz w:val="18"/>
                <w:szCs w:val="18"/>
              </w:rPr>
              <w:t>ak</w:t>
            </w:r>
            <w:r w:rsidRPr="00FE21ED">
              <w:rPr>
                <w:spacing w:val="1"/>
                <w:sz w:val="18"/>
                <w:szCs w:val="18"/>
              </w:rPr>
              <w:t>č</w:t>
            </w:r>
            <w:r w:rsidRPr="00FE21ED">
              <w:rPr>
                <w:spacing w:val="-1"/>
                <w:sz w:val="18"/>
                <w:szCs w:val="18"/>
              </w:rPr>
              <w:t>n</w:t>
            </w:r>
            <w:r w:rsidRPr="00FE21ED">
              <w:rPr>
                <w:sz w:val="18"/>
                <w:szCs w:val="18"/>
              </w:rPr>
              <w:t>í</w:t>
            </w:r>
            <w:r w:rsidRPr="00FE21ED">
              <w:rPr>
                <w:spacing w:val="1"/>
                <w:sz w:val="18"/>
                <w:szCs w:val="18"/>
              </w:rPr>
              <w:t xml:space="preserve"> </w:t>
            </w:r>
            <w:r w:rsidRPr="00FE21ED">
              <w:rPr>
                <w:spacing w:val="-1"/>
                <w:sz w:val="18"/>
                <w:szCs w:val="18"/>
              </w:rPr>
              <w:t>pl</w:t>
            </w:r>
            <w:r w:rsidRPr="00FE21ED">
              <w:rPr>
                <w:sz w:val="18"/>
                <w:szCs w:val="18"/>
              </w:rPr>
              <w:t>á</w:t>
            </w:r>
            <w:r w:rsidRPr="00FE21ED">
              <w:rPr>
                <w:spacing w:val="-1"/>
                <w:sz w:val="18"/>
                <w:szCs w:val="18"/>
              </w:rPr>
              <w:t>n</w:t>
            </w:r>
            <w:r w:rsidRPr="00FE21ED">
              <w:rPr>
                <w:sz w:val="18"/>
                <w:szCs w:val="18"/>
              </w:rPr>
              <w:t>y</w:t>
            </w:r>
            <w:r w:rsidRPr="00FE21ED">
              <w:rPr>
                <w:spacing w:val="2"/>
                <w:sz w:val="18"/>
                <w:szCs w:val="18"/>
              </w:rPr>
              <w:t xml:space="preserve"> </w:t>
            </w:r>
            <w:r w:rsidRPr="00FE21ED">
              <w:rPr>
                <w:spacing w:val="1"/>
                <w:sz w:val="18"/>
                <w:szCs w:val="18"/>
              </w:rPr>
              <w:t>(</w:t>
            </w:r>
            <w:r w:rsidRPr="00FE21ED">
              <w:rPr>
                <w:spacing w:val="-1"/>
                <w:sz w:val="18"/>
                <w:szCs w:val="18"/>
              </w:rPr>
              <w:t>i</w:t>
            </w:r>
            <w:r w:rsidRPr="00FE21ED">
              <w:rPr>
                <w:sz w:val="18"/>
                <w:szCs w:val="18"/>
              </w:rPr>
              <w:t>m</w:t>
            </w:r>
            <w:r w:rsidRPr="00FE21ED">
              <w:rPr>
                <w:spacing w:val="-1"/>
                <w:sz w:val="18"/>
                <w:szCs w:val="18"/>
              </w:rPr>
              <w:t>ple</w:t>
            </w:r>
            <w:r w:rsidRPr="00FE21ED">
              <w:rPr>
                <w:sz w:val="18"/>
                <w:szCs w:val="18"/>
              </w:rPr>
              <w:t>m</w:t>
            </w:r>
            <w:r w:rsidRPr="00FE21ED">
              <w:rPr>
                <w:spacing w:val="-1"/>
                <w:sz w:val="18"/>
                <w:szCs w:val="18"/>
              </w:rPr>
              <w:t>e</w:t>
            </w:r>
            <w:r w:rsidRPr="00FE21ED">
              <w:rPr>
                <w:spacing w:val="1"/>
                <w:sz w:val="18"/>
                <w:szCs w:val="18"/>
              </w:rPr>
              <w:t>n</w:t>
            </w:r>
            <w:r w:rsidRPr="00FE21ED">
              <w:rPr>
                <w:sz w:val="18"/>
                <w:szCs w:val="18"/>
              </w:rPr>
              <w:t>ta</w:t>
            </w:r>
            <w:r w:rsidRPr="00FE21ED">
              <w:rPr>
                <w:spacing w:val="1"/>
                <w:sz w:val="18"/>
                <w:szCs w:val="18"/>
              </w:rPr>
              <w:t>č</w:t>
            </w:r>
            <w:r w:rsidRPr="00FE21ED">
              <w:rPr>
                <w:spacing w:val="-1"/>
                <w:sz w:val="18"/>
                <w:szCs w:val="18"/>
              </w:rPr>
              <w:t>n</w:t>
            </w:r>
            <w:r w:rsidRPr="00FE21ED">
              <w:rPr>
                <w:sz w:val="18"/>
                <w:szCs w:val="18"/>
              </w:rPr>
              <w:t>í</w:t>
            </w:r>
            <w:r w:rsidRPr="00FE21ED">
              <w:rPr>
                <w:spacing w:val="-3"/>
                <w:sz w:val="18"/>
                <w:szCs w:val="18"/>
              </w:rPr>
              <w:t xml:space="preserve"> </w:t>
            </w:r>
            <w:r w:rsidRPr="00FE21ED">
              <w:rPr>
                <w:spacing w:val="-1"/>
                <w:sz w:val="18"/>
                <w:szCs w:val="18"/>
              </w:rPr>
              <w:t>pl</w:t>
            </w:r>
            <w:r w:rsidRPr="00FE21ED">
              <w:rPr>
                <w:spacing w:val="3"/>
                <w:sz w:val="18"/>
                <w:szCs w:val="18"/>
              </w:rPr>
              <w:t>á</w:t>
            </w:r>
            <w:r w:rsidRPr="00FE21ED">
              <w:rPr>
                <w:spacing w:val="-1"/>
                <w:sz w:val="18"/>
                <w:szCs w:val="18"/>
              </w:rPr>
              <w:t>n</w:t>
            </w:r>
            <w:r w:rsidRPr="00FE21ED">
              <w:rPr>
                <w:sz w:val="18"/>
                <w:szCs w:val="18"/>
              </w:rPr>
              <w:t xml:space="preserve">y) </w:t>
            </w:r>
            <w:r w:rsidRPr="00FE21ED">
              <w:rPr>
                <w:spacing w:val="-1"/>
                <w:sz w:val="18"/>
                <w:szCs w:val="18"/>
              </w:rPr>
              <w:t>p</w:t>
            </w:r>
            <w:r w:rsidRPr="00FE21ED">
              <w:rPr>
                <w:sz w:val="18"/>
                <w:szCs w:val="18"/>
              </w:rPr>
              <w:t xml:space="preserve">ro </w:t>
            </w:r>
            <w:r w:rsidRPr="00FE21ED">
              <w:rPr>
                <w:spacing w:val="-1"/>
                <w:sz w:val="18"/>
                <w:szCs w:val="18"/>
              </w:rPr>
              <w:t>in</w:t>
            </w:r>
            <w:r w:rsidRPr="00FE21ED">
              <w:rPr>
                <w:sz w:val="18"/>
                <w:szCs w:val="18"/>
              </w:rPr>
              <w:t>k</w:t>
            </w:r>
            <w:r w:rsidRPr="00FE21ED">
              <w:rPr>
                <w:spacing w:val="-1"/>
                <w:sz w:val="18"/>
                <w:szCs w:val="18"/>
              </w:rPr>
              <w:t>lu</w:t>
            </w:r>
            <w:r w:rsidRPr="00FE21ED">
              <w:rPr>
                <w:spacing w:val="1"/>
                <w:sz w:val="18"/>
                <w:szCs w:val="18"/>
              </w:rPr>
              <w:t>z</w:t>
            </w:r>
            <w:r w:rsidRPr="00FE21ED">
              <w:rPr>
                <w:spacing w:val="-1"/>
                <w:sz w:val="18"/>
                <w:szCs w:val="18"/>
              </w:rPr>
              <w:t>í</w:t>
            </w:r>
            <w:r w:rsidRPr="00FE21ED">
              <w:rPr>
                <w:sz w:val="18"/>
                <w:szCs w:val="18"/>
              </w:rPr>
              <w:t>v</w:t>
            </w:r>
            <w:r w:rsidRPr="00FE21ED">
              <w:rPr>
                <w:spacing w:val="1"/>
                <w:sz w:val="18"/>
                <w:szCs w:val="18"/>
              </w:rPr>
              <w:t>n</w:t>
            </w:r>
            <w:r w:rsidRPr="00FE21ED">
              <w:rPr>
                <w:sz w:val="18"/>
                <w:szCs w:val="18"/>
              </w:rPr>
              <w:t>í</w:t>
            </w:r>
            <w:r w:rsidRPr="00FE21ED">
              <w:rPr>
                <w:spacing w:val="-3"/>
                <w:sz w:val="18"/>
                <w:szCs w:val="18"/>
              </w:rPr>
              <w:t xml:space="preserve"> </w:t>
            </w:r>
            <w:r w:rsidRPr="00FE21ED">
              <w:rPr>
                <w:sz w:val="18"/>
                <w:szCs w:val="18"/>
              </w:rPr>
              <w:t>v</w:t>
            </w:r>
            <w:r w:rsidRPr="00FE21ED">
              <w:rPr>
                <w:spacing w:val="1"/>
                <w:sz w:val="18"/>
                <w:szCs w:val="18"/>
              </w:rPr>
              <w:t>z</w:t>
            </w:r>
            <w:r w:rsidRPr="00FE21ED">
              <w:rPr>
                <w:spacing w:val="-1"/>
                <w:sz w:val="18"/>
                <w:szCs w:val="18"/>
              </w:rPr>
              <w:t>děl</w:t>
            </w:r>
            <w:r w:rsidRPr="00FE21ED">
              <w:rPr>
                <w:sz w:val="18"/>
                <w:szCs w:val="18"/>
              </w:rPr>
              <w:t>ává</w:t>
            </w:r>
            <w:r w:rsidRPr="00FE21ED">
              <w:rPr>
                <w:spacing w:val="-1"/>
                <w:sz w:val="18"/>
                <w:szCs w:val="18"/>
              </w:rPr>
              <w:t>n</w:t>
            </w:r>
            <w:r w:rsidRPr="00FE21ED">
              <w:rPr>
                <w:sz w:val="18"/>
                <w:szCs w:val="18"/>
              </w:rPr>
              <w:t>í</w:t>
            </w:r>
            <w:r w:rsidRPr="00FE21ED">
              <w:rPr>
                <w:spacing w:val="-1"/>
                <w:sz w:val="18"/>
                <w:szCs w:val="18"/>
              </w:rPr>
              <w:t xml:space="preserve"> n</w:t>
            </w:r>
            <w:r w:rsidRPr="00FE21ED">
              <w:rPr>
                <w:sz w:val="18"/>
                <w:szCs w:val="18"/>
              </w:rPr>
              <w:t xml:space="preserve">a </w:t>
            </w:r>
            <w:r w:rsidRPr="00FE21ED">
              <w:rPr>
                <w:spacing w:val="1"/>
                <w:sz w:val="18"/>
                <w:szCs w:val="18"/>
              </w:rPr>
              <w:t>o</w:t>
            </w:r>
            <w:r w:rsidRPr="00FE21ED">
              <w:rPr>
                <w:spacing w:val="-1"/>
                <w:sz w:val="18"/>
                <w:szCs w:val="18"/>
              </w:rPr>
              <w:t>bd</w:t>
            </w:r>
            <w:r w:rsidRPr="00FE21ED">
              <w:rPr>
                <w:spacing w:val="1"/>
                <w:sz w:val="18"/>
                <w:szCs w:val="18"/>
              </w:rPr>
              <w:t>o</w:t>
            </w:r>
            <w:r w:rsidRPr="00FE21ED">
              <w:rPr>
                <w:spacing w:val="-1"/>
                <w:sz w:val="18"/>
                <w:szCs w:val="18"/>
              </w:rPr>
              <w:t>b</w:t>
            </w:r>
            <w:r w:rsidRPr="00FE21ED">
              <w:rPr>
                <w:sz w:val="18"/>
                <w:szCs w:val="18"/>
              </w:rPr>
              <w:t>í</w:t>
            </w:r>
            <w:r w:rsidRPr="00FE21ED">
              <w:rPr>
                <w:spacing w:val="-1"/>
                <w:sz w:val="18"/>
                <w:szCs w:val="18"/>
              </w:rPr>
              <w:t xml:space="preserve"> </w:t>
            </w:r>
            <w:r w:rsidRPr="00FE21ED">
              <w:rPr>
                <w:spacing w:val="2"/>
                <w:sz w:val="18"/>
                <w:szCs w:val="18"/>
              </w:rPr>
              <w:t>2</w:t>
            </w:r>
            <w:r w:rsidRPr="00FE21ED">
              <w:rPr>
                <w:sz w:val="18"/>
                <w:szCs w:val="18"/>
              </w:rPr>
              <w:t>015 –</w:t>
            </w:r>
            <w:r w:rsidRPr="00FE21ED">
              <w:rPr>
                <w:spacing w:val="-1"/>
                <w:sz w:val="18"/>
                <w:szCs w:val="18"/>
              </w:rPr>
              <w:t xml:space="preserve"> </w:t>
            </w:r>
            <w:r w:rsidRPr="00FE21ED">
              <w:rPr>
                <w:sz w:val="18"/>
                <w:szCs w:val="18"/>
              </w:rPr>
              <w:t>2018,</w:t>
            </w:r>
            <w:r w:rsidRPr="00FE21ED">
              <w:rPr>
                <w:spacing w:val="1"/>
                <w:sz w:val="18"/>
                <w:szCs w:val="18"/>
              </w:rPr>
              <w:t xml:space="preserve"> </w:t>
            </w:r>
            <w:r w:rsidRPr="00FE21ED">
              <w:rPr>
                <w:sz w:val="18"/>
                <w:szCs w:val="18"/>
              </w:rPr>
              <w:t xml:space="preserve">a </w:t>
            </w:r>
            <w:r w:rsidRPr="00FE21ED">
              <w:rPr>
                <w:spacing w:val="-1"/>
                <w:sz w:val="18"/>
                <w:szCs w:val="18"/>
              </w:rPr>
              <w:t>d</w:t>
            </w:r>
            <w:r w:rsidRPr="00FE21ED">
              <w:rPr>
                <w:sz w:val="18"/>
                <w:szCs w:val="18"/>
              </w:rPr>
              <w:t>á</w:t>
            </w:r>
            <w:r w:rsidRPr="00FE21ED">
              <w:rPr>
                <w:spacing w:val="-1"/>
                <w:sz w:val="18"/>
                <w:szCs w:val="18"/>
              </w:rPr>
              <w:t>l</w:t>
            </w:r>
            <w:r w:rsidRPr="00FE21ED">
              <w:rPr>
                <w:sz w:val="18"/>
                <w:szCs w:val="18"/>
              </w:rPr>
              <w:t>e</w:t>
            </w:r>
            <w:r w:rsidRPr="00FE21ED">
              <w:rPr>
                <w:spacing w:val="-1"/>
                <w:sz w:val="18"/>
                <w:szCs w:val="18"/>
              </w:rPr>
              <w:t xml:space="preserve"> n</w:t>
            </w:r>
            <w:r w:rsidRPr="00FE21ED">
              <w:rPr>
                <w:sz w:val="18"/>
                <w:szCs w:val="18"/>
              </w:rPr>
              <w:t xml:space="preserve">a </w:t>
            </w:r>
            <w:r w:rsidRPr="00FE21ED">
              <w:rPr>
                <w:spacing w:val="1"/>
                <w:sz w:val="18"/>
                <w:szCs w:val="18"/>
              </w:rPr>
              <w:t>o</w:t>
            </w:r>
            <w:r w:rsidRPr="00FE21ED">
              <w:rPr>
                <w:spacing w:val="-1"/>
                <w:sz w:val="18"/>
                <w:szCs w:val="18"/>
              </w:rPr>
              <w:t>bd</w:t>
            </w:r>
            <w:r w:rsidRPr="00FE21ED">
              <w:rPr>
                <w:spacing w:val="1"/>
                <w:sz w:val="18"/>
                <w:szCs w:val="18"/>
              </w:rPr>
              <w:t>ob</w:t>
            </w:r>
            <w:r w:rsidRPr="00FE21ED">
              <w:rPr>
                <w:sz w:val="18"/>
                <w:szCs w:val="18"/>
              </w:rPr>
              <w:t>í 2019-2021, obsahující opatření na podporu rovných příležitostí a spravedlivého přístupu ke kvalitnímu vzdělávání, včetně opatření prevence, nápravy a intervence předčasných odchodů ze vzdělávání u specifických ohrožených cílových skupin v souladu s ex-ante podmínkami.</w:t>
            </w:r>
          </w:p>
        </w:tc>
        <w:tc>
          <w:tcPr>
            <w:tcW w:w="556" w:type="pct"/>
            <w:vMerge w:val="restart"/>
          </w:tcPr>
          <w:p w:rsidR="003A4222" w:rsidRPr="00FE21ED" w:rsidRDefault="003A4222" w:rsidP="00DF228A">
            <w:pPr>
              <w:spacing w:before="80" w:after="80"/>
              <w:ind w:right="-23"/>
              <w:rPr>
                <w:sz w:val="18"/>
                <w:szCs w:val="18"/>
              </w:rPr>
            </w:pPr>
            <w:r w:rsidRPr="00FE21ED">
              <w:rPr>
                <w:spacing w:val="1"/>
                <w:sz w:val="18"/>
                <w:szCs w:val="18"/>
                <w:u w:val="single"/>
              </w:rPr>
              <w:t>Po</w:t>
            </w:r>
            <w:r w:rsidRPr="00FE21ED">
              <w:rPr>
                <w:spacing w:val="-1"/>
                <w:sz w:val="18"/>
                <w:szCs w:val="18"/>
                <w:u w:val="single"/>
              </w:rPr>
              <w:t>s</w:t>
            </w:r>
            <w:r w:rsidRPr="00FE21ED">
              <w:rPr>
                <w:sz w:val="18"/>
                <w:szCs w:val="18"/>
                <w:u w:val="single"/>
              </w:rPr>
              <w:t>t</w:t>
            </w:r>
            <w:r w:rsidRPr="00FE21ED">
              <w:rPr>
                <w:spacing w:val="-1"/>
                <w:sz w:val="18"/>
                <w:szCs w:val="18"/>
                <w:u w:val="single"/>
              </w:rPr>
              <w:t>u</w:t>
            </w:r>
            <w:r w:rsidRPr="00FE21ED">
              <w:rPr>
                <w:sz w:val="18"/>
                <w:szCs w:val="18"/>
                <w:u w:val="single"/>
              </w:rPr>
              <w:t xml:space="preserve">p </w:t>
            </w:r>
            <w:r w:rsidRPr="00FE21ED">
              <w:rPr>
                <w:spacing w:val="-1"/>
                <w:sz w:val="18"/>
                <w:szCs w:val="18"/>
                <w:u w:val="single"/>
              </w:rPr>
              <w:t>p</w:t>
            </w:r>
            <w:r w:rsidRPr="00FE21ED">
              <w:rPr>
                <w:sz w:val="18"/>
                <w:szCs w:val="18"/>
                <w:u w:val="single"/>
              </w:rPr>
              <w:t>ř</w:t>
            </w:r>
            <w:r w:rsidRPr="00FE21ED">
              <w:rPr>
                <w:spacing w:val="-1"/>
                <w:sz w:val="18"/>
                <w:szCs w:val="18"/>
                <w:u w:val="single"/>
              </w:rPr>
              <w:t>íp</w:t>
            </w:r>
            <w:r w:rsidRPr="00FE21ED">
              <w:rPr>
                <w:sz w:val="18"/>
                <w:szCs w:val="18"/>
                <w:u w:val="single"/>
              </w:rPr>
              <w:t xml:space="preserve">ravy </w:t>
            </w:r>
            <w:r w:rsidRPr="00FE21ED">
              <w:rPr>
                <w:spacing w:val="-1"/>
                <w:sz w:val="18"/>
                <w:szCs w:val="18"/>
                <w:u w:val="single"/>
              </w:rPr>
              <w:t>S</w:t>
            </w:r>
            <w:r w:rsidRPr="00FE21ED">
              <w:rPr>
                <w:sz w:val="18"/>
                <w:szCs w:val="18"/>
                <w:u w:val="single"/>
              </w:rPr>
              <w:t>trat</w:t>
            </w:r>
            <w:r w:rsidRPr="00FE21ED">
              <w:rPr>
                <w:spacing w:val="-1"/>
                <w:sz w:val="18"/>
                <w:szCs w:val="18"/>
                <w:u w:val="single"/>
              </w:rPr>
              <w:t>e</w:t>
            </w:r>
            <w:r w:rsidRPr="00FE21ED">
              <w:rPr>
                <w:spacing w:val="2"/>
                <w:sz w:val="18"/>
                <w:szCs w:val="18"/>
                <w:u w:val="single"/>
              </w:rPr>
              <w:t>g</w:t>
            </w:r>
            <w:r w:rsidRPr="00FE21ED">
              <w:rPr>
                <w:spacing w:val="-1"/>
                <w:sz w:val="18"/>
                <w:szCs w:val="18"/>
                <w:u w:val="single"/>
              </w:rPr>
              <w:t>ie</w:t>
            </w:r>
            <w:r w:rsidRPr="00FE21ED">
              <w:rPr>
                <w:sz w:val="18"/>
                <w:szCs w:val="18"/>
                <w:u w:val="single"/>
              </w:rPr>
              <w:t>:</w:t>
            </w:r>
          </w:p>
          <w:p w:rsidR="003A4222" w:rsidRPr="00FE21ED" w:rsidRDefault="003A4222" w:rsidP="00DF228A">
            <w:pPr>
              <w:spacing w:before="80" w:after="80"/>
              <w:ind w:right="-23"/>
              <w:rPr>
                <w:sz w:val="18"/>
                <w:szCs w:val="18"/>
              </w:rPr>
            </w:pPr>
            <w:r w:rsidRPr="00FE21ED">
              <w:rPr>
                <w:sz w:val="18"/>
                <w:szCs w:val="18"/>
              </w:rPr>
              <w:t xml:space="preserve">1-6/2013 – </w:t>
            </w:r>
            <w:r w:rsidRPr="00FE21ED">
              <w:rPr>
                <w:spacing w:val="-1"/>
                <w:sz w:val="18"/>
                <w:szCs w:val="18"/>
              </w:rPr>
              <w:t>p</w:t>
            </w:r>
            <w:r w:rsidRPr="00FE21ED">
              <w:rPr>
                <w:sz w:val="18"/>
                <w:szCs w:val="18"/>
              </w:rPr>
              <w:t>ř</w:t>
            </w:r>
            <w:r w:rsidRPr="00FE21ED">
              <w:rPr>
                <w:spacing w:val="-1"/>
                <w:sz w:val="18"/>
                <w:szCs w:val="18"/>
              </w:rPr>
              <w:t>íp</w:t>
            </w:r>
            <w:r w:rsidRPr="00FE21ED">
              <w:rPr>
                <w:sz w:val="18"/>
                <w:szCs w:val="18"/>
              </w:rPr>
              <w:t xml:space="preserve">rava, </w:t>
            </w:r>
            <w:r w:rsidRPr="00FE21ED">
              <w:rPr>
                <w:spacing w:val="1"/>
                <w:sz w:val="18"/>
                <w:szCs w:val="18"/>
              </w:rPr>
              <w:t>z</w:t>
            </w:r>
            <w:r w:rsidRPr="00FE21ED">
              <w:rPr>
                <w:spacing w:val="-1"/>
                <w:sz w:val="18"/>
                <w:szCs w:val="18"/>
              </w:rPr>
              <w:t>p</w:t>
            </w:r>
            <w:r w:rsidRPr="00FE21ED">
              <w:rPr>
                <w:sz w:val="18"/>
                <w:szCs w:val="18"/>
              </w:rPr>
              <w:t>ra</w:t>
            </w:r>
            <w:r w:rsidRPr="00FE21ED">
              <w:rPr>
                <w:spacing w:val="1"/>
                <w:sz w:val="18"/>
                <w:szCs w:val="18"/>
              </w:rPr>
              <w:t>co</w:t>
            </w:r>
            <w:r w:rsidRPr="00FE21ED">
              <w:rPr>
                <w:sz w:val="18"/>
                <w:szCs w:val="18"/>
              </w:rPr>
              <w:t>vá</w:t>
            </w:r>
            <w:r w:rsidRPr="00FE21ED">
              <w:rPr>
                <w:spacing w:val="-1"/>
                <w:sz w:val="18"/>
                <w:szCs w:val="18"/>
              </w:rPr>
              <w:t>ní</w:t>
            </w:r>
            <w:r w:rsidRPr="00FE21ED">
              <w:rPr>
                <w:sz w:val="18"/>
                <w:szCs w:val="18"/>
              </w:rPr>
              <w:t>, k</w:t>
            </w:r>
            <w:r w:rsidRPr="00FE21ED">
              <w:rPr>
                <w:spacing w:val="-1"/>
                <w:sz w:val="18"/>
                <w:szCs w:val="18"/>
              </w:rPr>
              <w:t>ul</w:t>
            </w:r>
            <w:r w:rsidRPr="00FE21ED">
              <w:rPr>
                <w:sz w:val="18"/>
                <w:szCs w:val="18"/>
              </w:rPr>
              <w:t>até</w:t>
            </w:r>
            <w:r w:rsidRPr="00FE21ED">
              <w:rPr>
                <w:spacing w:val="-3"/>
                <w:sz w:val="18"/>
                <w:szCs w:val="18"/>
              </w:rPr>
              <w:t xml:space="preserve"> </w:t>
            </w:r>
            <w:r w:rsidRPr="00FE21ED">
              <w:rPr>
                <w:spacing w:val="2"/>
                <w:sz w:val="18"/>
                <w:szCs w:val="18"/>
              </w:rPr>
              <w:t>s</w:t>
            </w:r>
            <w:r w:rsidRPr="00FE21ED">
              <w:rPr>
                <w:sz w:val="18"/>
                <w:szCs w:val="18"/>
              </w:rPr>
              <w:t>t</w:t>
            </w:r>
            <w:r w:rsidRPr="00FE21ED">
              <w:rPr>
                <w:spacing w:val="1"/>
                <w:sz w:val="18"/>
                <w:szCs w:val="18"/>
              </w:rPr>
              <w:t>o</w:t>
            </w:r>
            <w:r w:rsidRPr="00FE21ED">
              <w:rPr>
                <w:spacing w:val="-1"/>
                <w:sz w:val="18"/>
                <w:szCs w:val="18"/>
              </w:rPr>
              <w:t>l</w:t>
            </w:r>
            <w:r w:rsidRPr="00FE21ED">
              <w:rPr>
                <w:sz w:val="18"/>
                <w:szCs w:val="18"/>
              </w:rPr>
              <w:t>y –</w:t>
            </w:r>
            <w:r w:rsidRPr="00FE21ED">
              <w:rPr>
                <w:spacing w:val="-1"/>
                <w:sz w:val="18"/>
                <w:szCs w:val="18"/>
              </w:rPr>
              <w:t xml:space="preserve"> </w:t>
            </w:r>
            <w:r w:rsidRPr="00FE21ED">
              <w:rPr>
                <w:sz w:val="18"/>
                <w:szCs w:val="18"/>
              </w:rPr>
              <w:t>k</w:t>
            </w:r>
            <w:r w:rsidRPr="00FE21ED">
              <w:rPr>
                <w:spacing w:val="1"/>
                <w:sz w:val="18"/>
                <w:szCs w:val="18"/>
              </w:rPr>
              <w:t>o</w:t>
            </w:r>
            <w:r w:rsidRPr="00FE21ED">
              <w:rPr>
                <w:spacing w:val="-1"/>
                <w:sz w:val="18"/>
                <w:szCs w:val="18"/>
              </w:rPr>
              <w:t>n</w:t>
            </w:r>
            <w:r w:rsidRPr="00FE21ED">
              <w:rPr>
                <w:spacing w:val="1"/>
                <w:sz w:val="18"/>
                <w:szCs w:val="18"/>
              </w:rPr>
              <w:t>z</w:t>
            </w:r>
            <w:r w:rsidRPr="00FE21ED">
              <w:rPr>
                <w:spacing w:val="-1"/>
                <w:sz w:val="18"/>
                <w:szCs w:val="18"/>
              </w:rPr>
              <w:t>ul</w:t>
            </w:r>
            <w:r w:rsidRPr="00FE21ED">
              <w:rPr>
                <w:sz w:val="18"/>
                <w:szCs w:val="18"/>
              </w:rPr>
              <w:t>ta</w:t>
            </w:r>
            <w:r w:rsidRPr="00FE21ED">
              <w:rPr>
                <w:spacing w:val="1"/>
                <w:sz w:val="18"/>
                <w:szCs w:val="18"/>
              </w:rPr>
              <w:t>c</w:t>
            </w:r>
            <w:r w:rsidRPr="00FE21ED">
              <w:rPr>
                <w:sz w:val="18"/>
                <w:szCs w:val="18"/>
              </w:rPr>
              <w:t>e s</w:t>
            </w:r>
            <w:r w:rsidRPr="00FE21ED">
              <w:rPr>
                <w:spacing w:val="-1"/>
                <w:sz w:val="18"/>
                <w:szCs w:val="18"/>
              </w:rPr>
              <w:t xml:space="preserve"> </w:t>
            </w:r>
            <w:r w:rsidRPr="00FE21ED">
              <w:rPr>
                <w:sz w:val="18"/>
                <w:szCs w:val="18"/>
              </w:rPr>
              <w:t>v</w:t>
            </w:r>
            <w:r w:rsidRPr="00FE21ED">
              <w:rPr>
                <w:spacing w:val="-1"/>
                <w:sz w:val="18"/>
                <w:szCs w:val="18"/>
              </w:rPr>
              <w:t>e</w:t>
            </w:r>
            <w:r w:rsidRPr="00FE21ED">
              <w:rPr>
                <w:sz w:val="18"/>
                <w:szCs w:val="18"/>
              </w:rPr>
              <w:t>ř</w:t>
            </w:r>
            <w:r w:rsidRPr="00FE21ED">
              <w:rPr>
                <w:spacing w:val="-1"/>
                <w:sz w:val="18"/>
                <w:szCs w:val="18"/>
              </w:rPr>
              <w:t>e</w:t>
            </w:r>
            <w:r w:rsidRPr="00FE21ED">
              <w:rPr>
                <w:sz w:val="18"/>
                <w:szCs w:val="18"/>
              </w:rPr>
              <w:t>j</w:t>
            </w:r>
            <w:r w:rsidRPr="00FE21ED">
              <w:rPr>
                <w:spacing w:val="-1"/>
                <w:sz w:val="18"/>
                <w:szCs w:val="18"/>
              </w:rPr>
              <w:t>n</w:t>
            </w:r>
            <w:r w:rsidRPr="00FE21ED">
              <w:rPr>
                <w:spacing w:val="1"/>
                <w:sz w:val="18"/>
                <w:szCs w:val="18"/>
              </w:rPr>
              <w:t>o</w:t>
            </w:r>
            <w:r w:rsidRPr="00FE21ED">
              <w:rPr>
                <w:spacing w:val="-1"/>
                <w:sz w:val="18"/>
                <w:szCs w:val="18"/>
              </w:rPr>
              <w:t>s</w:t>
            </w:r>
            <w:r w:rsidRPr="00FE21ED">
              <w:rPr>
                <w:spacing w:val="2"/>
                <w:sz w:val="18"/>
                <w:szCs w:val="18"/>
              </w:rPr>
              <w:t>t</w:t>
            </w:r>
            <w:r w:rsidRPr="00FE21ED">
              <w:rPr>
                <w:sz w:val="18"/>
                <w:szCs w:val="18"/>
              </w:rPr>
              <w:t>í</w:t>
            </w:r>
          </w:p>
          <w:p w:rsidR="003A4222" w:rsidRPr="00FE21ED" w:rsidRDefault="003A4222" w:rsidP="00DF228A">
            <w:pPr>
              <w:spacing w:before="80" w:after="80"/>
              <w:ind w:right="-23"/>
              <w:rPr>
                <w:sz w:val="18"/>
                <w:szCs w:val="18"/>
              </w:rPr>
            </w:pPr>
            <w:r w:rsidRPr="00FE21ED">
              <w:rPr>
                <w:sz w:val="18"/>
                <w:szCs w:val="18"/>
              </w:rPr>
              <w:t xml:space="preserve">6-9/2013 – </w:t>
            </w:r>
            <w:r w:rsidRPr="00FE21ED">
              <w:rPr>
                <w:spacing w:val="1"/>
                <w:sz w:val="18"/>
                <w:szCs w:val="18"/>
              </w:rPr>
              <w:t>z</w:t>
            </w:r>
            <w:r w:rsidRPr="00FE21ED">
              <w:rPr>
                <w:spacing w:val="-1"/>
                <w:sz w:val="18"/>
                <w:szCs w:val="18"/>
              </w:rPr>
              <w:t>p</w:t>
            </w:r>
            <w:r w:rsidRPr="00FE21ED">
              <w:rPr>
                <w:sz w:val="18"/>
                <w:szCs w:val="18"/>
              </w:rPr>
              <w:t>ra</w:t>
            </w:r>
            <w:r w:rsidRPr="00FE21ED">
              <w:rPr>
                <w:spacing w:val="1"/>
                <w:sz w:val="18"/>
                <w:szCs w:val="18"/>
              </w:rPr>
              <w:t>co</w:t>
            </w:r>
            <w:r w:rsidRPr="00FE21ED">
              <w:rPr>
                <w:sz w:val="18"/>
                <w:szCs w:val="18"/>
              </w:rPr>
              <w:t>vá</w:t>
            </w:r>
            <w:r w:rsidRPr="00FE21ED">
              <w:rPr>
                <w:spacing w:val="-1"/>
                <w:sz w:val="18"/>
                <w:szCs w:val="18"/>
              </w:rPr>
              <w:t>n</w:t>
            </w:r>
            <w:r w:rsidRPr="00FE21ED">
              <w:rPr>
                <w:sz w:val="18"/>
                <w:szCs w:val="18"/>
              </w:rPr>
              <w:t>í</w:t>
            </w:r>
          </w:p>
          <w:p w:rsidR="003A4222" w:rsidRPr="00FE21ED" w:rsidRDefault="003A4222" w:rsidP="00DF228A">
            <w:pPr>
              <w:spacing w:before="80" w:after="80"/>
              <w:ind w:right="-23"/>
              <w:rPr>
                <w:sz w:val="18"/>
                <w:szCs w:val="18"/>
              </w:rPr>
            </w:pPr>
            <w:r w:rsidRPr="00FE21ED">
              <w:rPr>
                <w:sz w:val="18"/>
                <w:szCs w:val="18"/>
              </w:rPr>
              <w:t>9-10/2013 – v</w:t>
            </w:r>
            <w:r w:rsidRPr="00FE21ED">
              <w:rPr>
                <w:spacing w:val="-1"/>
                <w:sz w:val="18"/>
                <w:szCs w:val="18"/>
              </w:rPr>
              <w:t>ně</w:t>
            </w:r>
            <w:r w:rsidRPr="00FE21ED">
              <w:rPr>
                <w:sz w:val="18"/>
                <w:szCs w:val="18"/>
              </w:rPr>
              <w:t>j</w:t>
            </w:r>
            <w:r w:rsidRPr="00FE21ED">
              <w:rPr>
                <w:spacing w:val="-1"/>
                <w:sz w:val="18"/>
                <w:szCs w:val="18"/>
              </w:rPr>
              <w:t>š</w:t>
            </w:r>
            <w:r w:rsidRPr="00FE21ED">
              <w:rPr>
                <w:sz w:val="18"/>
                <w:szCs w:val="18"/>
              </w:rPr>
              <w:t xml:space="preserve">í </w:t>
            </w:r>
            <w:r w:rsidRPr="00FE21ED">
              <w:rPr>
                <w:spacing w:val="-1"/>
                <w:sz w:val="18"/>
                <w:szCs w:val="18"/>
              </w:rPr>
              <w:t>p</w:t>
            </w:r>
            <w:r w:rsidRPr="00FE21ED">
              <w:rPr>
                <w:sz w:val="18"/>
                <w:szCs w:val="18"/>
              </w:rPr>
              <w:t>ř</w:t>
            </w:r>
            <w:r w:rsidRPr="00FE21ED">
              <w:rPr>
                <w:spacing w:val="-1"/>
                <w:sz w:val="18"/>
                <w:szCs w:val="18"/>
              </w:rPr>
              <w:t>ip</w:t>
            </w:r>
            <w:r w:rsidRPr="00FE21ED">
              <w:rPr>
                <w:spacing w:val="1"/>
                <w:sz w:val="18"/>
                <w:szCs w:val="18"/>
              </w:rPr>
              <w:t>o</w:t>
            </w:r>
            <w:r w:rsidRPr="00FE21ED">
              <w:rPr>
                <w:sz w:val="18"/>
                <w:szCs w:val="18"/>
              </w:rPr>
              <w:t>m</w:t>
            </w:r>
            <w:r w:rsidRPr="00FE21ED">
              <w:rPr>
                <w:spacing w:val="-1"/>
                <w:sz w:val="18"/>
                <w:szCs w:val="18"/>
              </w:rPr>
              <w:t>ín</w:t>
            </w:r>
            <w:r w:rsidRPr="00FE21ED">
              <w:rPr>
                <w:sz w:val="18"/>
                <w:szCs w:val="18"/>
              </w:rPr>
              <w:t>k</w:t>
            </w:r>
            <w:r w:rsidRPr="00FE21ED">
              <w:rPr>
                <w:spacing w:val="1"/>
                <w:sz w:val="18"/>
                <w:szCs w:val="18"/>
              </w:rPr>
              <w:t>o</w:t>
            </w:r>
            <w:r w:rsidRPr="00FE21ED">
              <w:rPr>
                <w:sz w:val="18"/>
                <w:szCs w:val="18"/>
              </w:rPr>
              <w:t>vé řízení</w:t>
            </w:r>
          </w:p>
          <w:p w:rsidR="003A4222" w:rsidRPr="00FE21ED" w:rsidRDefault="003A4222" w:rsidP="00DF228A">
            <w:pPr>
              <w:spacing w:before="80" w:after="80"/>
              <w:ind w:right="-23"/>
              <w:rPr>
                <w:sz w:val="18"/>
                <w:szCs w:val="18"/>
              </w:rPr>
            </w:pPr>
            <w:r w:rsidRPr="00FE21ED">
              <w:rPr>
                <w:sz w:val="18"/>
                <w:szCs w:val="18"/>
              </w:rPr>
              <w:t>11/2013 – předložení materiálu vládě</w:t>
            </w:r>
          </w:p>
          <w:p w:rsidR="003A4222" w:rsidRPr="00FE21ED" w:rsidRDefault="003A4222" w:rsidP="00DF228A">
            <w:pPr>
              <w:spacing w:before="80" w:after="80"/>
              <w:ind w:right="-23"/>
              <w:rPr>
                <w:sz w:val="18"/>
                <w:szCs w:val="18"/>
              </w:rPr>
            </w:pPr>
            <w:r w:rsidRPr="00FE21ED">
              <w:rPr>
                <w:sz w:val="18"/>
                <w:szCs w:val="18"/>
              </w:rPr>
              <w:t>01/2014 – závěrečná konference</w:t>
            </w:r>
          </w:p>
          <w:p w:rsidR="003A4222" w:rsidRPr="00FE21ED" w:rsidRDefault="003A4222" w:rsidP="00DF228A">
            <w:pPr>
              <w:spacing w:before="80" w:after="80"/>
              <w:ind w:right="-23"/>
              <w:rPr>
                <w:sz w:val="18"/>
                <w:szCs w:val="18"/>
                <w:u w:val="single"/>
              </w:rPr>
            </w:pPr>
            <w:r w:rsidRPr="00FE21ED">
              <w:rPr>
                <w:sz w:val="18"/>
                <w:szCs w:val="18"/>
                <w:u w:val="single"/>
              </w:rPr>
              <w:t>Postup přípravy Dlouhodobé ho záměru:</w:t>
            </w:r>
          </w:p>
          <w:p w:rsidR="003A4222" w:rsidRPr="00FE21ED" w:rsidRDefault="003A4222" w:rsidP="00DF228A">
            <w:pPr>
              <w:spacing w:before="80" w:after="80"/>
              <w:ind w:right="-23"/>
              <w:rPr>
                <w:sz w:val="18"/>
                <w:szCs w:val="18"/>
              </w:rPr>
            </w:pPr>
            <w:r w:rsidRPr="00FE21ED">
              <w:rPr>
                <w:sz w:val="18"/>
                <w:szCs w:val="18"/>
              </w:rPr>
              <w:t>2014: Vyhodnocen í DZ 2011 – 2015.</w:t>
            </w:r>
          </w:p>
          <w:p w:rsidR="003A4222" w:rsidRPr="00FE21ED" w:rsidRDefault="003A4222" w:rsidP="00DF228A">
            <w:pPr>
              <w:spacing w:before="80" w:after="80"/>
              <w:ind w:right="-23"/>
              <w:rPr>
                <w:sz w:val="18"/>
                <w:szCs w:val="18"/>
              </w:rPr>
            </w:pPr>
            <w:r w:rsidRPr="00FE21ED">
              <w:rPr>
                <w:sz w:val="18"/>
                <w:szCs w:val="18"/>
              </w:rPr>
              <w:t>2015: Zpracování, projednání DZ 2016 – 2020 a</w:t>
            </w:r>
          </w:p>
          <w:p w:rsidR="003A4222" w:rsidRPr="00FE21ED" w:rsidRDefault="003A4222" w:rsidP="00DF228A">
            <w:pPr>
              <w:spacing w:before="80" w:after="80"/>
              <w:ind w:right="-23"/>
              <w:rPr>
                <w:sz w:val="18"/>
                <w:szCs w:val="18"/>
              </w:rPr>
            </w:pPr>
            <w:r w:rsidRPr="00FE21ED">
              <w:rPr>
                <w:sz w:val="18"/>
                <w:szCs w:val="18"/>
              </w:rPr>
              <w:t>předložení vládě</w:t>
            </w:r>
          </w:p>
          <w:p w:rsidR="003A4222" w:rsidRPr="00FE21ED" w:rsidRDefault="003A4222" w:rsidP="00DF228A">
            <w:pPr>
              <w:spacing w:before="80" w:after="80"/>
              <w:ind w:right="-23"/>
              <w:rPr>
                <w:sz w:val="18"/>
                <w:szCs w:val="18"/>
                <w:u w:val="single"/>
              </w:rPr>
            </w:pPr>
            <w:r w:rsidRPr="00FE21ED">
              <w:rPr>
                <w:sz w:val="18"/>
                <w:szCs w:val="18"/>
                <w:u w:val="single"/>
              </w:rPr>
              <w:t>Postup přípravy akčních plánu pro inkluzívní vzdělávání:</w:t>
            </w:r>
          </w:p>
          <w:p w:rsidR="003A4222" w:rsidRPr="00FE21ED" w:rsidRDefault="003A4222" w:rsidP="00DF228A">
            <w:pPr>
              <w:spacing w:before="80" w:after="80"/>
              <w:ind w:right="-23"/>
              <w:rPr>
                <w:sz w:val="18"/>
                <w:szCs w:val="18"/>
              </w:rPr>
            </w:pPr>
            <w:r w:rsidRPr="00FE21ED">
              <w:rPr>
                <w:sz w:val="18"/>
                <w:szCs w:val="18"/>
              </w:rPr>
              <w:t>2014: Vyhodnocen í „Plán opatření k výkonu rozsudku Evropského soudu pro lidská práva ve věci D.H. proti České republice (2012 – 2014)“, zpracování, projednání se spolupracujícími subjekty a předložení vládě – nový akční plán na období 2015-2018. Dále bude následovat akční plán na období 2019-2021.</w:t>
            </w:r>
          </w:p>
        </w:tc>
        <w:tc>
          <w:tcPr>
            <w:tcW w:w="557" w:type="pct"/>
            <w:vMerge w:val="restart"/>
          </w:tcPr>
          <w:p w:rsidR="003A4222" w:rsidRPr="00FE21ED" w:rsidRDefault="003A4222" w:rsidP="00DF228A">
            <w:pPr>
              <w:spacing w:before="80" w:after="80"/>
              <w:ind w:left="34" w:right="-23"/>
              <w:rPr>
                <w:sz w:val="18"/>
                <w:szCs w:val="18"/>
                <w:u w:val="single"/>
              </w:rPr>
            </w:pPr>
            <w:r w:rsidRPr="00FE21ED">
              <w:rPr>
                <w:spacing w:val="1"/>
                <w:sz w:val="18"/>
                <w:szCs w:val="18"/>
                <w:u w:val="single"/>
              </w:rPr>
              <w:t>P</w:t>
            </w:r>
            <w:r w:rsidRPr="00FE21ED">
              <w:rPr>
                <w:sz w:val="18"/>
                <w:szCs w:val="18"/>
                <w:u w:val="single"/>
              </w:rPr>
              <w:t>ř</w:t>
            </w:r>
            <w:r w:rsidRPr="00FE21ED">
              <w:rPr>
                <w:spacing w:val="-1"/>
                <w:sz w:val="18"/>
                <w:szCs w:val="18"/>
                <w:u w:val="single"/>
              </w:rPr>
              <w:t>íp</w:t>
            </w:r>
            <w:r w:rsidRPr="00FE21ED">
              <w:rPr>
                <w:sz w:val="18"/>
                <w:szCs w:val="18"/>
                <w:u w:val="single"/>
              </w:rPr>
              <w:t>rava</w:t>
            </w:r>
            <w:r w:rsidRPr="00FE21ED">
              <w:rPr>
                <w:spacing w:val="-3"/>
                <w:sz w:val="18"/>
                <w:szCs w:val="18"/>
                <w:u w:val="single"/>
              </w:rPr>
              <w:t xml:space="preserve"> </w:t>
            </w:r>
            <w:r w:rsidRPr="00FE21ED">
              <w:rPr>
                <w:spacing w:val="-1"/>
                <w:sz w:val="18"/>
                <w:szCs w:val="18"/>
                <w:u w:val="single"/>
              </w:rPr>
              <w:t>S</w:t>
            </w:r>
            <w:r w:rsidRPr="00FE21ED">
              <w:rPr>
                <w:sz w:val="18"/>
                <w:szCs w:val="18"/>
                <w:u w:val="single"/>
              </w:rPr>
              <w:t>trat</w:t>
            </w:r>
            <w:r w:rsidRPr="00FE21ED">
              <w:rPr>
                <w:spacing w:val="2"/>
                <w:sz w:val="18"/>
                <w:szCs w:val="18"/>
                <w:u w:val="single"/>
              </w:rPr>
              <w:t>e</w:t>
            </w:r>
            <w:r w:rsidRPr="00FE21ED">
              <w:rPr>
                <w:spacing w:val="-1"/>
                <w:sz w:val="18"/>
                <w:szCs w:val="18"/>
                <w:u w:val="single"/>
              </w:rPr>
              <w:t>gi</w:t>
            </w:r>
            <w:r w:rsidRPr="00FE21ED">
              <w:rPr>
                <w:sz w:val="18"/>
                <w:szCs w:val="18"/>
                <w:u w:val="single"/>
              </w:rPr>
              <w:t>e v</w:t>
            </w:r>
            <w:r w:rsidRPr="00FE21ED">
              <w:rPr>
                <w:spacing w:val="1"/>
                <w:sz w:val="18"/>
                <w:szCs w:val="18"/>
                <w:u w:val="single"/>
              </w:rPr>
              <w:t>z</w:t>
            </w:r>
            <w:r w:rsidRPr="00FE21ED">
              <w:rPr>
                <w:spacing w:val="-1"/>
                <w:sz w:val="18"/>
                <w:szCs w:val="18"/>
                <w:u w:val="single"/>
              </w:rPr>
              <w:t>děl</w:t>
            </w:r>
            <w:r w:rsidRPr="00FE21ED">
              <w:rPr>
                <w:sz w:val="18"/>
                <w:szCs w:val="18"/>
                <w:u w:val="single"/>
              </w:rPr>
              <w:t>áva</w:t>
            </w:r>
            <w:r w:rsidRPr="00FE21ED">
              <w:rPr>
                <w:spacing w:val="1"/>
                <w:sz w:val="18"/>
                <w:szCs w:val="18"/>
                <w:u w:val="single"/>
              </w:rPr>
              <w:t>c</w:t>
            </w:r>
            <w:r w:rsidRPr="00FE21ED">
              <w:rPr>
                <w:sz w:val="18"/>
                <w:szCs w:val="18"/>
                <w:u w:val="single"/>
              </w:rPr>
              <w:t>í</w:t>
            </w:r>
            <w:r w:rsidRPr="00FE21ED">
              <w:rPr>
                <w:spacing w:val="-4"/>
                <w:sz w:val="18"/>
                <w:szCs w:val="18"/>
                <w:u w:val="single"/>
              </w:rPr>
              <w:t xml:space="preserve"> </w:t>
            </w:r>
            <w:r w:rsidRPr="00FE21ED">
              <w:rPr>
                <w:spacing w:val="-1"/>
                <w:sz w:val="18"/>
                <w:szCs w:val="18"/>
                <w:u w:val="single"/>
              </w:rPr>
              <w:t>p</w:t>
            </w:r>
            <w:r w:rsidRPr="00FE21ED">
              <w:rPr>
                <w:spacing w:val="1"/>
                <w:sz w:val="18"/>
                <w:szCs w:val="18"/>
                <w:u w:val="single"/>
              </w:rPr>
              <w:t>o</w:t>
            </w:r>
            <w:r w:rsidRPr="00FE21ED">
              <w:rPr>
                <w:spacing w:val="-1"/>
                <w:sz w:val="18"/>
                <w:szCs w:val="18"/>
                <w:u w:val="single"/>
              </w:rPr>
              <w:t>li</w:t>
            </w:r>
            <w:r w:rsidRPr="00FE21ED">
              <w:rPr>
                <w:sz w:val="18"/>
                <w:szCs w:val="18"/>
                <w:u w:val="single"/>
              </w:rPr>
              <w:t>t</w:t>
            </w:r>
            <w:r w:rsidRPr="00FE21ED">
              <w:rPr>
                <w:spacing w:val="-1"/>
                <w:sz w:val="18"/>
                <w:szCs w:val="18"/>
                <w:u w:val="single"/>
              </w:rPr>
              <w:t>i</w:t>
            </w:r>
            <w:r w:rsidRPr="00FE21ED">
              <w:rPr>
                <w:sz w:val="18"/>
                <w:szCs w:val="18"/>
                <w:u w:val="single"/>
              </w:rPr>
              <w:t>ky</w:t>
            </w:r>
            <w:r w:rsidRPr="00FE21ED">
              <w:rPr>
                <w:spacing w:val="-2"/>
                <w:sz w:val="18"/>
                <w:szCs w:val="18"/>
                <w:u w:val="single"/>
              </w:rPr>
              <w:t xml:space="preserve"> </w:t>
            </w:r>
            <w:r w:rsidRPr="00FE21ED">
              <w:rPr>
                <w:spacing w:val="-1"/>
                <w:sz w:val="18"/>
                <w:szCs w:val="18"/>
                <w:u w:val="single"/>
              </w:rPr>
              <w:t>d</w:t>
            </w:r>
            <w:r w:rsidRPr="00FE21ED">
              <w:rPr>
                <w:sz w:val="18"/>
                <w:szCs w:val="18"/>
                <w:u w:val="single"/>
              </w:rPr>
              <w:t>o r</w:t>
            </w:r>
            <w:r w:rsidRPr="00FE21ED">
              <w:rPr>
                <w:spacing w:val="1"/>
                <w:sz w:val="18"/>
                <w:szCs w:val="18"/>
                <w:u w:val="single"/>
              </w:rPr>
              <w:t>o</w:t>
            </w:r>
            <w:r w:rsidRPr="00FE21ED">
              <w:rPr>
                <w:sz w:val="18"/>
                <w:szCs w:val="18"/>
                <w:u w:val="single"/>
              </w:rPr>
              <w:t>ku</w:t>
            </w:r>
            <w:r w:rsidRPr="00FE21ED">
              <w:rPr>
                <w:spacing w:val="-2"/>
                <w:sz w:val="18"/>
                <w:szCs w:val="18"/>
                <w:u w:val="single"/>
              </w:rPr>
              <w:t xml:space="preserve"> </w:t>
            </w:r>
            <w:r w:rsidRPr="00FE21ED">
              <w:rPr>
                <w:sz w:val="18"/>
                <w:szCs w:val="18"/>
                <w:u w:val="single"/>
              </w:rPr>
              <w:t>2020:</w:t>
            </w:r>
          </w:p>
          <w:p w:rsidR="003A4222" w:rsidRPr="00FE21ED" w:rsidRDefault="003A4222" w:rsidP="00DF228A">
            <w:pPr>
              <w:spacing w:before="80" w:after="80"/>
              <w:ind w:left="34" w:right="-23"/>
              <w:rPr>
                <w:sz w:val="18"/>
                <w:szCs w:val="18"/>
              </w:rPr>
            </w:pPr>
            <w:r w:rsidRPr="00FE21ED">
              <w:rPr>
                <w:sz w:val="18"/>
                <w:szCs w:val="18"/>
              </w:rPr>
              <w:t>M</w:t>
            </w:r>
            <w:r w:rsidRPr="00FE21ED">
              <w:rPr>
                <w:spacing w:val="-1"/>
                <w:sz w:val="18"/>
                <w:szCs w:val="18"/>
              </w:rPr>
              <w:t>Š</w:t>
            </w:r>
            <w:r w:rsidRPr="00FE21ED">
              <w:rPr>
                <w:sz w:val="18"/>
                <w:szCs w:val="18"/>
              </w:rPr>
              <w:t>M</w:t>
            </w:r>
            <w:r w:rsidRPr="00FE21ED">
              <w:rPr>
                <w:spacing w:val="1"/>
                <w:sz w:val="18"/>
                <w:szCs w:val="18"/>
              </w:rPr>
              <w:t>T</w:t>
            </w:r>
          </w:p>
          <w:p w:rsidR="003A4222" w:rsidRPr="00FE21ED" w:rsidRDefault="003A4222" w:rsidP="00DF228A">
            <w:pPr>
              <w:spacing w:before="80" w:after="80"/>
              <w:ind w:left="34" w:right="-23"/>
              <w:rPr>
                <w:sz w:val="18"/>
                <w:szCs w:val="18"/>
                <w:u w:val="single"/>
              </w:rPr>
            </w:pPr>
            <w:r w:rsidRPr="00FE21ED">
              <w:rPr>
                <w:spacing w:val="1"/>
                <w:sz w:val="18"/>
                <w:szCs w:val="18"/>
                <w:u w:val="single"/>
              </w:rPr>
              <w:t>P</w:t>
            </w:r>
            <w:r w:rsidRPr="00FE21ED">
              <w:rPr>
                <w:sz w:val="18"/>
                <w:szCs w:val="18"/>
                <w:u w:val="single"/>
              </w:rPr>
              <w:t>ř</w:t>
            </w:r>
            <w:r w:rsidRPr="00FE21ED">
              <w:rPr>
                <w:spacing w:val="-1"/>
                <w:sz w:val="18"/>
                <w:szCs w:val="18"/>
                <w:u w:val="single"/>
              </w:rPr>
              <w:t>íp</w:t>
            </w:r>
            <w:r w:rsidRPr="00FE21ED">
              <w:rPr>
                <w:sz w:val="18"/>
                <w:szCs w:val="18"/>
                <w:u w:val="single"/>
              </w:rPr>
              <w:t>rava</w:t>
            </w:r>
            <w:r w:rsidRPr="00FE21ED">
              <w:rPr>
                <w:spacing w:val="-3"/>
                <w:sz w:val="18"/>
                <w:szCs w:val="18"/>
                <w:u w:val="single"/>
              </w:rPr>
              <w:t xml:space="preserve"> </w:t>
            </w:r>
            <w:r w:rsidRPr="00FE21ED">
              <w:rPr>
                <w:sz w:val="18"/>
                <w:szCs w:val="18"/>
                <w:u w:val="single"/>
              </w:rPr>
              <w:t>D</w:t>
            </w:r>
            <w:r w:rsidRPr="00FE21ED">
              <w:rPr>
                <w:spacing w:val="-1"/>
                <w:sz w:val="18"/>
                <w:szCs w:val="18"/>
                <w:u w:val="single"/>
              </w:rPr>
              <w:t>l</w:t>
            </w:r>
            <w:r w:rsidRPr="00FE21ED">
              <w:rPr>
                <w:spacing w:val="1"/>
                <w:sz w:val="18"/>
                <w:szCs w:val="18"/>
                <w:u w:val="single"/>
              </w:rPr>
              <w:t>o</w:t>
            </w:r>
            <w:r w:rsidRPr="00FE21ED">
              <w:rPr>
                <w:spacing w:val="-1"/>
                <w:sz w:val="18"/>
                <w:szCs w:val="18"/>
                <w:u w:val="single"/>
              </w:rPr>
              <w:t>uh</w:t>
            </w:r>
            <w:r w:rsidRPr="00FE21ED">
              <w:rPr>
                <w:spacing w:val="1"/>
                <w:sz w:val="18"/>
                <w:szCs w:val="18"/>
                <w:u w:val="single"/>
              </w:rPr>
              <w:t>o</w:t>
            </w:r>
            <w:r w:rsidRPr="00FE21ED">
              <w:rPr>
                <w:spacing w:val="-1"/>
                <w:sz w:val="18"/>
                <w:szCs w:val="18"/>
                <w:u w:val="single"/>
              </w:rPr>
              <w:t>d</w:t>
            </w:r>
            <w:r w:rsidRPr="00FE21ED">
              <w:rPr>
                <w:spacing w:val="1"/>
                <w:sz w:val="18"/>
                <w:szCs w:val="18"/>
                <w:u w:val="single"/>
              </w:rPr>
              <w:t>o</w:t>
            </w:r>
            <w:r w:rsidRPr="00FE21ED">
              <w:rPr>
                <w:spacing w:val="-1"/>
                <w:sz w:val="18"/>
                <w:szCs w:val="18"/>
                <w:u w:val="single"/>
              </w:rPr>
              <w:t>b</w:t>
            </w:r>
            <w:r w:rsidRPr="00FE21ED">
              <w:rPr>
                <w:sz w:val="18"/>
                <w:szCs w:val="18"/>
                <w:u w:val="single"/>
              </w:rPr>
              <w:t xml:space="preserve">é </w:t>
            </w:r>
            <w:r w:rsidRPr="00FE21ED">
              <w:rPr>
                <w:spacing w:val="1"/>
                <w:sz w:val="18"/>
                <w:szCs w:val="18"/>
                <w:u w:val="single"/>
              </w:rPr>
              <w:t>z</w:t>
            </w:r>
            <w:r w:rsidRPr="00FE21ED">
              <w:rPr>
                <w:sz w:val="18"/>
                <w:szCs w:val="18"/>
                <w:u w:val="single"/>
              </w:rPr>
              <w:t>ám</w:t>
            </w:r>
            <w:r w:rsidRPr="00FE21ED">
              <w:rPr>
                <w:spacing w:val="-1"/>
                <w:sz w:val="18"/>
                <w:szCs w:val="18"/>
                <w:u w:val="single"/>
              </w:rPr>
              <w:t>ě</w:t>
            </w:r>
            <w:r w:rsidRPr="00FE21ED">
              <w:rPr>
                <w:sz w:val="18"/>
                <w:szCs w:val="18"/>
                <w:u w:val="single"/>
              </w:rPr>
              <w:t>ry</w:t>
            </w:r>
            <w:r w:rsidRPr="00FE21ED">
              <w:rPr>
                <w:spacing w:val="-2"/>
                <w:sz w:val="18"/>
                <w:szCs w:val="18"/>
                <w:u w:val="single"/>
              </w:rPr>
              <w:t xml:space="preserve"> </w:t>
            </w:r>
            <w:r w:rsidRPr="00FE21ED">
              <w:rPr>
                <w:sz w:val="18"/>
                <w:szCs w:val="18"/>
                <w:u w:val="single"/>
              </w:rPr>
              <w:t>v</w:t>
            </w:r>
            <w:r w:rsidRPr="00FE21ED">
              <w:rPr>
                <w:spacing w:val="1"/>
                <w:sz w:val="18"/>
                <w:szCs w:val="18"/>
                <w:u w:val="single"/>
              </w:rPr>
              <w:t>z</w:t>
            </w:r>
            <w:r w:rsidRPr="00FE21ED">
              <w:rPr>
                <w:spacing w:val="-1"/>
                <w:sz w:val="18"/>
                <w:szCs w:val="18"/>
                <w:u w:val="single"/>
              </w:rPr>
              <w:t>děl</w:t>
            </w:r>
            <w:r w:rsidRPr="00FE21ED">
              <w:rPr>
                <w:sz w:val="18"/>
                <w:szCs w:val="18"/>
                <w:u w:val="single"/>
              </w:rPr>
              <w:t>ává</w:t>
            </w:r>
            <w:r w:rsidRPr="00FE21ED">
              <w:rPr>
                <w:spacing w:val="-1"/>
                <w:sz w:val="18"/>
                <w:szCs w:val="18"/>
                <w:u w:val="single"/>
              </w:rPr>
              <w:t>n</w:t>
            </w:r>
            <w:r w:rsidRPr="00FE21ED">
              <w:rPr>
                <w:sz w:val="18"/>
                <w:szCs w:val="18"/>
                <w:u w:val="single"/>
              </w:rPr>
              <w:t>í</w:t>
            </w:r>
            <w:r w:rsidRPr="00FE21ED">
              <w:rPr>
                <w:spacing w:val="-4"/>
                <w:sz w:val="18"/>
                <w:szCs w:val="18"/>
                <w:u w:val="single"/>
              </w:rPr>
              <w:t xml:space="preserve"> </w:t>
            </w:r>
            <w:r w:rsidRPr="00FE21ED">
              <w:rPr>
                <w:sz w:val="18"/>
                <w:szCs w:val="18"/>
                <w:u w:val="single"/>
              </w:rPr>
              <w:t>a r</w:t>
            </w:r>
            <w:r w:rsidRPr="00FE21ED">
              <w:rPr>
                <w:spacing w:val="1"/>
                <w:sz w:val="18"/>
                <w:szCs w:val="18"/>
                <w:u w:val="single"/>
              </w:rPr>
              <w:t>oz</w:t>
            </w:r>
            <w:r w:rsidRPr="00FE21ED">
              <w:rPr>
                <w:sz w:val="18"/>
                <w:szCs w:val="18"/>
                <w:u w:val="single"/>
              </w:rPr>
              <w:t>v</w:t>
            </w:r>
            <w:r w:rsidRPr="00FE21ED">
              <w:rPr>
                <w:spacing w:val="1"/>
                <w:sz w:val="18"/>
                <w:szCs w:val="18"/>
                <w:u w:val="single"/>
              </w:rPr>
              <w:t>o</w:t>
            </w:r>
            <w:r w:rsidRPr="00FE21ED">
              <w:rPr>
                <w:sz w:val="18"/>
                <w:szCs w:val="18"/>
                <w:u w:val="single"/>
              </w:rPr>
              <w:t>je</w:t>
            </w:r>
            <w:r w:rsidRPr="00FE21ED">
              <w:rPr>
                <w:spacing w:val="-3"/>
                <w:sz w:val="18"/>
                <w:szCs w:val="18"/>
                <w:u w:val="single"/>
              </w:rPr>
              <w:t xml:space="preserve"> </w:t>
            </w:r>
            <w:r w:rsidRPr="00FE21ED">
              <w:rPr>
                <w:spacing w:val="-2"/>
                <w:sz w:val="18"/>
                <w:szCs w:val="18"/>
                <w:u w:val="single"/>
              </w:rPr>
              <w:t>v</w:t>
            </w:r>
            <w:r w:rsidRPr="00FE21ED">
              <w:rPr>
                <w:spacing w:val="1"/>
                <w:sz w:val="18"/>
                <w:szCs w:val="18"/>
                <w:u w:val="single"/>
              </w:rPr>
              <w:t>z</w:t>
            </w:r>
            <w:r w:rsidRPr="00FE21ED">
              <w:rPr>
                <w:spacing w:val="-1"/>
                <w:sz w:val="18"/>
                <w:szCs w:val="18"/>
                <w:u w:val="single"/>
              </w:rPr>
              <w:t>děl</w:t>
            </w:r>
            <w:r w:rsidRPr="00FE21ED">
              <w:rPr>
                <w:sz w:val="18"/>
                <w:szCs w:val="18"/>
                <w:u w:val="single"/>
              </w:rPr>
              <w:t>áva</w:t>
            </w:r>
            <w:r w:rsidRPr="00FE21ED">
              <w:rPr>
                <w:spacing w:val="1"/>
                <w:sz w:val="18"/>
                <w:szCs w:val="18"/>
                <w:u w:val="single"/>
              </w:rPr>
              <w:t>c</w:t>
            </w:r>
            <w:r w:rsidRPr="00FE21ED">
              <w:rPr>
                <w:sz w:val="18"/>
                <w:szCs w:val="18"/>
                <w:u w:val="single"/>
              </w:rPr>
              <w:t xml:space="preserve">í </w:t>
            </w:r>
            <w:r w:rsidRPr="00FE21ED">
              <w:rPr>
                <w:spacing w:val="-1"/>
                <w:sz w:val="18"/>
                <w:szCs w:val="18"/>
                <w:u w:val="single"/>
              </w:rPr>
              <w:t>s</w:t>
            </w:r>
            <w:r w:rsidRPr="00FE21ED">
              <w:rPr>
                <w:spacing w:val="1"/>
                <w:sz w:val="18"/>
                <w:szCs w:val="18"/>
                <w:u w:val="single"/>
              </w:rPr>
              <w:t>o</w:t>
            </w:r>
            <w:r w:rsidRPr="00FE21ED">
              <w:rPr>
                <w:spacing w:val="-1"/>
                <w:sz w:val="18"/>
                <w:szCs w:val="18"/>
                <w:u w:val="single"/>
              </w:rPr>
              <w:t>us</w:t>
            </w:r>
            <w:r w:rsidRPr="00FE21ED">
              <w:rPr>
                <w:sz w:val="18"/>
                <w:szCs w:val="18"/>
                <w:u w:val="single"/>
              </w:rPr>
              <w:t>tavy</w:t>
            </w:r>
            <w:r w:rsidRPr="00FE21ED">
              <w:rPr>
                <w:spacing w:val="-2"/>
                <w:sz w:val="18"/>
                <w:szCs w:val="18"/>
                <w:u w:val="single"/>
              </w:rPr>
              <w:t xml:space="preserve"> </w:t>
            </w:r>
            <w:r w:rsidRPr="00FE21ED">
              <w:rPr>
                <w:sz w:val="18"/>
                <w:szCs w:val="18"/>
                <w:u w:val="single"/>
              </w:rPr>
              <w:t>v</w:t>
            </w:r>
            <w:r w:rsidRPr="00FE21ED">
              <w:rPr>
                <w:spacing w:val="-1"/>
                <w:sz w:val="18"/>
                <w:szCs w:val="18"/>
                <w:u w:val="single"/>
              </w:rPr>
              <w:t xml:space="preserve"> </w:t>
            </w:r>
            <w:r w:rsidRPr="00FE21ED">
              <w:rPr>
                <w:sz w:val="18"/>
                <w:szCs w:val="18"/>
                <w:u w:val="single"/>
              </w:rPr>
              <w:t>ČR</w:t>
            </w:r>
            <w:r w:rsidRPr="00FE21ED">
              <w:rPr>
                <w:spacing w:val="1"/>
                <w:sz w:val="18"/>
                <w:szCs w:val="18"/>
                <w:u w:val="single"/>
              </w:rPr>
              <w:t xml:space="preserve"> </w:t>
            </w:r>
            <w:r w:rsidRPr="00FE21ED">
              <w:rPr>
                <w:spacing w:val="-1"/>
                <w:sz w:val="18"/>
                <w:szCs w:val="18"/>
                <w:u w:val="single"/>
              </w:rPr>
              <w:t>n</w:t>
            </w:r>
            <w:r w:rsidRPr="00FE21ED">
              <w:rPr>
                <w:sz w:val="18"/>
                <w:szCs w:val="18"/>
                <w:u w:val="single"/>
              </w:rPr>
              <w:t xml:space="preserve">a </w:t>
            </w:r>
            <w:r w:rsidRPr="00FE21ED">
              <w:rPr>
                <w:spacing w:val="1"/>
                <w:sz w:val="18"/>
                <w:szCs w:val="18"/>
                <w:u w:val="single"/>
              </w:rPr>
              <w:t>o</w:t>
            </w:r>
            <w:r w:rsidRPr="00FE21ED">
              <w:rPr>
                <w:spacing w:val="-1"/>
                <w:sz w:val="18"/>
                <w:szCs w:val="18"/>
                <w:u w:val="single"/>
              </w:rPr>
              <w:t>bd</w:t>
            </w:r>
            <w:r w:rsidRPr="00FE21ED">
              <w:rPr>
                <w:spacing w:val="1"/>
                <w:sz w:val="18"/>
                <w:szCs w:val="18"/>
                <w:u w:val="single"/>
              </w:rPr>
              <w:t>o</w:t>
            </w:r>
            <w:r w:rsidRPr="00FE21ED">
              <w:rPr>
                <w:spacing w:val="-1"/>
                <w:sz w:val="18"/>
                <w:szCs w:val="18"/>
                <w:u w:val="single"/>
              </w:rPr>
              <w:t>b</w:t>
            </w:r>
            <w:r w:rsidRPr="00FE21ED">
              <w:rPr>
                <w:sz w:val="18"/>
                <w:szCs w:val="18"/>
                <w:u w:val="single"/>
              </w:rPr>
              <w:t>í</w:t>
            </w:r>
            <w:r w:rsidRPr="00FE21ED">
              <w:rPr>
                <w:spacing w:val="-1"/>
                <w:sz w:val="18"/>
                <w:szCs w:val="18"/>
                <w:u w:val="single"/>
              </w:rPr>
              <w:t xml:space="preserve"> </w:t>
            </w:r>
            <w:r w:rsidRPr="00FE21ED">
              <w:rPr>
                <w:sz w:val="18"/>
                <w:szCs w:val="18"/>
                <w:u w:val="single"/>
              </w:rPr>
              <w:t>2016 –</w:t>
            </w:r>
            <w:r w:rsidRPr="00FE21ED">
              <w:rPr>
                <w:spacing w:val="-1"/>
                <w:sz w:val="18"/>
                <w:szCs w:val="18"/>
                <w:u w:val="single"/>
              </w:rPr>
              <w:t xml:space="preserve"> </w:t>
            </w:r>
            <w:r w:rsidRPr="00FE21ED">
              <w:rPr>
                <w:sz w:val="18"/>
                <w:szCs w:val="18"/>
                <w:u w:val="single"/>
              </w:rPr>
              <w:t>2020:</w:t>
            </w:r>
          </w:p>
          <w:p w:rsidR="003A4222" w:rsidRPr="00FE21ED" w:rsidRDefault="003A4222" w:rsidP="00DF228A">
            <w:pPr>
              <w:spacing w:before="80" w:after="80"/>
              <w:ind w:left="34" w:right="-23"/>
              <w:rPr>
                <w:sz w:val="18"/>
                <w:szCs w:val="18"/>
              </w:rPr>
            </w:pPr>
            <w:r w:rsidRPr="00FE21ED">
              <w:rPr>
                <w:sz w:val="18"/>
                <w:szCs w:val="18"/>
              </w:rPr>
              <w:t>M</w:t>
            </w:r>
            <w:r w:rsidRPr="00FE21ED">
              <w:rPr>
                <w:spacing w:val="-1"/>
                <w:sz w:val="18"/>
                <w:szCs w:val="18"/>
              </w:rPr>
              <w:t>Š</w:t>
            </w:r>
            <w:r w:rsidRPr="00FE21ED">
              <w:rPr>
                <w:sz w:val="18"/>
                <w:szCs w:val="18"/>
              </w:rPr>
              <w:t>M</w:t>
            </w:r>
            <w:r w:rsidRPr="00FE21ED">
              <w:rPr>
                <w:spacing w:val="1"/>
                <w:sz w:val="18"/>
                <w:szCs w:val="18"/>
              </w:rPr>
              <w:t>T</w:t>
            </w:r>
            <w:r w:rsidRPr="00FE21ED">
              <w:rPr>
                <w:sz w:val="18"/>
                <w:szCs w:val="18"/>
              </w:rPr>
              <w:t>,</w:t>
            </w:r>
            <w:r w:rsidRPr="00FE21ED">
              <w:rPr>
                <w:spacing w:val="1"/>
                <w:sz w:val="18"/>
                <w:szCs w:val="18"/>
              </w:rPr>
              <w:t xml:space="preserve"> </w:t>
            </w:r>
            <w:r w:rsidRPr="00FE21ED">
              <w:rPr>
                <w:sz w:val="18"/>
                <w:szCs w:val="18"/>
              </w:rPr>
              <w:t>kraj</w:t>
            </w:r>
            <w:r w:rsidRPr="00FE21ED">
              <w:rPr>
                <w:spacing w:val="-1"/>
                <w:sz w:val="18"/>
                <w:szCs w:val="18"/>
              </w:rPr>
              <w:t>e</w:t>
            </w:r>
            <w:r w:rsidRPr="00FE21ED">
              <w:rPr>
                <w:sz w:val="18"/>
                <w:szCs w:val="18"/>
              </w:rPr>
              <w:t>,</w:t>
            </w:r>
            <w:r w:rsidRPr="00FE21ED">
              <w:rPr>
                <w:spacing w:val="-2"/>
                <w:sz w:val="18"/>
                <w:szCs w:val="18"/>
              </w:rPr>
              <w:t xml:space="preserve"> </w:t>
            </w:r>
            <w:r w:rsidRPr="00FE21ED">
              <w:rPr>
                <w:sz w:val="18"/>
                <w:szCs w:val="18"/>
              </w:rPr>
              <w:t>v</w:t>
            </w:r>
            <w:r w:rsidRPr="00FE21ED">
              <w:rPr>
                <w:spacing w:val="-1"/>
                <w:sz w:val="18"/>
                <w:szCs w:val="18"/>
              </w:rPr>
              <w:t>l</w:t>
            </w:r>
            <w:r w:rsidRPr="00FE21ED">
              <w:rPr>
                <w:sz w:val="18"/>
                <w:szCs w:val="18"/>
              </w:rPr>
              <w:t>á</w:t>
            </w:r>
            <w:r w:rsidRPr="00FE21ED">
              <w:rPr>
                <w:spacing w:val="-1"/>
                <w:sz w:val="18"/>
                <w:szCs w:val="18"/>
              </w:rPr>
              <w:t>d</w:t>
            </w:r>
            <w:r w:rsidRPr="00FE21ED">
              <w:rPr>
                <w:sz w:val="18"/>
                <w:szCs w:val="18"/>
              </w:rPr>
              <w:t>a</w:t>
            </w:r>
          </w:p>
          <w:p w:rsidR="003A4222" w:rsidRPr="00FE21ED" w:rsidRDefault="003A4222" w:rsidP="00DF228A">
            <w:pPr>
              <w:spacing w:before="80" w:after="80"/>
              <w:ind w:left="34" w:right="-23"/>
              <w:rPr>
                <w:sz w:val="18"/>
                <w:szCs w:val="18"/>
                <w:u w:val="single"/>
              </w:rPr>
            </w:pPr>
            <w:r w:rsidRPr="00FE21ED">
              <w:rPr>
                <w:spacing w:val="1"/>
                <w:sz w:val="18"/>
                <w:szCs w:val="18"/>
                <w:u w:val="single"/>
              </w:rPr>
              <w:t>P</w:t>
            </w:r>
            <w:r w:rsidRPr="00FE21ED">
              <w:rPr>
                <w:sz w:val="18"/>
                <w:szCs w:val="18"/>
                <w:u w:val="single"/>
              </w:rPr>
              <w:t>ř</w:t>
            </w:r>
            <w:r w:rsidRPr="00FE21ED">
              <w:rPr>
                <w:spacing w:val="-1"/>
                <w:sz w:val="18"/>
                <w:szCs w:val="18"/>
                <w:u w:val="single"/>
              </w:rPr>
              <w:t>íp</w:t>
            </w:r>
            <w:r w:rsidRPr="00FE21ED">
              <w:rPr>
                <w:sz w:val="18"/>
                <w:szCs w:val="18"/>
                <w:u w:val="single"/>
              </w:rPr>
              <w:t>rava</w:t>
            </w:r>
            <w:r w:rsidRPr="00FE21ED">
              <w:rPr>
                <w:spacing w:val="-3"/>
                <w:sz w:val="18"/>
                <w:szCs w:val="18"/>
                <w:u w:val="single"/>
              </w:rPr>
              <w:t xml:space="preserve"> </w:t>
            </w:r>
            <w:r w:rsidRPr="00FE21ED">
              <w:rPr>
                <w:sz w:val="18"/>
                <w:szCs w:val="18"/>
                <w:u w:val="single"/>
              </w:rPr>
              <w:t>ak</w:t>
            </w:r>
            <w:r w:rsidRPr="00FE21ED">
              <w:rPr>
                <w:spacing w:val="1"/>
                <w:sz w:val="18"/>
                <w:szCs w:val="18"/>
                <w:u w:val="single"/>
              </w:rPr>
              <w:t>č</w:t>
            </w:r>
            <w:r w:rsidRPr="00FE21ED">
              <w:rPr>
                <w:spacing w:val="-1"/>
                <w:sz w:val="18"/>
                <w:szCs w:val="18"/>
                <w:u w:val="single"/>
              </w:rPr>
              <w:t>níh</w:t>
            </w:r>
            <w:r w:rsidRPr="00FE21ED">
              <w:rPr>
                <w:sz w:val="18"/>
                <w:szCs w:val="18"/>
                <w:u w:val="single"/>
              </w:rPr>
              <w:t xml:space="preserve">o </w:t>
            </w:r>
            <w:r w:rsidRPr="00FE21ED">
              <w:rPr>
                <w:spacing w:val="-1"/>
                <w:sz w:val="18"/>
                <w:szCs w:val="18"/>
                <w:u w:val="single"/>
              </w:rPr>
              <w:t>pl</w:t>
            </w:r>
            <w:r w:rsidRPr="00FE21ED">
              <w:rPr>
                <w:spacing w:val="3"/>
                <w:sz w:val="18"/>
                <w:szCs w:val="18"/>
                <w:u w:val="single"/>
              </w:rPr>
              <w:t>á</w:t>
            </w:r>
            <w:r w:rsidRPr="00FE21ED">
              <w:rPr>
                <w:spacing w:val="-1"/>
                <w:sz w:val="18"/>
                <w:szCs w:val="18"/>
                <w:u w:val="single"/>
              </w:rPr>
              <w:t>n</w:t>
            </w:r>
            <w:r w:rsidRPr="00FE21ED">
              <w:rPr>
                <w:sz w:val="18"/>
                <w:szCs w:val="18"/>
                <w:u w:val="single"/>
              </w:rPr>
              <w:t xml:space="preserve">u </w:t>
            </w:r>
            <w:r w:rsidRPr="00FE21ED">
              <w:rPr>
                <w:spacing w:val="-1"/>
                <w:sz w:val="18"/>
                <w:szCs w:val="18"/>
                <w:u w:val="single"/>
              </w:rPr>
              <w:t>p</w:t>
            </w:r>
            <w:r w:rsidRPr="00FE21ED">
              <w:rPr>
                <w:sz w:val="18"/>
                <w:szCs w:val="18"/>
                <w:u w:val="single"/>
              </w:rPr>
              <w:t xml:space="preserve">ro </w:t>
            </w:r>
            <w:r w:rsidRPr="00FE21ED">
              <w:rPr>
                <w:spacing w:val="-1"/>
                <w:sz w:val="18"/>
                <w:szCs w:val="18"/>
                <w:u w:val="single"/>
              </w:rPr>
              <w:t>in</w:t>
            </w:r>
            <w:r w:rsidRPr="00FE21ED">
              <w:rPr>
                <w:sz w:val="18"/>
                <w:szCs w:val="18"/>
                <w:u w:val="single"/>
              </w:rPr>
              <w:t>k</w:t>
            </w:r>
            <w:r w:rsidRPr="00FE21ED">
              <w:rPr>
                <w:spacing w:val="-1"/>
                <w:sz w:val="18"/>
                <w:szCs w:val="18"/>
                <w:u w:val="single"/>
              </w:rPr>
              <w:t>lu</w:t>
            </w:r>
            <w:r w:rsidRPr="00FE21ED">
              <w:rPr>
                <w:spacing w:val="1"/>
                <w:sz w:val="18"/>
                <w:szCs w:val="18"/>
                <w:u w:val="single"/>
              </w:rPr>
              <w:t>z</w:t>
            </w:r>
            <w:r w:rsidRPr="00FE21ED">
              <w:rPr>
                <w:spacing w:val="-1"/>
                <w:sz w:val="18"/>
                <w:szCs w:val="18"/>
                <w:u w:val="single"/>
              </w:rPr>
              <w:t>í</w:t>
            </w:r>
            <w:r w:rsidRPr="00FE21ED">
              <w:rPr>
                <w:spacing w:val="3"/>
                <w:sz w:val="18"/>
                <w:szCs w:val="18"/>
                <w:u w:val="single"/>
              </w:rPr>
              <w:t>v</w:t>
            </w:r>
            <w:r w:rsidRPr="00FE21ED">
              <w:rPr>
                <w:spacing w:val="-1"/>
                <w:sz w:val="18"/>
                <w:szCs w:val="18"/>
                <w:u w:val="single"/>
              </w:rPr>
              <w:t>n</w:t>
            </w:r>
            <w:r w:rsidRPr="00FE21ED">
              <w:rPr>
                <w:sz w:val="18"/>
                <w:szCs w:val="18"/>
                <w:u w:val="single"/>
              </w:rPr>
              <w:t>í v</w:t>
            </w:r>
            <w:r w:rsidRPr="00FE21ED">
              <w:rPr>
                <w:spacing w:val="1"/>
                <w:sz w:val="18"/>
                <w:szCs w:val="18"/>
                <w:u w:val="single"/>
              </w:rPr>
              <w:t>z</w:t>
            </w:r>
            <w:r w:rsidRPr="00FE21ED">
              <w:rPr>
                <w:spacing w:val="-1"/>
                <w:sz w:val="18"/>
                <w:szCs w:val="18"/>
                <w:u w:val="single"/>
              </w:rPr>
              <w:t>děl</w:t>
            </w:r>
            <w:r w:rsidRPr="00FE21ED">
              <w:rPr>
                <w:sz w:val="18"/>
                <w:szCs w:val="18"/>
                <w:u w:val="single"/>
              </w:rPr>
              <w:t>ává</w:t>
            </w:r>
            <w:r w:rsidRPr="00FE21ED">
              <w:rPr>
                <w:spacing w:val="-1"/>
                <w:sz w:val="18"/>
                <w:szCs w:val="18"/>
                <w:u w:val="single"/>
              </w:rPr>
              <w:t>n</w:t>
            </w:r>
            <w:r w:rsidRPr="00FE21ED">
              <w:rPr>
                <w:sz w:val="18"/>
                <w:szCs w:val="18"/>
                <w:u w:val="single"/>
              </w:rPr>
              <w:t>í</w:t>
            </w:r>
            <w:r w:rsidRPr="00FE21ED">
              <w:rPr>
                <w:spacing w:val="-4"/>
                <w:sz w:val="18"/>
                <w:szCs w:val="18"/>
                <w:u w:val="single"/>
              </w:rPr>
              <w:t xml:space="preserve"> </w:t>
            </w:r>
            <w:r w:rsidRPr="00FE21ED">
              <w:rPr>
                <w:spacing w:val="-1"/>
                <w:sz w:val="18"/>
                <w:szCs w:val="18"/>
                <w:u w:val="single"/>
              </w:rPr>
              <w:t>n</w:t>
            </w:r>
            <w:r w:rsidRPr="00FE21ED">
              <w:rPr>
                <w:sz w:val="18"/>
                <w:szCs w:val="18"/>
                <w:u w:val="single"/>
              </w:rPr>
              <w:t xml:space="preserve">a </w:t>
            </w:r>
            <w:r w:rsidRPr="00FE21ED">
              <w:rPr>
                <w:spacing w:val="1"/>
                <w:sz w:val="18"/>
                <w:szCs w:val="18"/>
                <w:u w:val="single"/>
              </w:rPr>
              <w:t>o</w:t>
            </w:r>
            <w:r w:rsidRPr="00FE21ED">
              <w:rPr>
                <w:spacing w:val="-1"/>
                <w:sz w:val="18"/>
                <w:szCs w:val="18"/>
                <w:u w:val="single"/>
              </w:rPr>
              <w:t>bd</w:t>
            </w:r>
            <w:r w:rsidRPr="00FE21ED">
              <w:rPr>
                <w:spacing w:val="1"/>
                <w:sz w:val="18"/>
                <w:szCs w:val="18"/>
                <w:u w:val="single"/>
              </w:rPr>
              <w:t>ob</w:t>
            </w:r>
            <w:r w:rsidRPr="00FE21ED">
              <w:rPr>
                <w:sz w:val="18"/>
                <w:szCs w:val="18"/>
                <w:u w:val="single"/>
              </w:rPr>
              <w:t>í</w:t>
            </w:r>
          </w:p>
          <w:p w:rsidR="003A4222" w:rsidRPr="00FE21ED" w:rsidRDefault="003A4222" w:rsidP="00DF228A">
            <w:pPr>
              <w:spacing w:before="80" w:after="80"/>
              <w:ind w:left="34" w:right="-23"/>
              <w:jc w:val="both"/>
              <w:rPr>
                <w:sz w:val="18"/>
                <w:szCs w:val="18"/>
                <w:u w:val="single"/>
              </w:rPr>
            </w:pPr>
            <w:r w:rsidRPr="00FE21ED">
              <w:rPr>
                <w:sz w:val="18"/>
                <w:szCs w:val="18"/>
                <w:u w:val="single"/>
              </w:rPr>
              <w:t>2015 –</w:t>
            </w:r>
            <w:r w:rsidRPr="00FE21ED">
              <w:rPr>
                <w:spacing w:val="-1"/>
                <w:sz w:val="18"/>
                <w:szCs w:val="18"/>
                <w:u w:val="single"/>
              </w:rPr>
              <w:t xml:space="preserve"> </w:t>
            </w:r>
            <w:r w:rsidRPr="00FE21ED">
              <w:rPr>
                <w:sz w:val="18"/>
                <w:szCs w:val="18"/>
                <w:u w:val="single"/>
              </w:rPr>
              <w:t>2018:</w:t>
            </w:r>
          </w:p>
          <w:p w:rsidR="003A4222" w:rsidRPr="00FE21ED" w:rsidRDefault="003A4222" w:rsidP="00DF228A">
            <w:pPr>
              <w:spacing w:before="80" w:after="80"/>
              <w:ind w:left="34" w:right="-23"/>
              <w:jc w:val="both"/>
              <w:rPr>
                <w:sz w:val="18"/>
                <w:szCs w:val="18"/>
              </w:rPr>
            </w:pPr>
            <w:r w:rsidRPr="00FE21ED">
              <w:rPr>
                <w:sz w:val="18"/>
                <w:szCs w:val="18"/>
              </w:rPr>
              <w:t>MŠMT</w:t>
            </w:r>
          </w:p>
          <w:p w:rsidR="003A4222" w:rsidRPr="00FE21ED" w:rsidRDefault="003A4222" w:rsidP="00DF228A">
            <w:pPr>
              <w:spacing w:before="80" w:after="80"/>
              <w:ind w:left="34" w:right="-23"/>
              <w:jc w:val="both"/>
              <w:rPr>
                <w:sz w:val="18"/>
                <w:szCs w:val="18"/>
              </w:rPr>
            </w:pPr>
            <w:r w:rsidRPr="00FE21ED">
              <w:rPr>
                <w:sz w:val="18"/>
                <w:szCs w:val="18"/>
              </w:rPr>
              <w:t>Spolupracující subjekty vláda</w:t>
            </w:r>
          </w:p>
        </w:tc>
      </w:tr>
      <w:tr w:rsidR="003A4222" w:rsidRPr="00FE21ED" w:rsidTr="00DF228A">
        <w:trPr>
          <w:trHeight w:val="509"/>
          <w:jc w:val="center"/>
        </w:trPr>
        <w:tc>
          <w:tcPr>
            <w:tcW w:w="819" w:type="pct"/>
            <w:vMerge/>
          </w:tcPr>
          <w:p w:rsidR="003A4222" w:rsidRPr="00FE21ED" w:rsidRDefault="003A4222" w:rsidP="00DF228A">
            <w:pPr>
              <w:spacing w:before="80" w:after="80"/>
              <w:jc w:val="both"/>
              <w:rPr>
                <w:b/>
                <w:sz w:val="18"/>
                <w:szCs w:val="18"/>
              </w:rPr>
            </w:pPr>
          </w:p>
        </w:tc>
        <w:tc>
          <w:tcPr>
            <w:tcW w:w="899" w:type="pct"/>
          </w:tcPr>
          <w:p w:rsidR="003A4222" w:rsidRPr="00FE21ED" w:rsidRDefault="003A4222" w:rsidP="00DF228A">
            <w:pPr>
              <w:pStyle w:val="Odstavecseseznamem"/>
              <w:numPr>
                <w:ilvl w:val="0"/>
                <w:numId w:val="2"/>
              </w:numPr>
              <w:spacing w:before="80" w:after="80"/>
              <w:ind w:left="355"/>
              <w:contextualSpacing w:val="0"/>
              <w:rPr>
                <w:bCs/>
                <w:sz w:val="18"/>
                <w:szCs w:val="18"/>
              </w:rPr>
            </w:pPr>
            <w:r w:rsidRPr="00FE21ED">
              <w:rPr>
                <w:bCs/>
                <w:sz w:val="18"/>
                <w:szCs w:val="18"/>
              </w:rPr>
              <w:t>poskytuje dostatek podkladů pro vypracování cílených politik a umožňuje sledování vývoje.</w:t>
            </w:r>
          </w:p>
        </w:tc>
        <w:tc>
          <w:tcPr>
            <w:tcW w:w="2169" w:type="pct"/>
            <w:vMerge/>
          </w:tcPr>
          <w:p w:rsidR="003A4222" w:rsidRPr="00FE21ED" w:rsidRDefault="003A4222" w:rsidP="00DF228A">
            <w:pPr>
              <w:pStyle w:val="DAVA"/>
              <w:spacing w:before="80" w:after="80"/>
              <w:jc w:val="both"/>
              <w:rPr>
                <w:sz w:val="18"/>
                <w:szCs w:val="18"/>
              </w:rPr>
            </w:pPr>
          </w:p>
        </w:tc>
        <w:tc>
          <w:tcPr>
            <w:tcW w:w="556" w:type="pct"/>
            <w:vMerge/>
          </w:tcPr>
          <w:p w:rsidR="003A4222" w:rsidRPr="00FE21ED" w:rsidRDefault="003A4222" w:rsidP="00DF228A">
            <w:pPr>
              <w:pStyle w:val="DAVA"/>
              <w:spacing w:before="80" w:after="80"/>
              <w:rPr>
                <w:sz w:val="18"/>
                <w:szCs w:val="18"/>
              </w:rPr>
            </w:pPr>
          </w:p>
        </w:tc>
        <w:tc>
          <w:tcPr>
            <w:tcW w:w="557" w:type="pct"/>
            <w:vMerge/>
          </w:tcPr>
          <w:p w:rsidR="003A4222" w:rsidRPr="00FE21ED" w:rsidRDefault="003A4222" w:rsidP="00DF228A">
            <w:pPr>
              <w:pStyle w:val="DAVA"/>
              <w:spacing w:before="80" w:after="80"/>
              <w:rPr>
                <w:sz w:val="18"/>
                <w:szCs w:val="18"/>
              </w:rPr>
            </w:pPr>
          </w:p>
        </w:tc>
      </w:tr>
      <w:tr w:rsidR="003A4222" w:rsidRPr="00FE21ED" w:rsidTr="00DF228A">
        <w:trPr>
          <w:trHeight w:val="509"/>
          <w:jc w:val="center"/>
        </w:trPr>
        <w:tc>
          <w:tcPr>
            <w:tcW w:w="819" w:type="pct"/>
            <w:vMerge/>
          </w:tcPr>
          <w:p w:rsidR="003A4222" w:rsidRPr="00FE21ED" w:rsidRDefault="003A4222" w:rsidP="00DF228A">
            <w:pPr>
              <w:spacing w:before="80" w:after="80"/>
              <w:jc w:val="both"/>
              <w:rPr>
                <w:b/>
                <w:sz w:val="18"/>
                <w:szCs w:val="18"/>
              </w:rPr>
            </w:pPr>
          </w:p>
        </w:tc>
        <w:tc>
          <w:tcPr>
            <w:tcW w:w="899" w:type="pct"/>
          </w:tcPr>
          <w:p w:rsidR="003A4222" w:rsidRPr="00FE21ED" w:rsidRDefault="003A4222" w:rsidP="00DF228A">
            <w:pPr>
              <w:spacing w:before="80" w:after="80"/>
              <w:ind w:left="34" w:right="160"/>
              <w:rPr>
                <w:sz w:val="18"/>
                <w:szCs w:val="18"/>
              </w:rPr>
            </w:pPr>
            <w:r w:rsidRPr="00FE21ED">
              <w:rPr>
                <w:spacing w:val="-1"/>
                <w:sz w:val="18"/>
                <w:szCs w:val="18"/>
              </w:rPr>
              <w:t>Existuje strategický rámec politiky zaměřený na řešení problematiky předčasného ukončování školní docházky.</w:t>
            </w:r>
          </w:p>
        </w:tc>
        <w:tc>
          <w:tcPr>
            <w:tcW w:w="2169" w:type="pct"/>
            <w:vMerge/>
          </w:tcPr>
          <w:p w:rsidR="003A4222" w:rsidRPr="00FE21ED" w:rsidRDefault="003A4222" w:rsidP="00DF228A">
            <w:pPr>
              <w:pStyle w:val="DAVA"/>
              <w:spacing w:before="80" w:after="80"/>
              <w:jc w:val="both"/>
              <w:rPr>
                <w:sz w:val="18"/>
                <w:szCs w:val="18"/>
              </w:rPr>
            </w:pPr>
          </w:p>
        </w:tc>
        <w:tc>
          <w:tcPr>
            <w:tcW w:w="556" w:type="pct"/>
            <w:vMerge/>
          </w:tcPr>
          <w:p w:rsidR="003A4222" w:rsidRPr="00FE21ED" w:rsidRDefault="003A4222" w:rsidP="00DF228A">
            <w:pPr>
              <w:pStyle w:val="DAVA"/>
              <w:spacing w:before="80" w:after="80"/>
              <w:rPr>
                <w:sz w:val="18"/>
                <w:szCs w:val="18"/>
              </w:rPr>
            </w:pPr>
          </w:p>
        </w:tc>
        <w:tc>
          <w:tcPr>
            <w:tcW w:w="557" w:type="pct"/>
            <w:vMerge/>
          </w:tcPr>
          <w:p w:rsidR="003A4222" w:rsidRPr="00FE21ED" w:rsidRDefault="003A4222" w:rsidP="00DF228A">
            <w:pPr>
              <w:pStyle w:val="DAVA"/>
              <w:spacing w:before="80" w:after="80"/>
              <w:rPr>
                <w:sz w:val="18"/>
                <w:szCs w:val="18"/>
              </w:rPr>
            </w:pPr>
          </w:p>
        </w:tc>
      </w:tr>
      <w:tr w:rsidR="003A4222" w:rsidRPr="00FE21ED" w:rsidTr="00DF228A">
        <w:trPr>
          <w:trHeight w:val="509"/>
          <w:jc w:val="center"/>
        </w:trPr>
        <w:tc>
          <w:tcPr>
            <w:tcW w:w="819" w:type="pct"/>
            <w:vMerge/>
          </w:tcPr>
          <w:p w:rsidR="003A4222" w:rsidRPr="00FE21ED" w:rsidRDefault="003A4222" w:rsidP="00DF228A">
            <w:pPr>
              <w:spacing w:before="80" w:after="80"/>
              <w:jc w:val="both"/>
              <w:rPr>
                <w:b/>
                <w:sz w:val="18"/>
                <w:szCs w:val="18"/>
              </w:rPr>
            </w:pPr>
          </w:p>
        </w:tc>
        <w:tc>
          <w:tcPr>
            <w:tcW w:w="899" w:type="pct"/>
          </w:tcPr>
          <w:p w:rsidR="003A4222" w:rsidRPr="00FE21ED" w:rsidRDefault="003A4222" w:rsidP="00DF228A">
            <w:pPr>
              <w:pStyle w:val="Odstavecseseznamem"/>
              <w:numPr>
                <w:ilvl w:val="0"/>
                <w:numId w:val="2"/>
              </w:numPr>
              <w:spacing w:before="80" w:after="80"/>
              <w:ind w:left="355"/>
              <w:contextualSpacing w:val="0"/>
              <w:rPr>
                <w:bCs/>
                <w:sz w:val="18"/>
                <w:szCs w:val="18"/>
              </w:rPr>
            </w:pPr>
            <w:r w:rsidRPr="00FE21ED">
              <w:rPr>
                <w:bCs/>
                <w:sz w:val="18"/>
                <w:szCs w:val="18"/>
              </w:rPr>
              <w:t>který vychází z objektivních podkladů,</w:t>
            </w:r>
          </w:p>
        </w:tc>
        <w:tc>
          <w:tcPr>
            <w:tcW w:w="2169" w:type="pct"/>
            <w:vMerge/>
          </w:tcPr>
          <w:p w:rsidR="003A4222" w:rsidRPr="00FE21ED" w:rsidRDefault="003A4222" w:rsidP="00DF228A">
            <w:pPr>
              <w:pStyle w:val="DAVA"/>
              <w:spacing w:before="80" w:after="80"/>
              <w:jc w:val="both"/>
              <w:rPr>
                <w:sz w:val="18"/>
                <w:szCs w:val="18"/>
              </w:rPr>
            </w:pPr>
          </w:p>
        </w:tc>
        <w:tc>
          <w:tcPr>
            <w:tcW w:w="556" w:type="pct"/>
            <w:vMerge/>
          </w:tcPr>
          <w:p w:rsidR="003A4222" w:rsidRPr="00FE21ED" w:rsidRDefault="003A4222" w:rsidP="00DF228A">
            <w:pPr>
              <w:pStyle w:val="DAVA"/>
              <w:spacing w:before="80" w:after="80"/>
              <w:rPr>
                <w:sz w:val="18"/>
                <w:szCs w:val="18"/>
              </w:rPr>
            </w:pPr>
          </w:p>
        </w:tc>
        <w:tc>
          <w:tcPr>
            <w:tcW w:w="557" w:type="pct"/>
            <w:vMerge/>
          </w:tcPr>
          <w:p w:rsidR="003A4222" w:rsidRPr="00FE21ED" w:rsidRDefault="003A4222" w:rsidP="00DF228A">
            <w:pPr>
              <w:pStyle w:val="DAVA"/>
              <w:spacing w:before="80" w:after="80"/>
              <w:rPr>
                <w:sz w:val="18"/>
                <w:szCs w:val="18"/>
              </w:rPr>
            </w:pPr>
          </w:p>
        </w:tc>
      </w:tr>
      <w:tr w:rsidR="003A4222" w:rsidRPr="00FE21ED" w:rsidTr="00DF228A">
        <w:trPr>
          <w:trHeight w:val="509"/>
          <w:jc w:val="center"/>
        </w:trPr>
        <w:tc>
          <w:tcPr>
            <w:tcW w:w="819" w:type="pct"/>
            <w:vMerge/>
          </w:tcPr>
          <w:p w:rsidR="003A4222" w:rsidRPr="00FE21ED" w:rsidRDefault="003A4222" w:rsidP="00DF228A">
            <w:pPr>
              <w:spacing w:before="80" w:after="80"/>
              <w:jc w:val="both"/>
              <w:rPr>
                <w:b/>
                <w:sz w:val="18"/>
                <w:szCs w:val="18"/>
              </w:rPr>
            </w:pPr>
          </w:p>
        </w:tc>
        <w:tc>
          <w:tcPr>
            <w:tcW w:w="899" w:type="pct"/>
          </w:tcPr>
          <w:p w:rsidR="003A4222" w:rsidRPr="00FE21ED" w:rsidRDefault="003A4222" w:rsidP="00DF228A">
            <w:pPr>
              <w:pStyle w:val="Odstavecseseznamem"/>
              <w:numPr>
                <w:ilvl w:val="0"/>
                <w:numId w:val="2"/>
              </w:numPr>
              <w:spacing w:before="80" w:after="80"/>
              <w:ind w:left="355"/>
              <w:contextualSpacing w:val="0"/>
              <w:rPr>
                <w:bCs/>
                <w:sz w:val="18"/>
                <w:szCs w:val="18"/>
              </w:rPr>
            </w:pPr>
            <w:r w:rsidRPr="00FE21ED">
              <w:rPr>
                <w:bCs/>
                <w:sz w:val="18"/>
                <w:szCs w:val="18"/>
              </w:rPr>
              <w:t>týká se důležitých oblastí vzdělávání, včetně předškolního rozvoje u zranitelných skupin, které jsou nejvíce ohroženy s ohledem na předčasného ukončování školní docházky, včetně osob z marginalizovaných komunit, a zabývá se preventivními, intervenčními a kompenzačními opatřeními</w:t>
            </w:r>
          </w:p>
        </w:tc>
        <w:tc>
          <w:tcPr>
            <w:tcW w:w="2169" w:type="pct"/>
            <w:vMerge/>
          </w:tcPr>
          <w:p w:rsidR="003A4222" w:rsidRPr="00FE21ED" w:rsidRDefault="003A4222" w:rsidP="00DF228A">
            <w:pPr>
              <w:pStyle w:val="DAVA"/>
              <w:spacing w:before="80" w:after="80"/>
              <w:jc w:val="both"/>
              <w:rPr>
                <w:sz w:val="18"/>
                <w:szCs w:val="18"/>
              </w:rPr>
            </w:pPr>
          </w:p>
        </w:tc>
        <w:tc>
          <w:tcPr>
            <w:tcW w:w="556" w:type="pct"/>
            <w:vMerge/>
          </w:tcPr>
          <w:p w:rsidR="003A4222" w:rsidRPr="00FE21ED" w:rsidRDefault="003A4222" w:rsidP="00DF228A">
            <w:pPr>
              <w:pStyle w:val="DAVA"/>
              <w:spacing w:before="80" w:after="80"/>
              <w:rPr>
                <w:sz w:val="18"/>
                <w:szCs w:val="18"/>
              </w:rPr>
            </w:pPr>
          </w:p>
        </w:tc>
        <w:tc>
          <w:tcPr>
            <w:tcW w:w="557" w:type="pct"/>
            <w:vMerge/>
          </w:tcPr>
          <w:p w:rsidR="003A4222" w:rsidRPr="00FE21ED" w:rsidRDefault="003A4222" w:rsidP="00DF228A">
            <w:pPr>
              <w:pStyle w:val="DAVA"/>
              <w:spacing w:before="80" w:after="80"/>
              <w:rPr>
                <w:sz w:val="18"/>
                <w:szCs w:val="18"/>
              </w:rPr>
            </w:pPr>
          </w:p>
        </w:tc>
      </w:tr>
      <w:tr w:rsidR="003A4222" w:rsidRPr="00FE21ED" w:rsidTr="00DF228A">
        <w:trPr>
          <w:trHeight w:val="509"/>
          <w:jc w:val="center"/>
        </w:trPr>
        <w:tc>
          <w:tcPr>
            <w:tcW w:w="819" w:type="pct"/>
            <w:vMerge/>
          </w:tcPr>
          <w:p w:rsidR="003A4222" w:rsidRPr="00FE21ED" w:rsidRDefault="003A4222" w:rsidP="00DF228A">
            <w:pPr>
              <w:spacing w:before="80" w:after="80"/>
              <w:jc w:val="both"/>
              <w:rPr>
                <w:b/>
                <w:sz w:val="18"/>
                <w:szCs w:val="18"/>
              </w:rPr>
            </w:pPr>
          </w:p>
        </w:tc>
        <w:tc>
          <w:tcPr>
            <w:tcW w:w="899" w:type="pct"/>
          </w:tcPr>
          <w:p w:rsidR="003A4222" w:rsidRPr="00FE21ED" w:rsidRDefault="003A4222" w:rsidP="00DF228A">
            <w:pPr>
              <w:pStyle w:val="Odstavecseseznamem"/>
              <w:numPr>
                <w:ilvl w:val="0"/>
                <w:numId w:val="2"/>
              </w:numPr>
              <w:spacing w:before="80" w:after="80"/>
              <w:ind w:left="355"/>
              <w:contextualSpacing w:val="0"/>
              <w:rPr>
                <w:bCs/>
                <w:sz w:val="18"/>
                <w:szCs w:val="18"/>
              </w:rPr>
            </w:pPr>
            <w:r w:rsidRPr="00FE21ED">
              <w:rPr>
                <w:bCs/>
                <w:sz w:val="18"/>
                <w:szCs w:val="18"/>
              </w:rPr>
              <w:t>zahrnuje všechny oblasti politiky a zúčastněné strany, které jsou důležité pro řešení problematiky předčasného ukončování školní docházky</w:t>
            </w:r>
          </w:p>
        </w:tc>
        <w:tc>
          <w:tcPr>
            <w:tcW w:w="2169" w:type="pct"/>
            <w:vMerge/>
          </w:tcPr>
          <w:p w:rsidR="003A4222" w:rsidRPr="00FE21ED" w:rsidRDefault="003A4222" w:rsidP="00DF228A">
            <w:pPr>
              <w:pStyle w:val="DAVA"/>
              <w:spacing w:before="80" w:after="80"/>
              <w:jc w:val="both"/>
              <w:rPr>
                <w:sz w:val="18"/>
                <w:szCs w:val="18"/>
              </w:rPr>
            </w:pPr>
          </w:p>
        </w:tc>
        <w:tc>
          <w:tcPr>
            <w:tcW w:w="556" w:type="pct"/>
            <w:vMerge/>
          </w:tcPr>
          <w:p w:rsidR="003A4222" w:rsidRPr="00FE21ED" w:rsidRDefault="003A4222" w:rsidP="00DF228A">
            <w:pPr>
              <w:pStyle w:val="DAVA"/>
              <w:spacing w:before="80" w:after="80"/>
              <w:rPr>
                <w:sz w:val="18"/>
                <w:szCs w:val="18"/>
              </w:rPr>
            </w:pPr>
          </w:p>
        </w:tc>
        <w:tc>
          <w:tcPr>
            <w:tcW w:w="557" w:type="pct"/>
            <w:vMerge/>
          </w:tcPr>
          <w:p w:rsidR="003A4222" w:rsidRPr="00FE21ED" w:rsidRDefault="003A4222" w:rsidP="00DF228A">
            <w:pPr>
              <w:pStyle w:val="DAVA"/>
              <w:spacing w:before="80" w:after="80"/>
              <w:rPr>
                <w:sz w:val="18"/>
                <w:szCs w:val="18"/>
              </w:rPr>
            </w:pPr>
          </w:p>
        </w:tc>
      </w:tr>
      <w:tr w:rsidR="0025417D" w:rsidRPr="00FE21ED" w:rsidTr="00DF228A">
        <w:trPr>
          <w:trHeight w:val="509"/>
          <w:jc w:val="center"/>
        </w:trPr>
        <w:tc>
          <w:tcPr>
            <w:tcW w:w="819" w:type="pct"/>
            <w:vMerge w:val="restart"/>
          </w:tcPr>
          <w:p w:rsidR="0025417D" w:rsidRPr="00FE21ED" w:rsidRDefault="0025417D" w:rsidP="00DF228A">
            <w:pPr>
              <w:spacing w:before="80" w:after="80"/>
              <w:rPr>
                <w:b/>
                <w:sz w:val="18"/>
                <w:szCs w:val="18"/>
              </w:rPr>
            </w:pPr>
            <w:r w:rsidRPr="00FE21ED">
              <w:rPr>
                <w:b/>
                <w:bCs/>
                <w:sz w:val="18"/>
                <w:szCs w:val="18"/>
              </w:rPr>
              <w:t>9.2. Vysokoškolské vzdělání: existence vnitrostátního nebo regionálního strategického rámce politiky zaměřené na zvyšování úrovně dosaženého terciárního vzdělání, kvality a účinnosti v mezích článku 165 SFEU.</w:t>
            </w:r>
          </w:p>
        </w:tc>
        <w:tc>
          <w:tcPr>
            <w:tcW w:w="899" w:type="pct"/>
          </w:tcPr>
          <w:p w:rsidR="0025417D" w:rsidRPr="00FE21ED" w:rsidRDefault="0025417D" w:rsidP="00DF228A">
            <w:pPr>
              <w:spacing w:before="80" w:after="80"/>
              <w:ind w:right="-20"/>
              <w:rPr>
                <w:sz w:val="18"/>
                <w:szCs w:val="18"/>
              </w:rPr>
            </w:pPr>
            <w:r w:rsidRPr="00FE21ED">
              <w:rPr>
                <w:sz w:val="18"/>
                <w:szCs w:val="18"/>
              </w:rPr>
              <w:t>Existuje vnitrostátní nebo regionální strategický rámec politiky v oblasti terciárního vzdělávání, obsahující tyto prvky:</w:t>
            </w:r>
          </w:p>
        </w:tc>
        <w:tc>
          <w:tcPr>
            <w:tcW w:w="2169" w:type="pct"/>
          </w:tcPr>
          <w:p w:rsidR="0025417D" w:rsidRPr="00FE21ED" w:rsidRDefault="0025417D" w:rsidP="00DF228A">
            <w:pPr>
              <w:spacing w:before="80" w:after="80"/>
              <w:rPr>
                <w:sz w:val="18"/>
                <w:szCs w:val="18"/>
              </w:rPr>
            </w:pPr>
            <w:r w:rsidRPr="00FE21ED">
              <w:rPr>
                <w:sz w:val="18"/>
                <w:szCs w:val="18"/>
              </w:rPr>
              <w:t xml:space="preserve">V současné době je připravována Strategie vzdělávací politiky ČR do roku 2020, která bude základním strategickým plánem s vymezením priorit pro všechny stupně vzdělávací soustavy. Její účinnost je předpokládána od roku 2014. </w:t>
            </w:r>
          </w:p>
          <w:p w:rsidR="0025417D" w:rsidRPr="00FE21ED" w:rsidRDefault="0025417D" w:rsidP="00DF228A">
            <w:pPr>
              <w:spacing w:before="80" w:after="80"/>
              <w:rPr>
                <w:sz w:val="18"/>
                <w:szCs w:val="18"/>
              </w:rPr>
            </w:pPr>
            <w:r w:rsidRPr="00FE21ED">
              <w:rPr>
                <w:sz w:val="18"/>
                <w:szCs w:val="18"/>
              </w:rPr>
              <w:t>„Prováděcím dokumentem“ Strategie vzdělávací politiky ČR do roku 2020 je pro oblast VŠ Dlouhodobý záměr vzdělávací a vědecké, výzkumné, vývojové a inovační, umělecké a další tvůrčí činnosti pro oblast vysokých škol na období 2011 – 2015. Současný Dlouhodobý záměr je aktualizován pro každý rok – Aktualizace na rok 2014 byla již vyhlášena. (http://www.msmt.cz/vzdelavani/vysoke-skolstvi/aktualizace-dlouhodobeho-zameru-pro-oblast-vysokych-skol-pro-4).</w:t>
            </w:r>
          </w:p>
          <w:p w:rsidR="0025417D" w:rsidRPr="00FE21ED" w:rsidRDefault="0025417D" w:rsidP="00DF228A">
            <w:pPr>
              <w:spacing w:before="80" w:after="80"/>
              <w:rPr>
                <w:sz w:val="18"/>
                <w:szCs w:val="18"/>
              </w:rPr>
            </w:pPr>
            <w:r w:rsidRPr="00FE21ED">
              <w:rPr>
                <w:sz w:val="18"/>
                <w:szCs w:val="18"/>
              </w:rPr>
              <w:t>Na Strategii 2020 bude navazovat tzv. Implementační plán strategie 2020 (pracovní název, který bude upřesněn), který bude naplňovat podmínky vyžadované Evropskou komisí (tj. bude obsahovat analytickou i normativní část k</w:t>
            </w:r>
            <w:r w:rsidR="00B155F3">
              <w:rPr>
                <w:sz w:val="18"/>
                <w:szCs w:val="18"/>
              </w:rPr>
              <w:t xml:space="preserve"> </w:t>
            </w:r>
            <w:r w:rsidRPr="00FE21ED">
              <w:rPr>
                <w:sz w:val="18"/>
                <w:szCs w:val="18"/>
              </w:rPr>
              <w:t>relevantním oblastem řešeným v</w:t>
            </w:r>
            <w:r w:rsidR="00B155F3">
              <w:rPr>
                <w:sz w:val="18"/>
                <w:szCs w:val="18"/>
              </w:rPr>
              <w:t xml:space="preserve"> </w:t>
            </w:r>
            <w:r w:rsidRPr="00FE21ED">
              <w:rPr>
                <w:sz w:val="18"/>
                <w:szCs w:val="18"/>
              </w:rPr>
              <w:t>OP VVV v</w:t>
            </w:r>
            <w:r w:rsidR="00B155F3">
              <w:rPr>
                <w:sz w:val="18"/>
                <w:szCs w:val="18"/>
              </w:rPr>
              <w:t xml:space="preserve"> </w:t>
            </w:r>
            <w:r w:rsidRPr="00FE21ED">
              <w:rPr>
                <w:sz w:val="18"/>
                <w:szCs w:val="18"/>
              </w:rPr>
              <w:t>oblasti vysokého školství). Akční plán bude navázán na stávající Dlouhodobý záměr vzdělávací a vědecké, výzkumné, vývojové a inovační, umělecké a další tvůrčí činnosti pro oblast vysokých škol na období 2011 – 2015 a stane se součástí a východiskem nového Dlouhodobého záměru pro léta 2016 – 2020. Akční plán bude schválen na úrovni MŠMT pravděpodobně v</w:t>
            </w:r>
            <w:r w:rsidR="00B155F3">
              <w:rPr>
                <w:sz w:val="18"/>
                <w:szCs w:val="18"/>
              </w:rPr>
              <w:t xml:space="preserve"> </w:t>
            </w:r>
            <w:r w:rsidRPr="00FE21ED">
              <w:rPr>
                <w:sz w:val="18"/>
                <w:szCs w:val="18"/>
              </w:rPr>
              <w:t>prosinci 2013.</w:t>
            </w:r>
          </w:p>
          <w:p w:rsidR="0025417D" w:rsidRPr="00FE21ED" w:rsidRDefault="0025417D" w:rsidP="00DF228A">
            <w:pPr>
              <w:spacing w:before="80" w:after="80"/>
              <w:rPr>
                <w:sz w:val="18"/>
                <w:szCs w:val="18"/>
              </w:rPr>
            </w:pPr>
            <w:r w:rsidRPr="00FE21ED">
              <w:rPr>
                <w:sz w:val="18"/>
                <w:szCs w:val="18"/>
              </w:rPr>
              <w:t>Nad rámec existujících strategických politik v oblasti terciárního vzdělávání bude přijat</w:t>
            </w:r>
            <w:r w:rsidR="00B155F3">
              <w:rPr>
                <w:sz w:val="18"/>
                <w:szCs w:val="18"/>
              </w:rPr>
              <w:t xml:space="preserve"> </w:t>
            </w:r>
            <w:r w:rsidRPr="00FE21ED">
              <w:rPr>
                <w:sz w:val="18"/>
                <w:szCs w:val="18"/>
              </w:rPr>
              <w:t>rámec rozvoje VŠ, který bude stanoven novelou zákona č.111/1998 Sb., o vysokých školách a o změně a doplnění dalších zákonů (zákon o vysokých školách). Předložení novely zákona vládě ČR je v</w:t>
            </w:r>
            <w:r w:rsidR="00B155F3">
              <w:rPr>
                <w:sz w:val="18"/>
                <w:szCs w:val="18"/>
              </w:rPr>
              <w:t xml:space="preserve"> </w:t>
            </w:r>
            <w:r w:rsidRPr="00FE21ED">
              <w:rPr>
                <w:sz w:val="18"/>
                <w:szCs w:val="18"/>
              </w:rPr>
              <w:t>současné době závislé především na vývoji politické situace.</w:t>
            </w:r>
          </w:p>
        </w:tc>
        <w:tc>
          <w:tcPr>
            <w:tcW w:w="556" w:type="pct"/>
          </w:tcPr>
          <w:p w:rsidR="0025417D" w:rsidRPr="00FE21ED" w:rsidRDefault="0025417D" w:rsidP="00DF228A">
            <w:pPr>
              <w:spacing w:before="80" w:after="80"/>
              <w:ind w:left="-4"/>
              <w:rPr>
                <w:sz w:val="18"/>
                <w:szCs w:val="18"/>
              </w:rPr>
            </w:pPr>
            <w:r w:rsidRPr="00FE21ED">
              <w:rPr>
                <w:sz w:val="18"/>
                <w:szCs w:val="18"/>
              </w:rPr>
              <w:t>31. 12. 2013</w:t>
            </w:r>
          </w:p>
          <w:p w:rsidR="0025417D" w:rsidRPr="00FE21ED" w:rsidRDefault="0025417D" w:rsidP="00DF228A">
            <w:pPr>
              <w:spacing w:before="80" w:after="80"/>
              <w:ind w:left="-4"/>
              <w:rPr>
                <w:sz w:val="18"/>
                <w:szCs w:val="18"/>
              </w:rPr>
            </w:pPr>
          </w:p>
          <w:p w:rsidR="0025417D" w:rsidRPr="00FE21ED" w:rsidRDefault="0025417D" w:rsidP="00DF228A">
            <w:pPr>
              <w:spacing w:before="80" w:after="80"/>
              <w:ind w:left="-4"/>
              <w:rPr>
                <w:sz w:val="18"/>
                <w:szCs w:val="18"/>
              </w:rPr>
            </w:pPr>
          </w:p>
          <w:p w:rsidR="0025417D" w:rsidRPr="00FE21ED" w:rsidRDefault="0025417D" w:rsidP="00DF228A">
            <w:pPr>
              <w:spacing w:before="80" w:after="80"/>
              <w:ind w:left="-4"/>
              <w:rPr>
                <w:sz w:val="18"/>
                <w:szCs w:val="18"/>
              </w:rPr>
            </w:pPr>
          </w:p>
          <w:p w:rsidR="0025417D" w:rsidRPr="00FE21ED" w:rsidRDefault="0025417D" w:rsidP="00DF228A">
            <w:pPr>
              <w:spacing w:before="80" w:after="80"/>
              <w:ind w:left="-4"/>
              <w:rPr>
                <w:sz w:val="18"/>
                <w:szCs w:val="18"/>
              </w:rPr>
            </w:pPr>
          </w:p>
          <w:p w:rsidR="0025417D" w:rsidRPr="00FE21ED" w:rsidRDefault="0025417D" w:rsidP="00DF228A">
            <w:pPr>
              <w:spacing w:before="80" w:after="80"/>
              <w:ind w:left="-4"/>
              <w:rPr>
                <w:sz w:val="18"/>
                <w:szCs w:val="18"/>
              </w:rPr>
            </w:pPr>
          </w:p>
          <w:p w:rsidR="0025417D" w:rsidRPr="00FE21ED" w:rsidRDefault="0025417D" w:rsidP="00DF228A">
            <w:pPr>
              <w:spacing w:before="80" w:after="80"/>
              <w:ind w:left="-4"/>
              <w:rPr>
                <w:sz w:val="18"/>
                <w:szCs w:val="18"/>
              </w:rPr>
            </w:pPr>
          </w:p>
          <w:p w:rsidR="0025417D" w:rsidRPr="00FE21ED" w:rsidRDefault="0025417D" w:rsidP="00DF228A">
            <w:pPr>
              <w:spacing w:before="80" w:after="80"/>
              <w:ind w:left="-4"/>
              <w:rPr>
                <w:sz w:val="18"/>
                <w:szCs w:val="18"/>
              </w:rPr>
            </w:pPr>
          </w:p>
          <w:p w:rsidR="0025417D" w:rsidRPr="00FE21ED" w:rsidRDefault="0025417D" w:rsidP="00DF228A">
            <w:pPr>
              <w:spacing w:before="80" w:after="80"/>
              <w:ind w:left="-4"/>
              <w:rPr>
                <w:sz w:val="18"/>
                <w:szCs w:val="18"/>
              </w:rPr>
            </w:pPr>
          </w:p>
          <w:p w:rsidR="0025417D" w:rsidRPr="00FE21ED" w:rsidRDefault="0025417D" w:rsidP="00DF228A">
            <w:pPr>
              <w:spacing w:before="80" w:after="80"/>
              <w:ind w:left="-4"/>
              <w:rPr>
                <w:sz w:val="18"/>
                <w:szCs w:val="18"/>
              </w:rPr>
            </w:pPr>
          </w:p>
          <w:p w:rsidR="0025417D" w:rsidRPr="00FE21ED" w:rsidRDefault="0025417D" w:rsidP="00DF228A">
            <w:pPr>
              <w:spacing w:before="80" w:after="80"/>
              <w:ind w:left="-4"/>
              <w:rPr>
                <w:sz w:val="18"/>
                <w:szCs w:val="18"/>
              </w:rPr>
            </w:pPr>
          </w:p>
          <w:p w:rsidR="0025417D" w:rsidRPr="00FE21ED" w:rsidRDefault="0025417D" w:rsidP="00DF228A">
            <w:pPr>
              <w:spacing w:before="80" w:after="80"/>
              <w:ind w:left="-4"/>
              <w:rPr>
                <w:sz w:val="18"/>
                <w:szCs w:val="18"/>
              </w:rPr>
            </w:pPr>
          </w:p>
          <w:p w:rsidR="0025417D" w:rsidRPr="00FE21ED" w:rsidRDefault="0025417D" w:rsidP="00DF228A">
            <w:pPr>
              <w:spacing w:before="80" w:after="80"/>
              <w:ind w:left="-4"/>
              <w:rPr>
                <w:sz w:val="18"/>
                <w:szCs w:val="18"/>
              </w:rPr>
            </w:pPr>
          </w:p>
          <w:p w:rsidR="0025417D" w:rsidRPr="00FE21ED" w:rsidRDefault="0025417D" w:rsidP="00DF228A">
            <w:pPr>
              <w:spacing w:before="80" w:after="80"/>
              <w:ind w:left="-4"/>
              <w:rPr>
                <w:sz w:val="18"/>
                <w:szCs w:val="18"/>
              </w:rPr>
            </w:pPr>
          </w:p>
          <w:p w:rsidR="0025417D" w:rsidRPr="00FE21ED" w:rsidRDefault="0025417D" w:rsidP="00DF228A">
            <w:pPr>
              <w:spacing w:before="80" w:after="80"/>
              <w:rPr>
                <w:sz w:val="18"/>
                <w:szCs w:val="18"/>
                <w:lang w:eastAsia="en-US"/>
              </w:rPr>
            </w:pPr>
          </w:p>
          <w:p w:rsidR="0025417D" w:rsidRPr="00FE21ED" w:rsidRDefault="0025417D" w:rsidP="00DF228A">
            <w:pPr>
              <w:spacing w:before="80" w:after="80"/>
              <w:rPr>
                <w:sz w:val="18"/>
                <w:szCs w:val="18"/>
                <w:lang w:eastAsia="en-US"/>
              </w:rPr>
            </w:pPr>
            <w:r w:rsidRPr="00FE21ED">
              <w:rPr>
                <w:sz w:val="18"/>
                <w:szCs w:val="18"/>
              </w:rPr>
              <w:t>31.12.2014</w:t>
            </w:r>
          </w:p>
        </w:tc>
        <w:tc>
          <w:tcPr>
            <w:tcW w:w="557" w:type="pct"/>
          </w:tcPr>
          <w:p w:rsidR="0025417D" w:rsidRPr="00FE21ED" w:rsidRDefault="0025417D" w:rsidP="00DF228A">
            <w:pPr>
              <w:spacing w:before="80" w:after="80"/>
              <w:rPr>
                <w:sz w:val="18"/>
                <w:szCs w:val="18"/>
              </w:rPr>
            </w:pPr>
            <w:r w:rsidRPr="00FE21ED">
              <w:rPr>
                <w:sz w:val="18"/>
                <w:szCs w:val="18"/>
              </w:rPr>
              <w:t>M</w:t>
            </w:r>
            <w:r w:rsidRPr="00FE21ED">
              <w:rPr>
                <w:spacing w:val="-1"/>
                <w:sz w:val="18"/>
                <w:szCs w:val="18"/>
              </w:rPr>
              <w:t>Š</w:t>
            </w:r>
            <w:r w:rsidRPr="00FE21ED">
              <w:rPr>
                <w:sz w:val="18"/>
                <w:szCs w:val="18"/>
              </w:rPr>
              <w:t>MT</w:t>
            </w:r>
          </w:p>
        </w:tc>
      </w:tr>
      <w:tr w:rsidR="0025417D" w:rsidRPr="00FE21ED" w:rsidTr="00DF228A">
        <w:trPr>
          <w:trHeight w:val="509"/>
          <w:jc w:val="center"/>
        </w:trPr>
        <w:tc>
          <w:tcPr>
            <w:tcW w:w="819" w:type="pct"/>
            <w:vMerge/>
          </w:tcPr>
          <w:p w:rsidR="0025417D" w:rsidRPr="00FE21ED" w:rsidRDefault="0025417D" w:rsidP="00DF228A">
            <w:pPr>
              <w:spacing w:before="80" w:after="80"/>
              <w:jc w:val="both"/>
              <w:rPr>
                <w:b/>
                <w:sz w:val="18"/>
                <w:szCs w:val="18"/>
              </w:rPr>
            </w:pPr>
          </w:p>
        </w:tc>
        <w:tc>
          <w:tcPr>
            <w:tcW w:w="899" w:type="pct"/>
          </w:tcPr>
          <w:p w:rsidR="0025417D" w:rsidRPr="00FE21ED" w:rsidRDefault="0025417D" w:rsidP="00DF228A">
            <w:pPr>
              <w:pStyle w:val="Odstavecseseznamem"/>
              <w:numPr>
                <w:ilvl w:val="0"/>
                <w:numId w:val="2"/>
              </w:numPr>
              <w:spacing w:before="80" w:after="80"/>
              <w:ind w:left="355"/>
              <w:contextualSpacing w:val="0"/>
              <w:rPr>
                <w:bCs/>
                <w:sz w:val="18"/>
                <w:szCs w:val="18"/>
              </w:rPr>
            </w:pPr>
            <w:r w:rsidRPr="00FE21ED">
              <w:rPr>
                <w:bCs/>
                <w:sz w:val="18"/>
                <w:szCs w:val="18"/>
              </w:rPr>
              <w:t>opatření ke zvýšení účasti a úrovně dosaženého vzdělání, jež zvyšují účast na vysokoškolském vzdělávání mezi nízkopříjmovými skupinami a jinými nedostatečně zastoupenými skupinami s</w:t>
            </w:r>
            <w:r w:rsidR="00B155F3">
              <w:rPr>
                <w:bCs/>
                <w:sz w:val="18"/>
                <w:szCs w:val="18"/>
              </w:rPr>
              <w:t>e</w:t>
            </w:r>
            <w:r w:rsidRPr="00FE21ED">
              <w:rPr>
                <w:bCs/>
                <w:sz w:val="18"/>
                <w:szCs w:val="18"/>
              </w:rPr>
              <w:t xml:space="preserve"> zvláštním ohledem na znevýhodněné obyvatele, včetně obyvatel z marginalizovaných komunit,</w:t>
            </w:r>
          </w:p>
        </w:tc>
        <w:tc>
          <w:tcPr>
            <w:tcW w:w="2169" w:type="pct"/>
          </w:tcPr>
          <w:p w:rsidR="0025417D" w:rsidRPr="00FE21ED" w:rsidRDefault="0025417D" w:rsidP="00DF228A">
            <w:pPr>
              <w:spacing w:before="80" w:after="80"/>
              <w:rPr>
                <w:sz w:val="18"/>
                <w:szCs w:val="18"/>
              </w:rPr>
            </w:pPr>
            <w:r w:rsidRPr="00FE21ED">
              <w:rPr>
                <w:sz w:val="18"/>
                <w:szCs w:val="18"/>
              </w:rPr>
              <w:t>Implementační plán strategie 2020 (pracovní název, který bude upřesněn)bude schválen na úrovni MŠMT pravděpodobně v</w:t>
            </w:r>
            <w:r w:rsidR="00B155F3">
              <w:rPr>
                <w:sz w:val="18"/>
                <w:szCs w:val="18"/>
              </w:rPr>
              <w:t xml:space="preserve"> </w:t>
            </w:r>
            <w:r w:rsidRPr="00FE21ED">
              <w:rPr>
                <w:sz w:val="18"/>
                <w:szCs w:val="18"/>
              </w:rPr>
              <w:t>prosinci 2013.</w:t>
            </w:r>
          </w:p>
          <w:p w:rsidR="0025417D" w:rsidRPr="00FE21ED" w:rsidRDefault="0025417D" w:rsidP="00DF228A">
            <w:pPr>
              <w:spacing w:before="80" w:after="80"/>
              <w:rPr>
                <w:sz w:val="18"/>
                <w:szCs w:val="18"/>
              </w:rPr>
            </w:pPr>
            <w:r w:rsidRPr="00FE21ED">
              <w:rPr>
                <w:sz w:val="18"/>
                <w:szCs w:val="18"/>
              </w:rPr>
              <w:t>Připravovaná novelizace zákona o vysokých školách (č. 111/1998 Sb.).</w:t>
            </w:r>
          </w:p>
        </w:tc>
        <w:tc>
          <w:tcPr>
            <w:tcW w:w="556" w:type="pct"/>
          </w:tcPr>
          <w:p w:rsidR="0025417D" w:rsidRPr="00FE21ED" w:rsidRDefault="0025417D" w:rsidP="00DF228A">
            <w:pPr>
              <w:spacing w:before="80" w:after="80"/>
              <w:ind w:left="-4"/>
              <w:rPr>
                <w:sz w:val="18"/>
                <w:szCs w:val="18"/>
              </w:rPr>
            </w:pPr>
            <w:r w:rsidRPr="00FE21ED">
              <w:rPr>
                <w:sz w:val="18"/>
                <w:szCs w:val="18"/>
              </w:rPr>
              <w:t>31. 12. 2013</w:t>
            </w:r>
          </w:p>
        </w:tc>
        <w:tc>
          <w:tcPr>
            <w:tcW w:w="557" w:type="pct"/>
          </w:tcPr>
          <w:p w:rsidR="0025417D" w:rsidRPr="00FE21ED" w:rsidRDefault="0025417D" w:rsidP="00DF228A">
            <w:pPr>
              <w:spacing w:before="80" w:after="80"/>
              <w:rPr>
                <w:sz w:val="18"/>
                <w:szCs w:val="18"/>
              </w:rPr>
            </w:pPr>
            <w:r w:rsidRPr="00FE21ED">
              <w:rPr>
                <w:sz w:val="18"/>
                <w:szCs w:val="18"/>
              </w:rPr>
              <w:t>MŠMT</w:t>
            </w:r>
          </w:p>
        </w:tc>
      </w:tr>
      <w:tr w:rsidR="0025417D" w:rsidRPr="00FE21ED" w:rsidTr="00DF228A">
        <w:trPr>
          <w:trHeight w:val="509"/>
          <w:jc w:val="center"/>
        </w:trPr>
        <w:tc>
          <w:tcPr>
            <w:tcW w:w="819" w:type="pct"/>
            <w:vMerge/>
          </w:tcPr>
          <w:p w:rsidR="0025417D" w:rsidRPr="00FE21ED" w:rsidRDefault="0025417D" w:rsidP="00DF228A">
            <w:pPr>
              <w:spacing w:before="80" w:after="80"/>
              <w:jc w:val="both"/>
              <w:rPr>
                <w:b/>
                <w:sz w:val="18"/>
                <w:szCs w:val="18"/>
              </w:rPr>
            </w:pPr>
          </w:p>
        </w:tc>
        <w:tc>
          <w:tcPr>
            <w:tcW w:w="899" w:type="pct"/>
          </w:tcPr>
          <w:p w:rsidR="0025417D" w:rsidRPr="00FE21ED" w:rsidRDefault="0025417D" w:rsidP="00DF228A">
            <w:pPr>
              <w:pStyle w:val="Odstavecseseznamem"/>
              <w:numPr>
                <w:ilvl w:val="0"/>
                <w:numId w:val="2"/>
              </w:numPr>
              <w:spacing w:before="80" w:after="80"/>
              <w:ind w:left="355"/>
              <w:contextualSpacing w:val="0"/>
              <w:rPr>
                <w:bCs/>
                <w:sz w:val="18"/>
                <w:szCs w:val="18"/>
              </w:rPr>
            </w:pPr>
            <w:r w:rsidRPr="00FE21ED">
              <w:rPr>
                <w:bCs/>
                <w:sz w:val="18"/>
                <w:szCs w:val="18"/>
              </w:rPr>
              <w:t>opatření, jež snižují míru nedokončení studia či zvyšují míru dokončení studia</w:t>
            </w:r>
          </w:p>
        </w:tc>
        <w:tc>
          <w:tcPr>
            <w:tcW w:w="2169" w:type="pct"/>
          </w:tcPr>
          <w:p w:rsidR="0025417D" w:rsidRPr="00FE21ED" w:rsidRDefault="0025417D" w:rsidP="00DF228A">
            <w:pPr>
              <w:spacing w:before="80" w:after="80"/>
              <w:rPr>
                <w:sz w:val="18"/>
                <w:szCs w:val="18"/>
              </w:rPr>
            </w:pPr>
            <w:r w:rsidRPr="00FE21ED">
              <w:rPr>
                <w:sz w:val="18"/>
                <w:szCs w:val="18"/>
              </w:rPr>
              <w:t>Implementační plán strategie 2020 (pracovní název, který bude upřesněn)bude schválen na úrovni MŠMT pravděpodobně v</w:t>
            </w:r>
            <w:r w:rsidR="00B155F3">
              <w:rPr>
                <w:sz w:val="18"/>
                <w:szCs w:val="18"/>
              </w:rPr>
              <w:t xml:space="preserve"> </w:t>
            </w:r>
            <w:r w:rsidRPr="00FE21ED">
              <w:rPr>
                <w:sz w:val="18"/>
                <w:szCs w:val="18"/>
              </w:rPr>
              <w:t>prosinci 2013.</w:t>
            </w:r>
          </w:p>
          <w:p w:rsidR="0025417D" w:rsidRPr="00FE21ED" w:rsidRDefault="0025417D" w:rsidP="00DF228A">
            <w:pPr>
              <w:spacing w:before="80" w:after="80"/>
              <w:rPr>
                <w:sz w:val="18"/>
                <w:szCs w:val="18"/>
              </w:rPr>
            </w:pPr>
            <w:r w:rsidRPr="00FE21ED">
              <w:rPr>
                <w:sz w:val="18"/>
                <w:szCs w:val="18"/>
              </w:rPr>
              <w:t>Připravovaná novelizace zákona o vysokých školách (č. 111/1998 Sb.).</w:t>
            </w:r>
          </w:p>
        </w:tc>
        <w:tc>
          <w:tcPr>
            <w:tcW w:w="556" w:type="pct"/>
          </w:tcPr>
          <w:p w:rsidR="0025417D" w:rsidRPr="00FE21ED" w:rsidRDefault="0025417D" w:rsidP="00DF228A">
            <w:pPr>
              <w:spacing w:before="80" w:after="80"/>
              <w:ind w:left="-4"/>
              <w:rPr>
                <w:sz w:val="18"/>
                <w:szCs w:val="18"/>
              </w:rPr>
            </w:pPr>
            <w:r w:rsidRPr="00FE21ED">
              <w:rPr>
                <w:sz w:val="18"/>
                <w:szCs w:val="18"/>
              </w:rPr>
              <w:t>31. 12. 2013</w:t>
            </w:r>
          </w:p>
        </w:tc>
        <w:tc>
          <w:tcPr>
            <w:tcW w:w="557" w:type="pct"/>
          </w:tcPr>
          <w:p w:rsidR="0025417D" w:rsidRPr="00FE21ED" w:rsidRDefault="0025417D" w:rsidP="00DF228A">
            <w:pPr>
              <w:spacing w:before="80" w:after="80"/>
              <w:ind w:left="-4"/>
              <w:rPr>
                <w:sz w:val="18"/>
                <w:szCs w:val="18"/>
                <w:lang w:eastAsia="en-US"/>
              </w:rPr>
            </w:pPr>
            <w:r w:rsidRPr="00FE21ED">
              <w:rPr>
                <w:sz w:val="18"/>
                <w:szCs w:val="18"/>
              </w:rPr>
              <w:t>MŠMT</w:t>
            </w:r>
          </w:p>
        </w:tc>
      </w:tr>
      <w:tr w:rsidR="0025417D" w:rsidRPr="00FE21ED" w:rsidTr="00DF228A">
        <w:trPr>
          <w:trHeight w:val="509"/>
          <w:jc w:val="center"/>
        </w:trPr>
        <w:tc>
          <w:tcPr>
            <w:tcW w:w="819" w:type="pct"/>
            <w:vMerge/>
          </w:tcPr>
          <w:p w:rsidR="0025417D" w:rsidRPr="00FE21ED" w:rsidRDefault="0025417D" w:rsidP="00DF228A">
            <w:pPr>
              <w:spacing w:before="80" w:after="80"/>
              <w:jc w:val="both"/>
              <w:rPr>
                <w:b/>
                <w:sz w:val="18"/>
                <w:szCs w:val="18"/>
              </w:rPr>
            </w:pPr>
          </w:p>
        </w:tc>
        <w:tc>
          <w:tcPr>
            <w:tcW w:w="899" w:type="pct"/>
          </w:tcPr>
          <w:p w:rsidR="0025417D" w:rsidRPr="00FE21ED" w:rsidRDefault="0025417D" w:rsidP="00DF228A">
            <w:pPr>
              <w:pStyle w:val="Odstavecseseznamem"/>
              <w:numPr>
                <w:ilvl w:val="0"/>
                <w:numId w:val="2"/>
              </w:numPr>
              <w:spacing w:before="80" w:after="80"/>
              <w:ind w:left="355"/>
              <w:contextualSpacing w:val="0"/>
              <w:rPr>
                <w:bCs/>
                <w:sz w:val="18"/>
                <w:szCs w:val="18"/>
              </w:rPr>
            </w:pPr>
            <w:r w:rsidRPr="00FE21ED">
              <w:rPr>
                <w:bCs/>
                <w:sz w:val="18"/>
                <w:szCs w:val="18"/>
              </w:rPr>
              <w:t>opatření, jež podporují inovativní obsah a program</w:t>
            </w:r>
          </w:p>
          <w:p w:rsidR="0025417D" w:rsidRPr="00FE21ED" w:rsidRDefault="0025417D" w:rsidP="00DF228A">
            <w:pPr>
              <w:pStyle w:val="Odstavecseseznamem"/>
              <w:numPr>
                <w:ilvl w:val="0"/>
                <w:numId w:val="2"/>
              </w:numPr>
              <w:spacing w:before="80" w:after="80"/>
              <w:ind w:left="355"/>
              <w:contextualSpacing w:val="0"/>
              <w:rPr>
                <w:bCs/>
                <w:sz w:val="18"/>
                <w:szCs w:val="18"/>
              </w:rPr>
            </w:pPr>
            <w:r w:rsidRPr="00FE21ED">
              <w:rPr>
                <w:bCs/>
                <w:sz w:val="18"/>
                <w:szCs w:val="18"/>
              </w:rPr>
              <w:t>opatření ke zvýšení zaměstnatelnosti a míry podnikání, jež v příslušných programech vysokoškolského vzdělávání podporují rozvoj „průřezových dovedností“ včetně podnikatelských dovedností.</w:t>
            </w:r>
          </w:p>
        </w:tc>
        <w:tc>
          <w:tcPr>
            <w:tcW w:w="2169" w:type="pct"/>
          </w:tcPr>
          <w:p w:rsidR="0025417D" w:rsidRPr="00FE21ED" w:rsidRDefault="0025417D" w:rsidP="00DF228A">
            <w:pPr>
              <w:spacing w:before="80" w:after="80"/>
              <w:rPr>
                <w:sz w:val="18"/>
                <w:szCs w:val="18"/>
              </w:rPr>
            </w:pPr>
            <w:r w:rsidRPr="00FE21ED">
              <w:rPr>
                <w:sz w:val="18"/>
                <w:szCs w:val="18"/>
              </w:rPr>
              <w:t>Implementační plán strategie 2020 (pracovní název, který bude upřesněn) bude schválen na úrovni MŠMT pravděpodobně v</w:t>
            </w:r>
            <w:r w:rsidR="00B155F3">
              <w:rPr>
                <w:sz w:val="18"/>
                <w:szCs w:val="18"/>
              </w:rPr>
              <w:t xml:space="preserve"> </w:t>
            </w:r>
            <w:r w:rsidRPr="00FE21ED">
              <w:rPr>
                <w:sz w:val="18"/>
                <w:szCs w:val="18"/>
              </w:rPr>
              <w:t>prosinci 2013.</w:t>
            </w:r>
          </w:p>
          <w:p w:rsidR="0025417D" w:rsidRPr="00FE21ED" w:rsidRDefault="0025417D" w:rsidP="00DF228A">
            <w:pPr>
              <w:spacing w:before="80" w:after="80"/>
              <w:rPr>
                <w:sz w:val="18"/>
                <w:szCs w:val="18"/>
              </w:rPr>
            </w:pPr>
            <w:r w:rsidRPr="00FE21ED">
              <w:rPr>
                <w:sz w:val="18"/>
                <w:szCs w:val="18"/>
              </w:rPr>
              <w:t>Připravovaná novelizace zákona o vysokých školách (č. 111/1998 Sb.).</w:t>
            </w:r>
          </w:p>
        </w:tc>
        <w:tc>
          <w:tcPr>
            <w:tcW w:w="556" w:type="pct"/>
          </w:tcPr>
          <w:p w:rsidR="0025417D" w:rsidRPr="00FE21ED" w:rsidRDefault="0025417D" w:rsidP="00DF228A">
            <w:pPr>
              <w:spacing w:before="80" w:after="80"/>
              <w:ind w:left="-4"/>
              <w:rPr>
                <w:sz w:val="18"/>
                <w:szCs w:val="18"/>
              </w:rPr>
            </w:pPr>
            <w:r w:rsidRPr="00FE21ED">
              <w:rPr>
                <w:sz w:val="18"/>
                <w:szCs w:val="18"/>
              </w:rPr>
              <w:t>31. 12. 2013</w:t>
            </w:r>
          </w:p>
        </w:tc>
        <w:tc>
          <w:tcPr>
            <w:tcW w:w="557" w:type="pct"/>
          </w:tcPr>
          <w:p w:rsidR="0025417D" w:rsidRPr="00FE21ED" w:rsidRDefault="0025417D" w:rsidP="00DF228A">
            <w:pPr>
              <w:spacing w:before="80" w:after="80"/>
              <w:rPr>
                <w:sz w:val="18"/>
                <w:szCs w:val="18"/>
              </w:rPr>
            </w:pPr>
            <w:r w:rsidRPr="00FE21ED">
              <w:rPr>
                <w:sz w:val="18"/>
                <w:szCs w:val="18"/>
              </w:rPr>
              <w:t>MŠMT</w:t>
            </w:r>
          </w:p>
        </w:tc>
      </w:tr>
      <w:tr w:rsidR="0025417D" w:rsidRPr="00FE21ED" w:rsidTr="00DF228A">
        <w:trPr>
          <w:trHeight w:val="509"/>
          <w:jc w:val="center"/>
        </w:trPr>
        <w:tc>
          <w:tcPr>
            <w:tcW w:w="819" w:type="pct"/>
            <w:vMerge/>
          </w:tcPr>
          <w:p w:rsidR="0025417D" w:rsidRPr="00FE21ED" w:rsidRDefault="0025417D" w:rsidP="00DF228A">
            <w:pPr>
              <w:spacing w:before="80" w:after="80"/>
              <w:jc w:val="both"/>
              <w:rPr>
                <w:b/>
                <w:sz w:val="18"/>
                <w:szCs w:val="18"/>
              </w:rPr>
            </w:pPr>
          </w:p>
        </w:tc>
        <w:tc>
          <w:tcPr>
            <w:tcW w:w="899" w:type="pct"/>
          </w:tcPr>
          <w:p w:rsidR="0025417D" w:rsidRPr="00FE21ED" w:rsidRDefault="0025417D" w:rsidP="00DF228A">
            <w:pPr>
              <w:pStyle w:val="Odstavecseseznamem"/>
              <w:numPr>
                <w:ilvl w:val="0"/>
                <w:numId w:val="2"/>
              </w:numPr>
              <w:spacing w:before="80" w:after="80"/>
              <w:ind w:left="355"/>
              <w:contextualSpacing w:val="0"/>
              <w:rPr>
                <w:bCs/>
                <w:sz w:val="18"/>
                <w:szCs w:val="18"/>
              </w:rPr>
            </w:pPr>
            <w:r w:rsidRPr="00FE21ED">
              <w:rPr>
                <w:bCs/>
                <w:sz w:val="18"/>
                <w:szCs w:val="18"/>
              </w:rPr>
              <w:t>opatření ke zvýšení zaměstnatelnosti a míry podnikání, jež omezují rozdíly mezi pohlavími, pokud jde o volbu vzdělání a povolání.</w:t>
            </w:r>
          </w:p>
        </w:tc>
        <w:tc>
          <w:tcPr>
            <w:tcW w:w="2169" w:type="pct"/>
          </w:tcPr>
          <w:p w:rsidR="0025417D" w:rsidRPr="00FE21ED" w:rsidRDefault="0025417D" w:rsidP="00DF228A">
            <w:pPr>
              <w:spacing w:before="80" w:after="80"/>
              <w:rPr>
                <w:sz w:val="18"/>
                <w:szCs w:val="18"/>
              </w:rPr>
            </w:pPr>
            <w:r w:rsidRPr="00FE21ED">
              <w:rPr>
                <w:sz w:val="18"/>
                <w:szCs w:val="18"/>
              </w:rPr>
              <w:t>Implementační plán strategie 2020 (pracovní název, který bude upřesněn) bude schválen na úrovni MŠMT pravděpodobně v</w:t>
            </w:r>
            <w:r w:rsidR="00B155F3">
              <w:rPr>
                <w:sz w:val="18"/>
                <w:szCs w:val="18"/>
              </w:rPr>
              <w:t xml:space="preserve"> </w:t>
            </w:r>
            <w:r w:rsidRPr="00FE21ED">
              <w:rPr>
                <w:sz w:val="18"/>
                <w:szCs w:val="18"/>
              </w:rPr>
              <w:t>prosinci 2013.</w:t>
            </w:r>
          </w:p>
          <w:p w:rsidR="0025417D" w:rsidRPr="00FE21ED" w:rsidRDefault="0025417D" w:rsidP="00DF228A">
            <w:pPr>
              <w:spacing w:before="80" w:after="80"/>
              <w:rPr>
                <w:sz w:val="18"/>
                <w:szCs w:val="18"/>
              </w:rPr>
            </w:pPr>
            <w:r w:rsidRPr="00FE21ED">
              <w:rPr>
                <w:sz w:val="18"/>
                <w:szCs w:val="18"/>
              </w:rPr>
              <w:t>Připravovaná novelizace zákona o vysokých školách (č. 111/1998 Sb.).</w:t>
            </w:r>
          </w:p>
        </w:tc>
        <w:tc>
          <w:tcPr>
            <w:tcW w:w="556" w:type="pct"/>
          </w:tcPr>
          <w:p w:rsidR="0025417D" w:rsidRPr="00FE21ED" w:rsidRDefault="0025417D" w:rsidP="00DF228A">
            <w:pPr>
              <w:spacing w:before="80" w:after="80"/>
              <w:ind w:left="-4"/>
              <w:rPr>
                <w:sz w:val="18"/>
                <w:szCs w:val="18"/>
              </w:rPr>
            </w:pPr>
            <w:r w:rsidRPr="00FE21ED">
              <w:rPr>
                <w:sz w:val="18"/>
                <w:szCs w:val="18"/>
              </w:rPr>
              <w:t>31. 12. 2013</w:t>
            </w:r>
          </w:p>
        </w:tc>
        <w:tc>
          <w:tcPr>
            <w:tcW w:w="557" w:type="pct"/>
          </w:tcPr>
          <w:p w:rsidR="0025417D" w:rsidRPr="00FE21ED" w:rsidRDefault="0025417D" w:rsidP="00DF228A">
            <w:pPr>
              <w:spacing w:before="80" w:after="80"/>
              <w:rPr>
                <w:sz w:val="18"/>
                <w:szCs w:val="18"/>
              </w:rPr>
            </w:pPr>
            <w:r w:rsidRPr="00FE21ED">
              <w:rPr>
                <w:sz w:val="18"/>
                <w:szCs w:val="18"/>
              </w:rPr>
              <w:t>MŠMT</w:t>
            </w:r>
          </w:p>
        </w:tc>
      </w:tr>
      <w:tr w:rsidR="0025417D" w:rsidRPr="00FE21ED" w:rsidTr="00DF228A">
        <w:trPr>
          <w:trHeight w:val="509"/>
          <w:jc w:val="center"/>
        </w:trPr>
        <w:tc>
          <w:tcPr>
            <w:tcW w:w="819" w:type="pct"/>
            <w:vMerge w:val="restart"/>
          </w:tcPr>
          <w:p w:rsidR="0025417D" w:rsidRPr="00FE21ED" w:rsidRDefault="0025417D" w:rsidP="00DF228A">
            <w:pPr>
              <w:spacing w:before="80" w:after="80"/>
              <w:rPr>
                <w:b/>
                <w:sz w:val="18"/>
                <w:szCs w:val="18"/>
              </w:rPr>
            </w:pPr>
            <w:r w:rsidRPr="00FE21ED">
              <w:rPr>
                <w:b/>
                <w:bCs/>
                <w:sz w:val="18"/>
                <w:szCs w:val="18"/>
              </w:rPr>
              <w:t>9.3 Celoživotní učení: existence vnitrostátního nebo regionálního strategického rámce politiky celoživotního učení v mezích článku 165 SFEU.</w:t>
            </w:r>
          </w:p>
        </w:tc>
        <w:tc>
          <w:tcPr>
            <w:tcW w:w="899" w:type="pct"/>
          </w:tcPr>
          <w:p w:rsidR="0025417D" w:rsidRPr="00FE21ED" w:rsidRDefault="0025417D" w:rsidP="00DF228A">
            <w:pPr>
              <w:spacing w:before="80" w:after="80"/>
              <w:ind w:left="34"/>
              <w:rPr>
                <w:sz w:val="18"/>
                <w:szCs w:val="18"/>
              </w:rPr>
            </w:pPr>
            <w:r w:rsidRPr="00FE21ED">
              <w:rPr>
                <w:spacing w:val="-1"/>
                <w:sz w:val="18"/>
                <w:szCs w:val="18"/>
              </w:rPr>
              <w:t>Je vypracován vnitrostátní nebo regionální strategický rámec politiky celoživotního učení, který obsahuje:</w:t>
            </w:r>
          </w:p>
        </w:tc>
        <w:tc>
          <w:tcPr>
            <w:tcW w:w="2169" w:type="pct"/>
            <w:vMerge w:val="restart"/>
          </w:tcPr>
          <w:p w:rsidR="0025417D" w:rsidRPr="00FE21ED" w:rsidRDefault="0025417D" w:rsidP="00DF228A">
            <w:pPr>
              <w:spacing w:before="80" w:after="80"/>
              <w:rPr>
                <w:sz w:val="18"/>
                <w:szCs w:val="18"/>
              </w:rPr>
            </w:pPr>
            <w:r w:rsidRPr="00FE21ED">
              <w:rPr>
                <w:sz w:val="18"/>
                <w:szCs w:val="18"/>
              </w:rPr>
              <w:t>Současné strategické dokumenty jsou plány do roku 2015.</w:t>
            </w:r>
          </w:p>
          <w:p w:rsidR="0025417D" w:rsidRPr="00FE21ED" w:rsidRDefault="0025417D" w:rsidP="00DF228A">
            <w:pPr>
              <w:spacing w:before="80" w:after="80"/>
              <w:rPr>
                <w:sz w:val="18"/>
                <w:szCs w:val="18"/>
              </w:rPr>
            </w:pPr>
            <w:r w:rsidRPr="00FE21ED">
              <w:rPr>
                <w:sz w:val="18"/>
                <w:szCs w:val="18"/>
              </w:rPr>
              <w:t>Od roku 2014 bude v platnosti Strategie vzdělávací politiky ČR do roku 2020.</w:t>
            </w:r>
          </w:p>
          <w:p w:rsidR="0025417D" w:rsidRPr="00FE21ED" w:rsidRDefault="0025417D" w:rsidP="00DF228A">
            <w:pPr>
              <w:spacing w:before="80" w:after="80"/>
              <w:rPr>
                <w:sz w:val="18"/>
                <w:szCs w:val="18"/>
              </w:rPr>
            </w:pPr>
            <w:r w:rsidRPr="00FE21ED">
              <w:rPr>
                <w:sz w:val="18"/>
                <w:szCs w:val="18"/>
              </w:rPr>
              <w:t>Strategie vzdělávací politiky ČR do roku 2020 jako střešní strategie je postavena na principu celoživotního učení a rovného a spravedlivého přístupu ke kvalitnímu vzdělávání.</w:t>
            </w:r>
          </w:p>
          <w:p w:rsidR="0025417D" w:rsidRPr="00FE21ED" w:rsidRDefault="0025417D" w:rsidP="00DF228A">
            <w:pPr>
              <w:spacing w:before="80" w:after="80"/>
              <w:rPr>
                <w:sz w:val="18"/>
                <w:szCs w:val="18"/>
              </w:rPr>
            </w:pPr>
            <w:r w:rsidRPr="00FE21ED">
              <w:rPr>
                <w:sz w:val="18"/>
                <w:szCs w:val="18"/>
              </w:rPr>
              <w:t>Na základě Strategie vzdělávací politiky ČR do roku 2020 bude zpracován jako její implementační plán Dlouhodobý záměr vzdělávání a rozvoje vzdělávací soustavy v ČR na období 2016 – 2020.</w:t>
            </w:r>
          </w:p>
          <w:p w:rsidR="0025417D" w:rsidRPr="00FE21ED" w:rsidRDefault="0025417D" w:rsidP="00DF228A">
            <w:pPr>
              <w:spacing w:before="80" w:after="80"/>
              <w:rPr>
                <w:sz w:val="18"/>
                <w:szCs w:val="18"/>
              </w:rPr>
            </w:pPr>
            <w:r w:rsidRPr="00FE21ED">
              <w:rPr>
                <w:sz w:val="18"/>
                <w:szCs w:val="18"/>
              </w:rPr>
              <w:t>Dále budou na v provazbě na Strategii 2020 zpracovány krátkodobé, zacílené akční plány (implementační plány) pro inkluzívní vzdělávání na období 2015 – 2018, a dále na období 2019 – 2021, obsahující opatření na celoživotní učení v souladu s ex-ante podmínkami</w:t>
            </w:r>
          </w:p>
          <w:p w:rsidR="0025417D" w:rsidRPr="00FE21ED" w:rsidRDefault="0025417D" w:rsidP="00DF228A">
            <w:pPr>
              <w:spacing w:before="80" w:after="80"/>
              <w:rPr>
                <w:sz w:val="18"/>
                <w:szCs w:val="18"/>
              </w:rPr>
            </w:pPr>
            <w:r w:rsidRPr="00FE21ED">
              <w:rPr>
                <w:sz w:val="18"/>
                <w:szCs w:val="18"/>
              </w:rPr>
              <w:t>Postup přípravy Strategie:</w:t>
            </w:r>
          </w:p>
          <w:p w:rsidR="0025417D" w:rsidRPr="00FE21ED" w:rsidRDefault="0025417D" w:rsidP="00DF228A">
            <w:pPr>
              <w:spacing w:before="80" w:after="80"/>
              <w:rPr>
                <w:sz w:val="18"/>
                <w:szCs w:val="18"/>
              </w:rPr>
            </w:pPr>
            <w:r w:rsidRPr="00FE21ED">
              <w:rPr>
                <w:sz w:val="18"/>
                <w:szCs w:val="18"/>
              </w:rPr>
              <w:t>1/2013 – vstupní konference k přípravě Strategie</w:t>
            </w:r>
          </w:p>
          <w:p w:rsidR="0025417D" w:rsidRPr="00FE21ED" w:rsidRDefault="0025417D" w:rsidP="00DF228A">
            <w:pPr>
              <w:spacing w:before="80" w:after="80"/>
              <w:rPr>
                <w:sz w:val="18"/>
                <w:szCs w:val="18"/>
              </w:rPr>
            </w:pPr>
            <w:r w:rsidRPr="00FE21ED">
              <w:rPr>
                <w:sz w:val="18"/>
                <w:szCs w:val="18"/>
              </w:rPr>
              <w:t>2-6/2013 – tematické kulaté stoly</w:t>
            </w:r>
          </w:p>
          <w:p w:rsidR="0025417D" w:rsidRPr="00FE21ED" w:rsidRDefault="0025417D" w:rsidP="00DF228A">
            <w:pPr>
              <w:spacing w:before="80" w:after="80"/>
              <w:rPr>
                <w:sz w:val="18"/>
                <w:szCs w:val="18"/>
              </w:rPr>
            </w:pPr>
            <w:r w:rsidRPr="00FE21ED">
              <w:rPr>
                <w:sz w:val="18"/>
                <w:szCs w:val="18"/>
              </w:rPr>
              <w:t>11/2013 –</w:t>
            </w:r>
            <w:r w:rsidR="00B155F3">
              <w:rPr>
                <w:sz w:val="18"/>
                <w:szCs w:val="18"/>
              </w:rPr>
              <w:t xml:space="preserve"> </w:t>
            </w:r>
            <w:r w:rsidRPr="00FE21ED">
              <w:rPr>
                <w:sz w:val="18"/>
                <w:szCs w:val="18"/>
              </w:rPr>
              <w:t>připomínkové řízení</w:t>
            </w:r>
          </w:p>
          <w:p w:rsidR="0025417D" w:rsidRPr="00FE21ED" w:rsidRDefault="0025417D" w:rsidP="00DF228A">
            <w:pPr>
              <w:spacing w:before="80" w:after="80"/>
              <w:rPr>
                <w:sz w:val="18"/>
                <w:szCs w:val="18"/>
              </w:rPr>
            </w:pPr>
            <w:r w:rsidRPr="00FE21ED">
              <w:rPr>
                <w:sz w:val="18"/>
                <w:szCs w:val="18"/>
              </w:rPr>
              <w:t>12/2013 – předložení materiálu vládě</w:t>
            </w:r>
          </w:p>
          <w:p w:rsidR="0025417D" w:rsidRPr="00FE21ED" w:rsidRDefault="0025417D" w:rsidP="00DF228A">
            <w:pPr>
              <w:spacing w:before="80" w:after="80"/>
              <w:rPr>
                <w:sz w:val="18"/>
                <w:szCs w:val="18"/>
              </w:rPr>
            </w:pPr>
          </w:p>
          <w:p w:rsidR="0025417D" w:rsidRPr="00FE21ED" w:rsidRDefault="0025417D" w:rsidP="00DF228A">
            <w:pPr>
              <w:spacing w:before="80" w:after="80"/>
              <w:rPr>
                <w:sz w:val="18"/>
                <w:szCs w:val="18"/>
              </w:rPr>
            </w:pPr>
            <w:r w:rsidRPr="00FE21ED">
              <w:rPr>
                <w:sz w:val="18"/>
                <w:szCs w:val="18"/>
              </w:rPr>
              <w:t>Na základě Strategie vzdělávací politiky ČR do r. 2020 budou vytvářeny Dlouhodobé záměry vzdělávání a vzdělávací soustavy v ČR na období 2016 - 2020 a další implementační plány, obsahující opatření k rozšíření přístupu k</w:t>
            </w:r>
            <w:r w:rsidR="00B155F3">
              <w:rPr>
                <w:sz w:val="18"/>
                <w:szCs w:val="18"/>
              </w:rPr>
              <w:t xml:space="preserve"> </w:t>
            </w:r>
            <w:r w:rsidRPr="00FE21ED">
              <w:rPr>
                <w:sz w:val="18"/>
                <w:szCs w:val="18"/>
              </w:rPr>
              <w:t>celoživotnímu učení.</w:t>
            </w:r>
          </w:p>
        </w:tc>
        <w:tc>
          <w:tcPr>
            <w:tcW w:w="556" w:type="pct"/>
            <w:vMerge w:val="restart"/>
          </w:tcPr>
          <w:p w:rsidR="0025417D" w:rsidRPr="00FE21ED" w:rsidRDefault="0025417D" w:rsidP="00DF228A">
            <w:pPr>
              <w:spacing w:before="80" w:after="80"/>
              <w:rPr>
                <w:sz w:val="18"/>
                <w:szCs w:val="18"/>
              </w:rPr>
            </w:pPr>
            <w:r w:rsidRPr="00FE21ED">
              <w:rPr>
                <w:sz w:val="18"/>
                <w:szCs w:val="18"/>
              </w:rPr>
              <w:t>Postup přípravy Strategie vzdělávací politiky ČR do roku 2020 je popsán u podmínky 9.1.</w:t>
            </w:r>
          </w:p>
          <w:p w:rsidR="0025417D" w:rsidRPr="00FE21ED" w:rsidRDefault="0025417D" w:rsidP="00DF228A">
            <w:pPr>
              <w:spacing w:before="80" w:after="80"/>
              <w:rPr>
                <w:sz w:val="18"/>
                <w:szCs w:val="18"/>
              </w:rPr>
            </w:pPr>
            <w:r w:rsidRPr="00FE21ED">
              <w:rPr>
                <w:sz w:val="18"/>
                <w:szCs w:val="18"/>
              </w:rPr>
              <w:t>Postup přípravy Dlouhodobého záměru:</w:t>
            </w:r>
          </w:p>
          <w:p w:rsidR="0025417D" w:rsidRPr="00FE21ED" w:rsidRDefault="0025417D" w:rsidP="00DF228A">
            <w:pPr>
              <w:spacing w:before="80" w:after="80"/>
              <w:rPr>
                <w:sz w:val="18"/>
                <w:szCs w:val="18"/>
              </w:rPr>
            </w:pPr>
            <w:r w:rsidRPr="00FE21ED">
              <w:rPr>
                <w:sz w:val="18"/>
                <w:szCs w:val="18"/>
              </w:rPr>
              <w:t>2014: Vyhodnocení Dlouhodobého záměru 2011 – 2015.</w:t>
            </w:r>
          </w:p>
          <w:p w:rsidR="0025417D" w:rsidRPr="00FE21ED" w:rsidRDefault="0025417D" w:rsidP="00DF228A">
            <w:pPr>
              <w:spacing w:before="80" w:after="80"/>
              <w:rPr>
                <w:sz w:val="18"/>
                <w:szCs w:val="18"/>
              </w:rPr>
            </w:pPr>
            <w:r w:rsidRPr="00FE21ED">
              <w:rPr>
                <w:sz w:val="18"/>
                <w:szCs w:val="18"/>
              </w:rPr>
              <w:t>2015: Zpracování, projednání Dlouhodobého záměru 2016 – 2020 a předložení vládě</w:t>
            </w:r>
          </w:p>
          <w:p w:rsidR="0025417D" w:rsidRPr="00FE21ED" w:rsidRDefault="0025417D" w:rsidP="00DF228A">
            <w:pPr>
              <w:spacing w:before="80" w:after="80"/>
              <w:rPr>
                <w:sz w:val="18"/>
                <w:szCs w:val="18"/>
              </w:rPr>
            </w:pPr>
            <w:r w:rsidRPr="00FE21ED">
              <w:rPr>
                <w:sz w:val="18"/>
                <w:szCs w:val="18"/>
              </w:rPr>
              <w:t>Postup přípravy akčních plánu pro inkluzívní vzdělávání:</w:t>
            </w:r>
          </w:p>
          <w:p w:rsidR="0025417D" w:rsidRPr="00FE21ED" w:rsidRDefault="0025417D" w:rsidP="00DF228A">
            <w:pPr>
              <w:spacing w:before="80" w:after="80"/>
              <w:rPr>
                <w:sz w:val="18"/>
                <w:szCs w:val="18"/>
              </w:rPr>
            </w:pPr>
            <w:r w:rsidRPr="00FE21ED">
              <w:rPr>
                <w:sz w:val="18"/>
                <w:szCs w:val="18"/>
              </w:rPr>
              <w:t>2012/2013 – realizace PIAAC</w:t>
            </w:r>
          </w:p>
          <w:p w:rsidR="0025417D" w:rsidRPr="00FE21ED" w:rsidRDefault="0025417D" w:rsidP="00DF228A">
            <w:pPr>
              <w:spacing w:before="80" w:after="80"/>
              <w:rPr>
                <w:sz w:val="18"/>
                <w:szCs w:val="18"/>
              </w:rPr>
            </w:pPr>
            <w:r w:rsidRPr="00FE21ED">
              <w:rPr>
                <w:sz w:val="18"/>
                <w:szCs w:val="18"/>
              </w:rPr>
              <w:t>2013/2014: Vyhodnocení PIAAC</w:t>
            </w:r>
          </w:p>
          <w:p w:rsidR="0025417D" w:rsidRPr="00FE21ED" w:rsidRDefault="0025417D" w:rsidP="00DF228A">
            <w:pPr>
              <w:spacing w:before="80" w:after="80"/>
              <w:ind w:left="-6"/>
              <w:rPr>
                <w:sz w:val="18"/>
                <w:szCs w:val="18"/>
              </w:rPr>
            </w:pPr>
            <w:r w:rsidRPr="00FE21ED">
              <w:rPr>
                <w:sz w:val="18"/>
                <w:szCs w:val="18"/>
              </w:rPr>
              <w:t>2014/2015: Vyhodnocení stávajícího Implementačního plánu „Strategie celoživotního učení“, zpracování, projednání se spolupracujícími subjekty a předložení vládě nový akční plán na období 2016- 2020.</w:t>
            </w:r>
          </w:p>
        </w:tc>
        <w:tc>
          <w:tcPr>
            <w:tcW w:w="557" w:type="pct"/>
            <w:vMerge w:val="restart"/>
          </w:tcPr>
          <w:p w:rsidR="0025417D" w:rsidRPr="00FE21ED" w:rsidRDefault="0025417D" w:rsidP="00DF228A">
            <w:pPr>
              <w:spacing w:before="80" w:after="80"/>
              <w:rPr>
                <w:sz w:val="18"/>
                <w:szCs w:val="18"/>
                <w:u w:val="single"/>
              </w:rPr>
            </w:pPr>
            <w:r w:rsidRPr="00FE21ED">
              <w:rPr>
                <w:sz w:val="18"/>
                <w:szCs w:val="18"/>
                <w:u w:val="single"/>
              </w:rPr>
              <w:t>Příprava Strategie vzdělávací politiky do roku 2020:</w:t>
            </w:r>
          </w:p>
          <w:p w:rsidR="0025417D" w:rsidRPr="00FE21ED" w:rsidRDefault="0025417D" w:rsidP="00DF228A">
            <w:pPr>
              <w:spacing w:before="80" w:after="80"/>
              <w:rPr>
                <w:sz w:val="18"/>
                <w:szCs w:val="18"/>
              </w:rPr>
            </w:pPr>
            <w:r w:rsidRPr="00FE21ED">
              <w:rPr>
                <w:sz w:val="18"/>
                <w:szCs w:val="18"/>
              </w:rPr>
              <w:t>MŠMT, vláda</w:t>
            </w:r>
          </w:p>
          <w:p w:rsidR="0025417D" w:rsidRPr="00FE21ED" w:rsidRDefault="0025417D" w:rsidP="00DF228A">
            <w:pPr>
              <w:spacing w:before="80" w:after="80"/>
              <w:rPr>
                <w:sz w:val="18"/>
                <w:szCs w:val="18"/>
                <w:u w:val="single"/>
              </w:rPr>
            </w:pPr>
            <w:r w:rsidRPr="00FE21ED">
              <w:rPr>
                <w:sz w:val="18"/>
                <w:szCs w:val="18"/>
                <w:u w:val="single"/>
              </w:rPr>
              <w:t>Příprava Dlouhodobé záměry vzdělávání a rozvoje vzdělávací soustavy v ČR na období 2016 – 2020:</w:t>
            </w:r>
          </w:p>
          <w:p w:rsidR="0025417D" w:rsidRPr="00FE21ED" w:rsidRDefault="0025417D" w:rsidP="00DF228A">
            <w:pPr>
              <w:spacing w:before="80" w:after="80"/>
              <w:rPr>
                <w:sz w:val="18"/>
                <w:szCs w:val="18"/>
              </w:rPr>
            </w:pPr>
            <w:r w:rsidRPr="00FE21ED">
              <w:rPr>
                <w:sz w:val="18"/>
                <w:szCs w:val="18"/>
              </w:rPr>
              <w:t>MŠMT, kraje, vláda</w:t>
            </w:r>
          </w:p>
          <w:p w:rsidR="0025417D" w:rsidRPr="00FE21ED" w:rsidRDefault="0025417D" w:rsidP="00DF228A">
            <w:pPr>
              <w:spacing w:before="80" w:after="80"/>
              <w:rPr>
                <w:sz w:val="18"/>
                <w:szCs w:val="18"/>
                <w:u w:val="single"/>
              </w:rPr>
            </w:pPr>
            <w:r w:rsidRPr="00FE21ED">
              <w:rPr>
                <w:sz w:val="18"/>
                <w:szCs w:val="18"/>
                <w:u w:val="single"/>
              </w:rPr>
              <w:t>Příprava akčního plánu pro celoživotní učení na období 2016 – 2020:</w:t>
            </w:r>
          </w:p>
          <w:p w:rsidR="0025417D" w:rsidRPr="00FE21ED" w:rsidRDefault="0025417D" w:rsidP="00DF228A">
            <w:pPr>
              <w:spacing w:before="80" w:after="80"/>
              <w:rPr>
                <w:sz w:val="18"/>
                <w:szCs w:val="18"/>
              </w:rPr>
            </w:pPr>
            <w:r w:rsidRPr="00FE21ED">
              <w:rPr>
                <w:sz w:val="18"/>
                <w:szCs w:val="18"/>
              </w:rPr>
              <w:t>MŠMT</w:t>
            </w:r>
          </w:p>
          <w:p w:rsidR="0025417D" w:rsidRPr="00FE21ED" w:rsidRDefault="0025417D" w:rsidP="00DF228A">
            <w:pPr>
              <w:spacing w:before="80" w:after="80"/>
              <w:rPr>
                <w:sz w:val="18"/>
                <w:szCs w:val="18"/>
              </w:rPr>
            </w:pPr>
            <w:r w:rsidRPr="00FE21ED">
              <w:rPr>
                <w:sz w:val="18"/>
                <w:szCs w:val="18"/>
              </w:rPr>
              <w:t>Spolupracující subjekty vláda.</w:t>
            </w:r>
          </w:p>
        </w:tc>
      </w:tr>
      <w:tr w:rsidR="0025417D" w:rsidRPr="00FE21ED" w:rsidTr="00DF228A">
        <w:trPr>
          <w:trHeight w:val="509"/>
          <w:jc w:val="center"/>
        </w:trPr>
        <w:tc>
          <w:tcPr>
            <w:tcW w:w="819" w:type="pct"/>
            <w:vMerge/>
          </w:tcPr>
          <w:p w:rsidR="0025417D" w:rsidRPr="00FE21ED" w:rsidRDefault="0025417D" w:rsidP="00DF228A">
            <w:pPr>
              <w:spacing w:before="80" w:after="80"/>
              <w:jc w:val="both"/>
              <w:rPr>
                <w:b/>
                <w:sz w:val="18"/>
                <w:szCs w:val="18"/>
              </w:rPr>
            </w:pPr>
          </w:p>
        </w:tc>
        <w:tc>
          <w:tcPr>
            <w:tcW w:w="899" w:type="pct"/>
          </w:tcPr>
          <w:p w:rsidR="0025417D" w:rsidRPr="00FE21ED" w:rsidRDefault="0025417D" w:rsidP="00DF228A">
            <w:pPr>
              <w:pStyle w:val="Odstavecseseznamem"/>
              <w:numPr>
                <w:ilvl w:val="0"/>
                <w:numId w:val="2"/>
              </w:numPr>
              <w:spacing w:before="80" w:after="80"/>
              <w:ind w:left="355"/>
              <w:contextualSpacing w:val="0"/>
              <w:rPr>
                <w:bCs/>
                <w:sz w:val="18"/>
                <w:szCs w:val="18"/>
              </w:rPr>
            </w:pPr>
            <w:r w:rsidRPr="00FE21ED">
              <w:rPr>
                <w:bCs/>
                <w:sz w:val="18"/>
                <w:szCs w:val="18"/>
              </w:rPr>
              <w:t>opatření na podporu provádění politiky celoživotního učení, včetně realizace a zvyšování kvalifikace (tj. validace, poradenství, vzdělávání a školení) a zajištění zapojení relevantních</w:t>
            </w:r>
            <w:r w:rsidR="00B155F3">
              <w:rPr>
                <w:bCs/>
                <w:sz w:val="18"/>
                <w:szCs w:val="18"/>
              </w:rPr>
              <w:t xml:space="preserve"> </w:t>
            </w:r>
            <w:r w:rsidRPr="00FE21ED">
              <w:rPr>
                <w:bCs/>
                <w:sz w:val="18"/>
                <w:szCs w:val="18"/>
              </w:rPr>
              <w:t>zúčastněných stran a partnerství s nimi,</w:t>
            </w:r>
          </w:p>
        </w:tc>
        <w:tc>
          <w:tcPr>
            <w:tcW w:w="2169" w:type="pct"/>
            <w:vMerge/>
          </w:tcPr>
          <w:p w:rsidR="0025417D" w:rsidRPr="00FE21ED" w:rsidRDefault="0025417D" w:rsidP="00DF228A">
            <w:pPr>
              <w:pStyle w:val="DAVA"/>
              <w:spacing w:before="80" w:after="80"/>
              <w:jc w:val="both"/>
              <w:rPr>
                <w:sz w:val="18"/>
                <w:szCs w:val="18"/>
              </w:rPr>
            </w:pPr>
          </w:p>
        </w:tc>
        <w:tc>
          <w:tcPr>
            <w:tcW w:w="556" w:type="pct"/>
            <w:vMerge/>
          </w:tcPr>
          <w:p w:rsidR="0025417D" w:rsidRPr="00FE21ED" w:rsidRDefault="0025417D" w:rsidP="00DF228A">
            <w:pPr>
              <w:pStyle w:val="DAVA"/>
              <w:spacing w:before="80" w:after="80"/>
              <w:rPr>
                <w:sz w:val="18"/>
                <w:szCs w:val="18"/>
              </w:rPr>
            </w:pPr>
          </w:p>
        </w:tc>
        <w:tc>
          <w:tcPr>
            <w:tcW w:w="557" w:type="pct"/>
            <w:vMerge/>
          </w:tcPr>
          <w:p w:rsidR="0025417D" w:rsidRPr="00FE21ED" w:rsidRDefault="0025417D" w:rsidP="00DF228A">
            <w:pPr>
              <w:pStyle w:val="DAVA"/>
              <w:spacing w:before="80" w:after="80"/>
              <w:rPr>
                <w:sz w:val="18"/>
                <w:szCs w:val="18"/>
              </w:rPr>
            </w:pPr>
          </w:p>
        </w:tc>
      </w:tr>
      <w:tr w:rsidR="0025417D" w:rsidRPr="00FE21ED" w:rsidTr="00DF228A">
        <w:trPr>
          <w:trHeight w:val="509"/>
          <w:jc w:val="center"/>
        </w:trPr>
        <w:tc>
          <w:tcPr>
            <w:tcW w:w="819" w:type="pct"/>
            <w:vMerge/>
          </w:tcPr>
          <w:p w:rsidR="0025417D" w:rsidRPr="00FE21ED" w:rsidRDefault="0025417D" w:rsidP="00DF228A">
            <w:pPr>
              <w:spacing w:before="80" w:after="80"/>
              <w:jc w:val="both"/>
              <w:rPr>
                <w:b/>
                <w:sz w:val="18"/>
                <w:szCs w:val="18"/>
              </w:rPr>
            </w:pPr>
          </w:p>
        </w:tc>
        <w:tc>
          <w:tcPr>
            <w:tcW w:w="899" w:type="pct"/>
          </w:tcPr>
          <w:p w:rsidR="0025417D" w:rsidRPr="00FE21ED" w:rsidRDefault="0025417D" w:rsidP="00DF228A">
            <w:pPr>
              <w:pStyle w:val="Odstavecseseznamem"/>
              <w:numPr>
                <w:ilvl w:val="0"/>
                <w:numId w:val="2"/>
              </w:numPr>
              <w:spacing w:before="80" w:after="80"/>
              <w:ind w:left="355"/>
              <w:contextualSpacing w:val="0"/>
              <w:rPr>
                <w:bCs/>
                <w:sz w:val="18"/>
                <w:szCs w:val="18"/>
              </w:rPr>
            </w:pPr>
            <w:r w:rsidRPr="00FE21ED">
              <w:rPr>
                <w:bCs/>
                <w:sz w:val="18"/>
                <w:szCs w:val="18"/>
              </w:rPr>
              <w:t>opatření zaměřená na umožnění rozvoje dovedností pro různé cílové skupiny, které jsou ve vnitrostátních nebo regionálních strategických rámcích příslušné politiky vymezeny jako prioritní (například mladí lidé účastnící se odborného vzdělávání, dospělí, rodiče vracející se na trh práce, pracovníci s nízkou kvalifikací a starší pracovníci, migranti a další znevýhodněné skupiny, zejména osoby se zdravotním postižením),</w:t>
            </w:r>
          </w:p>
        </w:tc>
        <w:tc>
          <w:tcPr>
            <w:tcW w:w="2169" w:type="pct"/>
            <w:vMerge/>
          </w:tcPr>
          <w:p w:rsidR="0025417D" w:rsidRPr="00FE21ED" w:rsidRDefault="0025417D" w:rsidP="00DF228A">
            <w:pPr>
              <w:pStyle w:val="DAVA"/>
              <w:spacing w:before="80" w:after="80"/>
              <w:jc w:val="both"/>
              <w:rPr>
                <w:sz w:val="18"/>
                <w:szCs w:val="18"/>
              </w:rPr>
            </w:pPr>
          </w:p>
        </w:tc>
        <w:tc>
          <w:tcPr>
            <w:tcW w:w="556" w:type="pct"/>
            <w:vMerge/>
          </w:tcPr>
          <w:p w:rsidR="0025417D" w:rsidRPr="00FE21ED" w:rsidRDefault="0025417D" w:rsidP="00DF228A">
            <w:pPr>
              <w:pStyle w:val="DAVA"/>
              <w:spacing w:before="80" w:after="80"/>
              <w:rPr>
                <w:sz w:val="18"/>
                <w:szCs w:val="18"/>
              </w:rPr>
            </w:pPr>
          </w:p>
        </w:tc>
        <w:tc>
          <w:tcPr>
            <w:tcW w:w="557" w:type="pct"/>
            <w:vMerge/>
          </w:tcPr>
          <w:p w:rsidR="0025417D" w:rsidRPr="00FE21ED" w:rsidRDefault="0025417D" w:rsidP="00DF228A">
            <w:pPr>
              <w:pStyle w:val="DAVA"/>
              <w:spacing w:before="80" w:after="80"/>
              <w:rPr>
                <w:sz w:val="18"/>
                <w:szCs w:val="18"/>
              </w:rPr>
            </w:pPr>
          </w:p>
        </w:tc>
      </w:tr>
      <w:tr w:rsidR="0025417D" w:rsidRPr="00FE21ED" w:rsidTr="00DF228A">
        <w:trPr>
          <w:trHeight w:val="509"/>
          <w:jc w:val="center"/>
        </w:trPr>
        <w:tc>
          <w:tcPr>
            <w:tcW w:w="819" w:type="pct"/>
            <w:vMerge/>
          </w:tcPr>
          <w:p w:rsidR="0025417D" w:rsidRPr="00FE21ED" w:rsidRDefault="0025417D" w:rsidP="00DF228A">
            <w:pPr>
              <w:spacing w:before="80" w:after="80"/>
              <w:jc w:val="both"/>
              <w:rPr>
                <w:b/>
                <w:sz w:val="18"/>
                <w:szCs w:val="18"/>
              </w:rPr>
            </w:pPr>
          </w:p>
        </w:tc>
        <w:tc>
          <w:tcPr>
            <w:tcW w:w="899" w:type="pct"/>
          </w:tcPr>
          <w:p w:rsidR="0025417D" w:rsidRPr="00FE21ED" w:rsidRDefault="0025417D" w:rsidP="00DF228A">
            <w:pPr>
              <w:pStyle w:val="Odstavecseseznamem"/>
              <w:numPr>
                <w:ilvl w:val="0"/>
                <w:numId w:val="2"/>
              </w:numPr>
              <w:spacing w:before="80" w:after="80"/>
              <w:ind w:left="355"/>
              <w:contextualSpacing w:val="0"/>
              <w:rPr>
                <w:bCs/>
                <w:sz w:val="18"/>
                <w:szCs w:val="18"/>
              </w:rPr>
            </w:pPr>
            <w:r w:rsidRPr="00FE21ED">
              <w:rPr>
                <w:bCs/>
                <w:sz w:val="18"/>
                <w:szCs w:val="18"/>
              </w:rPr>
              <w:t>opatření k rozšíření přístupu k celoživotnímu učení, včetně úsilí efektivně implementovat nástroje pro transparentnost (například evropský rámec kvalifikací, národní rámec kvalifikací, evropský systém kreditů pro odborné vzdělávání a přípravu, evropský referenční rámec</w:t>
            </w:r>
          </w:p>
        </w:tc>
        <w:tc>
          <w:tcPr>
            <w:tcW w:w="2169" w:type="pct"/>
            <w:vMerge/>
          </w:tcPr>
          <w:p w:rsidR="0025417D" w:rsidRPr="00FE21ED" w:rsidRDefault="0025417D" w:rsidP="00DF228A">
            <w:pPr>
              <w:pStyle w:val="DAVA"/>
              <w:spacing w:before="80" w:after="80"/>
              <w:jc w:val="both"/>
              <w:rPr>
                <w:sz w:val="18"/>
                <w:szCs w:val="18"/>
              </w:rPr>
            </w:pPr>
          </w:p>
        </w:tc>
        <w:tc>
          <w:tcPr>
            <w:tcW w:w="556" w:type="pct"/>
            <w:vMerge/>
          </w:tcPr>
          <w:p w:rsidR="0025417D" w:rsidRPr="00FE21ED" w:rsidRDefault="0025417D" w:rsidP="00DF228A">
            <w:pPr>
              <w:pStyle w:val="DAVA"/>
              <w:spacing w:before="80" w:after="80"/>
              <w:rPr>
                <w:sz w:val="18"/>
                <w:szCs w:val="18"/>
              </w:rPr>
            </w:pPr>
          </w:p>
        </w:tc>
        <w:tc>
          <w:tcPr>
            <w:tcW w:w="557" w:type="pct"/>
            <w:vMerge/>
          </w:tcPr>
          <w:p w:rsidR="0025417D" w:rsidRPr="00FE21ED" w:rsidRDefault="0025417D" w:rsidP="00DF228A">
            <w:pPr>
              <w:pStyle w:val="DAVA"/>
              <w:spacing w:before="80" w:after="80"/>
              <w:rPr>
                <w:sz w:val="18"/>
                <w:szCs w:val="18"/>
              </w:rPr>
            </w:pPr>
          </w:p>
        </w:tc>
      </w:tr>
      <w:tr w:rsidR="0025417D" w:rsidRPr="008F3075" w:rsidTr="00DF228A">
        <w:trPr>
          <w:trHeight w:val="70"/>
          <w:jc w:val="center"/>
        </w:trPr>
        <w:tc>
          <w:tcPr>
            <w:tcW w:w="819" w:type="pct"/>
            <w:tcBorders>
              <w:top w:val="single" w:sz="4" w:space="0" w:color="auto"/>
              <w:left w:val="nil"/>
              <w:right w:val="nil"/>
            </w:tcBorders>
          </w:tcPr>
          <w:p w:rsidR="0025417D" w:rsidRPr="008F3075" w:rsidRDefault="0025417D" w:rsidP="000865D5">
            <w:pPr>
              <w:spacing w:after="80"/>
              <w:rPr>
                <w:b/>
                <w:sz w:val="6"/>
                <w:szCs w:val="6"/>
              </w:rPr>
            </w:pPr>
          </w:p>
        </w:tc>
        <w:tc>
          <w:tcPr>
            <w:tcW w:w="899" w:type="pct"/>
            <w:tcBorders>
              <w:top w:val="single" w:sz="4" w:space="0" w:color="auto"/>
              <w:left w:val="nil"/>
              <w:right w:val="nil"/>
            </w:tcBorders>
          </w:tcPr>
          <w:p w:rsidR="0025417D" w:rsidRPr="008F3075" w:rsidRDefault="0025417D" w:rsidP="000865D5">
            <w:pPr>
              <w:keepNext/>
              <w:keepLines/>
              <w:spacing w:after="80"/>
              <w:jc w:val="both"/>
              <w:rPr>
                <w:bCs/>
                <w:sz w:val="6"/>
                <w:szCs w:val="6"/>
              </w:rPr>
            </w:pPr>
          </w:p>
        </w:tc>
        <w:tc>
          <w:tcPr>
            <w:tcW w:w="2169" w:type="pct"/>
            <w:tcBorders>
              <w:top w:val="single" w:sz="4" w:space="0" w:color="auto"/>
              <w:left w:val="nil"/>
              <w:right w:val="nil"/>
            </w:tcBorders>
          </w:tcPr>
          <w:p w:rsidR="0025417D" w:rsidRPr="008F3075" w:rsidRDefault="0025417D" w:rsidP="000865D5">
            <w:pPr>
              <w:pStyle w:val="DAVA"/>
              <w:spacing w:before="0" w:after="80"/>
              <w:jc w:val="both"/>
              <w:rPr>
                <w:sz w:val="6"/>
                <w:szCs w:val="6"/>
              </w:rPr>
            </w:pPr>
          </w:p>
        </w:tc>
        <w:tc>
          <w:tcPr>
            <w:tcW w:w="556" w:type="pct"/>
            <w:tcBorders>
              <w:top w:val="single" w:sz="4" w:space="0" w:color="auto"/>
              <w:left w:val="nil"/>
              <w:right w:val="nil"/>
            </w:tcBorders>
          </w:tcPr>
          <w:p w:rsidR="0025417D" w:rsidRPr="008F3075" w:rsidRDefault="0025417D" w:rsidP="000865D5">
            <w:pPr>
              <w:pStyle w:val="DAVA"/>
              <w:spacing w:before="0" w:after="80"/>
              <w:rPr>
                <w:sz w:val="6"/>
                <w:szCs w:val="6"/>
              </w:rPr>
            </w:pPr>
          </w:p>
        </w:tc>
        <w:tc>
          <w:tcPr>
            <w:tcW w:w="557" w:type="pct"/>
            <w:tcBorders>
              <w:top w:val="single" w:sz="4" w:space="0" w:color="auto"/>
              <w:left w:val="nil"/>
              <w:right w:val="nil"/>
            </w:tcBorders>
          </w:tcPr>
          <w:p w:rsidR="0025417D" w:rsidRPr="008F3075" w:rsidRDefault="0025417D" w:rsidP="000865D5">
            <w:pPr>
              <w:pStyle w:val="DAVA"/>
              <w:spacing w:before="0" w:after="80"/>
              <w:rPr>
                <w:sz w:val="6"/>
                <w:szCs w:val="6"/>
              </w:rPr>
            </w:pPr>
          </w:p>
        </w:tc>
      </w:tr>
      <w:tr w:rsidR="00617BD4" w:rsidRPr="00FE21ED" w:rsidTr="00DF228A">
        <w:trPr>
          <w:trHeight w:val="509"/>
          <w:jc w:val="center"/>
        </w:trPr>
        <w:tc>
          <w:tcPr>
            <w:tcW w:w="819" w:type="pct"/>
            <w:vMerge w:val="restart"/>
          </w:tcPr>
          <w:p w:rsidR="00617BD4" w:rsidRPr="00FE21ED" w:rsidRDefault="00617BD4" w:rsidP="00DF228A">
            <w:pPr>
              <w:spacing w:before="80" w:after="80"/>
              <w:rPr>
                <w:rFonts w:eastAsia="Times New Roman"/>
                <w:b/>
                <w:sz w:val="18"/>
                <w:szCs w:val="18"/>
              </w:rPr>
            </w:pPr>
            <w:r w:rsidRPr="00FE21ED">
              <w:rPr>
                <w:rFonts w:eastAsia="Times New Roman"/>
                <w:b/>
                <w:sz w:val="18"/>
                <w:szCs w:val="18"/>
              </w:rPr>
              <w:t>10.1. Existence a provedení vnitrostátního strategického rámce politiky v oblasti snižování chudoby zaměřené na aktivní začleňování osob vyloučených z trhu práce v souladu s hlavními směry politik zaměstnanosti.</w:t>
            </w:r>
          </w:p>
        </w:tc>
        <w:tc>
          <w:tcPr>
            <w:tcW w:w="899" w:type="pct"/>
          </w:tcPr>
          <w:p w:rsidR="00617BD4" w:rsidRPr="00FE21ED" w:rsidRDefault="00617BD4" w:rsidP="00DF228A">
            <w:pPr>
              <w:spacing w:before="80" w:after="80"/>
              <w:rPr>
                <w:rFonts w:eastAsia="Times New Roman"/>
                <w:sz w:val="18"/>
                <w:szCs w:val="18"/>
              </w:rPr>
            </w:pPr>
            <w:r w:rsidRPr="00FE21ED">
              <w:rPr>
                <w:rFonts w:eastAsia="Times New Roman"/>
                <w:sz w:val="18"/>
                <w:szCs w:val="18"/>
              </w:rPr>
              <w:t>Existuje vnitrostátní strategický rámec politiky v oblasti snižování chudoby, zaměřené na aktivní začleňování, který:</w:t>
            </w:r>
          </w:p>
        </w:tc>
        <w:tc>
          <w:tcPr>
            <w:tcW w:w="2169" w:type="pct"/>
          </w:tcPr>
          <w:p w:rsidR="00617BD4" w:rsidRPr="00FE21ED" w:rsidRDefault="00617BD4" w:rsidP="00DF228A">
            <w:pPr>
              <w:spacing w:before="80" w:after="80"/>
              <w:rPr>
                <w:rFonts w:eastAsia="Times New Roman"/>
                <w:sz w:val="18"/>
                <w:szCs w:val="18"/>
              </w:rPr>
            </w:pPr>
            <w:r w:rsidRPr="00FE21ED">
              <w:rPr>
                <w:rFonts w:eastAsia="Times New Roman"/>
                <w:sz w:val="18"/>
                <w:szCs w:val="18"/>
              </w:rPr>
              <w:t>Strategie sociálního začleňování 201</w:t>
            </w:r>
            <w:r w:rsidR="00B62B86">
              <w:rPr>
                <w:rFonts w:eastAsia="Times New Roman"/>
                <w:sz w:val="18"/>
                <w:szCs w:val="18"/>
              </w:rPr>
              <w:t>4</w:t>
            </w:r>
            <w:r w:rsidRPr="00FE21ED">
              <w:rPr>
                <w:rFonts w:eastAsia="Times New Roman"/>
                <w:sz w:val="18"/>
                <w:szCs w:val="18"/>
              </w:rPr>
              <w:t>-2020 bude dopracována do konce r.2013.</w:t>
            </w:r>
          </w:p>
          <w:p w:rsidR="00617BD4" w:rsidRPr="00FE21ED" w:rsidRDefault="00617BD4" w:rsidP="00DF228A">
            <w:pPr>
              <w:spacing w:before="80" w:after="80"/>
              <w:rPr>
                <w:rFonts w:eastAsia="Times New Roman"/>
                <w:sz w:val="18"/>
                <w:szCs w:val="18"/>
              </w:rPr>
            </w:pPr>
            <w:r w:rsidRPr="00FE21ED">
              <w:rPr>
                <w:rFonts w:eastAsia="Times New Roman"/>
                <w:sz w:val="18"/>
                <w:szCs w:val="18"/>
              </w:rPr>
              <w:t>Do konce roku 2014 předloží zmocněnkyně vlády pro lidská práva zprávu o naplňování strategie boje proti sociálnímu vyloučení na období 2011-2015 s návrhem na opatření do roku 2020.</w:t>
            </w:r>
          </w:p>
        </w:tc>
        <w:tc>
          <w:tcPr>
            <w:tcW w:w="556" w:type="pct"/>
          </w:tcPr>
          <w:p w:rsidR="00617BD4" w:rsidRPr="00FE21ED" w:rsidRDefault="00617BD4" w:rsidP="00DF228A">
            <w:pPr>
              <w:spacing w:before="80" w:after="80"/>
              <w:ind w:left="-4"/>
              <w:rPr>
                <w:rFonts w:eastAsia="Times New Roman"/>
                <w:sz w:val="18"/>
                <w:szCs w:val="18"/>
              </w:rPr>
            </w:pPr>
            <w:r w:rsidRPr="00FE21ED">
              <w:rPr>
                <w:rFonts w:eastAsia="Times New Roman"/>
                <w:sz w:val="18"/>
                <w:szCs w:val="18"/>
              </w:rPr>
              <w:t>31.12.2013</w:t>
            </w:r>
          </w:p>
          <w:p w:rsidR="00617BD4" w:rsidRPr="00FE21ED" w:rsidRDefault="00617BD4" w:rsidP="00DF228A">
            <w:pPr>
              <w:spacing w:before="80" w:after="80"/>
              <w:ind w:left="-4"/>
              <w:rPr>
                <w:rFonts w:eastAsia="Times New Roman"/>
                <w:sz w:val="18"/>
                <w:szCs w:val="18"/>
              </w:rPr>
            </w:pPr>
          </w:p>
          <w:p w:rsidR="00617BD4" w:rsidRPr="00FE21ED" w:rsidRDefault="00617BD4" w:rsidP="00DF228A">
            <w:pPr>
              <w:spacing w:before="80" w:after="80"/>
              <w:ind w:left="-4"/>
              <w:rPr>
                <w:rFonts w:eastAsia="Times New Roman"/>
                <w:sz w:val="18"/>
                <w:szCs w:val="18"/>
              </w:rPr>
            </w:pPr>
            <w:r w:rsidRPr="00FE21ED">
              <w:rPr>
                <w:rFonts w:eastAsia="Times New Roman"/>
                <w:sz w:val="18"/>
                <w:szCs w:val="18"/>
              </w:rPr>
              <w:t>31. 12. 2014</w:t>
            </w:r>
          </w:p>
        </w:tc>
        <w:tc>
          <w:tcPr>
            <w:tcW w:w="557" w:type="pct"/>
          </w:tcPr>
          <w:p w:rsidR="00617BD4" w:rsidRPr="00FE21ED" w:rsidRDefault="00617BD4" w:rsidP="00DF228A">
            <w:pPr>
              <w:spacing w:before="80" w:after="80"/>
              <w:rPr>
                <w:rFonts w:eastAsia="Times New Roman"/>
                <w:sz w:val="18"/>
                <w:szCs w:val="18"/>
              </w:rPr>
            </w:pPr>
            <w:r w:rsidRPr="00FE21ED">
              <w:rPr>
                <w:rFonts w:eastAsia="Times New Roman"/>
                <w:sz w:val="18"/>
                <w:szCs w:val="18"/>
              </w:rPr>
              <w:t xml:space="preserve">MPSV </w:t>
            </w:r>
          </w:p>
          <w:p w:rsidR="00617BD4" w:rsidRPr="00FE21ED" w:rsidRDefault="00617BD4" w:rsidP="00DF228A">
            <w:pPr>
              <w:spacing w:before="80" w:after="80"/>
              <w:rPr>
                <w:rFonts w:eastAsia="Times New Roman"/>
                <w:sz w:val="18"/>
                <w:szCs w:val="18"/>
              </w:rPr>
            </w:pPr>
          </w:p>
          <w:p w:rsidR="00617BD4" w:rsidRPr="00FE21ED" w:rsidRDefault="00617BD4" w:rsidP="00DF228A">
            <w:pPr>
              <w:spacing w:before="80" w:after="80"/>
              <w:rPr>
                <w:rFonts w:eastAsia="Times New Roman"/>
                <w:sz w:val="18"/>
                <w:szCs w:val="18"/>
              </w:rPr>
            </w:pPr>
            <w:r w:rsidRPr="00FE21ED">
              <w:rPr>
                <w:rFonts w:eastAsia="Times New Roman"/>
                <w:sz w:val="18"/>
                <w:szCs w:val="18"/>
              </w:rPr>
              <w:t>Úřad vlády ČR (ASZ)</w:t>
            </w:r>
          </w:p>
        </w:tc>
      </w:tr>
      <w:tr w:rsidR="00617BD4" w:rsidRPr="00FE21ED" w:rsidTr="00DF228A">
        <w:trPr>
          <w:trHeight w:val="509"/>
          <w:jc w:val="center"/>
        </w:trPr>
        <w:tc>
          <w:tcPr>
            <w:tcW w:w="819" w:type="pct"/>
            <w:vMerge/>
          </w:tcPr>
          <w:p w:rsidR="00617BD4" w:rsidRPr="00FE21ED" w:rsidRDefault="00617BD4" w:rsidP="00DF228A">
            <w:pPr>
              <w:spacing w:before="80" w:after="80"/>
              <w:rPr>
                <w:rFonts w:eastAsia="Times New Roman"/>
                <w:sz w:val="18"/>
                <w:szCs w:val="18"/>
              </w:rPr>
            </w:pPr>
          </w:p>
        </w:tc>
        <w:tc>
          <w:tcPr>
            <w:tcW w:w="899" w:type="pct"/>
          </w:tcPr>
          <w:p w:rsidR="00617BD4" w:rsidRPr="00FE21ED" w:rsidRDefault="00617BD4" w:rsidP="00DF228A">
            <w:pPr>
              <w:pStyle w:val="Odstavecseseznamem"/>
              <w:numPr>
                <w:ilvl w:val="0"/>
                <w:numId w:val="2"/>
              </w:numPr>
              <w:spacing w:before="80" w:after="80"/>
              <w:ind w:left="355"/>
              <w:contextualSpacing w:val="0"/>
              <w:rPr>
                <w:bCs/>
                <w:sz w:val="18"/>
                <w:szCs w:val="18"/>
              </w:rPr>
            </w:pPr>
            <w:r w:rsidRPr="00FE21ED">
              <w:rPr>
                <w:bCs/>
                <w:sz w:val="18"/>
                <w:szCs w:val="18"/>
              </w:rPr>
              <w:t>poskytuje dostatek podkladů pro vypracovávání politik v oblasti snižování chudoby a umožňuje sledování vývoje,</w:t>
            </w:r>
          </w:p>
        </w:tc>
        <w:tc>
          <w:tcPr>
            <w:tcW w:w="2169" w:type="pct"/>
          </w:tcPr>
          <w:p w:rsidR="00617BD4" w:rsidRPr="00FE21ED" w:rsidRDefault="00617BD4" w:rsidP="00DF228A">
            <w:pPr>
              <w:spacing w:before="80" w:after="80"/>
              <w:rPr>
                <w:rFonts w:eastAsia="Times New Roman"/>
                <w:sz w:val="18"/>
                <w:szCs w:val="18"/>
              </w:rPr>
            </w:pPr>
            <w:r w:rsidRPr="00FE21ED">
              <w:rPr>
                <w:rFonts w:eastAsia="Times New Roman"/>
                <w:sz w:val="18"/>
                <w:szCs w:val="18"/>
              </w:rPr>
              <w:t>Metodika pro rozšíření a specifikaci indikátorů k hodnocení pokroku vzhledem ke stanoveným cílům v oblasti potlačování chudoby a sociálního vyloučení v české republice bude zpracována do 31.12.2013.</w:t>
            </w:r>
          </w:p>
        </w:tc>
        <w:tc>
          <w:tcPr>
            <w:tcW w:w="556" w:type="pct"/>
          </w:tcPr>
          <w:p w:rsidR="00617BD4" w:rsidRPr="00FE21ED" w:rsidRDefault="00617BD4" w:rsidP="00DF228A">
            <w:pPr>
              <w:spacing w:before="80" w:after="80"/>
              <w:ind w:left="-4"/>
              <w:rPr>
                <w:rFonts w:eastAsia="Times New Roman"/>
                <w:sz w:val="18"/>
                <w:szCs w:val="18"/>
              </w:rPr>
            </w:pPr>
            <w:r w:rsidRPr="00FE21ED">
              <w:rPr>
                <w:rFonts w:eastAsia="Times New Roman"/>
                <w:sz w:val="18"/>
                <w:szCs w:val="18"/>
              </w:rPr>
              <w:t>31.12.2013</w:t>
            </w:r>
          </w:p>
        </w:tc>
        <w:tc>
          <w:tcPr>
            <w:tcW w:w="557" w:type="pct"/>
          </w:tcPr>
          <w:p w:rsidR="00617BD4" w:rsidRPr="00FE21ED" w:rsidRDefault="00617BD4" w:rsidP="00DF228A">
            <w:pPr>
              <w:spacing w:before="80" w:after="80"/>
              <w:rPr>
                <w:rFonts w:eastAsia="Times New Roman"/>
                <w:sz w:val="18"/>
                <w:szCs w:val="18"/>
              </w:rPr>
            </w:pPr>
            <w:r w:rsidRPr="00FE21ED">
              <w:rPr>
                <w:rFonts w:eastAsia="Times New Roman"/>
                <w:sz w:val="18"/>
                <w:szCs w:val="18"/>
              </w:rPr>
              <w:t>MPSV  VUPSV</w:t>
            </w:r>
          </w:p>
        </w:tc>
      </w:tr>
      <w:tr w:rsidR="00617BD4" w:rsidRPr="00FE21ED" w:rsidTr="00DF228A">
        <w:trPr>
          <w:trHeight w:val="509"/>
          <w:jc w:val="center"/>
        </w:trPr>
        <w:tc>
          <w:tcPr>
            <w:tcW w:w="819" w:type="pct"/>
            <w:vMerge/>
          </w:tcPr>
          <w:p w:rsidR="00617BD4" w:rsidRPr="00FE21ED" w:rsidRDefault="00617BD4" w:rsidP="00DF228A">
            <w:pPr>
              <w:spacing w:before="80" w:after="80"/>
              <w:rPr>
                <w:rFonts w:eastAsia="Times New Roman"/>
                <w:sz w:val="18"/>
                <w:szCs w:val="18"/>
              </w:rPr>
            </w:pPr>
          </w:p>
        </w:tc>
        <w:tc>
          <w:tcPr>
            <w:tcW w:w="899" w:type="pct"/>
          </w:tcPr>
          <w:p w:rsidR="00617BD4" w:rsidRPr="00FE21ED" w:rsidRDefault="00617BD4" w:rsidP="00DF228A">
            <w:pPr>
              <w:pStyle w:val="Odstavecseseznamem"/>
              <w:numPr>
                <w:ilvl w:val="0"/>
                <w:numId w:val="2"/>
              </w:numPr>
              <w:spacing w:before="80" w:after="80"/>
              <w:ind w:left="355"/>
              <w:contextualSpacing w:val="0"/>
              <w:rPr>
                <w:bCs/>
                <w:sz w:val="18"/>
                <w:szCs w:val="18"/>
              </w:rPr>
            </w:pPr>
            <w:r w:rsidRPr="00FE21ED">
              <w:rPr>
                <w:bCs/>
                <w:sz w:val="18"/>
                <w:szCs w:val="18"/>
              </w:rPr>
              <w:t>obsahuje opatření k dosažení národního cíle v oblasti chudoby a sociálního vyloučení (definováno v Národním programu reforem), který zahrnuje podporu udržitelných a kvalitních pracovních příležitostí pro osoby nejvíce ohrožené sociálním vyloučením včetně osob z marginalizovanýchkomunit</w:t>
            </w:r>
          </w:p>
        </w:tc>
        <w:tc>
          <w:tcPr>
            <w:tcW w:w="2169" w:type="pct"/>
          </w:tcPr>
          <w:p w:rsidR="00617BD4" w:rsidRPr="00FE21ED" w:rsidRDefault="00617BD4" w:rsidP="00DF228A">
            <w:pPr>
              <w:spacing w:before="80" w:after="80"/>
              <w:rPr>
                <w:rFonts w:eastAsia="Times New Roman"/>
                <w:sz w:val="18"/>
                <w:szCs w:val="18"/>
              </w:rPr>
            </w:pPr>
            <w:r w:rsidRPr="00FE21ED">
              <w:rPr>
                <w:rFonts w:eastAsia="Times New Roman"/>
                <w:sz w:val="18"/>
                <w:szCs w:val="18"/>
              </w:rPr>
              <w:t>Strategie sociálního začleňování 201</w:t>
            </w:r>
            <w:r w:rsidR="00B62B86">
              <w:rPr>
                <w:rFonts w:eastAsia="Times New Roman"/>
                <w:sz w:val="18"/>
                <w:szCs w:val="18"/>
              </w:rPr>
              <w:t>4</w:t>
            </w:r>
            <w:r w:rsidRPr="00FE21ED">
              <w:rPr>
                <w:rFonts w:eastAsia="Times New Roman"/>
                <w:sz w:val="18"/>
                <w:szCs w:val="18"/>
              </w:rPr>
              <w:t>-2020 bude dopracována do konce r.</w:t>
            </w:r>
            <w:r w:rsidR="00B155F3">
              <w:rPr>
                <w:rFonts w:eastAsia="Times New Roman"/>
                <w:sz w:val="18"/>
                <w:szCs w:val="18"/>
              </w:rPr>
              <w:t xml:space="preserve"> </w:t>
            </w:r>
            <w:r w:rsidRPr="00FE21ED">
              <w:rPr>
                <w:rFonts w:eastAsia="Times New Roman"/>
                <w:sz w:val="18"/>
                <w:szCs w:val="18"/>
              </w:rPr>
              <w:t>2013.</w:t>
            </w:r>
          </w:p>
          <w:p w:rsidR="00617BD4" w:rsidRPr="00FE21ED" w:rsidRDefault="00617BD4" w:rsidP="00DF228A">
            <w:pPr>
              <w:spacing w:before="80" w:after="80"/>
              <w:rPr>
                <w:rFonts w:eastAsia="Times New Roman"/>
                <w:sz w:val="18"/>
                <w:szCs w:val="18"/>
              </w:rPr>
            </w:pPr>
            <w:r w:rsidRPr="00FE21ED">
              <w:rPr>
                <w:rFonts w:eastAsia="Times New Roman"/>
                <w:sz w:val="18"/>
                <w:szCs w:val="18"/>
              </w:rPr>
              <w:t>Do konce roku 2014 předloží zmocněnkyně vlády pro lidská práva zprávu o naplňování strategie boje proti sociálnímu vyloučení na období 2011-2015 s návrhem na opatření do roku 2020.</w:t>
            </w:r>
          </w:p>
        </w:tc>
        <w:tc>
          <w:tcPr>
            <w:tcW w:w="556" w:type="pct"/>
          </w:tcPr>
          <w:p w:rsidR="00617BD4" w:rsidRPr="00FE21ED" w:rsidRDefault="00617BD4" w:rsidP="00DF228A">
            <w:pPr>
              <w:spacing w:before="80" w:after="80"/>
              <w:ind w:left="-4"/>
              <w:rPr>
                <w:rFonts w:eastAsia="Times New Roman"/>
                <w:sz w:val="18"/>
                <w:szCs w:val="18"/>
              </w:rPr>
            </w:pPr>
            <w:r w:rsidRPr="00FE21ED">
              <w:rPr>
                <w:rFonts w:eastAsia="Times New Roman"/>
                <w:sz w:val="18"/>
                <w:szCs w:val="18"/>
              </w:rPr>
              <w:t>31.12.2013</w:t>
            </w:r>
          </w:p>
          <w:p w:rsidR="00617BD4" w:rsidRPr="00FE21ED" w:rsidRDefault="00617BD4" w:rsidP="00DF228A">
            <w:pPr>
              <w:spacing w:before="80" w:after="80"/>
              <w:ind w:left="-4"/>
              <w:rPr>
                <w:rFonts w:eastAsia="Times New Roman"/>
                <w:sz w:val="18"/>
                <w:szCs w:val="18"/>
              </w:rPr>
            </w:pPr>
          </w:p>
          <w:p w:rsidR="00617BD4" w:rsidRPr="00FE21ED" w:rsidRDefault="00617BD4" w:rsidP="00DF228A">
            <w:pPr>
              <w:spacing w:before="80" w:after="80"/>
              <w:ind w:left="-4"/>
              <w:rPr>
                <w:rFonts w:eastAsia="Times New Roman"/>
                <w:sz w:val="18"/>
                <w:szCs w:val="18"/>
              </w:rPr>
            </w:pPr>
            <w:r w:rsidRPr="00FE21ED">
              <w:rPr>
                <w:rFonts w:eastAsia="Times New Roman"/>
                <w:sz w:val="18"/>
                <w:szCs w:val="18"/>
              </w:rPr>
              <w:t>31.12.2014</w:t>
            </w:r>
          </w:p>
        </w:tc>
        <w:tc>
          <w:tcPr>
            <w:tcW w:w="557" w:type="pct"/>
          </w:tcPr>
          <w:p w:rsidR="00617BD4" w:rsidRPr="00FE21ED" w:rsidRDefault="00617BD4" w:rsidP="00DF228A">
            <w:pPr>
              <w:spacing w:before="80" w:after="80"/>
              <w:rPr>
                <w:rFonts w:eastAsia="Times New Roman"/>
                <w:sz w:val="18"/>
                <w:szCs w:val="18"/>
              </w:rPr>
            </w:pPr>
            <w:r w:rsidRPr="00FE21ED">
              <w:rPr>
                <w:rFonts w:eastAsia="Times New Roman"/>
                <w:sz w:val="18"/>
                <w:szCs w:val="18"/>
              </w:rPr>
              <w:t xml:space="preserve">MPSV ÚV ČR </w:t>
            </w:r>
          </w:p>
        </w:tc>
      </w:tr>
      <w:tr w:rsidR="00617BD4" w:rsidRPr="00FE21ED" w:rsidTr="00DF228A">
        <w:trPr>
          <w:trHeight w:val="509"/>
          <w:jc w:val="center"/>
        </w:trPr>
        <w:tc>
          <w:tcPr>
            <w:tcW w:w="819" w:type="pct"/>
            <w:vMerge/>
          </w:tcPr>
          <w:p w:rsidR="00617BD4" w:rsidRPr="00FE21ED" w:rsidRDefault="00617BD4" w:rsidP="00DF228A">
            <w:pPr>
              <w:spacing w:before="80" w:after="80"/>
              <w:rPr>
                <w:rFonts w:eastAsia="Times New Roman"/>
                <w:sz w:val="18"/>
                <w:szCs w:val="18"/>
              </w:rPr>
            </w:pPr>
          </w:p>
        </w:tc>
        <w:tc>
          <w:tcPr>
            <w:tcW w:w="899" w:type="pct"/>
          </w:tcPr>
          <w:p w:rsidR="00617BD4" w:rsidRPr="00FE21ED" w:rsidRDefault="00617BD4" w:rsidP="00DF228A">
            <w:pPr>
              <w:pStyle w:val="Odstavecseseznamem"/>
              <w:numPr>
                <w:ilvl w:val="0"/>
                <w:numId w:val="2"/>
              </w:numPr>
              <w:spacing w:before="80" w:after="80"/>
              <w:ind w:left="355"/>
              <w:contextualSpacing w:val="0"/>
              <w:rPr>
                <w:bCs/>
                <w:sz w:val="18"/>
                <w:szCs w:val="18"/>
              </w:rPr>
            </w:pPr>
            <w:r w:rsidRPr="00FE21ED">
              <w:rPr>
                <w:bCs/>
                <w:sz w:val="18"/>
                <w:szCs w:val="18"/>
              </w:rPr>
              <w:t>na základě identifikovaných potřeb zahrnuje opatření na podporu přesunu z institucionální do komunitní péče.</w:t>
            </w:r>
          </w:p>
        </w:tc>
        <w:tc>
          <w:tcPr>
            <w:tcW w:w="2169" w:type="pct"/>
          </w:tcPr>
          <w:p w:rsidR="00617BD4" w:rsidRPr="00FE21ED" w:rsidRDefault="00617BD4" w:rsidP="00DF228A">
            <w:pPr>
              <w:spacing w:before="80" w:after="80"/>
              <w:rPr>
                <w:rFonts w:eastAsia="Times New Roman"/>
                <w:sz w:val="18"/>
                <w:szCs w:val="18"/>
              </w:rPr>
            </w:pPr>
            <w:bookmarkStart w:id="4" w:name="_GoBack"/>
            <w:r w:rsidRPr="00FE21ED">
              <w:rPr>
                <w:rFonts w:eastAsia="Times New Roman"/>
                <w:sz w:val="18"/>
                <w:szCs w:val="18"/>
              </w:rPr>
              <w:t>Strategie sociálního</w:t>
            </w:r>
            <w:bookmarkEnd w:id="4"/>
            <w:r w:rsidRPr="00FE21ED">
              <w:rPr>
                <w:rFonts w:eastAsia="Times New Roman"/>
                <w:sz w:val="18"/>
                <w:szCs w:val="18"/>
              </w:rPr>
              <w:t xml:space="preserve"> začleňování 201</w:t>
            </w:r>
            <w:r w:rsidR="00B62B86">
              <w:rPr>
                <w:rFonts w:eastAsia="Times New Roman"/>
                <w:sz w:val="18"/>
                <w:szCs w:val="18"/>
              </w:rPr>
              <w:t>4</w:t>
            </w:r>
            <w:r w:rsidRPr="00FE21ED">
              <w:rPr>
                <w:rFonts w:eastAsia="Times New Roman"/>
                <w:sz w:val="18"/>
                <w:szCs w:val="18"/>
              </w:rPr>
              <w:t>-2020 bude dopracována do konce r.2013.</w:t>
            </w:r>
          </w:p>
        </w:tc>
        <w:tc>
          <w:tcPr>
            <w:tcW w:w="556" w:type="pct"/>
          </w:tcPr>
          <w:p w:rsidR="00617BD4" w:rsidRPr="00FE21ED" w:rsidRDefault="00617BD4" w:rsidP="00DF228A">
            <w:pPr>
              <w:spacing w:before="80" w:after="80"/>
              <w:ind w:left="-4"/>
              <w:rPr>
                <w:rFonts w:eastAsia="Times New Roman"/>
                <w:sz w:val="18"/>
                <w:szCs w:val="18"/>
              </w:rPr>
            </w:pPr>
            <w:r w:rsidRPr="00FE21ED">
              <w:rPr>
                <w:rFonts w:eastAsia="Times New Roman"/>
                <w:sz w:val="18"/>
                <w:szCs w:val="18"/>
              </w:rPr>
              <w:t>31.12.2013</w:t>
            </w:r>
          </w:p>
        </w:tc>
        <w:tc>
          <w:tcPr>
            <w:tcW w:w="557" w:type="pct"/>
          </w:tcPr>
          <w:p w:rsidR="00617BD4" w:rsidRPr="00FE21ED" w:rsidRDefault="00617BD4" w:rsidP="00DF228A">
            <w:pPr>
              <w:spacing w:before="80" w:after="80"/>
              <w:rPr>
                <w:rFonts w:eastAsia="Times New Roman"/>
                <w:sz w:val="18"/>
                <w:szCs w:val="18"/>
              </w:rPr>
            </w:pPr>
            <w:r w:rsidRPr="00FE21ED">
              <w:rPr>
                <w:rFonts w:eastAsia="Times New Roman"/>
                <w:sz w:val="18"/>
                <w:szCs w:val="18"/>
              </w:rPr>
              <w:t xml:space="preserve">MPSV </w:t>
            </w:r>
          </w:p>
        </w:tc>
      </w:tr>
      <w:tr w:rsidR="00970034" w:rsidRPr="00FE21ED" w:rsidTr="00DF228A">
        <w:trPr>
          <w:trHeight w:val="509"/>
          <w:jc w:val="center"/>
        </w:trPr>
        <w:tc>
          <w:tcPr>
            <w:tcW w:w="819" w:type="pct"/>
          </w:tcPr>
          <w:p w:rsidR="00970034" w:rsidRPr="00FE21ED" w:rsidDel="00E05C0B" w:rsidRDefault="00970034" w:rsidP="00DF228A">
            <w:pPr>
              <w:spacing w:before="80" w:after="80"/>
              <w:rPr>
                <w:rFonts w:eastAsia="Times New Roman"/>
                <w:b/>
                <w:sz w:val="18"/>
                <w:szCs w:val="18"/>
              </w:rPr>
            </w:pPr>
            <w:r w:rsidRPr="00FE21ED">
              <w:rPr>
                <w:rFonts w:eastAsia="Times New Roman"/>
                <w:b/>
                <w:bCs/>
                <w:iCs/>
                <w:sz w:val="18"/>
                <w:szCs w:val="18"/>
              </w:rPr>
              <w:t>10.3 Zdraví: existence vnitrostátního nebo regionálního strategického rámce politiky</w:t>
            </w:r>
            <w:r w:rsidR="00B155F3">
              <w:rPr>
                <w:rFonts w:eastAsia="Times New Roman"/>
                <w:b/>
                <w:bCs/>
                <w:iCs/>
                <w:sz w:val="18"/>
                <w:szCs w:val="18"/>
              </w:rPr>
              <w:t xml:space="preserve"> </w:t>
            </w:r>
            <w:r w:rsidRPr="00FE21ED">
              <w:rPr>
                <w:rFonts w:eastAsia="Times New Roman"/>
                <w:b/>
                <w:bCs/>
                <w:iCs/>
                <w:sz w:val="18"/>
                <w:szCs w:val="18"/>
              </w:rPr>
              <w:t>v oblasti zdraví v mezích článku 168 SFEU, zajišťujícího ekonomickou udržitelnost.</w:t>
            </w:r>
          </w:p>
        </w:tc>
        <w:tc>
          <w:tcPr>
            <w:tcW w:w="899" w:type="pct"/>
          </w:tcPr>
          <w:p w:rsidR="00970034" w:rsidRPr="00FE21ED" w:rsidDel="00E05C0B" w:rsidRDefault="00970034" w:rsidP="00DF228A">
            <w:pPr>
              <w:pStyle w:val="Odstavecseseznamem"/>
              <w:numPr>
                <w:ilvl w:val="0"/>
                <w:numId w:val="2"/>
              </w:numPr>
              <w:spacing w:before="80" w:after="80"/>
              <w:ind w:left="355"/>
              <w:contextualSpacing w:val="0"/>
              <w:rPr>
                <w:bCs/>
                <w:sz w:val="18"/>
                <w:szCs w:val="18"/>
              </w:rPr>
            </w:pPr>
            <w:r w:rsidRPr="00FE21ED">
              <w:rPr>
                <w:bCs/>
                <w:sz w:val="18"/>
                <w:szCs w:val="18"/>
              </w:rPr>
              <w:t>obsahuje systém monitorování a hodnocení.</w:t>
            </w:r>
          </w:p>
        </w:tc>
        <w:tc>
          <w:tcPr>
            <w:tcW w:w="2169" w:type="pct"/>
          </w:tcPr>
          <w:p w:rsidR="00970034" w:rsidRPr="00FE21ED" w:rsidDel="00E05C0B" w:rsidRDefault="00970034" w:rsidP="00DF228A">
            <w:pPr>
              <w:spacing w:before="80" w:after="80"/>
              <w:rPr>
                <w:rFonts w:eastAsia="Times New Roman"/>
                <w:sz w:val="18"/>
                <w:szCs w:val="18"/>
              </w:rPr>
            </w:pPr>
            <w:r w:rsidRPr="00FE21ED">
              <w:rPr>
                <w:rFonts w:eastAsia="Times New Roman"/>
                <w:sz w:val="18"/>
                <w:szCs w:val="18"/>
              </w:rPr>
              <w:t xml:space="preserve">V současné době je v platnosti dokument Zdraví 21, který obsahuje systém monitorování dosahovaných cílů a jejich indikátory-avšak bez cílových hodnot. Kritérium je tedy plněno jen částečně.  Zdraví 21 bude nahrazeno materiálem Zdraví 2020, který bude předložen vládě ke schválení do 31.12.2013, a který již bude požadované kritérium naplňovat zcela. </w:t>
            </w:r>
          </w:p>
        </w:tc>
        <w:tc>
          <w:tcPr>
            <w:tcW w:w="556" w:type="pct"/>
          </w:tcPr>
          <w:p w:rsidR="00970034" w:rsidRPr="00FE21ED" w:rsidDel="00E05C0B" w:rsidRDefault="00970034" w:rsidP="00DF228A">
            <w:pPr>
              <w:spacing w:before="80" w:after="80"/>
              <w:ind w:left="-4"/>
              <w:rPr>
                <w:rFonts w:eastAsia="Times New Roman"/>
                <w:sz w:val="18"/>
                <w:szCs w:val="18"/>
              </w:rPr>
            </w:pPr>
            <w:r w:rsidRPr="00FE21ED">
              <w:rPr>
                <w:rFonts w:eastAsia="Times New Roman"/>
                <w:sz w:val="18"/>
                <w:szCs w:val="18"/>
              </w:rPr>
              <w:t>31.12.2013</w:t>
            </w:r>
          </w:p>
        </w:tc>
        <w:tc>
          <w:tcPr>
            <w:tcW w:w="557" w:type="pct"/>
          </w:tcPr>
          <w:p w:rsidR="00970034" w:rsidRPr="00FE21ED" w:rsidDel="00E05C0B" w:rsidRDefault="00970034" w:rsidP="00DF228A">
            <w:pPr>
              <w:spacing w:before="80" w:after="80"/>
              <w:rPr>
                <w:rFonts w:eastAsia="Times New Roman"/>
                <w:sz w:val="18"/>
                <w:szCs w:val="18"/>
              </w:rPr>
            </w:pPr>
            <w:r w:rsidRPr="00FE21ED">
              <w:rPr>
                <w:rFonts w:eastAsia="Times New Roman"/>
                <w:sz w:val="18"/>
                <w:szCs w:val="18"/>
              </w:rPr>
              <w:t>MZdr.</w:t>
            </w:r>
          </w:p>
        </w:tc>
      </w:tr>
      <w:tr w:rsidR="006847BF" w:rsidRPr="008F3075" w:rsidTr="00DF228A">
        <w:trPr>
          <w:trHeight w:val="70"/>
          <w:jc w:val="center"/>
        </w:trPr>
        <w:tc>
          <w:tcPr>
            <w:tcW w:w="819" w:type="pct"/>
            <w:tcBorders>
              <w:top w:val="single" w:sz="4" w:space="0" w:color="auto"/>
              <w:left w:val="nil"/>
              <w:right w:val="nil"/>
            </w:tcBorders>
          </w:tcPr>
          <w:p w:rsidR="006847BF" w:rsidRPr="008F3075" w:rsidRDefault="006847BF" w:rsidP="000865D5">
            <w:pPr>
              <w:spacing w:after="80"/>
              <w:rPr>
                <w:b/>
                <w:sz w:val="6"/>
                <w:szCs w:val="6"/>
              </w:rPr>
            </w:pPr>
          </w:p>
        </w:tc>
        <w:tc>
          <w:tcPr>
            <w:tcW w:w="899" w:type="pct"/>
            <w:tcBorders>
              <w:top w:val="single" w:sz="4" w:space="0" w:color="auto"/>
              <w:left w:val="nil"/>
              <w:right w:val="nil"/>
            </w:tcBorders>
          </w:tcPr>
          <w:p w:rsidR="006847BF" w:rsidRPr="008F3075" w:rsidRDefault="006847BF" w:rsidP="000865D5">
            <w:pPr>
              <w:keepNext/>
              <w:keepLines/>
              <w:spacing w:after="80"/>
              <w:jc w:val="both"/>
              <w:rPr>
                <w:bCs/>
                <w:sz w:val="6"/>
                <w:szCs w:val="6"/>
              </w:rPr>
            </w:pPr>
          </w:p>
        </w:tc>
        <w:tc>
          <w:tcPr>
            <w:tcW w:w="2169" w:type="pct"/>
            <w:tcBorders>
              <w:top w:val="single" w:sz="4" w:space="0" w:color="auto"/>
              <w:left w:val="nil"/>
              <w:right w:val="nil"/>
            </w:tcBorders>
          </w:tcPr>
          <w:p w:rsidR="006847BF" w:rsidRPr="008F3075" w:rsidRDefault="006847BF" w:rsidP="000865D5">
            <w:pPr>
              <w:pStyle w:val="DAVA"/>
              <w:spacing w:before="0" w:after="80"/>
              <w:jc w:val="both"/>
              <w:rPr>
                <w:sz w:val="6"/>
                <w:szCs w:val="6"/>
              </w:rPr>
            </w:pPr>
          </w:p>
        </w:tc>
        <w:tc>
          <w:tcPr>
            <w:tcW w:w="556" w:type="pct"/>
            <w:tcBorders>
              <w:top w:val="single" w:sz="4" w:space="0" w:color="auto"/>
              <w:left w:val="nil"/>
              <w:right w:val="nil"/>
            </w:tcBorders>
          </w:tcPr>
          <w:p w:rsidR="006847BF" w:rsidRPr="008F3075" w:rsidRDefault="006847BF" w:rsidP="000865D5">
            <w:pPr>
              <w:pStyle w:val="DAVA"/>
              <w:spacing w:before="0" w:after="80"/>
              <w:rPr>
                <w:sz w:val="6"/>
                <w:szCs w:val="6"/>
              </w:rPr>
            </w:pPr>
          </w:p>
        </w:tc>
        <w:tc>
          <w:tcPr>
            <w:tcW w:w="557" w:type="pct"/>
            <w:tcBorders>
              <w:top w:val="single" w:sz="4" w:space="0" w:color="auto"/>
              <w:left w:val="nil"/>
              <w:right w:val="nil"/>
            </w:tcBorders>
          </w:tcPr>
          <w:p w:rsidR="006847BF" w:rsidRPr="008F3075" w:rsidRDefault="006847BF" w:rsidP="000865D5">
            <w:pPr>
              <w:pStyle w:val="DAVA"/>
              <w:spacing w:before="0" w:after="80"/>
              <w:rPr>
                <w:sz w:val="6"/>
                <w:szCs w:val="6"/>
              </w:rPr>
            </w:pPr>
          </w:p>
        </w:tc>
      </w:tr>
      <w:tr w:rsidR="00970034" w:rsidRPr="00FE21ED" w:rsidTr="00DF228A">
        <w:trPr>
          <w:trHeight w:val="509"/>
          <w:jc w:val="center"/>
        </w:trPr>
        <w:tc>
          <w:tcPr>
            <w:tcW w:w="819" w:type="pct"/>
            <w:vMerge w:val="restart"/>
          </w:tcPr>
          <w:p w:rsidR="00970034" w:rsidRPr="00FE21ED" w:rsidRDefault="00970034" w:rsidP="00DF228A">
            <w:pPr>
              <w:spacing w:before="80" w:after="80"/>
              <w:rPr>
                <w:b/>
                <w:sz w:val="18"/>
                <w:szCs w:val="18"/>
              </w:rPr>
            </w:pPr>
            <w:r w:rsidRPr="00FE21ED">
              <w:rPr>
                <w:b/>
                <w:sz w:val="18"/>
                <w:szCs w:val="18"/>
              </w:rPr>
              <w:t>11. Existence strategického rámce politiky zaměřené na posilování účinnosti veřejné správy členského státu, včetně reformy veřejné správy</w:t>
            </w:r>
          </w:p>
        </w:tc>
        <w:tc>
          <w:tcPr>
            <w:tcW w:w="899" w:type="pct"/>
          </w:tcPr>
          <w:p w:rsidR="00970034" w:rsidRPr="00FE21ED" w:rsidRDefault="00970034" w:rsidP="00DF228A">
            <w:pPr>
              <w:pStyle w:val="Odstavecseseznamem"/>
              <w:numPr>
                <w:ilvl w:val="0"/>
                <w:numId w:val="2"/>
              </w:numPr>
              <w:spacing w:before="80" w:after="80"/>
              <w:ind w:left="355"/>
              <w:contextualSpacing w:val="0"/>
              <w:rPr>
                <w:bCs/>
                <w:sz w:val="18"/>
                <w:szCs w:val="18"/>
              </w:rPr>
            </w:pPr>
            <w:r w:rsidRPr="00FE21ED">
              <w:rPr>
                <w:bCs/>
                <w:sz w:val="18"/>
                <w:szCs w:val="18"/>
              </w:rPr>
              <w:t>Analýzu a strategické plánování právních, organizačních a/nebo procedurálních reformních opatření,</w:t>
            </w:r>
          </w:p>
        </w:tc>
        <w:tc>
          <w:tcPr>
            <w:tcW w:w="2169" w:type="pct"/>
          </w:tcPr>
          <w:p w:rsidR="00970034" w:rsidRPr="00FE21ED" w:rsidRDefault="00970034" w:rsidP="00DF228A">
            <w:pPr>
              <w:spacing w:before="80" w:after="80"/>
              <w:rPr>
                <w:sz w:val="18"/>
                <w:szCs w:val="18"/>
              </w:rPr>
            </w:pPr>
            <w:r w:rsidRPr="00FE21ED">
              <w:rPr>
                <w:sz w:val="18"/>
                <w:szCs w:val="18"/>
              </w:rPr>
              <w:t>Analýza aktuálního stavu veřejné správy a na ni navazující Strategický rámec rozvoje veřejné správy České republiky 2014+</w:t>
            </w:r>
            <w:r w:rsidR="00BC5DF5">
              <w:rPr>
                <w:sz w:val="18"/>
                <w:szCs w:val="18"/>
              </w:rPr>
              <w:t xml:space="preserve"> </w:t>
            </w:r>
            <w:r w:rsidRPr="00FE21ED">
              <w:rPr>
                <w:sz w:val="18"/>
                <w:szCs w:val="18"/>
              </w:rPr>
              <w:t>a Strategický rámec rozvoje eGovernmentu 2014+.</w:t>
            </w:r>
          </w:p>
        </w:tc>
        <w:tc>
          <w:tcPr>
            <w:tcW w:w="556" w:type="pct"/>
          </w:tcPr>
          <w:p w:rsidR="00970034" w:rsidRPr="00FE21ED" w:rsidRDefault="00970034" w:rsidP="00DF228A">
            <w:pPr>
              <w:spacing w:before="80" w:after="80"/>
              <w:ind w:left="-4"/>
              <w:rPr>
                <w:sz w:val="18"/>
                <w:szCs w:val="18"/>
              </w:rPr>
            </w:pPr>
            <w:r w:rsidRPr="00FE21ED">
              <w:rPr>
                <w:sz w:val="18"/>
                <w:szCs w:val="18"/>
              </w:rPr>
              <w:t>Analýza schválena v 12/2011</w:t>
            </w:r>
          </w:p>
          <w:p w:rsidR="00970034" w:rsidRPr="00FE21ED" w:rsidRDefault="00970034" w:rsidP="00DF228A">
            <w:pPr>
              <w:spacing w:before="80" w:after="80"/>
              <w:ind w:left="-4"/>
              <w:rPr>
                <w:sz w:val="18"/>
                <w:szCs w:val="18"/>
              </w:rPr>
            </w:pPr>
            <w:r w:rsidRPr="00FE21ED">
              <w:rPr>
                <w:sz w:val="18"/>
                <w:szCs w:val="18"/>
              </w:rPr>
              <w:t>Schválení obou strategických rámců 2/2014</w:t>
            </w:r>
          </w:p>
        </w:tc>
        <w:tc>
          <w:tcPr>
            <w:tcW w:w="557" w:type="pct"/>
          </w:tcPr>
          <w:p w:rsidR="00970034" w:rsidRPr="00FE21ED" w:rsidRDefault="00970034" w:rsidP="00DF228A">
            <w:pPr>
              <w:spacing w:before="80" w:after="80"/>
              <w:rPr>
                <w:sz w:val="18"/>
                <w:szCs w:val="18"/>
              </w:rPr>
            </w:pPr>
            <w:r w:rsidRPr="00FE21ED">
              <w:rPr>
                <w:sz w:val="18"/>
                <w:szCs w:val="18"/>
              </w:rPr>
              <w:t xml:space="preserve">MV </w:t>
            </w:r>
          </w:p>
        </w:tc>
      </w:tr>
      <w:tr w:rsidR="00970034" w:rsidRPr="00FE21ED" w:rsidTr="00DF228A">
        <w:trPr>
          <w:trHeight w:val="509"/>
          <w:jc w:val="center"/>
        </w:trPr>
        <w:tc>
          <w:tcPr>
            <w:tcW w:w="819" w:type="pct"/>
            <w:vMerge/>
          </w:tcPr>
          <w:p w:rsidR="00970034" w:rsidRPr="00FE21ED" w:rsidRDefault="00970034" w:rsidP="00DF228A">
            <w:pPr>
              <w:spacing w:before="80" w:after="80"/>
              <w:jc w:val="both"/>
              <w:rPr>
                <w:b/>
                <w:sz w:val="18"/>
                <w:szCs w:val="18"/>
              </w:rPr>
            </w:pPr>
          </w:p>
        </w:tc>
        <w:tc>
          <w:tcPr>
            <w:tcW w:w="899" w:type="pct"/>
          </w:tcPr>
          <w:p w:rsidR="00970034" w:rsidRPr="00FE21ED" w:rsidRDefault="00970034" w:rsidP="00DF228A">
            <w:pPr>
              <w:pStyle w:val="Odstavecseseznamem"/>
              <w:numPr>
                <w:ilvl w:val="0"/>
                <w:numId w:val="2"/>
              </w:numPr>
              <w:spacing w:before="80" w:after="80"/>
              <w:ind w:left="355"/>
              <w:contextualSpacing w:val="0"/>
              <w:rPr>
                <w:bCs/>
                <w:sz w:val="18"/>
                <w:szCs w:val="18"/>
              </w:rPr>
            </w:pPr>
            <w:r w:rsidRPr="00FE21ED">
              <w:rPr>
                <w:bCs/>
                <w:sz w:val="18"/>
                <w:szCs w:val="18"/>
              </w:rPr>
              <w:t>vývoj systémů řízení jakosti,</w:t>
            </w:r>
          </w:p>
        </w:tc>
        <w:tc>
          <w:tcPr>
            <w:tcW w:w="2169" w:type="pct"/>
          </w:tcPr>
          <w:p w:rsidR="00970034" w:rsidRPr="00FE21ED" w:rsidRDefault="00250E14" w:rsidP="00DF228A">
            <w:pPr>
              <w:spacing w:before="80" w:after="80"/>
              <w:rPr>
                <w:sz w:val="18"/>
                <w:szCs w:val="18"/>
              </w:rPr>
            </w:pPr>
            <w:r>
              <w:rPr>
                <w:sz w:val="18"/>
                <w:szCs w:val="18"/>
              </w:rPr>
              <w:t xml:space="preserve">V rámci připravovaného </w:t>
            </w:r>
            <w:r w:rsidR="00970034" w:rsidRPr="00FE21ED">
              <w:rPr>
                <w:sz w:val="18"/>
                <w:szCs w:val="18"/>
              </w:rPr>
              <w:t>Strategického rámce rozvoje veřejné správy České republiky 2014+</w:t>
            </w:r>
            <w:r w:rsidR="00BC5DF5">
              <w:rPr>
                <w:sz w:val="18"/>
                <w:szCs w:val="18"/>
              </w:rPr>
              <w:t xml:space="preserve"> </w:t>
            </w:r>
            <w:r w:rsidR="00970034" w:rsidRPr="00FE21ED">
              <w:rPr>
                <w:sz w:val="18"/>
                <w:szCs w:val="18"/>
              </w:rPr>
              <w:t>v návaznosti na analýzu aktuálního stavu veřejné správy.</w:t>
            </w:r>
          </w:p>
          <w:p w:rsidR="00970034" w:rsidRPr="00FE21ED" w:rsidRDefault="00970034" w:rsidP="00DF228A">
            <w:pPr>
              <w:spacing w:before="80" w:after="80"/>
              <w:ind w:left="89"/>
              <w:rPr>
                <w:sz w:val="18"/>
                <w:szCs w:val="18"/>
              </w:rPr>
            </w:pPr>
            <w:r w:rsidRPr="00FE21ED">
              <w:rPr>
                <w:sz w:val="18"/>
                <w:szCs w:val="18"/>
              </w:rPr>
              <w:t>K oběma dokumentům je zpracovávána kritická studie OECD (zadáno MV), doporučení OECD budou zapracována do obou dokumentů (první výsledky jsou očekávány během listopadu 2013) a zohledněna do verze, která bude vyslána do meziresortního připomínkového řízení</w:t>
            </w:r>
          </w:p>
        </w:tc>
        <w:tc>
          <w:tcPr>
            <w:tcW w:w="556" w:type="pct"/>
          </w:tcPr>
          <w:p w:rsidR="00970034" w:rsidRPr="00FE21ED" w:rsidRDefault="00970034" w:rsidP="00DF228A">
            <w:pPr>
              <w:spacing w:before="80" w:after="80"/>
              <w:ind w:left="-4"/>
              <w:rPr>
                <w:sz w:val="18"/>
                <w:szCs w:val="18"/>
              </w:rPr>
            </w:pPr>
            <w:r w:rsidRPr="00FE21ED">
              <w:rPr>
                <w:sz w:val="18"/>
                <w:szCs w:val="18"/>
              </w:rPr>
              <w:t>2/2014</w:t>
            </w:r>
          </w:p>
        </w:tc>
        <w:tc>
          <w:tcPr>
            <w:tcW w:w="557" w:type="pct"/>
          </w:tcPr>
          <w:p w:rsidR="00970034" w:rsidRPr="00FE21ED" w:rsidRDefault="00970034" w:rsidP="00DF228A">
            <w:pPr>
              <w:spacing w:before="80" w:after="80"/>
              <w:rPr>
                <w:sz w:val="18"/>
                <w:szCs w:val="18"/>
              </w:rPr>
            </w:pPr>
            <w:r w:rsidRPr="00FE21ED">
              <w:rPr>
                <w:sz w:val="18"/>
                <w:szCs w:val="18"/>
              </w:rPr>
              <w:t xml:space="preserve">MV </w:t>
            </w:r>
          </w:p>
        </w:tc>
      </w:tr>
      <w:tr w:rsidR="00970034" w:rsidRPr="00FE21ED" w:rsidTr="00DF228A">
        <w:trPr>
          <w:trHeight w:val="509"/>
          <w:jc w:val="center"/>
        </w:trPr>
        <w:tc>
          <w:tcPr>
            <w:tcW w:w="819" w:type="pct"/>
            <w:vMerge/>
          </w:tcPr>
          <w:p w:rsidR="00970034" w:rsidRPr="00FE21ED" w:rsidRDefault="00970034" w:rsidP="00DF228A">
            <w:pPr>
              <w:spacing w:before="80" w:after="80"/>
              <w:jc w:val="both"/>
              <w:rPr>
                <w:b/>
                <w:sz w:val="18"/>
                <w:szCs w:val="18"/>
              </w:rPr>
            </w:pPr>
          </w:p>
        </w:tc>
        <w:tc>
          <w:tcPr>
            <w:tcW w:w="899" w:type="pct"/>
          </w:tcPr>
          <w:p w:rsidR="00970034" w:rsidRPr="00FE21ED" w:rsidRDefault="00CB6781" w:rsidP="00CB6781">
            <w:pPr>
              <w:pStyle w:val="Odstavecseseznamem"/>
              <w:numPr>
                <w:ilvl w:val="0"/>
                <w:numId w:val="2"/>
              </w:numPr>
              <w:spacing w:before="80" w:after="80"/>
              <w:ind w:left="355"/>
              <w:contextualSpacing w:val="0"/>
              <w:rPr>
                <w:bCs/>
                <w:sz w:val="18"/>
                <w:szCs w:val="18"/>
              </w:rPr>
            </w:pPr>
            <w:r>
              <w:rPr>
                <w:bCs/>
                <w:sz w:val="18"/>
                <w:szCs w:val="18"/>
              </w:rPr>
              <w:t>i</w:t>
            </w:r>
            <w:r w:rsidR="00970034" w:rsidRPr="00FE21ED">
              <w:rPr>
                <w:bCs/>
                <w:sz w:val="18"/>
                <w:szCs w:val="18"/>
              </w:rPr>
              <w:t>ntegrovaná opatření pro zjednodušení a racionalizaci správních postupů</w:t>
            </w:r>
          </w:p>
        </w:tc>
        <w:tc>
          <w:tcPr>
            <w:tcW w:w="2169" w:type="pct"/>
          </w:tcPr>
          <w:p w:rsidR="00970034" w:rsidRPr="00FE21ED" w:rsidRDefault="00970034" w:rsidP="00DF228A">
            <w:pPr>
              <w:spacing w:before="80" w:after="80"/>
              <w:rPr>
                <w:sz w:val="18"/>
                <w:szCs w:val="18"/>
              </w:rPr>
            </w:pPr>
            <w:r w:rsidRPr="00FE21ED">
              <w:rPr>
                <w:sz w:val="18"/>
                <w:szCs w:val="18"/>
              </w:rPr>
              <w:t>Strategický rámec rozvoje eGovernmentu 2014+  a Strategický rámec rozvoje veřejné správy České republiky 2014+</w:t>
            </w:r>
          </w:p>
        </w:tc>
        <w:tc>
          <w:tcPr>
            <w:tcW w:w="556" w:type="pct"/>
          </w:tcPr>
          <w:p w:rsidR="00970034" w:rsidRPr="00FE21ED" w:rsidRDefault="00970034" w:rsidP="00DF228A">
            <w:pPr>
              <w:spacing w:before="80" w:after="80"/>
              <w:ind w:left="-4"/>
              <w:rPr>
                <w:sz w:val="18"/>
                <w:szCs w:val="18"/>
              </w:rPr>
            </w:pPr>
            <w:r w:rsidRPr="00FE21ED">
              <w:rPr>
                <w:sz w:val="18"/>
                <w:szCs w:val="18"/>
              </w:rPr>
              <w:t>2/2014</w:t>
            </w:r>
          </w:p>
        </w:tc>
        <w:tc>
          <w:tcPr>
            <w:tcW w:w="557" w:type="pct"/>
          </w:tcPr>
          <w:p w:rsidR="00970034" w:rsidRPr="00FE21ED" w:rsidRDefault="00970034" w:rsidP="00DF228A">
            <w:pPr>
              <w:spacing w:before="80" w:after="80"/>
              <w:rPr>
                <w:sz w:val="18"/>
                <w:szCs w:val="18"/>
              </w:rPr>
            </w:pPr>
            <w:r w:rsidRPr="00FE21ED">
              <w:rPr>
                <w:sz w:val="18"/>
                <w:szCs w:val="18"/>
              </w:rPr>
              <w:t>MV</w:t>
            </w:r>
          </w:p>
        </w:tc>
      </w:tr>
      <w:tr w:rsidR="00970034" w:rsidRPr="00FE21ED" w:rsidTr="00DF228A">
        <w:trPr>
          <w:trHeight w:val="509"/>
          <w:jc w:val="center"/>
        </w:trPr>
        <w:tc>
          <w:tcPr>
            <w:tcW w:w="819" w:type="pct"/>
            <w:vMerge/>
          </w:tcPr>
          <w:p w:rsidR="00970034" w:rsidRPr="00FE21ED" w:rsidRDefault="00970034" w:rsidP="00DF228A">
            <w:pPr>
              <w:spacing w:before="80" w:after="80"/>
              <w:jc w:val="both"/>
              <w:rPr>
                <w:b/>
                <w:sz w:val="18"/>
                <w:szCs w:val="18"/>
              </w:rPr>
            </w:pPr>
          </w:p>
        </w:tc>
        <w:tc>
          <w:tcPr>
            <w:tcW w:w="899" w:type="pct"/>
          </w:tcPr>
          <w:p w:rsidR="00970034" w:rsidRPr="00FE21ED" w:rsidRDefault="00CB6781" w:rsidP="00CB6781">
            <w:pPr>
              <w:pStyle w:val="Odstavecseseznamem"/>
              <w:numPr>
                <w:ilvl w:val="0"/>
                <w:numId w:val="2"/>
              </w:numPr>
              <w:spacing w:before="80" w:after="80"/>
              <w:ind w:left="355"/>
              <w:contextualSpacing w:val="0"/>
              <w:rPr>
                <w:bCs/>
                <w:sz w:val="18"/>
                <w:szCs w:val="18"/>
              </w:rPr>
            </w:pPr>
            <w:r>
              <w:rPr>
                <w:bCs/>
                <w:sz w:val="18"/>
                <w:szCs w:val="18"/>
              </w:rPr>
              <w:t>r</w:t>
            </w:r>
            <w:r w:rsidR="00970034" w:rsidRPr="00FE21ED">
              <w:rPr>
                <w:bCs/>
                <w:sz w:val="18"/>
                <w:szCs w:val="18"/>
              </w:rPr>
              <w:t>ozvoj a provádění strategií a politik lidských zdrojů, včetně náborových plánů a možností uplatnění pracovníků, budování kapacit a financování,</w:t>
            </w:r>
          </w:p>
        </w:tc>
        <w:tc>
          <w:tcPr>
            <w:tcW w:w="2169" w:type="pct"/>
          </w:tcPr>
          <w:p w:rsidR="00970034" w:rsidRPr="00FE21ED" w:rsidRDefault="00970034" w:rsidP="00DF228A">
            <w:pPr>
              <w:spacing w:before="80" w:after="80"/>
              <w:rPr>
                <w:sz w:val="18"/>
                <w:szCs w:val="18"/>
              </w:rPr>
            </w:pPr>
            <w:r w:rsidRPr="00FE21ED">
              <w:rPr>
                <w:sz w:val="18"/>
                <w:szCs w:val="18"/>
              </w:rPr>
              <w:t>V rámci připravovaného Strategického rámce rozvoje veřejné správy České republiky  2014+</w:t>
            </w:r>
          </w:p>
          <w:p w:rsidR="00970034" w:rsidRPr="00FE21ED" w:rsidRDefault="00970034" w:rsidP="00DF228A">
            <w:pPr>
              <w:spacing w:before="80" w:after="80"/>
              <w:rPr>
                <w:sz w:val="18"/>
                <w:szCs w:val="18"/>
              </w:rPr>
            </w:pPr>
            <w:r w:rsidRPr="00FE21ED">
              <w:rPr>
                <w:sz w:val="18"/>
                <w:szCs w:val="18"/>
              </w:rPr>
              <w:t xml:space="preserve">Účinný zákon upravující postavení úředníků ve státní správě - </w:t>
            </w:r>
          </w:p>
          <w:p w:rsidR="00970034" w:rsidRPr="00FE21ED" w:rsidRDefault="00970034" w:rsidP="00DF228A">
            <w:pPr>
              <w:spacing w:before="80" w:after="80"/>
              <w:rPr>
                <w:sz w:val="18"/>
                <w:szCs w:val="18"/>
              </w:rPr>
            </w:pPr>
            <w:r w:rsidRPr="00FE21ED">
              <w:rPr>
                <w:sz w:val="18"/>
                <w:szCs w:val="18"/>
              </w:rPr>
              <w:t>Zákon č.312/2002 Sb. ze dne 13. června 2002o úřednících územních samosprávných celků a o změně některých zákonů</w:t>
            </w:r>
          </w:p>
          <w:p w:rsidR="00970034" w:rsidRPr="00FE21ED" w:rsidRDefault="00970034" w:rsidP="00DF228A">
            <w:pPr>
              <w:spacing w:before="80" w:after="80"/>
              <w:jc w:val="both"/>
              <w:rPr>
                <w:rFonts w:eastAsia="Times New Roman"/>
                <w:bCs/>
                <w:color w:val="000000"/>
                <w:sz w:val="18"/>
                <w:szCs w:val="18"/>
              </w:rPr>
            </w:pPr>
            <w:r w:rsidRPr="00FE21ED">
              <w:rPr>
                <w:sz w:val="18"/>
                <w:szCs w:val="18"/>
              </w:rPr>
              <w:t xml:space="preserve">Zákon upravující postavení úředníků ve státní správě - </w:t>
            </w:r>
            <w:r w:rsidRPr="00FE21ED">
              <w:rPr>
                <w:rFonts w:eastAsia="Times New Roman"/>
                <w:bCs/>
                <w:color w:val="000000"/>
                <w:sz w:val="18"/>
                <w:szCs w:val="18"/>
              </w:rPr>
              <w:t xml:space="preserve">Vzhledem k tomu, že stávající platný zákon – </w:t>
            </w:r>
            <w:r w:rsidRPr="00FE21ED">
              <w:rPr>
                <w:i/>
                <w:sz w:val="18"/>
                <w:szCs w:val="18"/>
              </w:rPr>
              <w:t>č.218/2002 Sb. o službě státních zaměstnanců na správních úřadech a o odměňování těchto zaměstnanců a ostatních zaměstnanců ve správních úřadech</w:t>
            </w:r>
            <w:r w:rsidRPr="00FE21ED">
              <w:rPr>
                <w:sz w:val="18"/>
                <w:szCs w:val="18"/>
              </w:rPr>
              <w:t xml:space="preserve">), </w:t>
            </w:r>
            <w:r w:rsidRPr="00FE21ED">
              <w:rPr>
                <w:rFonts w:eastAsia="Times New Roman"/>
                <w:bCs/>
                <w:color w:val="000000"/>
                <w:sz w:val="18"/>
                <w:szCs w:val="18"/>
              </w:rPr>
              <w:t xml:space="preserve">nevstoupil doposud v účinnost </w:t>
            </w:r>
            <w:r w:rsidRPr="00FE21ED">
              <w:rPr>
                <w:sz w:val="18"/>
                <w:szCs w:val="18"/>
              </w:rPr>
              <w:t>je zapotřebí se na tuto skutečnost zaměřit, pravděpodobně cestou jeho novelizace či přijetím jiného obdobného zákona. Za tímto účelem vznikla pracovní skupina pod vedením ministerstva vnitra (první setkání se uskutečnilo 8. listopadu 2013) za přítomnosti všech relevantních aktérů (představitelé MV, MPSV, úřad vlády, MMR, TAČR, odborů apod.), Tato pracovní skupina si klade za cíl vytvořit podmínky pro přijetí a vstup v účinnost takového zákona, (předpokladem je vstupu v účinnost v lednu 2015), ale také v co nejkratším čase splnit úkol:</w:t>
            </w:r>
            <w:r w:rsidRPr="00FE21ED">
              <w:rPr>
                <w:i/>
                <w:sz w:val="18"/>
                <w:szCs w:val="18"/>
              </w:rPr>
              <w:t xml:space="preserve"> konstituování základního akčního plánu pro přípravu a implementaci zákona upravující práva a povinnosti úředníků státní správy</w:t>
            </w:r>
            <w:r w:rsidRPr="00FE21ED">
              <w:rPr>
                <w:rFonts w:eastAsia="Times New Roman"/>
                <w:bCs/>
                <w:color w:val="000000"/>
                <w:sz w:val="18"/>
                <w:szCs w:val="18"/>
              </w:rPr>
              <w:t xml:space="preserve">. Vzhledem k tomu, že na prvním jednání PS byl domluven </w:t>
            </w:r>
            <w:r w:rsidRPr="00FE21ED">
              <w:rPr>
                <w:rFonts w:eastAsia="Times New Roman"/>
                <w:b/>
                <w:bCs/>
                <w:color w:val="000000"/>
                <w:sz w:val="18"/>
                <w:szCs w:val="18"/>
              </w:rPr>
              <w:t>přesun hlavní gesce za přípravu tohoto zákona z MV na MPSV</w:t>
            </w:r>
            <w:r w:rsidRPr="00FE21ED">
              <w:rPr>
                <w:rFonts w:eastAsia="Times New Roman"/>
                <w:bCs/>
                <w:color w:val="000000"/>
                <w:sz w:val="18"/>
                <w:szCs w:val="18"/>
              </w:rPr>
              <w:t xml:space="preserve">, lze očekávat, že se půjde cestou novelizace služebního zákona. </w:t>
            </w:r>
            <w:r w:rsidRPr="00FE21ED">
              <w:rPr>
                <w:rFonts w:eastAsia="Times New Roman"/>
                <w:b/>
                <w:bCs/>
                <w:color w:val="000000"/>
                <w:sz w:val="18"/>
                <w:szCs w:val="18"/>
              </w:rPr>
              <w:t>MV bude spolugestorem</w:t>
            </w:r>
            <w:r w:rsidRPr="00FE21ED">
              <w:rPr>
                <w:rFonts w:eastAsia="Times New Roman"/>
                <w:bCs/>
                <w:color w:val="000000"/>
                <w:sz w:val="18"/>
                <w:szCs w:val="18"/>
              </w:rPr>
              <w:t xml:space="preserve"> přípravy tohoto zákona. </w:t>
            </w:r>
            <w:r w:rsidRPr="00FE21ED">
              <w:rPr>
                <w:rFonts w:eastAsia="Times New Roman"/>
                <w:b/>
                <w:bCs/>
                <w:color w:val="000000"/>
                <w:sz w:val="18"/>
                <w:szCs w:val="18"/>
              </w:rPr>
              <w:t>MPSV bylo uloženo, aby do konce listopadu 2013 předložilo teze k návrhu novelizace služebního zákona</w:t>
            </w:r>
            <w:r w:rsidRPr="00FE21ED">
              <w:rPr>
                <w:rFonts w:eastAsia="Times New Roman"/>
                <w:bCs/>
                <w:color w:val="000000"/>
                <w:sz w:val="18"/>
                <w:szCs w:val="18"/>
              </w:rPr>
              <w:t xml:space="preserve">. Ty budou posléze předloženy k připomínkování úzkému okruhu subjektů, kterých se tato problematika úzce dotýká – MV, MMR, MPSV,úřad vlády a MZV. </w:t>
            </w:r>
            <w:r w:rsidRPr="00FE21ED">
              <w:rPr>
                <w:rFonts w:eastAsia="Times New Roman"/>
                <w:b/>
                <w:bCs/>
                <w:color w:val="000000"/>
                <w:sz w:val="18"/>
                <w:szCs w:val="18"/>
              </w:rPr>
              <w:t xml:space="preserve">MV byla uložena za úkol příprava </w:t>
            </w:r>
            <w:r w:rsidRPr="00FE21ED">
              <w:rPr>
                <w:rFonts w:eastAsia="Times New Roman"/>
                <w:b/>
                <w:bCs/>
                <w:i/>
                <w:color w:val="000000"/>
                <w:sz w:val="18"/>
                <w:szCs w:val="18"/>
              </w:rPr>
              <w:t>Akčního plánu přijetí a vstupu v účinnost tohoto zákona</w:t>
            </w:r>
            <w:r w:rsidRPr="00FE21ED">
              <w:rPr>
                <w:rFonts w:eastAsia="Times New Roman"/>
                <w:bCs/>
                <w:color w:val="000000"/>
                <w:sz w:val="18"/>
                <w:szCs w:val="18"/>
              </w:rPr>
              <w:t>. Předpokládá se dále předložení variantních řešení novelizace služebního zákona během prosince 2013, přijetí zákona se očekává cca v dubnu 2014. Byla nalezena shoda, že zákon bude veřejnoprávního charakteru, nebyly vyloučeny i možné úpravy zákona č. 2/1969 kompetenční zákon.</w:t>
            </w:r>
          </w:p>
          <w:p w:rsidR="00970034" w:rsidRPr="00FE21ED" w:rsidRDefault="00970034" w:rsidP="00DF228A">
            <w:pPr>
              <w:spacing w:before="80" w:after="80"/>
              <w:jc w:val="both"/>
              <w:rPr>
                <w:rFonts w:eastAsia="Times New Roman"/>
                <w:bCs/>
                <w:color w:val="000000"/>
                <w:sz w:val="18"/>
                <w:szCs w:val="18"/>
              </w:rPr>
            </w:pPr>
            <w:r w:rsidRPr="00FE21ED">
              <w:rPr>
                <w:rFonts w:eastAsia="Times New Roman"/>
                <w:bCs/>
                <w:color w:val="000000"/>
                <w:sz w:val="18"/>
                <w:szCs w:val="18"/>
              </w:rPr>
              <w:t xml:space="preserve">Ve vztahu k ex ante kondicionalitě č. 11 zůstává </w:t>
            </w:r>
            <w:r w:rsidRPr="00FE21ED">
              <w:rPr>
                <w:rFonts w:eastAsia="Times New Roman"/>
                <w:b/>
                <w:bCs/>
                <w:color w:val="000000"/>
                <w:sz w:val="18"/>
                <w:szCs w:val="18"/>
              </w:rPr>
              <w:t>hlavní gesce za její naplnění v rámci MV, MPSV bude vzhledem ke gesci za předmětný zákon spolugestorem</w:t>
            </w:r>
            <w:r w:rsidRPr="00FE21ED">
              <w:rPr>
                <w:rFonts w:eastAsia="Times New Roman"/>
                <w:bCs/>
                <w:color w:val="000000"/>
                <w:sz w:val="18"/>
                <w:szCs w:val="18"/>
              </w:rPr>
              <w:t xml:space="preserve"> této </w:t>
            </w:r>
            <w:r w:rsidRPr="00FE21ED">
              <w:rPr>
                <w:rFonts w:eastAsia="Times New Roman"/>
                <w:b/>
                <w:bCs/>
                <w:color w:val="000000"/>
                <w:sz w:val="18"/>
                <w:szCs w:val="18"/>
              </w:rPr>
              <w:t>předběžné podmínky</w:t>
            </w:r>
            <w:r w:rsidRPr="00FE21ED">
              <w:rPr>
                <w:rFonts w:eastAsia="Times New Roman"/>
                <w:bCs/>
                <w:color w:val="000000"/>
                <w:sz w:val="18"/>
                <w:szCs w:val="18"/>
              </w:rPr>
              <w:t>.</w:t>
            </w:r>
          </w:p>
          <w:p w:rsidR="00970034" w:rsidRPr="00FE21ED" w:rsidRDefault="00970034" w:rsidP="00DF228A">
            <w:pPr>
              <w:spacing w:before="80" w:after="80"/>
              <w:jc w:val="both"/>
              <w:rPr>
                <w:rFonts w:eastAsia="Times New Roman"/>
                <w:bCs/>
                <w:color w:val="000000"/>
                <w:sz w:val="18"/>
                <w:szCs w:val="18"/>
              </w:rPr>
            </w:pPr>
            <w:r w:rsidRPr="00FE21ED">
              <w:rPr>
                <w:rFonts w:eastAsia="Times New Roman"/>
                <w:bCs/>
                <w:color w:val="000000"/>
                <w:sz w:val="18"/>
                <w:szCs w:val="18"/>
              </w:rPr>
              <w:t xml:space="preserve">Ministrovi vnitra dále vznikla úkolem z II. jednání Rady pro fondy společného strategického rámce povinnost </w:t>
            </w:r>
            <w:r w:rsidRPr="00FE21ED">
              <w:rPr>
                <w:rFonts w:eastAsia="Times New Roman"/>
                <w:b/>
                <w:bCs/>
                <w:color w:val="000000"/>
                <w:sz w:val="18"/>
                <w:szCs w:val="18"/>
              </w:rPr>
              <w:t>jednou měsíčně hlásit pokrok v přípravách na přijetí takového zákona</w:t>
            </w:r>
          </w:p>
          <w:p w:rsidR="00970034" w:rsidRPr="00FE21ED" w:rsidRDefault="00970034" w:rsidP="00DF228A">
            <w:pPr>
              <w:spacing w:before="80" w:after="80"/>
              <w:rPr>
                <w:sz w:val="18"/>
                <w:szCs w:val="18"/>
              </w:rPr>
            </w:pPr>
            <w:r w:rsidRPr="00FE21ED">
              <w:rPr>
                <w:rFonts w:eastAsia="Times New Roman"/>
                <w:bCs/>
                <w:color w:val="000000"/>
                <w:sz w:val="18"/>
                <w:szCs w:val="18"/>
              </w:rPr>
              <w:t xml:space="preserve">Je připravován strategický dokument, který se zaměří na oblast rozvoje a řízení lidských zdrojů ve státní správě. </w:t>
            </w:r>
          </w:p>
        </w:tc>
        <w:tc>
          <w:tcPr>
            <w:tcW w:w="556" w:type="pct"/>
          </w:tcPr>
          <w:p w:rsidR="00970034" w:rsidRPr="00FE21ED" w:rsidRDefault="00970034" w:rsidP="00DF228A">
            <w:pPr>
              <w:spacing w:before="80" w:after="80"/>
              <w:ind w:left="-4"/>
              <w:rPr>
                <w:sz w:val="18"/>
                <w:szCs w:val="18"/>
              </w:rPr>
            </w:pPr>
            <w:r w:rsidRPr="00FE21ED">
              <w:rPr>
                <w:sz w:val="18"/>
                <w:szCs w:val="18"/>
              </w:rPr>
              <w:t>2/2014</w:t>
            </w:r>
          </w:p>
          <w:p w:rsidR="00970034" w:rsidRPr="00FE21ED" w:rsidRDefault="00970034" w:rsidP="00DF228A">
            <w:pPr>
              <w:spacing w:before="80" w:after="80"/>
              <w:ind w:left="-4"/>
              <w:rPr>
                <w:sz w:val="18"/>
                <w:szCs w:val="18"/>
              </w:rPr>
            </w:pPr>
            <w:r w:rsidRPr="00FE21ED">
              <w:rPr>
                <w:sz w:val="18"/>
                <w:szCs w:val="18"/>
              </w:rPr>
              <w:t xml:space="preserve"> </w:t>
            </w:r>
          </w:p>
          <w:p w:rsidR="00970034" w:rsidRPr="00FE21ED" w:rsidRDefault="00970034" w:rsidP="00DF228A">
            <w:pPr>
              <w:spacing w:before="80" w:after="80"/>
              <w:ind w:left="-4"/>
              <w:rPr>
                <w:sz w:val="18"/>
                <w:szCs w:val="18"/>
              </w:rPr>
            </w:pPr>
          </w:p>
          <w:p w:rsidR="00970034" w:rsidRPr="00FE21ED" w:rsidRDefault="00970034" w:rsidP="00DF228A">
            <w:pPr>
              <w:spacing w:before="80" w:after="80"/>
              <w:ind w:left="-4"/>
              <w:rPr>
                <w:sz w:val="18"/>
                <w:szCs w:val="18"/>
              </w:rPr>
            </w:pPr>
          </w:p>
          <w:p w:rsidR="00970034" w:rsidRPr="00FE21ED" w:rsidRDefault="00970034" w:rsidP="00DF228A">
            <w:pPr>
              <w:spacing w:before="80" w:after="80"/>
              <w:ind w:left="-4"/>
              <w:rPr>
                <w:sz w:val="18"/>
                <w:szCs w:val="18"/>
              </w:rPr>
            </w:pPr>
            <w:r w:rsidRPr="00FE21ED">
              <w:rPr>
                <w:sz w:val="18"/>
                <w:szCs w:val="18"/>
              </w:rPr>
              <w:t>Účinnost zákona pravděpodobně od 1. ledna 2015, schválení pravděpodobně do června 2014</w:t>
            </w:r>
          </w:p>
          <w:p w:rsidR="00970034" w:rsidRPr="00FE21ED" w:rsidRDefault="00970034" w:rsidP="00DF228A">
            <w:pPr>
              <w:spacing w:before="80" w:after="80"/>
              <w:ind w:left="-4"/>
              <w:rPr>
                <w:sz w:val="18"/>
                <w:szCs w:val="18"/>
              </w:rPr>
            </w:pPr>
          </w:p>
          <w:p w:rsidR="00970034" w:rsidRPr="00FE21ED" w:rsidRDefault="00970034" w:rsidP="00DF228A">
            <w:pPr>
              <w:spacing w:before="80" w:after="80"/>
              <w:ind w:left="-4"/>
              <w:rPr>
                <w:sz w:val="18"/>
                <w:szCs w:val="18"/>
              </w:rPr>
            </w:pPr>
          </w:p>
          <w:p w:rsidR="00970034" w:rsidRPr="00FE21ED" w:rsidRDefault="00970034" w:rsidP="00DF228A">
            <w:pPr>
              <w:spacing w:before="80" w:after="80"/>
              <w:ind w:left="-4"/>
              <w:rPr>
                <w:sz w:val="18"/>
                <w:szCs w:val="18"/>
              </w:rPr>
            </w:pPr>
          </w:p>
          <w:p w:rsidR="00970034" w:rsidRPr="00FE21ED" w:rsidRDefault="00970034" w:rsidP="00DF228A">
            <w:pPr>
              <w:spacing w:before="80" w:after="80"/>
              <w:ind w:left="-4"/>
              <w:rPr>
                <w:sz w:val="18"/>
                <w:szCs w:val="18"/>
              </w:rPr>
            </w:pPr>
          </w:p>
          <w:p w:rsidR="00970034" w:rsidRPr="00FE21ED" w:rsidRDefault="00970034" w:rsidP="00DF228A">
            <w:pPr>
              <w:spacing w:before="80" w:after="80"/>
              <w:ind w:left="-4"/>
              <w:rPr>
                <w:sz w:val="18"/>
                <w:szCs w:val="18"/>
              </w:rPr>
            </w:pPr>
          </w:p>
          <w:p w:rsidR="00970034" w:rsidRPr="00FE21ED" w:rsidRDefault="00970034" w:rsidP="00DF228A">
            <w:pPr>
              <w:spacing w:before="80" w:after="80"/>
              <w:ind w:left="-4"/>
              <w:rPr>
                <w:sz w:val="18"/>
                <w:szCs w:val="18"/>
              </w:rPr>
            </w:pPr>
          </w:p>
          <w:p w:rsidR="00970034" w:rsidRPr="00FE21ED" w:rsidRDefault="00970034" w:rsidP="00DF228A">
            <w:pPr>
              <w:spacing w:before="80" w:after="80"/>
              <w:ind w:left="-4"/>
              <w:rPr>
                <w:sz w:val="18"/>
                <w:szCs w:val="18"/>
              </w:rPr>
            </w:pPr>
          </w:p>
          <w:p w:rsidR="00970034" w:rsidRPr="00FE21ED" w:rsidRDefault="00970034" w:rsidP="00DF228A">
            <w:pPr>
              <w:spacing w:before="80" w:after="80"/>
              <w:ind w:left="-4"/>
              <w:rPr>
                <w:sz w:val="18"/>
                <w:szCs w:val="18"/>
              </w:rPr>
            </w:pPr>
          </w:p>
          <w:p w:rsidR="00970034" w:rsidRPr="00FE21ED" w:rsidRDefault="00970034" w:rsidP="00DF228A">
            <w:pPr>
              <w:spacing w:before="80" w:after="80"/>
              <w:ind w:left="-4"/>
              <w:rPr>
                <w:sz w:val="18"/>
                <w:szCs w:val="18"/>
              </w:rPr>
            </w:pPr>
          </w:p>
          <w:p w:rsidR="00970034" w:rsidRPr="00FE21ED" w:rsidRDefault="00970034" w:rsidP="00DF228A">
            <w:pPr>
              <w:spacing w:before="80" w:after="80"/>
              <w:ind w:left="-4"/>
              <w:rPr>
                <w:sz w:val="18"/>
                <w:szCs w:val="18"/>
              </w:rPr>
            </w:pPr>
          </w:p>
          <w:p w:rsidR="00970034" w:rsidRPr="00FE21ED" w:rsidRDefault="00970034" w:rsidP="00DF228A">
            <w:pPr>
              <w:spacing w:before="80" w:after="80"/>
              <w:ind w:left="-4"/>
              <w:rPr>
                <w:sz w:val="18"/>
                <w:szCs w:val="18"/>
              </w:rPr>
            </w:pPr>
          </w:p>
          <w:p w:rsidR="00970034" w:rsidRPr="00FE21ED" w:rsidRDefault="00970034" w:rsidP="00DF228A">
            <w:pPr>
              <w:spacing w:before="80" w:after="80"/>
              <w:ind w:left="-4"/>
              <w:rPr>
                <w:rFonts w:eastAsia="Times New Roman"/>
                <w:bCs/>
                <w:color w:val="000000"/>
                <w:sz w:val="18"/>
                <w:szCs w:val="18"/>
              </w:rPr>
            </w:pPr>
          </w:p>
          <w:p w:rsidR="00970034" w:rsidRPr="00FE21ED" w:rsidRDefault="00970034" w:rsidP="00DF228A">
            <w:pPr>
              <w:spacing w:before="80" w:after="80"/>
              <w:ind w:left="-4"/>
              <w:rPr>
                <w:rFonts w:eastAsia="Times New Roman"/>
                <w:bCs/>
                <w:color w:val="000000"/>
                <w:sz w:val="18"/>
                <w:szCs w:val="18"/>
              </w:rPr>
            </w:pPr>
          </w:p>
          <w:p w:rsidR="00970034" w:rsidRPr="00FE21ED" w:rsidRDefault="00970034" w:rsidP="00DF228A">
            <w:pPr>
              <w:spacing w:before="80" w:after="80"/>
              <w:ind w:left="-4"/>
              <w:rPr>
                <w:sz w:val="18"/>
                <w:szCs w:val="18"/>
              </w:rPr>
            </w:pPr>
            <w:r w:rsidRPr="00FE21ED">
              <w:rPr>
                <w:rFonts w:eastAsia="Times New Roman"/>
                <w:bCs/>
                <w:color w:val="000000"/>
                <w:sz w:val="18"/>
                <w:szCs w:val="18"/>
              </w:rPr>
              <w:t>Schválení se očekává v I. čtvrtletí 2014</w:t>
            </w:r>
          </w:p>
        </w:tc>
        <w:tc>
          <w:tcPr>
            <w:tcW w:w="557" w:type="pct"/>
          </w:tcPr>
          <w:p w:rsidR="00970034" w:rsidRPr="00FE21ED" w:rsidRDefault="00970034" w:rsidP="00DF228A">
            <w:pPr>
              <w:spacing w:before="80" w:after="80"/>
              <w:rPr>
                <w:sz w:val="18"/>
                <w:szCs w:val="18"/>
              </w:rPr>
            </w:pPr>
            <w:r w:rsidRPr="00FE21ED">
              <w:rPr>
                <w:sz w:val="18"/>
                <w:szCs w:val="18"/>
              </w:rPr>
              <w:t xml:space="preserve">MV </w:t>
            </w:r>
          </w:p>
          <w:p w:rsidR="00970034" w:rsidRPr="00FE21ED" w:rsidRDefault="00970034" w:rsidP="00DF228A">
            <w:pPr>
              <w:spacing w:before="80" w:after="80"/>
              <w:rPr>
                <w:sz w:val="18"/>
                <w:szCs w:val="18"/>
              </w:rPr>
            </w:pPr>
          </w:p>
          <w:p w:rsidR="00970034" w:rsidRPr="00FE21ED" w:rsidRDefault="00970034" w:rsidP="00DF228A">
            <w:pPr>
              <w:spacing w:before="80" w:after="80"/>
              <w:rPr>
                <w:sz w:val="18"/>
                <w:szCs w:val="18"/>
              </w:rPr>
            </w:pPr>
            <w:r w:rsidRPr="00FE21ED">
              <w:rPr>
                <w:sz w:val="18"/>
                <w:szCs w:val="18"/>
              </w:rPr>
              <w:t>MV</w:t>
            </w:r>
          </w:p>
          <w:p w:rsidR="00970034" w:rsidRPr="00FE21ED" w:rsidRDefault="00970034" w:rsidP="00DF228A">
            <w:pPr>
              <w:spacing w:before="80" w:after="80"/>
              <w:rPr>
                <w:sz w:val="18"/>
                <w:szCs w:val="18"/>
              </w:rPr>
            </w:pPr>
          </w:p>
          <w:p w:rsidR="00970034" w:rsidRPr="00FE21ED" w:rsidRDefault="00970034" w:rsidP="00DF228A">
            <w:pPr>
              <w:spacing w:before="80" w:after="80"/>
              <w:rPr>
                <w:sz w:val="18"/>
                <w:szCs w:val="18"/>
              </w:rPr>
            </w:pPr>
          </w:p>
          <w:p w:rsidR="00970034" w:rsidRPr="00FE21ED" w:rsidRDefault="00970034" w:rsidP="00DF228A">
            <w:pPr>
              <w:spacing w:before="80" w:after="80"/>
              <w:rPr>
                <w:sz w:val="18"/>
                <w:szCs w:val="18"/>
              </w:rPr>
            </w:pPr>
            <w:r w:rsidRPr="00FE21ED">
              <w:rPr>
                <w:sz w:val="18"/>
                <w:szCs w:val="18"/>
              </w:rPr>
              <w:t>MPSV, spolugesotrem MV</w:t>
            </w:r>
          </w:p>
          <w:p w:rsidR="00970034" w:rsidRPr="00FE21ED" w:rsidRDefault="00970034" w:rsidP="00DF228A">
            <w:pPr>
              <w:spacing w:before="80" w:after="80"/>
              <w:rPr>
                <w:sz w:val="18"/>
                <w:szCs w:val="18"/>
              </w:rPr>
            </w:pPr>
          </w:p>
          <w:p w:rsidR="00970034" w:rsidRPr="00FE21ED" w:rsidRDefault="00970034" w:rsidP="00DF228A">
            <w:pPr>
              <w:spacing w:before="80" w:after="80"/>
              <w:rPr>
                <w:sz w:val="18"/>
                <w:szCs w:val="18"/>
              </w:rPr>
            </w:pPr>
          </w:p>
          <w:p w:rsidR="00970034" w:rsidRPr="00FE21ED" w:rsidRDefault="00970034" w:rsidP="00DF228A">
            <w:pPr>
              <w:spacing w:before="80" w:after="80"/>
              <w:rPr>
                <w:sz w:val="18"/>
                <w:szCs w:val="18"/>
              </w:rPr>
            </w:pPr>
          </w:p>
          <w:p w:rsidR="00970034" w:rsidRPr="00FE21ED" w:rsidRDefault="00970034" w:rsidP="00DF228A">
            <w:pPr>
              <w:spacing w:before="80" w:after="80"/>
              <w:rPr>
                <w:sz w:val="18"/>
                <w:szCs w:val="18"/>
              </w:rPr>
            </w:pPr>
          </w:p>
          <w:p w:rsidR="00970034" w:rsidRPr="00FE21ED" w:rsidRDefault="00970034" w:rsidP="00DF228A">
            <w:pPr>
              <w:spacing w:before="80" w:after="80"/>
              <w:rPr>
                <w:sz w:val="18"/>
                <w:szCs w:val="18"/>
              </w:rPr>
            </w:pPr>
          </w:p>
          <w:p w:rsidR="00970034" w:rsidRPr="00FE21ED" w:rsidRDefault="00970034" w:rsidP="00DF228A">
            <w:pPr>
              <w:spacing w:before="80" w:after="80"/>
              <w:rPr>
                <w:sz w:val="18"/>
                <w:szCs w:val="18"/>
              </w:rPr>
            </w:pPr>
          </w:p>
          <w:p w:rsidR="00970034" w:rsidRPr="00FE21ED" w:rsidRDefault="00970034" w:rsidP="00DF228A">
            <w:pPr>
              <w:spacing w:before="80" w:after="80"/>
              <w:rPr>
                <w:sz w:val="18"/>
                <w:szCs w:val="18"/>
              </w:rPr>
            </w:pPr>
          </w:p>
          <w:p w:rsidR="00970034" w:rsidRPr="00FE21ED" w:rsidRDefault="00970034" w:rsidP="00DF228A">
            <w:pPr>
              <w:spacing w:before="80" w:after="80"/>
              <w:rPr>
                <w:sz w:val="18"/>
                <w:szCs w:val="18"/>
              </w:rPr>
            </w:pPr>
          </w:p>
          <w:p w:rsidR="00970034" w:rsidRPr="00FE21ED" w:rsidRDefault="00970034" w:rsidP="00DF228A">
            <w:pPr>
              <w:spacing w:before="80" w:after="80"/>
              <w:rPr>
                <w:sz w:val="18"/>
                <w:szCs w:val="18"/>
              </w:rPr>
            </w:pPr>
          </w:p>
          <w:p w:rsidR="00970034" w:rsidRPr="00FE21ED" w:rsidRDefault="00970034" w:rsidP="00DF228A">
            <w:pPr>
              <w:spacing w:before="80" w:after="80"/>
              <w:rPr>
                <w:sz w:val="18"/>
                <w:szCs w:val="18"/>
              </w:rPr>
            </w:pPr>
          </w:p>
          <w:p w:rsidR="00970034" w:rsidRPr="00FE21ED" w:rsidRDefault="00970034" w:rsidP="00DF228A">
            <w:pPr>
              <w:spacing w:before="80" w:after="80"/>
              <w:rPr>
                <w:sz w:val="18"/>
                <w:szCs w:val="18"/>
              </w:rPr>
            </w:pPr>
          </w:p>
          <w:p w:rsidR="00970034" w:rsidRPr="00FE21ED" w:rsidRDefault="00970034" w:rsidP="00DF228A">
            <w:pPr>
              <w:spacing w:before="80" w:after="80"/>
              <w:rPr>
                <w:sz w:val="18"/>
                <w:szCs w:val="18"/>
              </w:rPr>
            </w:pPr>
          </w:p>
          <w:p w:rsidR="00970034" w:rsidRPr="00FE21ED" w:rsidRDefault="00970034" w:rsidP="00DF228A">
            <w:pPr>
              <w:spacing w:before="80" w:after="80"/>
              <w:rPr>
                <w:sz w:val="18"/>
                <w:szCs w:val="18"/>
              </w:rPr>
            </w:pPr>
          </w:p>
          <w:p w:rsidR="00970034" w:rsidRPr="00FE21ED" w:rsidRDefault="00970034" w:rsidP="00DF228A">
            <w:pPr>
              <w:spacing w:before="80" w:after="80"/>
              <w:rPr>
                <w:sz w:val="18"/>
                <w:szCs w:val="18"/>
              </w:rPr>
            </w:pPr>
          </w:p>
          <w:p w:rsidR="00970034" w:rsidRPr="00FE21ED" w:rsidRDefault="00970034" w:rsidP="00DF228A">
            <w:pPr>
              <w:spacing w:before="80" w:after="80"/>
              <w:rPr>
                <w:sz w:val="18"/>
                <w:szCs w:val="18"/>
              </w:rPr>
            </w:pPr>
          </w:p>
          <w:p w:rsidR="00970034" w:rsidRPr="00FE21ED" w:rsidRDefault="00970034" w:rsidP="00DF228A">
            <w:pPr>
              <w:spacing w:before="80" w:after="80"/>
              <w:rPr>
                <w:sz w:val="18"/>
                <w:szCs w:val="18"/>
              </w:rPr>
            </w:pPr>
            <w:r w:rsidRPr="00FE21ED">
              <w:rPr>
                <w:sz w:val="18"/>
                <w:szCs w:val="18"/>
              </w:rPr>
              <w:t>MV</w:t>
            </w:r>
          </w:p>
          <w:p w:rsidR="00970034" w:rsidRPr="00FE21ED" w:rsidRDefault="00970034" w:rsidP="00DF228A">
            <w:pPr>
              <w:spacing w:before="80" w:after="80"/>
              <w:rPr>
                <w:sz w:val="18"/>
                <w:szCs w:val="18"/>
              </w:rPr>
            </w:pPr>
          </w:p>
        </w:tc>
      </w:tr>
      <w:tr w:rsidR="00970034" w:rsidRPr="00FE21ED" w:rsidTr="00DF228A">
        <w:trPr>
          <w:trHeight w:val="509"/>
          <w:jc w:val="center"/>
        </w:trPr>
        <w:tc>
          <w:tcPr>
            <w:tcW w:w="819" w:type="pct"/>
            <w:vMerge/>
          </w:tcPr>
          <w:p w:rsidR="00970034" w:rsidRPr="00FE21ED" w:rsidRDefault="00970034" w:rsidP="00DF228A">
            <w:pPr>
              <w:spacing w:before="80" w:after="80"/>
              <w:jc w:val="both"/>
              <w:rPr>
                <w:b/>
                <w:sz w:val="18"/>
                <w:szCs w:val="18"/>
              </w:rPr>
            </w:pPr>
          </w:p>
        </w:tc>
        <w:tc>
          <w:tcPr>
            <w:tcW w:w="899" w:type="pct"/>
          </w:tcPr>
          <w:p w:rsidR="00970034" w:rsidRPr="00CB6781" w:rsidRDefault="00CB6781" w:rsidP="00CB6781">
            <w:pPr>
              <w:pStyle w:val="Odstavecseseznamem"/>
              <w:numPr>
                <w:ilvl w:val="0"/>
                <w:numId w:val="2"/>
              </w:numPr>
              <w:spacing w:before="80" w:after="80"/>
              <w:ind w:left="355"/>
              <w:contextualSpacing w:val="0"/>
              <w:rPr>
                <w:bCs/>
                <w:sz w:val="18"/>
                <w:szCs w:val="18"/>
              </w:rPr>
            </w:pPr>
            <w:r>
              <w:rPr>
                <w:bCs/>
                <w:sz w:val="18"/>
                <w:szCs w:val="18"/>
              </w:rPr>
              <w:t>r</w:t>
            </w:r>
            <w:r w:rsidR="00970034" w:rsidRPr="00CB6781">
              <w:rPr>
                <w:bCs/>
                <w:sz w:val="18"/>
                <w:szCs w:val="18"/>
              </w:rPr>
              <w:t>ozvoj dovedností na všech úrovních profesionální hierarchie veřejných orgánů</w:t>
            </w:r>
            <w:r>
              <w:rPr>
                <w:bCs/>
                <w:sz w:val="18"/>
                <w:szCs w:val="18"/>
              </w:rPr>
              <w:t>,</w:t>
            </w:r>
          </w:p>
        </w:tc>
        <w:tc>
          <w:tcPr>
            <w:tcW w:w="2169" w:type="pct"/>
          </w:tcPr>
          <w:p w:rsidR="00970034" w:rsidRPr="00FE21ED" w:rsidRDefault="00970034" w:rsidP="00DF228A">
            <w:pPr>
              <w:spacing w:before="80" w:after="80"/>
              <w:rPr>
                <w:sz w:val="18"/>
                <w:szCs w:val="18"/>
              </w:rPr>
            </w:pPr>
            <w:r w:rsidRPr="00FE21ED">
              <w:rPr>
                <w:sz w:val="18"/>
                <w:szCs w:val="18"/>
              </w:rPr>
              <w:t>V rámci připravovaného Strategického rámce rozvoje veřejné správy České republiky 2014+</w:t>
            </w:r>
          </w:p>
          <w:p w:rsidR="00970034" w:rsidRPr="00FE21ED" w:rsidRDefault="00970034" w:rsidP="00DF228A">
            <w:pPr>
              <w:spacing w:before="80" w:after="80"/>
              <w:rPr>
                <w:sz w:val="18"/>
                <w:szCs w:val="18"/>
              </w:rPr>
            </w:pPr>
            <w:r w:rsidRPr="00FE21ED">
              <w:rPr>
                <w:sz w:val="18"/>
                <w:szCs w:val="18"/>
              </w:rPr>
              <w:t>Zákon č.312/2002 Sb. ze dne 13. června 2002o úřednících územních samosprávných celků a o změně některých zákonů</w:t>
            </w:r>
          </w:p>
          <w:p w:rsidR="00970034" w:rsidRDefault="00970034" w:rsidP="00DF228A">
            <w:pPr>
              <w:spacing w:before="80" w:after="80"/>
              <w:rPr>
                <w:sz w:val="18"/>
                <w:szCs w:val="18"/>
              </w:rPr>
            </w:pPr>
            <w:r w:rsidRPr="00FE21ED">
              <w:rPr>
                <w:sz w:val="18"/>
                <w:szCs w:val="18"/>
              </w:rPr>
              <w:t>Zákon upravující postavení úředníků ve státní správě, pravděpodobně novela služebního zákona z roku 2002</w:t>
            </w:r>
          </w:p>
          <w:p w:rsidR="00947A6B" w:rsidRPr="00FE21ED" w:rsidRDefault="00947A6B" w:rsidP="00DF228A">
            <w:pPr>
              <w:spacing w:before="80" w:after="80"/>
              <w:rPr>
                <w:sz w:val="18"/>
                <w:szCs w:val="18"/>
              </w:rPr>
            </w:pPr>
          </w:p>
          <w:p w:rsidR="00970034" w:rsidRPr="00FE21ED" w:rsidRDefault="00970034" w:rsidP="00DF228A">
            <w:pPr>
              <w:spacing w:before="80" w:after="80"/>
              <w:rPr>
                <w:sz w:val="18"/>
                <w:szCs w:val="18"/>
              </w:rPr>
            </w:pPr>
            <w:r w:rsidRPr="00FE21ED">
              <w:rPr>
                <w:rFonts w:eastAsia="Times New Roman"/>
                <w:bCs/>
                <w:color w:val="000000"/>
                <w:sz w:val="18"/>
                <w:szCs w:val="18"/>
              </w:rPr>
              <w:t xml:space="preserve">Je připravován strategický dokument, který se zaměří na oblast rozvoje a řízení lidských zdrojů ve státní správě. </w:t>
            </w:r>
          </w:p>
        </w:tc>
        <w:tc>
          <w:tcPr>
            <w:tcW w:w="556" w:type="pct"/>
          </w:tcPr>
          <w:p w:rsidR="00970034" w:rsidRPr="00FE21ED" w:rsidRDefault="00970034" w:rsidP="00DF228A">
            <w:pPr>
              <w:spacing w:before="80" w:after="80"/>
              <w:ind w:left="-4"/>
              <w:rPr>
                <w:sz w:val="18"/>
                <w:szCs w:val="18"/>
              </w:rPr>
            </w:pPr>
            <w:r w:rsidRPr="00FE21ED">
              <w:rPr>
                <w:sz w:val="18"/>
                <w:szCs w:val="18"/>
              </w:rPr>
              <w:t xml:space="preserve">2/2014 </w:t>
            </w:r>
          </w:p>
          <w:p w:rsidR="00970034" w:rsidRPr="00FE21ED" w:rsidRDefault="00970034" w:rsidP="00DF228A">
            <w:pPr>
              <w:spacing w:before="80" w:after="80"/>
              <w:ind w:left="-4"/>
              <w:rPr>
                <w:sz w:val="18"/>
                <w:szCs w:val="18"/>
              </w:rPr>
            </w:pPr>
          </w:p>
          <w:p w:rsidR="00970034" w:rsidRPr="00FE21ED" w:rsidRDefault="00970034" w:rsidP="00DF228A">
            <w:pPr>
              <w:spacing w:before="80" w:after="80"/>
              <w:ind w:left="-4"/>
              <w:rPr>
                <w:sz w:val="18"/>
                <w:szCs w:val="18"/>
              </w:rPr>
            </w:pPr>
            <w:r w:rsidRPr="00FE21ED">
              <w:rPr>
                <w:sz w:val="18"/>
                <w:szCs w:val="18"/>
              </w:rPr>
              <w:t>Schválen 7/2002</w:t>
            </w:r>
          </w:p>
          <w:p w:rsidR="00970034" w:rsidRPr="00FE21ED" w:rsidRDefault="00970034" w:rsidP="00DF228A">
            <w:pPr>
              <w:spacing w:before="80" w:after="80"/>
              <w:ind w:left="-4"/>
              <w:rPr>
                <w:sz w:val="18"/>
                <w:szCs w:val="18"/>
              </w:rPr>
            </w:pPr>
            <w:r w:rsidRPr="00FE21ED">
              <w:rPr>
                <w:sz w:val="18"/>
                <w:szCs w:val="18"/>
              </w:rPr>
              <w:t>Účinnost zákona pravděpodobně od 1. ledna 2015, schválení pravděpodobně červen 2014</w:t>
            </w:r>
          </w:p>
          <w:p w:rsidR="00970034" w:rsidRPr="00FE21ED" w:rsidRDefault="00970034" w:rsidP="00DF228A">
            <w:pPr>
              <w:spacing w:before="80" w:after="80"/>
              <w:ind w:left="-4"/>
              <w:rPr>
                <w:sz w:val="18"/>
                <w:szCs w:val="18"/>
              </w:rPr>
            </w:pPr>
            <w:r w:rsidRPr="00FE21ED">
              <w:rPr>
                <w:rFonts w:eastAsia="Times New Roman"/>
                <w:bCs/>
                <w:color w:val="000000"/>
                <w:sz w:val="18"/>
                <w:szCs w:val="18"/>
              </w:rPr>
              <w:t>Schválení se očekává v I. čtvrtletí 2014</w:t>
            </w:r>
          </w:p>
        </w:tc>
        <w:tc>
          <w:tcPr>
            <w:tcW w:w="557" w:type="pct"/>
          </w:tcPr>
          <w:p w:rsidR="00970034" w:rsidRPr="00FE21ED" w:rsidRDefault="00970034" w:rsidP="00DF228A">
            <w:pPr>
              <w:spacing w:before="80" w:after="80"/>
              <w:rPr>
                <w:sz w:val="18"/>
                <w:szCs w:val="18"/>
              </w:rPr>
            </w:pPr>
            <w:r w:rsidRPr="00FE21ED">
              <w:rPr>
                <w:sz w:val="18"/>
                <w:szCs w:val="18"/>
              </w:rPr>
              <w:t xml:space="preserve">MV </w:t>
            </w:r>
          </w:p>
          <w:p w:rsidR="00970034" w:rsidRPr="00FE21ED" w:rsidRDefault="00970034" w:rsidP="00DF228A">
            <w:pPr>
              <w:spacing w:before="80" w:after="80"/>
              <w:rPr>
                <w:sz w:val="18"/>
                <w:szCs w:val="18"/>
              </w:rPr>
            </w:pPr>
          </w:p>
          <w:p w:rsidR="00970034" w:rsidRPr="00FE21ED" w:rsidRDefault="00970034" w:rsidP="00DF228A">
            <w:pPr>
              <w:spacing w:before="80" w:after="80"/>
              <w:rPr>
                <w:sz w:val="18"/>
                <w:szCs w:val="18"/>
              </w:rPr>
            </w:pPr>
            <w:r w:rsidRPr="00FE21ED">
              <w:rPr>
                <w:sz w:val="18"/>
                <w:szCs w:val="18"/>
              </w:rPr>
              <w:t>MPSV, spolugestorem MV</w:t>
            </w:r>
          </w:p>
          <w:p w:rsidR="00947A6B" w:rsidRDefault="00947A6B" w:rsidP="00DF228A">
            <w:pPr>
              <w:spacing w:before="80" w:after="80"/>
              <w:rPr>
                <w:sz w:val="18"/>
                <w:szCs w:val="18"/>
              </w:rPr>
            </w:pPr>
          </w:p>
          <w:p w:rsidR="00947A6B" w:rsidRDefault="00947A6B" w:rsidP="00DF228A">
            <w:pPr>
              <w:spacing w:before="80" w:after="80"/>
              <w:rPr>
                <w:sz w:val="18"/>
                <w:szCs w:val="18"/>
              </w:rPr>
            </w:pPr>
          </w:p>
          <w:p w:rsidR="00970034" w:rsidRPr="00FE21ED" w:rsidRDefault="00970034" w:rsidP="00DF228A">
            <w:pPr>
              <w:spacing w:before="80" w:after="80"/>
              <w:rPr>
                <w:sz w:val="18"/>
                <w:szCs w:val="18"/>
              </w:rPr>
            </w:pPr>
            <w:r w:rsidRPr="00FE21ED">
              <w:rPr>
                <w:sz w:val="18"/>
                <w:szCs w:val="18"/>
              </w:rPr>
              <w:t>MV</w:t>
            </w:r>
          </w:p>
        </w:tc>
      </w:tr>
      <w:tr w:rsidR="00970034" w:rsidRPr="00FE21ED" w:rsidTr="00DF228A">
        <w:trPr>
          <w:trHeight w:val="509"/>
          <w:jc w:val="center"/>
        </w:trPr>
        <w:tc>
          <w:tcPr>
            <w:tcW w:w="819" w:type="pct"/>
            <w:vMerge/>
          </w:tcPr>
          <w:p w:rsidR="00970034" w:rsidRPr="00FE21ED" w:rsidRDefault="00970034" w:rsidP="00DF228A">
            <w:pPr>
              <w:spacing w:before="80" w:after="80"/>
              <w:jc w:val="both"/>
              <w:rPr>
                <w:b/>
                <w:sz w:val="18"/>
                <w:szCs w:val="18"/>
              </w:rPr>
            </w:pPr>
          </w:p>
        </w:tc>
        <w:tc>
          <w:tcPr>
            <w:tcW w:w="899" w:type="pct"/>
          </w:tcPr>
          <w:p w:rsidR="00970034" w:rsidRPr="00CB6781" w:rsidRDefault="00CB6781" w:rsidP="00CB6781">
            <w:pPr>
              <w:pStyle w:val="Odstavecseseznamem"/>
              <w:numPr>
                <w:ilvl w:val="0"/>
                <w:numId w:val="2"/>
              </w:numPr>
              <w:spacing w:before="80" w:after="80"/>
              <w:ind w:left="355"/>
              <w:contextualSpacing w:val="0"/>
              <w:rPr>
                <w:bCs/>
                <w:sz w:val="18"/>
                <w:szCs w:val="18"/>
              </w:rPr>
            </w:pPr>
            <w:r>
              <w:rPr>
                <w:bCs/>
                <w:sz w:val="18"/>
                <w:szCs w:val="18"/>
              </w:rPr>
              <w:t>v</w:t>
            </w:r>
            <w:r w:rsidR="00970034" w:rsidRPr="00CB6781">
              <w:rPr>
                <w:bCs/>
                <w:sz w:val="18"/>
                <w:szCs w:val="18"/>
              </w:rPr>
              <w:t>ývoj postupů a nástrojů pro sledování a hodnocení.</w:t>
            </w:r>
          </w:p>
        </w:tc>
        <w:tc>
          <w:tcPr>
            <w:tcW w:w="2169" w:type="pct"/>
          </w:tcPr>
          <w:p w:rsidR="00970034" w:rsidRPr="00FE21ED" w:rsidRDefault="00970034" w:rsidP="00DF228A">
            <w:pPr>
              <w:spacing w:before="80" w:after="80"/>
              <w:rPr>
                <w:sz w:val="18"/>
                <w:szCs w:val="18"/>
              </w:rPr>
            </w:pPr>
            <w:r w:rsidRPr="00FE21ED">
              <w:rPr>
                <w:sz w:val="18"/>
                <w:szCs w:val="18"/>
              </w:rPr>
              <w:t>V rámci připravovaného Strategického rámce rozvoje veřejné správy České republiky 2014+</w:t>
            </w:r>
          </w:p>
          <w:p w:rsidR="00970034" w:rsidRPr="00FE21ED" w:rsidRDefault="00970034" w:rsidP="00DF228A">
            <w:pPr>
              <w:spacing w:before="80" w:after="80"/>
              <w:rPr>
                <w:sz w:val="18"/>
                <w:szCs w:val="18"/>
              </w:rPr>
            </w:pPr>
            <w:r w:rsidRPr="00FE21ED">
              <w:rPr>
                <w:sz w:val="18"/>
                <w:szCs w:val="18"/>
              </w:rPr>
              <w:t>Zákon č.312/2002 Sb. ze dne 13. června 2002o úřednících územních samosprávných celků a o změně některých zákonů</w:t>
            </w:r>
          </w:p>
          <w:p w:rsidR="00970034" w:rsidRPr="00FE21ED" w:rsidRDefault="00970034" w:rsidP="00DF228A">
            <w:pPr>
              <w:spacing w:before="80" w:after="80"/>
              <w:rPr>
                <w:sz w:val="18"/>
                <w:szCs w:val="18"/>
              </w:rPr>
            </w:pPr>
            <w:r w:rsidRPr="00FE21ED">
              <w:rPr>
                <w:sz w:val="18"/>
                <w:szCs w:val="18"/>
              </w:rPr>
              <w:t>Zákon upravující postavení úředníků ve státní správě, pravděpodobně novela služebního zákona z roku 2002</w:t>
            </w:r>
          </w:p>
        </w:tc>
        <w:tc>
          <w:tcPr>
            <w:tcW w:w="556" w:type="pct"/>
          </w:tcPr>
          <w:p w:rsidR="00970034" w:rsidRPr="00FE21ED" w:rsidRDefault="00970034" w:rsidP="00DF228A">
            <w:pPr>
              <w:spacing w:before="80" w:after="80"/>
              <w:ind w:left="-4"/>
              <w:rPr>
                <w:sz w:val="18"/>
                <w:szCs w:val="18"/>
              </w:rPr>
            </w:pPr>
            <w:r w:rsidRPr="00FE21ED">
              <w:rPr>
                <w:sz w:val="18"/>
                <w:szCs w:val="18"/>
              </w:rPr>
              <w:t>2/2014</w:t>
            </w:r>
          </w:p>
          <w:p w:rsidR="00970034" w:rsidRPr="00FE21ED" w:rsidRDefault="00970034" w:rsidP="00DF228A">
            <w:pPr>
              <w:spacing w:before="80" w:after="80"/>
              <w:ind w:left="-4"/>
              <w:rPr>
                <w:sz w:val="18"/>
                <w:szCs w:val="18"/>
              </w:rPr>
            </w:pPr>
            <w:r w:rsidRPr="00FE21ED">
              <w:rPr>
                <w:sz w:val="18"/>
                <w:szCs w:val="18"/>
              </w:rPr>
              <w:t>Schválen 7/2002</w:t>
            </w:r>
          </w:p>
          <w:p w:rsidR="00970034" w:rsidRPr="00FE21ED" w:rsidRDefault="00970034" w:rsidP="00DF228A">
            <w:pPr>
              <w:spacing w:before="80" w:after="80"/>
              <w:ind w:left="-4"/>
              <w:rPr>
                <w:sz w:val="18"/>
                <w:szCs w:val="18"/>
              </w:rPr>
            </w:pPr>
            <w:r w:rsidRPr="00FE21ED">
              <w:rPr>
                <w:sz w:val="18"/>
                <w:szCs w:val="18"/>
              </w:rPr>
              <w:t>Účinnost zákona pravděpodobně od 1. ledna 2015, schválení pravděpodobně červen 2014</w:t>
            </w:r>
          </w:p>
        </w:tc>
        <w:tc>
          <w:tcPr>
            <w:tcW w:w="557" w:type="pct"/>
          </w:tcPr>
          <w:p w:rsidR="00970034" w:rsidRPr="00FE21ED" w:rsidRDefault="00970034" w:rsidP="00DF228A">
            <w:pPr>
              <w:spacing w:before="80" w:after="80"/>
              <w:rPr>
                <w:sz w:val="18"/>
                <w:szCs w:val="18"/>
              </w:rPr>
            </w:pPr>
            <w:r w:rsidRPr="00FE21ED">
              <w:rPr>
                <w:sz w:val="18"/>
                <w:szCs w:val="18"/>
              </w:rPr>
              <w:t>MV</w:t>
            </w:r>
          </w:p>
          <w:p w:rsidR="00970034" w:rsidRPr="00FE21ED" w:rsidRDefault="00970034" w:rsidP="00DF228A">
            <w:pPr>
              <w:spacing w:before="80" w:after="80"/>
              <w:rPr>
                <w:sz w:val="18"/>
                <w:szCs w:val="18"/>
              </w:rPr>
            </w:pPr>
          </w:p>
          <w:p w:rsidR="00970034" w:rsidRPr="00FE21ED" w:rsidRDefault="00970034" w:rsidP="00DF228A">
            <w:pPr>
              <w:spacing w:before="80" w:after="80"/>
              <w:rPr>
                <w:sz w:val="18"/>
                <w:szCs w:val="18"/>
              </w:rPr>
            </w:pPr>
          </w:p>
          <w:p w:rsidR="00970034" w:rsidRPr="00FE21ED" w:rsidRDefault="00970034" w:rsidP="00DF228A">
            <w:pPr>
              <w:spacing w:before="80" w:after="80"/>
              <w:rPr>
                <w:sz w:val="18"/>
                <w:szCs w:val="18"/>
              </w:rPr>
            </w:pPr>
            <w:r w:rsidRPr="00FE21ED">
              <w:rPr>
                <w:sz w:val="18"/>
                <w:szCs w:val="18"/>
              </w:rPr>
              <w:t>MPSV, spolugestorem MV</w:t>
            </w:r>
          </w:p>
        </w:tc>
      </w:tr>
    </w:tbl>
    <w:p w:rsidR="006847BF" w:rsidRPr="00FE21ED" w:rsidRDefault="006847BF" w:rsidP="005435F2">
      <w:pPr>
        <w:ind w:left="-567" w:right="-597"/>
        <w:rPr>
          <w:rFonts w:ascii="Arial" w:hAnsi="Arial" w:cs="Arial"/>
          <w:sz w:val="18"/>
          <w:szCs w:val="18"/>
        </w:rPr>
      </w:pPr>
    </w:p>
    <w:p w:rsidR="006847BF" w:rsidRPr="00FE21ED" w:rsidRDefault="006847BF">
      <w:pPr>
        <w:rPr>
          <w:rFonts w:ascii="Arial" w:hAnsi="Arial" w:cs="Arial"/>
          <w:sz w:val="18"/>
          <w:szCs w:val="18"/>
        </w:rPr>
      </w:pPr>
      <w:r w:rsidRPr="00FE21ED">
        <w:rPr>
          <w:rFonts w:ascii="Arial" w:hAnsi="Arial" w:cs="Arial"/>
          <w:sz w:val="18"/>
          <w:szCs w:val="18"/>
        </w:rPr>
        <w:br w:type="page"/>
      </w:r>
    </w:p>
    <w:p w:rsidR="00712D2B" w:rsidRPr="00FE21ED" w:rsidRDefault="00712D2B" w:rsidP="00712D2B">
      <w:pPr>
        <w:pStyle w:val="DAVA"/>
        <w:spacing w:before="480" w:after="120"/>
        <w:ind w:left="-567"/>
        <w:rPr>
          <w:b/>
          <w:sz w:val="18"/>
          <w:szCs w:val="18"/>
        </w:rPr>
      </w:pPr>
      <w:r w:rsidRPr="00FE21ED">
        <w:rPr>
          <w:b/>
          <w:sz w:val="18"/>
          <w:szCs w:val="18"/>
        </w:rPr>
        <w:t xml:space="preserve">IIB / Částečně splněné a nesplněné předběžné podmínky (ENRF) </w:t>
      </w:r>
    </w:p>
    <w:tbl>
      <w:tblPr>
        <w:tblW w:w="15168" w:type="dxa"/>
        <w:tblInd w:w="-497" w:type="dxa"/>
        <w:tblLayout w:type="fixed"/>
        <w:tblCellMar>
          <w:left w:w="70" w:type="dxa"/>
          <w:right w:w="70" w:type="dxa"/>
        </w:tblCellMar>
        <w:tblLook w:val="04A0"/>
      </w:tblPr>
      <w:tblGrid>
        <w:gridCol w:w="3828"/>
        <w:gridCol w:w="1134"/>
        <w:gridCol w:w="3969"/>
        <w:gridCol w:w="3543"/>
        <w:gridCol w:w="2694"/>
      </w:tblGrid>
      <w:tr w:rsidR="00712D2B" w:rsidRPr="00FE21ED" w:rsidTr="00D10F55">
        <w:trPr>
          <w:trHeight w:val="689"/>
          <w:tblHeader/>
        </w:trPr>
        <w:tc>
          <w:tcPr>
            <w:tcW w:w="3828" w:type="dxa"/>
            <w:tcBorders>
              <w:top w:val="single" w:sz="8" w:space="0" w:color="auto"/>
              <w:left w:val="single" w:sz="8" w:space="0" w:color="auto"/>
              <w:bottom w:val="single" w:sz="8" w:space="0" w:color="auto"/>
              <w:right w:val="single" w:sz="4" w:space="0" w:color="auto"/>
            </w:tcBorders>
            <w:shd w:val="clear" w:color="auto" w:fill="C2D69B" w:themeFill="accent3" w:themeFillTint="99"/>
            <w:vAlign w:val="center"/>
            <w:hideMark/>
          </w:tcPr>
          <w:p w:rsidR="00712D2B" w:rsidRPr="00FE21ED" w:rsidRDefault="00712D2B" w:rsidP="00D10F55">
            <w:pPr>
              <w:jc w:val="center"/>
              <w:rPr>
                <w:rFonts w:ascii="Arial" w:hAnsi="Arial" w:cs="Arial"/>
                <w:b/>
                <w:bCs/>
                <w:color w:val="000000"/>
                <w:sz w:val="18"/>
                <w:szCs w:val="18"/>
              </w:rPr>
            </w:pPr>
            <w:r w:rsidRPr="00FE21ED">
              <w:rPr>
                <w:rFonts w:ascii="Arial" w:hAnsi="Arial" w:cs="Arial"/>
                <w:b/>
                <w:bCs/>
                <w:color w:val="000000"/>
                <w:sz w:val="18"/>
                <w:szCs w:val="18"/>
              </w:rPr>
              <w:t>Předběžná podmínka</w:t>
            </w:r>
          </w:p>
        </w:tc>
        <w:tc>
          <w:tcPr>
            <w:tcW w:w="1134" w:type="dxa"/>
            <w:tcBorders>
              <w:top w:val="single" w:sz="8" w:space="0" w:color="auto"/>
              <w:left w:val="nil"/>
              <w:bottom w:val="single" w:sz="8" w:space="0" w:color="auto"/>
              <w:right w:val="nil"/>
            </w:tcBorders>
            <w:shd w:val="clear" w:color="auto" w:fill="C2D69B" w:themeFill="accent3" w:themeFillTint="99"/>
            <w:vAlign w:val="center"/>
            <w:hideMark/>
          </w:tcPr>
          <w:p w:rsidR="00712D2B" w:rsidRPr="00FE21ED" w:rsidRDefault="00712D2B" w:rsidP="00D10F55">
            <w:pPr>
              <w:jc w:val="center"/>
              <w:rPr>
                <w:rFonts w:ascii="Arial" w:hAnsi="Arial" w:cs="Arial"/>
                <w:b/>
                <w:bCs/>
                <w:color w:val="000000"/>
                <w:sz w:val="18"/>
                <w:szCs w:val="18"/>
              </w:rPr>
            </w:pPr>
            <w:r w:rsidRPr="00FE21ED">
              <w:rPr>
                <w:rFonts w:ascii="Arial" w:hAnsi="Arial" w:cs="Arial"/>
                <w:b/>
                <w:bCs/>
                <w:color w:val="000000"/>
                <w:sz w:val="18"/>
                <w:szCs w:val="18"/>
              </w:rPr>
              <w:t>Priorita Unie</w:t>
            </w:r>
          </w:p>
        </w:tc>
        <w:tc>
          <w:tcPr>
            <w:tcW w:w="3969" w:type="dxa"/>
            <w:tcBorders>
              <w:top w:val="single" w:sz="8" w:space="0" w:color="auto"/>
              <w:left w:val="single" w:sz="4" w:space="0" w:color="auto"/>
              <w:bottom w:val="single" w:sz="8" w:space="0" w:color="auto"/>
              <w:right w:val="single" w:sz="8" w:space="0" w:color="auto"/>
            </w:tcBorders>
            <w:shd w:val="clear" w:color="auto" w:fill="C2D69B" w:themeFill="accent3" w:themeFillTint="99"/>
            <w:vAlign w:val="center"/>
            <w:hideMark/>
          </w:tcPr>
          <w:p w:rsidR="00712D2B" w:rsidRPr="00FE21ED" w:rsidRDefault="00712D2B" w:rsidP="00D10F55">
            <w:pPr>
              <w:jc w:val="center"/>
              <w:rPr>
                <w:rFonts w:ascii="Arial" w:hAnsi="Arial" w:cs="Arial"/>
                <w:b/>
                <w:bCs/>
                <w:color w:val="000000"/>
                <w:sz w:val="18"/>
                <w:szCs w:val="18"/>
              </w:rPr>
            </w:pPr>
            <w:r w:rsidRPr="00FE21ED">
              <w:rPr>
                <w:rFonts w:ascii="Arial" w:hAnsi="Arial" w:cs="Arial"/>
                <w:b/>
                <w:bCs/>
                <w:color w:val="000000"/>
                <w:sz w:val="18"/>
                <w:szCs w:val="18"/>
              </w:rPr>
              <w:t>Odpovědné orgány za splnění</w:t>
            </w:r>
          </w:p>
        </w:tc>
        <w:tc>
          <w:tcPr>
            <w:tcW w:w="3543" w:type="dxa"/>
            <w:tcBorders>
              <w:top w:val="single" w:sz="8" w:space="0" w:color="auto"/>
              <w:left w:val="single" w:sz="8" w:space="0" w:color="auto"/>
              <w:bottom w:val="single" w:sz="8" w:space="0" w:color="auto"/>
              <w:right w:val="single" w:sz="8" w:space="0" w:color="auto"/>
            </w:tcBorders>
            <w:shd w:val="clear" w:color="auto" w:fill="C2D69B" w:themeFill="accent3" w:themeFillTint="99"/>
            <w:vAlign w:val="center"/>
            <w:hideMark/>
          </w:tcPr>
          <w:p w:rsidR="00712D2B" w:rsidRPr="00FE21ED" w:rsidRDefault="00712D2B" w:rsidP="00D10F55">
            <w:pPr>
              <w:jc w:val="center"/>
              <w:rPr>
                <w:rFonts w:ascii="Arial" w:hAnsi="Arial" w:cs="Arial"/>
                <w:b/>
                <w:bCs/>
                <w:color w:val="000000"/>
                <w:sz w:val="18"/>
                <w:szCs w:val="18"/>
              </w:rPr>
            </w:pPr>
            <w:r w:rsidRPr="00FE21ED">
              <w:rPr>
                <w:rFonts w:ascii="Arial" w:hAnsi="Arial" w:cs="Arial"/>
                <w:b/>
                <w:bCs/>
                <w:color w:val="000000"/>
                <w:sz w:val="18"/>
                <w:szCs w:val="18"/>
              </w:rPr>
              <w:t>Opatření</w:t>
            </w:r>
          </w:p>
        </w:tc>
        <w:tc>
          <w:tcPr>
            <w:tcW w:w="2694" w:type="dxa"/>
            <w:tcBorders>
              <w:top w:val="single" w:sz="8" w:space="0" w:color="auto"/>
              <w:left w:val="single" w:sz="8" w:space="0" w:color="auto"/>
              <w:bottom w:val="single" w:sz="8" w:space="0" w:color="auto"/>
              <w:right w:val="single" w:sz="8" w:space="0" w:color="auto"/>
            </w:tcBorders>
            <w:shd w:val="clear" w:color="auto" w:fill="C2D69B" w:themeFill="accent3" w:themeFillTint="99"/>
            <w:vAlign w:val="center"/>
            <w:hideMark/>
          </w:tcPr>
          <w:p w:rsidR="00712D2B" w:rsidRPr="00FE21ED" w:rsidRDefault="00712D2B" w:rsidP="00D10F55">
            <w:pPr>
              <w:jc w:val="center"/>
              <w:rPr>
                <w:rFonts w:ascii="Arial" w:hAnsi="Arial" w:cs="Arial"/>
                <w:b/>
                <w:bCs/>
                <w:color w:val="000000"/>
                <w:sz w:val="18"/>
                <w:szCs w:val="18"/>
              </w:rPr>
            </w:pPr>
            <w:r w:rsidRPr="00FE21ED">
              <w:rPr>
                <w:rFonts w:ascii="Arial" w:hAnsi="Arial" w:cs="Arial"/>
                <w:b/>
                <w:bCs/>
                <w:color w:val="000000"/>
                <w:sz w:val="18"/>
                <w:szCs w:val="18"/>
              </w:rPr>
              <w:t>Datum splnění</w:t>
            </w:r>
          </w:p>
        </w:tc>
      </w:tr>
      <w:tr w:rsidR="00712D2B" w:rsidRPr="00FE21ED" w:rsidTr="00D10F55">
        <w:trPr>
          <w:trHeight w:val="551"/>
          <w:tblHeader/>
        </w:trPr>
        <w:tc>
          <w:tcPr>
            <w:tcW w:w="3828"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712D2B" w:rsidRPr="00FE21ED" w:rsidRDefault="00712D2B" w:rsidP="00D10F55">
            <w:pPr>
              <w:rPr>
                <w:rFonts w:ascii="Arial" w:hAnsi="Arial" w:cs="Arial"/>
                <w:b/>
                <w:noProof/>
                <w:sz w:val="18"/>
                <w:szCs w:val="18"/>
              </w:rPr>
            </w:pPr>
            <w:r w:rsidRPr="00FE21ED">
              <w:rPr>
                <w:rFonts w:ascii="Arial" w:hAnsi="Arial" w:cs="Arial"/>
                <w:b/>
                <w:sz w:val="18"/>
                <w:szCs w:val="18"/>
              </w:rPr>
              <w:t>Zřízení víceletého vnitrostátního strategického plánu pro akvakulturu, uvedeného v článku 43 [nařízení o společné rybářské politice] do roku 2014</w:t>
            </w:r>
          </w:p>
        </w:tc>
        <w:tc>
          <w:tcPr>
            <w:tcW w:w="1134" w:type="dxa"/>
            <w:tcBorders>
              <w:top w:val="single" w:sz="8" w:space="0" w:color="auto"/>
              <w:left w:val="nil"/>
              <w:bottom w:val="single" w:sz="8" w:space="0" w:color="auto"/>
              <w:right w:val="nil"/>
            </w:tcBorders>
            <w:shd w:val="clear" w:color="auto" w:fill="FFFFFF" w:themeFill="background1"/>
            <w:vAlign w:val="center"/>
          </w:tcPr>
          <w:p w:rsidR="00712D2B" w:rsidRPr="00FE21ED" w:rsidRDefault="00712D2B" w:rsidP="00D10F55">
            <w:pPr>
              <w:jc w:val="center"/>
              <w:rPr>
                <w:rFonts w:ascii="Arial" w:hAnsi="Arial" w:cs="Arial"/>
                <w:b/>
                <w:sz w:val="18"/>
                <w:szCs w:val="18"/>
              </w:rPr>
            </w:pPr>
            <w:r w:rsidRPr="00FE21ED">
              <w:rPr>
                <w:rFonts w:ascii="Arial" w:hAnsi="Arial" w:cs="Arial"/>
                <w:sz w:val="18"/>
                <w:szCs w:val="18"/>
              </w:rPr>
              <w:t>1,2</w:t>
            </w:r>
          </w:p>
        </w:tc>
        <w:tc>
          <w:tcPr>
            <w:tcW w:w="3969" w:type="dxa"/>
            <w:tcBorders>
              <w:top w:val="single" w:sz="8" w:space="0" w:color="auto"/>
              <w:left w:val="single" w:sz="4" w:space="0" w:color="auto"/>
              <w:bottom w:val="single" w:sz="8" w:space="0" w:color="auto"/>
              <w:right w:val="single" w:sz="8" w:space="0" w:color="auto"/>
            </w:tcBorders>
            <w:shd w:val="clear" w:color="auto" w:fill="FFFFFF" w:themeFill="background1"/>
            <w:vAlign w:val="center"/>
          </w:tcPr>
          <w:p w:rsidR="00712D2B" w:rsidRPr="00FE21ED" w:rsidRDefault="00712D2B" w:rsidP="00D10F55">
            <w:pPr>
              <w:rPr>
                <w:rFonts w:ascii="Arial" w:hAnsi="Arial" w:cs="Arial"/>
                <w:sz w:val="18"/>
                <w:szCs w:val="18"/>
              </w:rPr>
            </w:pPr>
            <w:r w:rsidRPr="00FE21ED">
              <w:rPr>
                <w:rFonts w:ascii="Arial" w:hAnsi="Arial" w:cs="Arial"/>
                <w:sz w:val="18"/>
                <w:szCs w:val="18"/>
              </w:rPr>
              <w:t>MZe – odbor ŘO OP Rybářství</w:t>
            </w:r>
          </w:p>
        </w:tc>
        <w:tc>
          <w:tcPr>
            <w:tcW w:w="3543"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712D2B" w:rsidRPr="00FE21ED" w:rsidRDefault="002F2BD4" w:rsidP="00D10F55">
            <w:pPr>
              <w:rPr>
                <w:rFonts w:ascii="Arial" w:hAnsi="Arial" w:cs="Arial"/>
                <w:sz w:val="18"/>
                <w:szCs w:val="18"/>
              </w:rPr>
            </w:pPr>
            <w:r>
              <w:rPr>
                <w:rFonts w:ascii="Arial" w:hAnsi="Arial" w:cs="Arial"/>
                <w:sz w:val="18"/>
                <w:szCs w:val="18"/>
              </w:rPr>
              <w:t xml:space="preserve"> V současné době (listopad 2013) probíhá k VNSPA meziresortní připomínkové řízení. Následně bude dokument předložen vládě ČR ke schválení.</w:t>
            </w:r>
          </w:p>
        </w:tc>
        <w:tc>
          <w:tcPr>
            <w:tcW w:w="2694"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712D2B" w:rsidRPr="00FE21ED" w:rsidRDefault="00712D2B" w:rsidP="00D10F55">
            <w:pPr>
              <w:jc w:val="center"/>
              <w:rPr>
                <w:rFonts w:ascii="Arial" w:hAnsi="Arial" w:cs="Arial"/>
                <w:sz w:val="18"/>
                <w:szCs w:val="18"/>
              </w:rPr>
            </w:pPr>
            <w:r w:rsidRPr="00FE21ED">
              <w:rPr>
                <w:rFonts w:ascii="Arial" w:hAnsi="Arial" w:cs="Arial"/>
                <w:sz w:val="18"/>
                <w:szCs w:val="18"/>
              </w:rPr>
              <w:t>Do konce roku 2013</w:t>
            </w:r>
          </w:p>
        </w:tc>
      </w:tr>
      <w:tr w:rsidR="00712D2B" w:rsidRPr="00FE21ED" w:rsidTr="00D10F55">
        <w:trPr>
          <w:trHeight w:val="687"/>
          <w:tblHeader/>
        </w:trPr>
        <w:tc>
          <w:tcPr>
            <w:tcW w:w="3828"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712D2B" w:rsidRPr="00FE21ED" w:rsidRDefault="00712D2B" w:rsidP="00D10F55">
            <w:pPr>
              <w:rPr>
                <w:rFonts w:ascii="Arial" w:hAnsi="Arial" w:cs="Arial"/>
                <w:b/>
                <w:noProof/>
                <w:sz w:val="18"/>
                <w:szCs w:val="18"/>
              </w:rPr>
            </w:pPr>
            <w:r w:rsidRPr="00FE21ED">
              <w:rPr>
                <w:rFonts w:ascii="Arial" w:hAnsi="Arial" w:cs="Arial"/>
                <w:b/>
                <w:sz w:val="18"/>
                <w:szCs w:val="18"/>
              </w:rPr>
              <w:t>Správní kapacita: je k dispozici správní kapacita pro dosažení souladu s požadavky na údaje pro řízení rybolovu stanovené v článku 37 nařízení o SRP</w:t>
            </w:r>
          </w:p>
        </w:tc>
        <w:tc>
          <w:tcPr>
            <w:tcW w:w="1134" w:type="dxa"/>
            <w:tcBorders>
              <w:top w:val="single" w:sz="8" w:space="0" w:color="auto"/>
              <w:left w:val="nil"/>
              <w:bottom w:val="single" w:sz="8" w:space="0" w:color="auto"/>
              <w:right w:val="nil"/>
            </w:tcBorders>
            <w:shd w:val="clear" w:color="auto" w:fill="FFFFFF" w:themeFill="background1"/>
            <w:vAlign w:val="center"/>
          </w:tcPr>
          <w:p w:rsidR="00712D2B" w:rsidRPr="00FE21ED" w:rsidRDefault="00712D2B" w:rsidP="00D10F55">
            <w:pPr>
              <w:jc w:val="center"/>
              <w:rPr>
                <w:rFonts w:ascii="Arial" w:hAnsi="Arial" w:cs="Arial"/>
                <w:sz w:val="18"/>
                <w:szCs w:val="18"/>
              </w:rPr>
            </w:pPr>
            <w:r w:rsidRPr="00FE21ED">
              <w:rPr>
                <w:rFonts w:ascii="Arial" w:hAnsi="Arial" w:cs="Arial"/>
                <w:sz w:val="18"/>
                <w:szCs w:val="18"/>
              </w:rPr>
              <w:t>1,2,3</w:t>
            </w:r>
          </w:p>
        </w:tc>
        <w:tc>
          <w:tcPr>
            <w:tcW w:w="3969" w:type="dxa"/>
            <w:tcBorders>
              <w:top w:val="single" w:sz="8" w:space="0" w:color="auto"/>
              <w:left w:val="single" w:sz="4" w:space="0" w:color="auto"/>
              <w:bottom w:val="single" w:sz="8" w:space="0" w:color="auto"/>
              <w:right w:val="single" w:sz="8" w:space="0" w:color="auto"/>
            </w:tcBorders>
            <w:shd w:val="clear" w:color="auto" w:fill="FFFFFF" w:themeFill="background1"/>
            <w:vAlign w:val="center"/>
          </w:tcPr>
          <w:p w:rsidR="00712D2B" w:rsidRPr="00FE21ED" w:rsidRDefault="00712D2B" w:rsidP="00D10F55">
            <w:pPr>
              <w:rPr>
                <w:rFonts w:ascii="Arial" w:hAnsi="Arial" w:cs="Arial"/>
                <w:sz w:val="18"/>
                <w:szCs w:val="18"/>
              </w:rPr>
            </w:pPr>
            <w:r w:rsidRPr="00FE21ED">
              <w:rPr>
                <w:rFonts w:ascii="Arial" w:hAnsi="Arial" w:cs="Arial"/>
                <w:sz w:val="18"/>
                <w:szCs w:val="18"/>
              </w:rPr>
              <w:t>MZe – odbor ŘO OP Rybářství ve spolupráci s odborem státní správy a lesů, myslivosti a rybářství</w:t>
            </w:r>
          </w:p>
        </w:tc>
        <w:tc>
          <w:tcPr>
            <w:tcW w:w="3543"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712D2B" w:rsidRPr="00FE21ED" w:rsidRDefault="00712D2B" w:rsidP="00D10F55">
            <w:pPr>
              <w:rPr>
                <w:rFonts w:ascii="Arial" w:hAnsi="Arial" w:cs="Arial"/>
                <w:sz w:val="18"/>
                <w:szCs w:val="18"/>
              </w:rPr>
            </w:pPr>
            <w:r w:rsidRPr="00FE21ED">
              <w:rPr>
                <w:rFonts w:ascii="Arial" w:hAnsi="Arial" w:cs="Arial"/>
                <w:sz w:val="18"/>
                <w:szCs w:val="18"/>
              </w:rPr>
              <w:t>Popis správní kapacity pro sběr dat je finalizován.</w:t>
            </w:r>
          </w:p>
        </w:tc>
        <w:tc>
          <w:tcPr>
            <w:tcW w:w="2694"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712D2B" w:rsidRPr="00FE21ED" w:rsidRDefault="00712D2B" w:rsidP="00D10F55">
            <w:pPr>
              <w:jc w:val="center"/>
              <w:rPr>
                <w:rFonts w:ascii="Arial" w:hAnsi="Arial" w:cs="Arial"/>
                <w:sz w:val="18"/>
                <w:szCs w:val="18"/>
              </w:rPr>
            </w:pPr>
            <w:r w:rsidRPr="00FE21ED">
              <w:rPr>
                <w:rFonts w:ascii="Arial" w:hAnsi="Arial" w:cs="Arial"/>
                <w:sz w:val="18"/>
                <w:szCs w:val="18"/>
              </w:rPr>
              <w:t>Do konce roku 2013</w:t>
            </w:r>
          </w:p>
        </w:tc>
      </w:tr>
    </w:tbl>
    <w:p w:rsidR="006847BF" w:rsidRPr="00FE21ED" w:rsidRDefault="006847BF" w:rsidP="005435F2">
      <w:pPr>
        <w:ind w:left="-567" w:right="-597"/>
        <w:rPr>
          <w:rFonts w:ascii="Arial" w:hAnsi="Arial" w:cs="Arial"/>
          <w:sz w:val="18"/>
          <w:szCs w:val="18"/>
        </w:rPr>
      </w:pPr>
    </w:p>
    <w:p w:rsidR="006847BF" w:rsidRPr="00FE21ED" w:rsidRDefault="006847BF">
      <w:pPr>
        <w:rPr>
          <w:rFonts w:ascii="Arial" w:hAnsi="Arial" w:cs="Arial"/>
          <w:sz w:val="18"/>
          <w:szCs w:val="18"/>
        </w:rPr>
      </w:pPr>
      <w:r w:rsidRPr="00FE21ED">
        <w:rPr>
          <w:rFonts w:ascii="Arial" w:hAnsi="Arial" w:cs="Arial"/>
          <w:sz w:val="18"/>
          <w:szCs w:val="18"/>
        </w:rPr>
        <w:br w:type="page"/>
      </w:r>
    </w:p>
    <w:p w:rsidR="00712D2B" w:rsidRPr="00FE21ED" w:rsidRDefault="00712D2B" w:rsidP="00712D2B">
      <w:pPr>
        <w:pStyle w:val="DAVA"/>
        <w:spacing w:before="480" w:after="120"/>
        <w:ind w:left="-567"/>
        <w:rPr>
          <w:b/>
          <w:sz w:val="18"/>
          <w:szCs w:val="18"/>
        </w:rPr>
      </w:pPr>
      <w:r w:rsidRPr="00FE21ED">
        <w:rPr>
          <w:b/>
          <w:sz w:val="18"/>
          <w:szCs w:val="18"/>
        </w:rPr>
        <w:t>IIC / Částečně splněné a nesplněné OBECNÉ předběžné podmínky</w:t>
      </w:r>
    </w:p>
    <w:tbl>
      <w:tblPr>
        <w:tblStyle w:val="Mkatabulky"/>
        <w:tblW w:w="5334"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84"/>
        <w:gridCol w:w="161"/>
        <w:gridCol w:w="2567"/>
        <w:gridCol w:w="601"/>
        <w:gridCol w:w="3686"/>
        <w:gridCol w:w="2294"/>
        <w:gridCol w:w="792"/>
        <w:gridCol w:w="12"/>
        <w:gridCol w:w="883"/>
        <w:gridCol w:w="1690"/>
      </w:tblGrid>
      <w:tr w:rsidR="00712D2B" w:rsidRPr="00FE21ED" w:rsidTr="00354136">
        <w:trPr>
          <w:trHeight w:val="647"/>
          <w:tblHeader/>
        </w:trPr>
        <w:tc>
          <w:tcPr>
            <w:tcW w:w="872" w:type="pct"/>
            <w:gridSpan w:val="2"/>
            <w:shd w:val="clear" w:color="auto" w:fill="E5B8B7" w:themeFill="accent2" w:themeFillTint="66"/>
            <w:vAlign w:val="center"/>
          </w:tcPr>
          <w:p w:rsidR="00712D2B" w:rsidRPr="00FE21ED" w:rsidRDefault="00712D2B" w:rsidP="00947A6B">
            <w:pPr>
              <w:pStyle w:val="Default"/>
              <w:spacing w:before="80" w:after="80"/>
              <w:rPr>
                <w:rFonts w:ascii="Arial" w:eastAsiaTheme="minorHAnsi" w:hAnsi="Arial" w:cs="Arial"/>
                <w:b/>
                <w:bCs/>
                <w:sz w:val="18"/>
                <w:szCs w:val="18"/>
              </w:rPr>
            </w:pPr>
            <w:r w:rsidRPr="00FE21ED">
              <w:rPr>
                <w:rFonts w:ascii="Arial" w:eastAsiaTheme="minorHAnsi" w:hAnsi="Arial" w:cs="Arial"/>
                <w:b/>
                <w:bCs/>
                <w:sz w:val="18"/>
                <w:szCs w:val="18"/>
              </w:rPr>
              <w:t xml:space="preserve">Nesplněná nebo částečně splněná použitelná </w:t>
            </w:r>
            <w:r w:rsidRPr="00FE21ED">
              <w:rPr>
                <w:rFonts w:ascii="Arial" w:eastAsiaTheme="minorHAnsi" w:hAnsi="Arial" w:cs="Arial"/>
                <w:b/>
                <w:bCs/>
                <w:sz w:val="18"/>
                <w:szCs w:val="18"/>
                <w:u w:val="single"/>
              </w:rPr>
              <w:t>obecná</w:t>
            </w:r>
            <w:r w:rsidRPr="00FE21ED">
              <w:rPr>
                <w:rFonts w:ascii="Arial" w:eastAsiaTheme="minorHAnsi" w:hAnsi="Arial" w:cs="Arial"/>
                <w:b/>
                <w:bCs/>
                <w:sz w:val="18"/>
                <w:szCs w:val="18"/>
              </w:rPr>
              <w:t xml:space="preserve"> předběžná podmínka</w:t>
            </w:r>
          </w:p>
        </w:tc>
        <w:tc>
          <w:tcPr>
            <w:tcW w:w="1044" w:type="pct"/>
            <w:gridSpan w:val="2"/>
            <w:shd w:val="clear" w:color="auto" w:fill="E5B8B7" w:themeFill="accent2" w:themeFillTint="66"/>
            <w:vAlign w:val="center"/>
          </w:tcPr>
          <w:p w:rsidR="00712D2B" w:rsidRPr="00FE21ED" w:rsidRDefault="00712D2B" w:rsidP="00947A6B">
            <w:pPr>
              <w:pStyle w:val="Default"/>
              <w:spacing w:before="80" w:after="80"/>
              <w:rPr>
                <w:rFonts w:ascii="Arial" w:eastAsiaTheme="minorHAnsi" w:hAnsi="Arial" w:cs="Arial"/>
                <w:b/>
                <w:bCs/>
                <w:sz w:val="18"/>
                <w:szCs w:val="18"/>
              </w:rPr>
            </w:pPr>
            <w:r w:rsidRPr="00FE21ED">
              <w:rPr>
                <w:rFonts w:ascii="Arial" w:eastAsiaTheme="minorHAnsi" w:hAnsi="Arial" w:cs="Arial"/>
                <w:b/>
                <w:bCs/>
                <w:sz w:val="18"/>
                <w:szCs w:val="18"/>
              </w:rPr>
              <w:t xml:space="preserve">Nesplněná kritéria </w:t>
            </w:r>
          </w:p>
        </w:tc>
        <w:tc>
          <w:tcPr>
            <w:tcW w:w="1215" w:type="pct"/>
            <w:shd w:val="clear" w:color="auto" w:fill="E5B8B7" w:themeFill="accent2" w:themeFillTint="66"/>
            <w:vAlign w:val="center"/>
          </w:tcPr>
          <w:p w:rsidR="00712D2B" w:rsidRPr="00FE21ED" w:rsidRDefault="00712D2B" w:rsidP="00947A6B">
            <w:pPr>
              <w:pStyle w:val="Default"/>
              <w:spacing w:before="80" w:after="80"/>
              <w:rPr>
                <w:rFonts w:ascii="Arial" w:eastAsiaTheme="minorHAnsi" w:hAnsi="Arial" w:cs="Arial"/>
                <w:b/>
                <w:bCs/>
                <w:sz w:val="18"/>
                <w:szCs w:val="18"/>
              </w:rPr>
            </w:pPr>
            <w:r w:rsidRPr="00FE21ED">
              <w:rPr>
                <w:rFonts w:ascii="Arial" w:eastAsiaTheme="minorHAnsi" w:hAnsi="Arial" w:cs="Arial"/>
                <w:b/>
                <w:bCs/>
                <w:sz w:val="18"/>
                <w:szCs w:val="18"/>
              </w:rPr>
              <w:t xml:space="preserve">Opatření, která je nutno přijmout </w:t>
            </w:r>
          </w:p>
        </w:tc>
        <w:tc>
          <w:tcPr>
            <w:tcW w:w="1017" w:type="pct"/>
            <w:gridSpan w:val="2"/>
            <w:shd w:val="clear" w:color="auto" w:fill="E5B8B7" w:themeFill="accent2" w:themeFillTint="66"/>
            <w:vAlign w:val="center"/>
          </w:tcPr>
          <w:p w:rsidR="00712D2B" w:rsidRPr="00FE21ED" w:rsidRDefault="00712D2B" w:rsidP="00947A6B">
            <w:pPr>
              <w:pStyle w:val="Default"/>
              <w:spacing w:before="80" w:after="80"/>
              <w:rPr>
                <w:rFonts w:ascii="Arial" w:eastAsiaTheme="minorHAnsi" w:hAnsi="Arial" w:cs="Arial"/>
                <w:b/>
                <w:bCs/>
                <w:sz w:val="18"/>
                <w:szCs w:val="18"/>
              </w:rPr>
            </w:pPr>
            <w:r w:rsidRPr="00FE21ED">
              <w:rPr>
                <w:rFonts w:ascii="Arial" w:eastAsiaTheme="minorHAnsi" w:hAnsi="Arial" w:cs="Arial"/>
                <w:b/>
                <w:bCs/>
                <w:sz w:val="18"/>
                <w:szCs w:val="18"/>
              </w:rPr>
              <w:t>Termín splnění (datum)</w:t>
            </w:r>
          </w:p>
        </w:tc>
        <w:tc>
          <w:tcPr>
            <w:tcW w:w="852" w:type="pct"/>
            <w:gridSpan w:val="3"/>
            <w:shd w:val="clear" w:color="auto" w:fill="E5B8B7" w:themeFill="accent2" w:themeFillTint="66"/>
            <w:vAlign w:val="center"/>
          </w:tcPr>
          <w:p w:rsidR="00712D2B" w:rsidRPr="00FE21ED" w:rsidRDefault="00712D2B" w:rsidP="00947A6B">
            <w:pPr>
              <w:pStyle w:val="Default"/>
              <w:spacing w:before="80" w:after="80"/>
              <w:rPr>
                <w:rFonts w:ascii="Arial" w:eastAsiaTheme="minorHAnsi" w:hAnsi="Arial" w:cs="Arial"/>
                <w:b/>
                <w:bCs/>
                <w:sz w:val="18"/>
                <w:szCs w:val="18"/>
              </w:rPr>
            </w:pPr>
            <w:r w:rsidRPr="00FE21ED">
              <w:rPr>
                <w:rFonts w:ascii="Arial" w:eastAsiaTheme="minorHAnsi" w:hAnsi="Arial" w:cs="Arial"/>
                <w:b/>
                <w:bCs/>
                <w:sz w:val="18"/>
                <w:szCs w:val="18"/>
              </w:rPr>
              <w:t>Orgány zodpovědné za plnění</w:t>
            </w:r>
          </w:p>
        </w:tc>
      </w:tr>
      <w:tr w:rsidR="00712D2B" w:rsidRPr="00FE21ED" w:rsidTr="0035413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14"/>
        </w:trPr>
        <w:tc>
          <w:tcPr>
            <w:tcW w:w="872" w:type="pct"/>
            <w:gridSpan w:val="2"/>
            <w:vMerge w:val="restart"/>
          </w:tcPr>
          <w:p w:rsidR="00712D2B" w:rsidRPr="00FE21ED" w:rsidRDefault="00712D2B" w:rsidP="000305E0">
            <w:pPr>
              <w:pStyle w:val="DAVA"/>
              <w:spacing w:before="80" w:after="80"/>
              <w:rPr>
                <w:sz w:val="18"/>
                <w:szCs w:val="18"/>
              </w:rPr>
            </w:pPr>
            <w:r w:rsidRPr="00FE21ED">
              <w:rPr>
                <w:b/>
                <w:color w:val="000000"/>
                <w:sz w:val="18"/>
                <w:szCs w:val="18"/>
              </w:rPr>
              <w:t xml:space="preserve">Existence opatření pro účinné uplatňování právních předpisů EU týkajících se zadávání veřejných zakázek v oblasti společného strategického rámce pro </w:t>
            </w:r>
            <w:r w:rsidR="000305E0">
              <w:rPr>
                <w:b/>
                <w:color w:val="000000"/>
                <w:sz w:val="18"/>
                <w:szCs w:val="18"/>
              </w:rPr>
              <w:t xml:space="preserve">ESI </w:t>
            </w:r>
            <w:r w:rsidRPr="00FE21ED">
              <w:rPr>
                <w:b/>
                <w:color w:val="000000"/>
                <w:sz w:val="18"/>
                <w:szCs w:val="18"/>
              </w:rPr>
              <w:t xml:space="preserve">fondy </w:t>
            </w:r>
          </w:p>
        </w:tc>
        <w:tc>
          <w:tcPr>
            <w:tcW w:w="1044" w:type="pct"/>
            <w:gridSpan w:val="2"/>
            <w:vMerge w:val="restart"/>
          </w:tcPr>
          <w:p w:rsidR="00712D2B" w:rsidRPr="00FE21ED" w:rsidRDefault="00712D2B" w:rsidP="00947A6B">
            <w:pPr>
              <w:pStyle w:val="DAVA"/>
              <w:spacing w:before="80" w:after="80"/>
              <w:rPr>
                <w:sz w:val="18"/>
                <w:szCs w:val="18"/>
              </w:rPr>
            </w:pPr>
            <w:r w:rsidRPr="00FE21ED">
              <w:rPr>
                <w:color w:val="000000"/>
                <w:sz w:val="18"/>
                <w:szCs w:val="18"/>
              </w:rPr>
              <w:t>Opatření k zajištění správní kapacity pro provádění a uplatňování předpisů EU týkajících se zadávání veřejných zakázek.</w:t>
            </w:r>
          </w:p>
        </w:tc>
        <w:tc>
          <w:tcPr>
            <w:tcW w:w="1215" w:type="pct"/>
          </w:tcPr>
          <w:p w:rsidR="00712D2B" w:rsidRPr="00FE21ED" w:rsidRDefault="00712D2B" w:rsidP="00947A6B">
            <w:pPr>
              <w:pStyle w:val="DAVA"/>
              <w:spacing w:before="80" w:after="80"/>
              <w:rPr>
                <w:sz w:val="18"/>
                <w:szCs w:val="18"/>
              </w:rPr>
            </w:pPr>
            <w:r w:rsidRPr="00FE21ED">
              <w:rPr>
                <w:sz w:val="18"/>
                <w:szCs w:val="18"/>
              </w:rPr>
              <w:t>doplnit chybějící pracovníky na pracovní pozice v odboru práva veřejných zakázek a koncesí na Ministerstvu pro místní rozvoj ČR a zajistit jejich nízkou fluktuaci</w:t>
            </w:r>
          </w:p>
        </w:tc>
        <w:tc>
          <w:tcPr>
            <w:tcW w:w="1017" w:type="pct"/>
            <w:gridSpan w:val="2"/>
          </w:tcPr>
          <w:p w:rsidR="00712D2B" w:rsidRPr="00FE21ED" w:rsidRDefault="00712D2B" w:rsidP="00947A6B">
            <w:pPr>
              <w:pStyle w:val="DAVA"/>
              <w:spacing w:before="80" w:after="80"/>
              <w:rPr>
                <w:sz w:val="18"/>
                <w:szCs w:val="18"/>
              </w:rPr>
            </w:pPr>
            <w:r w:rsidRPr="00FE21ED">
              <w:rPr>
                <w:sz w:val="18"/>
                <w:szCs w:val="18"/>
              </w:rPr>
              <w:t>termín pro odbor práva veřejných zakázek a koncesí na Ministerstvu pro místní rozvoj ČR - 31. 12. 2013</w:t>
            </w:r>
          </w:p>
        </w:tc>
        <w:tc>
          <w:tcPr>
            <w:tcW w:w="852" w:type="pct"/>
            <w:gridSpan w:val="3"/>
          </w:tcPr>
          <w:p w:rsidR="00712D2B" w:rsidRPr="00FE21ED" w:rsidRDefault="00712D2B" w:rsidP="00947A6B">
            <w:pPr>
              <w:pStyle w:val="DAVA"/>
              <w:spacing w:before="80" w:after="80"/>
              <w:rPr>
                <w:sz w:val="18"/>
                <w:szCs w:val="18"/>
              </w:rPr>
            </w:pPr>
            <w:r w:rsidRPr="00FE21ED">
              <w:rPr>
                <w:sz w:val="18"/>
                <w:szCs w:val="18"/>
              </w:rPr>
              <w:t xml:space="preserve">MMR </w:t>
            </w:r>
          </w:p>
        </w:tc>
      </w:tr>
      <w:tr w:rsidR="00650C24" w:rsidRPr="00FE21ED" w:rsidTr="0035413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364"/>
        </w:trPr>
        <w:tc>
          <w:tcPr>
            <w:tcW w:w="872" w:type="pct"/>
            <w:gridSpan w:val="2"/>
            <w:vMerge/>
          </w:tcPr>
          <w:p w:rsidR="00650C24" w:rsidRPr="00FE21ED" w:rsidRDefault="00650C24" w:rsidP="00947A6B">
            <w:pPr>
              <w:pStyle w:val="DAVA"/>
              <w:spacing w:before="80" w:after="80"/>
              <w:rPr>
                <w:color w:val="000000"/>
                <w:sz w:val="18"/>
                <w:szCs w:val="18"/>
              </w:rPr>
            </w:pPr>
          </w:p>
        </w:tc>
        <w:tc>
          <w:tcPr>
            <w:tcW w:w="1044" w:type="pct"/>
            <w:gridSpan w:val="2"/>
            <w:vMerge/>
          </w:tcPr>
          <w:p w:rsidR="00650C24" w:rsidRPr="00FE21ED" w:rsidRDefault="00650C24" w:rsidP="00947A6B">
            <w:pPr>
              <w:pStyle w:val="DAVA"/>
              <w:spacing w:before="80" w:after="80"/>
              <w:rPr>
                <w:color w:val="000000"/>
                <w:sz w:val="18"/>
                <w:szCs w:val="18"/>
              </w:rPr>
            </w:pPr>
          </w:p>
        </w:tc>
        <w:tc>
          <w:tcPr>
            <w:tcW w:w="1215" w:type="pct"/>
          </w:tcPr>
          <w:p w:rsidR="00650C24" w:rsidRPr="00FE21ED" w:rsidRDefault="00650C24" w:rsidP="007F4587">
            <w:pPr>
              <w:pStyle w:val="DAVA"/>
              <w:spacing w:before="80" w:after="80"/>
              <w:rPr>
                <w:sz w:val="18"/>
                <w:szCs w:val="18"/>
              </w:rPr>
            </w:pPr>
            <w:r w:rsidRPr="00FE21ED">
              <w:rPr>
                <w:sz w:val="18"/>
                <w:szCs w:val="18"/>
              </w:rPr>
              <w:t>Naplňování ve vztahu k zaměření jednotlivých programů je relevantní a bude uvedeno ze strany řídicích orgánů v rámci každého programů.</w:t>
            </w:r>
          </w:p>
        </w:tc>
        <w:tc>
          <w:tcPr>
            <w:tcW w:w="1017" w:type="pct"/>
            <w:gridSpan w:val="2"/>
          </w:tcPr>
          <w:p w:rsidR="00650C24" w:rsidRPr="00FE21ED" w:rsidRDefault="00650C24" w:rsidP="007F4587">
            <w:pPr>
              <w:pStyle w:val="DAVA"/>
              <w:spacing w:before="80" w:after="80"/>
              <w:rPr>
                <w:sz w:val="18"/>
                <w:szCs w:val="18"/>
              </w:rPr>
            </w:pPr>
            <w:r w:rsidRPr="00FE21ED">
              <w:rPr>
                <w:sz w:val="18"/>
                <w:szCs w:val="18"/>
              </w:rPr>
              <w:t>Naplňování ve vztahu k zaměření jednotlivých programů je relevantní a bude uvedeno ze strany řídicích orgánů v rámci každého programů.</w:t>
            </w:r>
          </w:p>
        </w:tc>
        <w:tc>
          <w:tcPr>
            <w:tcW w:w="852" w:type="pct"/>
            <w:gridSpan w:val="3"/>
          </w:tcPr>
          <w:p w:rsidR="00650C24" w:rsidRPr="00FE21ED" w:rsidRDefault="00650C24" w:rsidP="00947A6B">
            <w:pPr>
              <w:pStyle w:val="DAVA"/>
              <w:spacing w:before="80" w:after="80"/>
              <w:rPr>
                <w:sz w:val="18"/>
                <w:szCs w:val="18"/>
              </w:rPr>
            </w:pPr>
            <w:r w:rsidRPr="00FE21ED">
              <w:rPr>
                <w:sz w:val="18"/>
                <w:szCs w:val="18"/>
              </w:rPr>
              <w:t>ŘO</w:t>
            </w:r>
          </w:p>
        </w:tc>
      </w:tr>
      <w:tr w:rsidR="00712D2B" w:rsidRPr="00FE21ED" w:rsidTr="0035413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14"/>
        </w:trPr>
        <w:tc>
          <w:tcPr>
            <w:tcW w:w="872" w:type="pct"/>
            <w:gridSpan w:val="2"/>
            <w:vMerge/>
          </w:tcPr>
          <w:p w:rsidR="00712D2B" w:rsidRPr="00FE21ED" w:rsidRDefault="00712D2B" w:rsidP="00947A6B">
            <w:pPr>
              <w:pStyle w:val="DAVA"/>
              <w:spacing w:before="80" w:after="80"/>
              <w:rPr>
                <w:sz w:val="18"/>
                <w:szCs w:val="18"/>
              </w:rPr>
            </w:pPr>
          </w:p>
        </w:tc>
        <w:tc>
          <w:tcPr>
            <w:tcW w:w="1044" w:type="pct"/>
            <w:gridSpan w:val="2"/>
          </w:tcPr>
          <w:p w:rsidR="00712D2B" w:rsidRPr="00FE21ED" w:rsidRDefault="00712D2B" w:rsidP="00947A6B">
            <w:pPr>
              <w:pStyle w:val="DAVA"/>
              <w:spacing w:before="80" w:after="80"/>
              <w:rPr>
                <w:color w:val="000000"/>
                <w:sz w:val="18"/>
                <w:szCs w:val="18"/>
              </w:rPr>
            </w:pPr>
            <w:r w:rsidRPr="00FE21ED">
              <w:rPr>
                <w:color w:val="000000"/>
                <w:sz w:val="18"/>
                <w:szCs w:val="18"/>
              </w:rPr>
              <w:t>Opatření pro odbornou přípravu a šíření informací pro zaměstnance podílející se na provádění fondů.</w:t>
            </w:r>
          </w:p>
        </w:tc>
        <w:tc>
          <w:tcPr>
            <w:tcW w:w="1215" w:type="pct"/>
          </w:tcPr>
          <w:p w:rsidR="00712D2B" w:rsidRPr="00FE21ED" w:rsidRDefault="008172F1" w:rsidP="007F4587">
            <w:pPr>
              <w:pStyle w:val="DAVA"/>
              <w:spacing w:before="80" w:after="80"/>
              <w:rPr>
                <w:sz w:val="18"/>
                <w:szCs w:val="18"/>
              </w:rPr>
            </w:pPr>
            <w:r w:rsidRPr="00FE21ED">
              <w:rPr>
                <w:sz w:val="18"/>
                <w:szCs w:val="18"/>
              </w:rPr>
              <w:t>Naplňování ve vztahu k zaměření jednotlivých programů je relevantní a bude uvedeno ze strany řídicích orgánů v rámci každého z  programů.</w:t>
            </w:r>
          </w:p>
        </w:tc>
        <w:tc>
          <w:tcPr>
            <w:tcW w:w="1017" w:type="pct"/>
            <w:gridSpan w:val="2"/>
          </w:tcPr>
          <w:p w:rsidR="00712D2B" w:rsidRPr="00FE21ED" w:rsidRDefault="008172F1" w:rsidP="007F4587">
            <w:pPr>
              <w:pStyle w:val="DAVA"/>
              <w:spacing w:before="80" w:after="80"/>
              <w:rPr>
                <w:sz w:val="18"/>
                <w:szCs w:val="18"/>
              </w:rPr>
            </w:pPr>
            <w:r w:rsidRPr="00FE21ED">
              <w:rPr>
                <w:sz w:val="18"/>
                <w:szCs w:val="18"/>
              </w:rPr>
              <w:t>Naplňování ve vztahu k zaměření jednotlivých programů je relevantní a bude uvedeno ze strany řídicích orgánů v rámci každého z  programů.</w:t>
            </w:r>
          </w:p>
        </w:tc>
        <w:tc>
          <w:tcPr>
            <w:tcW w:w="852" w:type="pct"/>
            <w:gridSpan w:val="3"/>
          </w:tcPr>
          <w:p w:rsidR="00712D2B" w:rsidRPr="00FE21ED" w:rsidRDefault="00712D2B" w:rsidP="00947A6B">
            <w:pPr>
              <w:pStyle w:val="DAVA"/>
              <w:spacing w:before="80" w:after="80"/>
              <w:rPr>
                <w:sz w:val="18"/>
                <w:szCs w:val="18"/>
              </w:rPr>
            </w:pPr>
            <w:r w:rsidRPr="00FE21ED">
              <w:rPr>
                <w:sz w:val="18"/>
                <w:szCs w:val="18"/>
              </w:rPr>
              <w:t>ŘO</w:t>
            </w:r>
          </w:p>
        </w:tc>
      </w:tr>
      <w:tr w:rsidR="00947A6B" w:rsidRPr="008F3075" w:rsidTr="000305E0">
        <w:tblPrEx>
          <w:jc w:val="center"/>
        </w:tblPrEx>
        <w:trPr>
          <w:trHeight w:val="70"/>
          <w:jc w:val="center"/>
        </w:trPr>
        <w:tc>
          <w:tcPr>
            <w:tcW w:w="819" w:type="pct"/>
            <w:tcBorders>
              <w:top w:val="single" w:sz="4" w:space="0" w:color="auto"/>
              <w:left w:val="nil"/>
              <w:right w:val="nil"/>
            </w:tcBorders>
          </w:tcPr>
          <w:p w:rsidR="00947A6B" w:rsidRPr="008F3075" w:rsidRDefault="00947A6B" w:rsidP="000305E0">
            <w:pPr>
              <w:spacing w:after="80"/>
              <w:rPr>
                <w:b/>
                <w:sz w:val="6"/>
                <w:szCs w:val="6"/>
              </w:rPr>
            </w:pPr>
          </w:p>
        </w:tc>
        <w:tc>
          <w:tcPr>
            <w:tcW w:w="899" w:type="pct"/>
            <w:gridSpan w:val="2"/>
            <w:tcBorders>
              <w:top w:val="single" w:sz="4" w:space="0" w:color="auto"/>
              <w:left w:val="nil"/>
              <w:right w:val="nil"/>
            </w:tcBorders>
          </w:tcPr>
          <w:p w:rsidR="00947A6B" w:rsidRPr="008F3075" w:rsidRDefault="00947A6B" w:rsidP="000305E0">
            <w:pPr>
              <w:keepNext/>
              <w:keepLines/>
              <w:spacing w:after="80"/>
              <w:jc w:val="both"/>
              <w:rPr>
                <w:bCs/>
                <w:sz w:val="6"/>
                <w:szCs w:val="6"/>
              </w:rPr>
            </w:pPr>
          </w:p>
        </w:tc>
        <w:tc>
          <w:tcPr>
            <w:tcW w:w="2169" w:type="pct"/>
            <w:gridSpan w:val="3"/>
            <w:tcBorders>
              <w:top w:val="single" w:sz="4" w:space="0" w:color="auto"/>
              <w:left w:val="nil"/>
              <w:right w:val="nil"/>
            </w:tcBorders>
          </w:tcPr>
          <w:p w:rsidR="00947A6B" w:rsidRPr="008F3075" w:rsidRDefault="00947A6B" w:rsidP="000305E0">
            <w:pPr>
              <w:pStyle w:val="DAVA"/>
              <w:spacing w:before="0" w:after="80"/>
              <w:jc w:val="both"/>
              <w:rPr>
                <w:sz w:val="6"/>
                <w:szCs w:val="6"/>
              </w:rPr>
            </w:pPr>
          </w:p>
        </w:tc>
        <w:tc>
          <w:tcPr>
            <w:tcW w:w="556" w:type="pct"/>
            <w:gridSpan w:val="3"/>
            <w:tcBorders>
              <w:top w:val="single" w:sz="4" w:space="0" w:color="auto"/>
              <w:left w:val="nil"/>
              <w:right w:val="nil"/>
            </w:tcBorders>
          </w:tcPr>
          <w:p w:rsidR="00947A6B" w:rsidRPr="008F3075" w:rsidRDefault="00947A6B" w:rsidP="000305E0">
            <w:pPr>
              <w:pStyle w:val="DAVA"/>
              <w:spacing w:before="0" w:after="80"/>
              <w:rPr>
                <w:sz w:val="6"/>
                <w:szCs w:val="6"/>
              </w:rPr>
            </w:pPr>
          </w:p>
        </w:tc>
        <w:tc>
          <w:tcPr>
            <w:tcW w:w="557" w:type="pct"/>
            <w:tcBorders>
              <w:top w:val="single" w:sz="4" w:space="0" w:color="auto"/>
              <w:left w:val="nil"/>
              <w:right w:val="nil"/>
            </w:tcBorders>
          </w:tcPr>
          <w:p w:rsidR="00947A6B" w:rsidRPr="008F3075" w:rsidRDefault="00947A6B" w:rsidP="000305E0">
            <w:pPr>
              <w:pStyle w:val="DAVA"/>
              <w:spacing w:before="0" w:after="80"/>
              <w:rPr>
                <w:sz w:val="6"/>
                <w:szCs w:val="6"/>
              </w:rPr>
            </w:pPr>
          </w:p>
        </w:tc>
      </w:tr>
      <w:tr w:rsidR="00712D2B" w:rsidRPr="00FE21ED" w:rsidTr="0035413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14"/>
        </w:trPr>
        <w:tc>
          <w:tcPr>
            <w:tcW w:w="872" w:type="pct"/>
            <w:gridSpan w:val="2"/>
            <w:vMerge w:val="restart"/>
          </w:tcPr>
          <w:p w:rsidR="00712D2B" w:rsidRPr="00FE21ED" w:rsidRDefault="00712D2B" w:rsidP="000305E0">
            <w:pPr>
              <w:pStyle w:val="DAVA"/>
              <w:spacing w:before="80" w:after="80"/>
              <w:rPr>
                <w:b/>
                <w:sz w:val="18"/>
                <w:szCs w:val="18"/>
              </w:rPr>
            </w:pPr>
            <w:r w:rsidRPr="00FE21ED">
              <w:rPr>
                <w:b/>
                <w:sz w:val="18"/>
                <w:szCs w:val="18"/>
              </w:rPr>
              <w:t xml:space="preserve">Existence opatření pro účinné uplatnění pravidel EU pro veřejnou podporu v oblasti </w:t>
            </w:r>
            <w:r w:rsidR="000305E0">
              <w:rPr>
                <w:b/>
                <w:sz w:val="18"/>
                <w:szCs w:val="18"/>
              </w:rPr>
              <w:t xml:space="preserve">ESI </w:t>
            </w:r>
            <w:r w:rsidRPr="00FE21ED">
              <w:rPr>
                <w:b/>
                <w:sz w:val="18"/>
                <w:szCs w:val="18"/>
              </w:rPr>
              <w:t>fondů</w:t>
            </w:r>
          </w:p>
        </w:tc>
        <w:tc>
          <w:tcPr>
            <w:tcW w:w="1044" w:type="pct"/>
            <w:gridSpan w:val="2"/>
            <w:vMerge w:val="restart"/>
          </w:tcPr>
          <w:p w:rsidR="00712D2B" w:rsidRPr="00FE21ED" w:rsidRDefault="00712D2B" w:rsidP="00947A6B">
            <w:pPr>
              <w:pStyle w:val="DAVA"/>
              <w:spacing w:before="80" w:after="80"/>
              <w:rPr>
                <w:sz w:val="18"/>
                <w:szCs w:val="18"/>
              </w:rPr>
            </w:pPr>
            <w:r w:rsidRPr="00FE21ED">
              <w:rPr>
                <w:sz w:val="18"/>
                <w:szCs w:val="18"/>
              </w:rPr>
              <w:t>Opatření pro účinné uplatňování pravidel EU pro veřejnou podporu</w:t>
            </w:r>
          </w:p>
        </w:tc>
        <w:tc>
          <w:tcPr>
            <w:tcW w:w="1215" w:type="pct"/>
          </w:tcPr>
          <w:p w:rsidR="00712D2B" w:rsidRPr="00FE21ED" w:rsidRDefault="00712D2B" w:rsidP="00947A6B">
            <w:pPr>
              <w:pStyle w:val="DAVA"/>
              <w:spacing w:before="80" w:after="80"/>
              <w:rPr>
                <w:sz w:val="18"/>
                <w:szCs w:val="18"/>
              </w:rPr>
            </w:pPr>
            <w:r w:rsidRPr="00FE21ED">
              <w:rPr>
                <w:sz w:val="18"/>
                <w:szCs w:val="18"/>
              </w:rPr>
              <w:t xml:space="preserve">Dokončení veřejné zakázky „Podklady pro metodické doporučení pro oblast veřejné podpory“ </w:t>
            </w:r>
          </w:p>
          <w:p w:rsidR="00712D2B" w:rsidRPr="00FE21ED" w:rsidRDefault="00712D2B" w:rsidP="00947A6B">
            <w:pPr>
              <w:pStyle w:val="DAVA"/>
              <w:spacing w:before="80" w:after="80"/>
              <w:rPr>
                <w:sz w:val="18"/>
                <w:szCs w:val="18"/>
                <w:highlight w:val="yellow"/>
              </w:rPr>
            </w:pPr>
            <w:r w:rsidRPr="00FE21ED">
              <w:rPr>
                <w:sz w:val="18"/>
                <w:szCs w:val="18"/>
              </w:rPr>
              <w:t>(viz současný stav)</w:t>
            </w:r>
          </w:p>
        </w:tc>
        <w:tc>
          <w:tcPr>
            <w:tcW w:w="1017" w:type="pct"/>
            <w:gridSpan w:val="2"/>
          </w:tcPr>
          <w:p w:rsidR="00712D2B" w:rsidRPr="00FE21ED" w:rsidRDefault="00712D2B" w:rsidP="00947A6B">
            <w:pPr>
              <w:pStyle w:val="DAVA"/>
              <w:spacing w:before="80" w:after="80"/>
              <w:rPr>
                <w:sz w:val="18"/>
                <w:szCs w:val="18"/>
                <w:highlight w:val="yellow"/>
              </w:rPr>
            </w:pPr>
            <w:r w:rsidRPr="00FE21ED">
              <w:rPr>
                <w:sz w:val="18"/>
                <w:szCs w:val="18"/>
              </w:rPr>
              <w:t>Plnění proběhne ve čtyřech etapách od podpisu Smlouvy (termíny jsou vázány na zveřejnění příslušných nařízení v Úředním věstníku EU) – I. pololetí 2014</w:t>
            </w:r>
          </w:p>
        </w:tc>
        <w:tc>
          <w:tcPr>
            <w:tcW w:w="852" w:type="pct"/>
            <w:gridSpan w:val="3"/>
          </w:tcPr>
          <w:p w:rsidR="00712D2B" w:rsidRPr="00FE21ED" w:rsidRDefault="00712D2B" w:rsidP="00947A6B">
            <w:pPr>
              <w:pStyle w:val="DAVA"/>
              <w:spacing w:before="80" w:after="80"/>
              <w:rPr>
                <w:sz w:val="18"/>
                <w:szCs w:val="18"/>
              </w:rPr>
            </w:pPr>
            <w:r w:rsidRPr="00FE21ED">
              <w:rPr>
                <w:sz w:val="18"/>
                <w:szCs w:val="18"/>
              </w:rPr>
              <w:t>MMR</w:t>
            </w:r>
          </w:p>
        </w:tc>
      </w:tr>
      <w:tr w:rsidR="00712D2B" w:rsidRPr="00FE21ED" w:rsidTr="0035413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14"/>
        </w:trPr>
        <w:tc>
          <w:tcPr>
            <w:tcW w:w="872" w:type="pct"/>
            <w:gridSpan w:val="2"/>
            <w:vMerge/>
          </w:tcPr>
          <w:p w:rsidR="00712D2B" w:rsidRPr="00FE21ED" w:rsidRDefault="00712D2B" w:rsidP="00947A6B">
            <w:pPr>
              <w:pStyle w:val="DAVA"/>
              <w:spacing w:before="80" w:after="80"/>
              <w:rPr>
                <w:sz w:val="18"/>
                <w:szCs w:val="18"/>
              </w:rPr>
            </w:pPr>
          </w:p>
        </w:tc>
        <w:tc>
          <w:tcPr>
            <w:tcW w:w="1044" w:type="pct"/>
            <w:gridSpan w:val="2"/>
            <w:vMerge/>
          </w:tcPr>
          <w:p w:rsidR="00712D2B" w:rsidRPr="00FE21ED" w:rsidRDefault="00712D2B" w:rsidP="00947A6B">
            <w:pPr>
              <w:pStyle w:val="DAVA"/>
              <w:spacing w:before="80" w:after="80"/>
              <w:rPr>
                <w:sz w:val="18"/>
                <w:szCs w:val="18"/>
              </w:rPr>
            </w:pPr>
          </w:p>
        </w:tc>
        <w:tc>
          <w:tcPr>
            <w:tcW w:w="1215" w:type="pct"/>
          </w:tcPr>
          <w:p w:rsidR="00712D2B" w:rsidRPr="00FE21ED" w:rsidRDefault="00712D2B" w:rsidP="00947A6B">
            <w:pPr>
              <w:pStyle w:val="DAVA"/>
              <w:spacing w:before="80" w:after="80"/>
              <w:rPr>
                <w:sz w:val="18"/>
                <w:szCs w:val="18"/>
              </w:rPr>
            </w:pPr>
            <w:r w:rsidRPr="00FE21ED">
              <w:rPr>
                <w:sz w:val="18"/>
                <w:szCs w:val="18"/>
              </w:rPr>
              <w:t>Zajistit zapracování oblasti veřejné podpory (v souladu s připravovanou metodickou příručkou) do dokumentace k  programům</w:t>
            </w:r>
          </w:p>
          <w:p w:rsidR="00712D2B" w:rsidRPr="00FE21ED" w:rsidRDefault="008172F1" w:rsidP="007F4587">
            <w:pPr>
              <w:pStyle w:val="DAVA"/>
              <w:spacing w:before="80" w:after="80"/>
              <w:rPr>
                <w:i/>
                <w:sz w:val="18"/>
                <w:szCs w:val="18"/>
              </w:rPr>
            </w:pPr>
            <w:r w:rsidRPr="00FE21ED">
              <w:rPr>
                <w:sz w:val="18"/>
                <w:szCs w:val="18"/>
              </w:rPr>
              <w:t>Naplňování ve vztahu k zaměření jednotlivých programů je relevantní a bude uvedeno ze strany řídicích orgánů v rámci každého z  programů.</w:t>
            </w:r>
          </w:p>
        </w:tc>
        <w:tc>
          <w:tcPr>
            <w:tcW w:w="1017" w:type="pct"/>
            <w:gridSpan w:val="2"/>
          </w:tcPr>
          <w:p w:rsidR="00712D2B" w:rsidRPr="00FE21ED" w:rsidRDefault="00712D2B" w:rsidP="00947A6B">
            <w:pPr>
              <w:pStyle w:val="DAVA"/>
              <w:spacing w:before="80" w:after="80"/>
              <w:rPr>
                <w:sz w:val="18"/>
                <w:szCs w:val="18"/>
              </w:rPr>
            </w:pPr>
            <w:r w:rsidRPr="00FE21ED">
              <w:rPr>
                <w:sz w:val="18"/>
                <w:szCs w:val="18"/>
              </w:rPr>
              <w:t>V návaznosti na jednotlivé výzvy</w:t>
            </w:r>
          </w:p>
        </w:tc>
        <w:tc>
          <w:tcPr>
            <w:tcW w:w="852" w:type="pct"/>
            <w:gridSpan w:val="3"/>
          </w:tcPr>
          <w:p w:rsidR="00712D2B" w:rsidRPr="00FE21ED" w:rsidRDefault="00712D2B" w:rsidP="00947A6B">
            <w:pPr>
              <w:pStyle w:val="DAVA"/>
              <w:spacing w:before="80" w:after="80"/>
              <w:rPr>
                <w:sz w:val="18"/>
                <w:szCs w:val="18"/>
              </w:rPr>
            </w:pPr>
            <w:r w:rsidRPr="00FE21ED">
              <w:rPr>
                <w:sz w:val="18"/>
                <w:szCs w:val="18"/>
              </w:rPr>
              <w:t>ŘO</w:t>
            </w:r>
          </w:p>
        </w:tc>
      </w:tr>
      <w:tr w:rsidR="00F93CF0" w:rsidRPr="00FE21ED" w:rsidTr="00F93CF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045"/>
        </w:trPr>
        <w:tc>
          <w:tcPr>
            <w:tcW w:w="872" w:type="pct"/>
            <w:gridSpan w:val="2"/>
            <w:vMerge/>
          </w:tcPr>
          <w:p w:rsidR="00F93CF0" w:rsidRPr="00FE21ED" w:rsidRDefault="00F93CF0" w:rsidP="00947A6B">
            <w:pPr>
              <w:pStyle w:val="DAVA"/>
              <w:spacing w:before="80" w:after="80"/>
              <w:rPr>
                <w:sz w:val="18"/>
                <w:szCs w:val="18"/>
              </w:rPr>
            </w:pPr>
          </w:p>
        </w:tc>
        <w:tc>
          <w:tcPr>
            <w:tcW w:w="1044" w:type="pct"/>
            <w:gridSpan w:val="2"/>
          </w:tcPr>
          <w:p w:rsidR="00F93CF0" w:rsidRPr="00FE21ED" w:rsidRDefault="00F93CF0" w:rsidP="00947A6B">
            <w:pPr>
              <w:pStyle w:val="DAVA"/>
              <w:spacing w:before="80" w:after="80"/>
              <w:rPr>
                <w:sz w:val="18"/>
                <w:szCs w:val="18"/>
              </w:rPr>
            </w:pPr>
            <w:r w:rsidRPr="00FE21ED">
              <w:rPr>
                <w:sz w:val="18"/>
                <w:szCs w:val="18"/>
              </w:rPr>
              <w:t>Opatření pro odbornou přípravu a šíření informací pro zaměstnance zapojené do implementace fondů</w:t>
            </w:r>
          </w:p>
        </w:tc>
        <w:tc>
          <w:tcPr>
            <w:tcW w:w="1215" w:type="pct"/>
          </w:tcPr>
          <w:p w:rsidR="00F93CF0" w:rsidRPr="00FE21ED" w:rsidRDefault="00F93CF0" w:rsidP="007F4587">
            <w:pPr>
              <w:pStyle w:val="DAVA"/>
              <w:spacing w:before="80" w:after="80"/>
              <w:rPr>
                <w:sz w:val="18"/>
                <w:szCs w:val="18"/>
              </w:rPr>
            </w:pPr>
            <w:r w:rsidRPr="00FE21ED">
              <w:rPr>
                <w:sz w:val="18"/>
                <w:szCs w:val="18"/>
              </w:rPr>
              <w:t>Naplňování ve vztahu k zaměření jednotlivých programů je relevantní a bude uvedeno ze strany řídicích orgánů v rámci každého z </w:t>
            </w:r>
            <w:r w:rsidR="007F4587" w:rsidRPr="00FE21ED" w:rsidDel="007F4587">
              <w:rPr>
                <w:sz w:val="18"/>
                <w:szCs w:val="18"/>
              </w:rPr>
              <w:t xml:space="preserve"> </w:t>
            </w:r>
            <w:r w:rsidRPr="00FE21ED">
              <w:rPr>
                <w:sz w:val="18"/>
                <w:szCs w:val="18"/>
              </w:rPr>
              <w:t>rogramů.</w:t>
            </w:r>
          </w:p>
        </w:tc>
        <w:tc>
          <w:tcPr>
            <w:tcW w:w="1017" w:type="pct"/>
            <w:gridSpan w:val="2"/>
          </w:tcPr>
          <w:p w:rsidR="00F93CF0" w:rsidRPr="00FE21ED" w:rsidRDefault="00F93CF0" w:rsidP="007F4587">
            <w:pPr>
              <w:pStyle w:val="DAVA"/>
              <w:spacing w:before="80" w:after="80"/>
              <w:rPr>
                <w:sz w:val="18"/>
                <w:szCs w:val="18"/>
              </w:rPr>
            </w:pPr>
            <w:r w:rsidRPr="00FE21ED">
              <w:rPr>
                <w:sz w:val="18"/>
                <w:szCs w:val="18"/>
              </w:rPr>
              <w:t>Naplňování ve vztahu k zaměření jednotlivých programů je relevantní a bude uvedeno ze strany řídicích orgánů v rámci každého z  programů.</w:t>
            </w:r>
          </w:p>
        </w:tc>
        <w:tc>
          <w:tcPr>
            <w:tcW w:w="852" w:type="pct"/>
            <w:gridSpan w:val="3"/>
          </w:tcPr>
          <w:p w:rsidR="00F93CF0" w:rsidRPr="00FE21ED" w:rsidRDefault="00F93CF0" w:rsidP="00947A6B">
            <w:pPr>
              <w:pStyle w:val="DAVA"/>
              <w:spacing w:before="80" w:after="80"/>
              <w:rPr>
                <w:sz w:val="18"/>
                <w:szCs w:val="18"/>
              </w:rPr>
            </w:pPr>
            <w:r w:rsidRPr="00FE21ED">
              <w:rPr>
                <w:sz w:val="18"/>
                <w:szCs w:val="18"/>
              </w:rPr>
              <w:t>ŘO</w:t>
            </w:r>
          </w:p>
        </w:tc>
      </w:tr>
      <w:tr w:rsidR="00F93CF0" w:rsidRPr="00FE21ED" w:rsidTr="00F93CF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14"/>
        </w:trPr>
        <w:tc>
          <w:tcPr>
            <w:tcW w:w="872" w:type="pct"/>
            <w:gridSpan w:val="2"/>
            <w:vMerge/>
          </w:tcPr>
          <w:p w:rsidR="00F93CF0" w:rsidRPr="00FE21ED" w:rsidRDefault="00F93CF0" w:rsidP="00947A6B">
            <w:pPr>
              <w:pStyle w:val="DAVA"/>
              <w:spacing w:before="80" w:after="80"/>
              <w:rPr>
                <w:sz w:val="18"/>
                <w:szCs w:val="18"/>
              </w:rPr>
            </w:pPr>
          </w:p>
        </w:tc>
        <w:tc>
          <w:tcPr>
            <w:tcW w:w="1044" w:type="pct"/>
            <w:gridSpan w:val="2"/>
            <w:vMerge w:val="restart"/>
            <w:tcBorders>
              <w:top w:val="single" w:sz="4" w:space="0" w:color="000000" w:themeColor="text1"/>
            </w:tcBorders>
          </w:tcPr>
          <w:p w:rsidR="00F93CF0" w:rsidRPr="00FE21ED" w:rsidRDefault="00F93CF0" w:rsidP="00947A6B">
            <w:pPr>
              <w:pStyle w:val="DAVA"/>
              <w:spacing w:before="80" w:after="80"/>
              <w:rPr>
                <w:sz w:val="18"/>
                <w:szCs w:val="18"/>
              </w:rPr>
            </w:pPr>
            <w:r w:rsidRPr="00FE21ED">
              <w:rPr>
                <w:sz w:val="18"/>
                <w:szCs w:val="18"/>
              </w:rPr>
              <w:t>Opatření k zajištění administrativní kapacity pro implementaci a uplatňování předpisů EU pro veřejnou podporu</w:t>
            </w:r>
          </w:p>
        </w:tc>
        <w:tc>
          <w:tcPr>
            <w:tcW w:w="1215" w:type="pct"/>
            <w:tcBorders>
              <w:bottom w:val="dotted" w:sz="4" w:space="0" w:color="auto"/>
            </w:tcBorders>
          </w:tcPr>
          <w:p w:rsidR="00F93CF0" w:rsidRPr="00FE21ED" w:rsidRDefault="00F93CF0" w:rsidP="00947A6B">
            <w:pPr>
              <w:pStyle w:val="DAVA"/>
              <w:spacing w:before="80" w:after="80"/>
              <w:rPr>
                <w:sz w:val="18"/>
                <w:szCs w:val="18"/>
              </w:rPr>
            </w:pPr>
            <w:r w:rsidRPr="00FE21ED">
              <w:rPr>
                <w:sz w:val="18"/>
                <w:szCs w:val="18"/>
              </w:rPr>
              <w:t>Ukončit výběrové řízení a zaškolit nové pracovníky na centrální úrovni MMR</w:t>
            </w:r>
          </w:p>
        </w:tc>
        <w:tc>
          <w:tcPr>
            <w:tcW w:w="1017" w:type="pct"/>
            <w:gridSpan w:val="2"/>
            <w:tcBorders>
              <w:bottom w:val="dotted" w:sz="4" w:space="0" w:color="auto"/>
            </w:tcBorders>
          </w:tcPr>
          <w:p w:rsidR="00F93CF0" w:rsidRPr="00FE21ED" w:rsidRDefault="00F93CF0" w:rsidP="00947A6B">
            <w:pPr>
              <w:pStyle w:val="DAVA"/>
              <w:spacing w:before="80" w:after="80"/>
              <w:rPr>
                <w:sz w:val="18"/>
                <w:szCs w:val="18"/>
              </w:rPr>
            </w:pPr>
            <w:r w:rsidRPr="00FE21ED">
              <w:rPr>
                <w:sz w:val="18"/>
                <w:szCs w:val="18"/>
              </w:rPr>
              <w:t>31. 12. 2013</w:t>
            </w:r>
          </w:p>
        </w:tc>
        <w:tc>
          <w:tcPr>
            <w:tcW w:w="852" w:type="pct"/>
            <w:gridSpan w:val="3"/>
            <w:tcBorders>
              <w:bottom w:val="dotted" w:sz="4" w:space="0" w:color="auto"/>
            </w:tcBorders>
          </w:tcPr>
          <w:p w:rsidR="00F93CF0" w:rsidRPr="00FE21ED" w:rsidRDefault="00F93CF0" w:rsidP="00947A6B">
            <w:pPr>
              <w:pStyle w:val="DAVA"/>
              <w:spacing w:before="80" w:after="80"/>
              <w:rPr>
                <w:sz w:val="18"/>
                <w:szCs w:val="18"/>
              </w:rPr>
            </w:pPr>
            <w:r w:rsidRPr="00FE21ED">
              <w:rPr>
                <w:sz w:val="18"/>
                <w:szCs w:val="18"/>
              </w:rPr>
              <w:t>MMR</w:t>
            </w:r>
          </w:p>
        </w:tc>
      </w:tr>
      <w:tr w:rsidR="00F93CF0" w:rsidRPr="00FE21ED" w:rsidTr="00F93CF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14"/>
        </w:trPr>
        <w:tc>
          <w:tcPr>
            <w:tcW w:w="872" w:type="pct"/>
            <w:gridSpan w:val="2"/>
            <w:vMerge/>
          </w:tcPr>
          <w:p w:rsidR="00F93CF0" w:rsidRPr="00FE21ED" w:rsidRDefault="00F93CF0" w:rsidP="00947A6B">
            <w:pPr>
              <w:pStyle w:val="DAVA"/>
              <w:spacing w:before="80" w:after="80"/>
              <w:rPr>
                <w:sz w:val="18"/>
                <w:szCs w:val="18"/>
              </w:rPr>
            </w:pPr>
          </w:p>
        </w:tc>
        <w:tc>
          <w:tcPr>
            <w:tcW w:w="1044" w:type="pct"/>
            <w:gridSpan w:val="2"/>
            <w:vMerge/>
          </w:tcPr>
          <w:p w:rsidR="00F93CF0" w:rsidRPr="00FE21ED" w:rsidRDefault="00F93CF0" w:rsidP="00947A6B">
            <w:pPr>
              <w:pStyle w:val="DAVA"/>
              <w:spacing w:before="80" w:after="80"/>
              <w:rPr>
                <w:sz w:val="18"/>
                <w:szCs w:val="18"/>
              </w:rPr>
            </w:pPr>
          </w:p>
        </w:tc>
        <w:tc>
          <w:tcPr>
            <w:tcW w:w="1215" w:type="pct"/>
            <w:tcBorders>
              <w:top w:val="dotted" w:sz="4" w:space="0" w:color="auto"/>
              <w:bottom w:val="dotted" w:sz="4" w:space="0" w:color="auto"/>
            </w:tcBorders>
          </w:tcPr>
          <w:p w:rsidR="00F93CF0" w:rsidRPr="00FE21ED" w:rsidRDefault="00F93CF0" w:rsidP="007F4587">
            <w:pPr>
              <w:pStyle w:val="DAVA"/>
              <w:spacing w:before="80" w:after="80"/>
              <w:rPr>
                <w:sz w:val="18"/>
                <w:szCs w:val="18"/>
              </w:rPr>
            </w:pPr>
            <w:r w:rsidRPr="00FE21ED">
              <w:rPr>
                <w:sz w:val="18"/>
                <w:szCs w:val="18"/>
              </w:rPr>
              <w:t>Naplňování ve vztahu k zaměření jednotlivých programů je relevantní a bude uvedeno ze strany řídicích orgánů v rámci každého z  programů.</w:t>
            </w:r>
          </w:p>
        </w:tc>
        <w:tc>
          <w:tcPr>
            <w:tcW w:w="1017" w:type="pct"/>
            <w:gridSpan w:val="2"/>
            <w:tcBorders>
              <w:top w:val="dotted" w:sz="4" w:space="0" w:color="auto"/>
              <w:bottom w:val="dotted" w:sz="4" w:space="0" w:color="auto"/>
            </w:tcBorders>
          </w:tcPr>
          <w:p w:rsidR="00F93CF0" w:rsidRPr="00FE21ED" w:rsidRDefault="00F93CF0" w:rsidP="007F4587">
            <w:pPr>
              <w:pStyle w:val="DAVA"/>
              <w:keepNext/>
              <w:spacing w:before="80" w:after="80"/>
              <w:outlineLvl w:val="2"/>
              <w:rPr>
                <w:sz w:val="18"/>
                <w:szCs w:val="18"/>
              </w:rPr>
            </w:pPr>
            <w:r w:rsidRPr="00FE21ED">
              <w:rPr>
                <w:sz w:val="18"/>
                <w:szCs w:val="18"/>
              </w:rPr>
              <w:t>Naplňování ve vztahu k zaměření jednotlivých programů je relevantní a bude uvedeno ze strany řídicích orgánů v rámci každého z  programů.</w:t>
            </w:r>
          </w:p>
        </w:tc>
        <w:tc>
          <w:tcPr>
            <w:tcW w:w="852" w:type="pct"/>
            <w:gridSpan w:val="3"/>
            <w:tcBorders>
              <w:top w:val="dotted" w:sz="4" w:space="0" w:color="auto"/>
              <w:bottom w:val="dotted" w:sz="4" w:space="0" w:color="auto"/>
            </w:tcBorders>
          </w:tcPr>
          <w:p w:rsidR="00F93CF0" w:rsidRPr="00FE21ED" w:rsidRDefault="00F93CF0" w:rsidP="00947A6B">
            <w:pPr>
              <w:pStyle w:val="DAVA"/>
              <w:keepNext/>
              <w:spacing w:before="80" w:after="80"/>
              <w:outlineLvl w:val="2"/>
              <w:rPr>
                <w:sz w:val="18"/>
                <w:szCs w:val="18"/>
              </w:rPr>
            </w:pPr>
            <w:r w:rsidRPr="00FE21ED">
              <w:rPr>
                <w:sz w:val="18"/>
                <w:szCs w:val="18"/>
              </w:rPr>
              <w:t>ŘO</w:t>
            </w:r>
          </w:p>
        </w:tc>
      </w:tr>
      <w:tr w:rsidR="00F93CF0" w:rsidRPr="00FE21ED" w:rsidTr="00F93CF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14"/>
        </w:trPr>
        <w:tc>
          <w:tcPr>
            <w:tcW w:w="872" w:type="pct"/>
            <w:gridSpan w:val="2"/>
            <w:vMerge/>
          </w:tcPr>
          <w:p w:rsidR="00F93CF0" w:rsidRPr="00FE21ED" w:rsidRDefault="00F93CF0" w:rsidP="00947A6B">
            <w:pPr>
              <w:pStyle w:val="DAVA"/>
              <w:spacing w:before="80" w:after="80"/>
              <w:rPr>
                <w:sz w:val="18"/>
                <w:szCs w:val="18"/>
              </w:rPr>
            </w:pPr>
          </w:p>
        </w:tc>
        <w:tc>
          <w:tcPr>
            <w:tcW w:w="1044" w:type="pct"/>
            <w:gridSpan w:val="2"/>
            <w:vMerge/>
          </w:tcPr>
          <w:p w:rsidR="00F93CF0" w:rsidRPr="00FE21ED" w:rsidRDefault="00F93CF0" w:rsidP="00947A6B">
            <w:pPr>
              <w:pStyle w:val="DAVA"/>
              <w:spacing w:before="80" w:after="80"/>
              <w:rPr>
                <w:sz w:val="18"/>
                <w:szCs w:val="18"/>
              </w:rPr>
            </w:pPr>
          </w:p>
        </w:tc>
        <w:tc>
          <w:tcPr>
            <w:tcW w:w="1215" w:type="pct"/>
            <w:tcBorders>
              <w:top w:val="dotted" w:sz="4" w:space="0" w:color="auto"/>
            </w:tcBorders>
          </w:tcPr>
          <w:p w:rsidR="00F93CF0" w:rsidRPr="00FE21ED" w:rsidRDefault="00F93CF0" w:rsidP="00947A6B">
            <w:pPr>
              <w:pStyle w:val="DAVA"/>
              <w:spacing w:before="80" w:after="80"/>
              <w:rPr>
                <w:sz w:val="18"/>
                <w:szCs w:val="18"/>
              </w:rPr>
            </w:pPr>
            <w:r w:rsidRPr="00FE21ED">
              <w:rPr>
                <w:sz w:val="18"/>
                <w:szCs w:val="18"/>
              </w:rPr>
              <w:t>Bude řešeno v rámci Platformy administrativní kapacita</w:t>
            </w:r>
          </w:p>
        </w:tc>
        <w:tc>
          <w:tcPr>
            <w:tcW w:w="1017" w:type="pct"/>
            <w:gridSpan w:val="2"/>
            <w:tcBorders>
              <w:top w:val="dotted" w:sz="4" w:space="0" w:color="auto"/>
            </w:tcBorders>
          </w:tcPr>
          <w:p w:rsidR="00F93CF0" w:rsidRPr="00FE21ED" w:rsidRDefault="00F93CF0" w:rsidP="00947A6B">
            <w:pPr>
              <w:pStyle w:val="DAVA"/>
              <w:spacing w:before="80" w:after="80"/>
              <w:rPr>
                <w:sz w:val="18"/>
                <w:szCs w:val="18"/>
              </w:rPr>
            </w:pPr>
            <w:r w:rsidRPr="00FE21ED">
              <w:rPr>
                <w:sz w:val="18"/>
                <w:szCs w:val="18"/>
              </w:rPr>
              <w:t>operativně</w:t>
            </w:r>
          </w:p>
        </w:tc>
        <w:tc>
          <w:tcPr>
            <w:tcW w:w="852" w:type="pct"/>
            <w:gridSpan w:val="3"/>
            <w:tcBorders>
              <w:top w:val="dotted" w:sz="4" w:space="0" w:color="auto"/>
            </w:tcBorders>
          </w:tcPr>
          <w:p w:rsidR="00F93CF0" w:rsidRPr="00FE21ED" w:rsidRDefault="00F93CF0" w:rsidP="00947A6B">
            <w:pPr>
              <w:pStyle w:val="DAVA"/>
              <w:spacing w:before="80" w:after="80"/>
              <w:rPr>
                <w:sz w:val="18"/>
                <w:szCs w:val="18"/>
                <w:highlight w:val="yellow"/>
              </w:rPr>
            </w:pPr>
            <w:r w:rsidRPr="00FE21ED">
              <w:rPr>
                <w:sz w:val="18"/>
                <w:szCs w:val="18"/>
              </w:rPr>
              <w:t>MMR + členové platformy</w:t>
            </w:r>
          </w:p>
        </w:tc>
      </w:tr>
      <w:tr w:rsidR="00947A6B" w:rsidRPr="008F3075" w:rsidTr="000305E0">
        <w:tblPrEx>
          <w:jc w:val="center"/>
        </w:tblPrEx>
        <w:trPr>
          <w:trHeight w:val="70"/>
          <w:jc w:val="center"/>
        </w:trPr>
        <w:tc>
          <w:tcPr>
            <w:tcW w:w="819" w:type="pct"/>
            <w:tcBorders>
              <w:top w:val="single" w:sz="4" w:space="0" w:color="auto"/>
              <w:left w:val="nil"/>
              <w:right w:val="nil"/>
            </w:tcBorders>
          </w:tcPr>
          <w:p w:rsidR="00947A6B" w:rsidRPr="008F3075" w:rsidRDefault="00947A6B" w:rsidP="000305E0">
            <w:pPr>
              <w:spacing w:after="80"/>
              <w:rPr>
                <w:b/>
                <w:sz w:val="6"/>
                <w:szCs w:val="6"/>
              </w:rPr>
            </w:pPr>
          </w:p>
        </w:tc>
        <w:tc>
          <w:tcPr>
            <w:tcW w:w="899" w:type="pct"/>
            <w:gridSpan w:val="2"/>
            <w:tcBorders>
              <w:top w:val="single" w:sz="4" w:space="0" w:color="auto"/>
              <w:left w:val="nil"/>
              <w:right w:val="nil"/>
            </w:tcBorders>
          </w:tcPr>
          <w:p w:rsidR="00947A6B" w:rsidRPr="008F3075" w:rsidRDefault="00947A6B" w:rsidP="000305E0">
            <w:pPr>
              <w:keepNext/>
              <w:keepLines/>
              <w:spacing w:after="80"/>
              <w:jc w:val="both"/>
              <w:rPr>
                <w:bCs/>
                <w:sz w:val="6"/>
                <w:szCs w:val="6"/>
              </w:rPr>
            </w:pPr>
          </w:p>
        </w:tc>
        <w:tc>
          <w:tcPr>
            <w:tcW w:w="2169" w:type="pct"/>
            <w:gridSpan w:val="3"/>
            <w:tcBorders>
              <w:top w:val="single" w:sz="4" w:space="0" w:color="auto"/>
              <w:left w:val="nil"/>
              <w:right w:val="nil"/>
            </w:tcBorders>
          </w:tcPr>
          <w:p w:rsidR="00947A6B" w:rsidRPr="008F3075" w:rsidRDefault="00947A6B" w:rsidP="000305E0">
            <w:pPr>
              <w:pStyle w:val="DAVA"/>
              <w:spacing w:before="0" w:after="80"/>
              <w:jc w:val="both"/>
              <w:rPr>
                <w:sz w:val="6"/>
                <w:szCs w:val="6"/>
              </w:rPr>
            </w:pPr>
          </w:p>
        </w:tc>
        <w:tc>
          <w:tcPr>
            <w:tcW w:w="556" w:type="pct"/>
            <w:gridSpan w:val="3"/>
            <w:tcBorders>
              <w:top w:val="single" w:sz="4" w:space="0" w:color="auto"/>
              <w:left w:val="nil"/>
              <w:right w:val="nil"/>
            </w:tcBorders>
          </w:tcPr>
          <w:p w:rsidR="00947A6B" w:rsidRPr="008F3075" w:rsidRDefault="00947A6B" w:rsidP="000305E0">
            <w:pPr>
              <w:pStyle w:val="DAVA"/>
              <w:spacing w:before="0" w:after="80"/>
              <w:rPr>
                <w:sz w:val="6"/>
                <w:szCs w:val="6"/>
              </w:rPr>
            </w:pPr>
          </w:p>
        </w:tc>
        <w:tc>
          <w:tcPr>
            <w:tcW w:w="557" w:type="pct"/>
            <w:tcBorders>
              <w:top w:val="single" w:sz="4" w:space="0" w:color="auto"/>
              <w:left w:val="nil"/>
              <w:right w:val="nil"/>
            </w:tcBorders>
          </w:tcPr>
          <w:p w:rsidR="00947A6B" w:rsidRPr="008F3075" w:rsidRDefault="00947A6B" w:rsidP="000305E0">
            <w:pPr>
              <w:pStyle w:val="DAVA"/>
              <w:spacing w:before="0" w:after="80"/>
              <w:rPr>
                <w:sz w:val="6"/>
                <w:szCs w:val="6"/>
              </w:rPr>
            </w:pPr>
          </w:p>
        </w:tc>
      </w:tr>
      <w:tr w:rsidR="00712D2B" w:rsidRPr="00FE21ED" w:rsidTr="0035413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14"/>
        </w:trPr>
        <w:tc>
          <w:tcPr>
            <w:tcW w:w="872" w:type="pct"/>
            <w:gridSpan w:val="2"/>
          </w:tcPr>
          <w:p w:rsidR="00712D2B" w:rsidRPr="00FE21ED" w:rsidRDefault="00712D2B" w:rsidP="00947A6B">
            <w:pPr>
              <w:pStyle w:val="DAVA"/>
              <w:spacing w:before="80" w:after="80"/>
              <w:rPr>
                <w:b/>
                <w:sz w:val="18"/>
                <w:szCs w:val="18"/>
              </w:rPr>
            </w:pPr>
            <w:r w:rsidRPr="00FE21ED">
              <w:rPr>
                <w:b/>
                <w:sz w:val="18"/>
                <w:szCs w:val="18"/>
              </w:rPr>
              <w:t>Existence funkčního uspořádání, které zajišťuje účinné uplatňování právních předpisů EU souvisejících s EIA a SEA</w:t>
            </w:r>
          </w:p>
        </w:tc>
        <w:tc>
          <w:tcPr>
            <w:tcW w:w="1044" w:type="pct"/>
            <w:gridSpan w:val="2"/>
          </w:tcPr>
          <w:p w:rsidR="00712D2B" w:rsidRPr="00FE21ED" w:rsidRDefault="00712D2B" w:rsidP="00947A6B">
            <w:pPr>
              <w:pStyle w:val="DAVA"/>
              <w:spacing w:before="80" w:after="80"/>
              <w:rPr>
                <w:sz w:val="18"/>
                <w:szCs w:val="18"/>
              </w:rPr>
            </w:pPr>
            <w:r w:rsidRPr="00FE21ED">
              <w:rPr>
                <w:sz w:val="18"/>
                <w:szCs w:val="18"/>
              </w:rPr>
              <w:t>Opatření pro účinné uplatňování směrnic týkajících se EIA a SEA</w:t>
            </w:r>
          </w:p>
        </w:tc>
        <w:tc>
          <w:tcPr>
            <w:tcW w:w="1215" w:type="pct"/>
          </w:tcPr>
          <w:p w:rsidR="00712D2B" w:rsidRPr="00FE21ED" w:rsidRDefault="00712D2B" w:rsidP="00947A6B">
            <w:pPr>
              <w:pStyle w:val="DAVA"/>
              <w:spacing w:before="80" w:after="80"/>
              <w:rPr>
                <w:bCs/>
                <w:color w:val="000000"/>
                <w:sz w:val="18"/>
                <w:szCs w:val="18"/>
              </w:rPr>
            </w:pPr>
            <w:r w:rsidRPr="00FE21ED">
              <w:rPr>
                <w:bCs/>
                <w:color w:val="000000"/>
                <w:sz w:val="18"/>
                <w:szCs w:val="18"/>
              </w:rPr>
              <w:t xml:space="preserve">MŽP, jako garant směrnice EIA, vypracovalo ve spolupráci s dalšími dotčenými resorty odpověď Komisi k zahájenému infringementovému řízení, která byla odeslána dne 26.8.2013. </w:t>
            </w:r>
            <w:r w:rsidRPr="00FE21ED">
              <w:rPr>
                <w:bCs/>
                <w:color w:val="000000"/>
                <w:sz w:val="18"/>
                <w:szCs w:val="18"/>
                <w:u w:val="single"/>
              </w:rPr>
              <w:t xml:space="preserve">Před splněním předběžné podmínky MŽP </w:t>
            </w:r>
            <w:r w:rsidR="00A213A7">
              <w:rPr>
                <w:bCs/>
                <w:color w:val="000000"/>
                <w:sz w:val="18"/>
                <w:szCs w:val="18"/>
                <w:u w:val="single"/>
              </w:rPr>
              <w:t>z</w:t>
            </w:r>
            <w:r w:rsidRPr="00FE21ED">
              <w:rPr>
                <w:bCs/>
                <w:color w:val="000000"/>
                <w:sz w:val="18"/>
                <w:szCs w:val="18"/>
                <w:u w:val="single"/>
              </w:rPr>
              <w:t>pracováv</w:t>
            </w:r>
            <w:r w:rsidR="00A213A7">
              <w:rPr>
                <w:bCs/>
                <w:color w:val="000000"/>
                <w:sz w:val="18"/>
                <w:szCs w:val="18"/>
                <w:u w:val="single"/>
              </w:rPr>
              <w:t>á</w:t>
            </w:r>
            <w:r w:rsidRPr="00FE21ED">
              <w:rPr>
                <w:bCs/>
                <w:color w:val="000000"/>
                <w:sz w:val="18"/>
                <w:szCs w:val="18"/>
                <w:u w:val="single"/>
              </w:rPr>
              <w:t xml:space="preserve"> akční plán.</w:t>
            </w:r>
            <w:r w:rsidRPr="00FE21ED">
              <w:rPr>
                <w:bCs/>
                <w:color w:val="000000"/>
                <w:sz w:val="18"/>
                <w:szCs w:val="18"/>
              </w:rPr>
              <w:t xml:space="preserve"> Je předpokládáno, že vzhledem k rozsahu prací (legislativní úpravy) toto bude činěno na pracovní úrovni. </w:t>
            </w:r>
          </w:p>
          <w:p w:rsidR="00712D2B" w:rsidRPr="00FE21ED" w:rsidRDefault="00712D2B" w:rsidP="00947A6B">
            <w:pPr>
              <w:keepNext/>
              <w:widowControl w:val="0"/>
              <w:spacing w:before="80" w:after="80"/>
              <w:rPr>
                <w:bCs/>
                <w:color w:val="000000"/>
                <w:sz w:val="18"/>
                <w:szCs w:val="18"/>
              </w:rPr>
            </w:pPr>
            <w:r w:rsidRPr="00FE21ED">
              <w:rPr>
                <w:bCs/>
                <w:color w:val="000000"/>
                <w:sz w:val="18"/>
                <w:szCs w:val="18"/>
              </w:rPr>
              <w:t>Tato legislativní úprava se bude týkat i i účasti veřejnosti a jejímu přístupu k soudní ochraně.</w:t>
            </w:r>
          </w:p>
        </w:tc>
        <w:tc>
          <w:tcPr>
            <w:tcW w:w="1017" w:type="pct"/>
            <w:gridSpan w:val="2"/>
          </w:tcPr>
          <w:p w:rsidR="00712D2B" w:rsidRPr="00FE21ED" w:rsidRDefault="00712D2B" w:rsidP="00947A6B">
            <w:pPr>
              <w:pStyle w:val="DAVA"/>
              <w:spacing w:before="80" w:after="80"/>
              <w:rPr>
                <w:sz w:val="18"/>
                <w:szCs w:val="18"/>
              </w:rPr>
            </w:pPr>
            <w:r w:rsidRPr="00FE21ED">
              <w:rPr>
                <w:sz w:val="18"/>
                <w:szCs w:val="18"/>
              </w:rPr>
              <w:t>Pro zpracování akčního plánu – listopad 2013</w:t>
            </w:r>
          </w:p>
          <w:p w:rsidR="00712D2B" w:rsidRPr="00FE21ED" w:rsidRDefault="00712D2B" w:rsidP="00947A6B">
            <w:pPr>
              <w:pStyle w:val="DAVA"/>
              <w:spacing w:before="80" w:after="80"/>
              <w:rPr>
                <w:sz w:val="18"/>
                <w:szCs w:val="18"/>
              </w:rPr>
            </w:pPr>
            <w:r w:rsidRPr="00FE21ED">
              <w:rPr>
                <w:sz w:val="18"/>
                <w:szCs w:val="18"/>
              </w:rPr>
              <w:t>Konzultace se zástupci EK ohledně infringementu –</w:t>
            </w:r>
            <w:r w:rsidR="007F4587">
              <w:rPr>
                <w:sz w:val="18"/>
                <w:szCs w:val="18"/>
              </w:rPr>
              <w:t xml:space="preserve"> </w:t>
            </w:r>
            <w:r w:rsidRPr="00FE21ED">
              <w:rPr>
                <w:sz w:val="18"/>
                <w:szCs w:val="18"/>
              </w:rPr>
              <w:t>listopad 2013</w:t>
            </w:r>
          </w:p>
          <w:p w:rsidR="00712D2B" w:rsidRPr="00FE21ED" w:rsidRDefault="00712D2B" w:rsidP="00947A6B">
            <w:pPr>
              <w:pStyle w:val="DAVA"/>
              <w:spacing w:before="80" w:after="80"/>
              <w:rPr>
                <w:sz w:val="18"/>
                <w:szCs w:val="18"/>
              </w:rPr>
            </w:pPr>
            <w:r w:rsidRPr="00FE21ED">
              <w:rPr>
                <w:sz w:val="18"/>
                <w:szCs w:val="18"/>
              </w:rPr>
              <w:t>Další harmonogram bude upřesněn v návaznosti na akční plán.</w:t>
            </w:r>
          </w:p>
        </w:tc>
        <w:tc>
          <w:tcPr>
            <w:tcW w:w="852" w:type="pct"/>
            <w:gridSpan w:val="3"/>
          </w:tcPr>
          <w:p w:rsidR="00712D2B" w:rsidRPr="00FE21ED" w:rsidRDefault="00712D2B" w:rsidP="00947A6B">
            <w:pPr>
              <w:pStyle w:val="DAVA"/>
              <w:spacing w:before="80" w:after="80"/>
              <w:rPr>
                <w:sz w:val="18"/>
                <w:szCs w:val="18"/>
              </w:rPr>
            </w:pPr>
            <w:r w:rsidRPr="00FE21ED">
              <w:rPr>
                <w:sz w:val="18"/>
                <w:szCs w:val="18"/>
              </w:rPr>
              <w:t>MŽP/dotčené resorty (MMR,MPO, MD)</w:t>
            </w:r>
          </w:p>
        </w:tc>
      </w:tr>
      <w:tr w:rsidR="00712D2B" w:rsidRPr="00FE21ED" w:rsidTr="00354136">
        <w:trPr>
          <w:trHeight w:val="424"/>
        </w:trPr>
        <w:tc>
          <w:tcPr>
            <w:tcW w:w="872" w:type="pct"/>
            <w:gridSpan w:val="2"/>
            <w:vMerge w:val="restart"/>
            <w:shd w:val="clear" w:color="auto" w:fill="FFFFFF" w:themeFill="background1"/>
            <w:vAlign w:val="center"/>
          </w:tcPr>
          <w:p w:rsidR="00712D2B" w:rsidRPr="00FE21ED" w:rsidRDefault="00712D2B" w:rsidP="00947A6B">
            <w:pPr>
              <w:spacing w:before="80" w:after="80"/>
              <w:rPr>
                <w:b/>
                <w:sz w:val="18"/>
                <w:szCs w:val="18"/>
              </w:rPr>
            </w:pPr>
            <w:r w:rsidRPr="00FE21ED">
              <w:rPr>
                <w:b/>
                <w:sz w:val="18"/>
                <w:szCs w:val="18"/>
              </w:rPr>
              <w:t>Existence statistického základu nezbytného k provádění hodnocení za účelem posouzení účinnosti a dopadu programů.</w:t>
            </w:r>
          </w:p>
        </w:tc>
        <w:tc>
          <w:tcPr>
            <w:tcW w:w="1044" w:type="pct"/>
            <w:gridSpan w:val="2"/>
            <w:shd w:val="clear" w:color="auto" w:fill="FFFFFF" w:themeFill="background1"/>
            <w:vAlign w:val="center"/>
          </w:tcPr>
          <w:p w:rsidR="00712D2B" w:rsidRPr="00FE21ED" w:rsidRDefault="00712D2B" w:rsidP="00947A6B">
            <w:pPr>
              <w:pStyle w:val="DAVA"/>
              <w:spacing w:before="80" w:after="80"/>
              <w:rPr>
                <w:sz w:val="18"/>
                <w:szCs w:val="18"/>
              </w:rPr>
            </w:pPr>
            <w:r w:rsidRPr="00FE21ED">
              <w:rPr>
                <w:sz w:val="18"/>
                <w:szCs w:val="18"/>
              </w:rPr>
              <w:t>Opatření pro včasný sběr a agregaci statistických dat</w:t>
            </w:r>
          </w:p>
        </w:tc>
        <w:tc>
          <w:tcPr>
            <w:tcW w:w="1215" w:type="pct"/>
            <w:shd w:val="clear" w:color="auto" w:fill="FFFFFF" w:themeFill="background1"/>
            <w:vAlign w:val="center"/>
          </w:tcPr>
          <w:p w:rsidR="00712D2B" w:rsidRPr="00FE21ED" w:rsidRDefault="00712D2B" w:rsidP="00947A6B">
            <w:pPr>
              <w:pStyle w:val="DAVA"/>
              <w:spacing w:before="80" w:after="80"/>
              <w:rPr>
                <w:sz w:val="18"/>
                <w:szCs w:val="18"/>
              </w:rPr>
            </w:pPr>
            <w:r w:rsidRPr="00FE21ED">
              <w:rPr>
                <w:sz w:val="18"/>
                <w:szCs w:val="18"/>
              </w:rPr>
              <w:t xml:space="preserve">Ve vazbě na požadavky EK pro sledování výsledkových indikátorů na podpořené osoby je nezbytné </w:t>
            </w:r>
            <w:r w:rsidRPr="00FE21ED">
              <w:rPr>
                <w:b/>
                <w:sz w:val="18"/>
                <w:szCs w:val="18"/>
              </w:rPr>
              <w:t>provést legislativní úpravy zákona č. 101/2000 Sb</w:t>
            </w:r>
            <w:r w:rsidRPr="00FE21ED">
              <w:rPr>
                <w:sz w:val="18"/>
                <w:szCs w:val="18"/>
              </w:rPr>
              <w:t>., tak aby byla zajištěna možnost sledování mikrodat o účastnících.</w:t>
            </w:r>
          </w:p>
          <w:p w:rsidR="00712D2B" w:rsidRPr="00FE21ED" w:rsidRDefault="00712D2B" w:rsidP="00947A6B">
            <w:pPr>
              <w:pStyle w:val="DAVA"/>
              <w:spacing w:before="80" w:after="80"/>
              <w:rPr>
                <w:sz w:val="18"/>
                <w:szCs w:val="18"/>
              </w:rPr>
            </w:pPr>
            <w:r w:rsidRPr="00FE21ED">
              <w:rPr>
                <w:sz w:val="18"/>
                <w:szCs w:val="18"/>
              </w:rPr>
              <w:t>Ve spolupráci s MPSV připravit technické řešení sběru údajů o účastnících intervencí v podobě zajištění technické provazby na vybrané datové zdroje (ČSSZ, ÚP případně další).</w:t>
            </w:r>
          </w:p>
        </w:tc>
        <w:tc>
          <w:tcPr>
            <w:tcW w:w="1021" w:type="pct"/>
            <w:gridSpan w:val="3"/>
            <w:shd w:val="clear" w:color="auto" w:fill="FFFFFF" w:themeFill="background1"/>
            <w:vAlign w:val="center"/>
          </w:tcPr>
          <w:p w:rsidR="00712D2B" w:rsidRPr="00FE21ED" w:rsidRDefault="00712D2B" w:rsidP="00947A6B">
            <w:pPr>
              <w:pStyle w:val="DAVA"/>
              <w:spacing w:before="80" w:after="80"/>
              <w:rPr>
                <w:sz w:val="18"/>
                <w:szCs w:val="18"/>
              </w:rPr>
            </w:pPr>
            <w:r w:rsidRPr="00FE21ED">
              <w:rPr>
                <w:sz w:val="18"/>
                <w:szCs w:val="18"/>
              </w:rPr>
              <w:t>v průběhu roku 2014</w:t>
            </w:r>
          </w:p>
        </w:tc>
        <w:tc>
          <w:tcPr>
            <w:tcW w:w="848" w:type="pct"/>
            <w:gridSpan w:val="2"/>
            <w:shd w:val="clear" w:color="auto" w:fill="FFFFFF" w:themeFill="background1"/>
            <w:vAlign w:val="center"/>
          </w:tcPr>
          <w:p w:rsidR="00712D2B" w:rsidRPr="00FE21ED" w:rsidRDefault="00712D2B" w:rsidP="00947A6B">
            <w:pPr>
              <w:pStyle w:val="DAVA"/>
              <w:spacing w:before="80" w:after="80"/>
              <w:rPr>
                <w:sz w:val="18"/>
                <w:szCs w:val="18"/>
              </w:rPr>
            </w:pPr>
            <w:r w:rsidRPr="00FE21ED">
              <w:rPr>
                <w:sz w:val="18"/>
                <w:szCs w:val="18"/>
              </w:rPr>
              <w:t>MMR, Úřad vlády (Úřad pro ochranu osobních údajů) + ŘO ESF programů, které mají povinnost monitorovat účastníky projektů v rámci povinných společných indikátorů ( MPSV, HMP, MŠMT)</w:t>
            </w:r>
          </w:p>
        </w:tc>
      </w:tr>
      <w:tr w:rsidR="00712D2B" w:rsidRPr="00FE21ED" w:rsidTr="00354136">
        <w:trPr>
          <w:trHeight w:val="424"/>
        </w:trPr>
        <w:tc>
          <w:tcPr>
            <w:tcW w:w="872" w:type="pct"/>
            <w:gridSpan w:val="2"/>
            <w:vMerge/>
            <w:shd w:val="clear" w:color="auto" w:fill="FFFFFF" w:themeFill="background1"/>
            <w:vAlign w:val="center"/>
          </w:tcPr>
          <w:p w:rsidR="00712D2B" w:rsidRPr="00FE21ED" w:rsidRDefault="00712D2B" w:rsidP="00947A6B">
            <w:pPr>
              <w:spacing w:before="80" w:after="80"/>
              <w:rPr>
                <w:b/>
                <w:sz w:val="18"/>
                <w:szCs w:val="18"/>
              </w:rPr>
            </w:pPr>
          </w:p>
        </w:tc>
        <w:tc>
          <w:tcPr>
            <w:tcW w:w="1044" w:type="pct"/>
            <w:gridSpan w:val="2"/>
            <w:shd w:val="clear" w:color="auto" w:fill="FFFFFF" w:themeFill="background1"/>
            <w:vAlign w:val="center"/>
          </w:tcPr>
          <w:p w:rsidR="00712D2B" w:rsidRPr="00FE21ED" w:rsidRDefault="00712D2B" w:rsidP="00947A6B">
            <w:pPr>
              <w:pStyle w:val="DAVA"/>
              <w:spacing w:before="80" w:after="80"/>
              <w:rPr>
                <w:sz w:val="18"/>
                <w:szCs w:val="18"/>
              </w:rPr>
            </w:pPr>
            <w:r w:rsidRPr="00FE21ED">
              <w:rPr>
                <w:sz w:val="18"/>
                <w:szCs w:val="18"/>
              </w:rPr>
              <w:t>Určení zdrojů a mechanismů pro zajištění statistické validace</w:t>
            </w:r>
          </w:p>
        </w:tc>
        <w:tc>
          <w:tcPr>
            <w:tcW w:w="1215" w:type="pct"/>
            <w:shd w:val="clear" w:color="auto" w:fill="FFFFFF" w:themeFill="background1"/>
            <w:vAlign w:val="center"/>
          </w:tcPr>
          <w:p w:rsidR="00712D2B" w:rsidRPr="00FE21ED" w:rsidRDefault="00712D2B" w:rsidP="00947A6B">
            <w:pPr>
              <w:pStyle w:val="DAVA"/>
              <w:spacing w:before="80" w:after="80"/>
              <w:rPr>
                <w:sz w:val="18"/>
                <w:szCs w:val="18"/>
              </w:rPr>
            </w:pPr>
            <w:r w:rsidRPr="00FE21ED">
              <w:rPr>
                <w:sz w:val="18"/>
                <w:szCs w:val="18"/>
              </w:rPr>
              <w:t>Tvorba Národního číselníku indikátorů pro programové období 2014-2020</w:t>
            </w:r>
          </w:p>
        </w:tc>
        <w:tc>
          <w:tcPr>
            <w:tcW w:w="1021" w:type="pct"/>
            <w:gridSpan w:val="3"/>
            <w:shd w:val="clear" w:color="auto" w:fill="FFFFFF" w:themeFill="background1"/>
            <w:vAlign w:val="center"/>
          </w:tcPr>
          <w:p w:rsidR="00712D2B" w:rsidRPr="00FE21ED" w:rsidRDefault="00712D2B" w:rsidP="00947A6B">
            <w:pPr>
              <w:pStyle w:val="DAVA"/>
              <w:spacing w:before="80" w:after="80"/>
              <w:rPr>
                <w:sz w:val="18"/>
                <w:szCs w:val="18"/>
              </w:rPr>
            </w:pPr>
            <w:r w:rsidRPr="00FE21ED">
              <w:rPr>
                <w:sz w:val="18"/>
                <w:szCs w:val="18"/>
              </w:rPr>
              <w:t>v průběhu roku 2014</w:t>
            </w:r>
          </w:p>
        </w:tc>
        <w:tc>
          <w:tcPr>
            <w:tcW w:w="848" w:type="pct"/>
            <w:gridSpan w:val="2"/>
            <w:shd w:val="clear" w:color="auto" w:fill="FFFFFF" w:themeFill="background1"/>
            <w:vAlign w:val="center"/>
          </w:tcPr>
          <w:p w:rsidR="00712D2B" w:rsidRPr="00FE21ED" w:rsidRDefault="00712D2B" w:rsidP="00947A6B">
            <w:pPr>
              <w:pStyle w:val="DAVA"/>
              <w:spacing w:before="80" w:after="80"/>
              <w:rPr>
                <w:sz w:val="18"/>
                <w:szCs w:val="18"/>
              </w:rPr>
            </w:pPr>
            <w:r w:rsidRPr="00FE21ED">
              <w:rPr>
                <w:sz w:val="18"/>
                <w:szCs w:val="18"/>
              </w:rPr>
              <w:t xml:space="preserve">MMR, ŘO, </w:t>
            </w:r>
          </w:p>
        </w:tc>
      </w:tr>
      <w:tr w:rsidR="00712D2B" w:rsidRPr="00FE21ED" w:rsidTr="00354136">
        <w:trPr>
          <w:trHeight w:val="424"/>
        </w:trPr>
        <w:tc>
          <w:tcPr>
            <w:tcW w:w="872" w:type="pct"/>
            <w:gridSpan w:val="2"/>
            <w:vMerge/>
            <w:shd w:val="clear" w:color="auto" w:fill="FFFFFF" w:themeFill="background1"/>
            <w:vAlign w:val="center"/>
          </w:tcPr>
          <w:p w:rsidR="00712D2B" w:rsidRPr="00FE21ED" w:rsidRDefault="00712D2B" w:rsidP="00947A6B">
            <w:pPr>
              <w:spacing w:before="80" w:after="80"/>
              <w:rPr>
                <w:b/>
                <w:sz w:val="18"/>
                <w:szCs w:val="18"/>
              </w:rPr>
            </w:pPr>
          </w:p>
        </w:tc>
        <w:tc>
          <w:tcPr>
            <w:tcW w:w="1044" w:type="pct"/>
            <w:gridSpan w:val="2"/>
            <w:shd w:val="clear" w:color="auto" w:fill="FFFFFF" w:themeFill="background1"/>
            <w:vAlign w:val="center"/>
          </w:tcPr>
          <w:p w:rsidR="00712D2B" w:rsidRPr="00FE21ED" w:rsidRDefault="00712D2B" w:rsidP="00947A6B">
            <w:pPr>
              <w:pStyle w:val="DAVA"/>
              <w:spacing w:before="80" w:after="80"/>
              <w:rPr>
                <w:sz w:val="18"/>
                <w:szCs w:val="18"/>
              </w:rPr>
            </w:pPr>
            <w:r w:rsidRPr="00FE21ED">
              <w:rPr>
                <w:sz w:val="18"/>
                <w:szCs w:val="18"/>
              </w:rPr>
              <w:t>Opatření pro zveřejňování a zpřístupňování agregovaných dat veřejnosti</w:t>
            </w:r>
          </w:p>
        </w:tc>
        <w:tc>
          <w:tcPr>
            <w:tcW w:w="1215" w:type="pct"/>
            <w:shd w:val="clear" w:color="auto" w:fill="FFFFFF" w:themeFill="background1"/>
            <w:vAlign w:val="center"/>
          </w:tcPr>
          <w:p w:rsidR="00712D2B" w:rsidRPr="00FE21ED" w:rsidRDefault="00712D2B" w:rsidP="00947A6B">
            <w:pPr>
              <w:pStyle w:val="DAVA"/>
              <w:spacing w:before="80" w:after="80"/>
              <w:rPr>
                <w:sz w:val="18"/>
                <w:szCs w:val="18"/>
              </w:rPr>
            </w:pPr>
            <w:r w:rsidRPr="00FE21ED">
              <w:rPr>
                <w:sz w:val="18"/>
                <w:szCs w:val="18"/>
              </w:rPr>
              <w:t>Metodický pokyn pro evaluace, publicitu včetně navazujících metodických dokumentů ŘO</w:t>
            </w:r>
          </w:p>
        </w:tc>
        <w:tc>
          <w:tcPr>
            <w:tcW w:w="1021" w:type="pct"/>
            <w:gridSpan w:val="3"/>
            <w:shd w:val="clear" w:color="auto" w:fill="FFFFFF" w:themeFill="background1"/>
            <w:vAlign w:val="center"/>
          </w:tcPr>
          <w:p w:rsidR="00712D2B" w:rsidRPr="00FE21ED" w:rsidRDefault="00712D2B" w:rsidP="00947A6B">
            <w:pPr>
              <w:pStyle w:val="DAVA"/>
              <w:spacing w:before="80" w:after="80"/>
              <w:rPr>
                <w:sz w:val="18"/>
                <w:szCs w:val="18"/>
              </w:rPr>
            </w:pPr>
            <w:r w:rsidRPr="00FE21ED">
              <w:rPr>
                <w:sz w:val="18"/>
                <w:szCs w:val="18"/>
              </w:rPr>
              <w:t>v průběhu roku 2014</w:t>
            </w:r>
          </w:p>
        </w:tc>
        <w:tc>
          <w:tcPr>
            <w:tcW w:w="848" w:type="pct"/>
            <w:gridSpan w:val="2"/>
            <w:shd w:val="clear" w:color="auto" w:fill="FFFFFF" w:themeFill="background1"/>
            <w:vAlign w:val="center"/>
          </w:tcPr>
          <w:p w:rsidR="00712D2B" w:rsidRPr="00FE21ED" w:rsidRDefault="00712D2B" w:rsidP="00947A6B">
            <w:pPr>
              <w:pStyle w:val="DAVA"/>
              <w:spacing w:before="80" w:after="80"/>
              <w:rPr>
                <w:sz w:val="18"/>
                <w:szCs w:val="18"/>
              </w:rPr>
            </w:pPr>
            <w:r w:rsidRPr="00FE21ED">
              <w:rPr>
                <w:sz w:val="18"/>
                <w:szCs w:val="18"/>
              </w:rPr>
              <w:t>MMR, ŘO</w:t>
            </w:r>
          </w:p>
        </w:tc>
      </w:tr>
      <w:tr w:rsidR="00712D2B" w:rsidRPr="00FE21ED" w:rsidTr="00354136">
        <w:trPr>
          <w:trHeight w:val="424"/>
        </w:trPr>
        <w:tc>
          <w:tcPr>
            <w:tcW w:w="872" w:type="pct"/>
            <w:gridSpan w:val="2"/>
            <w:vMerge w:val="restart"/>
            <w:shd w:val="clear" w:color="auto" w:fill="FFFFFF" w:themeFill="background1"/>
            <w:vAlign w:val="center"/>
          </w:tcPr>
          <w:p w:rsidR="00712D2B" w:rsidRPr="00FE21ED" w:rsidRDefault="00712D2B" w:rsidP="00947A6B">
            <w:pPr>
              <w:spacing w:before="80" w:after="80"/>
              <w:rPr>
                <w:b/>
                <w:sz w:val="18"/>
                <w:szCs w:val="18"/>
              </w:rPr>
            </w:pPr>
            <w:r w:rsidRPr="00FE21ED">
              <w:rPr>
                <w:b/>
                <w:sz w:val="18"/>
                <w:szCs w:val="18"/>
              </w:rPr>
              <w:t>Existence systému ukazatelů výsledků nezbytného k výběru opatření, jež budou nejúčinněji přispívat k dosahování požadovaných výsledků, k monitorování pokroku při dosahování výsledků a k provedení posouzení dopadů</w:t>
            </w:r>
          </w:p>
        </w:tc>
        <w:tc>
          <w:tcPr>
            <w:tcW w:w="1044" w:type="pct"/>
            <w:gridSpan w:val="2"/>
            <w:shd w:val="clear" w:color="auto" w:fill="FFFFFF" w:themeFill="background1"/>
            <w:vAlign w:val="center"/>
          </w:tcPr>
          <w:p w:rsidR="00712D2B" w:rsidRPr="00FE21ED" w:rsidRDefault="00712D2B" w:rsidP="00947A6B">
            <w:pPr>
              <w:pStyle w:val="DAVA"/>
              <w:spacing w:before="80" w:after="80"/>
              <w:rPr>
                <w:sz w:val="18"/>
                <w:szCs w:val="18"/>
              </w:rPr>
            </w:pPr>
            <w:r w:rsidRPr="00FE21ED">
              <w:rPr>
                <w:sz w:val="18"/>
                <w:szCs w:val="18"/>
              </w:rPr>
              <w:t>Účinný systém ukazatelů výsledků, včetně:</w:t>
            </w:r>
          </w:p>
        </w:tc>
        <w:tc>
          <w:tcPr>
            <w:tcW w:w="1215" w:type="pct"/>
            <w:shd w:val="clear" w:color="auto" w:fill="FFFFFF" w:themeFill="background1"/>
            <w:vAlign w:val="center"/>
          </w:tcPr>
          <w:p w:rsidR="00712D2B" w:rsidRPr="00FE21ED" w:rsidRDefault="00712D2B" w:rsidP="00947A6B">
            <w:pPr>
              <w:pStyle w:val="DAVA"/>
              <w:spacing w:before="80" w:after="80"/>
              <w:rPr>
                <w:sz w:val="18"/>
                <w:szCs w:val="18"/>
              </w:rPr>
            </w:pPr>
            <w:r w:rsidRPr="00FE21ED">
              <w:rPr>
                <w:sz w:val="18"/>
                <w:szCs w:val="18"/>
              </w:rPr>
              <w:t>Vytvoření jednotného metodického prostředí pro tvorbu programových dokumentů a indikátorových soustav (MP přípravy PD – schváleno, MP zásady tvorby a používání indikátorů – v přípravě, MP monitorování – v přípravě, Národní číselník indikátorů – v přípravě.</w:t>
            </w:r>
          </w:p>
        </w:tc>
        <w:tc>
          <w:tcPr>
            <w:tcW w:w="1021" w:type="pct"/>
            <w:gridSpan w:val="3"/>
            <w:shd w:val="clear" w:color="auto" w:fill="FFFFFF" w:themeFill="background1"/>
            <w:vAlign w:val="center"/>
          </w:tcPr>
          <w:p w:rsidR="00712D2B" w:rsidRPr="00FE21ED" w:rsidRDefault="00712D2B" w:rsidP="00947A6B">
            <w:pPr>
              <w:pStyle w:val="DAVA"/>
              <w:spacing w:before="80" w:after="80"/>
              <w:rPr>
                <w:sz w:val="18"/>
                <w:szCs w:val="18"/>
              </w:rPr>
            </w:pPr>
            <w:r w:rsidRPr="00FE21ED">
              <w:rPr>
                <w:sz w:val="18"/>
                <w:szCs w:val="18"/>
              </w:rPr>
              <w:t xml:space="preserve">v průběhu roku 2014 </w:t>
            </w:r>
          </w:p>
        </w:tc>
        <w:tc>
          <w:tcPr>
            <w:tcW w:w="848" w:type="pct"/>
            <w:gridSpan w:val="2"/>
            <w:shd w:val="clear" w:color="auto" w:fill="FFFFFF" w:themeFill="background1"/>
            <w:vAlign w:val="center"/>
          </w:tcPr>
          <w:p w:rsidR="00712D2B" w:rsidRPr="00FE21ED" w:rsidRDefault="00712D2B" w:rsidP="00947A6B">
            <w:pPr>
              <w:pStyle w:val="DAVA"/>
              <w:spacing w:before="80" w:after="80"/>
              <w:rPr>
                <w:sz w:val="18"/>
                <w:szCs w:val="18"/>
              </w:rPr>
            </w:pPr>
            <w:r w:rsidRPr="00FE21ED">
              <w:rPr>
                <w:sz w:val="18"/>
                <w:szCs w:val="18"/>
              </w:rPr>
              <w:t>MMR, ŘO</w:t>
            </w:r>
          </w:p>
        </w:tc>
      </w:tr>
      <w:tr w:rsidR="00712D2B" w:rsidRPr="00FE21ED" w:rsidTr="00354136">
        <w:trPr>
          <w:trHeight w:val="424"/>
        </w:trPr>
        <w:tc>
          <w:tcPr>
            <w:tcW w:w="872" w:type="pct"/>
            <w:gridSpan w:val="2"/>
            <w:vMerge/>
            <w:shd w:val="clear" w:color="auto" w:fill="FFFFFF" w:themeFill="background1"/>
            <w:vAlign w:val="center"/>
          </w:tcPr>
          <w:p w:rsidR="00712D2B" w:rsidRPr="00FE21ED" w:rsidRDefault="00712D2B" w:rsidP="00947A6B">
            <w:pPr>
              <w:spacing w:before="80" w:after="80"/>
              <w:rPr>
                <w:b/>
                <w:sz w:val="18"/>
                <w:szCs w:val="18"/>
              </w:rPr>
            </w:pPr>
          </w:p>
        </w:tc>
        <w:tc>
          <w:tcPr>
            <w:tcW w:w="1044" w:type="pct"/>
            <w:gridSpan w:val="2"/>
            <w:shd w:val="clear" w:color="auto" w:fill="FFFFFF" w:themeFill="background1"/>
            <w:vAlign w:val="center"/>
          </w:tcPr>
          <w:p w:rsidR="00712D2B" w:rsidRPr="00CB6781" w:rsidRDefault="00712D2B" w:rsidP="00CB6781">
            <w:pPr>
              <w:pStyle w:val="Odstavecseseznamem"/>
              <w:numPr>
                <w:ilvl w:val="0"/>
                <w:numId w:val="2"/>
              </w:numPr>
              <w:spacing w:before="80" w:after="80"/>
              <w:ind w:left="355"/>
              <w:contextualSpacing w:val="0"/>
              <w:rPr>
                <w:bCs/>
                <w:sz w:val="18"/>
                <w:szCs w:val="18"/>
              </w:rPr>
            </w:pPr>
            <w:r w:rsidRPr="00CB6781">
              <w:rPr>
                <w:bCs/>
                <w:sz w:val="18"/>
                <w:szCs w:val="18"/>
              </w:rPr>
              <w:t>výběru ukazatelů výsledků pro každý program, poskytujících informace o tom, co motivuje k výběru opatření financovaných daným programem</w:t>
            </w:r>
          </w:p>
        </w:tc>
        <w:tc>
          <w:tcPr>
            <w:tcW w:w="1215" w:type="pct"/>
            <w:shd w:val="clear" w:color="auto" w:fill="FFFFFF" w:themeFill="background1"/>
            <w:vAlign w:val="center"/>
          </w:tcPr>
          <w:p w:rsidR="00712D2B" w:rsidRPr="00FE21ED" w:rsidRDefault="00712D2B" w:rsidP="00947A6B">
            <w:pPr>
              <w:pStyle w:val="DAVA"/>
              <w:spacing w:before="80" w:after="80"/>
              <w:rPr>
                <w:sz w:val="18"/>
                <w:szCs w:val="18"/>
              </w:rPr>
            </w:pPr>
            <w:r w:rsidRPr="00FE21ED">
              <w:rPr>
                <w:sz w:val="18"/>
                <w:szCs w:val="18"/>
              </w:rPr>
              <w:t>Vytvoření jednotného metodického prostředí pro tvorbu programových dokumentů a indikátorových soustav.</w:t>
            </w:r>
          </w:p>
        </w:tc>
        <w:tc>
          <w:tcPr>
            <w:tcW w:w="1021" w:type="pct"/>
            <w:gridSpan w:val="3"/>
            <w:shd w:val="clear" w:color="auto" w:fill="FFFFFF" w:themeFill="background1"/>
            <w:vAlign w:val="center"/>
          </w:tcPr>
          <w:p w:rsidR="00712D2B" w:rsidRPr="00FE21ED" w:rsidRDefault="00712D2B" w:rsidP="00947A6B">
            <w:pPr>
              <w:pStyle w:val="DAVA"/>
              <w:spacing w:before="80" w:after="80"/>
              <w:rPr>
                <w:sz w:val="18"/>
                <w:szCs w:val="18"/>
              </w:rPr>
            </w:pPr>
            <w:r w:rsidRPr="00FE21ED">
              <w:rPr>
                <w:sz w:val="18"/>
                <w:szCs w:val="18"/>
              </w:rPr>
              <w:t>v průběhu roku 2014</w:t>
            </w:r>
          </w:p>
        </w:tc>
        <w:tc>
          <w:tcPr>
            <w:tcW w:w="848" w:type="pct"/>
            <w:gridSpan w:val="2"/>
            <w:shd w:val="clear" w:color="auto" w:fill="FFFFFF" w:themeFill="background1"/>
            <w:vAlign w:val="center"/>
          </w:tcPr>
          <w:p w:rsidR="00712D2B" w:rsidRPr="00FE21ED" w:rsidRDefault="00712D2B" w:rsidP="00947A6B">
            <w:pPr>
              <w:pStyle w:val="DAVA"/>
              <w:spacing w:before="80" w:after="80"/>
              <w:rPr>
                <w:sz w:val="18"/>
                <w:szCs w:val="18"/>
              </w:rPr>
            </w:pPr>
            <w:r w:rsidRPr="00FE21ED">
              <w:rPr>
                <w:sz w:val="18"/>
                <w:szCs w:val="18"/>
              </w:rPr>
              <w:t>MMR, ŘO</w:t>
            </w:r>
          </w:p>
        </w:tc>
      </w:tr>
      <w:tr w:rsidR="00712D2B" w:rsidRPr="00FE21ED" w:rsidTr="00354136">
        <w:trPr>
          <w:trHeight w:val="424"/>
        </w:trPr>
        <w:tc>
          <w:tcPr>
            <w:tcW w:w="872" w:type="pct"/>
            <w:gridSpan w:val="2"/>
            <w:vMerge/>
            <w:shd w:val="clear" w:color="auto" w:fill="FFFFFF" w:themeFill="background1"/>
            <w:vAlign w:val="center"/>
          </w:tcPr>
          <w:p w:rsidR="00712D2B" w:rsidRPr="00FE21ED" w:rsidRDefault="00712D2B" w:rsidP="00947A6B">
            <w:pPr>
              <w:spacing w:before="80" w:after="80"/>
              <w:rPr>
                <w:b/>
                <w:sz w:val="18"/>
                <w:szCs w:val="18"/>
              </w:rPr>
            </w:pPr>
          </w:p>
        </w:tc>
        <w:tc>
          <w:tcPr>
            <w:tcW w:w="1044" w:type="pct"/>
            <w:gridSpan w:val="2"/>
            <w:shd w:val="clear" w:color="auto" w:fill="FFFFFF" w:themeFill="background1"/>
            <w:vAlign w:val="center"/>
          </w:tcPr>
          <w:p w:rsidR="00712D2B" w:rsidRPr="00CB6781" w:rsidRDefault="00712D2B" w:rsidP="00CB6781">
            <w:pPr>
              <w:pStyle w:val="Odstavecseseznamem"/>
              <w:numPr>
                <w:ilvl w:val="0"/>
                <w:numId w:val="2"/>
              </w:numPr>
              <w:spacing w:before="80" w:after="80"/>
              <w:ind w:left="355"/>
              <w:contextualSpacing w:val="0"/>
              <w:rPr>
                <w:bCs/>
                <w:sz w:val="18"/>
                <w:szCs w:val="18"/>
              </w:rPr>
            </w:pPr>
            <w:r w:rsidRPr="00CB6781">
              <w:rPr>
                <w:bCs/>
                <w:sz w:val="18"/>
                <w:szCs w:val="18"/>
              </w:rPr>
              <w:t>vytyčení cílů pro tyto ukazatele</w:t>
            </w:r>
          </w:p>
        </w:tc>
        <w:tc>
          <w:tcPr>
            <w:tcW w:w="1215" w:type="pct"/>
            <w:shd w:val="clear" w:color="auto" w:fill="FFFFFF" w:themeFill="background1"/>
            <w:vAlign w:val="center"/>
          </w:tcPr>
          <w:p w:rsidR="00712D2B" w:rsidRPr="00FE21ED" w:rsidRDefault="00E81BBA" w:rsidP="00947A6B">
            <w:pPr>
              <w:pStyle w:val="DAVA"/>
              <w:spacing w:before="80" w:after="80"/>
              <w:rPr>
                <w:sz w:val="18"/>
                <w:szCs w:val="18"/>
              </w:rPr>
            </w:pPr>
            <w:r>
              <w:rPr>
                <w:sz w:val="18"/>
                <w:szCs w:val="18"/>
              </w:rPr>
              <w:t>Schválení programů</w:t>
            </w:r>
          </w:p>
        </w:tc>
        <w:tc>
          <w:tcPr>
            <w:tcW w:w="1021" w:type="pct"/>
            <w:gridSpan w:val="3"/>
            <w:shd w:val="clear" w:color="auto" w:fill="FFFFFF" w:themeFill="background1"/>
            <w:vAlign w:val="center"/>
          </w:tcPr>
          <w:p w:rsidR="00712D2B" w:rsidRPr="00FE21ED" w:rsidRDefault="00E81BBA" w:rsidP="00947A6B">
            <w:pPr>
              <w:pStyle w:val="DAVA"/>
              <w:spacing w:before="80" w:after="80"/>
              <w:rPr>
                <w:sz w:val="18"/>
                <w:szCs w:val="18"/>
              </w:rPr>
            </w:pPr>
            <w:r w:rsidRPr="00FE21ED">
              <w:rPr>
                <w:sz w:val="18"/>
                <w:szCs w:val="18"/>
              </w:rPr>
              <w:t>v průběhu roku 2014</w:t>
            </w:r>
          </w:p>
        </w:tc>
        <w:tc>
          <w:tcPr>
            <w:tcW w:w="848" w:type="pct"/>
            <w:gridSpan w:val="2"/>
            <w:shd w:val="clear" w:color="auto" w:fill="FFFFFF" w:themeFill="background1"/>
            <w:vAlign w:val="center"/>
          </w:tcPr>
          <w:p w:rsidR="00712D2B" w:rsidRPr="00FE21ED" w:rsidRDefault="00E81BBA" w:rsidP="00947A6B">
            <w:pPr>
              <w:pStyle w:val="DAVA"/>
              <w:spacing w:before="80" w:after="80"/>
              <w:rPr>
                <w:sz w:val="18"/>
                <w:szCs w:val="18"/>
              </w:rPr>
            </w:pPr>
            <w:r>
              <w:rPr>
                <w:sz w:val="18"/>
                <w:szCs w:val="18"/>
              </w:rPr>
              <w:t>ŘO</w:t>
            </w:r>
          </w:p>
        </w:tc>
      </w:tr>
      <w:tr w:rsidR="00712D2B" w:rsidRPr="00FE21ED" w:rsidTr="00354136">
        <w:trPr>
          <w:trHeight w:val="424"/>
        </w:trPr>
        <w:tc>
          <w:tcPr>
            <w:tcW w:w="872" w:type="pct"/>
            <w:gridSpan w:val="2"/>
            <w:vMerge/>
            <w:shd w:val="clear" w:color="auto" w:fill="FFFFFF" w:themeFill="background1"/>
            <w:vAlign w:val="center"/>
          </w:tcPr>
          <w:p w:rsidR="00712D2B" w:rsidRPr="00FE21ED" w:rsidRDefault="00712D2B" w:rsidP="00947A6B">
            <w:pPr>
              <w:spacing w:before="80" w:after="80"/>
              <w:rPr>
                <w:b/>
                <w:sz w:val="18"/>
                <w:szCs w:val="18"/>
              </w:rPr>
            </w:pPr>
          </w:p>
        </w:tc>
        <w:tc>
          <w:tcPr>
            <w:tcW w:w="1044" w:type="pct"/>
            <w:gridSpan w:val="2"/>
            <w:shd w:val="clear" w:color="auto" w:fill="FFFFFF" w:themeFill="background1"/>
            <w:vAlign w:val="center"/>
          </w:tcPr>
          <w:p w:rsidR="00712D2B" w:rsidRPr="00CB6781" w:rsidRDefault="00712D2B" w:rsidP="00CB6781">
            <w:pPr>
              <w:pStyle w:val="Odstavecseseznamem"/>
              <w:numPr>
                <w:ilvl w:val="0"/>
                <w:numId w:val="2"/>
              </w:numPr>
              <w:spacing w:before="80" w:after="80"/>
              <w:ind w:left="355"/>
              <w:contextualSpacing w:val="0"/>
              <w:rPr>
                <w:bCs/>
                <w:sz w:val="18"/>
                <w:szCs w:val="18"/>
              </w:rPr>
            </w:pPr>
            <w:r w:rsidRPr="00CB6781">
              <w:rPr>
                <w:bCs/>
                <w:sz w:val="18"/>
                <w:szCs w:val="18"/>
              </w:rPr>
              <w:t>každý ukazatel musí splňovat tyto podmínky: robustnost a statistickou validaci, jasný normativní výklad, soulad s politikami, včasný sběr údajů</w:t>
            </w:r>
          </w:p>
        </w:tc>
        <w:tc>
          <w:tcPr>
            <w:tcW w:w="1215" w:type="pct"/>
            <w:shd w:val="clear" w:color="auto" w:fill="FFFFFF" w:themeFill="background1"/>
            <w:vAlign w:val="center"/>
          </w:tcPr>
          <w:p w:rsidR="00712D2B" w:rsidRPr="00FE21ED" w:rsidRDefault="00712D2B" w:rsidP="00947A6B">
            <w:pPr>
              <w:pStyle w:val="DAVA"/>
              <w:spacing w:before="80" w:after="80"/>
              <w:rPr>
                <w:sz w:val="18"/>
                <w:szCs w:val="18"/>
              </w:rPr>
            </w:pPr>
            <w:r w:rsidRPr="00FE21ED">
              <w:rPr>
                <w:sz w:val="18"/>
                <w:szCs w:val="18"/>
              </w:rPr>
              <w:t>Vytvoření jednotného metodického prostředí pro tvorbu indikátorových soustav a monitorování (MP Zásady tvorby a používání indikátorů v programovém období 2014-2020, včetně Národního číselníku indikátorů a navazující MP monitorování 2014-2020)</w:t>
            </w:r>
          </w:p>
        </w:tc>
        <w:tc>
          <w:tcPr>
            <w:tcW w:w="1021" w:type="pct"/>
            <w:gridSpan w:val="3"/>
            <w:shd w:val="clear" w:color="auto" w:fill="FFFFFF" w:themeFill="background1"/>
            <w:vAlign w:val="center"/>
          </w:tcPr>
          <w:p w:rsidR="00712D2B" w:rsidRPr="00FE21ED" w:rsidRDefault="00712D2B" w:rsidP="00947A6B">
            <w:pPr>
              <w:pStyle w:val="DAVA"/>
              <w:spacing w:before="80" w:after="80"/>
              <w:rPr>
                <w:sz w:val="18"/>
                <w:szCs w:val="18"/>
              </w:rPr>
            </w:pPr>
            <w:r w:rsidRPr="00FE21ED">
              <w:rPr>
                <w:sz w:val="18"/>
                <w:szCs w:val="18"/>
              </w:rPr>
              <w:t>V průběhu roku 2014</w:t>
            </w:r>
          </w:p>
        </w:tc>
        <w:tc>
          <w:tcPr>
            <w:tcW w:w="848" w:type="pct"/>
            <w:gridSpan w:val="2"/>
            <w:shd w:val="clear" w:color="auto" w:fill="FFFFFF" w:themeFill="background1"/>
            <w:vAlign w:val="center"/>
          </w:tcPr>
          <w:p w:rsidR="00712D2B" w:rsidRPr="00FE21ED" w:rsidRDefault="00712D2B" w:rsidP="00947A6B">
            <w:pPr>
              <w:pStyle w:val="DAVA"/>
              <w:spacing w:before="80" w:after="80"/>
              <w:rPr>
                <w:sz w:val="18"/>
                <w:szCs w:val="18"/>
              </w:rPr>
            </w:pPr>
            <w:r w:rsidRPr="00FE21ED">
              <w:rPr>
                <w:sz w:val="18"/>
                <w:szCs w:val="18"/>
              </w:rPr>
              <w:t>MMR, ŘO</w:t>
            </w:r>
          </w:p>
        </w:tc>
      </w:tr>
      <w:tr w:rsidR="00712D2B" w:rsidRPr="00FE21ED" w:rsidTr="00354136">
        <w:trPr>
          <w:trHeight w:val="424"/>
        </w:trPr>
        <w:tc>
          <w:tcPr>
            <w:tcW w:w="872" w:type="pct"/>
            <w:gridSpan w:val="2"/>
            <w:vMerge/>
            <w:shd w:val="clear" w:color="auto" w:fill="FFFFFF" w:themeFill="background1"/>
            <w:vAlign w:val="center"/>
          </w:tcPr>
          <w:p w:rsidR="00712D2B" w:rsidRPr="00FE21ED" w:rsidRDefault="00712D2B" w:rsidP="00947A6B">
            <w:pPr>
              <w:spacing w:before="80" w:after="80"/>
              <w:rPr>
                <w:b/>
                <w:sz w:val="18"/>
                <w:szCs w:val="18"/>
              </w:rPr>
            </w:pPr>
          </w:p>
        </w:tc>
        <w:tc>
          <w:tcPr>
            <w:tcW w:w="1044" w:type="pct"/>
            <w:gridSpan w:val="2"/>
            <w:shd w:val="clear" w:color="auto" w:fill="FFFFFF" w:themeFill="background1"/>
            <w:vAlign w:val="center"/>
          </w:tcPr>
          <w:p w:rsidR="00712D2B" w:rsidRPr="00CB6781" w:rsidRDefault="00712D2B" w:rsidP="00CB6781">
            <w:pPr>
              <w:pStyle w:val="Odstavecseseznamem"/>
              <w:numPr>
                <w:ilvl w:val="0"/>
                <w:numId w:val="2"/>
              </w:numPr>
              <w:spacing w:before="80" w:after="80"/>
              <w:ind w:left="355"/>
              <w:contextualSpacing w:val="0"/>
              <w:rPr>
                <w:bCs/>
                <w:sz w:val="18"/>
                <w:szCs w:val="18"/>
              </w:rPr>
            </w:pPr>
            <w:r w:rsidRPr="00CB6781">
              <w:rPr>
                <w:bCs/>
                <w:sz w:val="18"/>
                <w:szCs w:val="18"/>
              </w:rPr>
              <w:t>postupy zajišťující, aby všechny operace financované z programu používaly účinný systém ukazatelů</w:t>
            </w:r>
          </w:p>
        </w:tc>
        <w:tc>
          <w:tcPr>
            <w:tcW w:w="1215" w:type="pct"/>
            <w:shd w:val="clear" w:color="auto" w:fill="FFFFFF" w:themeFill="background1"/>
            <w:vAlign w:val="center"/>
          </w:tcPr>
          <w:p w:rsidR="00712D2B" w:rsidRPr="00FE21ED" w:rsidRDefault="00712D2B" w:rsidP="00947A6B">
            <w:pPr>
              <w:pStyle w:val="DAVA"/>
              <w:spacing w:before="80" w:after="80"/>
              <w:rPr>
                <w:sz w:val="18"/>
                <w:szCs w:val="18"/>
              </w:rPr>
            </w:pPr>
            <w:r w:rsidRPr="00FE21ED">
              <w:rPr>
                <w:sz w:val="18"/>
                <w:szCs w:val="18"/>
              </w:rPr>
              <w:t>Vytvoření jednotného metodického prostředí pro tvorbu indikátorových soustav</w:t>
            </w:r>
          </w:p>
        </w:tc>
        <w:tc>
          <w:tcPr>
            <w:tcW w:w="1021" w:type="pct"/>
            <w:gridSpan w:val="3"/>
            <w:shd w:val="clear" w:color="auto" w:fill="FFFFFF" w:themeFill="background1"/>
            <w:vAlign w:val="center"/>
          </w:tcPr>
          <w:p w:rsidR="00712D2B" w:rsidRPr="00FE21ED" w:rsidRDefault="00712D2B" w:rsidP="00947A6B">
            <w:pPr>
              <w:pStyle w:val="DAVA"/>
              <w:spacing w:before="80" w:after="80"/>
              <w:rPr>
                <w:sz w:val="18"/>
                <w:szCs w:val="18"/>
              </w:rPr>
            </w:pPr>
            <w:r w:rsidRPr="00FE21ED">
              <w:rPr>
                <w:sz w:val="18"/>
                <w:szCs w:val="18"/>
              </w:rPr>
              <w:t>V průběhu roku 2014</w:t>
            </w:r>
          </w:p>
        </w:tc>
        <w:tc>
          <w:tcPr>
            <w:tcW w:w="848" w:type="pct"/>
            <w:gridSpan w:val="2"/>
            <w:shd w:val="clear" w:color="auto" w:fill="FFFFFF" w:themeFill="background1"/>
            <w:vAlign w:val="center"/>
          </w:tcPr>
          <w:p w:rsidR="00712D2B" w:rsidRPr="00FE21ED" w:rsidRDefault="00712D2B" w:rsidP="00947A6B">
            <w:pPr>
              <w:pStyle w:val="DAVA"/>
              <w:spacing w:before="80" w:after="80"/>
              <w:rPr>
                <w:sz w:val="18"/>
                <w:szCs w:val="18"/>
              </w:rPr>
            </w:pPr>
            <w:r w:rsidRPr="00FE21ED">
              <w:rPr>
                <w:sz w:val="18"/>
                <w:szCs w:val="18"/>
              </w:rPr>
              <w:t>MMR, ŘO</w:t>
            </w:r>
          </w:p>
        </w:tc>
      </w:tr>
    </w:tbl>
    <w:p w:rsidR="00712D2B" w:rsidRPr="00FE21ED" w:rsidRDefault="00712D2B" w:rsidP="007A0100">
      <w:pPr>
        <w:ind w:left="-567" w:right="-597"/>
        <w:rPr>
          <w:rFonts w:ascii="Arial" w:hAnsi="Arial" w:cs="Arial"/>
          <w:sz w:val="18"/>
          <w:szCs w:val="18"/>
        </w:rPr>
      </w:pPr>
    </w:p>
    <w:sectPr w:rsidR="00712D2B" w:rsidRPr="00FE21ED" w:rsidSect="007F4587">
      <w:footerReference w:type="default" r:id="rId93"/>
      <w:pgSz w:w="16838" w:h="11906" w:orient="landscape"/>
      <w:pgMar w:top="1276"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54E9" w:rsidRDefault="009F54E9" w:rsidP="005435F2">
      <w:pPr>
        <w:spacing w:after="0" w:line="240" w:lineRule="auto"/>
      </w:pPr>
      <w:r>
        <w:separator/>
      </w:r>
    </w:p>
  </w:endnote>
  <w:endnote w:type="continuationSeparator" w:id="0">
    <w:p w:rsidR="009F54E9" w:rsidRDefault="009F54E9" w:rsidP="005435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Corbel">
    <w:panose1 w:val="020B0503020204020204"/>
    <w:charset w:val="EE"/>
    <w:family w:val="swiss"/>
    <w:pitch w:val="variable"/>
    <w:sig w:usb0="A00002EF" w:usb1="40002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Book Antiqua">
    <w:panose1 w:val="02040602050305030304"/>
    <w:charset w:val="EE"/>
    <w:family w:val="roman"/>
    <w:pitch w:val="variable"/>
    <w:sig w:usb0="00000287" w:usb1="00000000" w:usb2="00000000" w:usb3="00000000" w:csb0="0000009F" w:csb1="00000000"/>
  </w:font>
  <w:font w:name="Consolas">
    <w:panose1 w:val="020B0609020204030204"/>
    <w:charset w:val="EE"/>
    <w:family w:val="modern"/>
    <w:pitch w:val="fixed"/>
    <w:sig w:usb0="A00002EF" w:usb1="40002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18"/>
        <w:szCs w:val="18"/>
      </w:rPr>
      <w:id w:val="28723110"/>
      <w:docPartObj>
        <w:docPartGallery w:val="Page Numbers (Bottom of Page)"/>
        <w:docPartUnique/>
      </w:docPartObj>
    </w:sdtPr>
    <w:sdtContent>
      <w:p w:rsidR="009F54E9" w:rsidRPr="006E368D" w:rsidRDefault="00FD3ABE" w:rsidP="006E368D">
        <w:pPr>
          <w:pStyle w:val="Zpat"/>
          <w:jc w:val="right"/>
          <w:rPr>
            <w:rFonts w:ascii="Arial" w:hAnsi="Arial" w:cs="Arial"/>
            <w:sz w:val="18"/>
            <w:szCs w:val="18"/>
          </w:rPr>
        </w:pPr>
        <w:r w:rsidRPr="006E368D">
          <w:rPr>
            <w:rFonts w:ascii="Arial" w:hAnsi="Arial" w:cs="Arial"/>
            <w:sz w:val="18"/>
            <w:szCs w:val="18"/>
          </w:rPr>
          <w:fldChar w:fldCharType="begin"/>
        </w:r>
        <w:r w:rsidR="009F54E9" w:rsidRPr="006E368D">
          <w:rPr>
            <w:rFonts w:ascii="Arial" w:hAnsi="Arial" w:cs="Arial"/>
            <w:sz w:val="18"/>
            <w:szCs w:val="18"/>
          </w:rPr>
          <w:instrText xml:space="preserve"> PAGE   \* MERGEFORMAT </w:instrText>
        </w:r>
        <w:r w:rsidRPr="006E368D">
          <w:rPr>
            <w:rFonts w:ascii="Arial" w:hAnsi="Arial" w:cs="Arial"/>
            <w:sz w:val="18"/>
            <w:szCs w:val="18"/>
          </w:rPr>
          <w:fldChar w:fldCharType="separate"/>
        </w:r>
        <w:r w:rsidR="003D4A68">
          <w:rPr>
            <w:rFonts w:ascii="Arial" w:hAnsi="Arial" w:cs="Arial"/>
            <w:noProof/>
            <w:sz w:val="18"/>
            <w:szCs w:val="18"/>
          </w:rPr>
          <w:t>1</w:t>
        </w:r>
        <w:r w:rsidRPr="006E368D">
          <w:rPr>
            <w:rFonts w:ascii="Arial" w:hAnsi="Arial" w:cs="Arial"/>
            <w:sz w:val="18"/>
            <w:szCs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54E9" w:rsidRDefault="009F54E9" w:rsidP="005435F2">
      <w:pPr>
        <w:spacing w:after="0" w:line="240" w:lineRule="auto"/>
      </w:pPr>
      <w:r>
        <w:separator/>
      </w:r>
    </w:p>
  </w:footnote>
  <w:footnote w:type="continuationSeparator" w:id="0">
    <w:p w:rsidR="009F54E9" w:rsidRDefault="009F54E9" w:rsidP="005435F2">
      <w:pPr>
        <w:spacing w:after="0" w:line="240" w:lineRule="auto"/>
      </w:pPr>
      <w:r>
        <w:continuationSeparator/>
      </w:r>
    </w:p>
  </w:footnote>
  <w:footnote w:id="1">
    <w:p w:rsidR="009F54E9" w:rsidRPr="000E1FBC" w:rsidRDefault="009F54E9" w:rsidP="00E770EF">
      <w:pPr>
        <w:pStyle w:val="Textpoznpodarou"/>
        <w:spacing w:after="0"/>
        <w:ind w:left="-142" w:right="-601" w:hanging="425"/>
        <w:jc w:val="both"/>
        <w:rPr>
          <w:rFonts w:ascii="Arial" w:hAnsi="Arial" w:cs="Arial"/>
          <w:szCs w:val="14"/>
        </w:rPr>
      </w:pPr>
      <w:r w:rsidRPr="000E1FBC">
        <w:rPr>
          <w:rStyle w:val="Znakapoznpodarou"/>
          <w:rFonts w:ascii="Arial" w:hAnsi="Arial" w:cs="Arial"/>
          <w:szCs w:val="14"/>
        </w:rPr>
        <w:footnoteRef/>
      </w:r>
      <w:r w:rsidRPr="000E1FBC">
        <w:rPr>
          <w:rFonts w:ascii="Arial" w:hAnsi="Arial" w:cs="Arial"/>
          <w:szCs w:val="14"/>
        </w:rPr>
        <w:t xml:space="preserve"> </w:t>
      </w:r>
      <w:r>
        <w:rPr>
          <w:rFonts w:ascii="Arial" w:hAnsi="Arial" w:cs="Arial"/>
          <w:szCs w:val="14"/>
        </w:rPr>
        <w:tab/>
      </w:r>
      <w:r w:rsidRPr="00E770EF">
        <w:rPr>
          <w:rFonts w:ascii="Arial" w:hAnsi="Arial" w:cs="Arial"/>
          <w:szCs w:val="14"/>
        </w:rPr>
        <w:t>Viz Koncepce environmentální bezpečnosti 2012–2015 s výhledem do roku 2020 (vč. podkladů) a povinnosti vyplývající ze zákona č. 59/2006 Sb., o prevenci závažných havárií způsobených vybranými nebezpečnými chemickými látkami nebo chemickými přípravky a o změně zákona č. 258/2000 Sb., o ochraně veřejného zdraví a o změně některých souvisejících zákonů, ve znění pozdějších předpisů, a zákona č. 320/2002 Sb.,o změně a zrušení některých zákonů v souvislosti s ukončením činnosti okresních úřadů, ve znění pozdějších předpisů, (zákon o prevenci závažných havárií), ve znění pozdějších předpisů.</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8B4E46"/>
    <w:multiLevelType w:val="multilevel"/>
    <w:tmpl w:val="04050025"/>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3986"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
    <w:nsid w:val="386126FA"/>
    <w:multiLevelType w:val="hybridMultilevel"/>
    <w:tmpl w:val="88906488"/>
    <w:lvl w:ilvl="0" w:tplc="04050017">
      <w:start w:val="1"/>
      <w:numFmt w:val="lowerLetter"/>
      <w:lvlText w:val="%1)"/>
      <w:lvlJc w:val="left"/>
      <w:pPr>
        <w:ind w:left="720" w:hanging="360"/>
      </w:pPr>
    </w:lvl>
    <w:lvl w:ilvl="1" w:tplc="12BE838E">
      <w:start w:val="1"/>
      <w:numFmt w:val="decimal"/>
      <w:lvlText w:val="%2)"/>
      <w:lvlJc w:val="left"/>
      <w:pPr>
        <w:ind w:left="1440" w:hanging="360"/>
      </w:pPr>
      <w:rPr>
        <w:rFonts w:ascii="Arial" w:eastAsia="Calibri" w:hAnsi="Arial" w:cs="Arial"/>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39DE3973"/>
    <w:multiLevelType w:val="hybridMultilevel"/>
    <w:tmpl w:val="E9E21D42"/>
    <w:lvl w:ilvl="0" w:tplc="04050017">
      <w:start w:val="1"/>
      <w:numFmt w:val="lowerLetter"/>
      <w:lvlText w:val="%1)"/>
      <w:lvlJc w:val="left"/>
      <w:pPr>
        <w:ind w:left="934" w:hanging="360"/>
      </w:pPr>
    </w:lvl>
    <w:lvl w:ilvl="1" w:tplc="C38079E0">
      <w:numFmt w:val="bullet"/>
      <w:lvlText w:val="-"/>
      <w:lvlJc w:val="left"/>
      <w:pPr>
        <w:ind w:left="1654" w:hanging="360"/>
      </w:pPr>
      <w:rPr>
        <w:rFonts w:ascii="Times New Roman" w:eastAsia="Times New Roman" w:hAnsi="Times New Roman" w:cs="Times New Roman" w:hint="default"/>
      </w:rPr>
    </w:lvl>
    <w:lvl w:ilvl="2" w:tplc="0405001B" w:tentative="1">
      <w:start w:val="1"/>
      <w:numFmt w:val="lowerRoman"/>
      <w:lvlText w:val="%3."/>
      <w:lvlJc w:val="right"/>
      <w:pPr>
        <w:ind w:left="2374" w:hanging="180"/>
      </w:pPr>
    </w:lvl>
    <w:lvl w:ilvl="3" w:tplc="0405000F" w:tentative="1">
      <w:start w:val="1"/>
      <w:numFmt w:val="decimal"/>
      <w:lvlText w:val="%4."/>
      <w:lvlJc w:val="left"/>
      <w:pPr>
        <w:ind w:left="3094" w:hanging="360"/>
      </w:pPr>
    </w:lvl>
    <w:lvl w:ilvl="4" w:tplc="04050019" w:tentative="1">
      <w:start w:val="1"/>
      <w:numFmt w:val="lowerLetter"/>
      <w:lvlText w:val="%5."/>
      <w:lvlJc w:val="left"/>
      <w:pPr>
        <w:ind w:left="3814" w:hanging="360"/>
      </w:pPr>
    </w:lvl>
    <w:lvl w:ilvl="5" w:tplc="0405001B" w:tentative="1">
      <w:start w:val="1"/>
      <w:numFmt w:val="lowerRoman"/>
      <w:lvlText w:val="%6."/>
      <w:lvlJc w:val="right"/>
      <w:pPr>
        <w:ind w:left="4534" w:hanging="180"/>
      </w:pPr>
    </w:lvl>
    <w:lvl w:ilvl="6" w:tplc="0405000F" w:tentative="1">
      <w:start w:val="1"/>
      <w:numFmt w:val="decimal"/>
      <w:lvlText w:val="%7."/>
      <w:lvlJc w:val="left"/>
      <w:pPr>
        <w:ind w:left="5254" w:hanging="360"/>
      </w:pPr>
    </w:lvl>
    <w:lvl w:ilvl="7" w:tplc="04050019" w:tentative="1">
      <w:start w:val="1"/>
      <w:numFmt w:val="lowerLetter"/>
      <w:lvlText w:val="%8."/>
      <w:lvlJc w:val="left"/>
      <w:pPr>
        <w:ind w:left="5974" w:hanging="360"/>
      </w:pPr>
    </w:lvl>
    <w:lvl w:ilvl="8" w:tplc="0405001B" w:tentative="1">
      <w:start w:val="1"/>
      <w:numFmt w:val="lowerRoman"/>
      <w:lvlText w:val="%9."/>
      <w:lvlJc w:val="right"/>
      <w:pPr>
        <w:ind w:left="6694" w:hanging="180"/>
      </w:pPr>
    </w:lvl>
  </w:abstractNum>
  <w:abstractNum w:abstractNumId="3">
    <w:nsid w:val="3B8352B5"/>
    <w:multiLevelType w:val="hybridMultilevel"/>
    <w:tmpl w:val="6F24510E"/>
    <w:lvl w:ilvl="0" w:tplc="6D3C19F4">
      <w:start w:val="1"/>
      <w:numFmt w:val="bullet"/>
      <w:lvlText w:val=""/>
      <w:lvlJc w:val="left"/>
      <w:pPr>
        <w:ind w:left="720" w:hanging="360"/>
      </w:pPr>
      <w:rPr>
        <w:rFonts w:ascii="Wingdings" w:hAnsi="Wingdings" w:hint="default"/>
        <w:color w:val="FFFFFF" w:themeColor="background1"/>
        <w:sz w:val="16"/>
        <w:szCs w:val="16"/>
      </w:rPr>
    </w:lvl>
    <w:lvl w:ilvl="1" w:tplc="2460C8C0">
      <w:start w:val="1"/>
      <w:numFmt w:val="bullet"/>
      <w:lvlText w:val="o"/>
      <w:lvlJc w:val="left"/>
      <w:pPr>
        <w:ind w:left="1440" w:hanging="360"/>
      </w:pPr>
      <w:rPr>
        <w:rFonts w:ascii="Courier New" w:hAnsi="Courier New" w:cs="Courier New" w:hint="default"/>
      </w:rPr>
    </w:lvl>
    <w:lvl w:ilvl="2" w:tplc="0FFCB112">
      <w:start w:val="1"/>
      <w:numFmt w:val="bullet"/>
      <w:lvlText w:val=""/>
      <w:lvlJc w:val="left"/>
      <w:pPr>
        <w:ind w:left="2160" w:hanging="360"/>
      </w:pPr>
      <w:rPr>
        <w:rFonts w:ascii="Wingdings" w:hAnsi="Wingdings" w:hint="default"/>
      </w:rPr>
    </w:lvl>
    <w:lvl w:ilvl="3" w:tplc="9B163F78" w:tentative="1">
      <w:start w:val="1"/>
      <w:numFmt w:val="bullet"/>
      <w:lvlText w:val=""/>
      <w:lvlJc w:val="left"/>
      <w:pPr>
        <w:ind w:left="2880" w:hanging="360"/>
      </w:pPr>
      <w:rPr>
        <w:rFonts w:ascii="Symbol" w:hAnsi="Symbol" w:hint="default"/>
      </w:rPr>
    </w:lvl>
    <w:lvl w:ilvl="4" w:tplc="413E60AA" w:tentative="1">
      <w:start w:val="1"/>
      <w:numFmt w:val="bullet"/>
      <w:lvlText w:val="o"/>
      <w:lvlJc w:val="left"/>
      <w:pPr>
        <w:ind w:left="3600" w:hanging="360"/>
      </w:pPr>
      <w:rPr>
        <w:rFonts w:ascii="Courier New" w:hAnsi="Courier New" w:cs="Courier New" w:hint="default"/>
      </w:rPr>
    </w:lvl>
    <w:lvl w:ilvl="5" w:tplc="C7D01CEC" w:tentative="1">
      <w:start w:val="1"/>
      <w:numFmt w:val="bullet"/>
      <w:lvlText w:val=""/>
      <w:lvlJc w:val="left"/>
      <w:pPr>
        <w:ind w:left="4320" w:hanging="360"/>
      </w:pPr>
      <w:rPr>
        <w:rFonts w:ascii="Wingdings" w:hAnsi="Wingdings" w:hint="default"/>
      </w:rPr>
    </w:lvl>
    <w:lvl w:ilvl="6" w:tplc="E6E217CA" w:tentative="1">
      <w:start w:val="1"/>
      <w:numFmt w:val="bullet"/>
      <w:lvlText w:val=""/>
      <w:lvlJc w:val="left"/>
      <w:pPr>
        <w:ind w:left="5040" w:hanging="360"/>
      </w:pPr>
      <w:rPr>
        <w:rFonts w:ascii="Symbol" w:hAnsi="Symbol" w:hint="default"/>
      </w:rPr>
    </w:lvl>
    <w:lvl w:ilvl="7" w:tplc="E54A0058" w:tentative="1">
      <w:start w:val="1"/>
      <w:numFmt w:val="bullet"/>
      <w:lvlText w:val="o"/>
      <w:lvlJc w:val="left"/>
      <w:pPr>
        <w:ind w:left="5760" w:hanging="360"/>
      </w:pPr>
      <w:rPr>
        <w:rFonts w:ascii="Courier New" w:hAnsi="Courier New" w:cs="Courier New" w:hint="default"/>
      </w:rPr>
    </w:lvl>
    <w:lvl w:ilvl="8" w:tplc="863AE644" w:tentative="1">
      <w:start w:val="1"/>
      <w:numFmt w:val="bullet"/>
      <w:lvlText w:val=""/>
      <w:lvlJc w:val="left"/>
      <w:pPr>
        <w:ind w:left="6480" w:hanging="360"/>
      </w:pPr>
      <w:rPr>
        <w:rFonts w:ascii="Wingdings" w:hAnsi="Wingdings" w:hint="default"/>
      </w:rPr>
    </w:lvl>
  </w:abstractNum>
  <w:abstractNum w:abstractNumId="4">
    <w:nsid w:val="3BA736C9"/>
    <w:multiLevelType w:val="singleLevel"/>
    <w:tmpl w:val="9BD81856"/>
    <w:lvl w:ilvl="0">
      <w:start w:val="1"/>
      <w:numFmt w:val="bullet"/>
      <w:pStyle w:val="Tiret0"/>
      <w:lvlText w:val="–"/>
      <w:lvlJc w:val="left"/>
      <w:pPr>
        <w:tabs>
          <w:tab w:val="num" w:pos="850"/>
        </w:tabs>
        <w:ind w:left="850" w:hanging="850"/>
      </w:pPr>
    </w:lvl>
  </w:abstractNum>
  <w:abstractNum w:abstractNumId="5">
    <w:nsid w:val="3C141BEA"/>
    <w:multiLevelType w:val="hybridMultilevel"/>
    <w:tmpl w:val="3C064128"/>
    <w:lvl w:ilvl="0" w:tplc="B16AD484">
      <w:numFmt w:val="bullet"/>
      <w:lvlText w:val="-"/>
      <w:lvlJc w:val="left"/>
      <w:pPr>
        <w:ind w:left="934" w:hanging="360"/>
      </w:pPr>
      <w:rPr>
        <w:rFonts w:ascii="Calibri" w:eastAsia="Times New Roman" w:hAnsi="Calibri" w:cs="Calibri" w:hint="default"/>
      </w:rPr>
    </w:lvl>
    <w:lvl w:ilvl="1" w:tplc="C38079E0">
      <w:numFmt w:val="bullet"/>
      <w:lvlText w:val="-"/>
      <w:lvlJc w:val="left"/>
      <w:pPr>
        <w:ind w:left="1654" w:hanging="360"/>
      </w:pPr>
      <w:rPr>
        <w:rFonts w:ascii="Times New Roman" w:eastAsia="Times New Roman" w:hAnsi="Times New Roman" w:cs="Times New Roman" w:hint="default"/>
      </w:rPr>
    </w:lvl>
    <w:lvl w:ilvl="2" w:tplc="0405001B" w:tentative="1">
      <w:start w:val="1"/>
      <w:numFmt w:val="lowerRoman"/>
      <w:lvlText w:val="%3."/>
      <w:lvlJc w:val="right"/>
      <w:pPr>
        <w:ind w:left="2374" w:hanging="180"/>
      </w:pPr>
    </w:lvl>
    <w:lvl w:ilvl="3" w:tplc="0405000F" w:tentative="1">
      <w:start w:val="1"/>
      <w:numFmt w:val="decimal"/>
      <w:lvlText w:val="%4."/>
      <w:lvlJc w:val="left"/>
      <w:pPr>
        <w:ind w:left="3094" w:hanging="360"/>
      </w:pPr>
    </w:lvl>
    <w:lvl w:ilvl="4" w:tplc="04050019" w:tentative="1">
      <w:start w:val="1"/>
      <w:numFmt w:val="lowerLetter"/>
      <w:lvlText w:val="%5."/>
      <w:lvlJc w:val="left"/>
      <w:pPr>
        <w:ind w:left="3814" w:hanging="360"/>
      </w:pPr>
    </w:lvl>
    <w:lvl w:ilvl="5" w:tplc="0405001B" w:tentative="1">
      <w:start w:val="1"/>
      <w:numFmt w:val="lowerRoman"/>
      <w:lvlText w:val="%6."/>
      <w:lvlJc w:val="right"/>
      <w:pPr>
        <w:ind w:left="4534" w:hanging="180"/>
      </w:pPr>
    </w:lvl>
    <w:lvl w:ilvl="6" w:tplc="0405000F" w:tentative="1">
      <w:start w:val="1"/>
      <w:numFmt w:val="decimal"/>
      <w:lvlText w:val="%7."/>
      <w:lvlJc w:val="left"/>
      <w:pPr>
        <w:ind w:left="5254" w:hanging="360"/>
      </w:pPr>
    </w:lvl>
    <w:lvl w:ilvl="7" w:tplc="04050019" w:tentative="1">
      <w:start w:val="1"/>
      <w:numFmt w:val="lowerLetter"/>
      <w:lvlText w:val="%8."/>
      <w:lvlJc w:val="left"/>
      <w:pPr>
        <w:ind w:left="5974" w:hanging="360"/>
      </w:pPr>
    </w:lvl>
    <w:lvl w:ilvl="8" w:tplc="0405001B" w:tentative="1">
      <w:start w:val="1"/>
      <w:numFmt w:val="lowerRoman"/>
      <w:lvlText w:val="%9."/>
      <w:lvlJc w:val="right"/>
      <w:pPr>
        <w:ind w:left="6694" w:hanging="180"/>
      </w:pPr>
    </w:lvl>
  </w:abstractNum>
  <w:abstractNum w:abstractNumId="6">
    <w:nsid w:val="54FC17C7"/>
    <w:multiLevelType w:val="hybridMultilevel"/>
    <w:tmpl w:val="C8CA7228"/>
    <w:lvl w:ilvl="0" w:tplc="17101CCC">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3"/>
  </w:num>
  <w:num w:numId="4">
    <w:abstractNumId w:val="1"/>
  </w:num>
  <w:num w:numId="5">
    <w:abstractNumId w:val="2"/>
  </w:num>
  <w:num w:numId="6">
    <w:abstractNumId w:val="4"/>
  </w:num>
  <w:num w:numId="7">
    <w:abstractNumId w:val="5"/>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94"/>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5435F2"/>
    <w:rsid w:val="00004FDB"/>
    <w:rsid w:val="0002717F"/>
    <w:rsid w:val="000305E0"/>
    <w:rsid w:val="00036586"/>
    <w:rsid w:val="00044AA3"/>
    <w:rsid w:val="00074282"/>
    <w:rsid w:val="000865D5"/>
    <w:rsid w:val="0009455F"/>
    <w:rsid w:val="000A098B"/>
    <w:rsid w:val="000B128D"/>
    <w:rsid w:val="000C009B"/>
    <w:rsid w:val="000C46AB"/>
    <w:rsid w:val="000C6A0F"/>
    <w:rsid w:val="000D18FA"/>
    <w:rsid w:val="001017B1"/>
    <w:rsid w:val="0012601D"/>
    <w:rsid w:val="0017037F"/>
    <w:rsid w:val="0017286C"/>
    <w:rsid w:val="00193ECB"/>
    <w:rsid w:val="001A1AB4"/>
    <w:rsid w:val="001A2AE6"/>
    <w:rsid w:val="001B483D"/>
    <w:rsid w:val="001E7098"/>
    <w:rsid w:val="002204E0"/>
    <w:rsid w:val="00225765"/>
    <w:rsid w:val="00250E14"/>
    <w:rsid w:val="00251AA5"/>
    <w:rsid w:val="0025417D"/>
    <w:rsid w:val="002A2BFE"/>
    <w:rsid w:val="002E6692"/>
    <w:rsid w:val="002F2BD4"/>
    <w:rsid w:val="002F56F9"/>
    <w:rsid w:val="003145AB"/>
    <w:rsid w:val="00354136"/>
    <w:rsid w:val="003844CA"/>
    <w:rsid w:val="0038453C"/>
    <w:rsid w:val="0039064D"/>
    <w:rsid w:val="003A4222"/>
    <w:rsid w:val="003C1B0D"/>
    <w:rsid w:val="003D4A68"/>
    <w:rsid w:val="00460BB4"/>
    <w:rsid w:val="00471E29"/>
    <w:rsid w:val="00492FDB"/>
    <w:rsid w:val="0049772F"/>
    <w:rsid w:val="004A5FD5"/>
    <w:rsid w:val="004F4416"/>
    <w:rsid w:val="00512A6B"/>
    <w:rsid w:val="00516D90"/>
    <w:rsid w:val="0052457C"/>
    <w:rsid w:val="00527694"/>
    <w:rsid w:val="005435F2"/>
    <w:rsid w:val="00545AA0"/>
    <w:rsid w:val="00565925"/>
    <w:rsid w:val="005C4111"/>
    <w:rsid w:val="005C5A71"/>
    <w:rsid w:val="005E6929"/>
    <w:rsid w:val="005F5E73"/>
    <w:rsid w:val="00610DF4"/>
    <w:rsid w:val="00617BD4"/>
    <w:rsid w:val="00622240"/>
    <w:rsid w:val="006225BE"/>
    <w:rsid w:val="00650C24"/>
    <w:rsid w:val="006847BF"/>
    <w:rsid w:val="006B0588"/>
    <w:rsid w:val="006B22CB"/>
    <w:rsid w:val="006B5B66"/>
    <w:rsid w:val="006C38A1"/>
    <w:rsid w:val="006E368D"/>
    <w:rsid w:val="006F5C61"/>
    <w:rsid w:val="00712D2B"/>
    <w:rsid w:val="00743DE0"/>
    <w:rsid w:val="007476B2"/>
    <w:rsid w:val="0075026A"/>
    <w:rsid w:val="00794999"/>
    <w:rsid w:val="007A0100"/>
    <w:rsid w:val="007A72FB"/>
    <w:rsid w:val="007D26E4"/>
    <w:rsid w:val="007F4587"/>
    <w:rsid w:val="008172F1"/>
    <w:rsid w:val="0085344C"/>
    <w:rsid w:val="00857987"/>
    <w:rsid w:val="008F13F6"/>
    <w:rsid w:val="008F3075"/>
    <w:rsid w:val="00917B6A"/>
    <w:rsid w:val="009348EA"/>
    <w:rsid w:val="00947A6B"/>
    <w:rsid w:val="00952296"/>
    <w:rsid w:val="00970034"/>
    <w:rsid w:val="009B2AF8"/>
    <w:rsid w:val="009F54E9"/>
    <w:rsid w:val="00A021DF"/>
    <w:rsid w:val="00A213A7"/>
    <w:rsid w:val="00A234CA"/>
    <w:rsid w:val="00A337AB"/>
    <w:rsid w:val="00A35CB9"/>
    <w:rsid w:val="00A52EC2"/>
    <w:rsid w:val="00A57840"/>
    <w:rsid w:val="00A81A3C"/>
    <w:rsid w:val="00A92103"/>
    <w:rsid w:val="00AA43D3"/>
    <w:rsid w:val="00AB0435"/>
    <w:rsid w:val="00AB2262"/>
    <w:rsid w:val="00AB2D08"/>
    <w:rsid w:val="00AE17C1"/>
    <w:rsid w:val="00B03B26"/>
    <w:rsid w:val="00B06C2C"/>
    <w:rsid w:val="00B155F3"/>
    <w:rsid w:val="00B62B86"/>
    <w:rsid w:val="00B72FDC"/>
    <w:rsid w:val="00B74384"/>
    <w:rsid w:val="00B821CF"/>
    <w:rsid w:val="00B84036"/>
    <w:rsid w:val="00B9204A"/>
    <w:rsid w:val="00BB0EB0"/>
    <w:rsid w:val="00BC157E"/>
    <w:rsid w:val="00BC5DF5"/>
    <w:rsid w:val="00BE0E85"/>
    <w:rsid w:val="00BE4797"/>
    <w:rsid w:val="00BF7A4D"/>
    <w:rsid w:val="00C07A3B"/>
    <w:rsid w:val="00C12053"/>
    <w:rsid w:val="00C15819"/>
    <w:rsid w:val="00C37EE2"/>
    <w:rsid w:val="00C40990"/>
    <w:rsid w:val="00C42CAC"/>
    <w:rsid w:val="00C62AD6"/>
    <w:rsid w:val="00C6709E"/>
    <w:rsid w:val="00C76D7E"/>
    <w:rsid w:val="00C91E37"/>
    <w:rsid w:val="00CA3645"/>
    <w:rsid w:val="00CB6781"/>
    <w:rsid w:val="00CE3BDE"/>
    <w:rsid w:val="00CF1271"/>
    <w:rsid w:val="00D10F55"/>
    <w:rsid w:val="00D76956"/>
    <w:rsid w:val="00D85394"/>
    <w:rsid w:val="00DC33B5"/>
    <w:rsid w:val="00DD337F"/>
    <w:rsid w:val="00DD7D4A"/>
    <w:rsid w:val="00DF228A"/>
    <w:rsid w:val="00E11E4B"/>
    <w:rsid w:val="00E216CA"/>
    <w:rsid w:val="00E657B3"/>
    <w:rsid w:val="00E770EF"/>
    <w:rsid w:val="00E81BBA"/>
    <w:rsid w:val="00EB4FF0"/>
    <w:rsid w:val="00ED7E5B"/>
    <w:rsid w:val="00EF3318"/>
    <w:rsid w:val="00EF782B"/>
    <w:rsid w:val="00F234E3"/>
    <w:rsid w:val="00F25E27"/>
    <w:rsid w:val="00F479C2"/>
    <w:rsid w:val="00F6015F"/>
    <w:rsid w:val="00F91241"/>
    <w:rsid w:val="00F93CF0"/>
    <w:rsid w:val="00FA6696"/>
    <w:rsid w:val="00FB4F89"/>
    <w:rsid w:val="00FD3ABE"/>
    <w:rsid w:val="00FD4062"/>
    <w:rsid w:val="00FE21ED"/>
    <w:rsid w:val="00FE588E"/>
    <w:rsid w:val="00FE7FB4"/>
    <w:rsid w:val="00FF3381"/>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E6692"/>
  </w:style>
  <w:style w:type="paragraph" w:styleId="Nadpis1">
    <w:name w:val="heading 1"/>
    <w:basedOn w:val="Normln"/>
    <w:next w:val="Normln"/>
    <w:link w:val="Nadpis1Char"/>
    <w:qFormat/>
    <w:rsid w:val="005435F2"/>
    <w:pPr>
      <w:keepNext/>
      <w:numPr>
        <w:numId w:val="1"/>
      </w:numPr>
      <w:spacing w:before="240" w:after="60" w:line="240" w:lineRule="auto"/>
      <w:jc w:val="both"/>
      <w:outlineLvl w:val="0"/>
    </w:pPr>
    <w:rPr>
      <w:rFonts w:ascii="Arial" w:eastAsia="Times New Roman" w:hAnsi="Arial" w:cs="Arial"/>
      <w:b/>
      <w:bCs/>
      <w:kern w:val="32"/>
      <w:sz w:val="32"/>
      <w:szCs w:val="32"/>
      <w:lang w:eastAsia="cs-CZ"/>
    </w:rPr>
  </w:style>
  <w:style w:type="paragraph" w:styleId="Nadpis2">
    <w:name w:val="heading 2"/>
    <w:basedOn w:val="Normln"/>
    <w:next w:val="Normln"/>
    <w:link w:val="Nadpis2Char"/>
    <w:uiPriority w:val="9"/>
    <w:qFormat/>
    <w:rsid w:val="005435F2"/>
    <w:pPr>
      <w:keepNext/>
      <w:keepLines/>
      <w:numPr>
        <w:ilvl w:val="1"/>
        <w:numId w:val="1"/>
      </w:numPr>
      <w:spacing w:before="200" w:after="0" w:line="240" w:lineRule="auto"/>
      <w:jc w:val="both"/>
      <w:outlineLvl w:val="1"/>
    </w:pPr>
    <w:rPr>
      <w:rFonts w:ascii="Cambria" w:eastAsia="Times New Roman" w:hAnsi="Cambria" w:cs="Cambria"/>
      <w:b/>
      <w:bCs/>
      <w:color w:val="4F81BD"/>
      <w:sz w:val="26"/>
      <w:szCs w:val="26"/>
      <w:lang w:eastAsia="cs-CZ"/>
    </w:rPr>
  </w:style>
  <w:style w:type="paragraph" w:styleId="Nadpis3">
    <w:name w:val="heading 3"/>
    <w:basedOn w:val="Normln"/>
    <w:next w:val="Normln"/>
    <w:link w:val="Nadpis3Char"/>
    <w:qFormat/>
    <w:rsid w:val="005435F2"/>
    <w:pPr>
      <w:keepNext/>
      <w:numPr>
        <w:ilvl w:val="2"/>
        <w:numId w:val="1"/>
      </w:numPr>
      <w:spacing w:before="240" w:after="60" w:line="240" w:lineRule="auto"/>
      <w:jc w:val="both"/>
      <w:outlineLvl w:val="2"/>
    </w:pPr>
    <w:rPr>
      <w:rFonts w:ascii="Arial" w:eastAsia="Times New Roman" w:hAnsi="Arial" w:cs="Arial"/>
      <w:b/>
      <w:bCs/>
      <w:sz w:val="26"/>
      <w:szCs w:val="26"/>
      <w:lang w:eastAsia="cs-CZ"/>
    </w:rPr>
  </w:style>
  <w:style w:type="paragraph" w:styleId="Nadpis4">
    <w:name w:val="heading 4"/>
    <w:basedOn w:val="Normln"/>
    <w:next w:val="Normln"/>
    <w:link w:val="Nadpis4Char"/>
    <w:qFormat/>
    <w:rsid w:val="005435F2"/>
    <w:pPr>
      <w:keepNext/>
      <w:numPr>
        <w:ilvl w:val="3"/>
        <w:numId w:val="1"/>
      </w:numPr>
      <w:spacing w:before="240" w:after="60" w:line="240" w:lineRule="auto"/>
      <w:jc w:val="both"/>
      <w:outlineLvl w:val="3"/>
    </w:pPr>
    <w:rPr>
      <w:rFonts w:ascii="Arial" w:eastAsia="Times New Roman" w:hAnsi="Arial" w:cs="Arial"/>
      <w:b/>
      <w:bCs/>
      <w:i/>
      <w:iCs/>
      <w:lang w:eastAsia="cs-CZ"/>
    </w:rPr>
  </w:style>
  <w:style w:type="paragraph" w:styleId="Nadpis5">
    <w:name w:val="heading 5"/>
    <w:basedOn w:val="Normln"/>
    <w:next w:val="Normln"/>
    <w:link w:val="Nadpis5Char"/>
    <w:qFormat/>
    <w:rsid w:val="005435F2"/>
    <w:pPr>
      <w:numPr>
        <w:ilvl w:val="4"/>
        <w:numId w:val="1"/>
      </w:numPr>
      <w:spacing w:before="240" w:after="60" w:line="240" w:lineRule="auto"/>
      <w:ind w:left="1008"/>
      <w:jc w:val="both"/>
      <w:outlineLvl w:val="4"/>
    </w:pPr>
    <w:rPr>
      <w:rFonts w:ascii="Calibri" w:eastAsia="Times New Roman" w:hAnsi="Calibri" w:cs="Calibri"/>
      <w:b/>
      <w:bCs/>
      <w:i/>
      <w:iCs/>
      <w:sz w:val="26"/>
      <w:szCs w:val="26"/>
      <w:lang w:eastAsia="cs-CZ"/>
    </w:rPr>
  </w:style>
  <w:style w:type="paragraph" w:styleId="Nadpis6">
    <w:name w:val="heading 6"/>
    <w:basedOn w:val="Normln"/>
    <w:next w:val="Normln"/>
    <w:link w:val="Nadpis6Char"/>
    <w:qFormat/>
    <w:rsid w:val="005435F2"/>
    <w:pPr>
      <w:keepNext/>
      <w:keepLines/>
      <w:numPr>
        <w:ilvl w:val="5"/>
        <w:numId w:val="1"/>
      </w:numPr>
      <w:spacing w:before="200" w:after="0" w:line="240" w:lineRule="auto"/>
      <w:jc w:val="both"/>
      <w:outlineLvl w:val="5"/>
    </w:pPr>
    <w:rPr>
      <w:rFonts w:ascii="Cambria" w:eastAsia="Times New Roman" w:hAnsi="Cambria" w:cs="Cambria"/>
      <w:i/>
      <w:iCs/>
      <w:color w:val="243F60"/>
      <w:lang w:eastAsia="cs-CZ"/>
    </w:rPr>
  </w:style>
  <w:style w:type="paragraph" w:styleId="Nadpis7">
    <w:name w:val="heading 7"/>
    <w:basedOn w:val="Normln"/>
    <w:next w:val="Normln"/>
    <w:link w:val="Nadpis7Char"/>
    <w:qFormat/>
    <w:rsid w:val="005435F2"/>
    <w:pPr>
      <w:numPr>
        <w:ilvl w:val="6"/>
        <w:numId w:val="1"/>
      </w:numPr>
      <w:spacing w:before="240" w:after="60" w:line="240" w:lineRule="auto"/>
      <w:jc w:val="both"/>
      <w:outlineLvl w:val="6"/>
    </w:pPr>
    <w:rPr>
      <w:rFonts w:ascii="Times New Roman" w:eastAsia="Times New Roman" w:hAnsi="Times New Roman" w:cs="Times New Roman"/>
      <w:sz w:val="24"/>
      <w:szCs w:val="24"/>
      <w:lang w:eastAsia="cs-CZ"/>
    </w:rPr>
  </w:style>
  <w:style w:type="paragraph" w:styleId="Nadpis8">
    <w:name w:val="heading 8"/>
    <w:basedOn w:val="Normln"/>
    <w:next w:val="Normln"/>
    <w:link w:val="Nadpis8Char"/>
    <w:qFormat/>
    <w:rsid w:val="005435F2"/>
    <w:pPr>
      <w:numPr>
        <w:ilvl w:val="7"/>
        <w:numId w:val="1"/>
      </w:numPr>
      <w:spacing w:before="240" w:after="60" w:line="240" w:lineRule="auto"/>
      <w:jc w:val="both"/>
      <w:outlineLvl w:val="7"/>
    </w:pPr>
    <w:rPr>
      <w:rFonts w:ascii="Times New Roman" w:eastAsia="Times New Roman" w:hAnsi="Times New Roman" w:cs="Times New Roman"/>
      <w:i/>
      <w:iCs/>
      <w:sz w:val="24"/>
      <w:szCs w:val="24"/>
      <w:lang w:eastAsia="cs-CZ"/>
    </w:rPr>
  </w:style>
  <w:style w:type="paragraph" w:styleId="Nadpis9">
    <w:name w:val="heading 9"/>
    <w:basedOn w:val="Normln"/>
    <w:next w:val="Normln"/>
    <w:link w:val="Nadpis9Char"/>
    <w:qFormat/>
    <w:rsid w:val="005435F2"/>
    <w:pPr>
      <w:numPr>
        <w:ilvl w:val="8"/>
        <w:numId w:val="1"/>
      </w:numPr>
      <w:spacing w:before="240" w:after="60" w:line="240" w:lineRule="auto"/>
      <w:jc w:val="both"/>
      <w:outlineLvl w:val="8"/>
    </w:pPr>
    <w:rPr>
      <w:rFonts w:ascii="Arial" w:eastAsia="Times New Roman" w:hAnsi="Arial" w:cs="Aria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AVA">
    <w:name w:val="DAVA"/>
    <w:basedOn w:val="Normln"/>
    <w:link w:val="DAVAChar"/>
    <w:uiPriority w:val="99"/>
    <w:qFormat/>
    <w:rsid w:val="005435F2"/>
    <w:pPr>
      <w:spacing w:before="120" w:after="0" w:line="240" w:lineRule="auto"/>
    </w:pPr>
    <w:rPr>
      <w:rFonts w:ascii="Arial" w:eastAsia="Calibri" w:hAnsi="Arial" w:cs="Arial"/>
      <w:sz w:val="24"/>
      <w:szCs w:val="28"/>
    </w:rPr>
  </w:style>
  <w:style w:type="character" w:customStyle="1" w:styleId="DAVAChar">
    <w:name w:val="DAVA Char"/>
    <w:basedOn w:val="Standardnpsmoodstavce"/>
    <w:link w:val="DAVA"/>
    <w:uiPriority w:val="99"/>
    <w:rsid w:val="005435F2"/>
    <w:rPr>
      <w:rFonts w:ascii="Arial" w:eastAsia="Calibri" w:hAnsi="Arial" w:cs="Arial"/>
      <w:sz w:val="24"/>
      <w:szCs w:val="28"/>
    </w:rPr>
  </w:style>
  <w:style w:type="character" w:customStyle="1" w:styleId="Nadpis1Char">
    <w:name w:val="Nadpis 1 Char"/>
    <w:basedOn w:val="Standardnpsmoodstavce"/>
    <w:link w:val="Nadpis1"/>
    <w:uiPriority w:val="99"/>
    <w:rsid w:val="005435F2"/>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uiPriority w:val="9"/>
    <w:rsid w:val="005435F2"/>
    <w:rPr>
      <w:rFonts w:ascii="Cambria" w:eastAsia="Times New Roman" w:hAnsi="Cambria" w:cs="Cambria"/>
      <w:b/>
      <w:bCs/>
      <w:color w:val="4F81BD"/>
      <w:sz w:val="26"/>
      <w:szCs w:val="26"/>
      <w:lang w:eastAsia="cs-CZ"/>
    </w:rPr>
  </w:style>
  <w:style w:type="character" w:customStyle="1" w:styleId="Nadpis3Char">
    <w:name w:val="Nadpis 3 Char"/>
    <w:basedOn w:val="Standardnpsmoodstavce"/>
    <w:link w:val="Nadpis3"/>
    <w:rsid w:val="005435F2"/>
    <w:rPr>
      <w:rFonts w:ascii="Arial" w:eastAsia="Times New Roman" w:hAnsi="Arial" w:cs="Arial"/>
      <w:b/>
      <w:bCs/>
      <w:sz w:val="26"/>
      <w:szCs w:val="26"/>
      <w:lang w:eastAsia="cs-CZ"/>
    </w:rPr>
  </w:style>
  <w:style w:type="character" w:customStyle="1" w:styleId="Nadpis4Char">
    <w:name w:val="Nadpis 4 Char"/>
    <w:basedOn w:val="Standardnpsmoodstavce"/>
    <w:link w:val="Nadpis4"/>
    <w:rsid w:val="005435F2"/>
    <w:rPr>
      <w:rFonts w:ascii="Arial" w:eastAsia="Times New Roman" w:hAnsi="Arial" w:cs="Arial"/>
      <w:b/>
      <w:bCs/>
      <w:i/>
      <w:iCs/>
      <w:lang w:eastAsia="cs-CZ"/>
    </w:rPr>
  </w:style>
  <w:style w:type="character" w:customStyle="1" w:styleId="Nadpis5Char">
    <w:name w:val="Nadpis 5 Char"/>
    <w:basedOn w:val="Standardnpsmoodstavce"/>
    <w:link w:val="Nadpis5"/>
    <w:rsid w:val="005435F2"/>
    <w:rPr>
      <w:rFonts w:ascii="Calibri" w:eastAsia="Times New Roman" w:hAnsi="Calibri" w:cs="Calibri"/>
      <w:b/>
      <w:bCs/>
      <w:i/>
      <w:iCs/>
      <w:sz w:val="26"/>
      <w:szCs w:val="26"/>
      <w:lang w:eastAsia="cs-CZ"/>
    </w:rPr>
  </w:style>
  <w:style w:type="character" w:customStyle="1" w:styleId="Nadpis6Char">
    <w:name w:val="Nadpis 6 Char"/>
    <w:basedOn w:val="Standardnpsmoodstavce"/>
    <w:link w:val="Nadpis6"/>
    <w:rsid w:val="005435F2"/>
    <w:rPr>
      <w:rFonts w:ascii="Cambria" w:eastAsia="Times New Roman" w:hAnsi="Cambria" w:cs="Cambria"/>
      <w:i/>
      <w:iCs/>
      <w:color w:val="243F60"/>
      <w:lang w:eastAsia="cs-CZ"/>
    </w:rPr>
  </w:style>
  <w:style w:type="character" w:customStyle="1" w:styleId="Nadpis7Char">
    <w:name w:val="Nadpis 7 Char"/>
    <w:basedOn w:val="Standardnpsmoodstavce"/>
    <w:link w:val="Nadpis7"/>
    <w:rsid w:val="005435F2"/>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5435F2"/>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rsid w:val="005435F2"/>
    <w:rPr>
      <w:rFonts w:ascii="Arial" w:eastAsia="Times New Roman" w:hAnsi="Arial" w:cs="Arial"/>
      <w:lang w:eastAsia="cs-CZ"/>
    </w:rPr>
  </w:style>
  <w:style w:type="character" w:styleId="Odkaznakoment">
    <w:name w:val="annotation reference"/>
    <w:basedOn w:val="Standardnpsmoodstavce"/>
    <w:uiPriority w:val="99"/>
    <w:unhideWhenUsed/>
    <w:rsid w:val="005435F2"/>
    <w:rPr>
      <w:sz w:val="16"/>
      <w:szCs w:val="16"/>
    </w:rPr>
  </w:style>
  <w:style w:type="paragraph" w:styleId="Textkomente">
    <w:name w:val="annotation text"/>
    <w:basedOn w:val="Normln"/>
    <w:link w:val="TextkomenteChar"/>
    <w:uiPriority w:val="99"/>
    <w:unhideWhenUsed/>
    <w:rsid w:val="005435F2"/>
    <w:pPr>
      <w:spacing w:line="240" w:lineRule="auto"/>
    </w:pPr>
    <w:rPr>
      <w:rFonts w:ascii="Arial" w:eastAsia="Calibri" w:hAnsi="Arial" w:cs="Arial"/>
      <w:sz w:val="20"/>
      <w:szCs w:val="20"/>
    </w:rPr>
  </w:style>
  <w:style w:type="character" w:customStyle="1" w:styleId="TextkomenteChar">
    <w:name w:val="Text komentáře Char"/>
    <w:basedOn w:val="Standardnpsmoodstavce"/>
    <w:link w:val="Textkomente"/>
    <w:uiPriority w:val="99"/>
    <w:rsid w:val="005435F2"/>
    <w:rPr>
      <w:rFonts w:ascii="Arial" w:eastAsia="Calibri" w:hAnsi="Arial" w:cs="Arial"/>
      <w:sz w:val="20"/>
      <w:szCs w:val="20"/>
    </w:rPr>
  </w:style>
  <w:style w:type="paragraph" w:styleId="Textbubliny">
    <w:name w:val="Balloon Text"/>
    <w:basedOn w:val="Normln"/>
    <w:link w:val="TextbublinyChar"/>
    <w:uiPriority w:val="99"/>
    <w:semiHidden/>
    <w:unhideWhenUsed/>
    <w:rsid w:val="005435F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435F2"/>
    <w:rPr>
      <w:rFonts w:ascii="Tahoma" w:hAnsi="Tahoma" w:cs="Tahoma"/>
      <w:sz w:val="16"/>
      <w:szCs w:val="16"/>
    </w:rPr>
  </w:style>
  <w:style w:type="paragraph" w:styleId="Odstavecseseznamem">
    <w:name w:val="List Paragraph"/>
    <w:basedOn w:val="Normln"/>
    <w:link w:val="OdstavecseseznamemChar"/>
    <w:uiPriority w:val="34"/>
    <w:qFormat/>
    <w:rsid w:val="005435F2"/>
    <w:pPr>
      <w:ind w:left="720"/>
      <w:contextualSpacing/>
    </w:pPr>
  </w:style>
  <w:style w:type="character" w:styleId="Hypertextovodkaz">
    <w:name w:val="Hyperlink"/>
    <w:basedOn w:val="Standardnpsmoodstavce"/>
    <w:uiPriority w:val="99"/>
    <w:unhideWhenUsed/>
    <w:rsid w:val="005435F2"/>
    <w:rPr>
      <w:color w:val="0000FF" w:themeColor="hyperlink"/>
      <w:u w:val="single"/>
    </w:rPr>
  </w:style>
  <w:style w:type="paragraph" w:customStyle="1" w:styleId="Tabulka">
    <w:name w:val="Tabulka"/>
    <w:basedOn w:val="Titulek"/>
    <w:link w:val="TabulkaChar"/>
    <w:qFormat/>
    <w:rsid w:val="005435F2"/>
    <w:pPr>
      <w:jc w:val="both"/>
    </w:pPr>
    <w:rPr>
      <w:rFonts w:ascii="Times New Roman" w:eastAsia="Times New Roman" w:hAnsi="Times New Roman" w:cs="Times New Roman"/>
      <w:color w:val="4F81BD"/>
      <w:sz w:val="20"/>
      <w:szCs w:val="24"/>
      <w:lang w:eastAsia="cs-CZ"/>
    </w:rPr>
  </w:style>
  <w:style w:type="character" w:customStyle="1" w:styleId="TabulkaChar">
    <w:name w:val="Tabulka Char"/>
    <w:basedOn w:val="Standardnpsmoodstavce"/>
    <w:link w:val="Tabulka"/>
    <w:rsid w:val="005435F2"/>
    <w:rPr>
      <w:rFonts w:ascii="Times New Roman" w:eastAsia="Times New Roman" w:hAnsi="Times New Roman" w:cs="Times New Roman"/>
      <w:b/>
      <w:bCs/>
      <w:color w:val="4F81BD"/>
      <w:sz w:val="20"/>
      <w:szCs w:val="24"/>
      <w:lang w:eastAsia="cs-CZ"/>
    </w:rPr>
  </w:style>
  <w:style w:type="paragraph" w:customStyle="1" w:styleId="Textdopisu">
    <w:name w:val="Text dopisu"/>
    <w:basedOn w:val="Normln"/>
    <w:rsid w:val="005435F2"/>
    <w:pPr>
      <w:overflowPunct w:val="0"/>
      <w:autoSpaceDE w:val="0"/>
      <w:autoSpaceDN w:val="0"/>
      <w:adjustRightInd w:val="0"/>
      <w:spacing w:after="0" w:line="240" w:lineRule="auto"/>
      <w:ind w:firstLine="544"/>
      <w:jc w:val="both"/>
    </w:pPr>
    <w:rPr>
      <w:rFonts w:ascii="Times New Roman" w:eastAsia="Times New Roman" w:hAnsi="Times New Roman" w:cs="Times New Roman"/>
      <w:sz w:val="24"/>
      <w:szCs w:val="20"/>
      <w:lang w:eastAsia="cs-CZ"/>
    </w:rPr>
  </w:style>
  <w:style w:type="paragraph" w:styleId="Titulek">
    <w:name w:val="caption"/>
    <w:basedOn w:val="Normln"/>
    <w:next w:val="Normln"/>
    <w:uiPriority w:val="35"/>
    <w:semiHidden/>
    <w:unhideWhenUsed/>
    <w:qFormat/>
    <w:rsid w:val="005435F2"/>
    <w:pPr>
      <w:spacing w:line="240" w:lineRule="auto"/>
    </w:pPr>
    <w:rPr>
      <w:b/>
      <w:bCs/>
      <w:color w:val="4F81BD" w:themeColor="accent1"/>
      <w:sz w:val="18"/>
      <w:szCs w:val="18"/>
    </w:rPr>
  </w:style>
  <w:style w:type="paragraph" w:styleId="Textpoznpodarou">
    <w:name w:val="footnote text"/>
    <w:aliases w:val="Schriftart: 9 pt,Schriftart: 10 pt,Schriftart: 8 pt,Text poznámky pod čiarou 007,Footnote,Fußnotentextf,Geneva 9,Font: Geneva 9,Boston 10,f,pozn. pod čarou,Char,Text pozn. pod čarou1,Char Char Char1,Char Char1,Footnote Text Char1,o"/>
    <w:basedOn w:val="Normln"/>
    <w:link w:val="TextpoznpodarouChar"/>
    <w:uiPriority w:val="99"/>
    <w:qFormat/>
    <w:rsid w:val="005435F2"/>
    <w:pPr>
      <w:overflowPunct w:val="0"/>
      <w:autoSpaceDE w:val="0"/>
      <w:autoSpaceDN w:val="0"/>
      <w:adjustRightInd w:val="0"/>
      <w:spacing w:after="260" w:line="264" w:lineRule="auto"/>
      <w:textAlignment w:val="baseline"/>
    </w:pPr>
    <w:rPr>
      <w:rFonts w:ascii="Corbel" w:eastAsia="SimSun" w:hAnsi="Corbel" w:cs="Times New Roman"/>
      <w:sz w:val="14"/>
      <w:szCs w:val="20"/>
      <w:lang w:val="en-GB"/>
    </w:rPr>
  </w:style>
  <w:style w:type="character" w:customStyle="1" w:styleId="TextpoznpodarouChar">
    <w:name w:val="Text pozn. pod čarou Char"/>
    <w:aliases w:val="Schriftart: 9 pt Char,Schriftart: 10 pt Char,Schriftart: 8 pt Char,Text poznámky pod čiarou 007 Char,Footnote Char,Fußnotentextf Char,Geneva 9 Char,Font: Geneva 9 Char,Boston 10 Char,f Char,pozn. pod čarou Char,Char Char,o Char"/>
    <w:basedOn w:val="Standardnpsmoodstavce"/>
    <w:link w:val="Textpoznpodarou"/>
    <w:uiPriority w:val="99"/>
    <w:rsid w:val="005435F2"/>
    <w:rPr>
      <w:rFonts w:ascii="Corbel" w:eastAsia="SimSun" w:hAnsi="Corbel" w:cs="Times New Roman"/>
      <w:sz w:val="14"/>
      <w:szCs w:val="20"/>
      <w:lang w:val="en-GB"/>
    </w:rPr>
  </w:style>
  <w:style w:type="character" w:styleId="Znakapoznpodarou">
    <w:name w:val="footnote reference"/>
    <w:aliases w:val="BVI fnr,Footnote symbol,Footnote Reference Superscript,Appel note de bas de p,Appel note de bas de page,Légende,Char Car Car Car Car,Voetnootverwijzing,Légende;Char Car Car Car Car,PGI Fußnote Ziffer,Légende.Char Car Car Car Car"/>
    <w:basedOn w:val="Standardnpsmoodstavce"/>
    <w:uiPriority w:val="99"/>
    <w:rsid w:val="005435F2"/>
    <w:rPr>
      <w:rFonts w:ascii="Book Antiqua" w:hAnsi="Book Antiqua"/>
      <w:vertAlign w:val="superscript"/>
    </w:rPr>
  </w:style>
  <w:style w:type="character" w:customStyle="1" w:styleId="OdstavecseseznamemChar">
    <w:name w:val="Odstavec se seznamem Char"/>
    <w:basedOn w:val="Standardnpsmoodstavce"/>
    <w:link w:val="Odstavecseseznamem"/>
    <w:uiPriority w:val="34"/>
    <w:locked/>
    <w:rsid w:val="00712D2B"/>
  </w:style>
  <w:style w:type="paragraph" w:customStyle="1" w:styleId="Default">
    <w:name w:val="Default"/>
    <w:uiPriority w:val="99"/>
    <w:rsid w:val="00712D2B"/>
    <w:pPr>
      <w:suppressAutoHyphens/>
      <w:autoSpaceDE w:val="0"/>
      <w:spacing w:after="0" w:line="240" w:lineRule="auto"/>
    </w:pPr>
    <w:rPr>
      <w:rFonts w:ascii="Calibri" w:eastAsia="Times New Roman" w:hAnsi="Calibri" w:cs="Calibri"/>
      <w:color w:val="000000"/>
      <w:sz w:val="24"/>
      <w:szCs w:val="24"/>
      <w:lang w:eastAsia="ar-SA"/>
    </w:rPr>
  </w:style>
  <w:style w:type="paragraph" w:styleId="Prosttext">
    <w:name w:val="Plain Text"/>
    <w:basedOn w:val="Normln"/>
    <w:link w:val="ProsttextChar"/>
    <w:uiPriority w:val="99"/>
    <w:unhideWhenUsed/>
    <w:rsid w:val="00712D2B"/>
    <w:pPr>
      <w:spacing w:after="0" w:line="240" w:lineRule="auto"/>
    </w:pPr>
    <w:rPr>
      <w:rFonts w:ascii="Consolas" w:hAnsi="Consolas"/>
      <w:sz w:val="21"/>
      <w:szCs w:val="21"/>
    </w:rPr>
  </w:style>
  <w:style w:type="character" w:customStyle="1" w:styleId="ProsttextChar">
    <w:name w:val="Prostý text Char"/>
    <w:basedOn w:val="Standardnpsmoodstavce"/>
    <w:link w:val="Prosttext"/>
    <w:uiPriority w:val="99"/>
    <w:rsid w:val="00712D2B"/>
    <w:rPr>
      <w:rFonts w:ascii="Consolas" w:hAnsi="Consolas"/>
      <w:sz w:val="21"/>
      <w:szCs w:val="21"/>
    </w:rPr>
  </w:style>
  <w:style w:type="paragraph" w:customStyle="1" w:styleId="Tiret0">
    <w:name w:val="Tiret 0"/>
    <w:basedOn w:val="Normln"/>
    <w:rsid w:val="00712D2B"/>
    <w:pPr>
      <w:numPr>
        <w:numId w:val="6"/>
      </w:numPr>
      <w:spacing w:before="120" w:after="120" w:line="240" w:lineRule="auto"/>
      <w:jc w:val="both"/>
    </w:pPr>
    <w:rPr>
      <w:rFonts w:ascii="Times New Roman" w:eastAsia="Times New Roman" w:hAnsi="Times New Roman" w:cs="Times New Roman"/>
      <w:sz w:val="24"/>
      <w:szCs w:val="24"/>
      <w:lang w:val="en-GB"/>
    </w:rPr>
  </w:style>
  <w:style w:type="table" w:styleId="Mkatabulky">
    <w:name w:val="Table Grid"/>
    <w:basedOn w:val="Normlntabulka"/>
    <w:uiPriority w:val="59"/>
    <w:rsid w:val="00712D2B"/>
    <w:pPr>
      <w:spacing w:after="0" w:line="240" w:lineRule="auto"/>
    </w:pPr>
    <w:rPr>
      <w:rFonts w:ascii="Arial" w:eastAsia="Calibri" w:hAnsi="Arial" w:cs="Arial"/>
      <w:sz w:val="20"/>
      <w:szCs w:val="20"/>
      <w:lang w:eastAsia="cs-CZ"/>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edmtkomente">
    <w:name w:val="annotation subject"/>
    <w:basedOn w:val="Textkomente"/>
    <w:next w:val="Textkomente"/>
    <w:link w:val="PedmtkomenteChar"/>
    <w:uiPriority w:val="99"/>
    <w:semiHidden/>
    <w:unhideWhenUsed/>
    <w:rsid w:val="00B74384"/>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B74384"/>
    <w:rPr>
      <w:rFonts w:ascii="Arial" w:eastAsia="Calibri" w:hAnsi="Arial" w:cs="Arial"/>
      <w:b/>
      <w:bCs/>
      <w:sz w:val="20"/>
      <w:szCs w:val="20"/>
    </w:rPr>
  </w:style>
  <w:style w:type="paragraph" w:styleId="Zhlav">
    <w:name w:val="header"/>
    <w:basedOn w:val="Normln"/>
    <w:link w:val="ZhlavChar"/>
    <w:uiPriority w:val="99"/>
    <w:semiHidden/>
    <w:unhideWhenUsed/>
    <w:rsid w:val="00D85394"/>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D85394"/>
  </w:style>
  <w:style w:type="paragraph" w:styleId="Zpat">
    <w:name w:val="footer"/>
    <w:basedOn w:val="Normln"/>
    <w:link w:val="ZpatChar"/>
    <w:uiPriority w:val="99"/>
    <w:unhideWhenUsed/>
    <w:rsid w:val="00D85394"/>
    <w:pPr>
      <w:tabs>
        <w:tab w:val="center" w:pos="4536"/>
        <w:tab w:val="right" w:pos="9072"/>
      </w:tabs>
      <w:spacing w:after="0" w:line="240" w:lineRule="auto"/>
    </w:pPr>
  </w:style>
  <w:style w:type="character" w:customStyle="1" w:styleId="ZpatChar">
    <w:name w:val="Zápatí Char"/>
    <w:basedOn w:val="Standardnpsmoodstavce"/>
    <w:link w:val="Zpat"/>
    <w:uiPriority w:val="99"/>
    <w:rsid w:val="00D85394"/>
  </w:style>
  <w:style w:type="character" w:customStyle="1" w:styleId="CharChar5">
    <w:name w:val="Char Char5"/>
    <w:uiPriority w:val="99"/>
    <w:locked/>
    <w:rsid w:val="006F5C61"/>
    <w:rPr>
      <w:rFonts w:ascii="Cambria" w:hAnsi="Cambria" w:cs="Cambria"/>
      <w:b/>
      <w:bCs/>
      <w:color w:val="auto"/>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023444">
      <w:bodyDiv w:val="1"/>
      <w:marLeft w:val="0"/>
      <w:marRight w:val="0"/>
      <w:marTop w:val="0"/>
      <w:marBottom w:val="0"/>
      <w:divBdr>
        <w:top w:val="none" w:sz="0" w:space="0" w:color="auto"/>
        <w:left w:val="none" w:sz="0" w:space="0" w:color="auto"/>
        <w:bottom w:val="none" w:sz="0" w:space="0" w:color="auto"/>
        <w:right w:val="none" w:sz="0" w:space="0" w:color="auto"/>
      </w:divBdr>
    </w:div>
    <w:div w:id="29107824">
      <w:bodyDiv w:val="1"/>
      <w:marLeft w:val="0"/>
      <w:marRight w:val="0"/>
      <w:marTop w:val="0"/>
      <w:marBottom w:val="0"/>
      <w:divBdr>
        <w:top w:val="none" w:sz="0" w:space="0" w:color="auto"/>
        <w:left w:val="none" w:sz="0" w:space="0" w:color="auto"/>
        <w:bottom w:val="none" w:sz="0" w:space="0" w:color="auto"/>
        <w:right w:val="none" w:sz="0" w:space="0" w:color="auto"/>
      </w:divBdr>
    </w:div>
    <w:div w:id="312376677">
      <w:bodyDiv w:val="1"/>
      <w:marLeft w:val="0"/>
      <w:marRight w:val="0"/>
      <w:marTop w:val="0"/>
      <w:marBottom w:val="0"/>
      <w:divBdr>
        <w:top w:val="none" w:sz="0" w:space="0" w:color="auto"/>
        <w:left w:val="none" w:sz="0" w:space="0" w:color="auto"/>
        <w:bottom w:val="none" w:sz="0" w:space="0" w:color="auto"/>
        <w:right w:val="none" w:sz="0" w:space="0" w:color="auto"/>
      </w:divBdr>
    </w:div>
    <w:div w:id="654601788">
      <w:bodyDiv w:val="1"/>
      <w:marLeft w:val="0"/>
      <w:marRight w:val="0"/>
      <w:marTop w:val="0"/>
      <w:marBottom w:val="0"/>
      <w:divBdr>
        <w:top w:val="none" w:sz="0" w:space="0" w:color="auto"/>
        <w:left w:val="none" w:sz="0" w:space="0" w:color="auto"/>
        <w:bottom w:val="none" w:sz="0" w:space="0" w:color="auto"/>
        <w:right w:val="none" w:sz="0" w:space="0" w:color="auto"/>
      </w:divBdr>
    </w:div>
    <w:div w:id="1546481924">
      <w:bodyDiv w:val="1"/>
      <w:marLeft w:val="0"/>
      <w:marRight w:val="0"/>
      <w:marTop w:val="0"/>
      <w:marBottom w:val="0"/>
      <w:divBdr>
        <w:top w:val="none" w:sz="0" w:space="0" w:color="auto"/>
        <w:left w:val="none" w:sz="0" w:space="0" w:color="auto"/>
        <w:bottom w:val="none" w:sz="0" w:space="0" w:color="auto"/>
        <w:right w:val="none" w:sz="0" w:space="0" w:color="auto"/>
      </w:divBdr>
    </w:div>
    <w:div w:id="1701006842">
      <w:bodyDiv w:val="1"/>
      <w:marLeft w:val="0"/>
      <w:marRight w:val="0"/>
      <w:marTop w:val="0"/>
      <w:marBottom w:val="0"/>
      <w:divBdr>
        <w:top w:val="none" w:sz="0" w:space="0" w:color="auto"/>
        <w:left w:val="none" w:sz="0" w:space="0" w:color="auto"/>
        <w:bottom w:val="none" w:sz="0" w:space="0" w:color="auto"/>
        <w:right w:val="none" w:sz="0" w:space="0" w:color="auto"/>
      </w:divBdr>
    </w:div>
    <w:div w:id="1764566477">
      <w:bodyDiv w:val="1"/>
      <w:marLeft w:val="0"/>
      <w:marRight w:val="0"/>
      <w:marTop w:val="0"/>
      <w:marBottom w:val="0"/>
      <w:divBdr>
        <w:top w:val="none" w:sz="0" w:space="0" w:color="auto"/>
        <w:left w:val="none" w:sz="0" w:space="0" w:color="auto"/>
        <w:bottom w:val="none" w:sz="0" w:space="0" w:color="auto"/>
        <w:right w:val="none" w:sz="0" w:space="0" w:color="auto"/>
      </w:divBdr>
    </w:div>
    <w:div w:id="201067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vlada.cz/assets/ppov/lrv/ria/metodiky/Obecne-zasady-pro-hodnoceni-dopadu-regulace.pdf" TargetMode="External"/><Relationship Id="rId18" Type="http://schemas.openxmlformats.org/officeDocument/2006/relationships/hyperlink" Target="http://ec.europa.eu/energy/efficiency/eed/reporting_en.htm" TargetMode="External"/><Relationship Id="rId26" Type="http://schemas.openxmlformats.org/officeDocument/2006/relationships/hyperlink" Target="http://databaze-strategie.cz/cz/mpo/strategie/narodni-akcni-plan-cr-pro-energii-z-obnovitelnych-zdroju-2010-2020" TargetMode="External"/><Relationship Id="rId39" Type="http://schemas.openxmlformats.org/officeDocument/2006/relationships/hyperlink" Target="http://www.dopravnistrategie.cz" TargetMode="External"/><Relationship Id="rId21" Type="http://schemas.openxmlformats.org/officeDocument/2006/relationships/hyperlink" Target="http://portal.gov.cz/app/zakony/zakonPar.jsp?idBiblio=49857&amp;fulltext=&amp;nr=406~2F2000&amp;part=&amp;name=&amp;rpp=15" TargetMode="External"/><Relationship Id="rId34" Type="http://schemas.openxmlformats.org/officeDocument/2006/relationships/hyperlink" Target="http://eagri.cz/public/web/file/32725/PHP_anglicky_web.pdf" TargetMode="External"/><Relationship Id="rId42" Type="http://schemas.openxmlformats.org/officeDocument/2006/relationships/hyperlink" Target="http://portal.cenia.cz/eiasea/detail/SEA_MZP129K" TargetMode="External"/><Relationship Id="rId47" Type="http://schemas.openxmlformats.org/officeDocument/2006/relationships/hyperlink" Target="http://www.mpo.cz/dokument144140.html" TargetMode="External"/><Relationship Id="rId50" Type="http://schemas.openxmlformats.org/officeDocument/2006/relationships/hyperlink" Target="http://www.vlada.cz/assets/evropske-zalezitosti/dokumenty/NPR_2013_fin_1.pdf" TargetMode="External"/><Relationship Id="rId55" Type="http://schemas.openxmlformats.org/officeDocument/2006/relationships/hyperlink" Target="http://dx.doi.org/10.1787/9789264130852-en" TargetMode="External"/><Relationship Id="rId63" Type="http://schemas.openxmlformats.org/officeDocument/2006/relationships/hyperlink" Target="http://www.nuov.cz/uploads/koncept/k_diskusi/Koncept_IPS.pdf" TargetMode="External"/><Relationship Id="rId68" Type="http://schemas.openxmlformats.org/officeDocument/2006/relationships/hyperlink" Target="http://www.mzcr.cz/Verejne/obsah/program-zdravi-21_1101_5.html" TargetMode="External"/><Relationship Id="rId76" Type="http://schemas.openxmlformats.org/officeDocument/2006/relationships/hyperlink" Target="http://www.vlada.cz/cz/ppov/vvzpo/dokumenty/narodni-plan-vytvareni-rovnych-prilezitosti-pro-osoby-se-zdravotnim-postizenim-na-obdobi-2010---2014-70026/" TargetMode="External"/><Relationship Id="rId84" Type="http://schemas.openxmlformats.org/officeDocument/2006/relationships/hyperlink" Target="http://www.vestnikverejnychzakazek.cz/" TargetMode="External"/><Relationship Id="rId89" Type="http://schemas.openxmlformats.org/officeDocument/2006/relationships/hyperlink" Target="http://portal.cenia.cz/eiasea/static/eia_legislativa" TargetMode="External"/><Relationship Id="rId7" Type="http://schemas.openxmlformats.org/officeDocument/2006/relationships/hyperlink" Target="http://www.mpo.cz/dokument83642.html" TargetMode="External"/><Relationship Id="rId71" Type="http://schemas.openxmlformats.org/officeDocument/2006/relationships/hyperlink" Target="http://www.reformapsychiatrie.cz/" TargetMode="External"/><Relationship Id="rId92" Type="http://schemas.openxmlformats.org/officeDocument/2006/relationships/hyperlink" Target="http://portal.cenia.cz/eiasea/view/SEA100_koncepce" TargetMode="External"/><Relationship Id="rId2" Type="http://schemas.openxmlformats.org/officeDocument/2006/relationships/styles" Target="styles.xml"/><Relationship Id="rId16" Type="http://schemas.openxmlformats.org/officeDocument/2006/relationships/hyperlink" Target="http://portal.gov.cz/app/zakony/zakonPar.jsp?idBiblio=49857&amp;fulltext=&amp;nr=406~2F2000&amp;part=&amp;name=&amp;rpp=15" TargetMode="External"/><Relationship Id="rId29" Type="http://schemas.openxmlformats.org/officeDocument/2006/relationships/hyperlink" Target="http://www.meteoalarm.eu/" TargetMode="External"/><Relationship Id="rId11" Type="http://schemas.openxmlformats.org/officeDocument/2006/relationships/hyperlink" Target="http://www.vlada.cz/assets/evropske-zalezitosti/dokumenty/NPR_2013_fin_1.pdf" TargetMode="External"/><Relationship Id="rId24" Type="http://schemas.openxmlformats.org/officeDocument/2006/relationships/hyperlink" Target="http://portal.gov.cz/app/zakony/zakonPar.jsp?idBiblio=77573&amp;fulltext=&amp;nr=165~2F2012&amp;part=&amp;name=&amp;rpp=15" TargetMode="External"/><Relationship Id="rId32" Type="http://schemas.openxmlformats.org/officeDocument/2006/relationships/hyperlink" Target="http://www.ikse-mkol.org/index.php?id=513&amp;L=1" TargetMode="External"/><Relationship Id="rId37" Type="http://schemas.openxmlformats.org/officeDocument/2006/relationships/hyperlink" Target="http://www.dopravnistrategie.cz" TargetMode="External"/><Relationship Id="rId40" Type="http://schemas.openxmlformats.org/officeDocument/2006/relationships/hyperlink" Target="http://portal.cenia.cz/eiasea/detail/SEA_MZP129K" TargetMode="External"/><Relationship Id="rId45" Type="http://schemas.openxmlformats.org/officeDocument/2006/relationships/hyperlink" Target="http://www.mpo.cz/dokument119071.html" TargetMode="External"/><Relationship Id="rId53" Type="http://schemas.openxmlformats.org/officeDocument/2006/relationships/hyperlink" Target="http://epp.eurostat.ec.europa.eu/tgm/table.do?tab=table&amp;init=1&amp;plugin=1&amp;language=en&amp;pcode=tsdsc410" TargetMode="External"/><Relationship Id="rId58" Type="http://schemas.openxmlformats.org/officeDocument/2006/relationships/hyperlink" Target="http://databazestrategie.cz/cz/msmt/strategie/strategiecelozivotniho-uceni-cr-2007-2015" TargetMode="External"/><Relationship Id="rId66" Type="http://schemas.openxmlformats.org/officeDocument/2006/relationships/hyperlink" Target="http://www.reformapsychiatrie.cz/" TargetMode="External"/><Relationship Id="rId74" Type="http://schemas.openxmlformats.org/officeDocument/2006/relationships/hyperlink" Target="http://www.ochrance.cz/en/discrimination/" TargetMode="External"/><Relationship Id="rId79" Type="http://schemas.openxmlformats.org/officeDocument/2006/relationships/hyperlink" Target="http://www.portal-vz.cz/cs/Jak-na-zadavani-verejnych-zakazek/Legislativa-a-Judikatura/Legislativa/Narodni-legislativa-aktualni-a-uplne-zneni-z-(1)" TargetMode="External"/><Relationship Id="rId87" Type="http://schemas.openxmlformats.org/officeDocument/2006/relationships/hyperlink" Target="http://www.uohs.cz/cs/legislativa/verejna-podpora.html" TargetMode="External"/><Relationship Id="rId5" Type="http://schemas.openxmlformats.org/officeDocument/2006/relationships/footnotes" Target="footnotes.xml"/><Relationship Id="rId61" Type="http://schemas.openxmlformats.org/officeDocument/2006/relationships/hyperlink" Target="http://www.msmt.cz/pro-novinare/navrhnovych-opatreni-na-podporu-odbornehovzdelavani?highlightWords=nov%C3%A1+opat%C5%99en%C3%AD+ak%C4%8Dn%C3%ADho+pl%C3%A1nu" TargetMode="External"/><Relationship Id="rId82" Type="http://schemas.openxmlformats.org/officeDocument/2006/relationships/hyperlink" Target="http://www.portal-vz.cz/cs/Jak-na-zadavani-verejnych-zakazek/Legislativa-a-Judikatura/Legislativa/Narodni-legislativa-aktualni-a-uplne-zneni-z-(1)" TargetMode="External"/><Relationship Id="rId90" Type="http://schemas.openxmlformats.org/officeDocument/2006/relationships/hyperlink" Target="http://www.mzp.cz/cz/posuzovani_vlivu_zivotni_prostredi" TargetMode="External"/><Relationship Id="rId95" Type="http://schemas.openxmlformats.org/officeDocument/2006/relationships/theme" Target="theme/theme1.xml"/><Relationship Id="rId19" Type="http://schemas.openxmlformats.org/officeDocument/2006/relationships/hyperlink" Target="http://portal.gov.cz/app/zakony/zakonPar.jsp?idBiblio=49857&amp;fulltext=&amp;nr=406~2F2000&amp;part=&amp;name=&amp;rpp=15" TargetMode="External"/><Relationship Id="rId14" Type="http://schemas.openxmlformats.org/officeDocument/2006/relationships/hyperlink" Target="http://portal.gov.cz/app/zakony/zakonPar.jsp?idBiblio=49857&amp;fulltext=&amp;nr=406~2F2000&amp;part=&amp;name=&amp;rpp=15" TargetMode="External"/><Relationship Id="rId22" Type="http://schemas.openxmlformats.org/officeDocument/2006/relationships/hyperlink" Target="http://portal.gov.cz/app/zakony/zakonPar.jsp?idBiblio=49962&amp;fulltext=&amp;nr=458~2F2000&amp;part=&amp;name=&amp;rpp=15" TargetMode="External"/><Relationship Id="rId27" Type="http://schemas.openxmlformats.org/officeDocument/2006/relationships/hyperlink" Target="http://portal.chmi.cz/files/portal/docs/meteo/om/sivs/sivs.html" TargetMode="External"/><Relationship Id="rId30" Type="http://schemas.openxmlformats.org/officeDocument/2006/relationships/hyperlink" Target="http://portal.chmi.cz/portal/dt?portal_lang=cs&amp;menu=JSPTabContainer/P4_Historicka_data/P4_1_Pocasi/P4_1_10_Zmena_klimatu/P4_1_10_6_Projekt_VaV&amp;last=false" TargetMode="External"/><Relationship Id="rId35" Type="http://schemas.openxmlformats.org/officeDocument/2006/relationships/hyperlink" Target="http://www.mzp.cz/cz/plany_narodnich_casti_mezinarodnich_povodi" TargetMode="External"/><Relationship Id="rId43" Type="http://schemas.openxmlformats.org/officeDocument/2006/relationships/hyperlink" Target="http://portal.mpsv.cz" TargetMode="External"/><Relationship Id="rId48" Type="http://schemas.openxmlformats.org/officeDocument/2006/relationships/hyperlink" Target="http://www.vlada.cz/assets/media-centrum/aktualne/Strategie-mezinarodni-konkurenceschopnosti-Ceske-republiky.pdf" TargetMode="External"/><Relationship Id="rId56" Type="http://schemas.openxmlformats.org/officeDocument/2006/relationships/hyperlink" Target="http://www.msmt.cz/vzdelavani/dlouhodoby-zamer-vzdelavaci-a-vedecke-vyzkumne-vyvojove-a" TargetMode="External"/><Relationship Id="rId64" Type="http://schemas.openxmlformats.org/officeDocument/2006/relationships/hyperlink" Target="http://portal.mpsv.cz/sz/stathttp://epp.eurostat.ec.europa.eu/portal/page/portal/education/data/database" TargetMode="External"/><Relationship Id="rId69" Type="http://schemas.openxmlformats.org/officeDocument/2006/relationships/hyperlink" Target="http://www.reformapsychiatrie.cz/" TargetMode="External"/><Relationship Id="rId77" Type="http://schemas.openxmlformats.org/officeDocument/2006/relationships/hyperlink" Target="http://www.vlada.cz/cz/ppov/vvzpo/dokumenty/zprava-o-plneni-opatreni-narodniho-planu-vytvareni-rovnych-prilezitosti-pro-osoby-se-zdravotnim-postizenim-na-obdobi-2010-2014-v-roce-2012-110987/" TargetMode="External"/><Relationship Id="rId8" Type="http://schemas.openxmlformats.org/officeDocument/2006/relationships/hyperlink" Target="http://www.mpo.cz/assets/cz/e-komunikace-a-posta/Internet/2013/4/Digi_esko_v.2.0.pdf" TargetMode="External"/><Relationship Id="rId51" Type="http://schemas.openxmlformats.org/officeDocument/2006/relationships/hyperlink" Target="http://portal.mpsv.cz" TargetMode="External"/><Relationship Id="rId72" Type="http://schemas.openxmlformats.org/officeDocument/2006/relationships/hyperlink" Target="http://www.reformapsychiatrie.cz" TargetMode="External"/><Relationship Id="rId80" Type="http://schemas.openxmlformats.org/officeDocument/2006/relationships/hyperlink" Target="http://www.portal-vz.cz/cs/Jak-na-zadavani-verejnych-zakazek/Metodiky-stanoviska" TargetMode="External"/><Relationship Id="rId85" Type="http://schemas.openxmlformats.org/officeDocument/2006/relationships/hyperlink" Target="http://www.portal-vz.cz/cs/Spoluprace-a-vymena-informaci/Info-forum/Otazky-a-odpovedi" TargetMode="External"/><Relationship Id="rId93"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yperlink" Target="http://www.mpo.cz/dokument144140.html" TargetMode="External"/><Relationship Id="rId17" Type="http://schemas.openxmlformats.org/officeDocument/2006/relationships/hyperlink" Target="http://portal.gov.cz/app/zakony/zakonPar.jsp?idBiblio=78282&amp;fulltext=&amp;nr=318~2F2012&amp;part=&amp;name=&amp;rpp=15" TargetMode="External"/><Relationship Id="rId25" Type="http://schemas.openxmlformats.org/officeDocument/2006/relationships/hyperlink" Target="http://www.eru.cz/dias-browse_articles.php?parentId=384&amp;deep=off&amp;type=" TargetMode="External"/><Relationship Id="rId33" Type="http://schemas.openxmlformats.org/officeDocument/2006/relationships/hyperlink" Target="http://www.mkoo.pl/show.php?fid=2808&amp;lang=CZ" TargetMode="External"/><Relationship Id="rId38" Type="http://schemas.openxmlformats.org/officeDocument/2006/relationships/hyperlink" Target="http://portal.cenia.cz/eiasea/detail/SEA_MZP129K" TargetMode="External"/><Relationship Id="rId46" Type="http://schemas.openxmlformats.org/officeDocument/2006/relationships/hyperlink" Target="http://www.vlada.cz/assets/evropske-zalezitosti/dokumenty/NPR_2013_fin_1.pdf" TargetMode="External"/><Relationship Id="rId59" Type="http://schemas.openxmlformats.org/officeDocument/2006/relationships/hyperlink" Target="http://databazestrategie.cz/cz/msmt/strategie/dlouhodobyzamer-vzdelavani-a-rozvoje-vzdelavacisoustavy-2011-2015" TargetMode="External"/><Relationship Id="rId67" Type="http://schemas.openxmlformats.org/officeDocument/2006/relationships/hyperlink" Target="http://www.mzcr.cz/Verejne/dokumenty/koncepce-hygienicke-sluzby-2013_7740_5.html" TargetMode="External"/><Relationship Id="rId20" Type="http://schemas.openxmlformats.org/officeDocument/2006/relationships/hyperlink" Target="http://portal.gov.cz/app/zakony/zakonPar.jsp?idBiblio=49962&amp;fulltext=&amp;nr=458~2F2000&amp;part=&amp;name=&amp;rpp=15" TargetMode="External"/><Relationship Id="rId41" Type="http://schemas.openxmlformats.org/officeDocument/2006/relationships/hyperlink" Target="http://www.dopravnistrategie.cz" TargetMode="External"/><Relationship Id="rId54" Type="http://schemas.openxmlformats.org/officeDocument/2006/relationships/hyperlink" Target="http://epp.eurostat.ec.europa.eu/tgm/table.do?tab=table&amp;init=1&amp;language=en&amp;pcode=tsdsc410&amp;plugin=1" TargetMode="External"/><Relationship Id="rId62" Type="http://schemas.openxmlformats.org/officeDocument/2006/relationships/hyperlink" Target="http://www.nuov.cz/uploads/koncept/k_diskusi/Monitoring_Analyticko_koncepcni_studie.pdf" TargetMode="External"/><Relationship Id="rId70" Type="http://schemas.openxmlformats.org/officeDocument/2006/relationships/hyperlink" Target="http://www.mzcr.cz/Verejne/obsah/program-zdravi-21_1101_5.html" TargetMode="External"/><Relationship Id="rId75" Type="http://schemas.openxmlformats.org/officeDocument/2006/relationships/hyperlink" Target="http://www.mpsv.cz/cs/12152" TargetMode="External"/><Relationship Id="rId83" Type="http://schemas.openxmlformats.org/officeDocument/2006/relationships/hyperlink" Target="http://www.portal-vz.cz/cs/Jak-na-zadavani-verejnych-zakazek/Metodiky-stanoviska/Metodicke-pokyny" TargetMode="External"/><Relationship Id="rId88" Type="http://schemas.openxmlformats.org/officeDocument/2006/relationships/hyperlink" Target="http://www.uohs.cz/cs/verejna-podpora/akuality-z-verejne-podpory.html" TargetMode="External"/><Relationship Id="rId91" Type="http://schemas.openxmlformats.org/officeDocument/2006/relationships/hyperlink" Target="http://portal.cenia.cz/eiasea/view/eia100_cr" TargetMode="External"/><Relationship Id="rId9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portal.gov.cz/app/zakony/zakonPar.jsp?idBiblio=78282&amp;fulltext=&amp;nr=318~2F2012&amp;part=&amp;name=&amp;rpp=15" TargetMode="External"/><Relationship Id="rId23" Type="http://schemas.openxmlformats.org/officeDocument/2006/relationships/hyperlink" Target="http://www.eru.cz/dias-browse_articles.php?parentId=91&amp;deep=off&amp;type=" TargetMode="External"/><Relationship Id="rId28" Type="http://schemas.openxmlformats.org/officeDocument/2006/relationships/hyperlink" Target="http://hydro.chmi.cz/hpps/" TargetMode="External"/><Relationship Id="rId36" Type="http://schemas.openxmlformats.org/officeDocument/2006/relationships/hyperlink" Target="http://www.mzp.cz/cz/plany_oblasti_povodi" TargetMode="External"/><Relationship Id="rId49" Type="http://schemas.openxmlformats.org/officeDocument/2006/relationships/hyperlink" Target="http://www.mpo.cz/dokument119071.html" TargetMode="External"/><Relationship Id="rId57" Type="http://schemas.openxmlformats.org/officeDocument/2006/relationships/hyperlink" Target="http://www.vzdelavani2020.cz/" TargetMode="External"/><Relationship Id="rId10" Type="http://schemas.openxmlformats.org/officeDocument/2006/relationships/hyperlink" Target="http://www.vlada.cz/assets/media-centrum/aktualne/Strategie-mezinarodni-konkurenceschopnosti-Ceske-republiky.pdf" TargetMode="External"/><Relationship Id="rId31" Type="http://schemas.openxmlformats.org/officeDocument/2006/relationships/hyperlink" Target="http://www.icpdr.org/participate/danube_river_basin_management_plan" TargetMode="External"/><Relationship Id="rId44" Type="http://schemas.openxmlformats.org/officeDocument/2006/relationships/hyperlink" Target="http://www.vlada.cz/assets/media-centrum/aktualne/Strategie-mezinarodni-konkurenceschopnosti-Ceske-republiky.pdf" TargetMode="External"/><Relationship Id="rId52" Type="http://schemas.openxmlformats.org/officeDocument/2006/relationships/hyperlink" Target="http://www.czso.cz/v&#253;kazy/vykazy.nsf/i/vyberove_setreni_pracovnich_sil" TargetMode="External"/><Relationship Id="rId60" Type="http://schemas.openxmlformats.org/officeDocument/2006/relationships/hyperlink" Target="http://databazestrategie.cz/cz/msmt/strategie/akcni-planpodpory-odborneho-vzdelavani-2008" TargetMode="External"/><Relationship Id="rId65" Type="http://schemas.openxmlformats.org/officeDocument/2006/relationships/hyperlink" Target="http://www.mzcr.cz/Verejne/obsah/program-zdravi-21_1101_5.html" TargetMode="External"/><Relationship Id="rId73" Type="http://schemas.openxmlformats.org/officeDocument/2006/relationships/hyperlink" Target="http://www.ochrance.cz/en/discrimination/" TargetMode="External"/><Relationship Id="rId78" Type="http://schemas.openxmlformats.org/officeDocument/2006/relationships/hyperlink" Target="http://www.vlada.cz/cz/ppov/vvzpo/dokumenty/narodni-plan-vytvareni-rovnych-prilezitosti-pro-osoby-se-zdravotnim-postizenim-na-obdobi-2010---2014-70026/" TargetMode="External"/><Relationship Id="rId81" Type="http://schemas.openxmlformats.org/officeDocument/2006/relationships/hyperlink" Target="http://www.strukturalni-fondy.cz/cs/Fondy-EU/Narodni-organ-pro-koordinaci/Dokumenty" TargetMode="External"/><Relationship Id="rId86" Type="http://schemas.openxmlformats.org/officeDocument/2006/relationships/hyperlink" Target="http://www.uohs.cz/cs/verejna-podpora/manualy-metodiky-a-dalsi-dokumenty.html" TargetMode="External"/><Relationship Id="rId9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po.cz/dokument119071.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105</Pages>
  <Words>31091</Words>
  <Characters>183443</Characters>
  <Application>Microsoft Office Word</Application>
  <DocSecurity>0</DocSecurity>
  <Lines>1528</Lines>
  <Paragraphs>428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214106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Škorňa</dc:creator>
  <cp:lastModifiedBy>Sekyrová Lenka</cp:lastModifiedBy>
  <cp:revision>2</cp:revision>
  <dcterms:created xsi:type="dcterms:W3CDTF">2013-11-21T19:15:00Z</dcterms:created>
  <dcterms:modified xsi:type="dcterms:W3CDTF">2013-11-21T19:15:00Z</dcterms:modified>
</cp:coreProperties>
</file>