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A9C" w:rsidRPr="00584A9C" w:rsidRDefault="00785FCE" w:rsidP="00785FCE">
      <w:pPr>
        <w:tabs>
          <w:tab w:val="left" w:pos="567"/>
        </w:tabs>
        <w:spacing w:before="120" w:after="360" w:line="240" w:lineRule="auto"/>
        <w:jc w:val="center"/>
        <w:rPr>
          <w:b/>
          <w:color w:val="002060"/>
          <w:sz w:val="32"/>
          <w:szCs w:val="32"/>
        </w:rPr>
      </w:pPr>
      <w:bookmarkStart w:id="0" w:name="_GoBack"/>
      <w:bookmarkEnd w:id="0"/>
      <w:r>
        <w:rPr>
          <w:b/>
          <w:bCs/>
          <w:color w:val="002060"/>
          <w:sz w:val="32"/>
          <w:szCs w:val="32"/>
        </w:rPr>
        <w:t>Role státu při z</w:t>
      </w:r>
      <w:r w:rsidR="00584A9C" w:rsidRPr="00584A9C">
        <w:rPr>
          <w:b/>
          <w:bCs/>
          <w:color w:val="002060"/>
          <w:sz w:val="32"/>
          <w:szCs w:val="32"/>
        </w:rPr>
        <w:t>ajišťování dopravní obslužnosti v železniční dopravě po roce 2019</w:t>
      </w:r>
      <w:r>
        <w:rPr>
          <w:b/>
          <w:bCs/>
          <w:color w:val="002060"/>
          <w:sz w:val="32"/>
          <w:szCs w:val="32"/>
        </w:rPr>
        <w:t xml:space="preserve"> </w:t>
      </w:r>
      <w:r w:rsidR="00584A9C" w:rsidRPr="00584A9C">
        <w:rPr>
          <w:b/>
          <w:bCs/>
          <w:color w:val="002060"/>
          <w:sz w:val="32"/>
          <w:szCs w:val="32"/>
        </w:rPr>
        <w:t>a</w:t>
      </w:r>
      <w:r>
        <w:rPr>
          <w:b/>
          <w:bCs/>
          <w:color w:val="002060"/>
          <w:sz w:val="32"/>
          <w:szCs w:val="32"/>
        </w:rPr>
        <w:t> </w:t>
      </w:r>
      <w:r w:rsidR="00584A9C" w:rsidRPr="00584A9C">
        <w:rPr>
          <w:b/>
          <w:bCs/>
          <w:color w:val="002060"/>
          <w:sz w:val="32"/>
          <w:szCs w:val="32"/>
        </w:rPr>
        <w:t>dopady nov</w:t>
      </w:r>
      <w:r>
        <w:rPr>
          <w:b/>
          <w:bCs/>
          <w:color w:val="002060"/>
          <w:sz w:val="32"/>
          <w:szCs w:val="32"/>
        </w:rPr>
        <w:t>é</w:t>
      </w:r>
      <w:r w:rsidR="00584A9C" w:rsidRPr="00584A9C">
        <w:rPr>
          <w:b/>
          <w:bCs/>
          <w:color w:val="002060"/>
          <w:sz w:val="32"/>
          <w:szCs w:val="32"/>
        </w:rPr>
        <w:t xml:space="preserve"> </w:t>
      </w:r>
      <w:r>
        <w:rPr>
          <w:b/>
          <w:bCs/>
          <w:color w:val="002060"/>
          <w:sz w:val="32"/>
          <w:szCs w:val="32"/>
        </w:rPr>
        <w:t xml:space="preserve">legislativy </w:t>
      </w:r>
      <w:r w:rsidR="00584A9C" w:rsidRPr="00584A9C">
        <w:rPr>
          <w:b/>
          <w:bCs/>
          <w:color w:val="002060"/>
          <w:sz w:val="32"/>
          <w:szCs w:val="32"/>
        </w:rPr>
        <w:t xml:space="preserve">na </w:t>
      </w:r>
      <w:r>
        <w:rPr>
          <w:b/>
          <w:bCs/>
          <w:color w:val="002060"/>
          <w:sz w:val="32"/>
          <w:szCs w:val="32"/>
        </w:rPr>
        <w:t xml:space="preserve">společnost </w:t>
      </w:r>
      <w:r w:rsidR="00584A9C" w:rsidRPr="00584A9C">
        <w:rPr>
          <w:b/>
          <w:bCs/>
          <w:color w:val="002060"/>
          <w:sz w:val="32"/>
          <w:szCs w:val="32"/>
        </w:rPr>
        <w:t>Č</w:t>
      </w:r>
      <w:r>
        <w:rPr>
          <w:b/>
          <w:bCs/>
          <w:color w:val="002060"/>
          <w:sz w:val="32"/>
          <w:szCs w:val="32"/>
        </w:rPr>
        <w:t>D</w:t>
      </w:r>
    </w:p>
    <w:p w:rsidR="00584A9C" w:rsidRPr="00584A9C" w:rsidRDefault="00584A9C" w:rsidP="00584A9C">
      <w:pPr>
        <w:tabs>
          <w:tab w:val="left" w:pos="567"/>
        </w:tabs>
        <w:spacing w:after="120" w:line="240" w:lineRule="auto"/>
        <w:rPr>
          <w:b/>
          <w:color w:val="002060"/>
        </w:rPr>
      </w:pPr>
      <w:r w:rsidRPr="00584A9C">
        <w:rPr>
          <w:b/>
          <w:color w:val="002060"/>
        </w:rPr>
        <w:t>Úvod</w:t>
      </w:r>
    </w:p>
    <w:p w:rsidR="00584A9C" w:rsidRDefault="00404F84" w:rsidP="000B4B8D">
      <w:pPr>
        <w:pStyle w:val="Odstavecseseznamem"/>
        <w:numPr>
          <w:ilvl w:val="0"/>
          <w:numId w:val="5"/>
        </w:numPr>
        <w:shd w:val="clear" w:color="auto" w:fill="FFFFFF" w:themeFill="background1"/>
        <w:tabs>
          <w:tab w:val="left" w:pos="567"/>
        </w:tabs>
        <w:spacing w:after="120" w:line="240" w:lineRule="auto"/>
        <w:ind w:left="567" w:hanging="567"/>
        <w:contextualSpacing w:val="0"/>
        <w:jc w:val="both"/>
      </w:pPr>
      <w:r w:rsidRPr="00404F84">
        <w:t>V současné</w:t>
      </w:r>
      <w:r w:rsidR="00584A9C" w:rsidRPr="00404F84">
        <w:t xml:space="preserve"> době, zejména v souvislosti </w:t>
      </w:r>
      <w:r w:rsidR="006708A1" w:rsidRPr="00404F84">
        <w:t>s přijet</w:t>
      </w:r>
      <w:r w:rsidR="00584A9C" w:rsidRPr="00404F84">
        <w:t xml:space="preserve">ím tzv. </w:t>
      </w:r>
      <w:r w:rsidR="00584A9C" w:rsidRPr="00404F84">
        <w:rPr>
          <w:i/>
        </w:rPr>
        <w:t>čtvrtého železničního balíčku</w:t>
      </w:r>
      <w:r w:rsidR="006708A1" w:rsidRPr="00404F84">
        <w:t xml:space="preserve">, souboru unijních právních předpisů výrazně </w:t>
      </w:r>
      <w:r w:rsidR="003F63D0" w:rsidRPr="00404F84">
        <w:t>upravujících právní podmínky v oblasti</w:t>
      </w:r>
      <w:r w:rsidR="006708A1" w:rsidRPr="00404F84">
        <w:t xml:space="preserve"> železniční</w:t>
      </w:r>
      <w:r w:rsidR="003F63D0" w:rsidRPr="00404F84">
        <w:t>ho</w:t>
      </w:r>
      <w:r w:rsidR="006708A1" w:rsidRPr="00404F84">
        <w:t xml:space="preserve"> sektor</w:t>
      </w:r>
      <w:r w:rsidR="008741E1" w:rsidRPr="00404F84">
        <w:t>u v Evropské unii</w:t>
      </w:r>
      <w:r w:rsidRPr="00404F84">
        <w:t>, je</w:t>
      </w:r>
      <w:r w:rsidR="003F63D0" w:rsidRPr="00404F84">
        <w:t xml:space="preserve"> diskutována</w:t>
      </w:r>
      <w:r w:rsidR="00584A9C" w:rsidRPr="00404F84">
        <w:t xml:space="preserve"> problematika trhu železniční osobní dopravy a přístupu k němu. Z hlediska Česk</w:t>
      </w:r>
      <w:r w:rsidR="008741E1" w:rsidRPr="00404F84">
        <w:t>é republiky je třeba</w:t>
      </w:r>
      <w:r w:rsidR="00584A9C" w:rsidRPr="00404F84">
        <w:t xml:space="preserve"> </w:t>
      </w:r>
      <w:r w:rsidR="006708A1">
        <w:t xml:space="preserve">na jedné straně </w:t>
      </w:r>
      <w:r w:rsidR="008741E1">
        <w:t xml:space="preserve">vnímat </w:t>
      </w:r>
      <w:r w:rsidR="006708A1" w:rsidRPr="00404F84">
        <w:rPr>
          <w:b/>
          <w:color w:val="002060"/>
        </w:rPr>
        <w:t xml:space="preserve">výrazné </w:t>
      </w:r>
      <w:r w:rsidR="00584A9C" w:rsidRPr="00404F84">
        <w:rPr>
          <w:b/>
          <w:color w:val="002060"/>
        </w:rPr>
        <w:t>změny právního prostředí</w:t>
      </w:r>
      <w:r w:rsidR="00584A9C">
        <w:t xml:space="preserve">, které čtvrtý železniční balíček do oblasti železniční dopravy přináší, jakož i </w:t>
      </w:r>
      <w:r w:rsidR="006708A1">
        <w:t xml:space="preserve">na druhé straně </w:t>
      </w:r>
      <w:r w:rsidR="006708A1" w:rsidRPr="00404F84">
        <w:rPr>
          <w:b/>
          <w:color w:val="002060"/>
        </w:rPr>
        <w:t>důsledky, které tyto změny moh</w:t>
      </w:r>
      <w:r w:rsidR="00584A9C" w:rsidRPr="00404F84">
        <w:rPr>
          <w:b/>
          <w:color w:val="002060"/>
        </w:rPr>
        <w:t>ou mít na</w:t>
      </w:r>
      <w:r w:rsidR="006708A1" w:rsidRPr="00404F84">
        <w:rPr>
          <w:b/>
          <w:color w:val="002060"/>
        </w:rPr>
        <w:t> dopravce</w:t>
      </w:r>
      <w:r w:rsidR="006708A1">
        <w:t xml:space="preserve">, zejména </w:t>
      </w:r>
      <w:r w:rsidR="00584A9C">
        <w:t>majoritního dopravce, který dnes dopravní služby na železnici poskytuje, státem</w:t>
      </w:r>
      <w:r w:rsidR="00A13845">
        <w:t xml:space="preserve"> vlastněnou akciovou společnost</w:t>
      </w:r>
      <w:r w:rsidR="00584A9C">
        <w:t xml:space="preserve"> </w:t>
      </w:r>
      <w:r w:rsidR="006708A1">
        <w:t>ČD</w:t>
      </w:r>
      <w:r w:rsidR="006708A1">
        <w:rPr>
          <w:rStyle w:val="Znakapoznpodarou"/>
        </w:rPr>
        <w:footnoteReference w:id="1"/>
      </w:r>
      <w:r w:rsidR="00584A9C">
        <w:t xml:space="preserve">. </w:t>
      </w:r>
    </w:p>
    <w:p w:rsidR="006708A1" w:rsidRPr="006708A1" w:rsidRDefault="00584A9C" w:rsidP="000B4B8D">
      <w:pPr>
        <w:pStyle w:val="Odstavecseseznamem"/>
        <w:numPr>
          <w:ilvl w:val="0"/>
          <w:numId w:val="5"/>
        </w:numPr>
        <w:shd w:val="clear" w:color="auto" w:fill="FFFFFF" w:themeFill="background1"/>
        <w:tabs>
          <w:tab w:val="left" w:pos="567"/>
        </w:tabs>
        <w:spacing w:after="120" w:line="240" w:lineRule="auto"/>
        <w:ind w:left="567" w:hanging="567"/>
        <w:contextualSpacing w:val="0"/>
        <w:jc w:val="both"/>
      </w:pPr>
      <w:r>
        <w:t xml:space="preserve">Tento materiál </w:t>
      </w:r>
      <w:r w:rsidRPr="00404F84">
        <w:rPr>
          <w:b/>
          <w:color w:val="002060"/>
        </w:rPr>
        <w:t>shrnuje pro</w:t>
      </w:r>
      <w:r w:rsidR="00404F84" w:rsidRPr="00404F84">
        <w:rPr>
          <w:b/>
          <w:color w:val="002060"/>
        </w:rPr>
        <w:t>vedené změny právních předpisů</w:t>
      </w:r>
      <w:r w:rsidR="00404F84" w:rsidRPr="00404F84">
        <w:rPr>
          <w:color w:val="002060"/>
        </w:rPr>
        <w:t xml:space="preserve"> </w:t>
      </w:r>
      <w:r w:rsidR="00404F84" w:rsidRPr="00404F84">
        <w:t xml:space="preserve">a </w:t>
      </w:r>
      <w:r w:rsidR="00404F84" w:rsidRPr="00404F84">
        <w:rPr>
          <w:b/>
          <w:color w:val="002060"/>
        </w:rPr>
        <w:t>p</w:t>
      </w:r>
      <w:r w:rsidRPr="00404F84">
        <w:rPr>
          <w:b/>
          <w:color w:val="002060"/>
        </w:rPr>
        <w:t>opisuje situaci</w:t>
      </w:r>
      <w:r w:rsidRPr="00404F84">
        <w:t>, ve</w:t>
      </w:r>
      <w:r w:rsidR="008741E1" w:rsidRPr="00404F84">
        <w:t> </w:t>
      </w:r>
      <w:r w:rsidRPr="00404F84">
        <w:t>které se</w:t>
      </w:r>
      <w:r w:rsidR="00A13845" w:rsidRPr="00404F84">
        <w:t> </w:t>
      </w:r>
      <w:r w:rsidRPr="00404F84">
        <w:t>železniční doprava v České republice nachází</w:t>
      </w:r>
      <w:r w:rsidR="00404F84" w:rsidRPr="00404F84">
        <w:t xml:space="preserve">. </w:t>
      </w:r>
      <w:r w:rsidR="00404F84" w:rsidRPr="00404F84">
        <w:rPr>
          <w:b/>
          <w:color w:val="002060"/>
        </w:rPr>
        <w:t>N</w:t>
      </w:r>
      <w:r w:rsidRPr="00404F84">
        <w:rPr>
          <w:b/>
          <w:color w:val="002060"/>
        </w:rPr>
        <w:t>avrhuje postup</w:t>
      </w:r>
      <w:r w:rsidRPr="00404F84">
        <w:rPr>
          <w:color w:val="002060"/>
        </w:rPr>
        <w:t xml:space="preserve"> </w:t>
      </w:r>
      <w:r w:rsidRPr="00404F84">
        <w:t>v této oblasti po</w:t>
      </w:r>
      <w:r w:rsidR="006708A1" w:rsidRPr="00404F84">
        <w:t> </w:t>
      </w:r>
      <w:r w:rsidRPr="00404F84">
        <w:t xml:space="preserve">roce 2019, kdy skončí většina v minulosti uzavřených </w:t>
      </w:r>
      <w:r w:rsidR="006708A1" w:rsidRPr="00404F84">
        <w:t xml:space="preserve">a dnes účinných </w:t>
      </w:r>
      <w:r>
        <w:t>smluv o veřejných službách, jejichž předmětem je zajišťování dopravní obslužnosti</w:t>
      </w:r>
      <w:r w:rsidR="00920A97">
        <w:t xml:space="preserve"> v železniční dopravě</w:t>
      </w:r>
      <w:r>
        <w:t>.</w:t>
      </w:r>
    </w:p>
    <w:p w:rsidR="004B3375" w:rsidRPr="00584A9C" w:rsidRDefault="00CE32AD" w:rsidP="000B4B8D">
      <w:pPr>
        <w:shd w:val="clear" w:color="auto" w:fill="FFFFFF" w:themeFill="background1"/>
        <w:tabs>
          <w:tab w:val="left" w:pos="567"/>
        </w:tabs>
        <w:spacing w:before="240" w:after="120" w:line="240" w:lineRule="auto"/>
        <w:rPr>
          <w:b/>
          <w:color w:val="002060"/>
        </w:rPr>
      </w:pPr>
      <w:r w:rsidRPr="00584A9C">
        <w:rPr>
          <w:b/>
          <w:color w:val="002060"/>
        </w:rPr>
        <w:t>Právní podmínky provozování služeb v osobní železniční dopravě</w:t>
      </w:r>
    </w:p>
    <w:p w:rsidR="002B1963" w:rsidRDefault="00BB555E" w:rsidP="000B4B8D">
      <w:pPr>
        <w:pStyle w:val="Odstavecseseznamem"/>
        <w:numPr>
          <w:ilvl w:val="0"/>
          <w:numId w:val="5"/>
        </w:numPr>
        <w:shd w:val="clear" w:color="auto" w:fill="FFFFFF" w:themeFill="background1"/>
        <w:spacing w:after="120" w:line="240" w:lineRule="auto"/>
        <w:ind w:left="567" w:hanging="567"/>
        <w:contextualSpacing w:val="0"/>
        <w:jc w:val="both"/>
      </w:pPr>
      <w:r w:rsidRPr="000E63A7">
        <w:t>Při posuzování právních podmínek</w:t>
      </w:r>
      <w:r w:rsidR="00530CBC" w:rsidRPr="000E63A7">
        <w:t xml:space="preserve"> provozování služeb v železniční dopravě je třeba důsledně odlišit </w:t>
      </w:r>
      <w:r w:rsidR="00282A96" w:rsidRPr="00A5389D">
        <w:t xml:space="preserve">problematiku </w:t>
      </w:r>
      <w:r w:rsidR="00530CBC" w:rsidRPr="00404F84">
        <w:rPr>
          <w:b/>
          <w:color w:val="002060"/>
        </w:rPr>
        <w:t>přístup</w:t>
      </w:r>
      <w:r w:rsidR="00282A96" w:rsidRPr="00404F84">
        <w:rPr>
          <w:b/>
          <w:color w:val="002060"/>
        </w:rPr>
        <w:t>u</w:t>
      </w:r>
      <w:r w:rsidR="00530CBC" w:rsidRPr="00404F84">
        <w:rPr>
          <w:b/>
          <w:color w:val="002060"/>
        </w:rPr>
        <w:t xml:space="preserve"> na infrastrukturu</w:t>
      </w:r>
      <w:r w:rsidR="00282A96" w:rsidRPr="00404F84">
        <w:rPr>
          <w:color w:val="002060"/>
        </w:rPr>
        <w:t xml:space="preserve"> </w:t>
      </w:r>
      <w:r w:rsidR="00282A96" w:rsidRPr="00A5389D">
        <w:t>od problematiky</w:t>
      </w:r>
      <w:r w:rsidR="00530CBC" w:rsidRPr="00A5389D">
        <w:t xml:space="preserve"> </w:t>
      </w:r>
      <w:r w:rsidR="00530CBC" w:rsidRPr="00404F84">
        <w:rPr>
          <w:b/>
          <w:color w:val="002060"/>
        </w:rPr>
        <w:t>přístup</w:t>
      </w:r>
      <w:r w:rsidR="00282A96" w:rsidRPr="00404F84">
        <w:rPr>
          <w:b/>
          <w:color w:val="002060"/>
        </w:rPr>
        <w:t>u</w:t>
      </w:r>
      <w:r w:rsidR="00530CBC" w:rsidRPr="00404F84">
        <w:rPr>
          <w:b/>
          <w:color w:val="002060"/>
        </w:rPr>
        <w:t xml:space="preserve"> k veřejným službám</w:t>
      </w:r>
      <w:r w:rsidR="00530CBC" w:rsidRPr="00A5389D">
        <w:t>.</w:t>
      </w:r>
      <w:r w:rsidRPr="000E63A7">
        <w:t xml:space="preserve"> </w:t>
      </w:r>
      <w:r w:rsidR="00C7433C" w:rsidRPr="000E63A7">
        <w:t>M</w:t>
      </w:r>
      <w:r w:rsidR="00530CBC" w:rsidRPr="000E63A7">
        <w:t>íra otevřenosti trhu železniční dopravy je nastaven</w:t>
      </w:r>
      <w:r w:rsidRPr="000E63A7">
        <w:t>a</w:t>
      </w:r>
      <w:r w:rsidR="00530CBC" w:rsidRPr="000E63A7">
        <w:t xml:space="preserve"> </w:t>
      </w:r>
      <w:r w:rsidR="00C7433C" w:rsidRPr="000E63A7">
        <w:t xml:space="preserve">zejména </w:t>
      </w:r>
      <w:r w:rsidR="00530CBC" w:rsidRPr="000E63A7">
        <w:t>volbou těchto dvou parametrů</w:t>
      </w:r>
      <w:r w:rsidR="000E63A7">
        <w:rPr>
          <w:rStyle w:val="Znakapoznpodarou"/>
        </w:rPr>
        <w:footnoteReference w:id="2"/>
      </w:r>
      <w:r w:rsidR="00530CBC" w:rsidRPr="000E63A7">
        <w:t>.</w:t>
      </w:r>
    </w:p>
    <w:p w:rsidR="00820AC8" w:rsidRPr="002B1963" w:rsidRDefault="002B1963" w:rsidP="000B4B8D">
      <w:pPr>
        <w:pStyle w:val="Odstavecseseznamem"/>
        <w:shd w:val="clear" w:color="auto" w:fill="FFFFFF" w:themeFill="background1"/>
        <w:spacing w:after="120" w:line="240" w:lineRule="auto"/>
        <w:ind w:left="0"/>
        <w:contextualSpacing w:val="0"/>
        <w:jc w:val="both"/>
        <w:rPr>
          <w:u w:val="single"/>
        </w:rPr>
      </w:pPr>
      <w:r w:rsidRPr="002B1963">
        <w:rPr>
          <w:u w:val="single"/>
        </w:rPr>
        <w:t>Přístup na infrastrukturu</w:t>
      </w:r>
      <w:r w:rsidR="00282A96" w:rsidRPr="002B1963">
        <w:rPr>
          <w:u w:val="single"/>
        </w:rPr>
        <w:t xml:space="preserve"> </w:t>
      </w:r>
    </w:p>
    <w:p w:rsidR="00282A96" w:rsidRDefault="000E63A7" w:rsidP="000B4B8D">
      <w:pPr>
        <w:pStyle w:val="Odstavecseseznamem"/>
        <w:numPr>
          <w:ilvl w:val="0"/>
          <w:numId w:val="5"/>
        </w:numPr>
        <w:shd w:val="clear" w:color="auto" w:fill="FFFFFF" w:themeFill="background1"/>
        <w:spacing w:after="120" w:line="240" w:lineRule="auto"/>
        <w:ind w:left="567" w:hanging="567"/>
        <w:contextualSpacing w:val="0"/>
        <w:jc w:val="both"/>
      </w:pPr>
      <w:r>
        <w:t xml:space="preserve">Pokud jde </w:t>
      </w:r>
      <w:r w:rsidRPr="000B4B8D">
        <w:rPr>
          <w:shd w:val="clear" w:color="auto" w:fill="FFFFFF" w:themeFill="background1"/>
        </w:rPr>
        <w:t xml:space="preserve">o </w:t>
      </w:r>
      <w:r w:rsidRPr="000B4B8D">
        <w:rPr>
          <w:b/>
          <w:color w:val="002060"/>
          <w:shd w:val="clear" w:color="auto" w:fill="FFFFFF" w:themeFill="background1"/>
        </w:rPr>
        <w:t>přístup na infrastrukturu</w:t>
      </w:r>
      <w:r w:rsidRPr="000B4B8D">
        <w:rPr>
          <w:color w:val="002060"/>
          <w:shd w:val="clear" w:color="auto" w:fill="FFFFFF" w:themeFill="background1"/>
        </w:rPr>
        <w:t xml:space="preserve"> </w:t>
      </w:r>
      <w:r w:rsidRPr="000B4B8D">
        <w:rPr>
          <w:shd w:val="clear" w:color="auto" w:fill="FFFFFF" w:themeFill="background1"/>
        </w:rPr>
        <w:t>v oblasti</w:t>
      </w:r>
      <w:r w:rsidR="000A576F" w:rsidRPr="000E63A7">
        <w:t xml:space="preserve"> o</w:t>
      </w:r>
      <w:r w:rsidR="00530CBC" w:rsidRPr="000E63A7">
        <w:t xml:space="preserve">sobní </w:t>
      </w:r>
      <w:r w:rsidR="006708A1">
        <w:t xml:space="preserve">dopravy provozované na </w:t>
      </w:r>
      <w:r w:rsidRPr="006708A1">
        <w:t xml:space="preserve">železničních </w:t>
      </w:r>
      <w:r w:rsidR="00530CBC" w:rsidRPr="006708A1">
        <w:t>dráhách</w:t>
      </w:r>
      <w:r w:rsidR="00530CBC" w:rsidRPr="006708A1">
        <w:rPr>
          <w:rStyle w:val="Znakapoznpodarou"/>
        </w:rPr>
        <w:footnoteReference w:id="3"/>
      </w:r>
      <w:r>
        <w:t>,</w:t>
      </w:r>
      <w:r w:rsidR="00530CBC" w:rsidRPr="000E63A7">
        <w:t xml:space="preserve"> </w:t>
      </w:r>
      <w:r w:rsidR="000A576F" w:rsidRPr="000E63A7">
        <w:t xml:space="preserve">došlo </w:t>
      </w:r>
      <w:r w:rsidR="00530CBC" w:rsidRPr="000E63A7">
        <w:t xml:space="preserve">z hlediska evropského unijního práva </w:t>
      </w:r>
      <w:r w:rsidR="008F38EE" w:rsidRPr="000E63A7">
        <w:t>nejprve</w:t>
      </w:r>
      <w:r w:rsidR="00530CBC" w:rsidRPr="000E63A7">
        <w:t xml:space="preserve"> k otevření </w:t>
      </w:r>
      <w:r w:rsidR="00530CBC" w:rsidRPr="00404F84">
        <w:rPr>
          <w:b/>
          <w:color w:val="002060"/>
        </w:rPr>
        <w:t xml:space="preserve">mezinárodní železniční </w:t>
      </w:r>
      <w:r w:rsidR="00BB555E" w:rsidRPr="00404F84">
        <w:rPr>
          <w:b/>
          <w:color w:val="002060"/>
        </w:rPr>
        <w:t>dopravy</w:t>
      </w:r>
      <w:r w:rsidR="00BB555E" w:rsidRPr="000E63A7">
        <w:t xml:space="preserve">. </w:t>
      </w:r>
      <w:r w:rsidR="00282A96" w:rsidRPr="000E63A7">
        <w:t xml:space="preserve">To se stalo v rámci </w:t>
      </w:r>
      <w:r w:rsidR="000A576F" w:rsidRPr="000E63A7">
        <w:t xml:space="preserve">tzv. </w:t>
      </w:r>
      <w:r w:rsidR="00282A96" w:rsidRPr="006708A1">
        <w:rPr>
          <w:i/>
        </w:rPr>
        <w:t>třetího železničního balíčku</w:t>
      </w:r>
      <w:r w:rsidR="000A576F" w:rsidRPr="000E63A7">
        <w:t xml:space="preserve"> Evropské unie. Směrnice Evropského parlamentu</w:t>
      </w:r>
      <w:r w:rsidR="00282A96" w:rsidRPr="000E63A7">
        <w:t xml:space="preserve"> a Rady 2007/58/ES</w:t>
      </w:r>
      <w:r w:rsidR="00282A96" w:rsidRPr="000E63A7">
        <w:rPr>
          <w:rStyle w:val="Znakapoznpodarou"/>
        </w:rPr>
        <w:footnoteReference w:id="4"/>
      </w:r>
      <w:r w:rsidR="00282A96" w:rsidRPr="000E63A7">
        <w:t xml:space="preserve"> stanovila, že se ž</w:t>
      </w:r>
      <w:r w:rsidR="00282A96" w:rsidRPr="00BB555E">
        <w:t>elezničním podnikům</w:t>
      </w:r>
      <w:r w:rsidR="00282A96" w:rsidRPr="000E63A7">
        <w:t xml:space="preserve"> </w:t>
      </w:r>
      <w:r w:rsidR="00282A96" w:rsidRPr="00BB555E">
        <w:t>udělí právo na přístup k infrastruktuře ve</w:t>
      </w:r>
      <w:r w:rsidR="008F38EE" w:rsidRPr="000E63A7">
        <w:t> </w:t>
      </w:r>
      <w:r w:rsidR="00282A96" w:rsidRPr="00BB555E">
        <w:t>všech členských státech pro účely provozování mezinárodní osobní dopravy.</w:t>
      </w:r>
      <w:r w:rsidR="00282A96" w:rsidRPr="000E63A7">
        <w:t xml:space="preserve"> </w:t>
      </w:r>
      <w:r w:rsidR="002B1963">
        <w:t xml:space="preserve">Tato </w:t>
      </w:r>
      <w:r w:rsidR="00282A96" w:rsidRPr="000E63A7">
        <w:t>směrnice rovněž stanovila</w:t>
      </w:r>
      <w:r>
        <w:t>, že</w:t>
      </w:r>
    </w:p>
    <w:p w:rsidR="000E63A7" w:rsidRDefault="000E63A7" w:rsidP="000B4B8D">
      <w:pPr>
        <w:pStyle w:val="Odstavecseseznamem"/>
        <w:numPr>
          <w:ilvl w:val="0"/>
          <w:numId w:val="4"/>
        </w:numPr>
        <w:shd w:val="clear" w:color="auto" w:fill="FFFFFF" w:themeFill="background1"/>
        <w:spacing w:after="120" w:line="240" w:lineRule="auto"/>
        <w:contextualSpacing w:val="0"/>
        <w:jc w:val="both"/>
      </w:pPr>
      <w:r w:rsidRPr="000E63A7">
        <w:rPr>
          <w:i/>
        </w:rPr>
        <w:t xml:space="preserve">„příslušný regulační subjekt (…) na žádost příslušných orgánů nebo dotčených železničních podniků rozhodnou o tom, zda je </w:t>
      </w:r>
      <w:r w:rsidRPr="00404F84">
        <w:rPr>
          <w:b/>
          <w:i/>
          <w:color w:val="002060"/>
        </w:rPr>
        <w:t>hlavním účelem</w:t>
      </w:r>
      <w:r w:rsidRPr="00404F84">
        <w:rPr>
          <w:i/>
          <w:color w:val="002060"/>
        </w:rPr>
        <w:t xml:space="preserve"> </w:t>
      </w:r>
      <w:r w:rsidRPr="000E63A7">
        <w:rPr>
          <w:i/>
        </w:rPr>
        <w:t xml:space="preserve">dané dopravní služby přeprava cestujících mezi stanicemi umístěnými v různých členských státech“ </w:t>
      </w:r>
      <w:r w:rsidRPr="000E63A7">
        <w:t>a</w:t>
      </w:r>
    </w:p>
    <w:p w:rsidR="000E63A7" w:rsidRDefault="000E63A7" w:rsidP="000B4B8D">
      <w:pPr>
        <w:pStyle w:val="Odstavecseseznamem"/>
        <w:numPr>
          <w:ilvl w:val="0"/>
          <w:numId w:val="4"/>
        </w:numPr>
        <w:shd w:val="clear" w:color="auto" w:fill="FFFFFF" w:themeFill="background1"/>
        <w:spacing w:after="120" w:line="240" w:lineRule="auto"/>
        <w:contextualSpacing w:val="0"/>
        <w:jc w:val="both"/>
      </w:pPr>
      <w:r w:rsidRPr="000E63A7">
        <w:t xml:space="preserve">členské státy mohou omezit právo na přístup, týkající se spojů mezi výchozí a cílovou stanicí, na něž se vztahuje jedna nebo více smluv na veřejné služby v souladu s právními předpisy Společenství. Toto omezení nesmí mít dopad na oprávnění k nástupu a výstupu </w:t>
      </w:r>
      <w:r w:rsidRPr="000E63A7">
        <w:lastRenderedPageBreak/>
        <w:t>cestujících n</w:t>
      </w:r>
      <w:r w:rsidR="00A13845">
        <w:t xml:space="preserve">a kterékoli železniční stanici </w:t>
      </w:r>
      <w:r w:rsidRPr="000E63A7">
        <w:rPr>
          <w:i/>
        </w:rPr>
        <w:t xml:space="preserve">„s výjimkou případů, kdy by uplatnění tohoto práva </w:t>
      </w:r>
      <w:r w:rsidRPr="00404F84">
        <w:rPr>
          <w:b/>
          <w:i/>
          <w:color w:val="002060"/>
        </w:rPr>
        <w:t>ohrozilo hospodářskou vyváženost smlouvy na veřejné služby</w:t>
      </w:r>
      <w:r w:rsidR="00CE32AD" w:rsidRPr="00CE32AD">
        <w:rPr>
          <w:rStyle w:val="Znakapoznpodarou"/>
          <w:i/>
        </w:rPr>
        <w:footnoteReference w:id="5"/>
      </w:r>
      <w:r w:rsidR="00CE32AD">
        <w:rPr>
          <w:i/>
        </w:rPr>
        <w:t>.</w:t>
      </w:r>
      <w:r>
        <w:rPr>
          <w:i/>
        </w:rPr>
        <w:t>“</w:t>
      </w:r>
    </w:p>
    <w:p w:rsidR="009D0B8A" w:rsidRPr="009D0B8A" w:rsidRDefault="000A576F" w:rsidP="000B4B8D">
      <w:pPr>
        <w:pStyle w:val="Odstavecseseznamem"/>
        <w:numPr>
          <w:ilvl w:val="0"/>
          <w:numId w:val="5"/>
        </w:numPr>
        <w:shd w:val="clear" w:color="auto" w:fill="FFFFFF" w:themeFill="background1"/>
        <w:spacing w:after="120" w:line="240" w:lineRule="auto"/>
        <w:ind w:left="567" w:hanging="567"/>
        <w:contextualSpacing w:val="0"/>
        <w:jc w:val="both"/>
      </w:pPr>
      <w:r w:rsidRPr="009D0B8A">
        <w:t>V </w:t>
      </w:r>
      <w:r w:rsidR="00282A96" w:rsidRPr="009D0B8A">
        <w:t xml:space="preserve">podmínkách </w:t>
      </w:r>
      <w:r w:rsidR="00282A96" w:rsidRPr="009D0B8A">
        <w:rPr>
          <w:b/>
          <w:color w:val="002060"/>
        </w:rPr>
        <w:t xml:space="preserve">českého vnitrostátního práva </w:t>
      </w:r>
      <w:r w:rsidR="003F63D0" w:rsidRPr="009D0B8A">
        <w:rPr>
          <w:b/>
          <w:color w:val="002060"/>
        </w:rPr>
        <w:t>byl</w:t>
      </w:r>
      <w:r w:rsidR="00282A96" w:rsidRPr="009D0B8A">
        <w:rPr>
          <w:color w:val="002060"/>
        </w:rPr>
        <w:t xml:space="preserve"> </w:t>
      </w:r>
      <w:r w:rsidR="00282A96" w:rsidRPr="009D0B8A">
        <w:rPr>
          <w:b/>
          <w:color w:val="002060"/>
        </w:rPr>
        <w:t>přístup n</w:t>
      </w:r>
      <w:r w:rsidRPr="009D0B8A">
        <w:rPr>
          <w:b/>
          <w:color w:val="002060"/>
        </w:rPr>
        <w:t>a infrastrukturu</w:t>
      </w:r>
      <w:r w:rsidRPr="009D0B8A">
        <w:rPr>
          <w:color w:val="002060"/>
        </w:rPr>
        <w:t xml:space="preserve"> </w:t>
      </w:r>
      <w:r w:rsidRPr="009D0B8A">
        <w:t>již</w:t>
      </w:r>
      <w:r w:rsidR="00282A96" w:rsidRPr="009D0B8A">
        <w:t xml:space="preserve"> Zákonem o dráhách</w:t>
      </w:r>
      <w:r w:rsidR="00282A96" w:rsidRPr="009D0B8A">
        <w:rPr>
          <w:rStyle w:val="Znakapoznpodarou"/>
        </w:rPr>
        <w:footnoteReference w:id="6"/>
      </w:r>
      <w:r w:rsidR="00282A96" w:rsidRPr="009D0B8A">
        <w:t xml:space="preserve"> </w:t>
      </w:r>
      <w:r w:rsidR="00920A97" w:rsidRPr="009D0B8A">
        <w:t>v době trans</w:t>
      </w:r>
      <w:r w:rsidR="009D0B8A">
        <w:t xml:space="preserve">pozice předmětné směrnice, </w:t>
      </w:r>
      <w:r w:rsidR="009D0B8A" w:rsidRPr="000B4B8D">
        <w:rPr>
          <w:shd w:val="clear" w:color="auto" w:fill="FFFFFF" w:themeFill="background1"/>
        </w:rPr>
        <w:t>respektive dokonce</w:t>
      </w:r>
      <w:r w:rsidR="00401113" w:rsidRPr="000B4B8D">
        <w:rPr>
          <w:shd w:val="clear" w:color="auto" w:fill="FFFFFF" w:themeFill="background1"/>
        </w:rPr>
        <w:t xml:space="preserve"> </w:t>
      </w:r>
      <w:r w:rsidR="00401113" w:rsidRPr="000B4B8D">
        <w:rPr>
          <w:b/>
          <w:color w:val="002060"/>
          <w:shd w:val="clear" w:color="auto" w:fill="FFFFFF" w:themeFill="background1"/>
        </w:rPr>
        <w:t>již k okamžiku vstupu České republiky do Evropské unie</w:t>
      </w:r>
      <w:r w:rsidR="00920A97" w:rsidRPr="000B4B8D">
        <w:rPr>
          <w:b/>
          <w:color w:val="002060"/>
          <w:shd w:val="clear" w:color="auto" w:fill="FFFFFF" w:themeFill="background1"/>
        </w:rPr>
        <w:t xml:space="preserve"> </w:t>
      </w:r>
      <w:r w:rsidR="009D0B8A" w:rsidRPr="000B4B8D">
        <w:rPr>
          <w:b/>
          <w:color w:val="002060"/>
          <w:shd w:val="clear" w:color="auto" w:fill="FFFFFF" w:themeFill="background1"/>
        </w:rPr>
        <w:t xml:space="preserve">v roce 2004 </w:t>
      </w:r>
      <w:r w:rsidR="00A5389D" w:rsidRPr="000B4B8D">
        <w:rPr>
          <w:b/>
          <w:color w:val="002060"/>
          <w:shd w:val="clear" w:color="auto" w:fill="FFFFFF" w:themeFill="background1"/>
        </w:rPr>
        <w:t>otevřen</w:t>
      </w:r>
      <w:r w:rsidR="00C7433C" w:rsidRPr="000B4B8D">
        <w:rPr>
          <w:shd w:val="clear" w:color="auto" w:fill="FFFFFF" w:themeFill="background1"/>
        </w:rPr>
        <w:t xml:space="preserve">, </w:t>
      </w:r>
      <w:r w:rsidR="00F42E21" w:rsidRPr="000B4B8D">
        <w:rPr>
          <w:shd w:val="clear" w:color="auto" w:fill="FFFFFF" w:themeFill="background1"/>
        </w:rPr>
        <w:t>a </w:t>
      </w:r>
      <w:r w:rsidR="008741E1" w:rsidRPr="000B4B8D">
        <w:rPr>
          <w:shd w:val="clear" w:color="auto" w:fill="FFFFFF" w:themeFill="background1"/>
        </w:rPr>
        <w:t>to</w:t>
      </w:r>
      <w:r w:rsidR="003F63D0" w:rsidRPr="000B4B8D">
        <w:rPr>
          <w:shd w:val="clear" w:color="auto" w:fill="FFFFFF" w:themeFill="background1"/>
        </w:rPr>
        <w:t xml:space="preserve"> </w:t>
      </w:r>
      <w:r w:rsidR="00C7433C" w:rsidRPr="000B4B8D">
        <w:rPr>
          <w:shd w:val="clear" w:color="auto" w:fill="FFFFFF" w:themeFill="background1"/>
        </w:rPr>
        <w:t xml:space="preserve">pro oblast provozování </w:t>
      </w:r>
      <w:r w:rsidR="00C7433C" w:rsidRPr="000B4B8D">
        <w:rPr>
          <w:b/>
          <w:color w:val="002060"/>
          <w:shd w:val="clear" w:color="auto" w:fill="FFFFFF" w:themeFill="background1"/>
        </w:rPr>
        <w:t>vnitrostátní</w:t>
      </w:r>
      <w:r w:rsidR="00C7433C" w:rsidRPr="000B4B8D">
        <w:rPr>
          <w:b/>
          <w:i/>
          <w:color w:val="002060"/>
          <w:shd w:val="clear" w:color="auto" w:fill="FFFFFF" w:themeFill="background1"/>
        </w:rPr>
        <w:t xml:space="preserve"> </w:t>
      </w:r>
      <w:r w:rsidR="00215B55" w:rsidRPr="000B4B8D">
        <w:rPr>
          <w:b/>
          <w:color w:val="002060"/>
          <w:shd w:val="clear" w:color="auto" w:fill="FFFFFF" w:themeFill="background1"/>
        </w:rPr>
        <w:t xml:space="preserve">osobní </w:t>
      </w:r>
      <w:r w:rsidR="00C7433C" w:rsidRPr="000B4B8D">
        <w:rPr>
          <w:b/>
          <w:color w:val="002060"/>
          <w:shd w:val="clear" w:color="auto" w:fill="FFFFFF" w:themeFill="background1"/>
        </w:rPr>
        <w:t>dopravy</w:t>
      </w:r>
      <w:r w:rsidR="003F63D0" w:rsidRPr="000B4B8D">
        <w:rPr>
          <w:rStyle w:val="Znakapoznpodarou"/>
          <w:shd w:val="clear" w:color="auto" w:fill="FFFFFF" w:themeFill="background1"/>
        </w:rPr>
        <w:footnoteReference w:id="7"/>
      </w:r>
      <w:r w:rsidR="00215B55" w:rsidRPr="000B4B8D">
        <w:rPr>
          <w:shd w:val="clear" w:color="auto" w:fill="FFFFFF" w:themeFill="background1"/>
        </w:rPr>
        <w:t>. Na </w:t>
      </w:r>
      <w:r w:rsidRPr="000B4B8D">
        <w:rPr>
          <w:shd w:val="clear" w:color="auto" w:fill="FFFFFF" w:themeFill="background1"/>
        </w:rPr>
        <w:t>základě této vnitrostátní úpravy</w:t>
      </w:r>
      <w:r w:rsidR="00AD6DFE" w:rsidRPr="000B4B8D">
        <w:rPr>
          <w:shd w:val="clear" w:color="auto" w:fill="FFFFFF" w:themeFill="background1"/>
        </w:rPr>
        <w:t xml:space="preserve"> začali</w:t>
      </w:r>
      <w:r w:rsidR="00F42E21" w:rsidRPr="009D0B8A">
        <w:t xml:space="preserve"> v </w:t>
      </w:r>
      <w:r w:rsidR="00215B55" w:rsidRPr="009D0B8A">
        <w:t>České republice provozovat dopravní služby</w:t>
      </w:r>
      <w:r w:rsidRPr="009D0B8A">
        <w:t xml:space="preserve"> </w:t>
      </w:r>
      <w:r w:rsidR="00215B55" w:rsidRPr="009D0B8A">
        <w:t>tzv.</w:t>
      </w:r>
      <w:r w:rsidR="00F42E21" w:rsidRPr="009D0B8A">
        <w:t> </w:t>
      </w:r>
      <w:r w:rsidRPr="009D0B8A">
        <w:rPr>
          <w:i/>
        </w:rPr>
        <w:t>komerční</w:t>
      </w:r>
      <w:r w:rsidR="008F38EE" w:rsidRPr="009D0B8A">
        <w:rPr>
          <w:i/>
        </w:rPr>
        <w:t xml:space="preserve"> </w:t>
      </w:r>
      <w:r w:rsidR="008F38EE" w:rsidRPr="009D0B8A">
        <w:t>či</w:t>
      </w:r>
      <w:r w:rsidR="00215B55" w:rsidRPr="009D0B8A">
        <w:rPr>
          <w:i/>
        </w:rPr>
        <w:t xml:space="preserve"> o</w:t>
      </w:r>
      <w:r w:rsidR="008F38EE" w:rsidRPr="009D0B8A">
        <w:rPr>
          <w:i/>
        </w:rPr>
        <w:t xml:space="preserve">pen </w:t>
      </w:r>
      <w:proofErr w:type="spellStart"/>
      <w:r w:rsidR="00215B55" w:rsidRPr="009D0B8A">
        <w:rPr>
          <w:i/>
        </w:rPr>
        <w:t>access</w:t>
      </w:r>
      <w:proofErr w:type="spellEnd"/>
      <w:r w:rsidRPr="009D0B8A">
        <w:rPr>
          <w:i/>
        </w:rPr>
        <w:t xml:space="preserve"> </w:t>
      </w:r>
      <w:r w:rsidRPr="009D0B8A">
        <w:t>dopravci</w:t>
      </w:r>
      <w:r w:rsidR="003F63D0" w:rsidRPr="009D0B8A">
        <w:t xml:space="preserve"> </w:t>
      </w:r>
      <w:r w:rsidR="00215B55" w:rsidRPr="009D0B8A">
        <w:t xml:space="preserve">na hlavních železničních trasách </w:t>
      </w:r>
      <w:r w:rsidRPr="009D0B8A">
        <w:t>mi</w:t>
      </w:r>
      <w:r w:rsidR="00215B55" w:rsidRPr="009D0B8A">
        <w:t>mo smlouvy o veřejných službách. To nastalo zejména</w:t>
      </w:r>
      <w:r w:rsidRPr="009D0B8A">
        <w:t xml:space="preserve"> na lince Praha – Ostrava </w:t>
      </w:r>
      <w:r w:rsidR="00215B55" w:rsidRPr="009D0B8A">
        <w:t>s dalším pokračováním do Slovenska a Polska</w:t>
      </w:r>
      <w:r w:rsidR="00920A97" w:rsidRPr="009D0B8A">
        <w:t>. O</w:t>
      </w:r>
      <w:r w:rsidR="00A5389D" w:rsidRPr="009D0B8A">
        <w:t xml:space="preserve">d prosince 2016 </w:t>
      </w:r>
      <w:r w:rsidR="00062F5C" w:rsidRPr="009D0B8A">
        <w:t>komerční</w:t>
      </w:r>
      <w:r w:rsidR="00215B55" w:rsidRPr="009D0B8A">
        <w:t xml:space="preserve"> dopravci vstupují rovněž</w:t>
      </w:r>
      <w:r w:rsidRPr="009D0B8A">
        <w:t xml:space="preserve"> na</w:t>
      </w:r>
      <w:r w:rsidR="00215B55" w:rsidRPr="009D0B8A">
        <w:t> </w:t>
      </w:r>
      <w:r w:rsidR="008D4D69" w:rsidRPr="009D0B8A">
        <w:t xml:space="preserve">klíčovou </w:t>
      </w:r>
      <w:r w:rsidRPr="009D0B8A">
        <w:t>linku Praha – Brno</w:t>
      </w:r>
      <w:r w:rsidR="00215B55" w:rsidRPr="009D0B8A">
        <w:rPr>
          <w:rStyle w:val="Znakapoznpodarou"/>
        </w:rPr>
        <w:footnoteReference w:id="8"/>
      </w:r>
      <w:r w:rsidR="009D0B8A">
        <w:t xml:space="preserve"> s dalším pokračováním do oblasti jižní Moravy a Slovenska</w:t>
      </w:r>
      <w:r w:rsidR="008D4D69" w:rsidRPr="009D0B8A">
        <w:t>.</w:t>
      </w:r>
    </w:p>
    <w:p w:rsidR="00215B55" w:rsidRPr="000B4B8D" w:rsidRDefault="002069CC" w:rsidP="000B4B8D">
      <w:pPr>
        <w:pStyle w:val="Odstavecseseznamem"/>
        <w:numPr>
          <w:ilvl w:val="0"/>
          <w:numId w:val="5"/>
        </w:numPr>
        <w:shd w:val="clear" w:color="auto" w:fill="FFFFFF" w:themeFill="background1"/>
        <w:spacing w:after="120" w:line="240" w:lineRule="auto"/>
        <w:ind w:left="567" w:hanging="567"/>
        <w:contextualSpacing w:val="0"/>
        <w:jc w:val="both"/>
        <w:rPr>
          <w:shd w:val="clear" w:color="auto" w:fill="FFFFFF" w:themeFill="background1"/>
        </w:rPr>
      </w:pPr>
      <w:r w:rsidRPr="000B4B8D">
        <w:rPr>
          <w:shd w:val="clear" w:color="auto" w:fill="FFFFFF" w:themeFill="background1"/>
        </w:rPr>
        <w:t xml:space="preserve">Tito </w:t>
      </w:r>
      <w:r w:rsidR="009D0B8A" w:rsidRPr="000B4B8D">
        <w:rPr>
          <w:i/>
          <w:shd w:val="clear" w:color="auto" w:fill="FFFFFF" w:themeFill="background1"/>
        </w:rPr>
        <w:t xml:space="preserve">komerční </w:t>
      </w:r>
      <w:r w:rsidR="009D0B8A" w:rsidRPr="000B4B8D">
        <w:rPr>
          <w:shd w:val="clear" w:color="auto" w:fill="FFFFFF" w:themeFill="background1"/>
        </w:rPr>
        <w:t>či</w:t>
      </w:r>
      <w:r w:rsidR="009D0B8A" w:rsidRPr="000B4B8D">
        <w:rPr>
          <w:i/>
          <w:shd w:val="clear" w:color="auto" w:fill="FFFFFF" w:themeFill="background1"/>
        </w:rPr>
        <w:t xml:space="preserve"> open </w:t>
      </w:r>
      <w:proofErr w:type="spellStart"/>
      <w:r w:rsidR="009D0B8A" w:rsidRPr="000B4B8D">
        <w:rPr>
          <w:i/>
          <w:shd w:val="clear" w:color="auto" w:fill="FFFFFF" w:themeFill="background1"/>
        </w:rPr>
        <w:t>access</w:t>
      </w:r>
      <w:proofErr w:type="spellEnd"/>
      <w:r w:rsidR="009D0B8A" w:rsidRPr="000B4B8D">
        <w:rPr>
          <w:i/>
          <w:shd w:val="clear" w:color="auto" w:fill="FFFFFF" w:themeFill="background1"/>
        </w:rPr>
        <w:t xml:space="preserve"> </w:t>
      </w:r>
      <w:r w:rsidRPr="000B4B8D">
        <w:rPr>
          <w:shd w:val="clear" w:color="auto" w:fill="FFFFFF" w:themeFill="background1"/>
        </w:rPr>
        <w:t xml:space="preserve">dopravci </w:t>
      </w:r>
      <w:r w:rsidR="009D0B8A" w:rsidRPr="000B4B8D">
        <w:rPr>
          <w:shd w:val="clear" w:color="auto" w:fill="FFFFFF" w:themeFill="background1"/>
        </w:rPr>
        <w:t>provozují</w:t>
      </w:r>
      <w:r w:rsidRPr="000B4B8D">
        <w:rPr>
          <w:shd w:val="clear" w:color="auto" w:fill="FFFFFF" w:themeFill="background1"/>
        </w:rPr>
        <w:t xml:space="preserve"> své služby </w:t>
      </w:r>
      <w:r w:rsidR="009D0B8A" w:rsidRPr="000B4B8D">
        <w:rPr>
          <w:shd w:val="clear" w:color="auto" w:fill="FFFFFF" w:themeFill="background1"/>
        </w:rPr>
        <w:t xml:space="preserve">na několika ekonomicky zajímavých trasách </w:t>
      </w:r>
      <w:r w:rsidRPr="000B4B8D">
        <w:rPr>
          <w:b/>
          <w:color w:val="002060"/>
          <w:shd w:val="clear" w:color="auto" w:fill="FFFFFF" w:themeFill="background1"/>
        </w:rPr>
        <w:t>bez nároku na kompenzaci z veřejných rozpočtů a bez uzavření smlouvy o veřejných službách</w:t>
      </w:r>
      <w:r w:rsidR="009D0B8A" w:rsidRPr="000B4B8D">
        <w:rPr>
          <w:rStyle w:val="Znakapoznpodarou"/>
          <w:shd w:val="clear" w:color="auto" w:fill="FFFFFF" w:themeFill="background1"/>
        </w:rPr>
        <w:footnoteReference w:id="9"/>
      </w:r>
      <w:r w:rsidR="009D0B8A" w:rsidRPr="000B4B8D">
        <w:rPr>
          <w:shd w:val="clear" w:color="auto" w:fill="FFFFFF" w:themeFill="background1"/>
        </w:rPr>
        <w:t>. P</w:t>
      </w:r>
      <w:r w:rsidR="00151269" w:rsidRPr="000B4B8D">
        <w:rPr>
          <w:shd w:val="clear" w:color="auto" w:fill="FFFFFF" w:themeFill="background1"/>
        </w:rPr>
        <w:t>rovozní koncepci, časové rozložení spojů</w:t>
      </w:r>
      <w:r w:rsidRPr="000B4B8D">
        <w:rPr>
          <w:shd w:val="clear" w:color="auto" w:fill="FFFFFF" w:themeFill="background1"/>
        </w:rPr>
        <w:t xml:space="preserve"> </w:t>
      </w:r>
      <w:r w:rsidR="00151269" w:rsidRPr="000B4B8D">
        <w:rPr>
          <w:shd w:val="clear" w:color="auto" w:fill="FFFFFF" w:themeFill="background1"/>
        </w:rPr>
        <w:t xml:space="preserve">i </w:t>
      </w:r>
      <w:r w:rsidRPr="000B4B8D">
        <w:rPr>
          <w:shd w:val="clear" w:color="auto" w:fill="FFFFFF" w:themeFill="background1"/>
        </w:rPr>
        <w:t>zastavova</w:t>
      </w:r>
      <w:r w:rsidR="009D0B8A" w:rsidRPr="000B4B8D">
        <w:rPr>
          <w:shd w:val="clear" w:color="auto" w:fill="FFFFFF" w:themeFill="background1"/>
        </w:rPr>
        <w:t>cí strategii si stanovují sami. K</w:t>
      </w:r>
      <w:r w:rsidRPr="000B4B8D">
        <w:rPr>
          <w:shd w:val="clear" w:color="auto" w:fill="FFFFFF" w:themeFill="background1"/>
        </w:rPr>
        <w:t xml:space="preserve">oordinaci </w:t>
      </w:r>
      <w:r w:rsidR="009D0B8A" w:rsidRPr="000B4B8D">
        <w:rPr>
          <w:shd w:val="clear" w:color="auto" w:fill="FFFFFF" w:themeFill="background1"/>
        </w:rPr>
        <w:t xml:space="preserve">tras provádí </w:t>
      </w:r>
      <w:r w:rsidR="00C7716C" w:rsidRPr="000B4B8D">
        <w:rPr>
          <w:shd w:val="clear" w:color="auto" w:fill="FFFFFF" w:themeFill="background1"/>
        </w:rPr>
        <w:t xml:space="preserve">provozovatel dráhy, tedy na dráhách vlastněných státem státní organizace SŽDC, </w:t>
      </w:r>
      <w:r w:rsidR="009D0B8A" w:rsidRPr="000B4B8D">
        <w:rPr>
          <w:shd w:val="clear" w:color="auto" w:fill="FFFFFF" w:themeFill="background1"/>
        </w:rPr>
        <w:t xml:space="preserve">avšak </w:t>
      </w:r>
      <w:r w:rsidR="00C7716C" w:rsidRPr="000B4B8D">
        <w:rPr>
          <w:shd w:val="clear" w:color="auto" w:fill="FFFFFF" w:themeFill="background1"/>
        </w:rPr>
        <w:t xml:space="preserve">tato koordinace je prováděna </w:t>
      </w:r>
      <w:r w:rsidR="009D0B8A" w:rsidRPr="000B4B8D">
        <w:rPr>
          <w:shd w:val="clear" w:color="auto" w:fill="FFFFFF" w:themeFill="background1"/>
        </w:rPr>
        <w:t>primárně z</w:t>
      </w:r>
      <w:r w:rsidR="00C7716C" w:rsidRPr="000B4B8D">
        <w:rPr>
          <w:shd w:val="clear" w:color="auto" w:fill="FFFFFF" w:themeFill="background1"/>
        </w:rPr>
        <w:t> </w:t>
      </w:r>
      <w:r w:rsidR="009D0B8A" w:rsidRPr="000B4B8D">
        <w:rPr>
          <w:shd w:val="clear" w:color="auto" w:fill="FFFFFF" w:themeFill="background1"/>
        </w:rPr>
        <w:t>technologického</w:t>
      </w:r>
      <w:r w:rsidR="00C7716C" w:rsidRPr="000B4B8D">
        <w:rPr>
          <w:shd w:val="clear" w:color="auto" w:fill="FFFFFF" w:themeFill="background1"/>
        </w:rPr>
        <w:t xml:space="preserve"> (konstrukce tras)</w:t>
      </w:r>
      <w:r w:rsidR="009D0B8A" w:rsidRPr="000B4B8D">
        <w:rPr>
          <w:shd w:val="clear" w:color="auto" w:fill="FFFFFF" w:themeFill="background1"/>
        </w:rPr>
        <w:t xml:space="preserve">, nikoliv primárně </w:t>
      </w:r>
      <w:r w:rsidR="00151269" w:rsidRPr="000B4B8D">
        <w:rPr>
          <w:shd w:val="clear" w:color="auto" w:fill="FFFFFF" w:themeFill="background1"/>
        </w:rPr>
        <w:t xml:space="preserve">přepravního či obchodního </w:t>
      </w:r>
      <w:r w:rsidR="009D0B8A" w:rsidRPr="000B4B8D">
        <w:rPr>
          <w:shd w:val="clear" w:color="auto" w:fill="FFFFFF" w:themeFill="background1"/>
        </w:rPr>
        <w:t>hlediska</w:t>
      </w:r>
      <w:r w:rsidR="00C7716C" w:rsidRPr="000B4B8D">
        <w:rPr>
          <w:shd w:val="clear" w:color="auto" w:fill="FFFFFF" w:themeFill="background1"/>
        </w:rPr>
        <w:t xml:space="preserve"> (přestupy)</w:t>
      </w:r>
      <w:r w:rsidR="009D0B8A" w:rsidRPr="000B4B8D">
        <w:rPr>
          <w:rStyle w:val="Znakapoznpodarou"/>
          <w:shd w:val="clear" w:color="auto" w:fill="FFFFFF" w:themeFill="background1"/>
        </w:rPr>
        <w:footnoteReference w:id="10"/>
      </w:r>
      <w:r w:rsidR="009D0B8A" w:rsidRPr="000B4B8D">
        <w:rPr>
          <w:shd w:val="clear" w:color="auto" w:fill="FFFFFF" w:themeFill="background1"/>
        </w:rPr>
        <w:t>. Komerční dopravci</w:t>
      </w:r>
      <w:r w:rsidRPr="000B4B8D">
        <w:rPr>
          <w:shd w:val="clear" w:color="auto" w:fill="FFFFFF" w:themeFill="background1"/>
        </w:rPr>
        <w:t xml:space="preserve"> mohou provozování svých služeb </w:t>
      </w:r>
      <w:r w:rsidRPr="000B4B8D">
        <w:rPr>
          <w:b/>
          <w:color w:val="002060"/>
          <w:shd w:val="clear" w:color="auto" w:fill="FFFFFF" w:themeFill="background1"/>
        </w:rPr>
        <w:t xml:space="preserve">bez závažných omezení </w:t>
      </w:r>
      <w:r w:rsidR="00C7716C" w:rsidRPr="000B4B8D">
        <w:rPr>
          <w:b/>
          <w:color w:val="002060"/>
          <w:shd w:val="clear" w:color="auto" w:fill="FFFFFF" w:themeFill="background1"/>
        </w:rPr>
        <w:t xml:space="preserve">zahájit, </w:t>
      </w:r>
      <w:r w:rsidRPr="000B4B8D">
        <w:rPr>
          <w:b/>
          <w:color w:val="002060"/>
          <w:shd w:val="clear" w:color="auto" w:fill="FFFFFF" w:themeFill="background1"/>
        </w:rPr>
        <w:t>změnit či ukončit</w:t>
      </w:r>
      <w:r w:rsidR="009D0B8A" w:rsidRPr="000B4B8D">
        <w:rPr>
          <w:shd w:val="clear" w:color="auto" w:fill="FFFFFF" w:themeFill="background1"/>
        </w:rPr>
        <w:t xml:space="preserve">, přičemž mantinely pro možnost těchto změn tvoří toliko pravidla a harmonogramy provozovatele dráhy, týkající se přidělování kapacity železniční dopravní </w:t>
      </w:r>
      <w:r w:rsidR="00C7716C" w:rsidRPr="000B4B8D">
        <w:rPr>
          <w:shd w:val="clear" w:color="auto" w:fill="FFFFFF" w:themeFill="background1"/>
        </w:rPr>
        <w:t xml:space="preserve">cesty, uvedená </w:t>
      </w:r>
      <w:r w:rsidR="009D0B8A" w:rsidRPr="000B4B8D">
        <w:rPr>
          <w:shd w:val="clear" w:color="auto" w:fill="FFFFFF" w:themeFill="background1"/>
        </w:rPr>
        <w:t>např.</w:t>
      </w:r>
      <w:r w:rsidR="000B003E" w:rsidRPr="000B4B8D">
        <w:rPr>
          <w:shd w:val="clear" w:color="auto" w:fill="FFFFFF" w:themeFill="background1"/>
        </w:rPr>
        <w:t xml:space="preserve"> v </w:t>
      </w:r>
      <w:r w:rsidR="00C7716C" w:rsidRPr="000B4B8D">
        <w:rPr>
          <w:shd w:val="clear" w:color="auto" w:fill="FFFFFF" w:themeFill="background1"/>
        </w:rPr>
        <w:t xml:space="preserve">tzv. </w:t>
      </w:r>
      <w:r w:rsidR="00C7716C" w:rsidRPr="000B4B8D">
        <w:rPr>
          <w:i/>
          <w:shd w:val="clear" w:color="auto" w:fill="FFFFFF" w:themeFill="background1"/>
        </w:rPr>
        <w:t>prohlášení o</w:t>
      </w:r>
      <w:r w:rsidR="000B003E" w:rsidRPr="000B4B8D">
        <w:rPr>
          <w:i/>
          <w:shd w:val="clear" w:color="auto" w:fill="FFFFFF" w:themeFill="background1"/>
        </w:rPr>
        <w:t> </w:t>
      </w:r>
      <w:r w:rsidR="00C7716C" w:rsidRPr="000B4B8D">
        <w:rPr>
          <w:i/>
          <w:shd w:val="clear" w:color="auto" w:fill="FFFFFF" w:themeFill="background1"/>
        </w:rPr>
        <w:t>dráze</w:t>
      </w:r>
      <w:r w:rsidR="00C7716C" w:rsidRPr="000B4B8D">
        <w:rPr>
          <w:rStyle w:val="Znakapoznpodarou"/>
          <w:shd w:val="clear" w:color="auto" w:fill="FFFFFF" w:themeFill="background1"/>
        </w:rPr>
        <w:footnoteReference w:id="11"/>
      </w:r>
      <w:r w:rsidR="009D0B8A" w:rsidRPr="000B4B8D">
        <w:rPr>
          <w:shd w:val="clear" w:color="auto" w:fill="FFFFFF" w:themeFill="background1"/>
        </w:rPr>
        <w:t xml:space="preserve">. </w:t>
      </w:r>
      <w:r w:rsidRPr="000B4B8D">
        <w:rPr>
          <w:b/>
          <w:color w:val="002060"/>
          <w:shd w:val="clear" w:color="auto" w:fill="FFFFFF" w:themeFill="background1"/>
        </w:rPr>
        <w:t>Podmínky provozu těchto služeb stanoví právní předpisy, při jejich splnění na přístup na infrastrukturu zákonný nárok</w:t>
      </w:r>
      <w:r w:rsidRPr="000B4B8D">
        <w:rPr>
          <w:shd w:val="clear" w:color="auto" w:fill="FFFFFF" w:themeFill="background1"/>
        </w:rPr>
        <w:t xml:space="preserve">. </w:t>
      </w:r>
      <w:r w:rsidR="00151269" w:rsidRPr="000B4B8D">
        <w:rPr>
          <w:shd w:val="clear" w:color="auto" w:fill="FFFFFF" w:themeFill="background1"/>
        </w:rPr>
        <w:t>Tyto všechny skutečnosti vedou k tomu, že poskytování těchto služeb přináší vysoký inovativní potenciál, ale zároveň značně vyčerpává kapacitu</w:t>
      </w:r>
      <w:r w:rsidR="000B003E" w:rsidRPr="000B4B8D">
        <w:rPr>
          <w:shd w:val="clear" w:color="auto" w:fill="FFFFFF" w:themeFill="background1"/>
        </w:rPr>
        <w:t>,</w:t>
      </w:r>
      <w:r w:rsidR="00151269" w:rsidRPr="000B4B8D">
        <w:rPr>
          <w:shd w:val="clear" w:color="auto" w:fill="FFFFFF" w:themeFill="background1"/>
        </w:rPr>
        <w:t xml:space="preserve"> a vlaky nemusí být nutně vedeny v trasách optimalizujících přípoje na jiné vlaky, rovnoměrně rozkládající nabídku v občanském dni a podobně</w:t>
      </w:r>
      <w:r w:rsidRPr="000B4B8D">
        <w:rPr>
          <w:shd w:val="clear" w:color="auto" w:fill="FFFFFF" w:themeFill="background1"/>
        </w:rPr>
        <w:t>.</w:t>
      </w:r>
    </w:p>
    <w:p w:rsidR="00215B55" w:rsidRDefault="00C7433C" w:rsidP="000B4B8D">
      <w:pPr>
        <w:pStyle w:val="Odstavecseseznamem"/>
        <w:numPr>
          <w:ilvl w:val="0"/>
          <w:numId w:val="5"/>
        </w:numPr>
        <w:shd w:val="clear" w:color="auto" w:fill="FFFFFF" w:themeFill="background1"/>
        <w:spacing w:after="120" w:line="240" w:lineRule="auto"/>
        <w:ind w:left="567" w:hanging="567"/>
        <w:contextualSpacing w:val="0"/>
        <w:jc w:val="both"/>
      </w:pPr>
      <w:r w:rsidRPr="000E63A7">
        <w:t xml:space="preserve">Čtvrtý železniční balíček, konkrétně </w:t>
      </w:r>
      <w:r w:rsidR="00920A97">
        <w:t>další</w:t>
      </w:r>
      <w:r w:rsidR="002B1963">
        <w:t xml:space="preserve"> </w:t>
      </w:r>
      <w:r w:rsidR="008D4D69">
        <w:t xml:space="preserve">přijatá </w:t>
      </w:r>
      <w:r w:rsidRPr="000E63A7">
        <w:t xml:space="preserve">směrnice </w:t>
      </w:r>
      <w:r w:rsidR="00215B55">
        <w:t>Evropského parlamentu</w:t>
      </w:r>
      <w:r w:rsidRPr="000E63A7">
        <w:t xml:space="preserve"> a Rady </w:t>
      </w:r>
      <w:r w:rsidRPr="000E63A7">
        <w:rPr>
          <w:rStyle w:val="Siln"/>
          <w:rFonts w:cs="Lucida Sans Unicode"/>
          <w:b w:val="0"/>
        </w:rPr>
        <w:t>2016/2370</w:t>
      </w:r>
      <w:r w:rsidRPr="000E63A7">
        <w:rPr>
          <w:rStyle w:val="Znakapoznpodarou"/>
        </w:rPr>
        <w:footnoteReference w:id="12"/>
      </w:r>
      <w:r w:rsidR="00851275">
        <w:rPr>
          <w:rStyle w:val="Siln"/>
          <w:rFonts w:cs="Lucida Sans Unicode"/>
          <w:b w:val="0"/>
        </w:rPr>
        <w:t>,</w:t>
      </w:r>
      <w:r w:rsidR="00215B55">
        <w:t xml:space="preserve"> </w:t>
      </w:r>
      <w:r w:rsidR="00215B55" w:rsidRPr="000B4B8D">
        <w:rPr>
          <w:shd w:val="clear" w:color="auto" w:fill="FFFFFF" w:themeFill="background1"/>
        </w:rPr>
        <w:t>otevře</w:t>
      </w:r>
      <w:r w:rsidRPr="000B4B8D">
        <w:rPr>
          <w:shd w:val="clear" w:color="auto" w:fill="FFFFFF" w:themeFill="background1"/>
        </w:rPr>
        <w:t xml:space="preserve"> rovněž trh </w:t>
      </w:r>
      <w:r w:rsidRPr="000B4B8D">
        <w:rPr>
          <w:b/>
          <w:color w:val="002060"/>
          <w:shd w:val="clear" w:color="auto" w:fill="FFFFFF" w:themeFill="background1"/>
        </w:rPr>
        <w:t>vnitrostátní osobní dopravy</w:t>
      </w:r>
      <w:r w:rsidRPr="000B4B8D">
        <w:rPr>
          <w:color w:val="002060"/>
          <w:shd w:val="clear" w:color="auto" w:fill="FFFFFF" w:themeFill="background1"/>
        </w:rPr>
        <w:t xml:space="preserve"> </w:t>
      </w:r>
      <w:r w:rsidR="00045B76" w:rsidRPr="000B4B8D">
        <w:rPr>
          <w:b/>
          <w:color w:val="002060"/>
          <w:shd w:val="clear" w:color="auto" w:fill="FFFFFF" w:themeFill="background1"/>
        </w:rPr>
        <w:t>v celé unii</w:t>
      </w:r>
      <w:r w:rsidR="00045B76" w:rsidRPr="000B4B8D">
        <w:rPr>
          <w:color w:val="002060"/>
          <w:shd w:val="clear" w:color="auto" w:fill="FFFFFF" w:themeFill="background1"/>
        </w:rPr>
        <w:t xml:space="preserve"> </w:t>
      </w:r>
      <w:r w:rsidRPr="000B4B8D">
        <w:rPr>
          <w:shd w:val="clear" w:color="auto" w:fill="FFFFFF" w:themeFill="background1"/>
        </w:rPr>
        <w:t>pro hospodářskou so</w:t>
      </w:r>
      <w:r w:rsidR="008D4D69" w:rsidRPr="000B4B8D">
        <w:rPr>
          <w:shd w:val="clear" w:color="auto" w:fill="FFFFFF" w:themeFill="background1"/>
        </w:rPr>
        <w:t xml:space="preserve">utěž. </w:t>
      </w:r>
      <w:r w:rsidR="002069CC" w:rsidRPr="000B4B8D">
        <w:rPr>
          <w:b/>
          <w:color w:val="002060"/>
          <w:shd w:val="clear" w:color="auto" w:fill="FFFFFF" w:themeFill="background1"/>
        </w:rPr>
        <w:t xml:space="preserve">To co </w:t>
      </w:r>
      <w:r w:rsidR="00151269" w:rsidRPr="000B4B8D">
        <w:rPr>
          <w:b/>
          <w:color w:val="002060"/>
          <w:shd w:val="clear" w:color="auto" w:fill="FFFFFF" w:themeFill="background1"/>
        </w:rPr>
        <w:t>nyní je realitou v České republice bude tedy nyní platit v celé Unii.</w:t>
      </w:r>
      <w:r w:rsidR="002069CC" w:rsidRPr="000B4B8D">
        <w:rPr>
          <w:shd w:val="clear" w:color="auto" w:fill="FFFFFF" w:themeFill="background1"/>
        </w:rPr>
        <w:t xml:space="preserve"> </w:t>
      </w:r>
      <w:r w:rsidR="008D4D69" w:rsidRPr="000B4B8D">
        <w:rPr>
          <w:shd w:val="clear" w:color="auto" w:fill="FFFFFF" w:themeFill="background1"/>
        </w:rPr>
        <w:t>Tato směrnice n</w:t>
      </w:r>
      <w:r w:rsidRPr="000B4B8D">
        <w:rPr>
          <w:shd w:val="clear" w:color="auto" w:fill="FFFFFF" w:themeFill="background1"/>
        </w:rPr>
        <w:t>astavil</w:t>
      </w:r>
      <w:r w:rsidR="008D4D69" w:rsidRPr="000B4B8D">
        <w:rPr>
          <w:shd w:val="clear" w:color="auto" w:fill="FFFFFF" w:themeFill="background1"/>
        </w:rPr>
        <w:t>a</w:t>
      </w:r>
      <w:r w:rsidRPr="000B4B8D">
        <w:rPr>
          <w:shd w:val="clear" w:color="auto" w:fill="FFFFFF" w:themeFill="background1"/>
        </w:rPr>
        <w:t xml:space="preserve"> </w:t>
      </w:r>
      <w:r w:rsidR="008D4D69" w:rsidRPr="000B4B8D">
        <w:rPr>
          <w:shd w:val="clear" w:color="auto" w:fill="FFFFFF" w:themeFill="background1"/>
        </w:rPr>
        <w:t xml:space="preserve">zároveň </w:t>
      </w:r>
      <w:r w:rsidR="004E57A6" w:rsidRPr="000B4B8D">
        <w:rPr>
          <w:shd w:val="clear" w:color="auto" w:fill="FFFFFF" w:themeFill="background1"/>
        </w:rPr>
        <w:t>doprovodné</w:t>
      </w:r>
      <w:r w:rsidR="004E57A6">
        <w:t xml:space="preserve"> mechanismy, jejichž cílem je </w:t>
      </w:r>
      <w:r w:rsidR="008F38EE" w:rsidRPr="000E63A7">
        <w:t xml:space="preserve">regulovat </w:t>
      </w:r>
      <w:r w:rsidRPr="000E63A7">
        <w:t xml:space="preserve">možný ekonomický dopad </w:t>
      </w:r>
      <w:r w:rsidR="00920A97">
        <w:t>komerčních služeb,</w:t>
      </w:r>
      <w:r w:rsidR="008F38EE" w:rsidRPr="000E63A7">
        <w:t xml:space="preserve"> využívajících možnosti vol</w:t>
      </w:r>
      <w:r w:rsidR="00920A97">
        <w:t>ného přístupu na infrastrukturu,</w:t>
      </w:r>
      <w:r w:rsidR="008F38EE" w:rsidRPr="000E63A7">
        <w:t xml:space="preserve"> </w:t>
      </w:r>
      <w:r w:rsidRPr="000E63A7">
        <w:t>na</w:t>
      </w:r>
      <w:r w:rsidR="00F42E21">
        <w:t> </w:t>
      </w:r>
      <w:r w:rsidRPr="000E63A7">
        <w:t>veřejné služby.</w:t>
      </w:r>
      <w:r w:rsidR="000A576F" w:rsidRPr="000E63A7">
        <w:t xml:space="preserve"> Nejvýznamnějším regulačním mechanismem je možnost </w:t>
      </w:r>
      <w:r w:rsidR="008D4D69">
        <w:t xml:space="preserve">vyvolání </w:t>
      </w:r>
      <w:r w:rsidR="000A576F" w:rsidRPr="00404F84">
        <w:rPr>
          <w:b/>
          <w:color w:val="002060"/>
        </w:rPr>
        <w:t>testu hospodářské vyváženosti veřejných služeb</w:t>
      </w:r>
      <w:r w:rsidR="008D4D69">
        <w:t>, který</w:t>
      </w:r>
      <w:r w:rsidR="000A576F" w:rsidRPr="000E63A7">
        <w:t xml:space="preserve"> mohou při zahájení nové dopravní s</w:t>
      </w:r>
      <w:r w:rsidR="00CC4C74">
        <w:t>lužby iniciovat</w:t>
      </w:r>
      <w:r w:rsidR="00215B55">
        <w:t xml:space="preserve"> příslušné orgány, tj. objednatelé veřejných služeb</w:t>
      </w:r>
      <w:r w:rsidR="000A576F" w:rsidRPr="000E63A7">
        <w:t>, provozovatel</w:t>
      </w:r>
      <w:r w:rsidR="00215B55">
        <w:t>é</w:t>
      </w:r>
      <w:r w:rsidR="000A576F" w:rsidRPr="000E63A7">
        <w:t xml:space="preserve"> infrastruktury nebo dopravc</w:t>
      </w:r>
      <w:r w:rsidR="00215B55">
        <w:t>i</w:t>
      </w:r>
      <w:r w:rsidR="000A576F" w:rsidRPr="000E63A7">
        <w:t>. Tento test</w:t>
      </w:r>
      <w:r w:rsidR="00AD6DFE">
        <w:t>, který</w:t>
      </w:r>
      <w:r w:rsidR="000A576F" w:rsidRPr="000E63A7">
        <w:t xml:space="preserve"> byl </w:t>
      </w:r>
      <w:r w:rsidR="008F38EE" w:rsidRPr="000E63A7">
        <w:t xml:space="preserve">již </w:t>
      </w:r>
      <w:proofErr w:type="spellStart"/>
      <w:r w:rsidR="00CC4C74">
        <w:t>instituován</w:t>
      </w:r>
      <w:proofErr w:type="spellEnd"/>
      <w:r w:rsidR="00CC4C74">
        <w:t xml:space="preserve"> pro </w:t>
      </w:r>
      <w:r w:rsidR="000A576F" w:rsidRPr="000E63A7">
        <w:t>otevření mezinárodní železniční dopravy</w:t>
      </w:r>
      <w:r w:rsidR="000A576F" w:rsidRPr="000E63A7">
        <w:rPr>
          <w:rStyle w:val="Znakapoznpodarou"/>
        </w:rPr>
        <w:footnoteReference w:id="13"/>
      </w:r>
      <w:r w:rsidR="00045B76">
        <w:t>,</w:t>
      </w:r>
      <w:r w:rsidR="000A576F" w:rsidRPr="000E63A7">
        <w:t xml:space="preserve"> bude aplikovatelný </w:t>
      </w:r>
      <w:r w:rsidR="00AD6DFE">
        <w:t xml:space="preserve">i </w:t>
      </w:r>
      <w:r w:rsidR="00AD6DFE" w:rsidRPr="000E63A7">
        <w:t>na</w:t>
      </w:r>
      <w:r w:rsidR="00AD6DFE" w:rsidRPr="008D4D69">
        <w:t xml:space="preserve"> vnitrostátní</w:t>
      </w:r>
      <w:r w:rsidR="00AD6DFE" w:rsidRPr="000E63A7">
        <w:t xml:space="preserve"> </w:t>
      </w:r>
      <w:r w:rsidR="000A576F" w:rsidRPr="000E63A7">
        <w:t>nové dopravní služby</w:t>
      </w:r>
      <w:r w:rsidR="000A576F" w:rsidRPr="008D4D69">
        <w:t>.</w:t>
      </w:r>
      <w:r w:rsidR="008F38EE" w:rsidRPr="000E63A7">
        <w:t xml:space="preserve"> </w:t>
      </w:r>
      <w:r w:rsidR="00E7204C" w:rsidRPr="0049506B">
        <w:t xml:space="preserve">Smyslem </w:t>
      </w:r>
      <w:r w:rsidR="00E7204C" w:rsidRPr="0049506B">
        <w:lastRenderedPageBreak/>
        <w:t>tohoto testu je v principu ověřit, a to v optimálním případě ještě před tím, než bude nová služba na trh připuštěna, zda jejím zavedením nedojde k závažným ekonomickým důsledkům pro veřejné služby, které jsou na trhu etablovány. Jde zejména o případ, kdy nedojde k výraznému snížení nákladů pro objednatele veřejných služeb, ale přitom dojde k výraznému snížení výnosů.</w:t>
      </w:r>
    </w:p>
    <w:p w:rsidR="00151269" w:rsidRPr="00151269" w:rsidRDefault="00151269" w:rsidP="000B4B8D">
      <w:pPr>
        <w:pStyle w:val="Odstavecseseznamem"/>
        <w:numPr>
          <w:ilvl w:val="0"/>
          <w:numId w:val="5"/>
        </w:numPr>
        <w:shd w:val="clear" w:color="auto" w:fill="FFFFFF" w:themeFill="background1"/>
        <w:spacing w:after="120" w:line="240" w:lineRule="auto"/>
        <w:ind w:left="567" w:hanging="567"/>
        <w:contextualSpacing w:val="0"/>
        <w:jc w:val="both"/>
      </w:pPr>
      <w:r w:rsidRPr="00151269">
        <w:rPr>
          <w:shd w:val="clear" w:color="auto" w:fill="FFFFFF" w:themeFill="background1"/>
        </w:rPr>
        <w:t xml:space="preserve">Nyní česká legislativa, rovněž s ohledem na dlouhé transpoziční období čtvrtého železničního </w:t>
      </w:r>
      <w:r w:rsidRPr="000B4B8D">
        <w:rPr>
          <w:shd w:val="clear" w:color="auto" w:fill="FFFFFF" w:themeFill="background1"/>
        </w:rPr>
        <w:t xml:space="preserve">balíčku poněkud dříve než evropská, ale ve věcném souladu s ní, zapracovala doprovodné regulační mechanismy k </w:t>
      </w:r>
      <w:r w:rsidRPr="000B4B8D">
        <w:rPr>
          <w:b/>
          <w:color w:val="002060"/>
          <w:shd w:val="clear" w:color="auto" w:fill="FFFFFF" w:themeFill="background1"/>
        </w:rPr>
        <w:t xml:space="preserve">regulaci vlivu dopravců </w:t>
      </w:r>
      <w:r w:rsidRPr="000B4B8D">
        <w:rPr>
          <w:b/>
          <w:i/>
          <w:color w:val="002060"/>
          <w:shd w:val="clear" w:color="auto" w:fill="FFFFFF" w:themeFill="background1"/>
        </w:rPr>
        <w:t xml:space="preserve">open </w:t>
      </w:r>
      <w:proofErr w:type="spellStart"/>
      <w:r w:rsidRPr="000B4B8D">
        <w:rPr>
          <w:b/>
          <w:i/>
          <w:color w:val="002060"/>
          <w:shd w:val="clear" w:color="auto" w:fill="FFFFFF" w:themeFill="background1"/>
        </w:rPr>
        <w:t>access</w:t>
      </w:r>
      <w:proofErr w:type="spellEnd"/>
      <w:r w:rsidRPr="000B4B8D">
        <w:rPr>
          <w:b/>
          <w:color w:val="002060"/>
          <w:shd w:val="clear" w:color="auto" w:fill="FFFFFF" w:themeFill="background1"/>
        </w:rPr>
        <w:t xml:space="preserve"> na veřejné služby</w:t>
      </w:r>
      <w:r w:rsidRPr="000B4B8D">
        <w:rPr>
          <w:rStyle w:val="Znakapoznpodarou"/>
          <w:shd w:val="clear" w:color="auto" w:fill="FFFFFF" w:themeFill="background1"/>
        </w:rPr>
        <w:footnoteReference w:id="14"/>
      </w:r>
      <w:r w:rsidRPr="000B4B8D">
        <w:rPr>
          <w:shd w:val="clear" w:color="auto" w:fill="FFFFFF" w:themeFill="background1"/>
        </w:rPr>
        <w:t xml:space="preserve">. Test ekonomické vyváženosti veřejných služeb bude pro nové vnitrostátní služby na železnici s ohledem na přechodné období </w:t>
      </w:r>
      <w:r w:rsidRPr="000B4B8D">
        <w:rPr>
          <w:b/>
          <w:color w:val="002060"/>
          <w:shd w:val="clear" w:color="auto" w:fill="FFFFFF" w:themeFill="background1"/>
        </w:rPr>
        <w:t>aplikovatelný od přidělování kapacity železniční dopravní cesty pro období platnosti jízdního řádu 2018/2019</w:t>
      </w:r>
      <w:r w:rsidR="000B003E" w:rsidRPr="000B4B8D">
        <w:rPr>
          <w:rStyle w:val="Znakapoznpodarou"/>
          <w:b/>
          <w:color w:val="002060"/>
          <w:shd w:val="clear" w:color="auto" w:fill="FFFFFF" w:themeFill="background1"/>
        </w:rPr>
        <w:footnoteReference w:id="15"/>
      </w:r>
      <w:r w:rsidRPr="000B4B8D">
        <w:rPr>
          <w:shd w:val="clear" w:color="auto" w:fill="FFFFFF" w:themeFill="background1"/>
        </w:rPr>
        <w:t>.</w:t>
      </w:r>
    </w:p>
    <w:p w:rsidR="00C7433C" w:rsidRPr="002069CC" w:rsidRDefault="00151269" w:rsidP="000B4B8D">
      <w:pPr>
        <w:pStyle w:val="Odstavecseseznamem"/>
        <w:numPr>
          <w:ilvl w:val="0"/>
          <w:numId w:val="5"/>
        </w:numPr>
        <w:shd w:val="clear" w:color="auto" w:fill="FFFFFF" w:themeFill="background1"/>
        <w:spacing w:after="120" w:line="240" w:lineRule="auto"/>
        <w:ind w:left="567" w:hanging="567"/>
        <w:contextualSpacing w:val="0"/>
        <w:jc w:val="both"/>
        <w:rPr>
          <w:b/>
        </w:rPr>
      </w:pPr>
      <w:r w:rsidRPr="000B4B8D">
        <w:rPr>
          <w:b/>
          <w:color w:val="002060"/>
          <w:shd w:val="clear" w:color="auto" w:fill="FFFFFF" w:themeFill="background1"/>
        </w:rPr>
        <w:t>Lze shrnout, že v České republice</w:t>
      </w:r>
      <w:r w:rsidR="00C24591" w:rsidRPr="000B4B8D">
        <w:rPr>
          <w:b/>
          <w:color w:val="002060"/>
          <w:shd w:val="clear" w:color="auto" w:fill="FFFFFF" w:themeFill="background1"/>
        </w:rPr>
        <w:t xml:space="preserve"> a </w:t>
      </w:r>
      <w:r w:rsidRPr="000B4B8D">
        <w:rPr>
          <w:b/>
          <w:color w:val="002060"/>
          <w:shd w:val="clear" w:color="auto" w:fill="FFFFFF" w:themeFill="background1"/>
        </w:rPr>
        <w:t>transpozicí čtvrtého železničního balíčku plně i v Evropské unii</w:t>
      </w:r>
      <w:r w:rsidR="001F21E4" w:rsidRPr="000B4B8D">
        <w:rPr>
          <w:b/>
          <w:color w:val="002060"/>
          <w:shd w:val="clear" w:color="auto" w:fill="FFFFFF" w:themeFill="background1"/>
        </w:rPr>
        <w:t xml:space="preserve"> je otevřen přístup na infrastrukturu a </w:t>
      </w:r>
      <w:r w:rsidRPr="000B4B8D">
        <w:rPr>
          <w:b/>
          <w:color w:val="002060"/>
          <w:shd w:val="clear" w:color="auto" w:fill="FFFFFF" w:themeFill="background1"/>
        </w:rPr>
        <w:t>dopravci</w:t>
      </w:r>
      <w:r w:rsidR="001F21E4" w:rsidRPr="000B4B8D">
        <w:rPr>
          <w:b/>
          <w:color w:val="002060"/>
          <w:shd w:val="clear" w:color="auto" w:fill="FFFFFF" w:themeFill="background1"/>
        </w:rPr>
        <w:t xml:space="preserve"> mohou </w:t>
      </w:r>
      <w:r w:rsidRPr="000B4B8D">
        <w:rPr>
          <w:b/>
          <w:color w:val="002060"/>
          <w:shd w:val="clear" w:color="auto" w:fill="FFFFFF" w:themeFill="background1"/>
        </w:rPr>
        <w:t>poskytovat</w:t>
      </w:r>
      <w:r w:rsidR="001F21E4" w:rsidRPr="000B4B8D">
        <w:rPr>
          <w:b/>
          <w:color w:val="002060"/>
          <w:shd w:val="clear" w:color="auto" w:fill="FFFFFF" w:themeFill="background1"/>
        </w:rPr>
        <w:t xml:space="preserve"> své služby volně</w:t>
      </w:r>
      <w:r w:rsidRPr="000B4B8D">
        <w:rPr>
          <w:b/>
          <w:color w:val="002060"/>
          <w:shd w:val="clear" w:color="auto" w:fill="FFFFFF" w:themeFill="background1"/>
        </w:rPr>
        <w:t xml:space="preserve">, bez sjednání smluv o veřejných službách, pokud nevyžadují hrazení kompenzace. </w:t>
      </w:r>
      <w:r w:rsidR="00C24591" w:rsidRPr="000B4B8D">
        <w:rPr>
          <w:b/>
          <w:color w:val="002060"/>
          <w:shd w:val="clear" w:color="auto" w:fill="FFFFFF" w:themeFill="background1"/>
        </w:rPr>
        <w:t xml:space="preserve">Přístup na trh je pro komerční dopravce nárokový a je garantován zákonem. </w:t>
      </w:r>
      <w:r w:rsidRPr="000B4B8D">
        <w:rPr>
          <w:b/>
          <w:color w:val="002060"/>
          <w:shd w:val="clear" w:color="auto" w:fill="FFFFFF" w:themeFill="background1"/>
        </w:rPr>
        <w:t>Jedin</w:t>
      </w:r>
      <w:r w:rsidR="000B003E" w:rsidRPr="000B4B8D">
        <w:rPr>
          <w:b/>
          <w:color w:val="002060"/>
          <w:shd w:val="clear" w:color="auto" w:fill="FFFFFF" w:themeFill="background1"/>
        </w:rPr>
        <w:t>ou omezující podmínkou</w:t>
      </w:r>
      <w:r w:rsidRPr="000B4B8D">
        <w:rPr>
          <w:b/>
          <w:color w:val="002060"/>
          <w:shd w:val="clear" w:color="auto" w:fill="FFFFFF" w:themeFill="background1"/>
        </w:rPr>
        <w:t>, kter</w:t>
      </w:r>
      <w:r w:rsidR="000B003E" w:rsidRPr="000B4B8D">
        <w:rPr>
          <w:b/>
          <w:color w:val="002060"/>
          <w:shd w:val="clear" w:color="auto" w:fill="FFFFFF" w:themeFill="background1"/>
        </w:rPr>
        <w:t>á</w:t>
      </w:r>
      <w:r w:rsidRPr="000B4B8D">
        <w:rPr>
          <w:b/>
          <w:color w:val="002060"/>
          <w:shd w:val="clear" w:color="auto" w:fill="FFFFFF" w:themeFill="background1"/>
        </w:rPr>
        <w:t xml:space="preserve"> s</w:t>
      </w:r>
      <w:r w:rsidR="001F21E4" w:rsidRPr="000B4B8D">
        <w:rPr>
          <w:b/>
          <w:color w:val="002060"/>
          <w:shd w:val="clear" w:color="auto" w:fill="FFFFFF" w:themeFill="background1"/>
        </w:rPr>
        <w:t xml:space="preserve">e </w:t>
      </w:r>
      <w:r w:rsidRPr="000B4B8D">
        <w:rPr>
          <w:b/>
          <w:color w:val="002060"/>
          <w:shd w:val="clear" w:color="auto" w:fill="FFFFFF" w:themeFill="background1"/>
        </w:rPr>
        <w:t xml:space="preserve">při vstupu komerčních dopravců na trh </w:t>
      </w:r>
      <w:r w:rsidR="00C24591" w:rsidRPr="000B4B8D">
        <w:rPr>
          <w:b/>
          <w:color w:val="002060"/>
          <w:shd w:val="clear" w:color="auto" w:fill="FFFFFF" w:themeFill="background1"/>
        </w:rPr>
        <w:t>bude od jízdního řádu 2018/2019 posuzovat</w:t>
      </w:r>
      <w:r w:rsidR="001F21E4" w:rsidRPr="000B4B8D">
        <w:rPr>
          <w:b/>
          <w:color w:val="002060"/>
          <w:shd w:val="clear" w:color="auto" w:fill="FFFFFF" w:themeFill="background1"/>
        </w:rPr>
        <w:t xml:space="preserve">, </w:t>
      </w:r>
      <w:r w:rsidRPr="000B4B8D">
        <w:rPr>
          <w:b/>
          <w:color w:val="002060"/>
          <w:shd w:val="clear" w:color="auto" w:fill="FFFFFF" w:themeFill="background1"/>
        </w:rPr>
        <w:t>je skutečnost, zda komerční služba</w:t>
      </w:r>
      <w:r w:rsidR="001F21E4" w:rsidRPr="000B4B8D">
        <w:rPr>
          <w:b/>
          <w:color w:val="002060"/>
          <w:shd w:val="clear" w:color="auto" w:fill="FFFFFF" w:themeFill="background1"/>
        </w:rPr>
        <w:t xml:space="preserve"> </w:t>
      </w:r>
      <w:r w:rsidR="000B003E" w:rsidRPr="000B4B8D">
        <w:rPr>
          <w:b/>
          <w:color w:val="002060"/>
          <w:shd w:val="clear" w:color="auto" w:fill="FFFFFF" w:themeFill="background1"/>
        </w:rPr>
        <w:t xml:space="preserve">má </w:t>
      </w:r>
      <w:r w:rsidR="001F21E4" w:rsidRPr="000B4B8D">
        <w:rPr>
          <w:b/>
          <w:color w:val="002060"/>
          <w:shd w:val="clear" w:color="auto" w:fill="FFFFFF" w:themeFill="background1"/>
        </w:rPr>
        <w:t xml:space="preserve">dopad na </w:t>
      </w:r>
      <w:r w:rsidRPr="000B4B8D">
        <w:rPr>
          <w:b/>
          <w:color w:val="002060"/>
          <w:shd w:val="clear" w:color="auto" w:fill="FFFFFF" w:themeFill="background1"/>
        </w:rPr>
        <w:t>dopravu provozovanou na základě smlouvy o veřejných službách (dopravní obslužnost).</w:t>
      </w:r>
    </w:p>
    <w:p w:rsidR="002B1963" w:rsidRPr="002B1963" w:rsidRDefault="002B1963" w:rsidP="000B4B8D">
      <w:pPr>
        <w:shd w:val="clear" w:color="auto" w:fill="FFFFFF" w:themeFill="background1"/>
        <w:spacing w:after="120" w:line="240" w:lineRule="auto"/>
        <w:jc w:val="both"/>
      </w:pPr>
      <w:r w:rsidRPr="002B1963">
        <w:rPr>
          <w:u w:val="single"/>
        </w:rPr>
        <w:t>Přístup k veřejným službám</w:t>
      </w:r>
    </w:p>
    <w:p w:rsidR="00851275" w:rsidRDefault="00851275" w:rsidP="000B4B8D">
      <w:pPr>
        <w:pStyle w:val="Odstavecseseznamem"/>
        <w:numPr>
          <w:ilvl w:val="0"/>
          <w:numId w:val="5"/>
        </w:numPr>
        <w:shd w:val="clear" w:color="auto" w:fill="FFFFFF" w:themeFill="background1"/>
        <w:spacing w:after="120" w:line="240" w:lineRule="auto"/>
        <w:ind w:left="567" w:hanging="567"/>
        <w:contextualSpacing w:val="0"/>
        <w:jc w:val="both"/>
      </w:pPr>
      <w:r w:rsidRPr="00851275">
        <w:t>Z</w:t>
      </w:r>
      <w:r w:rsidR="00062F5C">
        <w:t>atímco liberalizace přístupu na </w:t>
      </w:r>
      <w:r w:rsidRPr="00851275">
        <w:t xml:space="preserve">infrastrukturu umožňuje </w:t>
      </w:r>
      <w:r w:rsidR="008D4D69">
        <w:rPr>
          <w:i/>
        </w:rPr>
        <w:t xml:space="preserve">open </w:t>
      </w:r>
      <w:proofErr w:type="spellStart"/>
      <w:r w:rsidR="008D4D69">
        <w:rPr>
          <w:i/>
        </w:rPr>
        <w:t>access</w:t>
      </w:r>
      <w:proofErr w:type="spellEnd"/>
      <w:r w:rsidR="008D4D69">
        <w:rPr>
          <w:i/>
        </w:rPr>
        <w:t xml:space="preserve"> </w:t>
      </w:r>
      <w:r w:rsidR="008D4D69" w:rsidRPr="008741E1">
        <w:t>dopravcům</w:t>
      </w:r>
      <w:r w:rsidRPr="008741E1">
        <w:t xml:space="preserve"> n</w:t>
      </w:r>
      <w:r>
        <w:t>a</w:t>
      </w:r>
      <w:r w:rsidR="008741E1">
        <w:t> </w:t>
      </w:r>
      <w:r>
        <w:t>i</w:t>
      </w:r>
      <w:r w:rsidR="008741E1">
        <w:t>nfrastruktuře provozovat vlaky</w:t>
      </w:r>
      <w:r w:rsidR="00062F5C">
        <w:t xml:space="preserve"> </w:t>
      </w:r>
      <w:r>
        <w:t xml:space="preserve">a poskytovat </w:t>
      </w:r>
      <w:r w:rsidR="002B1963">
        <w:t xml:space="preserve">komerční, tedy </w:t>
      </w:r>
      <w:proofErr w:type="spellStart"/>
      <w:r w:rsidR="008D4D69">
        <w:t>samofinancovatelné</w:t>
      </w:r>
      <w:proofErr w:type="spellEnd"/>
      <w:r w:rsidR="00CE32AD">
        <w:rPr>
          <w:rStyle w:val="Znakapoznpodarou"/>
        </w:rPr>
        <w:footnoteReference w:id="16"/>
      </w:r>
      <w:r w:rsidR="00CE32AD">
        <w:t xml:space="preserve"> </w:t>
      </w:r>
      <w:r>
        <w:t xml:space="preserve">služby cestující veřejnosti, míra </w:t>
      </w:r>
      <w:r w:rsidRPr="000B4B8D">
        <w:rPr>
          <w:shd w:val="clear" w:color="auto" w:fill="FFFFFF" w:themeFill="background1"/>
        </w:rPr>
        <w:t xml:space="preserve">otevřenosti </w:t>
      </w:r>
      <w:r w:rsidRPr="000B4B8D">
        <w:rPr>
          <w:b/>
          <w:color w:val="002060"/>
          <w:shd w:val="clear" w:color="auto" w:fill="FFFFFF" w:themeFill="background1"/>
        </w:rPr>
        <w:t>přístupu k v</w:t>
      </w:r>
      <w:r w:rsidR="008741E1" w:rsidRPr="000B4B8D">
        <w:rPr>
          <w:b/>
          <w:color w:val="002060"/>
          <w:shd w:val="clear" w:color="auto" w:fill="FFFFFF" w:themeFill="background1"/>
        </w:rPr>
        <w:t>eřejným službám výrazně ovlivňuje</w:t>
      </w:r>
      <w:r w:rsidRPr="000B4B8D">
        <w:rPr>
          <w:b/>
          <w:color w:val="002060"/>
          <w:shd w:val="clear" w:color="auto" w:fill="FFFFFF" w:themeFill="background1"/>
        </w:rPr>
        <w:t xml:space="preserve"> </w:t>
      </w:r>
      <w:r w:rsidR="008741E1" w:rsidRPr="000B4B8D">
        <w:rPr>
          <w:b/>
          <w:color w:val="002060"/>
          <w:shd w:val="clear" w:color="auto" w:fill="FFFFFF" w:themeFill="background1"/>
        </w:rPr>
        <w:t xml:space="preserve">reálný </w:t>
      </w:r>
      <w:r w:rsidRPr="000B4B8D">
        <w:rPr>
          <w:b/>
          <w:color w:val="002060"/>
          <w:shd w:val="clear" w:color="auto" w:fill="FFFFFF" w:themeFill="background1"/>
        </w:rPr>
        <w:t>přístup dopravců k železničním službám v osobní dopravě</w:t>
      </w:r>
      <w:r w:rsidRPr="000B4B8D">
        <w:rPr>
          <w:shd w:val="clear" w:color="auto" w:fill="FFFFFF" w:themeFill="background1"/>
        </w:rPr>
        <w:t xml:space="preserve">. Naprostá většina dopravních služeb </w:t>
      </w:r>
      <w:r w:rsidR="008741E1" w:rsidRPr="000B4B8D">
        <w:rPr>
          <w:shd w:val="clear" w:color="auto" w:fill="FFFFFF" w:themeFill="background1"/>
        </w:rPr>
        <w:t xml:space="preserve">na železnici </w:t>
      </w:r>
      <w:r w:rsidR="00062F5C" w:rsidRPr="000B4B8D">
        <w:rPr>
          <w:shd w:val="clear" w:color="auto" w:fill="FFFFFF" w:themeFill="background1"/>
        </w:rPr>
        <w:t xml:space="preserve">je totiž provozována </w:t>
      </w:r>
      <w:r w:rsidRPr="000B4B8D">
        <w:rPr>
          <w:shd w:val="clear" w:color="auto" w:fill="FFFFFF" w:themeFill="background1"/>
        </w:rPr>
        <w:t>v rámci</w:t>
      </w:r>
      <w:r>
        <w:t xml:space="preserve"> </w:t>
      </w:r>
      <w:r w:rsidRPr="00404F84">
        <w:rPr>
          <w:b/>
          <w:color w:val="002060"/>
        </w:rPr>
        <w:t>veřejných služeb</w:t>
      </w:r>
      <w:r>
        <w:t>, tj. jsou na ně uzavřeny smlouvy o</w:t>
      </w:r>
      <w:r w:rsidR="008741E1">
        <w:t> </w:t>
      </w:r>
      <w:r>
        <w:t xml:space="preserve">veřejných službách a </w:t>
      </w:r>
      <w:r w:rsidR="00404F84">
        <w:t xml:space="preserve">zpravidla </w:t>
      </w:r>
      <w:r>
        <w:t xml:space="preserve">je </w:t>
      </w:r>
      <w:r w:rsidR="008D4D69">
        <w:t xml:space="preserve">za jejich provozování dopravcům </w:t>
      </w:r>
      <w:r w:rsidR="00045B76">
        <w:t xml:space="preserve">vyplácena </w:t>
      </w:r>
      <w:r>
        <w:t>kompenzace.</w:t>
      </w:r>
    </w:p>
    <w:p w:rsidR="002B1963" w:rsidRDefault="00851275" w:rsidP="000B4B8D">
      <w:pPr>
        <w:pStyle w:val="Odstavecseseznamem"/>
        <w:numPr>
          <w:ilvl w:val="0"/>
          <w:numId w:val="5"/>
        </w:numPr>
        <w:shd w:val="clear" w:color="auto" w:fill="FFFFFF" w:themeFill="background1"/>
        <w:spacing w:after="120" w:line="240" w:lineRule="auto"/>
        <w:ind w:left="567" w:hanging="567"/>
        <w:contextualSpacing w:val="0"/>
        <w:jc w:val="both"/>
      </w:pPr>
      <w:r>
        <w:t xml:space="preserve">Právní pravidla sjednávání smluv o veřejných službách stanoví </w:t>
      </w:r>
      <w:r w:rsidR="002B1963">
        <w:t xml:space="preserve">unijní </w:t>
      </w:r>
      <w:r w:rsidRPr="00404F84">
        <w:rPr>
          <w:b/>
          <w:color w:val="002060"/>
        </w:rPr>
        <w:t>Nařízení PSO</w:t>
      </w:r>
      <w:r w:rsidRPr="000E63A7">
        <w:rPr>
          <w:rStyle w:val="Znakapoznpodarou"/>
        </w:rPr>
        <w:footnoteReference w:id="17"/>
      </w:r>
      <w:r>
        <w:t xml:space="preserve">. </w:t>
      </w:r>
      <w:r w:rsidR="000E63A7" w:rsidRPr="00851275">
        <w:rPr>
          <w:rFonts w:cs="Arial"/>
        </w:rPr>
        <w:t>Toto nařízení předpokládá nabídkové řízení jako základní způsob výběru dopravce zajišťujícího veřejné služby v oblasti veřejné osobní dopravy.</w:t>
      </w:r>
      <w:r w:rsidR="008D4D69">
        <w:rPr>
          <w:rFonts w:cs="Arial"/>
        </w:rPr>
        <w:t xml:space="preserve"> Jeho hlavním cílem</w:t>
      </w:r>
      <w:r>
        <w:rPr>
          <w:rFonts w:cs="Arial"/>
        </w:rPr>
        <w:t xml:space="preserve"> v roce 2007 nebylo otevření trhu veřejných </w:t>
      </w:r>
      <w:r w:rsidRPr="00851275">
        <w:t xml:space="preserve">služeb v železniční dopravě, proto obsahuje </w:t>
      </w:r>
      <w:r>
        <w:t xml:space="preserve">mimo jiné i </w:t>
      </w:r>
      <w:r w:rsidRPr="00851275">
        <w:t xml:space="preserve">obecnou výjimku pro železniční dopravu, umožňující </w:t>
      </w:r>
      <w:r w:rsidRPr="00404F84">
        <w:rPr>
          <w:b/>
          <w:color w:val="002060"/>
        </w:rPr>
        <w:t>přímé zadání v případě jakýchkoliv služeb provozovaných na</w:t>
      </w:r>
      <w:r w:rsidR="007B10F8" w:rsidRPr="00404F84">
        <w:rPr>
          <w:b/>
          <w:color w:val="002060"/>
        </w:rPr>
        <w:t> </w:t>
      </w:r>
      <w:r w:rsidRPr="00404F84">
        <w:rPr>
          <w:b/>
          <w:color w:val="002060"/>
        </w:rPr>
        <w:t>železniční dráze</w:t>
      </w:r>
      <w:r w:rsidRPr="00404F84">
        <w:rPr>
          <w:color w:val="002060"/>
        </w:rPr>
        <w:t xml:space="preserve"> </w:t>
      </w:r>
      <w:r w:rsidRPr="00851275">
        <w:t>s výjimkou dráhy speciální</w:t>
      </w:r>
      <w:r w:rsidRPr="00851275">
        <w:rPr>
          <w:vertAlign w:val="superscript"/>
        </w:rPr>
        <w:footnoteReference w:id="18"/>
      </w:r>
      <w:r w:rsidR="004B7020">
        <w:t>.</w:t>
      </w:r>
    </w:p>
    <w:p w:rsidR="004B7020" w:rsidRPr="004B7020" w:rsidRDefault="004B7020" w:rsidP="000B4B8D">
      <w:pPr>
        <w:pStyle w:val="Odstavecseseznamem"/>
        <w:numPr>
          <w:ilvl w:val="0"/>
          <w:numId w:val="5"/>
        </w:numPr>
        <w:shd w:val="clear" w:color="auto" w:fill="FFFFFF" w:themeFill="background1"/>
        <w:spacing w:after="120" w:line="240" w:lineRule="auto"/>
        <w:ind w:left="567" w:hanging="567"/>
        <w:contextualSpacing w:val="0"/>
        <w:jc w:val="both"/>
      </w:pPr>
      <w:r w:rsidRPr="000B4B8D">
        <w:rPr>
          <w:shd w:val="clear" w:color="auto" w:fill="FFFFFF" w:themeFill="background1"/>
        </w:rPr>
        <w:t>I když o</w:t>
      </w:r>
      <w:r w:rsidR="00851275" w:rsidRPr="000B4B8D">
        <w:rPr>
          <w:shd w:val="clear" w:color="auto" w:fill="FFFFFF" w:themeFill="background1"/>
        </w:rPr>
        <w:t>b</w:t>
      </w:r>
      <w:r w:rsidR="00045B76" w:rsidRPr="000B4B8D">
        <w:rPr>
          <w:shd w:val="clear" w:color="auto" w:fill="FFFFFF" w:themeFill="background1"/>
        </w:rPr>
        <w:t xml:space="preserve">jednatelé v České republice </w:t>
      </w:r>
      <w:r w:rsidR="00851275" w:rsidRPr="000B4B8D">
        <w:rPr>
          <w:shd w:val="clear" w:color="auto" w:fill="FFFFFF" w:themeFill="background1"/>
        </w:rPr>
        <w:t xml:space="preserve">v současnosti nemají </w:t>
      </w:r>
      <w:r w:rsidR="008D4D69" w:rsidRPr="000B4B8D">
        <w:rPr>
          <w:shd w:val="clear" w:color="auto" w:fill="FFFFFF" w:themeFill="background1"/>
        </w:rPr>
        <w:t xml:space="preserve">obecnou </w:t>
      </w:r>
      <w:r w:rsidR="00851275" w:rsidRPr="000B4B8D">
        <w:rPr>
          <w:shd w:val="clear" w:color="auto" w:fill="FFFFFF" w:themeFill="background1"/>
        </w:rPr>
        <w:t>právní povinnost provádět výběr dopravce pro veřejné služby na železničních dráhác</w:t>
      </w:r>
      <w:r w:rsidRPr="000B4B8D">
        <w:rPr>
          <w:shd w:val="clear" w:color="auto" w:fill="FFFFFF" w:themeFill="background1"/>
        </w:rPr>
        <w:t xml:space="preserve">h na základě nabídkového řízení, je již dnes nutné spatřovat </w:t>
      </w:r>
      <w:r w:rsidRPr="000B4B8D">
        <w:rPr>
          <w:b/>
          <w:color w:val="002060"/>
          <w:shd w:val="clear" w:color="auto" w:fill="FFFFFF" w:themeFill="background1"/>
        </w:rPr>
        <w:t>zásadní limity</w:t>
      </w:r>
      <w:r w:rsidRPr="000B4B8D">
        <w:rPr>
          <w:color w:val="002060"/>
          <w:shd w:val="clear" w:color="auto" w:fill="FFFFFF" w:themeFill="background1"/>
        </w:rPr>
        <w:t xml:space="preserve"> </w:t>
      </w:r>
      <w:r w:rsidRPr="000B4B8D">
        <w:rPr>
          <w:b/>
          <w:color w:val="002060"/>
          <w:shd w:val="clear" w:color="auto" w:fill="FFFFFF" w:themeFill="background1"/>
        </w:rPr>
        <w:t>při sjednávání smluv přímým zadáním</w:t>
      </w:r>
      <w:r>
        <w:rPr>
          <w:color w:val="002060"/>
        </w:rPr>
        <w:t>:</w:t>
      </w:r>
    </w:p>
    <w:p w:rsidR="004B7020" w:rsidRPr="004B7020" w:rsidRDefault="004B7020" w:rsidP="000B4B8D">
      <w:pPr>
        <w:pStyle w:val="Odstavecseseznamem"/>
        <w:numPr>
          <w:ilvl w:val="0"/>
          <w:numId w:val="20"/>
        </w:numPr>
        <w:shd w:val="clear" w:color="auto" w:fill="FFFFFF" w:themeFill="background1"/>
        <w:spacing w:after="120" w:line="240" w:lineRule="auto"/>
        <w:ind w:left="993" w:hanging="426"/>
        <w:contextualSpacing w:val="0"/>
        <w:jc w:val="both"/>
      </w:pPr>
      <w:r>
        <w:t>P</w:t>
      </w:r>
      <w:r w:rsidR="00851275" w:rsidRPr="00851275">
        <w:t xml:space="preserve">římé zadání podléhá </w:t>
      </w:r>
      <w:r w:rsidRPr="004B7020">
        <w:rPr>
          <w:b/>
          <w:color w:val="002060"/>
        </w:rPr>
        <w:t>výrazně</w:t>
      </w:r>
      <w:r>
        <w:t xml:space="preserve"> </w:t>
      </w:r>
      <w:r w:rsidR="00851275" w:rsidRPr="00404F84">
        <w:rPr>
          <w:b/>
          <w:color w:val="002060"/>
        </w:rPr>
        <w:t>vyšší míře transparentnosti</w:t>
      </w:r>
      <w:r w:rsidR="00851275" w:rsidRPr="00851275">
        <w:rPr>
          <w:vertAlign w:val="superscript"/>
        </w:rPr>
        <w:footnoteReference w:id="19"/>
      </w:r>
      <w:r>
        <w:rPr>
          <w:b/>
          <w:color w:val="002060"/>
        </w:rPr>
        <w:t xml:space="preserve">, </w:t>
      </w:r>
      <w:r w:rsidRPr="004B7020">
        <w:t>přičemž</w:t>
      </w:r>
      <w:r>
        <w:t xml:space="preserve"> v</w:t>
      </w:r>
      <w:r w:rsidRPr="004B7020">
        <w:rPr>
          <w:rFonts w:cs="Arial"/>
        </w:rPr>
        <w:t xml:space="preserve"> této souvislosti je třeba připomenout rovněž </w:t>
      </w:r>
      <w:r w:rsidRPr="0059637F">
        <w:rPr>
          <w:rFonts w:cs="Arial"/>
          <w:b/>
          <w:color w:val="002060"/>
        </w:rPr>
        <w:t>požadavek, který vyplynul z kontrolního závěru NKÚ</w:t>
      </w:r>
      <w:r w:rsidRPr="004B7020">
        <w:rPr>
          <w:vertAlign w:val="superscript"/>
        </w:rPr>
        <w:footnoteReference w:id="20"/>
      </w:r>
      <w:r w:rsidRPr="004B7020">
        <w:rPr>
          <w:rFonts w:cs="Arial"/>
          <w:vertAlign w:val="superscript"/>
        </w:rPr>
        <w:t xml:space="preserve"> </w:t>
      </w:r>
      <w:r w:rsidRPr="004B7020">
        <w:rPr>
          <w:rFonts w:cs="Arial"/>
        </w:rPr>
        <w:t>z kontrolní akce 15/</w:t>
      </w:r>
      <w:r w:rsidRPr="004B7020">
        <w:rPr>
          <w:rFonts w:cs="Arial"/>
          <w:i/>
        </w:rPr>
        <w:t xml:space="preserve">22 „Peněžní prostředky státního rozpočtu poskytované na veřejnou </w:t>
      </w:r>
      <w:r w:rsidRPr="004B7020">
        <w:rPr>
          <w:rFonts w:cs="Arial"/>
          <w:i/>
        </w:rPr>
        <w:lastRenderedPageBreak/>
        <w:t>službu v drážní osobní dopravě“</w:t>
      </w:r>
      <w:r w:rsidRPr="004B7020">
        <w:rPr>
          <w:rFonts w:cs="Arial"/>
        </w:rPr>
        <w:t xml:space="preserve">. NKÚ v principu konstatoval, že </w:t>
      </w:r>
      <w:r w:rsidRPr="004B7020">
        <w:rPr>
          <w:rFonts w:cs="Arial"/>
          <w:i/>
        </w:rPr>
        <w:t>nebyly vytvořeny podmínky pro provedení kontroly nákladů a výnosů, neboť značný rozsah vstupních dat a nemožnost rozboru jednotlivých oper</w:t>
      </w:r>
      <w:r>
        <w:rPr>
          <w:rFonts w:cs="Arial"/>
          <w:i/>
        </w:rPr>
        <w:t xml:space="preserve">ací kontrolu mimořádně ztěžuje. </w:t>
      </w:r>
      <w:r>
        <w:rPr>
          <w:rFonts w:cs="Arial"/>
        </w:rPr>
        <w:t xml:space="preserve">Přitom právě </w:t>
      </w:r>
      <w:r w:rsidRPr="0059637F">
        <w:rPr>
          <w:rFonts w:cs="Arial"/>
          <w:b/>
          <w:color w:val="002060"/>
        </w:rPr>
        <w:t>otázka kontroly je klíčová u </w:t>
      </w:r>
      <w:r w:rsidR="0059637F" w:rsidRPr="0059637F">
        <w:rPr>
          <w:rFonts w:cs="Arial"/>
          <w:b/>
          <w:color w:val="002060"/>
        </w:rPr>
        <w:t>přímých</w:t>
      </w:r>
      <w:r w:rsidRPr="0059637F">
        <w:rPr>
          <w:rFonts w:cs="Arial"/>
          <w:b/>
          <w:color w:val="002060"/>
        </w:rPr>
        <w:t xml:space="preserve"> zadání </w:t>
      </w:r>
      <w:r w:rsidR="0059637F" w:rsidRPr="0059637F">
        <w:rPr>
          <w:rFonts w:cs="Arial"/>
          <w:b/>
          <w:color w:val="002060"/>
        </w:rPr>
        <w:t xml:space="preserve">předmětného </w:t>
      </w:r>
      <w:r w:rsidRPr="0059637F">
        <w:rPr>
          <w:rFonts w:cs="Arial"/>
          <w:b/>
          <w:color w:val="002060"/>
        </w:rPr>
        <w:t>rozsahu</w:t>
      </w:r>
      <w:r w:rsidR="0059637F">
        <w:rPr>
          <w:rFonts w:cs="Arial"/>
        </w:rPr>
        <w:t>, s kompenzací v řádu miliard Kč</w:t>
      </w:r>
      <w:r>
        <w:rPr>
          <w:rFonts w:cs="Arial"/>
        </w:rPr>
        <w:t xml:space="preserve">, které </w:t>
      </w:r>
      <w:r w:rsidR="0059637F">
        <w:rPr>
          <w:rFonts w:cs="Arial"/>
        </w:rPr>
        <w:t xml:space="preserve"> </w:t>
      </w:r>
      <w:r>
        <w:rPr>
          <w:rFonts w:cs="Arial"/>
        </w:rPr>
        <w:t xml:space="preserve">nemá obdobu v jiných </w:t>
      </w:r>
      <w:r w:rsidR="000B003E">
        <w:rPr>
          <w:rFonts w:cs="Arial"/>
        </w:rPr>
        <w:t>odvětvích</w:t>
      </w:r>
      <w:r>
        <w:rPr>
          <w:rFonts w:cs="Arial"/>
        </w:rPr>
        <w:t>.</w:t>
      </w:r>
    </w:p>
    <w:p w:rsidR="000E63A7" w:rsidRPr="00851275" w:rsidRDefault="004B7020" w:rsidP="000B4B8D">
      <w:pPr>
        <w:pStyle w:val="Odstavecseseznamem"/>
        <w:numPr>
          <w:ilvl w:val="0"/>
          <w:numId w:val="20"/>
        </w:numPr>
        <w:shd w:val="clear" w:color="auto" w:fill="FFFFFF" w:themeFill="background1"/>
        <w:spacing w:after="120" w:line="240" w:lineRule="auto"/>
        <w:ind w:left="993" w:hanging="426"/>
        <w:contextualSpacing w:val="0"/>
        <w:jc w:val="both"/>
      </w:pPr>
      <w:r>
        <w:t xml:space="preserve">Důležitým limitem </w:t>
      </w:r>
      <w:r w:rsidR="00851275">
        <w:t xml:space="preserve">je </w:t>
      </w:r>
      <w:r w:rsidR="00432925">
        <w:t xml:space="preserve">rovněž </w:t>
      </w:r>
      <w:r w:rsidR="00851275">
        <w:t xml:space="preserve">hledisko </w:t>
      </w:r>
      <w:r w:rsidR="00851275" w:rsidRPr="004B7020">
        <w:rPr>
          <w:b/>
          <w:color w:val="002060"/>
        </w:rPr>
        <w:t>hospodárnosti</w:t>
      </w:r>
      <w:r w:rsidR="007B10F8" w:rsidRPr="004B7020">
        <w:rPr>
          <w:b/>
          <w:color w:val="002060"/>
        </w:rPr>
        <w:t xml:space="preserve"> vynakládání veřejných prostředků</w:t>
      </w:r>
      <w:r w:rsidR="007B10F8">
        <w:t xml:space="preserve">, jehož splnění </w:t>
      </w:r>
      <w:r w:rsidR="00CE32AD">
        <w:t xml:space="preserve">může být v některých případech v případě přímého zadání </w:t>
      </w:r>
      <w:r>
        <w:t xml:space="preserve">velmi </w:t>
      </w:r>
      <w:r w:rsidR="00CE32AD">
        <w:t xml:space="preserve">obtížné </w:t>
      </w:r>
      <w:r>
        <w:t xml:space="preserve">až nemožné </w:t>
      </w:r>
      <w:r w:rsidR="00CE32AD">
        <w:t>prokázat</w:t>
      </w:r>
      <w:r w:rsidR="00062F5C">
        <w:t xml:space="preserve">, </w:t>
      </w:r>
      <w:r w:rsidR="00CE32AD">
        <w:t xml:space="preserve">zejména v případě, že objednatel obdrží v průběhu </w:t>
      </w:r>
      <w:proofErr w:type="spellStart"/>
      <w:r w:rsidR="00CE32AD">
        <w:t>prenotifikační</w:t>
      </w:r>
      <w:proofErr w:type="spellEnd"/>
      <w:r w:rsidR="00CE32AD">
        <w:t xml:space="preserve"> lhůty </w:t>
      </w:r>
      <w:r w:rsidR="007B10F8" w:rsidRPr="00AD6DFE">
        <w:t xml:space="preserve">tzv. </w:t>
      </w:r>
      <w:r w:rsidR="00AD6DFE" w:rsidRPr="004B7020">
        <w:rPr>
          <w:b/>
          <w:color w:val="002060"/>
        </w:rPr>
        <w:t>„</w:t>
      </w:r>
      <w:r w:rsidR="00CE32AD" w:rsidRPr="004B7020">
        <w:rPr>
          <w:b/>
          <w:color w:val="002060"/>
        </w:rPr>
        <w:t>alternativní</w:t>
      </w:r>
      <w:r w:rsidR="00AD6DFE" w:rsidRPr="004B7020">
        <w:rPr>
          <w:b/>
          <w:color w:val="002060"/>
        </w:rPr>
        <w:t xml:space="preserve">“ </w:t>
      </w:r>
      <w:r w:rsidR="00CE32AD" w:rsidRPr="004B7020">
        <w:rPr>
          <w:b/>
          <w:color w:val="002060"/>
        </w:rPr>
        <w:t>nabídku</w:t>
      </w:r>
      <w:r w:rsidR="00CE32AD">
        <w:t xml:space="preserve">, </w:t>
      </w:r>
      <w:r w:rsidR="00CE32AD" w:rsidRPr="0059637F">
        <w:rPr>
          <w:b/>
          <w:color w:val="002060"/>
        </w:rPr>
        <w:t>která by</w:t>
      </w:r>
      <w:r w:rsidR="00AD6DFE" w:rsidRPr="0059637F">
        <w:rPr>
          <w:b/>
          <w:color w:val="002060"/>
        </w:rPr>
        <w:t> </w:t>
      </w:r>
      <w:r w:rsidR="00062F5C" w:rsidRPr="0059637F">
        <w:rPr>
          <w:b/>
          <w:color w:val="002060"/>
        </w:rPr>
        <w:t xml:space="preserve">potenciálně </w:t>
      </w:r>
      <w:r w:rsidR="00CE32AD" w:rsidRPr="0059637F">
        <w:rPr>
          <w:b/>
          <w:color w:val="002060"/>
        </w:rPr>
        <w:t xml:space="preserve">mohla být </w:t>
      </w:r>
      <w:r w:rsidR="00062F5C" w:rsidRPr="0059637F">
        <w:rPr>
          <w:b/>
          <w:color w:val="002060"/>
        </w:rPr>
        <w:t xml:space="preserve">pro veřejný sektor </w:t>
      </w:r>
      <w:r w:rsidR="00CE32AD" w:rsidRPr="0059637F">
        <w:rPr>
          <w:b/>
          <w:color w:val="002060"/>
        </w:rPr>
        <w:t>výhodnější</w:t>
      </w:r>
      <w:r w:rsidR="00CE32AD">
        <w:rPr>
          <w:rStyle w:val="Znakapoznpodarou"/>
        </w:rPr>
        <w:footnoteReference w:id="21"/>
      </w:r>
      <w:r w:rsidR="00CE32AD">
        <w:t>.</w:t>
      </w:r>
    </w:p>
    <w:p w:rsidR="002B1963" w:rsidRDefault="000E63A7" w:rsidP="000B4B8D">
      <w:pPr>
        <w:pStyle w:val="Odstavecseseznamem"/>
        <w:numPr>
          <w:ilvl w:val="0"/>
          <w:numId w:val="5"/>
        </w:numPr>
        <w:shd w:val="clear" w:color="auto" w:fill="FFFFFF" w:themeFill="background1"/>
        <w:spacing w:after="120" w:line="240" w:lineRule="auto"/>
        <w:ind w:left="567" w:hanging="567"/>
        <w:contextualSpacing w:val="0"/>
        <w:jc w:val="both"/>
        <w:rPr>
          <w:rFonts w:cs="Arial"/>
        </w:rPr>
      </w:pPr>
      <w:r w:rsidRPr="000E63A7">
        <w:rPr>
          <w:rFonts w:cs="Arial"/>
        </w:rPr>
        <w:t xml:space="preserve">Zásadní dopad pro zajišťování veřejných služeb </w:t>
      </w:r>
      <w:r w:rsidR="00045B76">
        <w:rPr>
          <w:rFonts w:cs="Arial"/>
        </w:rPr>
        <w:t xml:space="preserve">na železnici </w:t>
      </w:r>
      <w:r w:rsidRPr="000E63A7">
        <w:rPr>
          <w:rFonts w:cs="Arial"/>
        </w:rPr>
        <w:t xml:space="preserve">bude mít </w:t>
      </w:r>
      <w:r w:rsidR="00045B76">
        <w:rPr>
          <w:rFonts w:cs="Arial"/>
        </w:rPr>
        <w:t xml:space="preserve">v rámci čtvrtého železničního balíčku přijatá </w:t>
      </w:r>
      <w:r w:rsidR="002B1963" w:rsidRPr="00404F84">
        <w:rPr>
          <w:rFonts w:cs="Arial"/>
          <w:b/>
          <w:color w:val="002060"/>
        </w:rPr>
        <w:t>Novela nařízení PSO</w:t>
      </w:r>
      <w:r w:rsidR="002B1963">
        <w:rPr>
          <w:rStyle w:val="Znakapoznpodarou"/>
          <w:rFonts w:cs="Arial"/>
        </w:rPr>
        <w:footnoteReference w:id="22"/>
      </w:r>
      <w:r w:rsidRPr="000E63A7">
        <w:rPr>
          <w:rFonts w:cs="Arial"/>
        </w:rPr>
        <w:t xml:space="preserve">. Konkrétním cílem tohoto nařízení je zvýšit kvalitu, transparentnost, účinnost a výkonnost veřejných </w:t>
      </w:r>
      <w:r w:rsidR="007B10F8">
        <w:rPr>
          <w:rFonts w:cs="Arial"/>
        </w:rPr>
        <w:t>služeb v přepravě cestujících po </w:t>
      </w:r>
      <w:r w:rsidRPr="000E63A7">
        <w:rPr>
          <w:rFonts w:cs="Arial"/>
        </w:rPr>
        <w:t>železnici</w:t>
      </w:r>
      <w:r w:rsidRPr="000E63A7">
        <w:rPr>
          <w:vertAlign w:val="superscript"/>
        </w:rPr>
        <w:footnoteReference w:id="23"/>
      </w:r>
      <w:r w:rsidRPr="000E63A7">
        <w:rPr>
          <w:rFonts w:cs="Arial"/>
        </w:rPr>
        <w:t xml:space="preserve">. </w:t>
      </w:r>
      <w:r w:rsidRPr="002B1963">
        <w:rPr>
          <w:rFonts w:cs="Arial"/>
        </w:rPr>
        <w:t>Novela nařízení PSO byla uveřejněna v Úředním věstníku EU dne 23. prosince 2016 a vstoupí v</w:t>
      </w:r>
      <w:r w:rsidR="002B1963">
        <w:rPr>
          <w:rFonts w:cs="Arial"/>
        </w:rPr>
        <w:t> </w:t>
      </w:r>
      <w:r w:rsidRPr="002B1963">
        <w:rPr>
          <w:rFonts w:cs="Arial"/>
        </w:rPr>
        <w:t>p</w:t>
      </w:r>
      <w:r w:rsidR="007B10F8">
        <w:rPr>
          <w:rFonts w:cs="Arial"/>
        </w:rPr>
        <w:t>latnost dne 24. prosince 2017. Její p</w:t>
      </w:r>
      <w:r w:rsidR="00045B76">
        <w:rPr>
          <w:rFonts w:cs="Arial"/>
        </w:rPr>
        <w:t>řechodná ustanovení stanoví, že</w:t>
      </w:r>
    </w:p>
    <w:p w:rsidR="00045B76" w:rsidRDefault="00045B76" w:rsidP="000B4B8D">
      <w:pPr>
        <w:pStyle w:val="Odstavecseseznamem"/>
        <w:numPr>
          <w:ilvl w:val="0"/>
          <w:numId w:val="7"/>
        </w:numPr>
        <w:shd w:val="clear" w:color="auto" w:fill="FFFFFF" w:themeFill="background1"/>
        <w:spacing w:after="120" w:line="240" w:lineRule="auto"/>
        <w:ind w:left="993" w:hanging="426"/>
        <w:contextualSpacing w:val="0"/>
        <w:jc w:val="both"/>
        <w:rPr>
          <w:rFonts w:cs="Arial"/>
        </w:rPr>
      </w:pPr>
      <w:r>
        <w:rPr>
          <w:rFonts w:cs="Arial"/>
        </w:rPr>
        <w:t>od 25. prosince 2023</w:t>
      </w:r>
      <w:r w:rsidRPr="002B1963">
        <w:rPr>
          <w:rFonts w:cs="Arial"/>
        </w:rPr>
        <w:t xml:space="preserve"> </w:t>
      </w:r>
      <w:r w:rsidRPr="00054F9B">
        <w:rPr>
          <w:rFonts w:cs="Arial"/>
          <w:b/>
          <w:color w:val="002060"/>
        </w:rPr>
        <w:t>nebude již možnost používat obecnou výjimku pro přímé zadání v železniční dopravě</w:t>
      </w:r>
      <w:r>
        <w:rPr>
          <w:rFonts w:cs="Arial"/>
        </w:rPr>
        <w:t>, sjednání smluv o veřejných službách přímým zadáním bude nadále možné i na železnici pouze ve specifických, odůvodněných případech</w:t>
      </w:r>
      <w:r w:rsidRPr="002B1963">
        <w:rPr>
          <w:rFonts w:cs="Arial"/>
        </w:rPr>
        <w:t xml:space="preserve"> a </w:t>
      </w:r>
    </w:p>
    <w:p w:rsidR="000C1725" w:rsidRPr="000C1725" w:rsidRDefault="000F377A" w:rsidP="000B4B8D">
      <w:pPr>
        <w:pStyle w:val="Odstavecseseznamem"/>
        <w:numPr>
          <w:ilvl w:val="0"/>
          <w:numId w:val="7"/>
        </w:numPr>
        <w:shd w:val="clear" w:color="auto" w:fill="FFFFFF" w:themeFill="background1"/>
        <w:spacing w:after="120" w:line="240" w:lineRule="auto"/>
        <w:ind w:left="993" w:hanging="426"/>
        <w:contextualSpacing w:val="0"/>
        <w:jc w:val="both"/>
        <w:rPr>
          <w:rFonts w:cs="Arial"/>
        </w:rPr>
      </w:pPr>
      <w:r>
        <w:rPr>
          <w:rFonts w:cs="Arial"/>
        </w:rPr>
        <w:t>do</w:t>
      </w:r>
      <w:r w:rsidR="00045B76">
        <w:rPr>
          <w:rFonts w:cs="Arial"/>
        </w:rPr>
        <w:t xml:space="preserve"> 25. prosince 2033</w:t>
      </w:r>
      <w:r w:rsidR="00045B76" w:rsidRPr="002B1963">
        <w:rPr>
          <w:rFonts w:cs="Arial"/>
        </w:rPr>
        <w:t xml:space="preserve"> </w:t>
      </w:r>
      <w:r w:rsidR="00045B76" w:rsidRPr="00054F9B">
        <w:rPr>
          <w:rFonts w:cs="Arial"/>
          <w:b/>
          <w:color w:val="002060"/>
        </w:rPr>
        <w:t>musí být skončena účinnost veškerých smluv uzavíraných na železnici přímo</w:t>
      </w:r>
      <w:r w:rsidR="00045B76">
        <w:rPr>
          <w:rFonts w:cs="Arial"/>
        </w:rPr>
        <w:t xml:space="preserve"> podle výše uvedené obecné výjimky.</w:t>
      </w:r>
    </w:p>
    <w:p w:rsidR="00045B76" w:rsidRDefault="00045B76" w:rsidP="000B4B8D">
      <w:pPr>
        <w:pStyle w:val="Odstavecseseznamem"/>
        <w:numPr>
          <w:ilvl w:val="0"/>
          <w:numId w:val="5"/>
        </w:numPr>
        <w:shd w:val="clear" w:color="auto" w:fill="FFFFFF" w:themeFill="background1"/>
        <w:spacing w:after="120" w:line="240" w:lineRule="auto"/>
        <w:ind w:left="567" w:hanging="567"/>
        <w:contextualSpacing w:val="0"/>
        <w:jc w:val="both"/>
        <w:rPr>
          <w:rFonts w:cs="Arial"/>
        </w:rPr>
      </w:pPr>
      <w:r>
        <w:rPr>
          <w:rFonts w:cs="Arial"/>
        </w:rPr>
        <w:t>I </w:t>
      </w:r>
      <w:r w:rsidR="000E63A7" w:rsidRPr="00045B76">
        <w:rPr>
          <w:rFonts w:cs="Arial"/>
        </w:rPr>
        <w:t>po vstup</w:t>
      </w:r>
      <w:r w:rsidR="00AD6DFE">
        <w:rPr>
          <w:rFonts w:cs="Arial"/>
        </w:rPr>
        <w:t>u Novely nařízení PSO v účinnost</w:t>
      </w:r>
      <w:r w:rsidR="000E63A7" w:rsidRPr="00045B76">
        <w:rPr>
          <w:rFonts w:cs="Arial"/>
        </w:rPr>
        <w:t xml:space="preserve"> zůstane členským státům možnost zadávat veřejné služby v přepravě cestujících v železniční dopravě </w:t>
      </w:r>
      <w:r w:rsidRPr="00054F9B">
        <w:rPr>
          <w:rFonts w:cs="Arial"/>
          <w:b/>
          <w:color w:val="002060"/>
        </w:rPr>
        <w:t xml:space="preserve">v některých případech </w:t>
      </w:r>
      <w:r w:rsidR="000E63A7" w:rsidRPr="00054F9B">
        <w:rPr>
          <w:rFonts w:cs="Arial"/>
          <w:b/>
          <w:color w:val="002060"/>
        </w:rPr>
        <w:t>přímo</w:t>
      </w:r>
      <w:r w:rsidR="000E63A7" w:rsidRPr="00045B76">
        <w:rPr>
          <w:rFonts w:cs="Arial"/>
        </w:rPr>
        <w:t>. Podmínky pro využití přímého zadání však budou značně omezené. Od 3. prosince 2019 bude no</w:t>
      </w:r>
      <w:r>
        <w:rPr>
          <w:rFonts w:cs="Arial"/>
        </w:rPr>
        <w:t xml:space="preserve">vě umožněno zadat zakázku přímo </w:t>
      </w:r>
      <w:r w:rsidR="000F377A">
        <w:rPr>
          <w:rFonts w:cs="Arial"/>
        </w:rPr>
        <w:t xml:space="preserve">v železniční dopravě </w:t>
      </w:r>
      <w:r>
        <w:rPr>
          <w:rFonts w:cs="Arial"/>
        </w:rPr>
        <w:t>v případě</w:t>
      </w:r>
    </w:p>
    <w:p w:rsidR="00045B76" w:rsidRDefault="00045B76" w:rsidP="000B4B8D">
      <w:pPr>
        <w:pStyle w:val="Odstavecseseznamem"/>
        <w:numPr>
          <w:ilvl w:val="0"/>
          <w:numId w:val="8"/>
        </w:numPr>
        <w:shd w:val="clear" w:color="auto" w:fill="FFFFFF" w:themeFill="background1"/>
        <w:spacing w:after="0" w:line="240" w:lineRule="auto"/>
        <w:ind w:left="992" w:hanging="425"/>
        <w:contextualSpacing w:val="0"/>
        <w:jc w:val="both"/>
        <w:rPr>
          <w:rFonts w:cs="Arial"/>
        </w:rPr>
      </w:pPr>
      <w:r w:rsidRPr="00045B76">
        <w:rPr>
          <w:rFonts w:cs="Arial"/>
        </w:rPr>
        <w:t>malých zakázek (limity činí méně než 7,5 mil. EUR ne</w:t>
      </w:r>
      <w:r w:rsidR="0049506B">
        <w:rPr>
          <w:rFonts w:cs="Arial"/>
        </w:rPr>
        <w:t>bo méně než 500 </w:t>
      </w:r>
      <w:r>
        <w:rPr>
          <w:rFonts w:cs="Arial"/>
        </w:rPr>
        <w:t>000 kilometrů</w:t>
      </w:r>
      <w:r w:rsidR="0049506B">
        <w:rPr>
          <w:rFonts w:cs="Arial"/>
        </w:rPr>
        <w:t xml:space="preserve"> ročně</w:t>
      </w:r>
      <w:r>
        <w:rPr>
          <w:rFonts w:cs="Arial"/>
        </w:rPr>
        <w:t>),</w:t>
      </w:r>
    </w:p>
    <w:p w:rsidR="00045B76" w:rsidRDefault="00045B76" w:rsidP="000B4B8D">
      <w:pPr>
        <w:pStyle w:val="Odstavecseseznamem"/>
        <w:numPr>
          <w:ilvl w:val="0"/>
          <w:numId w:val="8"/>
        </w:numPr>
        <w:shd w:val="clear" w:color="auto" w:fill="FFFFFF" w:themeFill="background1"/>
        <w:spacing w:after="0" w:line="240" w:lineRule="auto"/>
        <w:ind w:left="992" w:hanging="425"/>
        <w:contextualSpacing w:val="0"/>
        <w:jc w:val="both"/>
        <w:rPr>
          <w:rFonts w:cs="Arial"/>
        </w:rPr>
      </w:pPr>
      <w:r w:rsidRPr="00045B76">
        <w:rPr>
          <w:rFonts w:cs="Arial"/>
        </w:rPr>
        <w:t>přerušení služeb nebo v případě bezprostředního rizika vzniku takové situace,</w:t>
      </w:r>
    </w:p>
    <w:p w:rsidR="00045B76" w:rsidRDefault="00045B76" w:rsidP="000B4B8D">
      <w:pPr>
        <w:pStyle w:val="Odstavecseseznamem"/>
        <w:numPr>
          <w:ilvl w:val="0"/>
          <w:numId w:val="8"/>
        </w:numPr>
        <w:shd w:val="clear" w:color="auto" w:fill="FFFFFF" w:themeFill="background1"/>
        <w:spacing w:after="0" w:line="240" w:lineRule="auto"/>
        <w:ind w:left="992" w:hanging="425"/>
        <w:contextualSpacing w:val="0"/>
        <w:jc w:val="both"/>
        <w:rPr>
          <w:rFonts w:cs="Arial"/>
        </w:rPr>
      </w:pPr>
      <w:r w:rsidRPr="00045B76">
        <w:rPr>
          <w:rFonts w:cs="Arial"/>
        </w:rPr>
        <w:t>přechodného zadání souv</w:t>
      </w:r>
      <w:r>
        <w:rPr>
          <w:rFonts w:cs="Arial"/>
        </w:rPr>
        <w:t>isejícího s nabídkovým řízením,</w:t>
      </w:r>
    </w:p>
    <w:p w:rsidR="00045B76" w:rsidRDefault="00045B76" w:rsidP="000B4B8D">
      <w:pPr>
        <w:pStyle w:val="Odstavecseseznamem"/>
        <w:numPr>
          <w:ilvl w:val="0"/>
          <w:numId w:val="8"/>
        </w:numPr>
        <w:shd w:val="clear" w:color="auto" w:fill="FFFFFF" w:themeFill="background1"/>
        <w:spacing w:after="0" w:line="240" w:lineRule="auto"/>
        <w:ind w:left="992" w:hanging="425"/>
        <w:contextualSpacing w:val="0"/>
        <w:jc w:val="both"/>
        <w:rPr>
          <w:rFonts w:cs="Arial"/>
        </w:rPr>
      </w:pPr>
      <w:r w:rsidRPr="00045B76">
        <w:rPr>
          <w:rFonts w:cs="Arial"/>
        </w:rPr>
        <w:t>nezájmu dalších dopravců a neexis</w:t>
      </w:r>
      <w:r>
        <w:rPr>
          <w:rFonts w:cs="Arial"/>
        </w:rPr>
        <w:t>tence žádné vhodné alternativy,</w:t>
      </w:r>
    </w:p>
    <w:p w:rsidR="00045B76" w:rsidRDefault="00045B76" w:rsidP="000B4B8D">
      <w:pPr>
        <w:pStyle w:val="Odstavecseseznamem"/>
        <w:numPr>
          <w:ilvl w:val="0"/>
          <w:numId w:val="8"/>
        </w:numPr>
        <w:shd w:val="clear" w:color="auto" w:fill="FFFFFF" w:themeFill="background1"/>
        <w:spacing w:after="0" w:line="240" w:lineRule="auto"/>
        <w:ind w:left="992" w:hanging="425"/>
        <w:contextualSpacing w:val="0"/>
        <w:jc w:val="both"/>
        <w:rPr>
          <w:rFonts w:cs="Arial"/>
        </w:rPr>
      </w:pPr>
      <w:r w:rsidRPr="00045B76">
        <w:rPr>
          <w:rFonts w:cs="Arial"/>
        </w:rPr>
        <w:t>zadání odůvodněného strukturálními a geografickými charakt</w:t>
      </w:r>
      <w:r>
        <w:rPr>
          <w:rFonts w:cs="Arial"/>
        </w:rPr>
        <w:t>eristikami sítě, nebo</w:t>
      </w:r>
    </w:p>
    <w:p w:rsidR="00045B76" w:rsidRDefault="00045B76" w:rsidP="000B4B8D">
      <w:pPr>
        <w:pStyle w:val="Odstavecseseznamem"/>
        <w:numPr>
          <w:ilvl w:val="0"/>
          <w:numId w:val="8"/>
        </w:numPr>
        <w:shd w:val="clear" w:color="auto" w:fill="FFFFFF" w:themeFill="background1"/>
        <w:spacing w:after="120" w:line="240" w:lineRule="auto"/>
        <w:ind w:left="993" w:hanging="426"/>
        <w:contextualSpacing w:val="0"/>
        <w:jc w:val="both"/>
        <w:rPr>
          <w:rFonts w:cs="Arial"/>
        </w:rPr>
      </w:pPr>
      <w:r w:rsidRPr="00045B76">
        <w:rPr>
          <w:rFonts w:cs="Arial"/>
        </w:rPr>
        <w:t xml:space="preserve">zadání dopravci, který je zároveň správcem dotyčné železniční </w:t>
      </w:r>
      <w:proofErr w:type="spellStart"/>
      <w:r w:rsidRPr="00045B76">
        <w:rPr>
          <w:rFonts w:cs="Arial"/>
        </w:rPr>
        <w:t>infastruktury</w:t>
      </w:r>
      <w:proofErr w:type="spellEnd"/>
      <w:r w:rsidRPr="00045B76">
        <w:rPr>
          <w:rFonts w:cs="Arial"/>
        </w:rPr>
        <w:t>, která je nezávislá nebo určená pouze pro městskou popř. příměstskou železniční dopravu</w:t>
      </w:r>
      <w:r w:rsidR="007B10F8" w:rsidRPr="000E63A7">
        <w:rPr>
          <w:rStyle w:val="Znakapoznpodarou"/>
          <w:rFonts w:cs="Arial"/>
        </w:rPr>
        <w:footnoteReference w:id="24"/>
      </w:r>
      <w:r w:rsidRPr="00045B76">
        <w:rPr>
          <w:rFonts w:cs="Arial"/>
        </w:rPr>
        <w:t>.</w:t>
      </w:r>
    </w:p>
    <w:p w:rsidR="000E63A7" w:rsidRPr="0059637F" w:rsidRDefault="000E63A7" w:rsidP="000B4B8D">
      <w:pPr>
        <w:pStyle w:val="Odstavecseseznamem"/>
        <w:numPr>
          <w:ilvl w:val="0"/>
          <w:numId w:val="5"/>
        </w:numPr>
        <w:shd w:val="clear" w:color="auto" w:fill="FFFFFF" w:themeFill="background1"/>
        <w:spacing w:after="120" w:line="240" w:lineRule="auto"/>
        <w:ind w:left="567" w:hanging="567"/>
        <w:contextualSpacing w:val="0"/>
        <w:jc w:val="both"/>
        <w:rPr>
          <w:rFonts w:cs="Arial"/>
        </w:rPr>
      </w:pPr>
      <w:r w:rsidRPr="00045B76">
        <w:rPr>
          <w:rFonts w:cs="Arial"/>
        </w:rPr>
        <w:t>Protože se blíží časový okamžik, ke kterému končí dosavadní smlouva o závazku veřej</w:t>
      </w:r>
      <w:r w:rsidR="000C1725">
        <w:rPr>
          <w:rFonts w:cs="Arial"/>
        </w:rPr>
        <w:t>né služby sjednaná s ČD, musí</w:t>
      </w:r>
      <w:r w:rsidRPr="00045B76">
        <w:rPr>
          <w:rFonts w:cs="Arial"/>
        </w:rPr>
        <w:t xml:space="preserve"> Česká republika </w:t>
      </w:r>
      <w:r w:rsidRPr="00054F9B">
        <w:rPr>
          <w:rFonts w:cs="Arial"/>
          <w:b/>
          <w:color w:val="002060"/>
        </w:rPr>
        <w:t>nastavit další režim zadávání veřejných služeb</w:t>
      </w:r>
      <w:r w:rsidRPr="00045B76">
        <w:rPr>
          <w:rFonts w:cs="Arial"/>
        </w:rPr>
        <w:t xml:space="preserve">. V dané souvislosti je třeba brát v potaz podmínky vyplývající z Novely nařízení PSO. V rámci přijetí </w:t>
      </w:r>
      <w:r w:rsidRPr="00045B76">
        <w:rPr>
          <w:rFonts w:cs="Arial"/>
        </w:rPr>
        <w:lastRenderedPageBreak/>
        <w:t xml:space="preserve">Novely Nařízení PSO je předpokládáno, že členské státy režim zadávání veřejných služeb </w:t>
      </w:r>
      <w:r w:rsidRPr="00DB11C0">
        <w:rPr>
          <w:rFonts w:cs="Arial"/>
          <w:b/>
          <w:color w:val="002060"/>
        </w:rPr>
        <w:t>přizpůsobí novým podmínkám postupně</w:t>
      </w:r>
      <w:r w:rsidRPr="00045B76">
        <w:rPr>
          <w:rFonts w:cs="Arial"/>
        </w:rPr>
        <w:t>. Do 2.</w:t>
      </w:r>
      <w:r w:rsidR="0059637F">
        <w:rPr>
          <w:rFonts w:cs="Arial"/>
        </w:rPr>
        <w:t> </w:t>
      </w:r>
      <w:r w:rsidRPr="00045B76">
        <w:rPr>
          <w:rFonts w:cs="Arial"/>
        </w:rPr>
        <w:t>prosince 2019 mají členské státy za úkol přijmout opatření, aby postupně dosáhly souladu s článkem 5 a tím se vyhnuly vážným strukturálním problémům, zejména v souvislosti s přepravní kapacitou. Do šesti měsíců od 25.</w:t>
      </w:r>
      <w:r w:rsidR="0059637F">
        <w:rPr>
          <w:rFonts w:cs="Arial"/>
        </w:rPr>
        <w:t> </w:t>
      </w:r>
      <w:r w:rsidRPr="00045B76">
        <w:rPr>
          <w:rFonts w:cs="Arial"/>
        </w:rPr>
        <w:t xml:space="preserve">prosince 2020 pak musí členské státy </w:t>
      </w:r>
      <w:r w:rsidRPr="00DB11C0">
        <w:rPr>
          <w:rFonts w:cs="Arial"/>
          <w:b/>
          <w:color w:val="002060"/>
        </w:rPr>
        <w:t>předložit Evropské komisi zprávu o pokroku</w:t>
      </w:r>
      <w:r w:rsidRPr="00DB11C0">
        <w:rPr>
          <w:rFonts w:cs="Arial"/>
          <w:color w:val="002060"/>
        </w:rPr>
        <w:t xml:space="preserve"> </w:t>
      </w:r>
      <w:r w:rsidRPr="00045B76">
        <w:rPr>
          <w:rFonts w:cs="Arial"/>
        </w:rPr>
        <w:t>zdůrazňující uzavírání smluv o veřejných službách, které js</w:t>
      </w:r>
      <w:r w:rsidR="0059637F">
        <w:rPr>
          <w:rFonts w:cs="Arial"/>
        </w:rPr>
        <w:t>ou v souladu s Novelou PSO</w:t>
      </w:r>
      <w:r w:rsidR="0059637F" w:rsidRPr="0059637F">
        <w:rPr>
          <w:rFonts w:cs="Arial"/>
        </w:rPr>
        <w:t>.</w:t>
      </w:r>
    </w:p>
    <w:p w:rsidR="00E93598" w:rsidRDefault="000E63A7" w:rsidP="000B4B8D">
      <w:pPr>
        <w:pStyle w:val="Odstavecseseznamem"/>
        <w:numPr>
          <w:ilvl w:val="0"/>
          <w:numId w:val="5"/>
        </w:numPr>
        <w:shd w:val="clear" w:color="auto" w:fill="FFFFFF" w:themeFill="background1"/>
        <w:spacing w:after="120" w:line="240" w:lineRule="auto"/>
        <w:ind w:left="567" w:hanging="567"/>
        <w:contextualSpacing w:val="0"/>
        <w:jc w:val="both"/>
        <w:rPr>
          <w:rFonts w:cs="Arial"/>
        </w:rPr>
      </w:pPr>
      <w:r w:rsidRPr="000C1725">
        <w:rPr>
          <w:rFonts w:cs="Arial"/>
        </w:rPr>
        <w:t>Při rozhodnutí o způsobu zadání veřejných služeb v dalším období řízení je třeba dbát na</w:t>
      </w:r>
      <w:r w:rsidR="007B10F8">
        <w:rPr>
          <w:rFonts w:cs="Arial"/>
        </w:rPr>
        <w:t> </w:t>
      </w:r>
      <w:r w:rsidRPr="00054F9B">
        <w:rPr>
          <w:rFonts w:cs="Arial"/>
          <w:b/>
          <w:color w:val="002060"/>
        </w:rPr>
        <w:t>transparentnost zadání</w:t>
      </w:r>
      <w:r w:rsidRPr="000C1725">
        <w:rPr>
          <w:rFonts w:cs="Arial"/>
        </w:rPr>
        <w:t xml:space="preserve">. To, že je Nařízením PSO kladen výrazný důraz na transparentní postup zadavatelů, nachází mimo jiné svůj odraz i v předepsaných </w:t>
      </w:r>
      <w:proofErr w:type="spellStart"/>
      <w:r w:rsidRPr="000C1725">
        <w:rPr>
          <w:rFonts w:cs="Arial"/>
        </w:rPr>
        <w:t>uveřejňovacích</w:t>
      </w:r>
      <w:proofErr w:type="spellEnd"/>
      <w:r w:rsidRPr="000C1725">
        <w:rPr>
          <w:rFonts w:cs="Arial"/>
        </w:rPr>
        <w:t xml:space="preserve"> povinnostech. Podle článku 7 odst. 2 Nařízení PSO je povinen </w:t>
      </w:r>
      <w:r w:rsidRPr="009D3F76">
        <w:rPr>
          <w:rFonts w:cs="Arial"/>
          <w:b/>
          <w:color w:val="002060"/>
        </w:rPr>
        <w:t>každý příslušný orgán nejpozději jeden rok před zahájením nabídkového řízení nebo přímým uzavřením smlouvy</w:t>
      </w:r>
      <w:r w:rsidR="0059637F">
        <w:rPr>
          <w:rFonts w:cs="Arial"/>
          <w:b/>
          <w:color w:val="002060"/>
        </w:rPr>
        <w:t xml:space="preserve"> zveřejnit v Úředním věstníku Evropské unie</w:t>
      </w:r>
      <w:r w:rsidRPr="000C1725">
        <w:rPr>
          <w:rFonts w:cs="Arial"/>
        </w:rPr>
        <w:t xml:space="preserve"> stanovené informace o připravované smlouvě či nabídkovém řízení (název a adresu příslušného orgánu, typ plánovaných smluv, služby a oblasti, na něž se</w:t>
      </w:r>
      <w:r w:rsidR="007B10F8">
        <w:rPr>
          <w:rFonts w:cs="Arial"/>
        </w:rPr>
        <w:t xml:space="preserve"> možné smlouvy budou vztahovat,</w:t>
      </w:r>
      <w:r w:rsidRPr="000C1725">
        <w:rPr>
          <w:rFonts w:cs="Arial"/>
        </w:rPr>
        <w:t xml:space="preserve"> plánované datum zahájení a dobu trvání smlouvy o veřejných službách).</w:t>
      </w:r>
    </w:p>
    <w:p w:rsidR="000E63A7" w:rsidRPr="009D3F76" w:rsidRDefault="000E63A7" w:rsidP="000B4B8D">
      <w:pPr>
        <w:pStyle w:val="Odstavecseseznamem"/>
        <w:numPr>
          <w:ilvl w:val="0"/>
          <w:numId w:val="5"/>
        </w:numPr>
        <w:shd w:val="clear" w:color="auto" w:fill="FFFFFF" w:themeFill="background1"/>
        <w:spacing w:after="120" w:line="240" w:lineRule="auto"/>
        <w:ind w:left="567" w:hanging="567"/>
        <w:contextualSpacing w:val="0"/>
        <w:jc w:val="both"/>
        <w:rPr>
          <w:rFonts w:cs="Arial"/>
          <w:b/>
          <w:color w:val="002060"/>
        </w:rPr>
      </w:pPr>
      <w:proofErr w:type="spellStart"/>
      <w:r w:rsidRPr="00054F9B">
        <w:rPr>
          <w:rFonts w:cs="Arial"/>
          <w:b/>
          <w:color w:val="002060"/>
        </w:rPr>
        <w:t>Uveřejňovací</w:t>
      </w:r>
      <w:proofErr w:type="spellEnd"/>
      <w:r w:rsidRPr="00054F9B">
        <w:rPr>
          <w:rFonts w:cs="Arial"/>
          <w:b/>
          <w:color w:val="002060"/>
        </w:rPr>
        <w:t xml:space="preserve"> povinnost</w:t>
      </w:r>
      <w:r w:rsidRPr="00E93598">
        <w:rPr>
          <w:rFonts w:cs="Arial"/>
        </w:rPr>
        <w:t xml:space="preserve"> týkající se oznámení záměru příslušného orgánu jeden rok předem není i podle </w:t>
      </w:r>
      <w:r w:rsidRPr="009D3F76">
        <w:rPr>
          <w:rFonts w:cs="Arial"/>
          <w:b/>
          <w:color w:val="002060"/>
        </w:rPr>
        <w:t xml:space="preserve">Úřadu pro ochranu hospodářské soutěže </w:t>
      </w:r>
      <w:r w:rsidRPr="00E93598">
        <w:rPr>
          <w:rFonts w:cs="Arial"/>
        </w:rPr>
        <w:t>samoúčelná, neboť „</w:t>
      </w:r>
      <w:r w:rsidRPr="00E93598">
        <w:rPr>
          <w:rFonts w:cs="Arial"/>
          <w:i/>
        </w:rPr>
        <w:t>dílem transparentní postup posiluje ochranu před korupcí a protekcionářstvím, dílem takový postup vede k nalákání širšího spektra případných uchazečů s možností předložení výhodnějších nabídek</w:t>
      </w:r>
      <w:r w:rsidRPr="00E93598">
        <w:rPr>
          <w:rFonts w:cs="Arial"/>
        </w:rPr>
        <w:t>.“</w:t>
      </w:r>
      <w:r w:rsidRPr="000E63A7">
        <w:rPr>
          <w:rStyle w:val="Znakapoznpodarou"/>
          <w:rFonts w:cs="Arial"/>
        </w:rPr>
        <w:footnoteReference w:id="25"/>
      </w:r>
      <w:r w:rsidRPr="00E93598">
        <w:rPr>
          <w:rFonts w:cs="Arial"/>
        </w:rPr>
        <w:t xml:space="preserve">. Přestože lze služby v oblasti železniční dopravy zadávat přímo, je třeba zdůraznit, že případná </w:t>
      </w:r>
      <w:r w:rsidRPr="009D3F76">
        <w:rPr>
          <w:rFonts w:cs="Arial"/>
          <w:b/>
          <w:i/>
          <w:color w:val="002060"/>
        </w:rPr>
        <w:t>alternativní</w:t>
      </w:r>
      <w:r w:rsidRPr="009D3F76">
        <w:rPr>
          <w:rFonts w:cs="Arial"/>
          <w:b/>
          <w:color w:val="002060"/>
        </w:rPr>
        <w:t xml:space="preserve"> nabídka jiného dopravce reagující na uveřejnění záměru přímého zadání v</w:t>
      </w:r>
      <w:r w:rsidR="00E93598" w:rsidRPr="009D3F76">
        <w:rPr>
          <w:rFonts w:cs="Arial"/>
          <w:b/>
          <w:color w:val="002060"/>
        </w:rPr>
        <w:t> </w:t>
      </w:r>
      <w:r w:rsidRPr="009D3F76">
        <w:rPr>
          <w:rFonts w:cs="Arial"/>
          <w:b/>
          <w:color w:val="002060"/>
        </w:rPr>
        <w:t xml:space="preserve">Úředním věstníku EU podle článku 7 odst. 2 Nařízení PSO může </w:t>
      </w:r>
      <w:r w:rsidR="007B10F8" w:rsidRPr="009D3F76">
        <w:rPr>
          <w:rFonts w:cs="Arial"/>
          <w:b/>
          <w:color w:val="002060"/>
        </w:rPr>
        <w:t xml:space="preserve">tedy </w:t>
      </w:r>
      <w:r w:rsidRPr="009D3F76">
        <w:rPr>
          <w:rFonts w:cs="Arial"/>
          <w:b/>
          <w:color w:val="002060"/>
        </w:rPr>
        <w:t>samotný proces přímého uzavírání smlouvy zásadním způsobem ovlivnit.</w:t>
      </w:r>
    </w:p>
    <w:p w:rsidR="0065272A" w:rsidRPr="0049506B" w:rsidRDefault="00E7204C" w:rsidP="000B4B8D">
      <w:pPr>
        <w:pStyle w:val="Odstavecseseznamem"/>
        <w:numPr>
          <w:ilvl w:val="0"/>
          <w:numId w:val="5"/>
        </w:numPr>
        <w:shd w:val="clear" w:color="auto" w:fill="FFFFFF" w:themeFill="background1"/>
        <w:spacing w:after="120" w:line="240" w:lineRule="auto"/>
        <w:ind w:left="567" w:hanging="567"/>
        <w:contextualSpacing w:val="0"/>
        <w:jc w:val="both"/>
        <w:rPr>
          <w:rFonts w:cs="Arial"/>
        </w:rPr>
      </w:pPr>
      <w:r w:rsidRPr="0049506B">
        <w:rPr>
          <w:rFonts w:cs="Arial"/>
        </w:rPr>
        <w:t xml:space="preserve">Konkrétně to znamená, že přímé zadání není </w:t>
      </w:r>
      <w:r w:rsidR="009015AD" w:rsidRPr="0049506B">
        <w:rPr>
          <w:rFonts w:cs="Arial"/>
        </w:rPr>
        <w:t xml:space="preserve">do roku 2033 </w:t>
      </w:r>
      <w:r w:rsidRPr="0049506B">
        <w:rPr>
          <w:rFonts w:cs="Arial"/>
        </w:rPr>
        <w:t>vyloučeno, ale v případě,</w:t>
      </w:r>
      <w:r w:rsidR="009015AD" w:rsidRPr="0049506B">
        <w:rPr>
          <w:rFonts w:cs="Arial"/>
        </w:rPr>
        <w:t xml:space="preserve"> že objednatel obdrží případnou</w:t>
      </w:r>
      <w:r w:rsidRPr="0049506B">
        <w:rPr>
          <w:rFonts w:cs="Arial"/>
        </w:rPr>
        <w:t xml:space="preserve"> </w:t>
      </w:r>
      <w:r w:rsidR="009015AD" w:rsidRPr="0049506B">
        <w:rPr>
          <w:rFonts w:cs="Arial"/>
        </w:rPr>
        <w:t>„</w:t>
      </w:r>
      <w:r w:rsidRPr="0049506B">
        <w:rPr>
          <w:rFonts w:cs="Arial"/>
        </w:rPr>
        <w:t>alternativní</w:t>
      </w:r>
      <w:r w:rsidR="009015AD" w:rsidRPr="0049506B">
        <w:rPr>
          <w:rFonts w:cs="Arial"/>
        </w:rPr>
        <w:t>“ nabídku</w:t>
      </w:r>
      <w:r w:rsidRPr="0049506B">
        <w:rPr>
          <w:rFonts w:cs="Arial"/>
        </w:rPr>
        <w:t xml:space="preserve"> na zajišťování určitého souboru služeb, který má objednatel v úmyslu sjednat prostřednictvím smlouvy o veřejných službách přímo, je nutné se touto nabídkou </w:t>
      </w:r>
      <w:r w:rsidRPr="00054F9B">
        <w:rPr>
          <w:rFonts w:cs="Arial"/>
          <w:b/>
          <w:color w:val="002060"/>
        </w:rPr>
        <w:t>zabývat a posoudit, zda taková nabídka může být pro objednatele veřejných služeb výhodnější</w:t>
      </w:r>
      <w:r w:rsidRPr="00054F9B">
        <w:rPr>
          <w:rFonts w:cs="Arial"/>
          <w:color w:val="002060"/>
        </w:rPr>
        <w:t xml:space="preserve"> </w:t>
      </w:r>
      <w:r w:rsidRPr="0049506B">
        <w:rPr>
          <w:rFonts w:cs="Arial"/>
        </w:rPr>
        <w:t xml:space="preserve">a přinést v konečném důsledku vyšší užitek pro cestující než smlouva, o které je </w:t>
      </w:r>
      <w:r w:rsidR="003C63BC">
        <w:rPr>
          <w:rFonts w:cs="Arial"/>
        </w:rPr>
        <w:t xml:space="preserve">dosud </w:t>
      </w:r>
      <w:r w:rsidRPr="0049506B">
        <w:rPr>
          <w:rFonts w:cs="Arial"/>
        </w:rPr>
        <w:t xml:space="preserve">jednáno. </w:t>
      </w:r>
      <w:r w:rsidR="0065272A" w:rsidRPr="009D3F76">
        <w:rPr>
          <w:rFonts w:cs="Arial"/>
          <w:b/>
          <w:color w:val="002060"/>
        </w:rPr>
        <w:t xml:space="preserve">Nejen jednotliví dopravci, ale i stát a kraje by při zadávání veřejných služeb měly postupovat </w:t>
      </w:r>
      <w:r w:rsidR="0065272A" w:rsidRPr="009D3F76">
        <w:rPr>
          <w:rFonts w:cs="Arial"/>
          <w:b/>
          <w:i/>
          <w:color w:val="002060"/>
        </w:rPr>
        <w:t>„s péčí řádného hospodáře“</w:t>
      </w:r>
      <w:r w:rsidR="0065272A" w:rsidRPr="009D3F76">
        <w:rPr>
          <w:rFonts w:cs="Arial"/>
          <w:b/>
          <w:color w:val="002060"/>
        </w:rPr>
        <w:t>.</w:t>
      </w:r>
      <w:r w:rsidR="0065272A" w:rsidRPr="009D3F76">
        <w:rPr>
          <w:rFonts w:cs="Arial"/>
          <w:color w:val="002060"/>
        </w:rPr>
        <w:t xml:space="preserve">  </w:t>
      </w:r>
      <w:r w:rsidR="0065272A" w:rsidRPr="0049506B">
        <w:rPr>
          <w:rFonts w:cs="Arial"/>
        </w:rPr>
        <w:t>Obdobné posouzení by objednatel měl provést i v případě, kdy od alternativního dopravce neobdrží konkrétní nabídku, ale deklaraci dopravce, že je připraven nabídku podat</w:t>
      </w:r>
      <w:r w:rsidR="0059637F">
        <w:rPr>
          <w:rFonts w:cs="Arial"/>
        </w:rPr>
        <w:t>,</w:t>
      </w:r>
      <w:r w:rsidR="0065272A" w:rsidRPr="0049506B">
        <w:rPr>
          <w:rFonts w:cs="Arial"/>
        </w:rPr>
        <w:t xml:space="preserve"> a že žádá o</w:t>
      </w:r>
      <w:r w:rsidR="0049506B">
        <w:rPr>
          <w:rFonts w:cs="Arial"/>
        </w:rPr>
        <w:t> </w:t>
      </w:r>
      <w:r w:rsidR="0065272A" w:rsidRPr="0049506B">
        <w:rPr>
          <w:rFonts w:cs="Arial"/>
        </w:rPr>
        <w:t xml:space="preserve">sdělení konkrétních požadavků objednatele na předmětné dopravní služby.    </w:t>
      </w:r>
    </w:p>
    <w:p w:rsidR="0049506B" w:rsidRDefault="009D3F76" w:rsidP="000B4B8D">
      <w:pPr>
        <w:pStyle w:val="Odstavecseseznamem"/>
        <w:numPr>
          <w:ilvl w:val="0"/>
          <w:numId w:val="5"/>
        </w:numPr>
        <w:shd w:val="clear" w:color="auto" w:fill="FFFFFF" w:themeFill="background1"/>
        <w:spacing w:after="120" w:line="240" w:lineRule="auto"/>
        <w:ind w:left="567" w:hanging="567"/>
        <w:contextualSpacing w:val="0"/>
        <w:jc w:val="both"/>
        <w:rPr>
          <w:rFonts w:cs="Arial"/>
          <w:b/>
          <w:color w:val="002060"/>
        </w:rPr>
      </w:pPr>
      <w:r w:rsidRPr="0059637F">
        <w:rPr>
          <w:rFonts w:cs="Arial"/>
          <w:shd w:val="clear" w:color="auto" w:fill="FFFFFF" w:themeFill="background1"/>
        </w:rPr>
        <w:t xml:space="preserve">Smyslem </w:t>
      </w:r>
      <w:r w:rsidR="00E7204C" w:rsidRPr="0049506B">
        <w:rPr>
          <w:rFonts w:cs="Arial"/>
        </w:rPr>
        <w:t xml:space="preserve">roční </w:t>
      </w:r>
      <w:proofErr w:type="spellStart"/>
      <w:r w:rsidR="00E7204C" w:rsidRPr="0049506B">
        <w:rPr>
          <w:rFonts w:cs="Arial"/>
        </w:rPr>
        <w:t>prenotifikační</w:t>
      </w:r>
      <w:proofErr w:type="spellEnd"/>
      <w:r w:rsidR="00E7204C" w:rsidRPr="0049506B">
        <w:rPr>
          <w:rFonts w:cs="Arial"/>
        </w:rPr>
        <w:t xml:space="preserve"> lhůt</w:t>
      </w:r>
      <w:r w:rsidR="0059637F">
        <w:rPr>
          <w:rFonts w:cs="Arial"/>
        </w:rPr>
        <w:t xml:space="preserve">y v nařízení 1370/2007 </w:t>
      </w:r>
      <w:r w:rsidR="00E7204C" w:rsidRPr="0049506B">
        <w:rPr>
          <w:rFonts w:cs="Arial"/>
        </w:rPr>
        <w:t>zcela zřejmě je, aby byl vytvořen prostor na vyjádření se případných jiných subjektů, kteří by měli zájem oznám</w:t>
      </w:r>
      <w:r w:rsidR="003C63BC">
        <w:rPr>
          <w:rFonts w:cs="Arial"/>
        </w:rPr>
        <w:t>ené dopravní služby zajišťovat.</w:t>
      </w:r>
      <w:r w:rsidR="00E7204C" w:rsidRPr="0049506B">
        <w:rPr>
          <w:rFonts w:cs="Arial"/>
        </w:rPr>
        <w:t xml:space="preserve"> </w:t>
      </w:r>
      <w:r w:rsidR="009015AD" w:rsidRPr="00054F9B">
        <w:rPr>
          <w:rFonts w:cs="Arial"/>
          <w:b/>
          <w:color w:val="002060"/>
        </w:rPr>
        <w:t>Zejména pokud MD nebude činit jasné kroky k otevírání trhu, mohou případné „alternativní“ nabídky proces přímých zadání již v roce 2019 výrazně zkomplikovat.</w:t>
      </w:r>
    </w:p>
    <w:p w:rsidR="0059637F" w:rsidRPr="0059637F" w:rsidRDefault="0059637F" w:rsidP="000B4B8D">
      <w:pPr>
        <w:pStyle w:val="Odstavecseseznamem"/>
        <w:numPr>
          <w:ilvl w:val="0"/>
          <w:numId w:val="5"/>
        </w:numPr>
        <w:shd w:val="clear" w:color="auto" w:fill="FFFFFF" w:themeFill="background1"/>
        <w:spacing w:after="120" w:line="240" w:lineRule="auto"/>
        <w:ind w:left="567" w:hanging="567"/>
        <w:contextualSpacing w:val="0"/>
        <w:jc w:val="both"/>
        <w:rPr>
          <w:rFonts w:cs="Arial"/>
          <w:b/>
          <w:color w:val="002060"/>
        </w:rPr>
      </w:pPr>
      <w:r w:rsidRPr="000B4B8D">
        <w:rPr>
          <w:rFonts w:cs="Arial"/>
          <w:b/>
          <w:color w:val="002060"/>
        </w:rPr>
        <w:t>Lze shrnout, že v České republice je v současné době přímé zadání na železnici možné, je však již nyní zásadně limitováno</w:t>
      </w:r>
      <w:r w:rsidR="00C24591" w:rsidRPr="000B4B8D">
        <w:rPr>
          <w:rFonts w:cs="Arial"/>
          <w:b/>
          <w:color w:val="002060"/>
        </w:rPr>
        <w:t xml:space="preserve"> za prvé</w:t>
      </w:r>
      <w:r w:rsidRPr="000B4B8D">
        <w:rPr>
          <w:rFonts w:cs="Arial"/>
          <w:b/>
          <w:color w:val="002060"/>
        </w:rPr>
        <w:t xml:space="preserve"> požadavkem na vysokou míru </w:t>
      </w:r>
      <w:proofErr w:type="spellStart"/>
      <w:r w:rsidRPr="000B4B8D">
        <w:rPr>
          <w:rFonts w:cs="Arial"/>
          <w:b/>
          <w:color w:val="002060"/>
        </w:rPr>
        <w:t>transaprentnosti</w:t>
      </w:r>
      <w:proofErr w:type="spellEnd"/>
      <w:r w:rsidRPr="000B4B8D">
        <w:rPr>
          <w:rFonts w:cs="Arial"/>
          <w:b/>
          <w:color w:val="002060"/>
        </w:rPr>
        <w:t xml:space="preserve"> a</w:t>
      </w:r>
      <w:r w:rsidR="00C24591" w:rsidRPr="000B4B8D">
        <w:rPr>
          <w:rFonts w:cs="Arial"/>
          <w:b/>
          <w:color w:val="002060"/>
        </w:rPr>
        <w:t xml:space="preserve"> za druhé </w:t>
      </w:r>
      <w:r w:rsidRPr="000B4B8D">
        <w:rPr>
          <w:rFonts w:cs="Arial"/>
          <w:b/>
          <w:color w:val="002060"/>
        </w:rPr>
        <w:t xml:space="preserve">požadavkem na průkaznost hospodárného vynakládání veřejných prostředků při zajišťování veřejných služeb. Obecná výjimka </w:t>
      </w:r>
      <w:r w:rsidR="00C24591" w:rsidRPr="000B4B8D">
        <w:rPr>
          <w:rFonts w:cs="Arial"/>
          <w:b/>
          <w:color w:val="002060"/>
        </w:rPr>
        <w:t>pro přímé zadání</w:t>
      </w:r>
      <w:r w:rsidRPr="000B4B8D">
        <w:rPr>
          <w:rFonts w:cs="Arial"/>
          <w:b/>
          <w:color w:val="002060"/>
        </w:rPr>
        <w:t xml:space="preserve"> bude použitelná</w:t>
      </w:r>
      <w:r w:rsidR="00C24591" w:rsidRPr="000B4B8D">
        <w:rPr>
          <w:rFonts w:cs="Arial"/>
          <w:b/>
          <w:color w:val="002060"/>
        </w:rPr>
        <w:t xml:space="preserve"> pouze šest let, </w:t>
      </w:r>
      <w:r w:rsidRPr="000B4B8D">
        <w:rPr>
          <w:rFonts w:cs="Arial"/>
          <w:b/>
          <w:color w:val="002060"/>
        </w:rPr>
        <w:t xml:space="preserve">její použitelnost vyprší v roce </w:t>
      </w:r>
      <w:r w:rsidR="00C24591" w:rsidRPr="000B4B8D">
        <w:rPr>
          <w:rFonts w:cs="Arial"/>
          <w:b/>
          <w:color w:val="002060"/>
        </w:rPr>
        <w:t>2023. V</w:t>
      </w:r>
      <w:r w:rsidRPr="000B4B8D">
        <w:rPr>
          <w:rFonts w:cs="Arial"/>
          <w:b/>
          <w:color w:val="002060"/>
        </w:rPr>
        <w:t xml:space="preserve">šechny přímo uzavřené smlouvy podle obecné výjimky pro železniční dopravu budou muset skončit svou účinnost do roku 2033. Z toho vyplývá na poměry železniční dopravy mimořádně krátké přechodné období šestnácti let, ve kterém se musí trh veřejných služeb </w:t>
      </w:r>
      <w:r w:rsidR="00432925" w:rsidRPr="000B4B8D">
        <w:rPr>
          <w:rFonts w:cs="Arial"/>
          <w:b/>
          <w:color w:val="002060"/>
        </w:rPr>
        <w:t xml:space="preserve">nejen </w:t>
      </w:r>
      <w:r w:rsidRPr="000B4B8D">
        <w:rPr>
          <w:rFonts w:cs="Arial"/>
          <w:b/>
          <w:color w:val="002060"/>
        </w:rPr>
        <w:t>v České republice zásadním způsobem proměnit od monopolního trhu s </w:t>
      </w:r>
      <w:r w:rsidR="00C24591" w:rsidRPr="000B4B8D">
        <w:rPr>
          <w:rFonts w:cs="Arial"/>
          <w:b/>
          <w:color w:val="002060"/>
        </w:rPr>
        <w:t> </w:t>
      </w:r>
      <w:r w:rsidRPr="000B4B8D">
        <w:rPr>
          <w:rFonts w:cs="Arial"/>
          <w:b/>
          <w:color w:val="002060"/>
        </w:rPr>
        <w:t xml:space="preserve">jedním </w:t>
      </w:r>
      <w:r w:rsidR="00C24591" w:rsidRPr="000B4B8D">
        <w:rPr>
          <w:rFonts w:cs="Arial"/>
          <w:b/>
          <w:color w:val="002060"/>
        </w:rPr>
        <w:t xml:space="preserve">dominantním </w:t>
      </w:r>
      <w:r w:rsidRPr="000B4B8D">
        <w:rPr>
          <w:rFonts w:cs="Arial"/>
          <w:b/>
          <w:color w:val="002060"/>
        </w:rPr>
        <w:t>poskytovatelem služeb k otevřenému trhu s regulovanou konkurencí. Uvědomíme-li s</w:t>
      </w:r>
      <w:r w:rsidR="00432925" w:rsidRPr="000B4B8D">
        <w:rPr>
          <w:rFonts w:cs="Arial"/>
          <w:b/>
          <w:color w:val="002060"/>
        </w:rPr>
        <w:t>i</w:t>
      </w:r>
      <w:r w:rsidRPr="000B4B8D">
        <w:rPr>
          <w:rFonts w:cs="Arial"/>
          <w:b/>
          <w:color w:val="002060"/>
        </w:rPr>
        <w:t xml:space="preserve"> lhůty, ve kterých se železniční zakázky zadávají a </w:t>
      </w:r>
      <w:r w:rsidRPr="000B4B8D">
        <w:rPr>
          <w:rFonts w:cs="Arial"/>
          <w:b/>
          <w:color w:val="002060"/>
        </w:rPr>
        <w:lastRenderedPageBreak/>
        <w:t>reálnou kapacitu trhu, je nutné nyní aktuálně jednat a přikročit k plánovitým, systémovým krokům</w:t>
      </w:r>
      <w:r>
        <w:rPr>
          <w:rFonts w:cs="Arial"/>
          <w:b/>
          <w:color w:val="002060"/>
        </w:rPr>
        <w:t>.</w:t>
      </w:r>
    </w:p>
    <w:p w:rsidR="00E93598" w:rsidRPr="00E93598" w:rsidRDefault="00E93598" w:rsidP="000B4B8D">
      <w:pPr>
        <w:shd w:val="clear" w:color="auto" w:fill="FFFFFF" w:themeFill="background1"/>
        <w:spacing w:before="240" w:after="120" w:line="240" w:lineRule="auto"/>
        <w:jc w:val="both"/>
        <w:rPr>
          <w:rFonts w:cs="Arial"/>
          <w:b/>
          <w:color w:val="002060"/>
        </w:rPr>
      </w:pPr>
      <w:r>
        <w:rPr>
          <w:rFonts w:cs="Arial"/>
          <w:b/>
          <w:color w:val="002060"/>
        </w:rPr>
        <w:t xml:space="preserve">Zajišťování veřejných služeb </w:t>
      </w:r>
      <w:r w:rsidRPr="00E93598">
        <w:rPr>
          <w:rFonts w:cs="Arial"/>
          <w:b/>
          <w:color w:val="002060"/>
        </w:rPr>
        <w:t xml:space="preserve">osobní železniční </w:t>
      </w:r>
      <w:r>
        <w:rPr>
          <w:rFonts w:cs="Arial"/>
          <w:b/>
          <w:color w:val="002060"/>
        </w:rPr>
        <w:t>dopravou</w:t>
      </w:r>
      <w:r w:rsidRPr="00E93598">
        <w:rPr>
          <w:rFonts w:cs="Arial"/>
          <w:b/>
          <w:color w:val="002060"/>
        </w:rPr>
        <w:t xml:space="preserve"> v České republice</w:t>
      </w:r>
      <w:r w:rsidR="002176A8">
        <w:rPr>
          <w:rFonts w:cs="Arial"/>
          <w:b/>
          <w:color w:val="002060"/>
        </w:rPr>
        <w:t xml:space="preserve"> v současné době</w:t>
      </w:r>
    </w:p>
    <w:p w:rsidR="00E93598" w:rsidRDefault="00E93598" w:rsidP="000B4B8D">
      <w:pPr>
        <w:pStyle w:val="Odstavecseseznamem"/>
        <w:numPr>
          <w:ilvl w:val="0"/>
          <w:numId w:val="5"/>
        </w:numPr>
        <w:shd w:val="clear" w:color="auto" w:fill="FFFFFF" w:themeFill="background1"/>
        <w:spacing w:after="120" w:line="240" w:lineRule="auto"/>
        <w:ind w:left="567" w:hanging="567"/>
        <w:contextualSpacing w:val="0"/>
        <w:jc w:val="both"/>
        <w:rPr>
          <w:rFonts w:cs="Arial"/>
        </w:rPr>
      </w:pPr>
      <w:r>
        <w:rPr>
          <w:rFonts w:cs="Arial"/>
        </w:rPr>
        <w:t xml:space="preserve">V České republice </w:t>
      </w:r>
      <w:r w:rsidRPr="00054F9B">
        <w:rPr>
          <w:rFonts w:cs="Arial"/>
          <w:b/>
          <w:color w:val="002060"/>
        </w:rPr>
        <w:t>zajišťují veřejné služby</w:t>
      </w:r>
      <w:r w:rsidRPr="00054F9B">
        <w:rPr>
          <w:rFonts w:cs="Arial"/>
          <w:color w:val="002060"/>
        </w:rPr>
        <w:t xml:space="preserve"> </w:t>
      </w:r>
      <w:r>
        <w:rPr>
          <w:rFonts w:cs="Arial"/>
        </w:rPr>
        <w:t>železniční dopravou na základě Zákona o veřejných službách</w:t>
      </w:r>
      <w:r>
        <w:rPr>
          <w:rStyle w:val="Znakapoznpodarou"/>
          <w:rFonts w:cs="Arial"/>
        </w:rPr>
        <w:footnoteReference w:id="26"/>
      </w:r>
      <w:r w:rsidR="001F7E58">
        <w:rPr>
          <w:rFonts w:cs="Arial"/>
        </w:rPr>
        <w:t xml:space="preserve"> stát,</w:t>
      </w:r>
      <w:r w:rsidR="004E6C71">
        <w:rPr>
          <w:rFonts w:cs="Arial"/>
        </w:rPr>
        <w:t xml:space="preserve"> kraje a </w:t>
      </w:r>
      <w:r>
        <w:rPr>
          <w:rFonts w:cs="Arial"/>
        </w:rPr>
        <w:t>ve zcela margináln</w:t>
      </w:r>
      <w:r w:rsidR="004E6C71">
        <w:rPr>
          <w:rFonts w:cs="Arial"/>
        </w:rPr>
        <w:t>ím rozsahu</w:t>
      </w:r>
      <w:r>
        <w:rPr>
          <w:rFonts w:cs="Arial"/>
        </w:rPr>
        <w:t xml:space="preserve"> obce.</w:t>
      </w:r>
      <w:r w:rsidR="00881AF1" w:rsidRPr="00881AF1">
        <w:rPr>
          <w:rFonts w:cs="Arial"/>
        </w:rPr>
        <w:t xml:space="preserve"> </w:t>
      </w:r>
      <w:r w:rsidR="00881AF1" w:rsidRPr="000B4B8D">
        <w:rPr>
          <w:rFonts w:cs="Arial"/>
          <w:shd w:val="clear" w:color="auto" w:fill="FFFFFF" w:themeFill="background1"/>
        </w:rPr>
        <w:t>Například v roce 2016 podle průzkumu realizovaného Ministerstvem dopravy</w:t>
      </w:r>
      <w:r w:rsidR="00881AF1" w:rsidRPr="000B4B8D">
        <w:rPr>
          <w:rStyle w:val="Znakapoznpodarou"/>
          <w:rFonts w:cs="Arial"/>
          <w:shd w:val="clear" w:color="auto" w:fill="FFFFFF" w:themeFill="background1"/>
        </w:rPr>
        <w:footnoteReference w:id="27"/>
      </w:r>
      <w:r w:rsidR="00881AF1" w:rsidRPr="000B4B8D">
        <w:rPr>
          <w:rFonts w:cs="Arial"/>
          <w:shd w:val="clear" w:color="auto" w:fill="FFFFFF" w:themeFill="background1"/>
        </w:rPr>
        <w:t xml:space="preserve"> stát objednal železniční dopravní služby v rozsahu cca 34 mil. vlakových kilometrů ročně s kompenzací v rozsahu </w:t>
      </w:r>
      <w:r w:rsidR="00881AF1" w:rsidRPr="000B4B8D">
        <w:rPr>
          <w:rFonts w:cs="Arial"/>
          <w:b/>
          <w:color w:val="002060"/>
          <w:shd w:val="clear" w:color="auto" w:fill="FFFFFF" w:themeFill="background1"/>
        </w:rPr>
        <w:t>cca 4,48 mld. Kč</w:t>
      </w:r>
      <w:r w:rsidR="00881AF1" w:rsidRPr="000B4B8D">
        <w:rPr>
          <w:rFonts w:cs="Arial"/>
          <w:shd w:val="clear" w:color="auto" w:fill="FFFFFF" w:themeFill="background1"/>
        </w:rPr>
        <w:t xml:space="preserve">, kraje dopravní služby v rozsahu cca 83 mil. vlakových kilometrů s kompenzací v rozsahu </w:t>
      </w:r>
      <w:r w:rsidR="00881AF1" w:rsidRPr="000B4B8D">
        <w:rPr>
          <w:rFonts w:cs="Arial"/>
          <w:b/>
          <w:color w:val="002060"/>
          <w:shd w:val="clear" w:color="auto" w:fill="FFFFFF" w:themeFill="background1"/>
        </w:rPr>
        <w:t>cca 9,44 mld. Kč</w:t>
      </w:r>
      <w:r w:rsidR="00881AF1" w:rsidRPr="000B4B8D">
        <w:rPr>
          <w:rFonts w:cs="Arial"/>
          <w:shd w:val="clear" w:color="auto" w:fill="FFFFFF" w:themeFill="background1"/>
        </w:rPr>
        <w:t>. Průměrná kompenzace na jeden vlakový kilometr v případě objednávky státu činila cca 130 Kč a v případě krajů cca 114 Kč</w:t>
      </w:r>
      <w:r w:rsidR="004E6C71" w:rsidRPr="000B4B8D">
        <w:rPr>
          <w:rStyle w:val="Znakapoznpodarou"/>
          <w:rFonts w:cs="Arial"/>
          <w:shd w:val="clear" w:color="auto" w:fill="FFFFFF" w:themeFill="background1"/>
        </w:rPr>
        <w:footnoteReference w:id="28"/>
      </w:r>
      <w:r w:rsidR="004E6C71" w:rsidRPr="000B4B8D">
        <w:rPr>
          <w:rFonts w:cs="Arial"/>
          <w:shd w:val="clear" w:color="auto" w:fill="FFFFFF" w:themeFill="background1"/>
        </w:rPr>
        <w:t>.</w:t>
      </w:r>
    </w:p>
    <w:p w:rsidR="00E93598" w:rsidRDefault="006D149B" w:rsidP="000B4B8D">
      <w:pPr>
        <w:pStyle w:val="Odstavecseseznamem"/>
        <w:numPr>
          <w:ilvl w:val="0"/>
          <w:numId w:val="5"/>
        </w:numPr>
        <w:shd w:val="clear" w:color="auto" w:fill="FFFFFF" w:themeFill="background1"/>
        <w:spacing w:after="120" w:line="240" w:lineRule="auto"/>
        <w:ind w:left="567" w:hanging="567"/>
        <w:contextualSpacing w:val="0"/>
        <w:jc w:val="both"/>
        <w:rPr>
          <w:rFonts w:cs="Arial"/>
        </w:rPr>
      </w:pPr>
      <w:r>
        <w:rPr>
          <w:rFonts w:cs="Arial"/>
        </w:rPr>
        <w:t>Pokud se týká</w:t>
      </w:r>
      <w:r w:rsidR="00E93598">
        <w:rPr>
          <w:rFonts w:cs="Arial"/>
        </w:rPr>
        <w:t xml:space="preserve"> objednávky státu, ta je aktuálně zajišťována prostřednictvím </w:t>
      </w:r>
      <w:r w:rsidR="00E93598" w:rsidRPr="00054F9B">
        <w:rPr>
          <w:rFonts w:cs="Arial"/>
          <w:b/>
          <w:color w:val="002060"/>
        </w:rPr>
        <w:t>čtyř smluv o veřejných službách</w:t>
      </w:r>
      <w:r w:rsidR="00E93598">
        <w:rPr>
          <w:rFonts w:cs="Arial"/>
        </w:rPr>
        <w:t xml:space="preserve">. Tzv. </w:t>
      </w:r>
      <w:r w:rsidR="00E93598" w:rsidRPr="006D149B">
        <w:rPr>
          <w:rFonts w:cs="Arial"/>
          <w:i/>
        </w:rPr>
        <w:t>„velkou“</w:t>
      </w:r>
      <w:r w:rsidR="00E93598">
        <w:rPr>
          <w:rFonts w:cs="Arial"/>
        </w:rPr>
        <w:t xml:space="preserve"> smlouvu, zajišťující dopravní služby na většině linek dálkové dopravy v České republice, jakož i </w:t>
      </w:r>
      <w:r w:rsidR="004E6C71">
        <w:rPr>
          <w:rFonts w:cs="Arial"/>
        </w:rPr>
        <w:t>smlouvy pro linky R13 Brno – Břeclav – Olomouc a R14 Pardubice – Liberec zajišťuje dopravce České dráhy, a.</w:t>
      </w:r>
      <w:r w:rsidR="000F377A">
        <w:rPr>
          <w:rFonts w:cs="Arial"/>
        </w:rPr>
        <w:t>s. Provoz na lince R25 Plzeň – M</w:t>
      </w:r>
      <w:r w:rsidR="004E6C71">
        <w:rPr>
          <w:rFonts w:cs="Arial"/>
        </w:rPr>
        <w:t xml:space="preserve">ost zajišťuje dopravce GW </w:t>
      </w:r>
      <w:proofErr w:type="spellStart"/>
      <w:r w:rsidR="004E6C71">
        <w:rPr>
          <w:rFonts w:cs="Arial"/>
        </w:rPr>
        <w:t>Train</w:t>
      </w:r>
      <w:proofErr w:type="spellEnd"/>
      <w:r w:rsidR="004E6C71">
        <w:rPr>
          <w:rFonts w:cs="Arial"/>
        </w:rPr>
        <w:t xml:space="preserve"> </w:t>
      </w:r>
      <w:proofErr w:type="spellStart"/>
      <w:r w:rsidR="004E6C71">
        <w:rPr>
          <w:rFonts w:cs="Arial"/>
        </w:rPr>
        <w:t>Regio</w:t>
      </w:r>
      <w:proofErr w:type="spellEnd"/>
      <w:r w:rsidR="004E6C71">
        <w:rPr>
          <w:rFonts w:cs="Arial"/>
        </w:rPr>
        <w:t xml:space="preserve"> a.s. Tyto smlouvy byly uzavřeny přímým zadáním.</w:t>
      </w:r>
    </w:p>
    <w:p w:rsidR="00791D8A" w:rsidRPr="00C24591" w:rsidRDefault="00C24591" w:rsidP="000B4B8D">
      <w:pPr>
        <w:pStyle w:val="Odstavecseseznamem"/>
        <w:numPr>
          <w:ilvl w:val="0"/>
          <w:numId w:val="5"/>
        </w:numPr>
        <w:shd w:val="clear" w:color="auto" w:fill="FFFFFF" w:themeFill="background1"/>
        <w:spacing w:after="120" w:line="240" w:lineRule="auto"/>
        <w:ind w:left="567" w:hanging="567"/>
        <w:contextualSpacing w:val="0"/>
        <w:jc w:val="both"/>
        <w:rPr>
          <w:rFonts w:cs="Arial"/>
          <w:b/>
          <w:color w:val="002060"/>
        </w:rPr>
      </w:pPr>
      <w:r w:rsidRPr="000B4B8D">
        <w:rPr>
          <w:rFonts w:cs="Arial"/>
          <w:shd w:val="clear" w:color="auto" w:fill="FFFFFF" w:themeFill="background1"/>
        </w:rPr>
        <w:t>Z</w:t>
      </w:r>
      <w:r w:rsidR="00791D8A" w:rsidRPr="000B4B8D">
        <w:rPr>
          <w:rFonts w:cs="Arial"/>
          <w:shd w:val="clear" w:color="auto" w:fill="FFFFFF" w:themeFill="background1"/>
        </w:rPr>
        <w:t>cela</w:t>
      </w:r>
      <w:r w:rsidR="006D149B" w:rsidRPr="000B4B8D">
        <w:rPr>
          <w:rFonts w:cs="Arial"/>
          <w:shd w:val="clear" w:color="auto" w:fill="FFFFFF" w:themeFill="background1"/>
        </w:rPr>
        <w:t xml:space="preserve"> odchylně od situace v některých jiných evropských zemích je v současné době </w:t>
      </w:r>
      <w:r w:rsidR="00791D8A" w:rsidRPr="000B4B8D">
        <w:rPr>
          <w:rFonts w:cs="Arial"/>
          <w:shd w:val="clear" w:color="auto" w:fill="FFFFFF" w:themeFill="background1"/>
        </w:rPr>
        <w:t xml:space="preserve">v České republice, především u veřejných služeb v oblasti objednávky státu, </w:t>
      </w:r>
      <w:r w:rsidR="006D149B" w:rsidRPr="000B4B8D">
        <w:rPr>
          <w:rFonts w:cs="Arial"/>
          <w:shd w:val="clear" w:color="auto" w:fill="FFFFFF" w:themeFill="background1"/>
        </w:rPr>
        <w:t xml:space="preserve">prakticky </w:t>
      </w:r>
      <w:r w:rsidR="006D149B" w:rsidRPr="000B4B8D">
        <w:rPr>
          <w:rFonts w:cs="Arial"/>
          <w:b/>
          <w:color w:val="002060"/>
          <w:shd w:val="clear" w:color="auto" w:fill="FFFFFF" w:themeFill="background1"/>
        </w:rPr>
        <w:t xml:space="preserve">jakýkoliv pokus uzavřít novou nebo rozšířit stávající smlouvu </w:t>
      </w:r>
      <w:r w:rsidR="00791D8A" w:rsidRPr="000B4B8D">
        <w:rPr>
          <w:rFonts w:cs="Arial"/>
          <w:b/>
          <w:color w:val="002060"/>
          <w:shd w:val="clear" w:color="auto" w:fill="FFFFFF" w:themeFill="background1"/>
        </w:rPr>
        <w:t>přímým zadání napaden ze strany jiných dopravců předložením „alternativních“ nabídek</w:t>
      </w:r>
      <w:r w:rsidR="00336924" w:rsidRPr="000B4B8D">
        <w:rPr>
          <w:rFonts w:cs="Arial"/>
          <w:shd w:val="clear" w:color="auto" w:fill="FFFFFF" w:themeFill="background1"/>
        </w:rPr>
        <w:t>. Tat</w:t>
      </w:r>
      <w:r w:rsidR="00791D8A" w:rsidRPr="000B4B8D">
        <w:rPr>
          <w:rFonts w:cs="Arial"/>
          <w:shd w:val="clear" w:color="auto" w:fill="FFFFFF" w:themeFill="background1"/>
        </w:rPr>
        <w:t>o situace nastala prakticky při jakémkoliv postupu vedoucímu k uzavření smlouvy, a to s kterýmkoliv dopravcem (</w:t>
      </w:r>
      <w:r w:rsidR="00791D8A" w:rsidRPr="000B4B8D">
        <w:rPr>
          <w:rFonts w:cs="Arial"/>
          <w:i/>
          <w:shd w:val="clear" w:color="auto" w:fill="FFFFFF" w:themeFill="background1"/>
        </w:rPr>
        <w:t xml:space="preserve">v případě rozšíření objednávky na lince Praha – Plzeň – Bavorsko, u úpravy provozního konceptu Praha – </w:t>
      </w:r>
      <w:proofErr w:type="spellStart"/>
      <w:r w:rsidR="00791D8A" w:rsidRPr="000B4B8D">
        <w:rPr>
          <w:rFonts w:cs="Arial"/>
          <w:i/>
          <w:shd w:val="clear" w:color="auto" w:fill="FFFFFF" w:themeFill="background1"/>
        </w:rPr>
        <w:t>Linz</w:t>
      </w:r>
      <w:proofErr w:type="spellEnd"/>
      <w:r w:rsidR="00791D8A" w:rsidRPr="000B4B8D">
        <w:rPr>
          <w:rFonts w:cs="Arial"/>
          <w:i/>
          <w:shd w:val="clear" w:color="auto" w:fill="FFFFFF" w:themeFill="background1"/>
        </w:rPr>
        <w:t>, při sjednávání nové smlouvy na linku R13</w:t>
      </w:r>
      <w:r w:rsidR="000F377A" w:rsidRPr="000B4B8D">
        <w:rPr>
          <w:rFonts w:cs="Arial"/>
          <w:i/>
          <w:shd w:val="clear" w:color="auto" w:fill="FFFFFF" w:themeFill="background1"/>
        </w:rPr>
        <w:t xml:space="preserve"> Brno – Olomouc</w:t>
      </w:r>
      <w:r w:rsidR="00791D8A" w:rsidRPr="000B4B8D">
        <w:rPr>
          <w:rFonts w:cs="Arial"/>
          <w:i/>
          <w:shd w:val="clear" w:color="auto" w:fill="FFFFFF" w:themeFill="background1"/>
        </w:rPr>
        <w:t>, při sjednávání nové smlouvy na linku R25</w:t>
      </w:r>
      <w:r w:rsidR="000F377A" w:rsidRPr="000B4B8D">
        <w:rPr>
          <w:rFonts w:cs="Arial"/>
          <w:i/>
          <w:shd w:val="clear" w:color="auto" w:fill="FFFFFF" w:themeFill="background1"/>
        </w:rPr>
        <w:t xml:space="preserve"> Plzeň – Most</w:t>
      </w:r>
      <w:r w:rsidR="000F377A" w:rsidRPr="000B4B8D">
        <w:rPr>
          <w:rFonts w:cs="Arial"/>
          <w:shd w:val="clear" w:color="auto" w:fill="FFFFFF" w:themeFill="background1"/>
        </w:rPr>
        <w:t>)</w:t>
      </w:r>
      <w:r w:rsidR="00791D8A" w:rsidRPr="000B4B8D">
        <w:rPr>
          <w:rFonts w:cs="Arial"/>
          <w:shd w:val="clear" w:color="auto" w:fill="FFFFFF" w:themeFill="background1"/>
        </w:rPr>
        <w:t>. Tato situace není srovnatelná s žádnou jinou středoevropskou</w:t>
      </w:r>
      <w:r w:rsidR="00A46744" w:rsidRPr="000B4B8D">
        <w:rPr>
          <w:rFonts w:cs="Arial"/>
          <w:shd w:val="clear" w:color="auto" w:fill="FFFFFF" w:themeFill="background1"/>
        </w:rPr>
        <w:t xml:space="preserve"> zemí a s jistým zjednodušením lze uvést, že je to </w:t>
      </w:r>
      <w:r w:rsidR="00A46744" w:rsidRPr="000B4B8D">
        <w:rPr>
          <w:rFonts w:cs="Arial"/>
          <w:b/>
          <w:color w:val="002060"/>
          <w:shd w:val="clear" w:color="auto" w:fill="FFFFFF" w:themeFill="background1"/>
        </w:rPr>
        <w:t xml:space="preserve">výsledek </w:t>
      </w:r>
      <w:r w:rsidR="000F377A" w:rsidRPr="000B4B8D">
        <w:rPr>
          <w:rFonts w:cs="Arial"/>
          <w:b/>
          <w:color w:val="002060"/>
          <w:shd w:val="clear" w:color="auto" w:fill="FFFFFF" w:themeFill="background1"/>
        </w:rPr>
        <w:t xml:space="preserve">velmi </w:t>
      </w:r>
      <w:r w:rsidR="003F63D0" w:rsidRPr="000B4B8D">
        <w:rPr>
          <w:rFonts w:cs="Arial"/>
          <w:b/>
          <w:color w:val="002060"/>
          <w:shd w:val="clear" w:color="auto" w:fill="FFFFFF" w:themeFill="background1"/>
        </w:rPr>
        <w:t>otevřeného</w:t>
      </w:r>
      <w:r w:rsidR="00791D8A" w:rsidRPr="000B4B8D">
        <w:rPr>
          <w:rFonts w:cs="Arial"/>
          <w:b/>
          <w:color w:val="002060"/>
          <w:shd w:val="clear" w:color="auto" w:fill="FFFFFF" w:themeFill="background1"/>
        </w:rPr>
        <w:t xml:space="preserve"> </w:t>
      </w:r>
      <w:r w:rsidR="00A46744" w:rsidRPr="000B4B8D">
        <w:rPr>
          <w:rFonts w:cs="Arial"/>
          <w:b/>
          <w:color w:val="002060"/>
          <w:shd w:val="clear" w:color="auto" w:fill="FFFFFF" w:themeFill="background1"/>
        </w:rPr>
        <w:t>přís</w:t>
      </w:r>
      <w:r w:rsidR="000F377A" w:rsidRPr="000B4B8D">
        <w:rPr>
          <w:rFonts w:cs="Arial"/>
          <w:b/>
          <w:color w:val="002060"/>
          <w:shd w:val="clear" w:color="auto" w:fill="FFFFFF" w:themeFill="background1"/>
        </w:rPr>
        <w:t>tupu na infrastrukturu</w:t>
      </w:r>
      <w:r w:rsidRPr="000B4B8D">
        <w:rPr>
          <w:rFonts w:cs="Arial"/>
          <w:b/>
          <w:color w:val="002060"/>
          <w:shd w:val="clear" w:color="auto" w:fill="FFFFFF" w:themeFill="background1"/>
        </w:rPr>
        <w:t>,</w:t>
      </w:r>
      <w:r w:rsidR="000F377A" w:rsidRPr="000B4B8D">
        <w:rPr>
          <w:rFonts w:cs="Arial"/>
          <w:b/>
          <w:color w:val="002060"/>
          <w:shd w:val="clear" w:color="auto" w:fill="FFFFFF" w:themeFill="background1"/>
        </w:rPr>
        <w:t xml:space="preserve"> </w:t>
      </w:r>
      <w:r w:rsidRPr="000B4B8D">
        <w:rPr>
          <w:rFonts w:cs="Arial"/>
          <w:b/>
          <w:color w:val="002060"/>
          <w:shd w:val="clear" w:color="auto" w:fill="FFFFFF" w:themeFill="background1"/>
        </w:rPr>
        <w:t>který byl součástí české legislativy již v okamžiku vstupu do Evropské unie v roce 2004,</w:t>
      </w:r>
      <w:r w:rsidR="00336924" w:rsidRPr="000B4B8D">
        <w:rPr>
          <w:rFonts w:cs="Arial"/>
          <w:b/>
          <w:color w:val="002060"/>
          <w:shd w:val="clear" w:color="auto" w:fill="FFFFFF" w:themeFill="background1"/>
        </w:rPr>
        <w:t xml:space="preserve"> </w:t>
      </w:r>
      <w:r w:rsidR="000F377A" w:rsidRPr="000B4B8D">
        <w:rPr>
          <w:rFonts w:cs="Arial"/>
          <w:b/>
          <w:color w:val="002060"/>
          <w:shd w:val="clear" w:color="auto" w:fill="FFFFFF" w:themeFill="background1"/>
        </w:rPr>
        <w:t>při</w:t>
      </w:r>
      <w:r w:rsidR="00A46744" w:rsidRPr="000B4B8D">
        <w:rPr>
          <w:rFonts w:cs="Arial"/>
          <w:b/>
          <w:color w:val="002060"/>
          <w:shd w:val="clear" w:color="auto" w:fill="FFFFFF" w:themeFill="background1"/>
        </w:rPr>
        <w:t xml:space="preserve"> </w:t>
      </w:r>
      <w:r w:rsidR="00AD6DFE" w:rsidRPr="000B4B8D">
        <w:rPr>
          <w:rFonts w:cs="Arial"/>
          <w:b/>
          <w:color w:val="002060"/>
          <w:shd w:val="clear" w:color="auto" w:fill="FFFFFF" w:themeFill="background1"/>
        </w:rPr>
        <w:t xml:space="preserve">plně </w:t>
      </w:r>
      <w:r w:rsidR="00A46744" w:rsidRPr="000B4B8D">
        <w:rPr>
          <w:rFonts w:cs="Arial"/>
          <w:b/>
          <w:color w:val="002060"/>
          <w:shd w:val="clear" w:color="auto" w:fill="FFFFFF" w:themeFill="background1"/>
        </w:rPr>
        <w:t>uzavřeném přístupu k veřejným službám</w:t>
      </w:r>
      <w:r w:rsidRPr="000B4B8D">
        <w:rPr>
          <w:rFonts w:cs="Arial"/>
          <w:b/>
          <w:color w:val="002060"/>
          <w:shd w:val="clear" w:color="auto" w:fill="FFFFFF" w:themeFill="background1"/>
        </w:rPr>
        <w:t>, protože nabídková řízení jsou i na železnici sice možná, ale téměř žádný objednatel v České republice je reálně dosud nevypisuje</w:t>
      </w:r>
      <w:r w:rsidR="00A46744" w:rsidRPr="00C24591">
        <w:rPr>
          <w:rFonts w:cs="Arial"/>
          <w:b/>
          <w:color w:val="002060"/>
        </w:rPr>
        <w:t>.</w:t>
      </w:r>
    </w:p>
    <w:p w:rsidR="006D149B" w:rsidRPr="00654519" w:rsidRDefault="002D796F" w:rsidP="000B4B8D">
      <w:pPr>
        <w:pStyle w:val="Odstavecseseznamem"/>
        <w:numPr>
          <w:ilvl w:val="0"/>
          <w:numId w:val="5"/>
        </w:numPr>
        <w:shd w:val="clear" w:color="auto" w:fill="FFFFFF" w:themeFill="background1"/>
        <w:spacing w:after="120" w:line="240" w:lineRule="auto"/>
        <w:ind w:left="567" w:hanging="567"/>
        <w:contextualSpacing w:val="0"/>
        <w:jc w:val="both"/>
        <w:rPr>
          <w:rFonts w:cs="Arial"/>
        </w:rPr>
      </w:pPr>
      <w:r>
        <w:rPr>
          <w:rFonts w:cs="Arial"/>
          <w:b/>
          <w:color w:val="002060"/>
          <w:shd w:val="clear" w:color="auto" w:fill="FFFFFF" w:themeFill="background1"/>
        </w:rPr>
        <w:t>Odkládání otevírání trhu veřejných služeb</w:t>
      </w:r>
      <w:r w:rsidR="00C24591" w:rsidRPr="000B4B8D">
        <w:rPr>
          <w:rFonts w:cs="Arial"/>
          <w:b/>
          <w:color w:val="002060"/>
          <w:shd w:val="clear" w:color="auto" w:fill="FFFFFF" w:themeFill="background1"/>
        </w:rPr>
        <w:t xml:space="preserve"> po dobu p</w:t>
      </w:r>
      <w:r>
        <w:rPr>
          <w:rFonts w:cs="Arial"/>
          <w:b/>
          <w:color w:val="002060"/>
          <w:shd w:val="clear" w:color="auto" w:fill="FFFFFF" w:themeFill="background1"/>
        </w:rPr>
        <w:t>řevyšující deset let zradikalizovalo</w:t>
      </w:r>
      <w:r w:rsidR="00C24591" w:rsidRPr="000B4B8D">
        <w:rPr>
          <w:rFonts w:cs="Arial"/>
          <w:b/>
          <w:color w:val="002060"/>
          <w:shd w:val="clear" w:color="auto" w:fill="FFFFFF" w:themeFill="background1"/>
        </w:rPr>
        <w:t xml:space="preserve"> alternativní dopravce do takové míry, že reálně hrozí, že budou napadat jakýkoliv postup vedoucí k přímému zadání.</w:t>
      </w:r>
      <w:r w:rsidR="00336924" w:rsidRPr="000B4B8D">
        <w:rPr>
          <w:rFonts w:cs="Arial"/>
          <w:color w:val="002060"/>
          <w:shd w:val="clear" w:color="auto" w:fill="FFFFFF" w:themeFill="background1"/>
        </w:rPr>
        <w:t xml:space="preserve">  </w:t>
      </w:r>
      <w:r w:rsidR="00C24591" w:rsidRPr="000B4B8D">
        <w:rPr>
          <w:rFonts w:cs="Arial"/>
          <w:shd w:val="clear" w:color="auto" w:fill="FFFFFF" w:themeFill="background1"/>
        </w:rPr>
        <w:t xml:space="preserve">Obdrženými </w:t>
      </w:r>
      <w:r w:rsidR="00C24591" w:rsidRPr="000B4B8D">
        <w:rPr>
          <w:rFonts w:cs="Arial"/>
          <w:i/>
          <w:shd w:val="clear" w:color="auto" w:fill="FFFFFF" w:themeFill="background1"/>
        </w:rPr>
        <w:t>„alternativními“</w:t>
      </w:r>
      <w:r w:rsidR="00C24591" w:rsidRPr="000B4B8D">
        <w:rPr>
          <w:rFonts w:cs="Arial"/>
          <w:shd w:val="clear" w:color="auto" w:fill="FFFFFF" w:themeFill="background1"/>
        </w:rPr>
        <w:t xml:space="preserve"> nabídkami </w:t>
      </w:r>
      <w:r w:rsidR="00C24591" w:rsidRPr="000B4B8D">
        <w:rPr>
          <w:rFonts w:cs="Arial"/>
          <w:b/>
          <w:color w:val="002060"/>
          <w:shd w:val="clear" w:color="auto" w:fill="FFFFFF" w:themeFill="background1"/>
        </w:rPr>
        <w:t>se úřady musí zabývat</w:t>
      </w:r>
      <w:r w:rsidR="00C24591" w:rsidRPr="000B4B8D">
        <w:rPr>
          <w:rFonts w:cs="Arial"/>
          <w:shd w:val="clear" w:color="auto" w:fill="FFFFFF" w:themeFill="background1"/>
        </w:rPr>
        <w:t>.</w:t>
      </w:r>
      <w:r w:rsidR="00336924" w:rsidRPr="000B4B8D">
        <w:rPr>
          <w:rFonts w:cs="Arial"/>
          <w:shd w:val="clear" w:color="auto" w:fill="FFFFFF" w:themeFill="background1"/>
        </w:rPr>
        <w:t xml:space="preserve"> </w:t>
      </w:r>
      <w:r w:rsidR="00432925" w:rsidRPr="000B4B8D">
        <w:rPr>
          <w:rFonts w:cs="Arial"/>
          <w:shd w:val="clear" w:color="auto" w:fill="FFFFFF" w:themeFill="background1"/>
        </w:rPr>
        <w:t>P</w:t>
      </w:r>
      <w:r w:rsidR="00791D8A" w:rsidRPr="000B4B8D">
        <w:rPr>
          <w:rFonts w:cs="Arial"/>
          <w:shd w:val="clear" w:color="auto" w:fill="FFFFFF" w:themeFill="background1"/>
        </w:rPr>
        <w:t xml:space="preserve">ředložení </w:t>
      </w:r>
      <w:r w:rsidR="00791D8A" w:rsidRPr="000B4B8D">
        <w:rPr>
          <w:rFonts w:cs="Arial"/>
          <w:i/>
          <w:shd w:val="clear" w:color="auto" w:fill="FFFFFF" w:themeFill="background1"/>
        </w:rPr>
        <w:t>„alternativní“</w:t>
      </w:r>
      <w:r w:rsidR="00791D8A" w:rsidRPr="000B4B8D">
        <w:rPr>
          <w:rFonts w:cs="Arial"/>
          <w:shd w:val="clear" w:color="auto" w:fill="FFFFFF" w:themeFill="background1"/>
        </w:rPr>
        <w:t xml:space="preserve"> nabídky</w:t>
      </w:r>
      <w:r w:rsidR="00C24591" w:rsidRPr="000B4B8D">
        <w:rPr>
          <w:rFonts w:cs="Arial"/>
          <w:shd w:val="clear" w:color="auto" w:fill="FFFFFF" w:themeFill="background1"/>
        </w:rPr>
        <w:t xml:space="preserve"> </w:t>
      </w:r>
      <w:r w:rsidR="00432925" w:rsidRPr="000B4B8D">
        <w:rPr>
          <w:rFonts w:cs="Arial"/>
          <w:shd w:val="clear" w:color="auto" w:fill="FFFFFF" w:themeFill="background1"/>
        </w:rPr>
        <w:t xml:space="preserve">často </w:t>
      </w:r>
      <w:r w:rsidR="00C24591" w:rsidRPr="000B4B8D">
        <w:rPr>
          <w:rFonts w:cs="Arial"/>
          <w:shd w:val="clear" w:color="auto" w:fill="FFFFFF" w:themeFill="background1"/>
        </w:rPr>
        <w:t xml:space="preserve">vede k situaci, kdy je </w:t>
      </w:r>
      <w:r w:rsidR="00432925" w:rsidRPr="000B4B8D">
        <w:rPr>
          <w:rFonts w:cs="Arial"/>
          <w:i/>
          <w:shd w:val="clear" w:color="auto" w:fill="FFFFFF" w:themeFill="background1"/>
        </w:rPr>
        <w:t>„alternativní“</w:t>
      </w:r>
      <w:r w:rsidR="00432925" w:rsidRPr="000B4B8D">
        <w:rPr>
          <w:rFonts w:cs="Arial"/>
          <w:shd w:val="clear" w:color="auto" w:fill="FFFFFF" w:themeFill="background1"/>
        </w:rPr>
        <w:t xml:space="preserve"> </w:t>
      </w:r>
      <w:r w:rsidR="00C24591" w:rsidRPr="000B4B8D">
        <w:rPr>
          <w:rFonts w:cs="Arial"/>
          <w:shd w:val="clear" w:color="auto" w:fill="FFFFFF" w:themeFill="background1"/>
        </w:rPr>
        <w:t>nabídka</w:t>
      </w:r>
      <w:r w:rsidR="00791D8A" w:rsidRPr="000B4B8D">
        <w:rPr>
          <w:rFonts w:cs="Arial"/>
          <w:shd w:val="clear" w:color="auto" w:fill="FFFFFF" w:themeFill="background1"/>
        </w:rPr>
        <w:t xml:space="preserve"> s nabídkou budoucího </w:t>
      </w:r>
      <w:r w:rsidR="00C24591" w:rsidRPr="000B4B8D">
        <w:rPr>
          <w:rFonts w:cs="Arial"/>
          <w:shd w:val="clear" w:color="auto" w:fill="FFFFFF" w:themeFill="background1"/>
        </w:rPr>
        <w:t xml:space="preserve">předpokládaného </w:t>
      </w:r>
      <w:r w:rsidR="00791D8A" w:rsidRPr="000B4B8D">
        <w:rPr>
          <w:rFonts w:cs="Arial"/>
          <w:shd w:val="clear" w:color="auto" w:fill="FFFFFF" w:themeFill="background1"/>
        </w:rPr>
        <w:t>smluvního dopravce obtížně porovnatelná</w:t>
      </w:r>
      <w:r w:rsidR="00654519" w:rsidRPr="000B4B8D">
        <w:rPr>
          <w:rFonts w:cs="Arial"/>
          <w:shd w:val="clear" w:color="auto" w:fill="FFFFFF" w:themeFill="background1"/>
        </w:rPr>
        <w:t xml:space="preserve"> (což je o důvod více k</w:t>
      </w:r>
      <w:r w:rsidR="00432925" w:rsidRPr="000B4B8D">
        <w:rPr>
          <w:rFonts w:cs="Arial"/>
          <w:shd w:val="clear" w:color="auto" w:fill="FFFFFF" w:themeFill="background1"/>
        </w:rPr>
        <w:t xml:space="preserve"> provádění </w:t>
      </w:r>
      <w:r w:rsidR="00654519" w:rsidRPr="000B4B8D">
        <w:rPr>
          <w:rFonts w:cs="Arial"/>
          <w:shd w:val="clear" w:color="auto" w:fill="FFFFFF" w:themeFill="background1"/>
        </w:rPr>
        <w:t>transparentní</w:t>
      </w:r>
      <w:r w:rsidR="00432925" w:rsidRPr="000B4B8D">
        <w:rPr>
          <w:rFonts w:cs="Arial"/>
          <w:shd w:val="clear" w:color="auto" w:fill="FFFFFF" w:themeFill="background1"/>
        </w:rPr>
        <w:t>ch</w:t>
      </w:r>
      <w:r w:rsidR="00654519" w:rsidRPr="000B4B8D">
        <w:rPr>
          <w:rFonts w:cs="Arial"/>
          <w:shd w:val="clear" w:color="auto" w:fill="FFFFFF" w:themeFill="background1"/>
        </w:rPr>
        <w:t xml:space="preserve"> nabídkový</w:t>
      </w:r>
      <w:r w:rsidR="00432925" w:rsidRPr="000B4B8D">
        <w:rPr>
          <w:rFonts w:cs="Arial"/>
          <w:shd w:val="clear" w:color="auto" w:fill="FFFFFF" w:themeFill="background1"/>
        </w:rPr>
        <w:t>ch</w:t>
      </w:r>
      <w:r w:rsidR="00654519" w:rsidRPr="000B4B8D">
        <w:rPr>
          <w:rFonts w:cs="Arial"/>
          <w:shd w:val="clear" w:color="auto" w:fill="FFFFFF" w:themeFill="background1"/>
        </w:rPr>
        <w:t xml:space="preserve"> řízení), přesto však signalizuje zájem jiných subjektů se na zajišťování služeb podílet, a to </w:t>
      </w:r>
      <w:r w:rsidR="00654519" w:rsidRPr="000B4B8D">
        <w:rPr>
          <w:rFonts w:cs="Arial"/>
          <w:b/>
          <w:color w:val="002060"/>
          <w:shd w:val="clear" w:color="auto" w:fill="FFFFFF" w:themeFill="background1"/>
        </w:rPr>
        <w:t>mnohdy údajně za výhodnějších podmínek pro stát</w:t>
      </w:r>
      <w:r w:rsidR="00654519" w:rsidRPr="000B4B8D">
        <w:rPr>
          <w:rFonts w:cs="Arial"/>
          <w:shd w:val="clear" w:color="auto" w:fill="FFFFFF" w:themeFill="background1"/>
        </w:rPr>
        <w:t>. Tato situace</w:t>
      </w:r>
      <w:r w:rsidR="00791D8A" w:rsidRPr="000B4B8D">
        <w:rPr>
          <w:rFonts w:cs="Arial"/>
          <w:shd w:val="clear" w:color="auto" w:fill="FFFFFF" w:themeFill="background1"/>
        </w:rPr>
        <w:t xml:space="preserve"> </w:t>
      </w:r>
      <w:r w:rsidR="00791D8A" w:rsidRPr="000B4B8D">
        <w:rPr>
          <w:rFonts w:cs="Arial"/>
          <w:b/>
          <w:color w:val="002060"/>
          <w:shd w:val="clear" w:color="auto" w:fill="FFFFFF" w:themeFill="background1"/>
        </w:rPr>
        <w:t>musí vést k potřebě</w:t>
      </w:r>
      <w:r w:rsidR="00791D8A" w:rsidRPr="000B4B8D">
        <w:rPr>
          <w:rFonts w:cs="Arial"/>
          <w:color w:val="002060"/>
          <w:shd w:val="clear" w:color="auto" w:fill="FFFFFF" w:themeFill="background1"/>
        </w:rPr>
        <w:t xml:space="preserve"> </w:t>
      </w:r>
      <w:r w:rsidR="00791D8A" w:rsidRPr="000B4B8D">
        <w:rPr>
          <w:rFonts w:cs="Arial"/>
          <w:b/>
          <w:color w:val="002060"/>
          <w:shd w:val="clear" w:color="auto" w:fill="FFFFFF" w:themeFill="background1"/>
        </w:rPr>
        <w:t>reflexe</w:t>
      </w:r>
      <w:r w:rsidR="00791D8A" w:rsidRPr="00654519">
        <w:rPr>
          <w:rFonts w:cs="Arial"/>
          <w:b/>
          <w:color w:val="002060"/>
        </w:rPr>
        <w:t xml:space="preserve"> nad způsobem sjednávání veřejných služeb v České republice bez jakékoliv transparentní výběrové procedury</w:t>
      </w:r>
      <w:r w:rsidR="00791D8A" w:rsidRPr="00654519">
        <w:rPr>
          <w:rFonts w:cs="Arial"/>
        </w:rPr>
        <w:t>, pokud je opakovaně deklarován zájem jiných dopravců se</w:t>
      </w:r>
      <w:r w:rsidR="000F377A" w:rsidRPr="00654519">
        <w:rPr>
          <w:rFonts w:cs="Arial"/>
        </w:rPr>
        <w:t> </w:t>
      </w:r>
      <w:r w:rsidR="00791D8A" w:rsidRPr="00654519">
        <w:rPr>
          <w:rFonts w:cs="Arial"/>
        </w:rPr>
        <w:t xml:space="preserve">státem takové smlouvy uzavírat a na zajištění dopravní obslužnosti v České republice participovat. Uvedené je třeba dát i do souvislosti s pozicí Úřadu pro ochranu hospodářské soutěže k problematice </w:t>
      </w:r>
      <w:r w:rsidR="00791D8A" w:rsidRPr="00654519">
        <w:rPr>
          <w:rFonts w:cs="Arial"/>
          <w:i/>
        </w:rPr>
        <w:t>„alter</w:t>
      </w:r>
      <w:r w:rsidR="000F377A" w:rsidRPr="00654519">
        <w:rPr>
          <w:rFonts w:cs="Arial"/>
          <w:i/>
        </w:rPr>
        <w:t>nativních“</w:t>
      </w:r>
      <w:r w:rsidR="000F377A" w:rsidRPr="00654519">
        <w:rPr>
          <w:rFonts w:cs="Arial"/>
        </w:rPr>
        <w:t xml:space="preserve"> nabídek, uvedené</w:t>
      </w:r>
      <w:r w:rsidR="00791D8A" w:rsidRPr="00654519">
        <w:rPr>
          <w:rFonts w:cs="Arial"/>
        </w:rPr>
        <w:t xml:space="preserve"> v</w:t>
      </w:r>
      <w:r w:rsidR="00654519">
        <w:rPr>
          <w:rFonts w:cs="Arial"/>
        </w:rPr>
        <w:t> bodě 17</w:t>
      </w:r>
      <w:r w:rsidR="000F377A" w:rsidRPr="00654519">
        <w:rPr>
          <w:rFonts w:cs="Arial"/>
        </w:rPr>
        <w:t xml:space="preserve"> </w:t>
      </w:r>
      <w:r w:rsidR="00791D8A" w:rsidRPr="00654519">
        <w:rPr>
          <w:rFonts w:cs="Arial"/>
        </w:rPr>
        <w:t>materiálu.</w:t>
      </w:r>
      <w:r w:rsidR="00A46744" w:rsidRPr="00654519">
        <w:rPr>
          <w:rFonts w:cs="Arial"/>
        </w:rPr>
        <w:t xml:space="preserve"> </w:t>
      </w:r>
    </w:p>
    <w:p w:rsidR="009015AD" w:rsidRPr="00654519" w:rsidRDefault="006D149B" w:rsidP="000B4B8D">
      <w:pPr>
        <w:pStyle w:val="Odstavecseseznamem"/>
        <w:numPr>
          <w:ilvl w:val="0"/>
          <w:numId w:val="5"/>
        </w:numPr>
        <w:shd w:val="clear" w:color="auto" w:fill="FFFFFF" w:themeFill="background1"/>
        <w:spacing w:after="120" w:line="240" w:lineRule="auto"/>
        <w:ind w:left="567" w:hanging="567"/>
        <w:contextualSpacing w:val="0"/>
        <w:jc w:val="both"/>
        <w:rPr>
          <w:rFonts w:cs="Arial"/>
        </w:rPr>
      </w:pPr>
      <w:r>
        <w:rPr>
          <w:rFonts w:cs="Arial"/>
        </w:rPr>
        <w:t>Pokud se týká</w:t>
      </w:r>
      <w:r w:rsidR="002176A8">
        <w:rPr>
          <w:rFonts w:cs="Arial"/>
        </w:rPr>
        <w:t xml:space="preserve"> objednávky na </w:t>
      </w:r>
      <w:r w:rsidR="002176A8" w:rsidRPr="00054F9B">
        <w:rPr>
          <w:rFonts w:cs="Arial"/>
          <w:b/>
          <w:color w:val="002060"/>
        </w:rPr>
        <w:t>krajské úrovni</w:t>
      </w:r>
      <w:r w:rsidR="002176A8">
        <w:rPr>
          <w:rFonts w:cs="Arial"/>
        </w:rPr>
        <w:t xml:space="preserve">, ta je věcně plně řízena kraji, finančně zajišťována sdruženými prostředky státu a krajů. </w:t>
      </w:r>
      <w:r w:rsidR="002176A8" w:rsidRPr="002176A8">
        <w:rPr>
          <w:rFonts w:cs="Arial"/>
        </w:rPr>
        <w:t>Kromě přímého zajišťování dopravních služeb v dálkové železniční dopravě se tedy stát podílí rovněž na podpoře regionální železniční dopravy formou účelových dotací, poskytovaných jednotlivým krajům. Tyto dotace jsou poskytovány na</w:t>
      </w:r>
      <w:r w:rsidR="002176A8">
        <w:rPr>
          <w:rFonts w:cs="Arial"/>
        </w:rPr>
        <w:t> </w:t>
      </w:r>
      <w:r w:rsidR="002176A8" w:rsidRPr="002176A8">
        <w:rPr>
          <w:rFonts w:cs="Arial"/>
        </w:rPr>
        <w:t>základě usnesení vlády ČR č. 1132 ze dne 31. srpna 2009 a </w:t>
      </w:r>
      <w:r w:rsidR="002176A8" w:rsidRPr="002176A8">
        <w:rPr>
          <w:rFonts w:cs="Arial"/>
          <w:i/>
        </w:rPr>
        <w:t xml:space="preserve">Memorandem o zajištění stabilního </w:t>
      </w:r>
      <w:r w:rsidR="002176A8" w:rsidRPr="002176A8">
        <w:rPr>
          <w:rFonts w:cs="Arial"/>
          <w:i/>
        </w:rPr>
        <w:lastRenderedPageBreak/>
        <w:t>financování dopravní obslužnosti veřejnou regionální železniční osobní dopravou</w:t>
      </w:r>
      <w:r w:rsidR="002176A8" w:rsidRPr="002176A8">
        <w:rPr>
          <w:rFonts w:cs="Arial"/>
        </w:rPr>
        <w:t xml:space="preserve"> a každoročně se navyšují o inflaci. Pro rok 2017 činí celková výše podpory ze strany státu 2,8 mld. Kč. Dotace je vypočtena na základě povinné spoluúčasti krajů na zajištění regionální železniční dopravy na</w:t>
      </w:r>
      <w:r w:rsidR="00654519">
        <w:rPr>
          <w:rFonts w:cs="Arial"/>
        </w:rPr>
        <w:t> </w:t>
      </w:r>
      <w:r w:rsidR="002176A8" w:rsidRPr="002176A8">
        <w:rPr>
          <w:rFonts w:cs="Arial"/>
        </w:rPr>
        <w:t>svém území, která je stanovena v rozmezí 53</w:t>
      </w:r>
      <w:r w:rsidR="00AD6DFE">
        <w:rPr>
          <w:rFonts w:cs="Arial"/>
        </w:rPr>
        <w:t xml:space="preserve"> –</w:t>
      </w:r>
      <w:r w:rsidR="002176A8" w:rsidRPr="002176A8">
        <w:rPr>
          <w:rFonts w:cs="Arial"/>
        </w:rPr>
        <w:t xml:space="preserve"> 74</w:t>
      </w:r>
      <w:r w:rsidR="00AD6DFE">
        <w:rPr>
          <w:rFonts w:cs="Arial"/>
        </w:rPr>
        <w:t> </w:t>
      </w:r>
      <w:r w:rsidR="002176A8" w:rsidRPr="002176A8">
        <w:rPr>
          <w:rFonts w:cs="Arial"/>
        </w:rPr>
        <w:t xml:space="preserve">% </w:t>
      </w:r>
      <w:r w:rsidR="002176A8">
        <w:rPr>
          <w:rFonts w:cs="Arial"/>
        </w:rPr>
        <w:t>podle dohody z roku 2009.</w:t>
      </w:r>
      <w:r w:rsidR="00336924">
        <w:rPr>
          <w:rFonts w:cs="Arial"/>
        </w:rPr>
        <w:t xml:space="preserve"> </w:t>
      </w:r>
      <w:r w:rsidR="002176A8" w:rsidRPr="00336924">
        <w:rPr>
          <w:rFonts w:cs="Arial"/>
        </w:rPr>
        <w:t>Většina smluv o</w:t>
      </w:r>
      <w:r w:rsidR="00654519">
        <w:rPr>
          <w:rFonts w:cs="Arial"/>
        </w:rPr>
        <w:t> </w:t>
      </w:r>
      <w:r w:rsidR="002176A8" w:rsidRPr="00336924">
        <w:rPr>
          <w:rFonts w:cs="Arial"/>
        </w:rPr>
        <w:t xml:space="preserve">veřejných službách v krajích je uzavřena na základě přímého zadání, </w:t>
      </w:r>
      <w:r w:rsidR="000F377A" w:rsidRPr="00336924">
        <w:rPr>
          <w:rFonts w:cs="Arial"/>
        </w:rPr>
        <w:t xml:space="preserve">pouze </w:t>
      </w:r>
      <w:r w:rsidR="002176A8" w:rsidRPr="00336924">
        <w:rPr>
          <w:rFonts w:cs="Arial"/>
        </w:rPr>
        <w:t>výjimečně na základě nabídkového řízení</w:t>
      </w:r>
      <w:r w:rsidR="000F377A" w:rsidRPr="00336924">
        <w:rPr>
          <w:rFonts w:cs="Arial"/>
        </w:rPr>
        <w:t xml:space="preserve"> (např. linka Liberec – </w:t>
      </w:r>
      <w:proofErr w:type="spellStart"/>
      <w:r w:rsidR="000F377A" w:rsidRPr="00336924">
        <w:rPr>
          <w:rFonts w:cs="Arial"/>
        </w:rPr>
        <w:t>Rybniště</w:t>
      </w:r>
      <w:proofErr w:type="spellEnd"/>
      <w:r w:rsidR="000F377A" w:rsidRPr="00336924">
        <w:rPr>
          <w:rFonts w:cs="Arial"/>
        </w:rPr>
        <w:t>)</w:t>
      </w:r>
      <w:r w:rsidR="002176A8" w:rsidRPr="00336924">
        <w:rPr>
          <w:rFonts w:cs="Arial"/>
        </w:rPr>
        <w:t>.</w:t>
      </w:r>
    </w:p>
    <w:p w:rsidR="00654519" w:rsidRDefault="00654519" w:rsidP="000B4B8D">
      <w:pPr>
        <w:pStyle w:val="Odstavecseseznamem"/>
        <w:shd w:val="clear" w:color="auto" w:fill="FFFFFF" w:themeFill="background1"/>
        <w:spacing w:before="240" w:after="120" w:line="240" w:lineRule="auto"/>
        <w:ind w:left="0"/>
        <w:contextualSpacing w:val="0"/>
        <w:jc w:val="both"/>
        <w:rPr>
          <w:rFonts w:cs="Arial"/>
          <w:b/>
          <w:color w:val="002060"/>
        </w:rPr>
      </w:pPr>
    </w:p>
    <w:p w:rsidR="002176A8" w:rsidRDefault="002176A8" w:rsidP="000B4B8D">
      <w:pPr>
        <w:pStyle w:val="Odstavecseseznamem"/>
        <w:shd w:val="clear" w:color="auto" w:fill="FFFFFF" w:themeFill="background1"/>
        <w:spacing w:before="240" w:after="120" w:line="240" w:lineRule="auto"/>
        <w:ind w:left="0"/>
        <w:contextualSpacing w:val="0"/>
        <w:jc w:val="both"/>
        <w:rPr>
          <w:rFonts w:cs="Arial"/>
          <w:b/>
          <w:color w:val="002060"/>
        </w:rPr>
      </w:pPr>
      <w:r>
        <w:rPr>
          <w:rFonts w:cs="Arial"/>
          <w:b/>
          <w:color w:val="002060"/>
        </w:rPr>
        <w:t xml:space="preserve">Zajišťování veřejných služeb </w:t>
      </w:r>
      <w:r w:rsidRPr="00E93598">
        <w:rPr>
          <w:rFonts w:cs="Arial"/>
          <w:b/>
          <w:color w:val="002060"/>
        </w:rPr>
        <w:t xml:space="preserve">osobní železniční </w:t>
      </w:r>
      <w:r>
        <w:rPr>
          <w:rFonts w:cs="Arial"/>
          <w:b/>
          <w:color w:val="002060"/>
        </w:rPr>
        <w:t>dopravou</w:t>
      </w:r>
      <w:r w:rsidRPr="00E93598">
        <w:rPr>
          <w:rFonts w:cs="Arial"/>
          <w:b/>
          <w:color w:val="002060"/>
        </w:rPr>
        <w:t xml:space="preserve"> v České republice</w:t>
      </w:r>
      <w:r>
        <w:rPr>
          <w:rFonts w:cs="Arial"/>
          <w:b/>
          <w:color w:val="002060"/>
        </w:rPr>
        <w:t xml:space="preserve"> po roce 2019</w:t>
      </w:r>
    </w:p>
    <w:p w:rsidR="00CE4D98" w:rsidRPr="00CE4D98" w:rsidRDefault="00CE4D98" w:rsidP="000B4B8D">
      <w:pPr>
        <w:pStyle w:val="Odstavecseseznamem"/>
        <w:shd w:val="clear" w:color="auto" w:fill="FFFFFF" w:themeFill="background1"/>
        <w:spacing w:after="120" w:line="240" w:lineRule="auto"/>
        <w:ind w:left="0"/>
        <w:contextualSpacing w:val="0"/>
        <w:jc w:val="both"/>
        <w:rPr>
          <w:rFonts w:cs="Arial"/>
          <w:u w:val="single"/>
        </w:rPr>
      </w:pPr>
      <w:r w:rsidRPr="00CE4D98">
        <w:rPr>
          <w:rFonts w:cs="Arial"/>
          <w:u w:val="single"/>
        </w:rPr>
        <w:t>Regionální doprava</w:t>
      </w:r>
    </w:p>
    <w:p w:rsidR="006D149B" w:rsidRDefault="00CE4D98" w:rsidP="000B4B8D">
      <w:pPr>
        <w:pStyle w:val="Odstavecseseznamem"/>
        <w:numPr>
          <w:ilvl w:val="0"/>
          <w:numId w:val="5"/>
        </w:numPr>
        <w:shd w:val="clear" w:color="auto" w:fill="FFFFFF" w:themeFill="background1"/>
        <w:spacing w:after="120" w:line="240" w:lineRule="auto"/>
        <w:ind w:left="567" w:hanging="567"/>
        <w:contextualSpacing w:val="0"/>
        <w:jc w:val="both"/>
        <w:rPr>
          <w:rFonts w:cs="Arial"/>
        </w:rPr>
      </w:pPr>
      <w:r>
        <w:rPr>
          <w:rFonts w:cs="Arial"/>
        </w:rPr>
        <w:t xml:space="preserve">V oblasti </w:t>
      </w:r>
      <w:r w:rsidR="002176A8">
        <w:rPr>
          <w:rFonts w:cs="Arial"/>
        </w:rPr>
        <w:t>regionální dopravy</w:t>
      </w:r>
      <w:r>
        <w:rPr>
          <w:rFonts w:cs="Arial"/>
        </w:rPr>
        <w:t xml:space="preserve"> </w:t>
      </w:r>
      <w:r w:rsidRPr="00054F9B">
        <w:rPr>
          <w:rFonts w:cs="Arial"/>
          <w:b/>
          <w:color w:val="002060"/>
        </w:rPr>
        <w:t xml:space="preserve">přísluší organizace dopravní obslužnosti </w:t>
      </w:r>
      <w:r w:rsidR="002176A8" w:rsidRPr="00054F9B">
        <w:rPr>
          <w:rFonts w:cs="Arial"/>
          <w:b/>
          <w:color w:val="002060"/>
        </w:rPr>
        <w:t>plně krajům</w:t>
      </w:r>
      <w:r w:rsidR="002176A8" w:rsidRPr="00054F9B">
        <w:rPr>
          <w:rFonts w:cs="Arial"/>
          <w:color w:val="002060"/>
        </w:rPr>
        <w:t xml:space="preserve"> </w:t>
      </w:r>
      <w:r w:rsidR="002176A8">
        <w:rPr>
          <w:rFonts w:cs="Arial"/>
        </w:rPr>
        <w:t xml:space="preserve">jako objednatelům dopravní </w:t>
      </w:r>
      <w:r w:rsidR="002176A8" w:rsidRPr="000B4B8D">
        <w:rPr>
          <w:rFonts w:cs="Arial"/>
          <w:shd w:val="clear" w:color="auto" w:fill="FFFFFF" w:themeFill="background1"/>
        </w:rPr>
        <w:t xml:space="preserve">obslužnosti. </w:t>
      </w:r>
      <w:r w:rsidR="006D149B" w:rsidRPr="000B4B8D">
        <w:rPr>
          <w:rFonts w:cs="Arial"/>
          <w:shd w:val="clear" w:color="auto" w:fill="FFFFFF" w:themeFill="background1"/>
        </w:rPr>
        <w:t>Do výkonu samostatné působnosti krajů, pod níž patří i zajišťování dopravní obslužnosti, může stát zasahovat jen omezeným způsobem</w:t>
      </w:r>
      <w:r w:rsidR="006D149B" w:rsidRPr="000B4B8D">
        <w:rPr>
          <w:rStyle w:val="Znakapoznpodarou"/>
          <w:rFonts w:cs="Arial"/>
          <w:shd w:val="clear" w:color="auto" w:fill="FFFFFF" w:themeFill="background1"/>
        </w:rPr>
        <w:footnoteReference w:id="29"/>
      </w:r>
      <w:r w:rsidR="006D149B" w:rsidRPr="000B4B8D">
        <w:rPr>
          <w:rFonts w:cs="Arial"/>
          <w:shd w:val="clear" w:color="auto" w:fill="FFFFFF" w:themeFill="background1"/>
        </w:rPr>
        <w:t>.</w:t>
      </w:r>
      <w:r w:rsidR="00654519" w:rsidRPr="000B4B8D">
        <w:rPr>
          <w:rFonts w:cs="Arial"/>
          <w:shd w:val="clear" w:color="auto" w:fill="FFFFFF" w:themeFill="background1"/>
        </w:rPr>
        <w:t xml:space="preserve"> Obecně lze uvést, že </w:t>
      </w:r>
      <w:r w:rsidR="00654519" w:rsidRPr="000B4B8D">
        <w:rPr>
          <w:rFonts w:cs="Arial"/>
          <w:b/>
          <w:color w:val="002060"/>
          <w:shd w:val="clear" w:color="auto" w:fill="FFFFFF" w:themeFill="background1"/>
        </w:rPr>
        <w:t>kraje budou z hlediska právní situace v prakticky shodném postavení jako stát</w:t>
      </w:r>
      <w:r w:rsidR="00654519" w:rsidRPr="000B4B8D">
        <w:rPr>
          <w:rFonts w:cs="Arial"/>
          <w:shd w:val="clear" w:color="auto" w:fill="FFFFFF" w:themeFill="background1"/>
        </w:rPr>
        <w:t xml:space="preserve">, jak je popsáno dále, se skutečně spíše marginálními rozdíly vzhledem k postavení tzv. </w:t>
      </w:r>
      <w:r w:rsidR="00654519" w:rsidRPr="000B4B8D">
        <w:rPr>
          <w:rFonts w:cs="Arial"/>
          <w:i/>
          <w:shd w:val="clear" w:color="auto" w:fill="FFFFFF" w:themeFill="background1"/>
        </w:rPr>
        <w:t xml:space="preserve">příslušného místního orgánu </w:t>
      </w:r>
      <w:r w:rsidR="00654519" w:rsidRPr="000B4B8D">
        <w:rPr>
          <w:rFonts w:cs="Arial"/>
          <w:shd w:val="clear" w:color="auto" w:fill="FFFFFF" w:themeFill="background1"/>
        </w:rPr>
        <w:t>z hlediska Nařízení PSO.</w:t>
      </w:r>
    </w:p>
    <w:p w:rsidR="000E63A7" w:rsidRPr="00654519" w:rsidRDefault="002176A8" w:rsidP="000B4B8D">
      <w:pPr>
        <w:pStyle w:val="Odstavecseseznamem"/>
        <w:numPr>
          <w:ilvl w:val="0"/>
          <w:numId w:val="5"/>
        </w:numPr>
        <w:shd w:val="clear" w:color="auto" w:fill="FFFFFF" w:themeFill="background1"/>
        <w:spacing w:after="120" w:line="240" w:lineRule="auto"/>
        <w:ind w:left="567" w:hanging="567"/>
        <w:contextualSpacing w:val="0"/>
        <w:jc w:val="both"/>
        <w:rPr>
          <w:rFonts w:cs="Arial"/>
        </w:rPr>
      </w:pPr>
      <w:r w:rsidRPr="002176A8">
        <w:rPr>
          <w:rFonts w:cs="Arial"/>
        </w:rPr>
        <w:t>Stávající vztah mezi státem a kraji ve věci podpory regionální železniční dopr</w:t>
      </w:r>
      <w:r w:rsidR="00CE4D98">
        <w:rPr>
          <w:rFonts w:cs="Arial"/>
        </w:rPr>
        <w:t xml:space="preserve">avy platí do roku 2019 včetně. </w:t>
      </w:r>
      <w:r w:rsidR="00CE4D98" w:rsidRPr="006D149B">
        <w:rPr>
          <w:rFonts w:cs="Arial"/>
        </w:rPr>
        <w:t>P</w:t>
      </w:r>
      <w:r w:rsidRPr="006D149B">
        <w:rPr>
          <w:rFonts w:cs="Arial"/>
        </w:rPr>
        <w:t xml:space="preserve">ro následující období </w:t>
      </w:r>
      <w:r w:rsidR="00CE4D98" w:rsidRPr="006D149B">
        <w:rPr>
          <w:rFonts w:cs="Arial"/>
        </w:rPr>
        <w:t xml:space="preserve">po roce 2019 </w:t>
      </w:r>
      <w:r w:rsidRPr="00054F9B">
        <w:rPr>
          <w:rFonts w:cs="Arial"/>
          <w:b/>
          <w:color w:val="002060"/>
        </w:rPr>
        <w:t>uzavřel stát v</w:t>
      </w:r>
      <w:r w:rsidR="00E70901" w:rsidRPr="00054F9B">
        <w:rPr>
          <w:rFonts w:cs="Arial"/>
          <w:b/>
          <w:color w:val="002060"/>
        </w:rPr>
        <w:t> </w:t>
      </w:r>
      <w:r w:rsidRPr="00054F9B">
        <w:rPr>
          <w:rFonts w:cs="Arial"/>
          <w:b/>
          <w:color w:val="002060"/>
        </w:rPr>
        <w:t>souladu s usnesením vlády České republiky č. 191 ze dne 9. března 2016</w:t>
      </w:r>
      <w:r w:rsidR="000F377A" w:rsidRPr="00054F9B">
        <w:rPr>
          <w:rStyle w:val="Znakapoznpodarou"/>
          <w:rFonts w:cs="Arial"/>
          <w:b/>
          <w:color w:val="002060"/>
        </w:rPr>
        <w:footnoteReference w:id="30"/>
      </w:r>
      <w:r w:rsidRPr="00054F9B">
        <w:rPr>
          <w:rFonts w:cs="Arial"/>
          <w:b/>
          <w:color w:val="002060"/>
        </w:rPr>
        <w:t xml:space="preserve"> </w:t>
      </w:r>
      <w:r w:rsidR="000F377A" w:rsidRPr="00054F9B">
        <w:rPr>
          <w:rFonts w:cs="Arial"/>
          <w:b/>
          <w:color w:val="002060"/>
        </w:rPr>
        <w:t xml:space="preserve">smlouvu </w:t>
      </w:r>
      <w:r w:rsidR="00AD6DFE">
        <w:rPr>
          <w:rFonts w:cs="Arial"/>
        </w:rPr>
        <w:t xml:space="preserve">upravující </w:t>
      </w:r>
      <w:r w:rsidRPr="006D149B">
        <w:rPr>
          <w:rFonts w:cs="Arial"/>
        </w:rPr>
        <w:t>způsob poskytování účelových dotací na regionální železniční dopravu v letech 2020</w:t>
      </w:r>
      <w:r w:rsidR="000F377A">
        <w:rPr>
          <w:rFonts w:cs="Arial"/>
        </w:rPr>
        <w:t xml:space="preserve"> </w:t>
      </w:r>
      <w:r w:rsidRPr="006D149B">
        <w:rPr>
          <w:rFonts w:cs="Arial"/>
        </w:rPr>
        <w:t xml:space="preserve">- 2034. Principy, platné pro poskytování účelové dotace na základě této smlouvy vycházejí </w:t>
      </w:r>
      <w:r w:rsidR="00CE4D98" w:rsidRPr="006D149B">
        <w:rPr>
          <w:rFonts w:cs="Arial"/>
        </w:rPr>
        <w:t>z</w:t>
      </w:r>
      <w:r w:rsidRPr="006D149B">
        <w:rPr>
          <w:rFonts w:cs="Arial"/>
        </w:rPr>
        <w:t> dosavadních zvyklostí</w:t>
      </w:r>
      <w:r w:rsidR="00CE4D98" w:rsidRPr="006D149B">
        <w:rPr>
          <w:rFonts w:cs="Arial"/>
        </w:rPr>
        <w:t xml:space="preserve"> v rámci stávajícího</w:t>
      </w:r>
      <w:r w:rsidR="006D149B">
        <w:rPr>
          <w:rFonts w:cs="Arial"/>
        </w:rPr>
        <w:t xml:space="preserve"> m</w:t>
      </w:r>
      <w:r w:rsidR="00CE4D98" w:rsidRPr="006D149B">
        <w:rPr>
          <w:rFonts w:cs="Arial"/>
        </w:rPr>
        <w:t>emoranda.</w:t>
      </w:r>
      <w:r w:rsidRPr="006D149B">
        <w:rPr>
          <w:rFonts w:cs="Arial"/>
        </w:rPr>
        <w:t xml:space="preserve"> </w:t>
      </w:r>
      <w:r w:rsidR="00CE4D98" w:rsidRPr="006D149B">
        <w:rPr>
          <w:rFonts w:cs="Arial"/>
        </w:rPr>
        <w:t>P</w:t>
      </w:r>
      <w:r w:rsidRPr="006D149B">
        <w:rPr>
          <w:rFonts w:cs="Arial"/>
        </w:rPr>
        <w:t>odíl státního příspěvku však bude sjednocen pro všechny kraje na 30,469</w:t>
      </w:r>
      <w:r w:rsidR="006D149B">
        <w:rPr>
          <w:rFonts w:cs="Arial"/>
        </w:rPr>
        <w:t> </w:t>
      </w:r>
      <w:r w:rsidRPr="006D149B">
        <w:rPr>
          <w:rFonts w:cs="Arial"/>
        </w:rPr>
        <w:t>% z celkových prostředků alokovaných na zajištění toh</w:t>
      </w:r>
      <w:r w:rsidR="000F377A">
        <w:rPr>
          <w:rFonts w:cs="Arial"/>
        </w:rPr>
        <w:t>oto segmentu dopravy příslušným</w:t>
      </w:r>
      <w:r w:rsidRPr="006D149B">
        <w:rPr>
          <w:rFonts w:cs="Arial"/>
        </w:rPr>
        <w:t xml:space="preserve"> kraje</w:t>
      </w:r>
      <w:r w:rsidR="000F377A">
        <w:rPr>
          <w:rFonts w:cs="Arial"/>
        </w:rPr>
        <w:t>m</w:t>
      </w:r>
      <w:r w:rsidRPr="00654519">
        <w:rPr>
          <w:rFonts w:cs="Arial"/>
        </w:rPr>
        <w:t>.</w:t>
      </w:r>
      <w:r w:rsidR="00336924" w:rsidRPr="00654519">
        <w:rPr>
          <w:rFonts w:cs="Arial"/>
        </w:rPr>
        <w:t xml:space="preserve"> </w:t>
      </w:r>
    </w:p>
    <w:p w:rsidR="00CE4D98" w:rsidRPr="00CE4D98" w:rsidRDefault="00CE4D98" w:rsidP="000B4B8D">
      <w:pPr>
        <w:pStyle w:val="Odstavecseseznamem"/>
        <w:shd w:val="clear" w:color="auto" w:fill="FFFFFF" w:themeFill="background1"/>
        <w:spacing w:after="120" w:line="240" w:lineRule="auto"/>
        <w:ind w:left="0"/>
        <w:contextualSpacing w:val="0"/>
        <w:jc w:val="both"/>
        <w:rPr>
          <w:rFonts w:cs="Arial"/>
          <w:u w:val="single"/>
        </w:rPr>
      </w:pPr>
      <w:r w:rsidRPr="00CE4D98">
        <w:rPr>
          <w:rFonts w:cs="Arial"/>
          <w:u w:val="single"/>
        </w:rPr>
        <w:t>Dálková doprava</w:t>
      </w:r>
    </w:p>
    <w:p w:rsidR="00404F84" w:rsidRDefault="006D149B" w:rsidP="000B4B8D">
      <w:pPr>
        <w:pStyle w:val="Odstavecseseznamem"/>
        <w:numPr>
          <w:ilvl w:val="0"/>
          <w:numId w:val="5"/>
        </w:numPr>
        <w:shd w:val="clear" w:color="auto" w:fill="FFFFFF" w:themeFill="background1"/>
        <w:spacing w:after="120" w:line="240" w:lineRule="auto"/>
        <w:ind w:left="567" w:hanging="567"/>
        <w:contextualSpacing w:val="0"/>
        <w:jc w:val="both"/>
        <w:rPr>
          <w:rFonts w:cs="Arial"/>
        </w:rPr>
      </w:pPr>
      <w:r>
        <w:rPr>
          <w:rFonts w:cs="Arial"/>
        </w:rPr>
        <w:t xml:space="preserve">V oblasti dálkové </w:t>
      </w:r>
      <w:r w:rsidR="002176A8">
        <w:rPr>
          <w:rFonts w:cs="Arial"/>
        </w:rPr>
        <w:t>dopravy</w:t>
      </w:r>
      <w:r w:rsidR="00690847">
        <w:rPr>
          <w:rFonts w:cs="Arial"/>
        </w:rPr>
        <w:t xml:space="preserve"> objednávané státem</w:t>
      </w:r>
      <w:r w:rsidR="002176A8">
        <w:rPr>
          <w:rFonts w:cs="Arial"/>
        </w:rPr>
        <w:t xml:space="preserve"> </w:t>
      </w:r>
      <w:r>
        <w:rPr>
          <w:rFonts w:cs="Arial"/>
        </w:rPr>
        <w:t xml:space="preserve">je </w:t>
      </w:r>
      <w:r w:rsidR="002176A8">
        <w:rPr>
          <w:rFonts w:cs="Arial"/>
        </w:rPr>
        <w:t>s ohledem na výše uvedené třeba</w:t>
      </w:r>
      <w:r w:rsidR="003C63BC">
        <w:rPr>
          <w:rFonts w:cs="Arial"/>
        </w:rPr>
        <w:t xml:space="preserve"> nastavit</w:t>
      </w:r>
      <w:r w:rsidR="00690847">
        <w:rPr>
          <w:rFonts w:cs="Arial"/>
        </w:rPr>
        <w:t xml:space="preserve"> podmínky na trhu tak, aby došlo</w:t>
      </w:r>
      <w:r w:rsidR="002176A8">
        <w:rPr>
          <w:rFonts w:cs="Arial"/>
        </w:rPr>
        <w:t xml:space="preserve"> </w:t>
      </w:r>
      <w:r w:rsidR="002176A8" w:rsidRPr="00054F9B">
        <w:rPr>
          <w:rFonts w:cs="Arial"/>
          <w:b/>
          <w:color w:val="002060"/>
        </w:rPr>
        <w:t>k</w:t>
      </w:r>
      <w:r w:rsidR="00E70901" w:rsidRPr="00054F9B">
        <w:rPr>
          <w:rFonts w:cs="Arial"/>
          <w:b/>
          <w:color w:val="002060"/>
        </w:rPr>
        <w:t xml:space="preserve"> řízenému a </w:t>
      </w:r>
      <w:r w:rsidR="002176A8" w:rsidRPr="00054F9B">
        <w:rPr>
          <w:rFonts w:cs="Arial"/>
          <w:b/>
          <w:color w:val="002060"/>
        </w:rPr>
        <w:t>postupnému ote</w:t>
      </w:r>
      <w:r w:rsidR="00E70901" w:rsidRPr="00054F9B">
        <w:rPr>
          <w:rFonts w:cs="Arial"/>
          <w:b/>
          <w:color w:val="002060"/>
        </w:rPr>
        <w:t>vírá</w:t>
      </w:r>
      <w:r w:rsidR="00690847" w:rsidRPr="00054F9B">
        <w:rPr>
          <w:rFonts w:cs="Arial"/>
          <w:b/>
          <w:color w:val="002060"/>
        </w:rPr>
        <w:t>ní trhu</w:t>
      </w:r>
      <w:r w:rsidR="00690847" w:rsidRPr="00054F9B">
        <w:rPr>
          <w:rFonts w:cs="Arial"/>
          <w:color w:val="002060"/>
        </w:rPr>
        <w:t xml:space="preserve"> </w:t>
      </w:r>
      <w:r w:rsidR="00690847">
        <w:rPr>
          <w:rFonts w:cs="Arial"/>
        </w:rPr>
        <w:t>veřejných služeb a</w:t>
      </w:r>
      <w:r w:rsidR="002176A8">
        <w:rPr>
          <w:rFonts w:cs="Arial"/>
        </w:rPr>
        <w:t xml:space="preserve"> v roce 2033 </w:t>
      </w:r>
      <w:r w:rsidR="00E70901">
        <w:rPr>
          <w:rFonts w:cs="Arial"/>
        </w:rPr>
        <w:t xml:space="preserve">po skončení přechodného období čtvrtého železničního balíčku </w:t>
      </w:r>
      <w:r w:rsidR="002176A8">
        <w:rPr>
          <w:rFonts w:cs="Arial"/>
        </w:rPr>
        <w:t xml:space="preserve">byl </w:t>
      </w:r>
      <w:r w:rsidR="00E70901">
        <w:rPr>
          <w:rFonts w:cs="Arial"/>
        </w:rPr>
        <w:t>trh veřejných služeb sjednáva</w:t>
      </w:r>
      <w:r w:rsidR="00690847">
        <w:rPr>
          <w:rFonts w:cs="Arial"/>
        </w:rPr>
        <w:t>ných Ministerstvem dopravy plně</w:t>
      </w:r>
      <w:r w:rsidR="00CE4D98">
        <w:rPr>
          <w:rFonts w:cs="Arial"/>
        </w:rPr>
        <w:t xml:space="preserve"> otevřen hospodářské soutěži.</w:t>
      </w:r>
      <w:r w:rsidR="003C63BC">
        <w:rPr>
          <w:rFonts w:cs="Arial"/>
        </w:rPr>
        <w:t xml:space="preserve"> To však může být problematické a je třeba tomuto procesu věnovat zvýšenou pozornost.</w:t>
      </w:r>
    </w:p>
    <w:p w:rsidR="00404F84" w:rsidRDefault="006D149B" w:rsidP="000B4B8D">
      <w:pPr>
        <w:pStyle w:val="Odstavecseseznamem"/>
        <w:numPr>
          <w:ilvl w:val="0"/>
          <w:numId w:val="5"/>
        </w:numPr>
        <w:shd w:val="clear" w:color="auto" w:fill="FFFFFF" w:themeFill="background1"/>
        <w:spacing w:after="120" w:line="240" w:lineRule="auto"/>
        <w:ind w:left="567" w:hanging="567"/>
        <w:contextualSpacing w:val="0"/>
        <w:jc w:val="both"/>
        <w:rPr>
          <w:rFonts w:cs="Arial"/>
        </w:rPr>
      </w:pPr>
      <w:r>
        <w:rPr>
          <w:rFonts w:cs="Arial"/>
        </w:rPr>
        <w:t>Cílovým stavem trhu veřejných služeb v os</w:t>
      </w:r>
      <w:r w:rsidR="0049506B">
        <w:rPr>
          <w:rFonts w:cs="Arial"/>
        </w:rPr>
        <w:t xml:space="preserve">obní železniční dopravě je </w:t>
      </w:r>
      <w:r>
        <w:rPr>
          <w:rFonts w:cs="Arial"/>
        </w:rPr>
        <w:t>s ohledem na znění</w:t>
      </w:r>
      <w:r w:rsidR="00EB660D">
        <w:rPr>
          <w:rFonts w:cs="Arial"/>
        </w:rPr>
        <w:t xml:space="preserve"> čtvrtého železničního balíčku a s ohledem na</w:t>
      </w:r>
      <w:r>
        <w:rPr>
          <w:rFonts w:cs="Arial"/>
        </w:rPr>
        <w:t xml:space="preserve"> prostředí s řadou uchazečů o veřejné služby v České republice </w:t>
      </w:r>
      <w:r w:rsidRPr="00054F9B">
        <w:rPr>
          <w:rFonts w:cs="Arial"/>
          <w:b/>
          <w:color w:val="002060"/>
        </w:rPr>
        <w:t>otevřený trh s regulovaným přístupem prostřednictvím dlouhodobých smluv o veřejných službách</w:t>
      </w:r>
      <w:r>
        <w:rPr>
          <w:rFonts w:cs="Arial"/>
        </w:rPr>
        <w:t xml:space="preserve">, uzavíraných na dobu cca 10-15 </w:t>
      </w:r>
      <w:proofErr w:type="spellStart"/>
      <w:r w:rsidR="00C01495">
        <w:rPr>
          <w:rFonts w:cs="Arial"/>
        </w:rPr>
        <w:t>leté</w:t>
      </w:r>
      <w:proofErr w:type="spellEnd"/>
      <w:r w:rsidR="00C01495">
        <w:rPr>
          <w:rFonts w:cs="Arial"/>
        </w:rPr>
        <w:t xml:space="preserve"> </w:t>
      </w:r>
      <w:r>
        <w:rPr>
          <w:rFonts w:cs="Arial"/>
        </w:rPr>
        <w:t>období platnosti jízdního řádu.</w:t>
      </w:r>
      <w:r w:rsidR="00404F84">
        <w:rPr>
          <w:rFonts w:cs="Arial"/>
        </w:rPr>
        <w:t xml:space="preserve"> </w:t>
      </w:r>
      <w:r w:rsidR="00CE4D98" w:rsidRPr="00404F84">
        <w:rPr>
          <w:rFonts w:cs="Arial"/>
        </w:rPr>
        <w:t>D</w:t>
      </w:r>
      <w:r w:rsidR="002176A8" w:rsidRPr="00404F84">
        <w:rPr>
          <w:rFonts w:cs="Arial"/>
        </w:rPr>
        <w:t xml:space="preserve">opravní obslužnost železniční dopravou </w:t>
      </w:r>
      <w:r w:rsidR="00CE4D98" w:rsidRPr="00404F84">
        <w:rPr>
          <w:rFonts w:cs="Arial"/>
        </w:rPr>
        <w:t>bude</w:t>
      </w:r>
      <w:r w:rsidR="002176A8" w:rsidRPr="00404F84">
        <w:rPr>
          <w:rFonts w:cs="Arial"/>
        </w:rPr>
        <w:t xml:space="preserve"> </w:t>
      </w:r>
      <w:r w:rsidRPr="00404F84">
        <w:rPr>
          <w:rFonts w:cs="Arial"/>
        </w:rPr>
        <w:t xml:space="preserve">tedy postupně </w:t>
      </w:r>
      <w:r w:rsidR="002176A8" w:rsidRPr="00404F84">
        <w:rPr>
          <w:rFonts w:cs="Arial"/>
        </w:rPr>
        <w:t xml:space="preserve">zajišťována </w:t>
      </w:r>
      <w:r w:rsidR="00E70901" w:rsidRPr="00404F84">
        <w:rPr>
          <w:rFonts w:cs="Arial"/>
        </w:rPr>
        <w:t xml:space="preserve">prostřednictvím </w:t>
      </w:r>
      <w:r w:rsidR="002176A8" w:rsidRPr="00404F84">
        <w:rPr>
          <w:rFonts w:cs="Arial"/>
        </w:rPr>
        <w:t>smluv</w:t>
      </w:r>
      <w:r w:rsidR="00E70901" w:rsidRPr="00404F84">
        <w:rPr>
          <w:rFonts w:cs="Arial"/>
        </w:rPr>
        <w:t xml:space="preserve"> o</w:t>
      </w:r>
      <w:r w:rsidR="00404F84">
        <w:rPr>
          <w:rFonts w:cs="Arial"/>
        </w:rPr>
        <w:t> </w:t>
      </w:r>
      <w:r w:rsidR="00E70901" w:rsidRPr="00404F84">
        <w:rPr>
          <w:rFonts w:cs="Arial"/>
        </w:rPr>
        <w:t>veřejných službách uzavřených</w:t>
      </w:r>
      <w:r w:rsidR="002176A8" w:rsidRPr="00404F84">
        <w:rPr>
          <w:rFonts w:cs="Arial"/>
        </w:rPr>
        <w:t xml:space="preserve"> </w:t>
      </w:r>
      <w:r w:rsidR="002176A8" w:rsidRPr="00054F9B">
        <w:rPr>
          <w:rFonts w:cs="Arial"/>
          <w:b/>
          <w:color w:val="002060"/>
        </w:rPr>
        <w:t>na základě nabídkových řízení</w:t>
      </w:r>
      <w:r w:rsidR="002176A8" w:rsidRPr="00054F9B">
        <w:rPr>
          <w:rFonts w:cs="Arial"/>
          <w:color w:val="002060"/>
        </w:rPr>
        <w:t xml:space="preserve"> </w:t>
      </w:r>
      <w:r w:rsidR="002176A8" w:rsidRPr="00404F84">
        <w:rPr>
          <w:rFonts w:cs="Arial"/>
        </w:rPr>
        <w:t>otevřených pro všechny poskytovatele</w:t>
      </w:r>
      <w:r w:rsidR="00054F9B">
        <w:rPr>
          <w:rStyle w:val="Znakapoznpodarou"/>
          <w:rFonts w:cs="Arial"/>
        </w:rPr>
        <w:footnoteReference w:id="31"/>
      </w:r>
      <w:r w:rsidR="002176A8" w:rsidRPr="00404F84">
        <w:rPr>
          <w:rFonts w:cs="Arial"/>
        </w:rPr>
        <w:t xml:space="preserve">. </w:t>
      </w:r>
    </w:p>
    <w:p w:rsidR="00C01495" w:rsidRPr="00654519" w:rsidRDefault="00054F9B" w:rsidP="000B4B8D">
      <w:pPr>
        <w:pStyle w:val="Odstavecseseznamem"/>
        <w:numPr>
          <w:ilvl w:val="0"/>
          <w:numId w:val="5"/>
        </w:numPr>
        <w:shd w:val="clear" w:color="auto" w:fill="FFFFFF" w:themeFill="background1"/>
        <w:spacing w:after="120" w:line="240" w:lineRule="auto"/>
        <w:ind w:left="567" w:hanging="567"/>
        <w:contextualSpacing w:val="0"/>
        <w:jc w:val="both"/>
        <w:rPr>
          <w:rFonts w:cs="Arial"/>
        </w:rPr>
      </w:pPr>
      <w:r>
        <w:rPr>
          <w:rFonts w:cs="Arial"/>
        </w:rPr>
        <w:t xml:space="preserve">Je třeba otevřeně uvést, že </w:t>
      </w:r>
      <w:r w:rsidR="00881AF1" w:rsidRPr="000B4B8D">
        <w:rPr>
          <w:rFonts w:cs="Arial"/>
          <w:b/>
          <w:color w:val="002060"/>
          <w:shd w:val="clear" w:color="auto" w:fill="FFFFFF" w:themeFill="background1"/>
        </w:rPr>
        <w:t xml:space="preserve">v důsledku všech skutečností uvedených výše </w:t>
      </w:r>
      <w:r w:rsidRPr="000B4B8D">
        <w:rPr>
          <w:rFonts w:cs="Arial"/>
          <w:b/>
          <w:color w:val="002060"/>
          <w:shd w:val="clear" w:color="auto" w:fill="FFFFFF" w:themeFill="background1"/>
        </w:rPr>
        <w:t xml:space="preserve">se v současnosti </w:t>
      </w:r>
      <w:r w:rsidR="00E1684B" w:rsidRPr="000B4B8D">
        <w:rPr>
          <w:rFonts w:cs="Arial"/>
          <w:b/>
          <w:color w:val="002060"/>
          <w:shd w:val="clear" w:color="auto" w:fill="FFFFFF" w:themeFill="background1"/>
        </w:rPr>
        <w:t xml:space="preserve">objektivně </w:t>
      </w:r>
      <w:r w:rsidRPr="000B4B8D">
        <w:rPr>
          <w:rFonts w:cs="Arial"/>
          <w:b/>
          <w:color w:val="002060"/>
          <w:shd w:val="clear" w:color="auto" w:fill="FFFFFF" w:themeFill="background1"/>
        </w:rPr>
        <w:t xml:space="preserve">zvyšuje </w:t>
      </w:r>
      <w:r w:rsidR="00E1684B" w:rsidRPr="000B4B8D">
        <w:rPr>
          <w:rFonts w:cs="Arial"/>
          <w:b/>
          <w:color w:val="002060"/>
          <w:shd w:val="clear" w:color="auto" w:fill="FFFFFF" w:themeFill="background1"/>
        </w:rPr>
        <w:t xml:space="preserve">rozdílnost názorů a narůstá tedy </w:t>
      </w:r>
      <w:r w:rsidR="00D1086F" w:rsidRPr="000B4B8D">
        <w:rPr>
          <w:rFonts w:cs="Arial"/>
          <w:b/>
          <w:color w:val="002060"/>
          <w:shd w:val="clear" w:color="auto" w:fill="FFFFFF" w:themeFill="background1"/>
        </w:rPr>
        <w:t>i </w:t>
      </w:r>
      <w:r w:rsidRPr="000B4B8D">
        <w:rPr>
          <w:rFonts w:cs="Arial"/>
          <w:b/>
          <w:color w:val="002060"/>
          <w:shd w:val="clear" w:color="auto" w:fill="FFFFFF" w:themeFill="background1"/>
        </w:rPr>
        <w:t xml:space="preserve">napětí mezi </w:t>
      </w:r>
      <w:r w:rsidR="00654519" w:rsidRPr="000B4B8D">
        <w:rPr>
          <w:rFonts w:cs="Arial"/>
          <w:b/>
          <w:color w:val="002060"/>
          <w:shd w:val="clear" w:color="auto" w:fill="FFFFFF" w:themeFill="background1"/>
        </w:rPr>
        <w:t>akciovou společností ČD</w:t>
      </w:r>
      <w:r w:rsidRPr="000B4B8D">
        <w:rPr>
          <w:rFonts w:cs="Arial"/>
          <w:b/>
          <w:color w:val="002060"/>
          <w:shd w:val="clear" w:color="auto" w:fill="FFFFFF" w:themeFill="background1"/>
        </w:rPr>
        <w:t xml:space="preserve"> a</w:t>
      </w:r>
      <w:r w:rsidR="003C63BC" w:rsidRPr="000B4B8D">
        <w:rPr>
          <w:rFonts w:cs="Arial"/>
          <w:b/>
          <w:color w:val="002060"/>
          <w:shd w:val="clear" w:color="auto" w:fill="FFFFFF" w:themeFill="background1"/>
        </w:rPr>
        <w:t xml:space="preserve"> tzv.</w:t>
      </w:r>
      <w:r w:rsidRPr="000B4B8D">
        <w:rPr>
          <w:rFonts w:cs="Arial"/>
          <w:b/>
          <w:color w:val="002060"/>
          <w:shd w:val="clear" w:color="auto" w:fill="FFFFFF" w:themeFill="background1"/>
        </w:rPr>
        <w:t xml:space="preserve"> </w:t>
      </w:r>
      <w:r w:rsidRPr="000B4B8D">
        <w:rPr>
          <w:rFonts w:cs="Arial"/>
          <w:b/>
          <w:i/>
          <w:color w:val="002060"/>
          <w:shd w:val="clear" w:color="auto" w:fill="FFFFFF" w:themeFill="background1"/>
        </w:rPr>
        <w:t>„alternativními dopravci“</w:t>
      </w:r>
      <w:r w:rsidRPr="000B4B8D">
        <w:rPr>
          <w:rFonts w:cs="Arial"/>
          <w:b/>
          <w:color w:val="002060"/>
          <w:shd w:val="clear" w:color="auto" w:fill="FFFFFF" w:themeFill="background1"/>
        </w:rPr>
        <w:t xml:space="preserve"> (dopravci jinými než ČD).</w:t>
      </w:r>
      <w:r w:rsidRPr="000B4B8D">
        <w:rPr>
          <w:rFonts w:cs="Arial"/>
          <w:color w:val="002060"/>
          <w:shd w:val="clear" w:color="auto" w:fill="FFFFFF" w:themeFill="background1"/>
        </w:rPr>
        <w:t xml:space="preserve"> </w:t>
      </w:r>
      <w:r w:rsidR="00E1684B" w:rsidRPr="000B4B8D">
        <w:rPr>
          <w:rFonts w:cs="Arial"/>
          <w:shd w:val="clear" w:color="auto" w:fill="FFFFFF" w:themeFill="background1"/>
        </w:rPr>
        <w:t>Toto napětí může být</w:t>
      </w:r>
      <w:r w:rsidRPr="000B4B8D">
        <w:rPr>
          <w:rFonts w:cs="Arial"/>
          <w:shd w:val="clear" w:color="auto" w:fill="FFFFFF" w:themeFill="background1"/>
        </w:rPr>
        <w:t xml:space="preserve"> vyvoláno </w:t>
      </w:r>
      <w:r w:rsidRPr="000B4B8D">
        <w:rPr>
          <w:rFonts w:cs="Arial"/>
          <w:shd w:val="clear" w:color="auto" w:fill="FFFFFF" w:themeFill="background1"/>
        </w:rPr>
        <w:lastRenderedPageBreak/>
        <w:t xml:space="preserve">zejména skutečností, že </w:t>
      </w:r>
      <w:r w:rsidR="00E1684B" w:rsidRPr="000B4B8D">
        <w:rPr>
          <w:rFonts w:cs="Arial"/>
          <w:shd w:val="clear" w:color="auto" w:fill="FFFFFF" w:themeFill="background1"/>
        </w:rPr>
        <w:t xml:space="preserve">ČD vnímají, že nesou </w:t>
      </w:r>
      <w:r w:rsidR="003C63BC" w:rsidRPr="000B4B8D">
        <w:rPr>
          <w:rFonts w:cs="Arial"/>
          <w:shd w:val="clear" w:color="auto" w:fill="FFFFFF" w:themeFill="background1"/>
        </w:rPr>
        <w:t>staré zátěže, které je mohou dostat</w:t>
      </w:r>
      <w:r w:rsidR="00E1684B" w:rsidRPr="000B4B8D">
        <w:rPr>
          <w:rFonts w:cs="Arial"/>
          <w:shd w:val="clear" w:color="auto" w:fill="FFFFFF" w:themeFill="background1"/>
        </w:rPr>
        <w:t xml:space="preserve"> mimo</w:t>
      </w:r>
      <w:r w:rsidR="003C63BC" w:rsidRPr="000B4B8D">
        <w:rPr>
          <w:rFonts w:cs="Arial"/>
          <w:shd w:val="clear" w:color="auto" w:fill="FFFFFF" w:themeFill="background1"/>
        </w:rPr>
        <w:t xml:space="preserve"> zcela rovné</w:t>
      </w:r>
      <w:r w:rsidRPr="000B4B8D">
        <w:rPr>
          <w:rFonts w:cs="Arial"/>
          <w:shd w:val="clear" w:color="auto" w:fill="FFFFFF" w:themeFill="background1"/>
        </w:rPr>
        <w:t xml:space="preserve"> postavení pro soutěže</w:t>
      </w:r>
      <w:r w:rsidR="00E1684B" w:rsidRPr="000B4B8D">
        <w:rPr>
          <w:rFonts w:cs="Arial"/>
          <w:shd w:val="clear" w:color="auto" w:fill="FFFFFF" w:themeFill="background1"/>
        </w:rPr>
        <w:t xml:space="preserve"> s ostatními dopravci</w:t>
      </w:r>
      <w:r>
        <w:rPr>
          <w:rFonts w:cs="Arial"/>
        </w:rPr>
        <w:t>, na druhé straně alternativní dopravci se</w:t>
      </w:r>
      <w:r w:rsidR="00E1684B">
        <w:rPr>
          <w:rFonts w:cs="Arial"/>
        </w:rPr>
        <w:t> </w:t>
      </w:r>
      <w:r>
        <w:rPr>
          <w:rFonts w:cs="Arial"/>
        </w:rPr>
        <w:t xml:space="preserve">domnívají, že trh se </w:t>
      </w:r>
      <w:r w:rsidR="003C63BC">
        <w:rPr>
          <w:rFonts w:cs="Arial"/>
        </w:rPr>
        <w:t xml:space="preserve">dost rychle </w:t>
      </w:r>
      <w:r>
        <w:rPr>
          <w:rFonts w:cs="Arial"/>
        </w:rPr>
        <w:t>neotevírá</w:t>
      </w:r>
      <w:r w:rsidR="00E1684B">
        <w:rPr>
          <w:rFonts w:cs="Arial"/>
        </w:rPr>
        <w:t xml:space="preserve"> a oni nemají prostor pro podnikání v ČR, na které se připraveni být cítí. Úkolem tohoto materiálu nemůže být </w:t>
      </w:r>
      <w:r w:rsidR="00D1086F">
        <w:rPr>
          <w:rFonts w:cs="Arial"/>
        </w:rPr>
        <w:t>posouzení oprávněnosti těchto názorů, ale je třeba</w:t>
      </w:r>
      <w:r w:rsidR="003C63BC">
        <w:rPr>
          <w:rFonts w:cs="Arial"/>
        </w:rPr>
        <w:t xml:space="preserve"> </w:t>
      </w:r>
      <w:r w:rsidR="00E1684B">
        <w:rPr>
          <w:rFonts w:cs="Arial"/>
        </w:rPr>
        <w:t>konstatovat, že p</w:t>
      </w:r>
      <w:r w:rsidRPr="00E1684B">
        <w:rPr>
          <w:rFonts w:cs="Arial"/>
        </w:rPr>
        <w:t xml:space="preserve">okud toto napětí bude dále eskalovat, může </w:t>
      </w:r>
      <w:r w:rsidRPr="00E1684B">
        <w:rPr>
          <w:rFonts w:cs="Arial"/>
          <w:b/>
          <w:color w:val="002060"/>
        </w:rPr>
        <w:t>efektivně blokovat racionální jednání státu v oblasti objednávky dálkové dopravy</w:t>
      </w:r>
      <w:r w:rsidR="00E1684B">
        <w:rPr>
          <w:rFonts w:cs="Arial"/>
          <w:b/>
          <w:color w:val="002060"/>
        </w:rPr>
        <w:t xml:space="preserve">, </w:t>
      </w:r>
      <w:r w:rsidR="00E1684B" w:rsidRPr="00E1684B">
        <w:rPr>
          <w:rFonts w:cs="Arial"/>
        </w:rPr>
        <w:t xml:space="preserve">neboť </w:t>
      </w:r>
      <w:r w:rsidR="00E1684B" w:rsidRPr="003C63BC">
        <w:rPr>
          <w:rFonts w:cs="Arial"/>
          <w:i/>
        </w:rPr>
        <w:t>„alternativní“</w:t>
      </w:r>
      <w:r w:rsidR="00E1684B" w:rsidRPr="00E1684B">
        <w:rPr>
          <w:rFonts w:cs="Arial"/>
        </w:rPr>
        <w:t xml:space="preserve"> dopravci budou více či méně </w:t>
      </w:r>
      <w:r w:rsidR="00E1684B">
        <w:rPr>
          <w:rFonts w:cs="Arial"/>
        </w:rPr>
        <w:t xml:space="preserve">úspěšně </w:t>
      </w:r>
      <w:r w:rsidR="00E1684B" w:rsidRPr="00E1684B">
        <w:rPr>
          <w:rFonts w:cs="Arial"/>
        </w:rPr>
        <w:t xml:space="preserve">blokovat přímá zadání </w:t>
      </w:r>
      <w:r w:rsidR="00E1684B">
        <w:rPr>
          <w:rFonts w:cs="Arial"/>
        </w:rPr>
        <w:t xml:space="preserve">formou podávání </w:t>
      </w:r>
      <w:r w:rsidR="00E1684B" w:rsidRPr="003C63BC">
        <w:rPr>
          <w:rFonts w:cs="Arial"/>
          <w:i/>
        </w:rPr>
        <w:t>„alternativních“</w:t>
      </w:r>
      <w:r w:rsidR="00E1684B">
        <w:rPr>
          <w:rFonts w:cs="Arial"/>
        </w:rPr>
        <w:t xml:space="preserve"> nabídek a dopravce ČD bude napadat nabídková řízení, jako tak dosud učinil ve všech případech nabídkových řízení vypisovaných MD, v jednom případě již úspěšně</w:t>
      </w:r>
      <w:r w:rsidR="00E1684B">
        <w:rPr>
          <w:rStyle w:val="Znakapoznpodarou"/>
          <w:rFonts w:cs="Arial"/>
        </w:rPr>
        <w:footnoteReference w:id="32"/>
      </w:r>
      <w:r w:rsidR="00E1684B">
        <w:rPr>
          <w:rFonts w:cs="Arial"/>
        </w:rPr>
        <w:t xml:space="preserve">. Tento stav lze označit </w:t>
      </w:r>
      <w:r w:rsidR="003C63BC">
        <w:rPr>
          <w:rFonts w:cs="Arial"/>
        </w:rPr>
        <w:t xml:space="preserve">spíše </w:t>
      </w:r>
      <w:r w:rsidR="00E1684B">
        <w:rPr>
          <w:rFonts w:cs="Arial"/>
        </w:rPr>
        <w:t xml:space="preserve">jako </w:t>
      </w:r>
      <w:r w:rsidR="00E1684B" w:rsidRPr="003C63BC">
        <w:rPr>
          <w:rFonts w:cs="Arial"/>
        </w:rPr>
        <w:t xml:space="preserve">nežádoucí, neboť z něj neprofitují dopravci, státní správa a nakonec z něj dlouhodobě </w:t>
      </w:r>
      <w:r w:rsidR="00E1684B" w:rsidRPr="00D1086F">
        <w:rPr>
          <w:rFonts w:cs="Arial"/>
          <w:b/>
          <w:color w:val="002060"/>
        </w:rPr>
        <w:t>nebudou profitovat ani cestující</w:t>
      </w:r>
      <w:r w:rsidR="00E1684B" w:rsidRPr="003C63BC">
        <w:rPr>
          <w:rFonts w:cs="Arial"/>
        </w:rPr>
        <w:t>.</w:t>
      </w:r>
      <w:r w:rsidR="003C63BC">
        <w:rPr>
          <w:rFonts w:cs="Arial"/>
        </w:rPr>
        <w:t xml:space="preserve"> </w:t>
      </w:r>
    </w:p>
    <w:p w:rsidR="00E1684B" w:rsidRPr="00D1086F" w:rsidRDefault="00D1086F" w:rsidP="000B4B8D">
      <w:pPr>
        <w:pStyle w:val="Odstavecseseznamem"/>
        <w:numPr>
          <w:ilvl w:val="0"/>
          <w:numId w:val="5"/>
        </w:numPr>
        <w:shd w:val="clear" w:color="auto" w:fill="FFFFFF" w:themeFill="background1"/>
        <w:spacing w:after="120" w:line="240" w:lineRule="auto"/>
        <w:ind w:left="567" w:hanging="567"/>
        <w:contextualSpacing w:val="0"/>
        <w:jc w:val="both"/>
        <w:rPr>
          <w:rFonts w:cs="Arial"/>
        </w:rPr>
      </w:pPr>
      <w:r w:rsidRPr="00587EFE">
        <w:rPr>
          <w:rFonts w:cs="Arial"/>
        </w:rPr>
        <w:t>T</w:t>
      </w:r>
      <w:r w:rsidR="005B11D5" w:rsidRPr="00587EFE">
        <w:rPr>
          <w:rFonts w:cs="Arial"/>
        </w:rPr>
        <w:t>ato situace na trhu však nemusí být pouze rizikem, ale mohla by být i příležitostí. P</w:t>
      </w:r>
      <w:r w:rsidRPr="00587EFE">
        <w:rPr>
          <w:rFonts w:cs="Arial"/>
        </w:rPr>
        <w:t>ři ideálním řízení celého procesu</w:t>
      </w:r>
      <w:r w:rsidR="005B11D5" w:rsidRPr="00587EFE">
        <w:rPr>
          <w:rFonts w:cs="Arial"/>
        </w:rPr>
        <w:t xml:space="preserve"> by zájem všech dopravců o trh mohl vyvolat</w:t>
      </w:r>
      <w:r w:rsidRPr="00587EFE">
        <w:rPr>
          <w:rFonts w:cs="Arial"/>
        </w:rPr>
        <w:t xml:space="preserve"> </w:t>
      </w:r>
      <w:r w:rsidR="005B11D5" w:rsidRPr="00587EFE">
        <w:rPr>
          <w:rFonts w:cs="Arial"/>
        </w:rPr>
        <w:t xml:space="preserve">nikoliv jen blokační procesy, ale naopak </w:t>
      </w:r>
      <w:r w:rsidR="003C63BC" w:rsidRPr="00587EFE">
        <w:rPr>
          <w:rFonts w:cs="Arial"/>
        </w:rPr>
        <w:t>příznivý tržní tlak, ze</w:t>
      </w:r>
      <w:r w:rsidRPr="00587EFE">
        <w:rPr>
          <w:rFonts w:cs="Arial"/>
        </w:rPr>
        <w:t> </w:t>
      </w:r>
      <w:r w:rsidR="003C63BC" w:rsidRPr="00587EFE">
        <w:rPr>
          <w:rFonts w:cs="Arial"/>
        </w:rPr>
        <w:t>kterého</w:t>
      </w:r>
      <w:r w:rsidRPr="00587EFE">
        <w:rPr>
          <w:rFonts w:cs="Arial"/>
        </w:rPr>
        <w:t xml:space="preserve"> by mohly</w:t>
      </w:r>
      <w:r w:rsidR="003C63BC" w:rsidRPr="00587EFE">
        <w:rPr>
          <w:rFonts w:cs="Arial"/>
        </w:rPr>
        <w:t xml:space="preserve"> všechny zájmové skupiny, ze</w:t>
      </w:r>
      <w:r w:rsidR="005B11D5" w:rsidRPr="00587EFE">
        <w:rPr>
          <w:rFonts w:cs="Arial"/>
        </w:rPr>
        <w:t>jména cestující, vytěžit určitý přínos</w:t>
      </w:r>
      <w:r w:rsidR="003C63BC">
        <w:rPr>
          <w:rFonts w:cs="Arial"/>
        </w:rPr>
        <w:t xml:space="preserve">. Optimální úlohou státu by mělo být </w:t>
      </w:r>
      <w:r>
        <w:rPr>
          <w:rFonts w:cs="Arial"/>
        </w:rPr>
        <w:t xml:space="preserve">tedy především </w:t>
      </w:r>
      <w:r w:rsidR="003C63BC">
        <w:rPr>
          <w:rFonts w:cs="Arial"/>
        </w:rPr>
        <w:t>využít tento tržní tlak pro poskytování kvalitních přepravních služeb pro cestující.</w:t>
      </w:r>
      <w:r>
        <w:rPr>
          <w:rFonts w:cs="Arial"/>
        </w:rPr>
        <w:t xml:space="preserve"> </w:t>
      </w:r>
      <w:r w:rsidR="00107785" w:rsidRPr="00D1086F">
        <w:rPr>
          <w:rFonts w:cs="Arial"/>
        </w:rPr>
        <w:t xml:space="preserve">Nerozhodná pozice státu by </w:t>
      </w:r>
      <w:r w:rsidRPr="00D1086F">
        <w:rPr>
          <w:rFonts w:cs="Arial"/>
        </w:rPr>
        <w:t xml:space="preserve">naopak </w:t>
      </w:r>
      <w:r w:rsidR="00107785" w:rsidRPr="00D1086F">
        <w:rPr>
          <w:rFonts w:cs="Arial"/>
        </w:rPr>
        <w:t>mohla</w:t>
      </w:r>
      <w:r w:rsidR="00E70901" w:rsidRPr="00D1086F">
        <w:rPr>
          <w:rFonts w:cs="Arial"/>
        </w:rPr>
        <w:t xml:space="preserve"> přinést pro Českou republiku </w:t>
      </w:r>
      <w:r w:rsidR="00E70901" w:rsidRPr="00D1086F">
        <w:rPr>
          <w:rFonts w:cs="Arial"/>
          <w:b/>
          <w:color w:val="002060"/>
        </w:rPr>
        <w:t>závažné ekonomické důsledky</w:t>
      </w:r>
      <w:r w:rsidR="00E70901" w:rsidRPr="00D1086F">
        <w:rPr>
          <w:rFonts w:cs="Arial"/>
          <w:color w:val="002060"/>
        </w:rPr>
        <w:t xml:space="preserve"> </w:t>
      </w:r>
      <w:r w:rsidR="00E1684B" w:rsidRPr="00D1086F">
        <w:rPr>
          <w:rFonts w:cs="Arial"/>
        </w:rPr>
        <w:t xml:space="preserve">například </w:t>
      </w:r>
      <w:r w:rsidR="00E70901" w:rsidRPr="00D1086F">
        <w:rPr>
          <w:rFonts w:cs="Arial"/>
        </w:rPr>
        <w:t xml:space="preserve">v případě, že by tempo vypisování soutěží </w:t>
      </w:r>
      <w:r w:rsidR="00107785" w:rsidRPr="00D1086F">
        <w:rPr>
          <w:rFonts w:cs="Arial"/>
        </w:rPr>
        <w:t xml:space="preserve">vinou nerozhodnosti v počátku procesu </w:t>
      </w:r>
      <w:r w:rsidR="00E70901" w:rsidRPr="00D1086F">
        <w:rPr>
          <w:rFonts w:cs="Arial"/>
        </w:rPr>
        <w:t>v poslední fázi otevírání</w:t>
      </w:r>
      <w:r w:rsidR="00CE4D98" w:rsidRPr="00D1086F">
        <w:rPr>
          <w:rFonts w:cs="Arial"/>
        </w:rPr>
        <w:t xml:space="preserve"> trhu překračovalo kapacitu trhu, což by mohlo mít vliv na navyšování tržní ceny veřejných služeb na železnici v tomto období</w:t>
      </w:r>
      <w:r w:rsidR="00E70901" w:rsidRPr="00D1086F">
        <w:rPr>
          <w:rFonts w:cs="Arial"/>
        </w:rPr>
        <w:t xml:space="preserve">. </w:t>
      </w:r>
      <w:r w:rsidR="009015AD" w:rsidRPr="00D1086F">
        <w:rPr>
          <w:rFonts w:cs="Arial"/>
        </w:rPr>
        <w:t>M</w:t>
      </w:r>
      <w:r w:rsidR="00E1684B" w:rsidRPr="00D1086F">
        <w:rPr>
          <w:rFonts w:cs="Arial"/>
        </w:rPr>
        <w:t>D potřebuje stanovit</w:t>
      </w:r>
      <w:r w:rsidR="009015AD" w:rsidRPr="00D1086F">
        <w:rPr>
          <w:rFonts w:cs="Arial"/>
        </w:rPr>
        <w:t xml:space="preserve"> postup </w:t>
      </w:r>
      <w:r w:rsidR="00E1684B" w:rsidRPr="00D1086F">
        <w:rPr>
          <w:rFonts w:cs="Arial"/>
        </w:rPr>
        <w:t xml:space="preserve">po roce 2019 </w:t>
      </w:r>
      <w:r w:rsidR="009015AD" w:rsidRPr="00D1086F">
        <w:rPr>
          <w:rFonts w:cs="Arial"/>
        </w:rPr>
        <w:t xml:space="preserve">i z důvodu, aby jiní dopravci než ČD, kteří opakovaně uvedli, že mají o provozování veřejných služeb na železnici v České republice zájem, vnímali jasný směr směrem k otevření trhu veřejných služeb v železniční dopravě. </w:t>
      </w:r>
    </w:p>
    <w:p w:rsidR="00955FBF" w:rsidRPr="00955FBF" w:rsidRDefault="009015AD" w:rsidP="000B4B8D">
      <w:pPr>
        <w:pStyle w:val="Odstavecseseznamem"/>
        <w:numPr>
          <w:ilvl w:val="0"/>
          <w:numId w:val="5"/>
        </w:numPr>
        <w:shd w:val="clear" w:color="auto" w:fill="FFFFFF" w:themeFill="background1"/>
        <w:spacing w:after="120" w:line="240" w:lineRule="auto"/>
        <w:ind w:left="567" w:hanging="567"/>
        <w:contextualSpacing w:val="0"/>
        <w:jc w:val="both"/>
        <w:rPr>
          <w:rFonts w:cs="Arial"/>
        </w:rPr>
      </w:pPr>
      <w:r w:rsidRPr="0049506B">
        <w:rPr>
          <w:rFonts w:cs="Arial"/>
        </w:rPr>
        <w:t>Zejména pokud takový směr nebude zřejmý, lz</w:t>
      </w:r>
      <w:r w:rsidR="00D61817" w:rsidRPr="0049506B">
        <w:rPr>
          <w:rFonts w:cs="Arial"/>
        </w:rPr>
        <w:t>e</w:t>
      </w:r>
      <w:r w:rsidRPr="0049506B">
        <w:rPr>
          <w:rFonts w:cs="Arial"/>
        </w:rPr>
        <w:t xml:space="preserve"> očekávat, že jakékoliv přímé zadání bude komplikováno zasláním „alternativních“ nabídek. </w:t>
      </w:r>
      <w:r w:rsidRPr="00107785">
        <w:rPr>
          <w:rFonts w:cs="Arial"/>
        </w:rPr>
        <w:t xml:space="preserve">V případě </w:t>
      </w:r>
      <w:r w:rsidRPr="00107785">
        <w:rPr>
          <w:rFonts w:cs="Arial"/>
          <w:b/>
          <w:color w:val="002060"/>
        </w:rPr>
        <w:t>obdrže</w:t>
      </w:r>
      <w:r w:rsidR="00E45FFC">
        <w:rPr>
          <w:rFonts w:cs="Arial"/>
          <w:b/>
          <w:color w:val="002060"/>
        </w:rPr>
        <w:t>ní takové nabídky musí MD posoudit</w:t>
      </w:r>
      <w:r w:rsidRPr="00107785">
        <w:rPr>
          <w:rFonts w:cs="Arial"/>
        </w:rPr>
        <w:t>, zda taková nabídka nevede k efektivnějšímu zajištění předmětných veřejných služeb</w:t>
      </w:r>
      <w:r w:rsidR="00107785">
        <w:rPr>
          <w:rFonts w:cs="Arial"/>
        </w:rPr>
        <w:t xml:space="preserve">. </w:t>
      </w:r>
      <w:r w:rsidR="00955FBF" w:rsidRPr="00785FCE">
        <w:rPr>
          <w:rFonts w:cs="Arial"/>
        </w:rPr>
        <w:t xml:space="preserve">V takovém případě má Ministerstvo dopravy </w:t>
      </w:r>
      <w:r w:rsidR="00955FBF" w:rsidRPr="00785FCE">
        <w:rPr>
          <w:rFonts w:cs="Arial"/>
          <w:b/>
          <w:color w:val="002060"/>
        </w:rPr>
        <w:t>dvě základní varianty postupu</w:t>
      </w:r>
      <w:r w:rsidR="00955FBF" w:rsidRPr="00785FCE">
        <w:rPr>
          <w:rFonts w:cs="Arial"/>
        </w:rPr>
        <w:t>:</w:t>
      </w:r>
    </w:p>
    <w:p w:rsidR="00107785" w:rsidRPr="00955FBF" w:rsidRDefault="00955FBF" w:rsidP="000B4B8D">
      <w:pPr>
        <w:pStyle w:val="Odstavecseseznamem"/>
        <w:numPr>
          <w:ilvl w:val="0"/>
          <w:numId w:val="14"/>
        </w:numPr>
        <w:shd w:val="clear" w:color="auto" w:fill="FFFFFF" w:themeFill="background1"/>
        <w:spacing w:after="120" w:line="240" w:lineRule="auto"/>
        <w:contextualSpacing w:val="0"/>
        <w:jc w:val="both"/>
        <w:rPr>
          <w:rFonts w:cs="Arial"/>
        </w:rPr>
      </w:pPr>
      <w:r w:rsidRPr="00785FCE">
        <w:rPr>
          <w:rFonts w:cs="Arial"/>
        </w:rPr>
        <w:t>sjednat</w:t>
      </w:r>
      <w:r>
        <w:rPr>
          <w:rFonts w:cs="Arial"/>
        </w:rPr>
        <w:t xml:space="preserve"> </w:t>
      </w:r>
      <w:r w:rsidR="009015AD" w:rsidRPr="00107785">
        <w:rPr>
          <w:rFonts w:cs="Arial"/>
        </w:rPr>
        <w:t>smlouvu přímým zad</w:t>
      </w:r>
      <w:r>
        <w:rPr>
          <w:rFonts w:cs="Arial"/>
        </w:rPr>
        <w:t xml:space="preserve">áním pouze po omezenou dobu a </w:t>
      </w:r>
      <w:r w:rsidR="009015AD" w:rsidRPr="00107785">
        <w:rPr>
          <w:rFonts w:cs="Arial"/>
        </w:rPr>
        <w:t>vypsat na předmětný pr</w:t>
      </w:r>
      <w:r>
        <w:rPr>
          <w:rFonts w:cs="Arial"/>
        </w:rPr>
        <w:t xml:space="preserve">ovozní soubor </w:t>
      </w:r>
      <w:r w:rsidRPr="00785FCE">
        <w:rPr>
          <w:rFonts w:cs="Arial"/>
        </w:rPr>
        <w:t xml:space="preserve">standardní </w:t>
      </w:r>
      <w:r>
        <w:rPr>
          <w:rFonts w:cs="Arial"/>
        </w:rPr>
        <w:t>nabídkové řízení</w:t>
      </w:r>
      <w:r w:rsidRPr="00785FCE">
        <w:rPr>
          <w:rFonts w:cs="Arial"/>
        </w:rPr>
        <w:t>, nebo</w:t>
      </w:r>
    </w:p>
    <w:p w:rsidR="00955FBF" w:rsidRDefault="00EB62F5" w:rsidP="000B4B8D">
      <w:pPr>
        <w:pStyle w:val="Odstavecseseznamem"/>
        <w:numPr>
          <w:ilvl w:val="0"/>
          <w:numId w:val="14"/>
        </w:numPr>
        <w:shd w:val="clear" w:color="auto" w:fill="FFFFFF" w:themeFill="background1"/>
        <w:spacing w:after="120" w:line="240" w:lineRule="auto"/>
        <w:contextualSpacing w:val="0"/>
        <w:jc w:val="both"/>
        <w:rPr>
          <w:rFonts w:cs="Arial"/>
        </w:rPr>
      </w:pPr>
      <w:r>
        <w:rPr>
          <w:rFonts w:cs="Arial"/>
        </w:rPr>
        <w:t>po</w:t>
      </w:r>
      <w:r w:rsidR="00955FBF" w:rsidRPr="00785FCE">
        <w:rPr>
          <w:rFonts w:cs="Arial"/>
        </w:rPr>
        <w:t xml:space="preserve"> dobu přechodného období, umožní-li to právní předpisy, uzavřít smlouvu o veřejných službách přímo na základě neformálního výběru mezi jednotlivými nabídkami dopravců.</w:t>
      </w:r>
    </w:p>
    <w:p w:rsidR="00785FCE" w:rsidRPr="00654519" w:rsidRDefault="00955FBF" w:rsidP="000B4B8D">
      <w:pPr>
        <w:pStyle w:val="Odstavecseseznamem"/>
        <w:numPr>
          <w:ilvl w:val="0"/>
          <w:numId w:val="5"/>
        </w:numPr>
        <w:shd w:val="clear" w:color="auto" w:fill="FFFFFF" w:themeFill="background1"/>
        <w:spacing w:after="120" w:line="240" w:lineRule="auto"/>
        <w:ind w:left="567" w:hanging="567"/>
        <w:contextualSpacing w:val="0"/>
        <w:jc w:val="both"/>
        <w:rPr>
          <w:rFonts w:cs="Arial"/>
        </w:rPr>
      </w:pPr>
      <w:r w:rsidRPr="00785FCE">
        <w:rPr>
          <w:rFonts w:cs="Arial"/>
        </w:rPr>
        <w:t>V této situaci je důležité</w:t>
      </w:r>
      <w:r w:rsidR="0065272A" w:rsidRPr="00785FCE">
        <w:rPr>
          <w:rFonts w:cs="Arial"/>
        </w:rPr>
        <w:t xml:space="preserve">, aby stát přijal </w:t>
      </w:r>
      <w:r w:rsidR="009015AD" w:rsidRPr="00785FCE">
        <w:rPr>
          <w:rFonts w:cs="Arial"/>
          <w:b/>
          <w:color w:val="002060"/>
        </w:rPr>
        <w:t>jasn</w:t>
      </w:r>
      <w:r w:rsidR="0065272A" w:rsidRPr="00785FCE">
        <w:rPr>
          <w:rFonts w:cs="Arial"/>
          <w:b/>
          <w:color w:val="002060"/>
        </w:rPr>
        <w:t>ý</w:t>
      </w:r>
      <w:r w:rsidR="009015AD" w:rsidRPr="00785FCE">
        <w:rPr>
          <w:rFonts w:cs="Arial"/>
          <w:b/>
          <w:color w:val="002060"/>
        </w:rPr>
        <w:t xml:space="preserve"> plán otevírání trhu, který by stanovoval, v jakém roce bude pro jaké dopravní služby v objednávce státu vypsáno nabídkové řízení</w:t>
      </w:r>
      <w:r w:rsidR="0065272A" w:rsidRPr="00785FCE">
        <w:rPr>
          <w:rFonts w:cs="Arial"/>
        </w:rPr>
        <w:t>, a konkrétními kroky deklaroval</w:t>
      </w:r>
      <w:r w:rsidR="00F80954" w:rsidRPr="00785FCE">
        <w:rPr>
          <w:rFonts w:cs="Arial"/>
        </w:rPr>
        <w:t xml:space="preserve">, že podle tohoto plánu se </w:t>
      </w:r>
      <w:r w:rsidR="0065272A" w:rsidRPr="00785FCE">
        <w:rPr>
          <w:rFonts w:cs="Arial"/>
        </w:rPr>
        <w:t>postupné otevírání trhu</w:t>
      </w:r>
      <w:r w:rsidR="00F80954" w:rsidRPr="00785FCE">
        <w:rPr>
          <w:rFonts w:cs="Arial"/>
        </w:rPr>
        <w:t xml:space="preserve"> bude skutečně realizovat</w:t>
      </w:r>
      <w:r w:rsidR="00D1086F" w:rsidRPr="00785FCE">
        <w:rPr>
          <w:rFonts w:cs="Arial"/>
        </w:rPr>
        <w:t>.</w:t>
      </w:r>
      <w:r w:rsidR="005B11D5" w:rsidRPr="00785FCE">
        <w:rPr>
          <w:rFonts w:cs="Arial"/>
        </w:rPr>
        <w:t xml:space="preserve"> V případě jasného postupu státu lze potenciálně předejít velkému počtu alternativních nabídek, které v souvislosti se zadáním veřejných služeb po roce 2019 mohou být Ministerstvu dopravy doručeny</w:t>
      </w:r>
      <w:r w:rsidR="005B11D5" w:rsidRPr="00654519">
        <w:rPr>
          <w:rFonts w:cs="Arial"/>
        </w:rPr>
        <w:t>.</w:t>
      </w:r>
    </w:p>
    <w:p w:rsidR="00E70901" w:rsidRPr="00785FCE" w:rsidRDefault="00E45FFC" w:rsidP="000B4B8D">
      <w:pPr>
        <w:pStyle w:val="Odstavecseseznamem"/>
        <w:numPr>
          <w:ilvl w:val="0"/>
          <w:numId w:val="5"/>
        </w:numPr>
        <w:shd w:val="clear" w:color="auto" w:fill="FFFFFF" w:themeFill="background1"/>
        <w:spacing w:after="120" w:line="240" w:lineRule="auto"/>
        <w:ind w:left="567" w:hanging="567"/>
        <w:contextualSpacing w:val="0"/>
        <w:jc w:val="both"/>
        <w:rPr>
          <w:rFonts w:cs="Arial"/>
        </w:rPr>
      </w:pPr>
      <w:r w:rsidRPr="000B4B8D">
        <w:rPr>
          <w:rFonts w:cs="Arial"/>
          <w:shd w:val="clear" w:color="auto" w:fill="FFFFFF" w:themeFill="background1"/>
        </w:rPr>
        <w:t xml:space="preserve">S ohledem na plné </w:t>
      </w:r>
      <w:r w:rsidR="00654519" w:rsidRPr="000B4B8D">
        <w:rPr>
          <w:rFonts w:cs="Arial"/>
          <w:shd w:val="clear" w:color="auto" w:fill="FFFFFF" w:themeFill="background1"/>
        </w:rPr>
        <w:t>otevření trhu musí MD vyřešit způsob zajišťování síťových funkcí</w:t>
      </w:r>
      <w:r w:rsidRPr="000B4B8D">
        <w:rPr>
          <w:rFonts w:cs="Arial"/>
          <w:shd w:val="clear" w:color="auto" w:fill="FFFFFF" w:themeFill="background1"/>
        </w:rPr>
        <w:t xml:space="preserve">, které jsou v tuto chvíli </w:t>
      </w:r>
      <w:r w:rsidR="00654519" w:rsidRPr="000B4B8D">
        <w:rPr>
          <w:rFonts w:cs="Arial"/>
          <w:shd w:val="clear" w:color="auto" w:fill="FFFFFF" w:themeFill="background1"/>
        </w:rPr>
        <w:t>přeneseny</w:t>
      </w:r>
      <w:r w:rsidRPr="000B4B8D">
        <w:rPr>
          <w:rFonts w:cs="Arial"/>
          <w:shd w:val="clear" w:color="auto" w:fill="FFFFFF" w:themeFill="background1"/>
        </w:rPr>
        <w:t xml:space="preserve"> a ČD. </w:t>
      </w:r>
      <w:r w:rsidR="00E70901" w:rsidRPr="000B4B8D">
        <w:rPr>
          <w:rFonts w:cs="Arial"/>
          <w:shd w:val="clear" w:color="auto" w:fill="FFFFFF" w:themeFill="background1"/>
        </w:rPr>
        <w:t>Těmito</w:t>
      </w:r>
      <w:r w:rsidR="00E70901" w:rsidRPr="00785FCE">
        <w:rPr>
          <w:rFonts w:cs="Arial"/>
        </w:rPr>
        <w:t xml:space="preserve"> </w:t>
      </w:r>
      <w:r w:rsidR="00E70901" w:rsidRPr="00785FCE">
        <w:rPr>
          <w:rFonts w:cs="Arial"/>
          <w:b/>
          <w:color w:val="002060"/>
        </w:rPr>
        <w:t>síťovými funkcemi</w:t>
      </w:r>
      <w:r w:rsidR="00E70901" w:rsidRPr="00785FCE">
        <w:rPr>
          <w:rFonts w:cs="Arial"/>
          <w:color w:val="002060"/>
        </w:rPr>
        <w:t xml:space="preserve"> </w:t>
      </w:r>
      <w:r w:rsidR="00CE4D98" w:rsidRPr="00785FCE">
        <w:rPr>
          <w:rFonts w:cs="Arial"/>
        </w:rPr>
        <w:t xml:space="preserve">potřebnými pro funkci dopravního železničního systému </w:t>
      </w:r>
      <w:r w:rsidR="00E70901" w:rsidRPr="00785FCE">
        <w:rPr>
          <w:rFonts w:cs="Arial"/>
        </w:rPr>
        <w:t>jsou především:</w:t>
      </w:r>
    </w:p>
    <w:p w:rsidR="00E70901" w:rsidRDefault="00E70901" w:rsidP="000B4B8D">
      <w:pPr>
        <w:pStyle w:val="Odstavecseseznamem"/>
        <w:numPr>
          <w:ilvl w:val="0"/>
          <w:numId w:val="10"/>
        </w:numPr>
        <w:shd w:val="clear" w:color="auto" w:fill="FFFFFF" w:themeFill="background1"/>
        <w:spacing w:after="120" w:line="240" w:lineRule="auto"/>
        <w:ind w:left="924" w:hanging="357"/>
        <w:contextualSpacing w:val="0"/>
        <w:jc w:val="both"/>
        <w:rPr>
          <w:rFonts w:cs="Arial"/>
        </w:rPr>
      </w:pPr>
      <w:r>
        <w:rPr>
          <w:rFonts w:cs="Arial"/>
        </w:rPr>
        <w:t xml:space="preserve">zajištění </w:t>
      </w:r>
      <w:r w:rsidRPr="00107785">
        <w:rPr>
          <w:rFonts w:cs="Arial"/>
          <w:b/>
          <w:color w:val="002060"/>
        </w:rPr>
        <w:t>přímého tarifního odbavení</w:t>
      </w:r>
      <w:r w:rsidRPr="00107785">
        <w:rPr>
          <w:rFonts w:cs="Arial"/>
          <w:color w:val="002060"/>
        </w:rPr>
        <w:t xml:space="preserve"> </w:t>
      </w:r>
      <w:r>
        <w:rPr>
          <w:rFonts w:cs="Arial"/>
        </w:rPr>
        <w:t xml:space="preserve">v rámci České republiky, včetně souvisejících rezervačních </w:t>
      </w:r>
      <w:r w:rsidRPr="000B4B8D">
        <w:rPr>
          <w:rFonts w:cs="Arial"/>
          <w:shd w:val="clear" w:color="auto" w:fill="FFFFFF" w:themeFill="background1"/>
        </w:rPr>
        <w:t>systémů</w:t>
      </w:r>
      <w:r w:rsidR="00EE1FF4" w:rsidRPr="000B4B8D">
        <w:rPr>
          <w:rFonts w:cs="Arial"/>
          <w:shd w:val="clear" w:color="auto" w:fill="FFFFFF" w:themeFill="background1"/>
        </w:rPr>
        <w:t xml:space="preserve"> (</w:t>
      </w:r>
      <w:r w:rsidR="00654519" w:rsidRPr="000B4B8D">
        <w:rPr>
          <w:rFonts w:cs="Arial"/>
          <w:shd w:val="clear" w:color="auto" w:fill="FFFFFF" w:themeFill="background1"/>
        </w:rPr>
        <w:t xml:space="preserve">zahrnujícího i rezervace pro </w:t>
      </w:r>
      <w:r w:rsidR="00EE1FF4" w:rsidRPr="000B4B8D">
        <w:rPr>
          <w:rFonts w:cs="Arial"/>
          <w:shd w:val="clear" w:color="auto" w:fill="FFFFFF" w:themeFill="background1"/>
        </w:rPr>
        <w:t>osoby s omezenou schopností pohybu a orientace)</w:t>
      </w:r>
      <w:r w:rsidRPr="000B4B8D">
        <w:rPr>
          <w:rFonts w:cs="Arial"/>
          <w:shd w:val="clear" w:color="auto" w:fill="FFFFFF" w:themeFill="background1"/>
        </w:rPr>
        <w:t>,</w:t>
      </w:r>
      <w:r w:rsidR="0038797E" w:rsidRPr="000B4B8D">
        <w:rPr>
          <w:rFonts w:cs="Arial"/>
          <w:shd w:val="clear" w:color="auto" w:fill="FFFFFF" w:themeFill="background1"/>
        </w:rPr>
        <w:t xml:space="preserve"> přičemž tato funkc</w:t>
      </w:r>
      <w:r w:rsidR="00690847" w:rsidRPr="000B4B8D">
        <w:rPr>
          <w:rFonts w:cs="Arial"/>
          <w:shd w:val="clear" w:color="auto" w:fill="FFFFFF" w:themeFill="background1"/>
        </w:rPr>
        <w:t>e by měla být zajištěna i po roce 2019</w:t>
      </w:r>
      <w:r w:rsidR="0038797E" w:rsidRPr="000B4B8D">
        <w:rPr>
          <w:rFonts w:cs="Arial"/>
          <w:shd w:val="clear" w:color="auto" w:fill="FFFFFF" w:themeFill="background1"/>
        </w:rPr>
        <w:t xml:space="preserve"> prostřednictvím </w:t>
      </w:r>
      <w:r w:rsidR="00690847" w:rsidRPr="000B4B8D">
        <w:rPr>
          <w:rFonts w:cs="Arial"/>
          <w:shd w:val="clear" w:color="auto" w:fill="FFFFFF" w:themeFill="background1"/>
        </w:rPr>
        <w:t xml:space="preserve">státního </w:t>
      </w:r>
      <w:r w:rsidR="0038797E" w:rsidRPr="000B4B8D">
        <w:rPr>
          <w:rFonts w:cs="Arial"/>
          <w:shd w:val="clear" w:color="auto" w:fill="FFFFFF" w:themeFill="background1"/>
        </w:rPr>
        <w:t>projektu, zabývajícího</w:t>
      </w:r>
      <w:r w:rsidR="0038797E">
        <w:rPr>
          <w:rFonts w:cs="Arial"/>
        </w:rPr>
        <w:t xml:space="preserve"> se tarifní integrací,</w:t>
      </w:r>
      <w:r w:rsidR="005B11D5">
        <w:rPr>
          <w:rFonts w:cs="Arial"/>
        </w:rPr>
        <w:t xml:space="preserve"> </w:t>
      </w:r>
    </w:p>
    <w:p w:rsidR="00107785" w:rsidRPr="00107785" w:rsidRDefault="00107785" w:rsidP="000B4B8D">
      <w:pPr>
        <w:pStyle w:val="Odstavecseseznamem"/>
        <w:numPr>
          <w:ilvl w:val="0"/>
          <w:numId w:val="10"/>
        </w:numPr>
        <w:shd w:val="clear" w:color="auto" w:fill="FFFFFF" w:themeFill="background1"/>
        <w:spacing w:after="120" w:line="240" w:lineRule="auto"/>
        <w:ind w:left="924" w:hanging="357"/>
        <w:contextualSpacing w:val="0"/>
        <w:jc w:val="both"/>
        <w:rPr>
          <w:rFonts w:cs="Arial"/>
        </w:rPr>
      </w:pPr>
      <w:r>
        <w:rPr>
          <w:rFonts w:cs="Arial"/>
        </w:rPr>
        <w:lastRenderedPageBreak/>
        <w:t xml:space="preserve">existující síť </w:t>
      </w:r>
      <w:r w:rsidRPr="003C63BC">
        <w:rPr>
          <w:rFonts w:cs="Arial"/>
          <w:b/>
          <w:color w:val="002060"/>
        </w:rPr>
        <w:t>prodejních míst</w:t>
      </w:r>
      <w:r w:rsidRPr="003C63BC">
        <w:rPr>
          <w:rFonts w:cs="Arial"/>
          <w:color w:val="002060"/>
        </w:rPr>
        <w:t xml:space="preserve"> </w:t>
      </w:r>
      <w:r>
        <w:rPr>
          <w:rFonts w:cs="Arial"/>
        </w:rPr>
        <w:t>po celé České republice,</w:t>
      </w:r>
      <w:r w:rsidR="003C63BC">
        <w:rPr>
          <w:rFonts w:cs="Arial"/>
        </w:rPr>
        <w:t xml:space="preserve"> s ohledem na zajišťování služeb na většině tratí v České </w:t>
      </w:r>
      <w:r w:rsidR="003C63BC" w:rsidRPr="000B4B8D">
        <w:rPr>
          <w:rFonts w:cs="Arial"/>
          <w:shd w:val="clear" w:color="auto" w:fill="FFFFFF" w:themeFill="background1"/>
        </w:rPr>
        <w:t>republice,</w:t>
      </w:r>
      <w:r w:rsidR="00EE1FF4" w:rsidRPr="000B4B8D">
        <w:rPr>
          <w:rFonts w:cs="Arial"/>
          <w:shd w:val="clear" w:color="auto" w:fill="FFFFFF" w:themeFill="background1"/>
        </w:rPr>
        <w:t xml:space="preserve"> </w:t>
      </w:r>
      <w:r w:rsidR="00654519" w:rsidRPr="000B4B8D">
        <w:rPr>
          <w:rFonts w:cs="Arial"/>
          <w:shd w:val="clear" w:color="auto" w:fill="FFFFFF" w:themeFill="background1"/>
        </w:rPr>
        <w:t>přičemž v budoucnosti lze oč</w:t>
      </w:r>
      <w:r w:rsidR="00432925" w:rsidRPr="000B4B8D">
        <w:rPr>
          <w:rFonts w:cs="Arial"/>
          <w:shd w:val="clear" w:color="auto" w:fill="FFFFFF" w:themeFill="background1"/>
        </w:rPr>
        <w:t>e</w:t>
      </w:r>
      <w:r w:rsidR="00654519" w:rsidRPr="000B4B8D">
        <w:rPr>
          <w:rFonts w:cs="Arial"/>
          <w:shd w:val="clear" w:color="auto" w:fill="FFFFFF" w:themeFill="background1"/>
        </w:rPr>
        <w:t>k</w:t>
      </w:r>
      <w:r w:rsidR="00432925" w:rsidRPr="000B4B8D">
        <w:rPr>
          <w:rFonts w:cs="Arial"/>
          <w:shd w:val="clear" w:color="auto" w:fill="FFFFFF" w:themeFill="background1"/>
        </w:rPr>
        <w:t>á</w:t>
      </w:r>
      <w:r w:rsidR="00654519" w:rsidRPr="000B4B8D">
        <w:rPr>
          <w:rFonts w:cs="Arial"/>
          <w:shd w:val="clear" w:color="auto" w:fill="FFFFFF" w:themeFill="background1"/>
        </w:rPr>
        <w:t xml:space="preserve">vat, že požadavky na obchodní místa </w:t>
      </w:r>
      <w:r w:rsidR="00EE1FF4" w:rsidRPr="000B4B8D">
        <w:rPr>
          <w:rFonts w:cs="Arial"/>
          <w:shd w:val="clear" w:color="auto" w:fill="FFFFFF" w:themeFill="background1"/>
        </w:rPr>
        <w:t xml:space="preserve">budou </w:t>
      </w:r>
      <w:r w:rsidR="00432925" w:rsidRPr="000B4B8D">
        <w:rPr>
          <w:rFonts w:cs="Arial"/>
          <w:shd w:val="clear" w:color="auto" w:fill="FFFFFF" w:themeFill="background1"/>
        </w:rPr>
        <w:t xml:space="preserve">konkrétně </w:t>
      </w:r>
      <w:r w:rsidR="00654519" w:rsidRPr="000B4B8D">
        <w:rPr>
          <w:rFonts w:cs="Arial"/>
          <w:shd w:val="clear" w:color="auto" w:fill="FFFFFF" w:themeFill="background1"/>
        </w:rPr>
        <w:t>stanoven</w:t>
      </w:r>
      <w:r w:rsidR="00432925" w:rsidRPr="000B4B8D">
        <w:rPr>
          <w:rFonts w:cs="Arial"/>
          <w:shd w:val="clear" w:color="auto" w:fill="FFFFFF" w:themeFill="background1"/>
        </w:rPr>
        <w:t>y</w:t>
      </w:r>
      <w:r w:rsidR="00654519" w:rsidRPr="000B4B8D">
        <w:rPr>
          <w:rFonts w:cs="Arial"/>
          <w:shd w:val="clear" w:color="auto" w:fill="FFFFFF" w:themeFill="background1"/>
        </w:rPr>
        <w:t xml:space="preserve"> </w:t>
      </w:r>
      <w:r w:rsidR="00EE1FF4" w:rsidRPr="000B4B8D">
        <w:rPr>
          <w:rFonts w:cs="Arial"/>
          <w:shd w:val="clear" w:color="auto" w:fill="FFFFFF" w:themeFill="background1"/>
        </w:rPr>
        <w:t>ve smlouvách</w:t>
      </w:r>
      <w:r w:rsidR="00654519" w:rsidRPr="000B4B8D">
        <w:rPr>
          <w:rFonts w:cs="Arial"/>
          <w:shd w:val="clear" w:color="auto" w:fill="FFFFFF" w:themeFill="background1"/>
        </w:rPr>
        <w:t xml:space="preserve"> o veřejných službách a hrazen</w:t>
      </w:r>
      <w:r w:rsidR="00432925" w:rsidRPr="000B4B8D">
        <w:rPr>
          <w:rFonts w:cs="Arial"/>
          <w:shd w:val="clear" w:color="auto" w:fill="FFFFFF" w:themeFill="background1"/>
        </w:rPr>
        <w:t>y</w:t>
      </w:r>
      <w:r w:rsidR="00654519" w:rsidRPr="000B4B8D">
        <w:rPr>
          <w:rFonts w:cs="Arial"/>
          <w:shd w:val="clear" w:color="auto" w:fill="FFFFFF" w:themeFill="background1"/>
        </w:rPr>
        <w:t xml:space="preserve"> v rámci kompenzace,</w:t>
      </w:r>
    </w:p>
    <w:p w:rsidR="00E70901" w:rsidRDefault="00E70901" w:rsidP="000B4B8D">
      <w:pPr>
        <w:pStyle w:val="Odstavecseseznamem"/>
        <w:numPr>
          <w:ilvl w:val="0"/>
          <w:numId w:val="10"/>
        </w:numPr>
        <w:shd w:val="clear" w:color="auto" w:fill="FFFFFF" w:themeFill="background1"/>
        <w:spacing w:after="120" w:line="240" w:lineRule="auto"/>
        <w:ind w:left="924" w:hanging="357"/>
        <w:contextualSpacing w:val="0"/>
        <w:jc w:val="both"/>
        <w:rPr>
          <w:rFonts w:cs="Arial"/>
        </w:rPr>
      </w:pPr>
      <w:r>
        <w:rPr>
          <w:rFonts w:cs="Arial"/>
        </w:rPr>
        <w:t xml:space="preserve">vlastnictví </w:t>
      </w:r>
      <w:r w:rsidRPr="00107785">
        <w:rPr>
          <w:rFonts w:cs="Arial"/>
          <w:b/>
          <w:color w:val="002060"/>
        </w:rPr>
        <w:t>technické základny pro úd</w:t>
      </w:r>
      <w:r w:rsidR="00CE4D98" w:rsidRPr="00107785">
        <w:rPr>
          <w:rFonts w:cs="Arial"/>
          <w:b/>
          <w:color w:val="002060"/>
        </w:rPr>
        <w:t>ržbu vozidel</w:t>
      </w:r>
      <w:r>
        <w:rPr>
          <w:rFonts w:cs="Arial"/>
        </w:rPr>
        <w:t>,</w:t>
      </w:r>
      <w:r w:rsidR="006D149B">
        <w:rPr>
          <w:rFonts w:cs="Arial"/>
        </w:rPr>
        <w:t xml:space="preserve"> </w:t>
      </w:r>
      <w:r w:rsidR="0038797E">
        <w:rPr>
          <w:rFonts w:cs="Arial"/>
        </w:rPr>
        <w:t xml:space="preserve">které je do budoucna </w:t>
      </w:r>
      <w:r w:rsidR="006D149B">
        <w:rPr>
          <w:rFonts w:cs="Arial"/>
        </w:rPr>
        <w:t xml:space="preserve">využitelné i pro jiné </w:t>
      </w:r>
      <w:r w:rsidR="0038797E">
        <w:rPr>
          <w:rFonts w:cs="Arial"/>
        </w:rPr>
        <w:t>dopravce potenciálně zajišťující veřejné služby v České republice</w:t>
      </w:r>
      <w:r w:rsidR="006D149B">
        <w:rPr>
          <w:rStyle w:val="Znakapoznpodarou"/>
          <w:rFonts w:cs="Arial"/>
        </w:rPr>
        <w:footnoteReference w:id="33"/>
      </w:r>
      <w:r w:rsidR="006D149B">
        <w:rPr>
          <w:rFonts w:cs="Arial"/>
        </w:rPr>
        <w:t>,</w:t>
      </w:r>
      <w:r w:rsidR="00F42E21">
        <w:rPr>
          <w:rFonts w:cs="Arial"/>
        </w:rPr>
        <w:t xml:space="preserve"> jakož i případně dalších zařízení služeb, která jsou ve vlastnictví dopravce </w:t>
      </w:r>
      <w:r w:rsidR="00F42E21" w:rsidRPr="000B4B8D">
        <w:rPr>
          <w:rFonts w:cs="Arial"/>
          <w:shd w:val="clear" w:color="auto" w:fill="FFFFFF" w:themeFill="background1"/>
        </w:rPr>
        <w:t>ČD</w:t>
      </w:r>
      <w:r w:rsidR="00EB660D" w:rsidRPr="000B4B8D">
        <w:rPr>
          <w:rFonts w:cs="Arial"/>
          <w:shd w:val="clear" w:color="auto" w:fill="FFFFFF" w:themeFill="background1"/>
        </w:rPr>
        <w:t>,</w:t>
      </w:r>
      <w:r w:rsidR="000352ED" w:rsidRPr="000B4B8D">
        <w:rPr>
          <w:rFonts w:cs="Arial"/>
          <w:shd w:val="clear" w:color="auto" w:fill="FFFFFF" w:themeFill="background1"/>
        </w:rPr>
        <w:t xml:space="preserve"> budoucí pravidla pro </w:t>
      </w:r>
      <w:r w:rsidR="00881AF1" w:rsidRPr="000B4B8D">
        <w:rPr>
          <w:rFonts w:cs="Arial"/>
          <w:shd w:val="clear" w:color="auto" w:fill="FFFFFF" w:themeFill="background1"/>
        </w:rPr>
        <w:t>provozování těchto zařízení detailně vyplývají z </w:t>
      </w:r>
      <w:r w:rsidR="000352ED" w:rsidRPr="000B4B8D">
        <w:rPr>
          <w:rFonts w:cs="Arial"/>
          <w:shd w:val="clear" w:color="auto" w:fill="FFFFFF" w:themeFill="background1"/>
        </w:rPr>
        <w:t>příslušných ustanovení právních předpisů, zabývající se problematikou zařízení služeb</w:t>
      </w:r>
      <w:r w:rsidR="000352ED" w:rsidRPr="000B4B8D">
        <w:rPr>
          <w:rStyle w:val="Znakapoznpodarou"/>
          <w:rFonts w:cs="Arial"/>
          <w:shd w:val="clear" w:color="auto" w:fill="FFFFFF" w:themeFill="background1"/>
        </w:rPr>
        <w:footnoteReference w:id="34"/>
      </w:r>
      <w:r w:rsidR="000352ED" w:rsidRPr="000B4B8D">
        <w:rPr>
          <w:rFonts w:cs="Arial"/>
          <w:shd w:val="clear" w:color="auto" w:fill="FFFFFF" w:themeFill="background1"/>
        </w:rPr>
        <w:t>.</w:t>
      </w:r>
    </w:p>
    <w:p w:rsidR="000352ED" w:rsidRDefault="00107785" w:rsidP="000B4B8D">
      <w:pPr>
        <w:pStyle w:val="Odstavecseseznamem"/>
        <w:numPr>
          <w:ilvl w:val="0"/>
          <w:numId w:val="10"/>
        </w:numPr>
        <w:shd w:val="clear" w:color="auto" w:fill="FFFFFF" w:themeFill="background1"/>
        <w:spacing w:after="120" w:line="240" w:lineRule="auto"/>
        <w:ind w:left="924" w:hanging="357"/>
        <w:contextualSpacing w:val="0"/>
        <w:jc w:val="both"/>
        <w:rPr>
          <w:rFonts w:cs="Arial"/>
        </w:rPr>
      </w:pPr>
      <w:r>
        <w:rPr>
          <w:rFonts w:cs="Arial"/>
        </w:rPr>
        <w:t>působnost</w:t>
      </w:r>
      <w:r w:rsidR="00EB660D">
        <w:rPr>
          <w:rFonts w:cs="Arial"/>
        </w:rPr>
        <w:t xml:space="preserve"> v </w:t>
      </w:r>
      <w:r w:rsidR="00EB660D" w:rsidRPr="00107785">
        <w:rPr>
          <w:rFonts w:cs="Arial"/>
          <w:b/>
          <w:color w:val="002060"/>
        </w:rPr>
        <w:t>mezinárodních organizacích</w:t>
      </w:r>
      <w:r w:rsidR="00AD6DFE">
        <w:rPr>
          <w:rFonts w:cs="Arial"/>
        </w:rPr>
        <w:t>, přičemž</w:t>
      </w:r>
      <w:r w:rsidR="00EB660D">
        <w:rPr>
          <w:rFonts w:cs="Arial"/>
        </w:rPr>
        <w:t xml:space="preserve"> je potřebné jednotlivě analyzovat, zda se jedná o</w:t>
      </w:r>
      <w:r w:rsidR="00AD6DFE">
        <w:rPr>
          <w:rFonts w:cs="Arial"/>
        </w:rPr>
        <w:t> </w:t>
      </w:r>
      <w:r w:rsidR="00EB660D">
        <w:rPr>
          <w:rFonts w:cs="Arial"/>
        </w:rPr>
        <w:t>vztah České republiky, provozovatele infrastruktury či dopravců a tomu odpovídajícím způsobem přizpůsobit z</w:t>
      </w:r>
      <w:r>
        <w:rPr>
          <w:rFonts w:cs="Arial"/>
        </w:rPr>
        <w:t>astoupení v těchto organizacích</w:t>
      </w:r>
      <w:r w:rsidR="000352ED">
        <w:rPr>
          <w:rFonts w:cs="Arial"/>
        </w:rPr>
        <w:t>,</w:t>
      </w:r>
    </w:p>
    <w:p w:rsidR="00E70901" w:rsidRPr="00107785" w:rsidRDefault="000352ED" w:rsidP="000B4B8D">
      <w:pPr>
        <w:pStyle w:val="Odstavecseseznamem"/>
        <w:numPr>
          <w:ilvl w:val="0"/>
          <w:numId w:val="10"/>
        </w:numPr>
        <w:shd w:val="clear" w:color="auto" w:fill="FFFFFF" w:themeFill="background1"/>
        <w:spacing w:after="120" w:line="240" w:lineRule="auto"/>
        <w:ind w:left="924" w:hanging="357"/>
        <w:contextualSpacing w:val="0"/>
        <w:jc w:val="both"/>
        <w:rPr>
          <w:rFonts w:cs="Arial"/>
        </w:rPr>
      </w:pPr>
      <w:r>
        <w:rPr>
          <w:rFonts w:cs="Arial"/>
        </w:rPr>
        <w:t xml:space="preserve">zajišťování </w:t>
      </w:r>
      <w:r w:rsidRPr="000352ED">
        <w:rPr>
          <w:rFonts w:cs="Arial"/>
          <w:b/>
          <w:color w:val="002060"/>
        </w:rPr>
        <w:t>dopravy v krizových stavech</w:t>
      </w:r>
      <w:r w:rsidRPr="000352ED">
        <w:rPr>
          <w:rFonts w:cs="Arial"/>
          <w:color w:val="002060"/>
        </w:rPr>
        <w:t xml:space="preserve"> </w:t>
      </w:r>
      <w:r>
        <w:rPr>
          <w:rFonts w:cs="Arial"/>
        </w:rPr>
        <w:t>je stanoveno požadavků Krizového zákona</w:t>
      </w:r>
      <w:r>
        <w:rPr>
          <w:rStyle w:val="Znakapoznpodarou"/>
          <w:rFonts w:cs="Arial"/>
        </w:rPr>
        <w:footnoteReference w:id="35"/>
      </w:r>
      <w:r>
        <w:rPr>
          <w:rFonts w:cs="Arial"/>
        </w:rPr>
        <w:t xml:space="preserve">. Zajištění </w:t>
      </w:r>
      <w:r w:rsidRPr="000352ED">
        <w:rPr>
          <w:rFonts w:cs="Arial"/>
          <w:b/>
          <w:color w:val="002060"/>
        </w:rPr>
        <w:t>dopravní obslužnosti pro funkce obrany státu</w:t>
      </w:r>
      <w:r w:rsidRPr="000352ED">
        <w:rPr>
          <w:rFonts w:cs="Arial"/>
          <w:color w:val="002060"/>
        </w:rPr>
        <w:t xml:space="preserve"> </w:t>
      </w:r>
      <w:r>
        <w:rPr>
          <w:rFonts w:cs="Arial"/>
        </w:rPr>
        <w:t>je plně v kompetenci Ministerstva obrany</w:t>
      </w:r>
      <w:r w:rsidR="00AD6DFE" w:rsidRPr="00107785">
        <w:rPr>
          <w:rFonts w:cs="Arial"/>
        </w:rPr>
        <w:t>.</w:t>
      </w:r>
    </w:p>
    <w:p w:rsidR="00785FCE" w:rsidRPr="000352ED" w:rsidRDefault="000352ED" w:rsidP="000B4B8D">
      <w:pPr>
        <w:pStyle w:val="Odstavecseseznamem"/>
        <w:numPr>
          <w:ilvl w:val="0"/>
          <w:numId w:val="5"/>
        </w:numPr>
        <w:shd w:val="clear" w:color="auto" w:fill="FFFFFF" w:themeFill="background1"/>
        <w:spacing w:after="120" w:line="240" w:lineRule="auto"/>
        <w:ind w:left="567" w:hanging="567"/>
        <w:contextualSpacing w:val="0"/>
        <w:jc w:val="both"/>
        <w:rPr>
          <w:rFonts w:cs="Arial"/>
        </w:rPr>
      </w:pPr>
      <w:r w:rsidRPr="000B4B8D">
        <w:rPr>
          <w:rFonts w:cs="Arial"/>
          <w:b/>
          <w:color w:val="002060"/>
          <w:shd w:val="clear" w:color="auto" w:fill="FFFFFF" w:themeFill="background1"/>
        </w:rPr>
        <w:t>Při řešení předmětné problematiky je zapotřebí brát v úvahu</w:t>
      </w:r>
      <w:r w:rsidRPr="000B4B8D">
        <w:rPr>
          <w:rFonts w:cs="Arial"/>
          <w:color w:val="002060"/>
          <w:shd w:val="clear" w:color="auto" w:fill="FFFFFF" w:themeFill="background1"/>
        </w:rPr>
        <w:t xml:space="preserve"> </w:t>
      </w:r>
      <w:r w:rsidRPr="000B4B8D">
        <w:rPr>
          <w:rFonts w:cs="Arial"/>
          <w:b/>
          <w:color w:val="002060"/>
          <w:shd w:val="clear" w:color="auto" w:fill="FFFFFF" w:themeFill="background1"/>
        </w:rPr>
        <w:t>ekonomickou situaci ČD a faktory ovlivňující stabilitu firmy v návaznosti na dopady, které se týkají liberalizace železniční dopravy</w:t>
      </w:r>
      <w:r w:rsidRPr="000B4B8D">
        <w:rPr>
          <w:rFonts w:cs="Arial"/>
          <w:shd w:val="clear" w:color="auto" w:fill="FFFFFF" w:themeFill="background1"/>
        </w:rPr>
        <w:t xml:space="preserve">. </w:t>
      </w:r>
      <w:r w:rsidR="00DF049F" w:rsidRPr="000B4B8D">
        <w:rPr>
          <w:rFonts w:cs="Arial"/>
          <w:shd w:val="clear" w:color="auto" w:fill="FFFFFF" w:themeFill="background1"/>
        </w:rPr>
        <w:t>S</w:t>
      </w:r>
      <w:r w:rsidRPr="000B4B8D">
        <w:rPr>
          <w:rFonts w:cs="Arial"/>
          <w:shd w:val="clear" w:color="auto" w:fill="FFFFFF" w:themeFill="background1"/>
        </w:rPr>
        <w:t>kutečnosti</w:t>
      </w:r>
      <w:r w:rsidR="00432925" w:rsidRPr="000B4B8D">
        <w:rPr>
          <w:rFonts w:cs="Arial"/>
          <w:shd w:val="clear" w:color="auto" w:fill="FFFFFF" w:themeFill="background1"/>
        </w:rPr>
        <w:t xml:space="preserve"> předložené ze strany ČD</w:t>
      </w:r>
      <w:r w:rsidRPr="000B4B8D">
        <w:rPr>
          <w:rFonts w:cs="Arial"/>
          <w:shd w:val="clear" w:color="auto" w:fill="FFFFFF" w:themeFill="background1"/>
        </w:rPr>
        <w:t xml:space="preserve"> jsou uvedeny v příloze 1 tohoto materiálu. K uvedenému lze doplnit, že</w:t>
      </w:r>
      <w:r w:rsidRPr="000352ED">
        <w:rPr>
          <w:rFonts w:cs="Arial"/>
        </w:rPr>
        <w:t xml:space="preserve"> </w:t>
      </w:r>
      <w:r w:rsidR="00EB660D" w:rsidRPr="000352ED">
        <w:rPr>
          <w:rFonts w:cs="Arial"/>
        </w:rPr>
        <w:t xml:space="preserve">ČD je dopravce, který v minulosti </w:t>
      </w:r>
      <w:r w:rsidR="00EB660D" w:rsidRPr="000352ED">
        <w:rPr>
          <w:rFonts w:cs="Arial"/>
          <w:b/>
          <w:color w:val="002060"/>
        </w:rPr>
        <w:t>investoval do vozidlového parku</w:t>
      </w:r>
      <w:r w:rsidR="00EB660D">
        <w:rPr>
          <w:rStyle w:val="Znakapoznpodarou"/>
          <w:rFonts w:cs="Arial"/>
        </w:rPr>
        <w:footnoteReference w:id="36"/>
      </w:r>
      <w:r w:rsidR="00EB660D" w:rsidRPr="000352ED">
        <w:rPr>
          <w:rFonts w:cs="Arial"/>
        </w:rPr>
        <w:t xml:space="preserve">. Při hledání modelu liberalizace je vhodné </w:t>
      </w:r>
      <w:r>
        <w:rPr>
          <w:rFonts w:cs="Arial"/>
        </w:rPr>
        <w:t xml:space="preserve">dále </w:t>
      </w:r>
      <w:r w:rsidR="00EB660D" w:rsidRPr="000352ED">
        <w:rPr>
          <w:rFonts w:cs="Arial"/>
        </w:rPr>
        <w:t>zohlednit ekonomickou životnost těchto investic ve vztahu k zajišťování veřejných služeb. Jedná se v oblasti závazku veřejné služby zejména o nová vozidla, používaná na linkách Ex3 (zejména na větvi Praha – Brno – Rakousko), R13 (Brno – Olomouc), R19 (Praha- Česká Třebová – Brno), jakož i modernizace, které mají delší období amortizace (provedené například na lince Ex5 (Praha – Ústí nad Labem – SRN).</w:t>
      </w:r>
    </w:p>
    <w:p w:rsidR="00785FCE" w:rsidRDefault="00690847" w:rsidP="000B4B8D">
      <w:pPr>
        <w:pStyle w:val="Odstavecseseznamem"/>
        <w:numPr>
          <w:ilvl w:val="0"/>
          <w:numId w:val="5"/>
        </w:numPr>
        <w:shd w:val="clear" w:color="auto" w:fill="FFFFFF" w:themeFill="background1"/>
        <w:spacing w:after="120" w:line="240" w:lineRule="auto"/>
        <w:ind w:left="567" w:hanging="567"/>
        <w:contextualSpacing w:val="0"/>
        <w:jc w:val="both"/>
        <w:rPr>
          <w:rFonts w:cs="Arial"/>
        </w:rPr>
      </w:pPr>
      <w:r w:rsidRPr="00785FCE">
        <w:rPr>
          <w:rFonts w:cs="Arial"/>
        </w:rPr>
        <w:t>Č</w:t>
      </w:r>
      <w:r w:rsidR="00107785" w:rsidRPr="00785FCE">
        <w:rPr>
          <w:rFonts w:cs="Arial"/>
        </w:rPr>
        <w:t>D mají dlouhodobé vztahy s historickými síťovými </w:t>
      </w:r>
      <w:r w:rsidRPr="00785FCE">
        <w:rPr>
          <w:rFonts w:cs="Arial"/>
          <w:b/>
          <w:color w:val="002060"/>
        </w:rPr>
        <w:t>dopravci v sousedních státech</w:t>
      </w:r>
      <w:r w:rsidRPr="00785FCE">
        <w:rPr>
          <w:rFonts w:cs="Arial"/>
        </w:rPr>
        <w:t xml:space="preserve">, které se týkají zajišťování mezinárodní železniční dopravy. Vlaky jsou v pohraničních přechodových bodech dosud předávány zahraničním dopravcům a probíhá naturální výměna náležitostí (vozů a lokomotiv) mezi dopravci v obou státech. Tyto vztahy a dlouhodobé mezinárodní projekty je třeba při otevírání trhu zohlednit (například úspěšný projekt vlaků obchodní značky </w:t>
      </w:r>
      <w:proofErr w:type="spellStart"/>
      <w:r w:rsidRPr="00785FCE">
        <w:rPr>
          <w:rFonts w:cs="Arial"/>
          <w:i/>
        </w:rPr>
        <w:t>railjet</w:t>
      </w:r>
      <w:proofErr w:type="spellEnd"/>
      <w:r w:rsidRPr="00785FCE">
        <w:rPr>
          <w:rFonts w:cs="Arial"/>
        </w:rPr>
        <w:t xml:space="preserve"> Praha – </w:t>
      </w:r>
      <w:proofErr w:type="spellStart"/>
      <w:r w:rsidRPr="00785FCE">
        <w:rPr>
          <w:rFonts w:cs="Arial"/>
        </w:rPr>
        <w:t>Wien</w:t>
      </w:r>
      <w:proofErr w:type="spellEnd"/>
      <w:r w:rsidRPr="00785FCE">
        <w:rPr>
          <w:rFonts w:cs="Arial"/>
        </w:rPr>
        <w:t xml:space="preserve"> – Graz, projekt modernizovaných vlaků </w:t>
      </w:r>
      <w:proofErr w:type="spellStart"/>
      <w:r w:rsidRPr="00785FCE">
        <w:rPr>
          <w:rFonts w:cs="Arial"/>
          <w:i/>
        </w:rPr>
        <w:t>EuroCity</w:t>
      </w:r>
      <w:proofErr w:type="spellEnd"/>
      <w:r w:rsidRPr="00785FCE">
        <w:rPr>
          <w:rFonts w:cs="Arial"/>
        </w:rPr>
        <w:t xml:space="preserve"> Praha – Berlín a podobně).</w:t>
      </w:r>
    </w:p>
    <w:p w:rsidR="007C3D1F" w:rsidRPr="00881AF1" w:rsidRDefault="00107785" w:rsidP="000B4B8D">
      <w:pPr>
        <w:pStyle w:val="Odstavecseseznamem"/>
        <w:numPr>
          <w:ilvl w:val="0"/>
          <w:numId w:val="5"/>
        </w:numPr>
        <w:shd w:val="clear" w:color="auto" w:fill="FFFFFF" w:themeFill="background1"/>
        <w:spacing w:after="120" w:line="240" w:lineRule="auto"/>
        <w:ind w:left="567" w:hanging="567"/>
        <w:contextualSpacing w:val="0"/>
        <w:jc w:val="both"/>
        <w:rPr>
          <w:rFonts w:cs="Arial"/>
        </w:rPr>
      </w:pPr>
      <w:r w:rsidRPr="00785FCE">
        <w:rPr>
          <w:rFonts w:cs="Arial"/>
        </w:rPr>
        <w:t xml:space="preserve">ČD musí poskytovat </w:t>
      </w:r>
      <w:r w:rsidRPr="00785FCE">
        <w:rPr>
          <w:rFonts w:cs="Arial"/>
          <w:b/>
          <w:color w:val="002060"/>
        </w:rPr>
        <w:t>jízdní výhody</w:t>
      </w:r>
      <w:r w:rsidRPr="00785FCE">
        <w:rPr>
          <w:rFonts w:cs="Arial"/>
          <w:color w:val="002060"/>
        </w:rPr>
        <w:t xml:space="preserve"> </w:t>
      </w:r>
      <w:r w:rsidRPr="00785FCE">
        <w:rPr>
          <w:rFonts w:cs="Arial"/>
        </w:rPr>
        <w:t>podle Transformačního zákona</w:t>
      </w:r>
      <w:r>
        <w:rPr>
          <w:rStyle w:val="Znakapoznpodarou"/>
          <w:rFonts w:cs="Arial"/>
        </w:rPr>
        <w:footnoteReference w:id="37"/>
      </w:r>
      <w:r w:rsidRPr="00785FCE">
        <w:rPr>
          <w:rFonts w:cs="Arial"/>
        </w:rPr>
        <w:t>, které jiní dopravci poskytovat nemusí. Tato nerovnost, na kterou ČD poukázaly a byla důvodem zrušení nabídkového řízení na lince R25 musí být odstraněna úpravou Transformačního zákona</w:t>
      </w:r>
      <w:r w:rsidR="003C63BC" w:rsidRPr="00785FCE">
        <w:rPr>
          <w:rFonts w:cs="Arial"/>
        </w:rPr>
        <w:t xml:space="preserve"> tak, aby ČD byly právně ve shodném postavení jako ostatní </w:t>
      </w:r>
      <w:r w:rsidR="003C63BC" w:rsidRPr="000B4B8D">
        <w:rPr>
          <w:rFonts w:cs="Arial"/>
          <w:shd w:val="clear" w:color="auto" w:fill="FFFFFF" w:themeFill="background1"/>
        </w:rPr>
        <w:t>dopravci</w:t>
      </w:r>
      <w:r w:rsidRPr="000B4B8D">
        <w:rPr>
          <w:rFonts w:cs="Arial"/>
          <w:shd w:val="clear" w:color="auto" w:fill="FFFFFF" w:themeFill="background1"/>
        </w:rPr>
        <w:t>.</w:t>
      </w:r>
      <w:r w:rsidR="00DA2AA0" w:rsidRPr="000B4B8D">
        <w:rPr>
          <w:rFonts w:cs="Arial"/>
          <w:shd w:val="clear" w:color="auto" w:fill="FFFFFF" w:themeFill="background1"/>
        </w:rPr>
        <w:t xml:space="preserve"> </w:t>
      </w:r>
      <w:r w:rsidR="00881AF1" w:rsidRPr="000B4B8D">
        <w:rPr>
          <w:rFonts w:cs="Arial"/>
          <w:b/>
          <w:color w:val="002060"/>
          <w:shd w:val="clear" w:color="auto" w:fill="FFFFFF" w:themeFill="background1"/>
        </w:rPr>
        <w:t>Tato problematika musí být před zahájením nabídkových řízení vyřešena</w:t>
      </w:r>
      <w:r w:rsidR="00DA2AA0" w:rsidRPr="000B4B8D">
        <w:rPr>
          <w:rFonts w:cs="Arial"/>
          <w:b/>
          <w:color w:val="002060"/>
          <w:shd w:val="clear" w:color="auto" w:fill="FFFFFF" w:themeFill="background1"/>
        </w:rPr>
        <w:t xml:space="preserve">, </w:t>
      </w:r>
      <w:r w:rsidR="00881AF1" w:rsidRPr="000B4B8D">
        <w:rPr>
          <w:rFonts w:cs="Arial"/>
          <w:b/>
          <w:color w:val="002060"/>
          <w:shd w:val="clear" w:color="auto" w:fill="FFFFFF" w:themeFill="background1"/>
        </w:rPr>
        <w:t xml:space="preserve">neboť </w:t>
      </w:r>
      <w:r w:rsidR="00DA2AA0" w:rsidRPr="000B4B8D">
        <w:rPr>
          <w:rFonts w:cs="Arial"/>
          <w:b/>
          <w:color w:val="002060"/>
          <w:shd w:val="clear" w:color="auto" w:fill="FFFFFF" w:themeFill="background1"/>
        </w:rPr>
        <w:t xml:space="preserve">neřešení této situace </w:t>
      </w:r>
      <w:r w:rsidR="00881AF1" w:rsidRPr="000B4B8D">
        <w:rPr>
          <w:rFonts w:cs="Arial"/>
          <w:b/>
          <w:color w:val="002060"/>
          <w:shd w:val="clear" w:color="auto" w:fill="FFFFFF" w:themeFill="background1"/>
        </w:rPr>
        <w:t>by mělo za důsledek</w:t>
      </w:r>
      <w:r w:rsidR="00DA2AA0" w:rsidRPr="000B4B8D">
        <w:rPr>
          <w:rFonts w:cs="Arial"/>
          <w:b/>
          <w:color w:val="002060"/>
          <w:shd w:val="clear" w:color="auto" w:fill="FFFFFF" w:themeFill="background1"/>
        </w:rPr>
        <w:t xml:space="preserve"> nemožnost vypsání soutěží</w:t>
      </w:r>
      <w:r w:rsidR="00881AF1" w:rsidRPr="000B4B8D">
        <w:rPr>
          <w:rFonts w:cs="Arial"/>
          <w:b/>
          <w:color w:val="002060"/>
          <w:shd w:val="clear" w:color="auto" w:fill="FFFFFF" w:themeFill="background1"/>
        </w:rPr>
        <w:t xml:space="preserve">, </w:t>
      </w:r>
      <w:r w:rsidR="00881AF1" w:rsidRPr="000B4B8D">
        <w:rPr>
          <w:rFonts w:cs="Arial"/>
          <w:shd w:val="clear" w:color="auto" w:fill="FFFFFF" w:themeFill="background1"/>
        </w:rPr>
        <w:t>což by neprospělo nikomu, především ne stávajícímu železničnímu sektoru, který by na konci přechodného období čekaly velmi významné sociální otřesy spojené s rychlou a živelnou liberalizací.</w:t>
      </w:r>
    </w:p>
    <w:p w:rsidR="007C3D1F" w:rsidRDefault="00EB660D" w:rsidP="000B4B8D">
      <w:pPr>
        <w:pStyle w:val="Odstavecseseznamem"/>
        <w:numPr>
          <w:ilvl w:val="0"/>
          <w:numId w:val="5"/>
        </w:numPr>
        <w:shd w:val="clear" w:color="auto" w:fill="FFFFFF" w:themeFill="background1"/>
        <w:spacing w:after="120" w:line="240" w:lineRule="auto"/>
        <w:ind w:left="567" w:hanging="567"/>
        <w:contextualSpacing w:val="0"/>
        <w:jc w:val="both"/>
        <w:rPr>
          <w:rFonts w:cs="Arial"/>
        </w:rPr>
      </w:pPr>
      <w:r w:rsidRPr="007C3D1F">
        <w:rPr>
          <w:rFonts w:cs="Arial"/>
        </w:rPr>
        <w:lastRenderedPageBreak/>
        <w:t xml:space="preserve">Při sjednávání veřejných služeb budou postupně požadovány </w:t>
      </w:r>
      <w:r w:rsidRPr="007C3D1F">
        <w:rPr>
          <w:rFonts w:cs="Arial"/>
          <w:b/>
          <w:color w:val="002060"/>
        </w:rPr>
        <w:t>kvalitativní parametry vozidel</w:t>
      </w:r>
      <w:r w:rsidRPr="007C3D1F">
        <w:rPr>
          <w:rFonts w:cs="Arial"/>
        </w:rPr>
        <w:t>, které byly již Ministerstvem dopravy zveřejněny způsobem umožňujícím dálkový přístup</w:t>
      </w:r>
      <w:r>
        <w:rPr>
          <w:rStyle w:val="Znakapoznpodarou"/>
          <w:rFonts w:cs="Arial"/>
        </w:rPr>
        <w:footnoteReference w:id="38"/>
      </w:r>
      <w:r w:rsidRPr="007C3D1F">
        <w:rPr>
          <w:rFonts w:cs="Arial"/>
        </w:rPr>
        <w:t>.</w:t>
      </w:r>
      <w:r w:rsidR="00CE51AA" w:rsidRPr="007C3D1F">
        <w:rPr>
          <w:rFonts w:cs="Arial"/>
        </w:rPr>
        <w:t xml:space="preserve"> </w:t>
      </w:r>
      <w:r w:rsidR="00A46744" w:rsidRPr="007C3D1F">
        <w:rPr>
          <w:rFonts w:cs="Arial"/>
        </w:rPr>
        <w:t>Na vybraných provozních souborech, zejména v </w:t>
      </w:r>
      <w:r w:rsidR="00107785" w:rsidRPr="007C3D1F">
        <w:rPr>
          <w:rFonts w:cs="Arial"/>
        </w:rPr>
        <w:t>dieselové</w:t>
      </w:r>
      <w:r w:rsidR="00A46744" w:rsidRPr="007C3D1F">
        <w:rPr>
          <w:rFonts w:cs="Arial"/>
        </w:rPr>
        <w:t xml:space="preserve"> trakci, bude ze strany Ministerstva dopravy hledán konsensus nad přípustností užitých vozidel pro zajišťování veřejných služeb tak, aby nedocházelo ke ztraceným investicím například při následné elektrizaci dráhy.</w:t>
      </w:r>
      <w:r w:rsidR="003F63D0" w:rsidRPr="007C3D1F">
        <w:rPr>
          <w:rFonts w:cs="Arial"/>
        </w:rPr>
        <w:t xml:space="preserve"> </w:t>
      </w:r>
      <w:r w:rsidR="00A234E0" w:rsidRPr="007C3D1F">
        <w:rPr>
          <w:rFonts w:cs="Arial"/>
        </w:rPr>
        <w:t>Mezi sta</w:t>
      </w:r>
      <w:r w:rsidR="00A46744" w:rsidRPr="007C3D1F">
        <w:rPr>
          <w:rFonts w:cs="Arial"/>
        </w:rPr>
        <w:t xml:space="preserve">ndardní požadavky bude patřit zajištění </w:t>
      </w:r>
      <w:r w:rsidR="00A234E0" w:rsidRPr="007C3D1F">
        <w:rPr>
          <w:rFonts w:cs="Arial"/>
        </w:rPr>
        <w:t>přístup</w:t>
      </w:r>
      <w:r w:rsidR="00A46744" w:rsidRPr="007C3D1F">
        <w:rPr>
          <w:rFonts w:cs="Arial"/>
        </w:rPr>
        <w:t>u</w:t>
      </w:r>
      <w:r w:rsidR="00A234E0" w:rsidRPr="007C3D1F">
        <w:rPr>
          <w:rFonts w:cs="Arial"/>
        </w:rPr>
        <w:t xml:space="preserve"> osob s omezenou schopností pohybu a</w:t>
      </w:r>
      <w:r w:rsidR="00690847" w:rsidRPr="007C3D1F">
        <w:rPr>
          <w:rFonts w:cs="Arial"/>
        </w:rPr>
        <w:t> </w:t>
      </w:r>
      <w:r w:rsidR="00A234E0" w:rsidRPr="007C3D1F">
        <w:rPr>
          <w:rFonts w:cs="Arial"/>
        </w:rPr>
        <w:t xml:space="preserve">orientace. </w:t>
      </w:r>
      <w:r w:rsidR="00CE51AA" w:rsidRPr="007C3D1F">
        <w:rPr>
          <w:rFonts w:cs="Arial"/>
        </w:rPr>
        <w:t>Vlaky budou provozovány podle objednatelem stanovené provozní koncepce a</w:t>
      </w:r>
      <w:r w:rsidR="00690847" w:rsidRPr="007C3D1F">
        <w:rPr>
          <w:rFonts w:cs="Arial"/>
        </w:rPr>
        <w:t> </w:t>
      </w:r>
      <w:r w:rsidR="00CE51AA" w:rsidRPr="007C3D1F">
        <w:rPr>
          <w:rFonts w:cs="Arial"/>
        </w:rPr>
        <w:t xml:space="preserve">ošetřena bude rovněž problematika čekacích dob na jiné vlaky v železničních stanicích </w:t>
      </w:r>
      <w:r w:rsidR="00A234E0" w:rsidRPr="007C3D1F">
        <w:rPr>
          <w:rFonts w:cs="Arial"/>
        </w:rPr>
        <w:t>a další kvalitativní podrobnosti, které by měly podpořit síťové chování celého systému železniční dopravy. Zároveň bude požadována určitá úroveň staničního servisu při nástupu a výstupu cestujících do vozidel podle významu železniční stanice</w:t>
      </w:r>
      <w:r w:rsidR="00A46744" w:rsidRPr="007C3D1F">
        <w:rPr>
          <w:rFonts w:cs="Arial"/>
        </w:rPr>
        <w:t>, jakož i úroveň palubního servisu.</w:t>
      </w:r>
    </w:p>
    <w:p w:rsidR="00A234E0" w:rsidRPr="00DF049F" w:rsidRDefault="00690847" w:rsidP="000B4B8D">
      <w:pPr>
        <w:pStyle w:val="Odstavecseseznamem"/>
        <w:numPr>
          <w:ilvl w:val="0"/>
          <w:numId w:val="5"/>
        </w:numPr>
        <w:shd w:val="clear" w:color="auto" w:fill="FFFFFF" w:themeFill="background1"/>
        <w:spacing w:after="120" w:line="240" w:lineRule="auto"/>
        <w:ind w:left="567" w:hanging="567"/>
        <w:contextualSpacing w:val="0"/>
        <w:jc w:val="both"/>
        <w:rPr>
          <w:rFonts w:cs="Arial"/>
        </w:rPr>
      </w:pPr>
      <w:r w:rsidRPr="00881AF1">
        <w:rPr>
          <w:rFonts w:cs="Arial"/>
          <w:b/>
          <w:color w:val="002060"/>
        </w:rPr>
        <w:t xml:space="preserve">Po provedených konzultacích s jednotlivými dopravci, kteří v České republice v současné době aktivně působí, byl připraven harmonogram uzavírání smluv o veřejných službách pro roce 2019. </w:t>
      </w:r>
      <w:r w:rsidR="00A234E0" w:rsidRPr="00881AF1">
        <w:rPr>
          <w:rFonts w:cs="Arial"/>
          <w:b/>
          <w:color w:val="002060"/>
        </w:rPr>
        <w:t xml:space="preserve">Navržený harmonogram je uveden jako příloha </w:t>
      </w:r>
      <w:r w:rsidR="00881AF1">
        <w:rPr>
          <w:rFonts w:cs="Arial"/>
          <w:b/>
          <w:color w:val="002060"/>
        </w:rPr>
        <w:t xml:space="preserve">2 </w:t>
      </w:r>
      <w:r w:rsidR="00A234E0" w:rsidRPr="00881AF1">
        <w:rPr>
          <w:rFonts w:cs="Arial"/>
          <w:b/>
          <w:color w:val="002060"/>
        </w:rPr>
        <w:t>tohoto materiálu.</w:t>
      </w:r>
      <w:r w:rsidRPr="00881AF1">
        <w:rPr>
          <w:rFonts w:cs="Arial"/>
          <w:b/>
          <w:color w:val="002060"/>
        </w:rPr>
        <w:t xml:space="preserve"> </w:t>
      </w:r>
      <w:r w:rsidRPr="00DF049F">
        <w:rPr>
          <w:rFonts w:cs="Arial"/>
        </w:rPr>
        <w:t>Předpokládá se, že z tohoto harmonogramu bude vyplývat</w:t>
      </w:r>
      <w:r w:rsidR="00A46744" w:rsidRPr="00DF049F">
        <w:rPr>
          <w:rFonts w:cs="Arial"/>
        </w:rPr>
        <w:t xml:space="preserve"> též harmonogram předběžných oznámení, týkajících se jak soutěžených souborů, tak i přímého zadání. Pro dopravní výkony, které nebudou předmětem soutěže, se předpokládá </w:t>
      </w:r>
      <w:r w:rsidRPr="00DF049F">
        <w:rPr>
          <w:rFonts w:cs="Arial"/>
        </w:rPr>
        <w:t xml:space="preserve">pro plnění od prosince 2019 </w:t>
      </w:r>
      <w:r w:rsidR="003C63BC" w:rsidRPr="00DF049F">
        <w:rPr>
          <w:rFonts w:cs="Arial"/>
        </w:rPr>
        <w:t xml:space="preserve">sjednání </w:t>
      </w:r>
      <w:r w:rsidR="005B11D5" w:rsidRPr="00DF049F">
        <w:rPr>
          <w:rFonts w:cs="Arial"/>
        </w:rPr>
        <w:t>samostatných smluv o veřejných službách, popřípadě jedné</w:t>
      </w:r>
      <w:r w:rsidR="00A46744" w:rsidRPr="00DF049F">
        <w:rPr>
          <w:rFonts w:cs="Arial"/>
        </w:rPr>
        <w:t xml:space="preserve"> smlouvy</w:t>
      </w:r>
      <w:r w:rsidR="005B11D5" w:rsidRPr="00DF049F">
        <w:rPr>
          <w:rFonts w:cs="Arial"/>
        </w:rPr>
        <w:t>, jejíž přílohou</w:t>
      </w:r>
      <w:r w:rsidR="00A46744" w:rsidRPr="00DF049F">
        <w:rPr>
          <w:rFonts w:cs="Arial"/>
        </w:rPr>
        <w:t xml:space="preserve"> </w:t>
      </w:r>
      <w:r w:rsidR="005B11D5" w:rsidRPr="00DF049F">
        <w:rPr>
          <w:rFonts w:cs="Arial"/>
        </w:rPr>
        <w:t xml:space="preserve">by </w:t>
      </w:r>
      <w:r w:rsidR="00A46744" w:rsidRPr="00DF049F">
        <w:rPr>
          <w:rFonts w:cs="Arial"/>
        </w:rPr>
        <w:t>však</w:t>
      </w:r>
      <w:r w:rsidR="005B11D5" w:rsidRPr="00DF049F">
        <w:rPr>
          <w:rFonts w:cs="Arial"/>
        </w:rPr>
        <w:t xml:space="preserve"> byly</w:t>
      </w:r>
      <w:r w:rsidR="00A46744" w:rsidRPr="00DF049F">
        <w:rPr>
          <w:rFonts w:cs="Arial"/>
        </w:rPr>
        <w:t xml:space="preserve"> finanční modely podle jednotlivých linek dálkové dopravy.</w:t>
      </w:r>
    </w:p>
    <w:p w:rsidR="00A46744" w:rsidRPr="007C3D1F" w:rsidRDefault="00A46744" w:rsidP="000B4B8D">
      <w:pPr>
        <w:shd w:val="clear" w:color="auto" w:fill="FFFFFF" w:themeFill="background1"/>
        <w:spacing w:before="240" w:after="120" w:line="240" w:lineRule="auto"/>
        <w:jc w:val="both"/>
        <w:rPr>
          <w:rFonts w:cs="Arial"/>
          <w:b/>
          <w:color w:val="002060"/>
        </w:rPr>
      </w:pPr>
      <w:r w:rsidRPr="007C3D1F">
        <w:rPr>
          <w:rFonts w:cs="Arial"/>
          <w:b/>
          <w:color w:val="002060"/>
        </w:rPr>
        <w:t>Závěr</w:t>
      </w:r>
    </w:p>
    <w:p w:rsidR="007C3D1F" w:rsidRDefault="00A46744" w:rsidP="000B4B8D">
      <w:pPr>
        <w:pStyle w:val="Odstavecseseznamem"/>
        <w:numPr>
          <w:ilvl w:val="0"/>
          <w:numId w:val="5"/>
        </w:numPr>
        <w:shd w:val="clear" w:color="auto" w:fill="FFFFFF" w:themeFill="background1"/>
        <w:spacing w:after="120" w:line="240" w:lineRule="auto"/>
        <w:ind w:left="567" w:hanging="567"/>
        <w:contextualSpacing w:val="0"/>
        <w:jc w:val="both"/>
        <w:rPr>
          <w:rFonts w:cs="Arial"/>
          <w:b/>
          <w:color w:val="002060"/>
        </w:rPr>
      </w:pPr>
      <w:r w:rsidRPr="007C3D1F">
        <w:rPr>
          <w:rFonts w:cs="Arial"/>
          <w:b/>
          <w:color w:val="002060"/>
        </w:rPr>
        <w:t>Právní prostředí i faktická situace v sektoru železniční dopravy v České republice bude klást na řadu subjektů v sektoru železniční dopravy v následujícím období zvýšené požadavky. Od roku 2023 nebude možné přímé uzavírání smluv v železniční dopravě na základě obecné výjimky</w:t>
      </w:r>
      <w:r w:rsidR="00903383" w:rsidRPr="007C3D1F">
        <w:rPr>
          <w:rFonts w:cs="Arial"/>
          <w:b/>
          <w:color w:val="002060"/>
        </w:rPr>
        <w:t xml:space="preserve"> v Nařízení PSO</w:t>
      </w:r>
      <w:r w:rsidRPr="007C3D1F">
        <w:rPr>
          <w:rFonts w:cs="Arial"/>
          <w:b/>
          <w:color w:val="002060"/>
        </w:rPr>
        <w:t xml:space="preserve">, od roku 2033 musí </w:t>
      </w:r>
      <w:r w:rsidR="00903383" w:rsidRPr="007C3D1F">
        <w:rPr>
          <w:rFonts w:cs="Arial"/>
          <w:b/>
          <w:color w:val="002060"/>
        </w:rPr>
        <w:t>být účinnost takových smluv ukončena.</w:t>
      </w:r>
    </w:p>
    <w:p w:rsidR="007C3D1F" w:rsidRDefault="00903383" w:rsidP="000B4B8D">
      <w:pPr>
        <w:pStyle w:val="Odstavecseseznamem"/>
        <w:numPr>
          <w:ilvl w:val="0"/>
          <w:numId w:val="5"/>
        </w:numPr>
        <w:shd w:val="clear" w:color="auto" w:fill="FFFFFF" w:themeFill="background1"/>
        <w:spacing w:after="120" w:line="240" w:lineRule="auto"/>
        <w:ind w:left="567" w:hanging="567"/>
        <w:contextualSpacing w:val="0"/>
        <w:jc w:val="both"/>
        <w:rPr>
          <w:rFonts w:cs="Arial"/>
          <w:b/>
          <w:color w:val="002060"/>
        </w:rPr>
      </w:pPr>
      <w:r w:rsidRPr="007C3D1F">
        <w:rPr>
          <w:rFonts w:cs="Arial"/>
          <w:b/>
          <w:color w:val="002060"/>
        </w:rPr>
        <w:t xml:space="preserve">V této situace je důležité najít konsensus nad postupným otevíráním trhu </w:t>
      </w:r>
      <w:r w:rsidR="003F63D0" w:rsidRPr="007C3D1F">
        <w:rPr>
          <w:rFonts w:cs="Arial"/>
          <w:b/>
          <w:color w:val="002060"/>
        </w:rPr>
        <w:t xml:space="preserve">veřejných služeb v dálkové dopravě </w:t>
      </w:r>
      <w:r w:rsidRPr="007C3D1F">
        <w:rPr>
          <w:rFonts w:cs="Arial"/>
          <w:b/>
          <w:color w:val="002060"/>
        </w:rPr>
        <w:t>tak, aby síťové funkce důležité pro uživatele systému byly zachovány a nedošlo k otřesům systému veřejné železniční dopravy. Proto je pro všechny zúčastněné strany důležité se dohodnout na postupném otevírání trhu v průběhu přechodného období, který je obsažen v příloze tohoto materiálu.</w:t>
      </w:r>
      <w:r w:rsidR="003F63D0" w:rsidRPr="007C3D1F">
        <w:rPr>
          <w:rFonts w:cs="Arial"/>
          <w:b/>
          <w:color w:val="002060"/>
        </w:rPr>
        <w:t xml:space="preserve"> V rámci nabídkových řízení budou požadovány kvalitativní parametry, které umožní další provozování veřejných služeb odpovídající kvality a síťové chování železničního systému i v dalším období.</w:t>
      </w:r>
    </w:p>
    <w:p w:rsidR="007C3D1F" w:rsidRDefault="00F80954" w:rsidP="000B4B8D">
      <w:pPr>
        <w:pStyle w:val="Odstavecseseznamem"/>
        <w:numPr>
          <w:ilvl w:val="0"/>
          <w:numId w:val="5"/>
        </w:numPr>
        <w:shd w:val="clear" w:color="auto" w:fill="FFFFFF" w:themeFill="background1"/>
        <w:spacing w:after="120" w:line="240" w:lineRule="auto"/>
        <w:ind w:left="567" w:hanging="567"/>
        <w:contextualSpacing w:val="0"/>
        <w:jc w:val="both"/>
        <w:rPr>
          <w:rFonts w:cs="Arial"/>
          <w:b/>
          <w:color w:val="002060"/>
        </w:rPr>
      </w:pPr>
      <w:r w:rsidRPr="007C3D1F">
        <w:rPr>
          <w:rFonts w:cs="Arial"/>
          <w:b/>
          <w:color w:val="002060"/>
        </w:rPr>
        <w:t xml:space="preserve">Konsensus nad postupným otevíráním trhu může přispět k nižšímu počtu </w:t>
      </w:r>
      <w:r w:rsidR="00D61817" w:rsidRPr="007C3D1F">
        <w:rPr>
          <w:rFonts w:cs="Arial"/>
          <w:b/>
          <w:color w:val="002060"/>
        </w:rPr>
        <w:t>„</w:t>
      </w:r>
      <w:r w:rsidRPr="007C3D1F">
        <w:rPr>
          <w:rFonts w:cs="Arial"/>
          <w:b/>
          <w:color w:val="002060"/>
        </w:rPr>
        <w:t>alternativních</w:t>
      </w:r>
      <w:r w:rsidR="00D61817" w:rsidRPr="007C3D1F">
        <w:rPr>
          <w:rFonts w:cs="Arial"/>
          <w:b/>
          <w:color w:val="002060"/>
        </w:rPr>
        <w:t>“</w:t>
      </w:r>
      <w:r w:rsidRPr="007C3D1F">
        <w:rPr>
          <w:rFonts w:cs="Arial"/>
          <w:b/>
          <w:color w:val="002060"/>
        </w:rPr>
        <w:t xml:space="preserve"> </w:t>
      </w:r>
      <w:r w:rsidR="00D61817" w:rsidRPr="007C3D1F">
        <w:rPr>
          <w:rFonts w:cs="Arial"/>
          <w:b/>
          <w:color w:val="002060"/>
        </w:rPr>
        <w:t>nabídek</w:t>
      </w:r>
      <w:r w:rsidR="00971319" w:rsidRPr="007C3D1F">
        <w:rPr>
          <w:rFonts w:cs="Arial"/>
          <w:b/>
          <w:color w:val="002060"/>
        </w:rPr>
        <w:t xml:space="preserve">, které může </w:t>
      </w:r>
      <w:r w:rsidR="00D61817" w:rsidRPr="007C3D1F">
        <w:rPr>
          <w:rFonts w:cs="Arial"/>
          <w:b/>
          <w:color w:val="002060"/>
        </w:rPr>
        <w:t xml:space="preserve">objednatel </w:t>
      </w:r>
      <w:r w:rsidR="00137510" w:rsidRPr="007C3D1F">
        <w:rPr>
          <w:rFonts w:cs="Arial"/>
          <w:b/>
          <w:color w:val="002060"/>
        </w:rPr>
        <w:t xml:space="preserve">v případě přímého zadání </w:t>
      </w:r>
      <w:r w:rsidR="00D61817" w:rsidRPr="007C3D1F">
        <w:rPr>
          <w:rFonts w:cs="Arial"/>
          <w:b/>
          <w:color w:val="002060"/>
        </w:rPr>
        <w:t xml:space="preserve">obdržet v průběhu roční </w:t>
      </w:r>
      <w:proofErr w:type="spellStart"/>
      <w:r w:rsidR="00D61817" w:rsidRPr="007C3D1F">
        <w:rPr>
          <w:rFonts w:cs="Arial"/>
          <w:b/>
          <w:color w:val="002060"/>
        </w:rPr>
        <w:t>prenotifikační</w:t>
      </w:r>
      <w:proofErr w:type="spellEnd"/>
      <w:r w:rsidR="00D61817" w:rsidRPr="007C3D1F">
        <w:rPr>
          <w:rFonts w:cs="Arial"/>
          <w:b/>
          <w:color w:val="002060"/>
        </w:rPr>
        <w:t xml:space="preserve"> lhůty dle nařízení 1370/2007. S</w:t>
      </w:r>
      <w:r w:rsidRPr="007C3D1F">
        <w:rPr>
          <w:rFonts w:cs="Arial"/>
          <w:b/>
          <w:color w:val="002060"/>
        </w:rPr>
        <w:t xml:space="preserve">tát </w:t>
      </w:r>
      <w:r w:rsidR="00D61817" w:rsidRPr="007C3D1F">
        <w:rPr>
          <w:rFonts w:cs="Arial"/>
          <w:b/>
          <w:color w:val="002060"/>
        </w:rPr>
        <w:t>i</w:t>
      </w:r>
      <w:r w:rsidRPr="007C3D1F">
        <w:rPr>
          <w:rFonts w:cs="Arial"/>
          <w:b/>
          <w:color w:val="002060"/>
        </w:rPr>
        <w:t xml:space="preserve"> kraje </w:t>
      </w:r>
      <w:r w:rsidR="00D61817" w:rsidRPr="007C3D1F">
        <w:rPr>
          <w:rFonts w:cs="Arial"/>
          <w:b/>
          <w:color w:val="002060"/>
        </w:rPr>
        <w:t>musí p</w:t>
      </w:r>
      <w:r w:rsidRPr="007C3D1F">
        <w:rPr>
          <w:rFonts w:cs="Arial"/>
          <w:b/>
          <w:color w:val="002060"/>
        </w:rPr>
        <w:t>ři zadávání veřejných služeb postupovat s péčí řádného hospodáře</w:t>
      </w:r>
      <w:r w:rsidR="00D61817" w:rsidRPr="007C3D1F">
        <w:rPr>
          <w:rFonts w:cs="Arial"/>
          <w:b/>
          <w:color w:val="002060"/>
        </w:rPr>
        <w:t xml:space="preserve">, v případě obdržení „alternativní“ nabídky je </w:t>
      </w:r>
      <w:r w:rsidR="003C63BC" w:rsidRPr="007C3D1F">
        <w:rPr>
          <w:rFonts w:cs="Arial"/>
          <w:b/>
          <w:color w:val="002060"/>
        </w:rPr>
        <w:t>nutné se nabídkou zabývat a</w:t>
      </w:r>
      <w:r w:rsidR="00D61817" w:rsidRPr="007C3D1F">
        <w:rPr>
          <w:rFonts w:cs="Arial"/>
          <w:b/>
          <w:color w:val="002060"/>
        </w:rPr>
        <w:t xml:space="preserve"> zvážit, zda </w:t>
      </w:r>
      <w:r w:rsidR="00137510" w:rsidRPr="007C3D1F">
        <w:rPr>
          <w:rFonts w:cs="Arial"/>
          <w:b/>
          <w:color w:val="002060"/>
        </w:rPr>
        <w:t xml:space="preserve">nabídka </w:t>
      </w:r>
      <w:r w:rsidR="00D61817" w:rsidRPr="007C3D1F">
        <w:rPr>
          <w:rFonts w:cs="Arial"/>
          <w:b/>
          <w:color w:val="002060"/>
        </w:rPr>
        <w:t>nevede k efektivnějšímu zajištění předmětných veřejných služeb</w:t>
      </w:r>
      <w:r w:rsidR="00137510" w:rsidRPr="007C3D1F">
        <w:rPr>
          <w:rFonts w:cs="Arial"/>
          <w:b/>
          <w:color w:val="002060"/>
        </w:rPr>
        <w:t>, případně posoudit</w:t>
      </w:r>
      <w:r w:rsidR="00D61817" w:rsidRPr="007C3D1F">
        <w:rPr>
          <w:rFonts w:cs="Arial"/>
          <w:b/>
          <w:color w:val="002060"/>
        </w:rPr>
        <w:t xml:space="preserve">, zda </w:t>
      </w:r>
      <w:r w:rsidR="00137510" w:rsidRPr="007C3D1F">
        <w:rPr>
          <w:rFonts w:cs="Arial"/>
          <w:b/>
          <w:color w:val="002060"/>
        </w:rPr>
        <w:t xml:space="preserve">není vhodné </w:t>
      </w:r>
      <w:r w:rsidR="00D61817" w:rsidRPr="007C3D1F">
        <w:rPr>
          <w:rFonts w:cs="Arial"/>
          <w:b/>
          <w:color w:val="002060"/>
        </w:rPr>
        <w:t xml:space="preserve">uzavřít smlouvu přímým zadáním pouze po omezenou dobu a vypsat na předmětný provozní soubor nabídkové řízení. </w:t>
      </w:r>
      <w:r w:rsidR="00511E4C" w:rsidRPr="007C3D1F">
        <w:rPr>
          <w:rFonts w:cs="Arial"/>
          <w:b/>
          <w:color w:val="002060"/>
        </w:rPr>
        <w:t xml:space="preserve">Z pohledu objednatele je tak </w:t>
      </w:r>
      <w:r w:rsidR="00137510" w:rsidRPr="007C3D1F">
        <w:rPr>
          <w:rFonts w:cs="Arial"/>
          <w:b/>
          <w:color w:val="002060"/>
        </w:rPr>
        <w:t>vhodnější s dotčenými subjekty předem dojednat jasný plán postupného otevírání trhu</w:t>
      </w:r>
      <w:r w:rsidR="00D61817" w:rsidRPr="007C3D1F">
        <w:rPr>
          <w:rFonts w:cs="Arial"/>
          <w:b/>
          <w:color w:val="002060"/>
        </w:rPr>
        <w:t>.</w:t>
      </w:r>
    </w:p>
    <w:p w:rsidR="003F63D0" w:rsidRPr="007C3D1F" w:rsidRDefault="003F63D0" w:rsidP="000B4B8D">
      <w:pPr>
        <w:pStyle w:val="Odstavecseseznamem"/>
        <w:numPr>
          <w:ilvl w:val="0"/>
          <w:numId w:val="5"/>
        </w:numPr>
        <w:shd w:val="clear" w:color="auto" w:fill="FFFFFF" w:themeFill="background1"/>
        <w:spacing w:after="120" w:line="240" w:lineRule="auto"/>
        <w:ind w:left="567" w:hanging="567"/>
        <w:contextualSpacing w:val="0"/>
        <w:jc w:val="both"/>
        <w:rPr>
          <w:rFonts w:cs="Arial"/>
          <w:b/>
          <w:color w:val="002060"/>
        </w:rPr>
      </w:pPr>
      <w:r w:rsidRPr="007C3D1F">
        <w:rPr>
          <w:rFonts w:cs="Arial"/>
          <w:b/>
          <w:color w:val="002060"/>
        </w:rPr>
        <w:t>V oblasti regionální dopravy pro následující období po roce 2019 uzavřel stát v souladu s</w:t>
      </w:r>
      <w:r w:rsidR="00690847" w:rsidRPr="007C3D1F">
        <w:rPr>
          <w:rFonts w:cs="Arial"/>
          <w:b/>
          <w:color w:val="002060"/>
        </w:rPr>
        <w:t> </w:t>
      </w:r>
      <w:r w:rsidRPr="007C3D1F">
        <w:rPr>
          <w:rFonts w:cs="Arial"/>
          <w:b/>
          <w:color w:val="002060"/>
        </w:rPr>
        <w:t xml:space="preserve">usnesením vlády České republiky č. 191 ze dne 9. března 2016 smlouvu o zajištění stabilního financování regionální železniční osobní dopravy, regulující způsob poskytování účelových dotací na regionální železniční dopravu v letech 2020- 2034. Principy, platné pro poskytování účelové dotace na základě této smlouvy vycházejí z dosavadních zvyklostí v rámci stávajícího memoranda. Podíl státního příspěvku však bude sjednocen pro všechny </w:t>
      </w:r>
      <w:r w:rsidRPr="007C3D1F">
        <w:rPr>
          <w:rFonts w:cs="Arial"/>
          <w:b/>
          <w:color w:val="002060"/>
        </w:rPr>
        <w:lastRenderedPageBreak/>
        <w:t>kraje na maximálně 30,469 % z celkových veřejných prostředků alokovaných na zajištění tohoto segmentu dopravy příslušného kraje.</w:t>
      </w:r>
    </w:p>
    <w:p w:rsidR="00CE4D98" w:rsidRDefault="00CE4D98" w:rsidP="000B4B8D">
      <w:pPr>
        <w:shd w:val="clear" w:color="auto" w:fill="FFFFFF" w:themeFill="background1"/>
        <w:spacing w:after="120" w:line="240" w:lineRule="auto"/>
        <w:jc w:val="both"/>
        <w:rPr>
          <w:rFonts w:cs="Arial"/>
        </w:rPr>
      </w:pPr>
    </w:p>
    <w:p w:rsidR="000352ED" w:rsidRDefault="000352ED" w:rsidP="000B4B8D">
      <w:pPr>
        <w:shd w:val="clear" w:color="auto" w:fill="FFFFFF" w:themeFill="background1"/>
        <w:spacing w:after="120" w:line="240" w:lineRule="auto"/>
        <w:jc w:val="both"/>
        <w:rPr>
          <w:rFonts w:cs="Arial"/>
          <w:b/>
          <w:color w:val="002060"/>
        </w:rPr>
      </w:pPr>
      <w:r>
        <w:rPr>
          <w:rFonts w:cs="Arial"/>
          <w:b/>
          <w:color w:val="002060"/>
        </w:rPr>
        <w:t>Přílohy:</w:t>
      </w:r>
    </w:p>
    <w:p w:rsidR="000352ED" w:rsidRPr="000352ED" w:rsidRDefault="000352ED" w:rsidP="000B4B8D">
      <w:pPr>
        <w:shd w:val="clear" w:color="auto" w:fill="FFFFFF" w:themeFill="background1"/>
        <w:jc w:val="both"/>
        <w:rPr>
          <w:rFonts w:cs="Arial"/>
        </w:rPr>
      </w:pPr>
      <w:r w:rsidRPr="000B4B8D">
        <w:rPr>
          <w:rFonts w:cs="Arial"/>
        </w:rPr>
        <w:t>Příloha 1: Ekonomická situace ČD a faktory ovlivňující stabilitu firmy v návaznosti na dopady, které se týkají liberalizace železniční dopravy</w:t>
      </w:r>
    </w:p>
    <w:p w:rsidR="000352ED" w:rsidRDefault="003F63D0" w:rsidP="000B4B8D">
      <w:pPr>
        <w:shd w:val="clear" w:color="auto" w:fill="FFFFFF" w:themeFill="background1"/>
        <w:spacing w:after="120" w:line="240" w:lineRule="auto"/>
        <w:jc w:val="both"/>
        <w:rPr>
          <w:rFonts w:cs="Arial"/>
        </w:rPr>
      </w:pPr>
      <w:r w:rsidRPr="000B4B8D">
        <w:rPr>
          <w:rFonts w:cs="Arial"/>
        </w:rPr>
        <w:t>Příloha</w:t>
      </w:r>
      <w:r w:rsidR="000352ED" w:rsidRPr="000B4B8D">
        <w:rPr>
          <w:rFonts w:cs="Arial"/>
        </w:rPr>
        <w:t xml:space="preserve"> 2</w:t>
      </w:r>
      <w:r w:rsidR="000352ED" w:rsidRPr="000352ED">
        <w:rPr>
          <w:rFonts w:cs="Arial"/>
        </w:rPr>
        <w:t>:</w:t>
      </w:r>
      <w:r w:rsidR="005057E7" w:rsidRPr="000352ED">
        <w:rPr>
          <w:rFonts w:cs="Arial"/>
        </w:rPr>
        <w:t xml:space="preserve"> </w:t>
      </w:r>
      <w:r w:rsidR="00690847" w:rsidRPr="000352ED">
        <w:rPr>
          <w:rFonts w:cs="Arial"/>
        </w:rPr>
        <w:t>H</w:t>
      </w:r>
      <w:r w:rsidRPr="000352ED">
        <w:rPr>
          <w:rFonts w:cs="Arial"/>
        </w:rPr>
        <w:t xml:space="preserve">armonogram </w:t>
      </w:r>
      <w:r w:rsidR="00690847" w:rsidRPr="000352ED">
        <w:rPr>
          <w:rFonts w:cs="Arial"/>
        </w:rPr>
        <w:t>uzavírání smluv o veřejných službách po roce 2019.</w:t>
      </w:r>
    </w:p>
    <w:p w:rsidR="000352ED" w:rsidRDefault="000352ED" w:rsidP="000B4B8D">
      <w:pPr>
        <w:shd w:val="clear" w:color="auto" w:fill="FFFFFF" w:themeFill="background1"/>
        <w:rPr>
          <w:rFonts w:cs="Arial"/>
        </w:rPr>
      </w:pPr>
      <w:r>
        <w:rPr>
          <w:rFonts w:cs="Arial"/>
        </w:rPr>
        <w:br w:type="page"/>
      </w:r>
    </w:p>
    <w:p w:rsidR="000352ED" w:rsidRPr="000352ED" w:rsidRDefault="000352ED" w:rsidP="000B4B8D">
      <w:pPr>
        <w:shd w:val="clear" w:color="auto" w:fill="FFFFFF" w:themeFill="background1"/>
        <w:rPr>
          <w:rFonts w:cs="Arial"/>
          <w:b/>
          <w:color w:val="002060"/>
          <w:sz w:val="28"/>
          <w:szCs w:val="28"/>
        </w:rPr>
      </w:pPr>
      <w:r w:rsidRPr="000352ED">
        <w:rPr>
          <w:rFonts w:cs="Arial"/>
          <w:b/>
          <w:color w:val="002060"/>
          <w:sz w:val="28"/>
          <w:szCs w:val="28"/>
        </w:rPr>
        <w:lastRenderedPageBreak/>
        <w:t>Příloha 1: Ekonomická situace ČD a faktory ovlivňující stabilitu firmy v návaznosti na dopady, které se týkají liberalizace železniční dopravy</w:t>
      </w:r>
    </w:p>
    <w:p w:rsidR="000352ED" w:rsidRDefault="000352ED" w:rsidP="000B4B8D">
      <w:pPr>
        <w:shd w:val="clear" w:color="auto" w:fill="FFFFFF" w:themeFill="background1"/>
        <w:rPr>
          <w:rFonts w:cs="Arial"/>
        </w:rPr>
      </w:pPr>
    </w:p>
    <w:p w:rsidR="00881AF1" w:rsidRDefault="00881AF1" w:rsidP="000B4B8D">
      <w:pPr>
        <w:shd w:val="clear" w:color="auto" w:fill="FFFFFF" w:themeFill="background1"/>
        <w:spacing w:after="120" w:line="240" w:lineRule="auto"/>
        <w:jc w:val="both"/>
      </w:pPr>
      <w:r>
        <w:t>České dráhy, a.s., patří mezi největší společnosti v České republice, jak z hlediska obratu, tak z hlediska rozsahu zákazníků a v neposlední řadě i z hlediska počtu zaměstnanců.</w:t>
      </w:r>
    </w:p>
    <w:p w:rsidR="00881AF1" w:rsidRDefault="00881AF1" w:rsidP="000B4B8D">
      <w:pPr>
        <w:shd w:val="clear" w:color="auto" w:fill="FFFFFF" w:themeFill="background1"/>
        <w:spacing w:after="120" w:line="240" w:lineRule="auto"/>
        <w:jc w:val="both"/>
      </w:pPr>
      <w:r>
        <w:t>Ekonomická i obchodní situace Společnosti je dlouhodobě stabilní, což umožňuje Společnosti, jakožto důvěryhodnému subjektu, přístup k externím finančním zdrojům pro realizaci svých rozvojových záměrů.</w:t>
      </w:r>
    </w:p>
    <w:p w:rsidR="00881AF1" w:rsidRDefault="00881AF1" w:rsidP="000B4B8D">
      <w:pPr>
        <w:shd w:val="clear" w:color="auto" w:fill="FFFFFF" w:themeFill="background1"/>
        <w:spacing w:after="120" w:line="240" w:lineRule="auto"/>
        <w:jc w:val="both"/>
      </w:pPr>
      <w:r>
        <w:t xml:space="preserve">Stabilita Společnosti je každoročně a kontinuálně ověřována nezávislou ratingovou agenturou </w:t>
      </w:r>
      <w:proofErr w:type="spellStart"/>
      <w:r>
        <w:t>Moody</w:t>
      </w:r>
      <w:proofErr w:type="spellEnd"/>
      <w:r>
        <w:t>´s.</w:t>
      </w:r>
    </w:p>
    <w:p w:rsidR="00881AF1" w:rsidRDefault="00881AF1" w:rsidP="000B4B8D">
      <w:pPr>
        <w:shd w:val="clear" w:color="auto" w:fill="FFFFFF" w:themeFill="background1"/>
        <w:spacing w:after="120" w:line="240" w:lineRule="auto"/>
        <w:jc w:val="both"/>
      </w:pPr>
      <w:r>
        <w:t xml:space="preserve">Stabilitu Českých drah, a.s., mimo jiné potvrzuje úspěch v roce 2016, kdy se Českým drahám, a.s., podařilo úspěšné obhájení/zvýšení hodnocení ratingu Společnosti od agentury </w:t>
      </w:r>
      <w:proofErr w:type="spellStart"/>
      <w:r>
        <w:t>Moody</w:t>
      </w:r>
      <w:proofErr w:type="spellEnd"/>
      <w:r>
        <w:t>´s na úroveň Baa2 se stabilním výhledem a úspěšné navýšení volných finančních prostředků.</w:t>
      </w:r>
    </w:p>
    <w:p w:rsidR="00881AF1" w:rsidRDefault="00881AF1" w:rsidP="000B4B8D">
      <w:pPr>
        <w:shd w:val="clear" w:color="auto" w:fill="FFFFFF" w:themeFill="background1"/>
        <w:spacing w:after="120" w:line="240" w:lineRule="auto"/>
        <w:jc w:val="both"/>
        <w:rPr>
          <w:b/>
        </w:rPr>
      </w:pPr>
      <w:r>
        <w:rPr>
          <w:b/>
        </w:rPr>
        <w:t>Pozice Českých drah, a.s., a jejich přispění k vytvoření stabilního trhu</w:t>
      </w:r>
    </w:p>
    <w:p w:rsidR="00881AF1" w:rsidRDefault="00881AF1" w:rsidP="000B4B8D">
      <w:pPr>
        <w:shd w:val="clear" w:color="auto" w:fill="FFFFFF" w:themeFill="background1"/>
        <w:spacing w:after="120" w:line="240" w:lineRule="auto"/>
        <w:jc w:val="both"/>
      </w:pPr>
      <w:r>
        <w:t>České dráhy, a.s., v oblasti osobní dopravy realizovaly investice v dálkové dopravě ve výši 17 mld. Kč v období 2010 - 2016. Za stejné období bylo v oblasti regionální dopravy proinvestováno 18,8 mld. Kč.</w:t>
      </w:r>
    </w:p>
    <w:p w:rsidR="00881AF1" w:rsidRDefault="00881AF1" w:rsidP="000B4B8D">
      <w:pPr>
        <w:shd w:val="clear" w:color="auto" w:fill="FFFFFF" w:themeFill="background1"/>
        <w:spacing w:after="120" w:line="240" w:lineRule="auto"/>
        <w:jc w:val="both"/>
      </w:pPr>
      <w:r>
        <w:t>České dráhy, a.s., se svou koncepcí obnovy ŽKV (železniční kolejová vozidla – dále jen „ŽKV“) jsou schopny i nadále zvyšovat standart cestování a k tomu hodlají využít i Operačního programu Doprava II (viz. Operační program Doprava 2014 – 2020), pokud bude zajištěno stabilní a rychlé čerpání.</w:t>
      </w:r>
    </w:p>
    <w:p w:rsidR="00881AF1" w:rsidRDefault="00881AF1" w:rsidP="000B4B8D">
      <w:pPr>
        <w:shd w:val="clear" w:color="auto" w:fill="FFFFFF" w:themeFill="background1"/>
        <w:spacing w:after="120" w:line="240" w:lineRule="auto"/>
        <w:jc w:val="both"/>
      </w:pPr>
      <w:r>
        <w:rPr>
          <w:b/>
        </w:rPr>
        <w:t>Realizované investice do vozidlového parku v dálkové dopravě dosáhnou v době platnosti Smlouvy více než 20 mld. Kč</w:t>
      </w:r>
      <w:r>
        <w:t xml:space="preserve">, což znamená, že více než 80% </w:t>
      </w:r>
      <w:proofErr w:type="spellStart"/>
      <w:r>
        <w:t>turnusovaných</w:t>
      </w:r>
      <w:proofErr w:type="spellEnd"/>
      <w:r>
        <w:t xml:space="preserve"> vozidel v dálkové dopravě projde v období do roku 2019 modernizací či obměnou v rámci pořizování ŽKV.</w:t>
      </w:r>
    </w:p>
    <w:p w:rsidR="00881AF1" w:rsidRDefault="00881AF1" w:rsidP="000B4B8D">
      <w:pPr>
        <w:shd w:val="clear" w:color="auto" w:fill="FFFFFF" w:themeFill="background1"/>
        <w:spacing w:after="120" w:line="240" w:lineRule="auto"/>
        <w:jc w:val="both"/>
      </w:pPr>
      <w:r>
        <w:t>ČD taktéž aktuálně realizují veřejnou zakázku na vybavení až 663 kusů vozidel systému ETCS pro dálkovou dopravu a částečně regionální dopravu. I přes možnost dotace, se však bude od roku 2020 jednat o navýšení oprávněných nákladů ČD o cca 100 mil Kč ročně.</w:t>
      </w:r>
    </w:p>
    <w:p w:rsidR="00881AF1" w:rsidRDefault="00881AF1" w:rsidP="000B4B8D">
      <w:pPr>
        <w:shd w:val="clear" w:color="auto" w:fill="FFFFFF" w:themeFill="background1"/>
        <w:spacing w:after="120" w:line="240" w:lineRule="auto"/>
        <w:jc w:val="both"/>
        <w:rPr>
          <w:b/>
        </w:rPr>
      </w:pPr>
      <w:r>
        <w:rPr>
          <w:b/>
        </w:rPr>
        <w:t>Rozvoj Českých drah, a.s., i mimo klíčové oblasti</w:t>
      </w:r>
    </w:p>
    <w:p w:rsidR="00881AF1" w:rsidRDefault="00881AF1" w:rsidP="000B4B8D">
      <w:pPr>
        <w:shd w:val="clear" w:color="auto" w:fill="FFFFFF" w:themeFill="background1"/>
        <w:spacing w:after="120" w:line="240" w:lineRule="auto"/>
        <w:jc w:val="both"/>
      </w:pPr>
      <w:r>
        <w:t>České dráhy, a.s., zvyšují standard a kvalitu dopravy pro své cestující nejen obnovou ŽKV, ale i ostatními doprovodnými aktivitami jako jsou např. rozvoj odbavovacích systémů, flexibilní cenová politika, případně ČD Taxi, ČD Auto a jiné.</w:t>
      </w:r>
    </w:p>
    <w:p w:rsidR="00881AF1" w:rsidRDefault="00881AF1" w:rsidP="000B4B8D">
      <w:pPr>
        <w:shd w:val="clear" w:color="auto" w:fill="FFFFFF" w:themeFill="background1"/>
        <w:spacing w:after="120" w:line="240" w:lineRule="auto"/>
        <w:jc w:val="both"/>
      </w:pPr>
      <w:r>
        <w:t>Z pohledu Udržení hodnoty Společnosti a zajištění ochrany investic jsou klíčové následující oblasti:</w:t>
      </w:r>
    </w:p>
    <w:p w:rsidR="00881AF1" w:rsidRDefault="00881AF1" w:rsidP="000B4B8D">
      <w:pPr>
        <w:pStyle w:val="Odstavecseseznamem"/>
        <w:numPr>
          <w:ilvl w:val="0"/>
          <w:numId w:val="21"/>
        </w:numPr>
        <w:shd w:val="clear" w:color="auto" w:fill="FFFFFF" w:themeFill="background1"/>
        <w:spacing w:after="120" w:line="240" w:lineRule="auto"/>
        <w:ind w:left="426" w:hanging="426"/>
        <w:contextualSpacing w:val="0"/>
        <w:jc w:val="both"/>
        <w:rPr>
          <w:b/>
        </w:rPr>
      </w:pPr>
      <w:r>
        <w:rPr>
          <w:b/>
        </w:rPr>
        <w:t>Plné využití Operačního programu Doprava II</w:t>
      </w:r>
    </w:p>
    <w:p w:rsidR="00881AF1" w:rsidRDefault="00881AF1" w:rsidP="000B4B8D">
      <w:pPr>
        <w:shd w:val="clear" w:color="auto" w:fill="FFFFFF" w:themeFill="background1"/>
        <w:spacing w:after="120" w:line="240" w:lineRule="auto"/>
        <w:ind w:left="426"/>
        <w:jc w:val="both"/>
      </w:pPr>
      <w:r>
        <w:t>Je potření plně využít potenciál OPD II a začít urychleně čerpat finanční prostředky, aby nedošlo k nárazovému čerpání, jež by snížilo možnost kvalitního čerpání prostředků.</w:t>
      </w:r>
    </w:p>
    <w:p w:rsidR="00881AF1" w:rsidRDefault="00881AF1" w:rsidP="000B4B8D">
      <w:pPr>
        <w:shd w:val="clear" w:color="auto" w:fill="FFFFFF" w:themeFill="background1"/>
        <w:spacing w:after="120" w:line="240" w:lineRule="auto"/>
        <w:ind w:left="426"/>
        <w:jc w:val="both"/>
      </w:pPr>
      <w:r>
        <w:t>Očekávání budoucího stavu: České dráhy, a.s., předpokládají výrazné čerpání z OPD II a jsou připraveny ke spolufinancování ve výši 15%.</w:t>
      </w:r>
    </w:p>
    <w:p w:rsidR="00881AF1" w:rsidRDefault="00881AF1" w:rsidP="000B4B8D">
      <w:pPr>
        <w:pStyle w:val="Odstavecseseznamem"/>
        <w:numPr>
          <w:ilvl w:val="0"/>
          <w:numId w:val="21"/>
        </w:numPr>
        <w:shd w:val="clear" w:color="auto" w:fill="FFFFFF" w:themeFill="background1"/>
        <w:spacing w:after="120" w:line="240" w:lineRule="auto"/>
        <w:ind w:left="426" w:hanging="426"/>
        <w:contextualSpacing w:val="0"/>
        <w:jc w:val="both"/>
      </w:pPr>
      <w:r>
        <w:rPr>
          <w:b/>
        </w:rPr>
        <w:t>Využití institutu transparentního oddlužení (Ve smyslu Pokynů Společenství ke státním podporám železničních podniků (2008/C 184/07), kapitoly 4) a redukce přirážky na podporu výroby energie z obnovitelných zdrojů</w:t>
      </w:r>
      <w:r>
        <w:t xml:space="preserve"> může v prvním případě přinést Českým drahám, a.s., 1,1 mld. Kč a zpětně oddlužit České dráhy, a.s., k rozhodnému datu 1. 5. 2004. Z pohledu redukce platby za obnovitelné zdroje lze dosáhnout snížení plateb až o 280 mil. Kč – k redukci za platby za OZE (obnovitelné zdroje energie) již v zahraničí dochází a Českým drahám, a.s., je tak uměle snižována konkurenceschopnost.</w:t>
      </w:r>
    </w:p>
    <w:p w:rsidR="00881AF1" w:rsidRDefault="00881AF1" w:rsidP="000B4B8D">
      <w:pPr>
        <w:pStyle w:val="Odstavecseseznamem"/>
        <w:shd w:val="clear" w:color="auto" w:fill="FFFFFF" w:themeFill="background1"/>
        <w:spacing w:after="120" w:line="240" w:lineRule="auto"/>
        <w:contextualSpacing w:val="0"/>
        <w:jc w:val="both"/>
      </w:pPr>
    </w:p>
    <w:p w:rsidR="00881AF1" w:rsidRDefault="00881AF1" w:rsidP="000B4B8D">
      <w:pPr>
        <w:pStyle w:val="Odstavecseseznamem"/>
        <w:numPr>
          <w:ilvl w:val="0"/>
          <w:numId w:val="21"/>
        </w:numPr>
        <w:shd w:val="clear" w:color="auto" w:fill="FFFFFF" w:themeFill="background1"/>
        <w:spacing w:after="120" w:line="240" w:lineRule="auto"/>
        <w:ind w:left="426" w:hanging="426"/>
        <w:contextualSpacing w:val="0"/>
        <w:jc w:val="both"/>
      </w:pPr>
      <w:r>
        <w:rPr>
          <w:b/>
        </w:rPr>
        <w:t xml:space="preserve">Dofinancování osobní dopravy - </w:t>
      </w:r>
      <w:r>
        <w:t>Klíčovým aspektem zachování hodnoty Českých drah, a.s., je respektování závazků ze strany objednatelů. V současnosti dosahuje výše nedofinancovaných závazků cca 1,2 mld. Kč. České dráhy, a.s., očekávají v tomto případě silnou podporu majitele ve vyřešení dofinancování osobní dopravy.</w:t>
      </w:r>
    </w:p>
    <w:p w:rsidR="00881AF1" w:rsidRDefault="00881AF1" w:rsidP="000B4B8D">
      <w:pPr>
        <w:shd w:val="clear" w:color="auto" w:fill="FFFFFF" w:themeFill="background1"/>
        <w:spacing w:after="120" w:line="240" w:lineRule="auto"/>
        <w:jc w:val="both"/>
        <w:rPr>
          <w:b/>
        </w:rPr>
      </w:pPr>
      <w:r>
        <w:rPr>
          <w:b/>
        </w:rPr>
        <w:t xml:space="preserve">Závazek veřejné služby, regionální doprava </w:t>
      </w:r>
    </w:p>
    <w:p w:rsidR="00881AF1" w:rsidRDefault="00881AF1" w:rsidP="000B4B8D">
      <w:pPr>
        <w:shd w:val="clear" w:color="auto" w:fill="FFFFFF" w:themeFill="background1"/>
        <w:spacing w:after="120" w:line="240" w:lineRule="auto"/>
        <w:jc w:val="both"/>
      </w:pPr>
      <w:r>
        <w:t xml:space="preserve">Za období trvání smluv v závazku veřejné služby s jednotlivými kraji (od 2010 do IV. 2016), České dráhy, a.s., pořídily nebo modernizovaly v rámci obnovy vozidlového parku pro regionální dopravu, vozidla </w:t>
      </w:r>
      <w:r>
        <w:rPr>
          <w:b/>
        </w:rPr>
        <w:t xml:space="preserve">v celkové hodnotě 18,8 mld. Kč </w:t>
      </w:r>
      <w:r>
        <w:t>bez DPH (z toho celkem 7,7 mld. Kč v rámci projektů ROP – Regionální operační program, za přispění dotace EU 3,1 mld. Kč a zároveň v hodnotě 11,1 mld. Kč mimo ROP.</w:t>
      </w:r>
    </w:p>
    <w:p w:rsidR="00881AF1" w:rsidRDefault="00881AF1" w:rsidP="000B4B8D">
      <w:pPr>
        <w:shd w:val="clear" w:color="auto" w:fill="FFFFFF" w:themeFill="background1"/>
        <w:spacing w:after="120" w:line="240" w:lineRule="auto"/>
        <w:jc w:val="both"/>
      </w:pPr>
      <w:r>
        <w:t>Klíčovým aspektem pro České dráhy, a.s., je respektování Memoranda o zajištění stabilního financování dopravní obslužnosti. V současnosti dosahuje výše nedofinancovaných závazků ze strany objednatelů v souhrnu cca 1,2 mld. Kč. České dráhy, a.s., očekávají silnou podporu majitele ve vyřešení současné situace.</w:t>
      </w:r>
    </w:p>
    <w:p w:rsidR="00881AF1" w:rsidRDefault="00881AF1" w:rsidP="000B4B8D">
      <w:pPr>
        <w:shd w:val="clear" w:color="auto" w:fill="FFFFFF" w:themeFill="background1"/>
        <w:spacing w:after="120" w:line="240" w:lineRule="auto"/>
        <w:jc w:val="both"/>
        <w:rPr>
          <w:b/>
          <w:u w:val="single"/>
        </w:rPr>
      </w:pPr>
      <w:r>
        <w:rPr>
          <w:b/>
          <w:u w:val="single"/>
        </w:rPr>
        <w:t>Finanční podmínky po roce 2019</w:t>
      </w:r>
    </w:p>
    <w:p w:rsidR="00881AF1" w:rsidRDefault="00881AF1" w:rsidP="000B4B8D">
      <w:pPr>
        <w:pStyle w:val="Odstavecseseznamem"/>
        <w:numPr>
          <w:ilvl w:val="0"/>
          <w:numId w:val="22"/>
        </w:numPr>
        <w:shd w:val="clear" w:color="auto" w:fill="FFFFFF" w:themeFill="background1"/>
        <w:spacing w:after="120" w:line="240" w:lineRule="auto"/>
        <w:ind w:left="426" w:hanging="426"/>
        <w:contextualSpacing w:val="0"/>
        <w:jc w:val="both"/>
      </w:pPr>
      <w:r>
        <w:t xml:space="preserve">Usnesení Vlády ČR ze dne 9. března 2016 č. 191 (o způsobu řešení organizace a financování regionální železniční dopravy po roce 2019), vláda schválila účast státu na financování regionální železniční dopravy na léta 2020 až 2034 s tím, že uložila ministru dopravy, poskytnout krajům a hlavnímu městu Praze v letech 2020 až 2034 finanční prostředky, zapracované do přípravy návrhů státního rozpočtu České republiky a střednědobých rozpočtových výhledů na léta 2020 až 2034, v kapitole 327 – Ministerstvo dopravy v rámci specifického ukazatele Drážní a kombinovaná doprava finanční prostředky na kompenzaci veřejných služeb ve veřejné drážní osobní dopravě určené na financování dopravní obslužnosti regionální železniční osobní dopravy pro kraje a hlavní město prahu. </w:t>
      </w:r>
    </w:p>
    <w:p w:rsidR="00881AF1" w:rsidRDefault="00881AF1" w:rsidP="000B4B8D">
      <w:pPr>
        <w:pStyle w:val="Odstavecseseznamem"/>
        <w:numPr>
          <w:ilvl w:val="0"/>
          <w:numId w:val="22"/>
        </w:numPr>
        <w:shd w:val="clear" w:color="auto" w:fill="FFFFFF" w:themeFill="background1"/>
        <w:spacing w:after="120" w:line="240" w:lineRule="auto"/>
        <w:ind w:left="426" w:hanging="426"/>
        <w:contextualSpacing w:val="0"/>
        <w:jc w:val="both"/>
      </w:pPr>
      <w:r>
        <w:t>V návaznosti na to, vláda svým usnesením ze dne 20. července 2016 č. 645 (k právnímu zajištění spolufinancování regionální železniční dopravy po roce 2019), schválila návrh Smlouvy o zajištění stabilního financování regionální železniční osobní dopravy mezi Českou republikou, kraji a Asociací krajů České republiky a to včetně věcných a finančních závazků pro Ministerstvo dopravy ČR a Ministerstvo financí ČR.</w:t>
      </w:r>
    </w:p>
    <w:p w:rsidR="00881AF1" w:rsidRDefault="00881AF1" w:rsidP="000B4B8D">
      <w:pPr>
        <w:pStyle w:val="Odstavecseseznamem"/>
        <w:numPr>
          <w:ilvl w:val="0"/>
          <w:numId w:val="22"/>
        </w:numPr>
        <w:shd w:val="clear" w:color="auto" w:fill="FFFFFF" w:themeFill="background1"/>
        <w:spacing w:after="120" w:line="240" w:lineRule="auto"/>
        <w:ind w:left="426" w:hanging="426"/>
        <w:contextualSpacing w:val="0"/>
        <w:jc w:val="both"/>
      </w:pPr>
      <w:r>
        <w:t>V rámci dluhopisového programu, byly v květnu 2016 vydány společností České dráhy, a.s., mezinárodní dluhopisy, na období dalších sedmi let za 400 miliónů EUR s nižším úrokem než dosud, což umožnilo splatit první veřejně obchodovatelnou emisi dluhopisů z roku 2011 ve výši 300 miliónů EUR, snížit výši obsluhy dluhu o cca 200 mil. Kč ročně a zajistit stabilizované hospodaření Společnosti na následující období (další emise dluhopisů ve výši cca 4 mld. Kč je splatná v roce 2018).</w:t>
      </w:r>
    </w:p>
    <w:p w:rsidR="00881AF1" w:rsidRDefault="00881AF1" w:rsidP="000B4B8D">
      <w:pPr>
        <w:shd w:val="clear" w:color="auto" w:fill="FFFFFF" w:themeFill="background1"/>
      </w:pPr>
    </w:p>
    <w:p w:rsidR="000352ED" w:rsidRDefault="000352ED" w:rsidP="000B4B8D">
      <w:pPr>
        <w:shd w:val="clear" w:color="auto" w:fill="FFFFFF" w:themeFill="background1"/>
        <w:rPr>
          <w:rFonts w:cs="Arial"/>
        </w:rPr>
      </w:pPr>
    </w:p>
    <w:p w:rsidR="000352ED" w:rsidRDefault="000352ED" w:rsidP="000B4B8D">
      <w:pPr>
        <w:shd w:val="clear" w:color="auto" w:fill="FFFFFF" w:themeFill="background1"/>
        <w:rPr>
          <w:rFonts w:cs="Arial"/>
        </w:rPr>
      </w:pPr>
      <w:r>
        <w:rPr>
          <w:rFonts w:cs="Arial"/>
        </w:rPr>
        <w:br w:type="page"/>
      </w:r>
    </w:p>
    <w:p w:rsidR="000352ED" w:rsidRPr="000352ED" w:rsidRDefault="000352ED" w:rsidP="000B4B8D">
      <w:pPr>
        <w:shd w:val="clear" w:color="auto" w:fill="FFFFFF" w:themeFill="background1"/>
        <w:rPr>
          <w:rFonts w:cs="Arial"/>
          <w:b/>
          <w:color w:val="002060"/>
          <w:sz w:val="28"/>
          <w:szCs w:val="28"/>
        </w:rPr>
      </w:pPr>
      <w:r w:rsidRPr="000352ED">
        <w:rPr>
          <w:rFonts w:cs="Arial"/>
          <w:b/>
          <w:color w:val="002060"/>
          <w:sz w:val="28"/>
          <w:szCs w:val="28"/>
        </w:rPr>
        <w:lastRenderedPageBreak/>
        <w:t xml:space="preserve">Příloha </w:t>
      </w:r>
      <w:r w:rsidRPr="000B4B8D">
        <w:rPr>
          <w:rFonts w:cs="Arial"/>
          <w:b/>
          <w:color w:val="002060"/>
          <w:sz w:val="28"/>
          <w:szCs w:val="28"/>
        </w:rPr>
        <w:t>2</w:t>
      </w:r>
      <w:r w:rsidRPr="000352ED">
        <w:rPr>
          <w:rFonts w:cs="Arial"/>
          <w:b/>
          <w:color w:val="002060"/>
          <w:sz w:val="28"/>
          <w:szCs w:val="28"/>
        </w:rPr>
        <w:t>: Harmonogram uzavírání smluv o veřejných službách po roce 2019</w:t>
      </w:r>
    </w:p>
    <w:p w:rsidR="00CE4D98" w:rsidRDefault="00D053D2" w:rsidP="000B4B8D">
      <w:pPr>
        <w:shd w:val="clear" w:color="auto" w:fill="FFFFFF" w:themeFill="background1"/>
        <w:spacing w:after="120" w:line="240" w:lineRule="auto"/>
        <w:ind w:left="-284"/>
        <w:jc w:val="both"/>
        <w:rPr>
          <w:rFonts w:cs="Arial"/>
        </w:rPr>
      </w:pPr>
      <w:r>
        <w:rPr>
          <w:noProof/>
          <w:u w:val="single"/>
          <w:lang w:eastAsia="cs-CZ"/>
        </w:rPr>
        <w:drawing>
          <wp:inline distT="0" distB="0" distL="0" distR="0">
            <wp:extent cx="5715000" cy="384937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0436F.tmp"/>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138" t="33639" r="29551" b="16122"/>
                    <a:stretch/>
                  </pic:blipFill>
                  <pic:spPr bwMode="auto">
                    <a:xfrm>
                      <a:off x="0" y="0"/>
                      <a:ext cx="5715154" cy="384947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053D2" w:rsidRDefault="00D053D2" w:rsidP="000B4B8D">
      <w:pPr>
        <w:shd w:val="clear" w:color="auto" w:fill="FFFFFF" w:themeFill="background1"/>
        <w:spacing w:after="0" w:line="240" w:lineRule="auto"/>
        <w:rPr>
          <w:sz w:val="20"/>
          <w:szCs w:val="20"/>
        </w:rPr>
      </w:pPr>
    </w:p>
    <w:p w:rsidR="00D053D2" w:rsidRPr="000352ED" w:rsidRDefault="00D053D2" w:rsidP="000B4B8D">
      <w:pPr>
        <w:shd w:val="clear" w:color="auto" w:fill="FFFFFF" w:themeFill="background1"/>
        <w:spacing w:after="0" w:line="240" w:lineRule="auto"/>
        <w:rPr>
          <w:sz w:val="20"/>
          <w:szCs w:val="20"/>
        </w:rPr>
      </w:pPr>
      <w:r w:rsidRPr="000352ED">
        <w:rPr>
          <w:sz w:val="20"/>
          <w:szCs w:val="20"/>
        </w:rPr>
        <w:t>Ex1</w:t>
      </w:r>
      <w:r w:rsidRPr="000352ED">
        <w:rPr>
          <w:sz w:val="20"/>
          <w:szCs w:val="20"/>
        </w:rPr>
        <w:tab/>
        <w:t xml:space="preserve">(Praha –) Ostrava – </w:t>
      </w:r>
      <w:proofErr w:type="spellStart"/>
      <w:r w:rsidRPr="000352ED">
        <w:rPr>
          <w:i/>
          <w:sz w:val="20"/>
          <w:szCs w:val="20"/>
        </w:rPr>
        <w:t>Polsko</w:t>
      </w:r>
      <w:proofErr w:type="spellEnd"/>
      <w:r w:rsidRPr="000352ED">
        <w:rPr>
          <w:i/>
          <w:sz w:val="20"/>
          <w:szCs w:val="20"/>
        </w:rPr>
        <w:t>/Slovensko</w:t>
      </w:r>
    </w:p>
    <w:p w:rsidR="00D053D2" w:rsidRPr="000352ED" w:rsidRDefault="00D053D2" w:rsidP="000B4B8D">
      <w:pPr>
        <w:shd w:val="clear" w:color="auto" w:fill="FFFFFF" w:themeFill="background1"/>
        <w:spacing w:after="0" w:line="240" w:lineRule="auto"/>
        <w:rPr>
          <w:sz w:val="20"/>
          <w:szCs w:val="20"/>
        </w:rPr>
      </w:pPr>
      <w:r w:rsidRPr="000352ED">
        <w:rPr>
          <w:sz w:val="20"/>
          <w:szCs w:val="20"/>
        </w:rPr>
        <w:t>Ex2</w:t>
      </w:r>
      <w:r w:rsidRPr="000352ED">
        <w:rPr>
          <w:sz w:val="20"/>
          <w:szCs w:val="20"/>
        </w:rPr>
        <w:tab/>
        <w:t xml:space="preserve">Praha – Pardubice – Olomouc – </w:t>
      </w:r>
      <w:r w:rsidRPr="000352ED">
        <w:rPr>
          <w:i/>
          <w:sz w:val="20"/>
          <w:szCs w:val="20"/>
        </w:rPr>
        <w:t>Slovensko</w:t>
      </w:r>
    </w:p>
    <w:p w:rsidR="00D053D2" w:rsidRPr="000352ED" w:rsidRDefault="00D053D2" w:rsidP="000B4B8D">
      <w:pPr>
        <w:shd w:val="clear" w:color="auto" w:fill="FFFFFF" w:themeFill="background1"/>
        <w:spacing w:after="0" w:line="240" w:lineRule="auto"/>
        <w:rPr>
          <w:sz w:val="20"/>
          <w:szCs w:val="20"/>
        </w:rPr>
      </w:pPr>
      <w:r w:rsidRPr="000352ED">
        <w:rPr>
          <w:sz w:val="20"/>
          <w:szCs w:val="20"/>
        </w:rPr>
        <w:t>Ex3</w:t>
      </w:r>
      <w:r w:rsidRPr="000352ED">
        <w:rPr>
          <w:sz w:val="20"/>
          <w:szCs w:val="20"/>
        </w:rPr>
        <w:tab/>
        <w:t xml:space="preserve">Praha – Pardubice – Brno – </w:t>
      </w:r>
      <w:proofErr w:type="spellStart"/>
      <w:r w:rsidRPr="000352ED">
        <w:rPr>
          <w:i/>
          <w:sz w:val="20"/>
          <w:szCs w:val="20"/>
        </w:rPr>
        <w:t>Rakousko</w:t>
      </w:r>
      <w:proofErr w:type="spellEnd"/>
      <w:r w:rsidRPr="000352ED">
        <w:rPr>
          <w:i/>
          <w:sz w:val="20"/>
          <w:szCs w:val="20"/>
        </w:rPr>
        <w:t>/Slovensko</w:t>
      </w:r>
    </w:p>
    <w:p w:rsidR="00D053D2" w:rsidRPr="000352ED" w:rsidRDefault="00D053D2" w:rsidP="000B4B8D">
      <w:pPr>
        <w:shd w:val="clear" w:color="auto" w:fill="FFFFFF" w:themeFill="background1"/>
        <w:spacing w:after="0" w:line="240" w:lineRule="auto"/>
        <w:rPr>
          <w:sz w:val="20"/>
          <w:szCs w:val="20"/>
        </w:rPr>
      </w:pPr>
      <w:r w:rsidRPr="000352ED">
        <w:rPr>
          <w:sz w:val="20"/>
          <w:szCs w:val="20"/>
        </w:rPr>
        <w:t>Ex4</w:t>
      </w:r>
      <w:r w:rsidRPr="000352ED">
        <w:rPr>
          <w:sz w:val="20"/>
          <w:szCs w:val="20"/>
        </w:rPr>
        <w:tab/>
      </w:r>
      <w:r w:rsidRPr="000352ED">
        <w:rPr>
          <w:i/>
          <w:sz w:val="20"/>
          <w:szCs w:val="20"/>
        </w:rPr>
        <w:t xml:space="preserve">Rakousko/ Slovensko </w:t>
      </w:r>
      <w:r w:rsidRPr="000352ED">
        <w:rPr>
          <w:sz w:val="20"/>
          <w:szCs w:val="20"/>
        </w:rPr>
        <w:t xml:space="preserve">– Břeclav – Otrokovice – Ostrava – </w:t>
      </w:r>
      <w:r w:rsidRPr="000352ED">
        <w:rPr>
          <w:i/>
          <w:sz w:val="20"/>
          <w:szCs w:val="20"/>
        </w:rPr>
        <w:t>Polsko</w:t>
      </w:r>
    </w:p>
    <w:p w:rsidR="00D053D2" w:rsidRPr="000352ED" w:rsidRDefault="00D053D2" w:rsidP="000B4B8D">
      <w:pPr>
        <w:shd w:val="clear" w:color="auto" w:fill="FFFFFF" w:themeFill="background1"/>
        <w:spacing w:after="0" w:line="240" w:lineRule="auto"/>
        <w:rPr>
          <w:sz w:val="20"/>
          <w:szCs w:val="20"/>
        </w:rPr>
      </w:pPr>
      <w:r w:rsidRPr="000352ED">
        <w:rPr>
          <w:sz w:val="20"/>
          <w:szCs w:val="20"/>
        </w:rPr>
        <w:t>Ex5</w:t>
      </w:r>
      <w:r w:rsidRPr="000352ED">
        <w:rPr>
          <w:sz w:val="20"/>
          <w:szCs w:val="20"/>
        </w:rPr>
        <w:tab/>
        <w:t xml:space="preserve">Praha – Ústí nad Labem – </w:t>
      </w:r>
      <w:r w:rsidRPr="000352ED">
        <w:rPr>
          <w:i/>
          <w:sz w:val="20"/>
          <w:szCs w:val="20"/>
        </w:rPr>
        <w:t>Německo</w:t>
      </w:r>
    </w:p>
    <w:p w:rsidR="00D053D2" w:rsidRPr="000352ED" w:rsidRDefault="00D053D2" w:rsidP="000B4B8D">
      <w:pPr>
        <w:shd w:val="clear" w:color="auto" w:fill="FFFFFF" w:themeFill="background1"/>
        <w:spacing w:after="0" w:line="240" w:lineRule="auto"/>
        <w:rPr>
          <w:sz w:val="20"/>
          <w:szCs w:val="20"/>
        </w:rPr>
      </w:pPr>
      <w:r w:rsidRPr="000352ED">
        <w:rPr>
          <w:sz w:val="20"/>
          <w:szCs w:val="20"/>
        </w:rPr>
        <w:t>Ex6</w:t>
      </w:r>
      <w:r w:rsidRPr="000352ED">
        <w:rPr>
          <w:sz w:val="20"/>
          <w:szCs w:val="20"/>
        </w:rPr>
        <w:tab/>
        <w:t xml:space="preserve">Praha – Plzeň – </w:t>
      </w:r>
      <w:proofErr w:type="spellStart"/>
      <w:r w:rsidRPr="000352ED">
        <w:rPr>
          <w:sz w:val="20"/>
          <w:szCs w:val="20"/>
        </w:rPr>
        <w:t>Cheb</w:t>
      </w:r>
      <w:proofErr w:type="spellEnd"/>
      <w:r w:rsidRPr="000352ED">
        <w:rPr>
          <w:sz w:val="20"/>
          <w:szCs w:val="20"/>
        </w:rPr>
        <w:t>/</w:t>
      </w:r>
      <w:r w:rsidRPr="000352ED">
        <w:rPr>
          <w:i/>
          <w:sz w:val="20"/>
          <w:szCs w:val="20"/>
        </w:rPr>
        <w:t>Německo</w:t>
      </w:r>
    </w:p>
    <w:p w:rsidR="00D053D2" w:rsidRPr="000352ED" w:rsidRDefault="00D053D2" w:rsidP="000B4B8D">
      <w:pPr>
        <w:shd w:val="clear" w:color="auto" w:fill="FFFFFF" w:themeFill="background1"/>
        <w:spacing w:after="120" w:line="240" w:lineRule="auto"/>
        <w:rPr>
          <w:sz w:val="20"/>
          <w:szCs w:val="20"/>
        </w:rPr>
      </w:pPr>
      <w:r w:rsidRPr="000352ED">
        <w:rPr>
          <w:sz w:val="20"/>
          <w:szCs w:val="20"/>
        </w:rPr>
        <w:t>Ex7</w:t>
      </w:r>
      <w:r w:rsidRPr="000352ED">
        <w:rPr>
          <w:sz w:val="20"/>
          <w:szCs w:val="20"/>
        </w:rPr>
        <w:tab/>
        <w:t xml:space="preserve">Praha – České Budějovice– </w:t>
      </w:r>
      <w:r w:rsidRPr="000352ED">
        <w:rPr>
          <w:i/>
          <w:sz w:val="20"/>
          <w:szCs w:val="20"/>
        </w:rPr>
        <w:t>Rakousko</w:t>
      </w:r>
    </w:p>
    <w:p w:rsidR="00D053D2" w:rsidRPr="000352ED" w:rsidRDefault="00D053D2" w:rsidP="000B4B8D">
      <w:pPr>
        <w:shd w:val="clear" w:color="auto" w:fill="FFFFFF" w:themeFill="background1"/>
        <w:spacing w:after="0" w:line="240" w:lineRule="auto"/>
        <w:rPr>
          <w:sz w:val="20"/>
          <w:szCs w:val="20"/>
        </w:rPr>
      </w:pPr>
      <w:r w:rsidRPr="000352ED">
        <w:rPr>
          <w:sz w:val="20"/>
          <w:szCs w:val="20"/>
        </w:rPr>
        <w:t>R8</w:t>
      </w:r>
      <w:r w:rsidRPr="000352ED">
        <w:rPr>
          <w:sz w:val="20"/>
          <w:szCs w:val="20"/>
        </w:rPr>
        <w:tab/>
        <w:t>Brno – Ostrava – Bohumín</w:t>
      </w:r>
    </w:p>
    <w:p w:rsidR="00D053D2" w:rsidRPr="000352ED" w:rsidRDefault="00D053D2" w:rsidP="000B4B8D">
      <w:pPr>
        <w:shd w:val="clear" w:color="auto" w:fill="FFFFFF" w:themeFill="background1"/>
        <w:spacing w:after="0" w:line="240" w:lineRule="auto"/>
        <w:rPr>
          <w:sz w:val="20"/>
          <w:szCs w:val="20"/>
        </w:rPr>
      </w:pPr>
      <w:r w:rsidRPr="000352ED">
        <w:rPr>
          <w:sz w:val="20"/>
          <w:szCs w:val="20"/>
        </w:rPr>
        <w:t>R9</w:t>
      </w:r>
      <w:r w:rsidRPr="000352ED">
        <w:rPr>
          <w:sz w:val="20"/>
          <w:szCs w:val="20"/>
        </w:rPr>
        <w:tab/>
        <w:t xml:space="preserve">Praha – Havlíčkův Brod – </w:t>
      </w:r>
      <w:proofErr w:type="spellStart"/>
      <w:r w:rsidRPr="000352ED">
        <w:rPr>
          <w:sz w:val="20"/>
          <w:szCs w:val="20"/>
        </w:rPr>
        <w:t>Brno</w:t>
      </w:r>
      <w:proofErr w:type="spellEnd"/>
      <w:r w:rsidRPr="000352ED">
        <w:rPr>
          <w:sz w:val="20"/>
          <w:szCs w:val="20"/>
        </w:rPr>
        <w:t>/Jihlava</w:t>
      </w:r>
    </w:p>
    <w:p w:rsidR="00D053D2" w:rsidRPr="000352ED" w:rsidRDefault="00D053D2" w:rsidP="000B4B8D">
      <w:pPr>
        <w:shd w:val="clear" w:color="auto" w:fill="FFFFFF" w:themeFill="background1"/>
        <w:spacing w:after="0" w:line="240" w:lineRule="auto"/>
        <w:rPr>
          <w:sz w:val="20"/>
          <w:szCs w:val="20"/>
        </w:rPr>
      </w:pPr>
      <w:r w:rsidRPr="000352ED">
        <w:rPr>
          <w:sz w:val="20"/>
          <w:szCs w:val="20"/>
        </w:rPr>
        <w:t>R10</w:t>
      </w:r>
      <w:r w:rsidRPr="000352ED">
        <w:rPr>
          <w:sz w:val="20"/>
          <w:szCs w:val="20"/>
        </w:rPr>
        <w:tab/>
        <w:t>Praha – Hradec Králové – Trutnov (s možností rozdělení v Hradci králové)</w:t>
      </w:r>
    </w:p>
    <w:p w:rsidR="00D053D2" w:rsidRPr="000352ED" w:rsidRDefault="00D053D2" w:rsidP="000B4B8D">
      <w:pPr>
        <w:shd w:val="clear" w:color="auto" w:fill="FFFFFF" w:themeFill="background1"/>
        <w:spacing w:after="0" w:line="240" w:lineRule="auto"/>
        <w:rPr>
          <w:sz w:val="20"/>
          <w:szCs w:val="20"/>
        </w:rPr>
      </w:pPr>
      <w:r w:rsidRPr="000352ED">
        <w:rPr>
          <w:sz w:val="20"/>
          <w:szCs w:val="20"/>
        </w:rPr>
        <w:t>R11</w:t>
      </w:r>
      <w:r w:rsidRPr="000352ED">
        <w:rPr>
          <w:sz w:val="20"/>
          <w:szCs w:val="20"/>
        </w:rPr>
        <w:tab/>
        <w:t>Brno – Jihlava – České Budějovice – Plzeň (s možností rozdělení v Českých Budějovicích)</w:t>
      </w:r>
    </w:p>
    <w:p w:rsidR="00D053D2" w:rsidRPr="000352ED" w:rsidRDefault="00D053D2" w:rsidP="000B4B8D">
      <w:pPr>
        <w:shd w:val="clear" w:color="auto" w:fill="FFFFFF" w:themeFill="background1"/>
        <w:spacing w:after="0" w:line="240" w:lineRule="auto"/>
        <w:rPr>
          <w:sz w:val="20"/>
          <w:szCs w:val="20"/>
        </w:rPr>
      </w:pPr>
      <w:r w:rsidRPr="000352ED">
        <w:rPr>
          <w:sz w:val="20"/>
          <w:szCs w:val="20"/>
        </w:rPr>
        <w:t>R12</w:t>
      </w:r>
      <w:r w:rsidRPr="000352ED">
        <w:rPr>
          <w:sz w:val="20"/>
          <w:szCs w:val="20"/>
        </w:rPr>
        <w:tab/>
        <w:t>Brno – Olomouc – Šumperk</w:t>
      </w:r>
    </w:p>
    <w:p w:rsidR="00D053D2" w:rsidRPr="000352ED" w:rsidRDefault="00D053D2" w:rsidP="000B4B8D">
      <w:pPr>
        <w:shd w:val="clear" w:color="auto" w:fill="FFFFFF" w:themeFill="background1"/>
        <w:spacing w:after="0" w:line="240" w:lineRule="auto"/>
        <w:rPr>
          <w:sz w:val="20"/>
          <w:szCs w:val="20"/>
        </w:rPr>
      </w:pPr>
      <w:r w:rsidRPr="000352ED">
        <w:rPr>
          <w:sz w:val="20"/>
          <w:szCs w:val="20"/>
        </w:rPr>
        <w:t>R13</w:t>
      </w:r>
      <w:r w:rsidRPr="000352ED">
        <w:rPr>
          <w:sz w:val="20"/>
          <w:szCs w:val="20"/>
        </w:rPr>
        <w:tab/>
        <w:t>Brno – Břeclav – Otrokovice – Olomouc</w:t>
      </w:r>
    </w:p>
    <w:p w:rsidR="00D053D2" w:rsidRPr="000352ED" w:rsidRDefault="00D053D2" w:rsidP="000B4B8D">
      <w:pPr>
        <w:shd w:val="clear" w:color="auto" w:fill="FFFFFF" w:themeFill="background1"/>
        <w:spacing w:after="0" w:line="240" w:lineRule="auto"/>
        <w:rPr>
          <w:sz w:val="20"/>
          <w:szCs w:val="20"/>
        </w:rPr>
      </w:pPr>
      <w:r w:rsidRPr="000352ED">
        <w:rPr>
          <w:sz w:val="20"/>
          <w:szCs w:val="20"/>
        </w:rPr>
        <w:t>R14</w:t>
      </w:r>
      <w:r w:rsidRPr="000352ED">
        <w:rPr>
          <w:sz w:val="20"/>
          <w:szCs w:val="20"/>
        </w:rPr>
        <w:tab/>
        <w:t>Pardubice – Liberec – Ústí nad Labem</w:t>
      </w:r>
    </w:p>
    <w:p w:rsidR="00D053D2" w:rsidRPr="000352ED" w:rsidRDefault="00D053D2" w:rsidP="000B4B8D">
      <w:pPr>
        <w:shd w:val="clear" w:color="auto" w:fill="FFFFFF" w:themeFill="background1"/>
        <w:spacing w:after="0" w:line="240" w:lineRule="auto"/>
        <w:rPr>
          <w:sz w:val="20"/>
          <w:szCs w:val="20"/>
        </w:rPr>
      </w:pPr>
      <w:r w:rsidRPr="000352ED">
        <w:rPr>
          <w:sz w:val="20"/>
          <w:szCs w:val="20"/>
        </w:rPr>
        <w:t>R15</w:t>
      </w:r>
      <w:r w:rsidRPr="000352ED">
        <w:rPr>
          <w:sz w:val="20"/>
          <w:szCs w:val="20"/>
        </w:rPr>
        <w:tab/>
        <w:t>Praha – Ústí nad Labem – Karlovy Vary – Cheb</w:t>
      </w:r>
    </w:p>
    <w:p w:rsidR="00D053D2" w:rsidRPr="000352ED" w:rsidRDefault="00D053D2" w:rsidP="000B4B8D">
      <w:pPr>
        <w:shd w:val="clear" w:color="auto" w:fill="FFFFFF" w:themeFill="background1"/>
        <w:spacing w:after="0" w:line="240" w:lineRule="auto"/>
        <w:rPr>
          <w:sz w:val="20"/>
          <w:szCs w:val="20"/>
        </w:rPr>
      </w:pPr>
      <w:r w:rsidRPr="000352ED">
        <w:rPr>
          <w:sz w:val="20"/>
          <w:szCs w:val="20"/>
        </w:rPr>
        <w:t>R16</w:t>
      </w:r>
      <w:r w:rsidRPr="000352ED">
        <w:rPr>
          <w:sz w:val="20"/>
          <w:szCs w:val="20"/>
        </w:rPr>
        <w:tab/>
        <w:t>Praha – Plzeň – Klatovy</w:t>
      </w:r>
    </w:p>
    <w:p w:rsidR="00D053D2" w:rsidRPr="000352ED" w:rsidRDefault="00D053D2" w:rsidP="000B4B8D">
      <w:pPr>
        <w:shd w:val="clear" w:color="auto" w:fill="FFFFFF" w:themeFill="background1"/>
        <w:spacing w:after="0" w:line="240" w:lineRule="auto"/>
        <w:rPr>
          <w:sz w:val="20"/>
          <w:szCs w:val="20"/>
        </w:rPr>
      </w:pPr>
      <w:r w:rsidRPr="000352ED">
        <w:rPr>
          <w:sz w:val="20"/>
          <w:szCs w:val="20"/>
        </w:rPr>
        <w:t>R17</w:t>
      </w:r>
      <w:r w:rsidRPr="000352ED">
        <w:rPr>
          <w:sz w:val="20"/>
          <w:szCs w:val="20"/>
        </w:rPr>
        <w:tab/>
        <w:t>Praha – Tábor – České Budějovice</w:t>
      </w:r>
    </w:p>
    <w:p w:rsidR="00D053D2" w:rsidRPr="000352ED" w:rsidRDefault="00D053D2" w:rsidP="000B4B8D">
      <w:pPr>
        <w:shd w:val="clear" w:color="auto" w:fill="FFFFFF" w:themeFill="background1"/>
        <w:spacing w:after="0" w:line="240" w:lineRule="auto"/>
        <w:rPr>
          <w:sz w:val="20"/>
          <w:szCs w:val="20"/>
        </w:rPr>
      </w:pPr>
      <w:r w:rsidRPr="000352ED">
        <w:rPr>
          <w:sz w:val="20"/>
          <w:szCs w:val="20"/>
        </w:rPr>
        <w:t xml:space="preserve">R18 </w:t>
      </w:r>
      <w:r w:rsidRPr="000352ED">
        <w:rPr>
          <w:sz w:val="20"/>
          <w:szCs w:val="20"/>
        </w:rPr>
        <w:tab/>
        <w:t>Praha – Pardubice – Česká Třebová – Olomouc – Luhačovice</w:t>
      </w:r>
    </w:p>
    <w:p w:rsidR="00D053D2" w:rsidRPr="000352ED" w:rsidRDefault="00D053D2" w:rsidP="000B4B8D">
      <w:pPr>
        <w:shd w:val="clear" w:color="auto" w:fill="FFFFFF" w:themeFill="background1"/>
        <w:spacing w:after="0" w:line="240" w:lineRule="auto"/>
        <w:rPr>
          <w:sz w:val="20"/>
          <w:szCs w:val="20"/>
        </w:rPr>
      </w:pPr>
      <w:r w:rsidRPr="000352ED">
        <w:rPr>
          <w:sz w:val="20"/>
          <w:szCs w:val="20"/>
        </w:rPr>
        <w:t>R19</w:t>
      </w:r>
      <w:r w:rsidRPr="000352ED">
        <w:rPr>
          <w:sz w:val="20"/>
          <w:szCs w:val="20"/>
        </w:rPr>
        <w:tab/>
        <w:t>Praha – Pardubice – Česká Třebová – Brno</w:t>
      </w:r>
    </w:p>
    <w:p w:rsidR="00D053D2" w:rsidRPr="000352ED" w:rsidRDefault="00D053D2" w:rsidP="000B4B8D">
      <w:pPr>
        <w:shd w:val="clear" w:color="auto" w:fill="FFFFFF" w:themeFill="background1"/>
        <w:spacing w:after="0" w:line="240" w:lineRule="auto"/>
        <w:rPr>
          <w:sz w:val="20"/>
          <w:szCs w:val="20"/>
        </w:rPr>
      </w:pPr>
      <w:r w:rsidRPr="000352ED">
        <w:rPr>
          <w:sz w:val="20"/>
          <w:szCs w:val="20"/>
        </w:rPr>
        <w:t xml:space="preserve">R20 </w:t>
      </w:r>
      <w:r w:rsidRPr="000352ED">
        <w:rPr>
          <w:sz w:val="20"/>
          <w:szCs w:val="20"/>
        </w:rPr>
        <w:tab/>
        <w:t>Praha – Roudnice nad Labem – Ústí nad Labem – Děčín</w:t>
      </w:r>
    </w:p>
    <w:p w:rsidR="00D053D2" w:rsidRPr="000352ED" w:rsidRDefault="00D053D2" w:rsidP="000B4B8D">
      <w:pPr>
        <w:shd w:val="clear" w:color="auto" w:fill="FFFFFF" w:themeFill="background1"/>
        <w:spacing w:after="0" w:line="240" w:lineRule="auto"/>
        <w:rPr>
          <w:sz w:val="20"/>
          <w:szCs w:val="20"/>
        </w:rPr>
      </w:pPr>
      <w:r w:rsidRPr="000352ED">
        <w:rPr>
          <w:sz w:val="20"/>
          <w:szCs w:val="20"/>
        </w:rPr>
        <w:t xml:space="preserve">R21 </w:t>
      </w:r>
      <w:r w:rsidRPr="000352ED">
        <w:rPr>
          <w:sz w:val="20"/>
          <w:szCs w:val="20"/>
        </w:rPr>
        <w:tab/>
        <w:t xml:space="preserve">Praha – Mladá Boleslav – Turnov – </w:t>
      </w:r>
      <w:proofErr w:type="spellStart"/>
      <w:r w:rsidRPr="000352ED">
        <w:rPr>
          <w:sz w:val="20"/>
          <w:szCs w:val="20"/>
        </w:rPr>
        <w:t>Tanvald</w:t>
      </w:r>
      <w:proofErr w:type="spellEnd"/>
    </w:p>
    <w:p w:rsidR="00D053D2" w:rsidRPr="000352ED" w:rsidRDefault="00D053D2" w:rsidP="000B4B8D">
      <w:pPr>
        <w:shd w:val="clear" w:color="auto" w:fill="FFFFFF" w:themeFill="background1"/>
        <w:spacing w:after="0" w:line="240" w:lineRule="auto"/>
        <w:rPr>
          <w:sz w:val="20"/>
          <w:szCs w:val="20"/>
        </w:rPr>
      </w:pPr>
      <w:r w:rsidRPr="000352ED">
        <w:rPr>
          <w:sz w:val="20"/>
          <w:szCs w:val="20"/>
        </w:rPr>
        <w:t>R22</w:t>
      </w:r>
      <w:r w:rsidRPr="000352ED">
        <w:rPr>
          <w:sz w:val="20"/>
          <w:szCs w:val="20"/>
        </w:rPr>
        <w:tab/>
        <w:t>Kolín – Mladá Boleslav – Česká Lípa – Rumburk</w:t>
      </w:r>
    </w:p>
    <w:p w:rsidR="00D053D2" w:rsidRPr="000352ED" w:rsidRDefault="00D053D2" w:rsidP="000B4B8D">
      <w:pPr>
        <w:shd w:val="clear" w:color="auto" w:fill="FFFFFF" w:themeFill="background1"/>
        <w:spacing w:after="0" w:line="240" w:lineRule="auto"/>
        <w:rPr>
          <w:sz w:val="20"/>
          <w:szCs w:val="20"/>
        </w:rPr>
      </w:pPr>
      <w:r w:rsidRPr="000352ED">
        <w:rPr>
          <w:sz w:val="20"/>
          <w:szCs w:val="20"/>
        </w:rPr>
        <w:t>R23</w:t>
      </w:r>
      <w:r w:rsidRPr="000352ED">
        <w:rPr>
          <w:sz w:val="20"/>
          <w:szCs w:val="20"/>
        </w:rPr>
        <w:tab/>
        <w:t>Kolín – Ústí nad Labem</w:t>
      </w:r>
    </w:p>
    <w:p w:rsidR="00D053D2" w:rsidRPr="000352ED" w:rsidRDefault="00D053D2" w:rsidP="000B4B8D">
      <w:pPr>
        <w:shd w:val="clear" w:color="auto" w:fill="FFFFFF" w:themeFill="background1"/>
        <w:spacing w:after="0" w:line="240" w:lineRule="auto"/>
        <w:rPr>
          <w:sz w:val="20"/>
          <w:szCs w:val="20"/>
        </w:rPr>
      </w:pPr>
      <w:r w:rsidRPr="000352ED">
        <w:rPr>
          <w:sz w:val="20"/>
          <w:szCs w:val="20"/>
        </w:rPr>
        <w:t>R24</w:t>
      </w:r>
      <w:r w:rsidRPr="000352ED">
        <w:rPr>
          <w:sz w:val="20"/>
          <w:szCs w:val="20"/>
        </w:rPr>
        <w:tab/>
        <w:t>Praha – Rakovník</w:t>
      </w:r>
    </w:p>
    <w:p w:rsidR="00D053D2" w:rsidRPr="000352ED" w:rsidRDefault="00D053D2" w:rsidP="000B4B8D">
      <w:pPr>
        <w:shd w:val="clear" w:color="auto" w:fill="FFFFFF" w:themeFill="background1"/>
        <w:spacing w:after="0" w:line="240" w:lineRule="auto"/>
        <w:rPr>
          <w:sz w:val="20"/>
          <w:szCs w:val="20"/>
        </w:rPr>
      </w:pPr>
      <w:r w:rsidRPr="000352ED">
        <w:rPr>
          <w:sz w:val="20"/>
          <w:szCs w:val="20"/>
        </w:rPr>
        <w:t>R25</w:t>
      </w:r>
      <w:r w:rsidRPr="000352ED">
        <w:rPr>
          <w:sz w:val="20"/>
          <w:szCs w:val="20"/>
        </w:rPr>
        <w:tab/>
        <w:t>Plzeň – Žatec – Chomutov – Most</w:t>
      </w:r>
    </w:p>
    <w:p w:rsidR="00D053D2" w:rsidRPr="000352ED" w:rsidRDefault="00D053D2" w:rsidP="000B4B8D">
      <w:pPr>
        <w:shd w:val="clear" w:color="auto" w:fill="FFFFFF" w:themeFill="background1"/>
        <w:spacing w:after="0" w:line="240" w:lineRule="auto"/>
        <w:rPr>
          <w:sz w:val="20"/>
          <w:szCs w:val="20"/>
        </w:rPr>
      </w:pPr>
      <w:r w:rsidRPr="000352ED">
        <w:rPr>
          <w:sz w:val="20"/>
          <w:szCs w:val="20"/>
        </w:rPr>
        <w:t>R26</w:t>
      </w:r>
      <w:r w:rsidRPr="000352ED">
        <w:rPr>
          <w:sz w:val="20"/>
          <w:szCs w:val="20"/>
        </w:rPr>
        <w:tab/>
        <w:t>Praha – Beroun – Příbram – Písek – České Budějovice</w:t>
      </w:r>
    </w:p>
    <w:p w:rsidR="00D053D2" w:rsidRPr="000352ED" w:rsidRDefault="00D053D2" w:rsidP="000B4B8D">
      <w:pPr>
        <w:shd w:val="clear" w:color="auto" w:fill="FFFFFF" w:themeFill="background1"/>
        <w:spacing w:after="0" w:line="240" w:lineRule="auto"/>
        <w:rPr>
          <w:sz w:val="20"/>
          <w:szCs w:val="20"/>
        </w:rPr>
      </w:pPr>
      <w:r w:rsidRPr="000352ED">
        <w:rPr>
          <w:sz w:val="20"/>
          <w:szCs w:val="20"/>
        </w:rPr>
        <w:t>R27</w:t>
      </w:r>
      <w:r w:rsidRPr="000352ED">
        <w:rPr>
          <w:sz w:val="20"/>
          <w:szCs w:val="20"/>
        </w:rPr>
        <w:tab/>
        <w:t xml:space="preserve">Ostrava – Opava – Krnov – </w:t>
      </w:r>
      <w:proofErr w:type="spellStart"/>
      <w:r w:rsidRPr="000352ED">
        <w:rPr>
          <w:sz w:val="20"/>
          <w:szCs w:val="20"/>
        </w:rPr>
        <w:t>Olomouc</w:t>
      </w:r>
      <w:proofErr w:type="spellEnd"/>
      <w:r w:rsidRPr="000352ED">
        <w:rPr>
          <w:sz w:val="20"/>
          <w:szCs w:val="20"/>
        </w:rPr>
        <w:t>/Jeseník</w:t>
      </w:r>
    </w:p>
    <w:p w:rsidR="00D053D2" w:rsidRPr="000352ED" w:rsidRDefault="00D053D2" w:rsidP="000B4B8D">
      <w:pPr>
        <w:shd w:val="clear" w:color="auto" w:fill="FFFFFF" w:themeFill="background1"/>
        <w:spacing w:after="0" w:line="240" w:lineRule="auto"/>
        <w:rPr>
          <w:i/>
          <w:sz w:val="20"/>
          <w:szCs w:val="20"/>
        </w:rPr>
      </w:pPr>
      <w:r w:rsidRPr="000352ED">
        <w:rPr>
          <w:sz w:val="20"/>
          <w:szCs w:val="20"/>
        </w:rPr>
        <w:t>R29</w:t>
      </w:r>
      <w:r w:rsidRPr="000352ED">
        <w:rPr>
          <w:sz w:val="20"/>
          <w:szCs w:val="20"/>
        </w:rPr>
        <w:tab/>
        <w:t xml:space="preserve">Cheb – </w:t>
      </w:r>
      <w:r w:rsidRPr="000352ED">
        <w:rPr>
          <w:i/>
          <w:sz w:val="20"/>
          <w:szCs w:val="20"/>
        </w:rPr>
        <w:t>Německo</w:t>
      </w:r>
    </w:p>
    <w:sectPr w:rsidR="00D053D2" w:rsidRPr="000352ED" w:rsidSect="009A007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438" w:rsidRDefault="005C6438" w:rsidP="00530CBC">
      <w:pPr>
        <w:spacing w:after="0" w:line="240" w:lineRule="auto"/>
      </w:pPr>
      <w:r>
        <w:separator/>
      </w:r>
    </w:p>
  </w:endnote>
  <w:endnote w:type="continuationSeparator" w:id="0">
    <w:p w:rsidR="005C6438" w:rsidRDefault="005C6438" w:rsidP="00530C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211460"/>
      <w:docPartObj>
        <w:docPartGallery w:val="Page Numbers (Bottom of Page)"/>
        <w:docPartUnique/>
      </w:docPartObj>
    </w:sdtPr>
    <w:sdtContent>
      <w:p w:rsidR="000352ED" w:rsidRDefault="009A0079">
        <w:pPr>
          <w:pStyle w:val="Zpat"/>
          <w:jc w:val="right"/>
        </w:pPr>
        <w:r>
          <w:fldChar w:fldCharType="begin"/>
        </w:r>
        <w:r w:rsidR="000352ED">
          <w:instrText>PAGE   \* MERGEFORMAT</w:instrText>
        </w:r>
        <w:r>
          <w:fldChar w:fldCharType="separate"/>
        </w:r>
        <w:r w:rsidR="00604FD3">
          <w:rPr>
            <w:noProof/>
          </w:rPr>
          <w:t>14</w:t>
        </w:r>
        <w:r>
          <w:fldChar w:fldCharType="end"/>
        </w:r>
      </w:p>
    </w:sdtContent>
  </w:sdt>
  <w:p w:rsidR="000352ED" w:rsidRDefault="000352E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438" w:rsidRDefault="005C6438" w:rsidP="00530CBC">
      <w:pPr>
        <w:spacing w:after="0" w:line="240" w:lineRule="auto"/>
      </w:pPr>
      <w:r>
        <w:separator/>
      </w:r>
    </w:p>
  </w:footnote>
  <w:footnote w:type="continuationSeparator" w:id="0">
    <w:p w:rsidR="005C6438" w:rsidRDefault="005C6438" w:rsidP="00530CBC">
      <w:pPr>
        <w:spacing w:after="0" w:line="240" w:lineRule="auto"/>
      </w:pPr>
      <w:r>
        <w:continuationSeparator/>
      </w:r>
    </w:p>
  </w:footnote>
  <w:footnote w:id="1">
    <w:p w:rsidR="000352ED" w:rsidRPr="006708A1" w:rsidRDefault="000352ED" w:rsidP="00A13845">
      <w:pPr>
        <w:pStyle w:val="Textpoznpodarou"/>
        <w:spacing w:after="80"/>
        <w:rPr>
          <w:sz w:val="16"/>
          <w:szCs w:val="16"/>
        </w:rPr>
      </w:pPr>
      <w:r w:rsidRPr="006708A1">
        <w:rPr>
          <w:rStyle w:val="Znakapoznpodarou"/>
          <w:sz w:val="16"/>
          <w:szCs w:val="16"/>
        </w:rPr>
        <w:footnoteRef/>
      </w:r>
      <w:r w:rsidRPr="006708A1">
        <w:rPr>
          <w:sz w:val="16"/>
          <w:szCs w:val="16"/>
        </w:rPr>
        <w:t xml:space="preserve"> České dráhy, a.s.</w:t>
      </w:r>
    </w:p>
  </w:footnote>
  <w:footnote w:id="2">
    <w:p w:rsidR="000352ED" w:rsidRPr="006708A1" w:rsidRDefault="000352ED" w:rsidP="00A13845">
      <w:pPr>
        <w:pStyle w:val="Textpoznpodarou"/>
        <w:spacing w:after="80"/>
        <w:rPr>
          <w:sz w:val="16"/>
          <w:szCs w:val="16"/>
        </w:rPr>
      </w:pPr>
      <w:r w:rsidRPr="006708A1">
        <w:rPr>
          <w:rStyle w:val="Znakapoznpodarou"/>
          <w:sz w:val="16"/>
          <w:szCs w:val="16"/>
        </w:rPr>
        <w:footnoteRef/>
      </w:r>
      <w:r>
        <w:rPr>
          <w:sz w:val="16"/>
          <w:szCs w:val="16"/>
        </w:rPr>
        <w:t xml:space="preserve"> Například při použití obecného, často uváděného</w:t>
      </w:r>
      <w:r w:rsidRPr="006708A1">
        <w:rPr>
          <w:sz w:val="16"/>
          <w:szCs w:val="16"/>
        </w:rPr>
        <w:t xml:space="preserve"> </w:t>
      </w:r>
      <w:r>
        <w:rPr>
          <w:sz w:val="16"/>
          <w:szCs w:val="16"/>
        </w:rPr>
        <w:t>pojmu</w:t>
      </w:r>
      <w:r w:rsidRPr="006708A1">
        <w:rPr>
          <w:sz w:val="16"/>
          <w:szCs w:val="16"/>
        </w:rPr>
        <w:t xml:space="preserve"> </w:t>
      </w:r>
      <w:r w:rsidRPr="006708A1">
        <w:rPr>
          <w:i/>
          <w:sz w:val="16"/>
          <w:szCs w:val="16"/>
        </w:rPr>
        <w:t>liberalizace</w:t>
      </w:r>
      <w:r w:rsidRPr="006708A1">
        <w:rPr>
          <w:sz w:val="16"/>
          <w:szCs w:val="16"/>
        </w:rPr>
        <w:t>, je vždy při jeho užití nutné upřesnit, ke které z výše uvedených skupin se vztahu</w:t>
      </w:r>
      <w:r>
        <w:rPr>
          <w:sz w:val="16"/>
          <w:szCs w:val="16"/>
        </w:rPr>
        <w:t>je</w:t>
      </w:r>
      <w:r w:rsidRPr="006708A1">
        <w:rPr>
          <w:sz w:val="16"/>
          <w:szCs w:val="16"/>
        </w:rPr>
        <w:t>.</w:t>
      </w:r>
      <w:r>
        <w:rPr>
          <w:sz w:val="16"/>
          <w:szCs w:val="16"/>
        </w:rPr>
        <w:t xml:space="preserve"> Liberalizací </w:t>
      </w:r>
      <w:r w:rsidRPr="00A13845">
        <w:rPr>
          <w:i/>
          <w:sz w:val="16"/>
          <w:szCs w:val="16"/>
        </w:rPr>
        <w:t>„přístupu na infrastrukturu“</w:t>
      </w:r>
      <w:r>
        <w:rPr>
          <w:sz w:val="16"/>
          <w:szCs w:val="16"/>
        </w:rPr>
        <w:t xml:space="preserve"> rozumíme možnost dopravců provozovat dopravní služby a poskytovat služby cestujícím, liberalizací </w:t>
      </w:r>
      <w:r w:rsidRPr="00A13845">
        <w:rPr>
          <w:i/>
          <w:sz w:val="16"/>
          <w:szCs w:val="16"/>
        </w:rPr>
        <w:t>„veřejných služeb“</w:t>
      </w:r>
      <w:r>
        <w:rPr>
          <w:sz w:val="16"/>
          <w:szCs w:val="16"/>
        </w:rPr>
        <w:t xml:space="preserve"> rozumíme rovný, nediskriminační přístup ke smlouvám o veřejných službách, a tedy i ke kompenzacím z veřejných rozpočtů, které jsou v současné době poskytovány na drtivou většinu služeb v osobní železniční dopravě.</w:t>
      </w:r>
    </w:p>
  </w:footnote>
  <w:footnote w:id="3">
    <w:p w:rsidR="000352ED" w:rsidRPr="006708A1" w:rsidRDefault="000352ED" w:rsidP="00A13845">
      <w:pPr>
        <w:pStyle w:val="Textpoznpodarou"/>
        <w:spacing w:after="80"/>
        <w:rPr>
          <w:sz w:val="16"/>
          <w:szCs w:val="16"/>
        </w:rPr>
      </w:pPr>
      <w:r w:rsidRPr="006708A1">
        <w:rPr>
          <w:rStyle w:val="Znakapoznpodarou"/>
          <w:sz w:val="16"/>
          <w:szCs w:val="16"/>
        </w:rPr>
        <w:footnoteRef/>
      </w:r>
      <w:r>
        <w:rPr>
          <w:sz w:val="16"/>
          <w:szCs w:val="16"/>
        </w:rPr>
        <w:t xml:space="preserve"> Z ohledem na znění</w:t>
      </w:r>
      <w:r w:rsidRPr="006708A1">
        <w:rPr>
          <w:sz w:val="16"/>
          <w:szCs w:val="16"/>
        </w:rPr>
        <w:t xml:space="preserve"> českého práva </w:t>
      </w:r>
      <w:r>
        <w:rPr>
          <w:sz w:val="16"/>
          <w:szCs w:val="16"/>
        </w:rPr>
        <w:t xml:space="preserve">máme označením </w:t>
      </w:r>
      <w:r w:rsidRPr="00A13845">
        <w:rPr>
          <w:i/>
          <w:sz w:val="16"/>
          <w:szCs w:val="16"/>
        </w:rPr>
        <w:t>„osobní doprava provozovaná na železničních dráhách“</w:t>
      </w:r>
      <w:r>
        <w:rPr>
          <w:sz w:val="16"/>
          <w:szCs w:val="16"/>
        </w:rPr>
        <w:t xml:space="preserve"> na mysli </w:t>
      </w:r>
      <w:r w:rsidRPr="006708A1">
        <w:rPr>
          <w:sz w:val="16"/>
          <w:szCs w:val="16"/>
        </w:rPr>
        <w:t xml:space="preserve">osobní </w:t>
      </w:r>
      <w:r>
        <w:rPr>
          <w:sz w:val="16"/>
          <w:szCs w:val="16"/>
        </w:rPr>
        <w:t>dopravu</w:t>
      </w:r>
      <w:r w:rsidRPr="006708A1">
        <w:rPr>
          <w:sz w:val="16"/>
          <w:szCs w:val="16"/>
        </w:rPr>
        <w:t xml:space="preserve"> na dráze celostátní a dráhách regionálních, popřípadě na vlečce, nikoliv však na dráhách speciálních a dráhách jiných než železničních (tramvajová</w:t>
      </w:r>
      <w:r>
        <w:rPr>
          <w:sz w:val="16"/>
          <w:szCs w:val="16"/>
        </w:rPr>
        <w:t>, trolejbusová a</w:t>
      </w:r>
      <w:r w:rsidRPr="006708A1">
        <w:rPr>
          <w:sz w:val="16"/>
          <w:szCs w:val="16"/>
        </w:rPr>
        <w:t xml:space="preserve"> lanová</w:t>
      </w:r>
      <w:r>
        <w:rPr>
          <w:sz w:val="16"/>
          <w:szCs w:val="16"/>
        </w:rPr>
        <w:t xml:space="preserve"> dráha</w:t>
      </w:r>
      <w:r w:rsidRPr="006708A1">
        <w:rPr>
          <w:sz w:val="16"/>
          <w:szCs w:val="16"/>
        </w:rPr>
        <w:t>).</w:t>
      </w:r>
      <w:r>
        <w:rPr>
          <w:sz w:val="16"/>
          <w:szCs w:val="16"/>
        </w:rPr>
        <w:t xml:space="preserve"> Na těchto jiných dráhách platí zcela odlišná pravidla pro přístup.</w:t>
      </w:r>
    </w:p>
  </w:footnote>
  <w:footnote w:id="4">
    <w:p w:rsidR="000352ED" w:rsidRPr="006708A1" w:rsidRDefault="000352ED" w:rsidP="00A13845">
      <w:pPr>
        <w:pStyle w:val="Textpoznpodarou"/>
        <w:spacing w:after="80"/>
        <w:rPr>
          <w:sz w:val="16"/>
          <w:szCs w:val="16"/>
        </w:rPr>
      </w:pPr>
      <w:r w:rsidRPr="006708A1">
        <w:rPr>
          <w:rStyle w:val="Znakapoznpodarou"/>
          <w:sz w:val="16"/>
          <w:szCs w:val="16"/>
        </w:rPr>
        <w:footnoteRef/>
      </w:r>
      <w:r w:rsidRPr="006708A1">
        <w:rPr>
          <w:sz w:val="16"/>
          <w:szCs w:val="16"/>
        </w:rPr>
        <w:t xml:space="preserve"> </w:t>
      </w:r>
      <w:hyperlink r:id="rId1" w:anchor="_blank" w:tooltip="nové okno, pdf, 66 kB" w:history="1">
        <w:r w:rsidRPr="006708A1">
          <w:rPr>
            <w:sz w:val="16"/>
            <w:szCs w:val="16"/>
          </w:rPr>
          <w:t>Směrnice Evropského parlamentu a Rady 2007/58/ES ze dne 23. října 2007, kterou se mění směrnice Rady 91/440/EHS o rozvoji železnic Společenství a směrnice 2001/14/ES o přidělování kapacity železniční infrastruktury a zpoplatnění železniční infrastruktury</w:t>
        </w:r>
      </w:hyperlink>
      <w:r w:rsidRPr="006708A1">
        <w:rPr>
          <w:sz w:val="16"/>
          <w:szCs w:val="16"/>
        </w:rPr>
        <w:t>, s platností od 4. prosince 2007.</w:t>
      </w:r>
    </w:p>
  </w:footnote>
  <w:footnote w:id="5">
    <w:p w:rsidR="000352ED" w:rsidRPr="000E63A7" w:rsidRDefault="000352ED" w:rsidP="006708A1">
      <w:pPr>
        <w:pStyle w:val="Textpoznpodarou"/>
        <w:spacing w:after="80"/>
        <w:rPr>
          <w:sz w:val="16"/>
          <w:szCs w:val="16"/>
        </w:rPr>
      </w:pPr>
      <w:r w:rsidRPr="006708A1">
        <w:rPr>
          <w:rStyle w:val="Znakapoznpodarou"/>
          <w:sz w:val="16"/>
          <w:szCs w:val="16"/>
        </w:rPr>
        <w:footnoteRef/>
      </w:r>
      <w:r w:rsidRPr="006708A1">
        <w:rPr>
          <w:sz w:val="16"/>
          <w:szCs w:val="16"/>
        </w:rPr>
        <w:t xml:space="preserve"> Novelizační bod 8 předmětné směrnice 2007/58/ES. K provádění testu ekonomické vyváženosti bylo vydáno </w:t>
      </w:r>
      <w:hyperlink r:id="rId2" w:tooltip="web eur-lex.europa.eu" w:history="1">
        <w:r w:rsidRPr="006708A1">
          <w:rPr>
            <w:sz w:val="16"/>
            <w:szCs w:val="16"/>
          </w:rPr>
          <w:t>prováděcí nařízení Komise (EU) č. 869/2014 ze dne 11. srpna 2014 o nových službách v osobní železniční dopravě</w:t>
        </w:r>
      </w:hyperlink>
      <w:r w:rsidRPr="000E63A7">
        <w:rPr>
          <w:sz w:val="16"/>
          <w:szCs w:val="16"/>
        </w:rPr>
        <w:t>.</w:t>
      </w:r>
    </w:p>
  </w:footnote>
  <w:footnote w:id="6">
    <w:p w:rsidR="000352ED" w:rsidRPr="003F63D0" w:rsidRDefault="000352ED" w:rsidP="003F63D0">
      <w:pPr>
        <w:pStyle w:val="Textpoznpodarou"/>
        <w:spacing w:after="80"/>
        <w:rPr>
          <w:sz w:val="16"/>
          <w:szCs w:val="16"/>
        </w:rPr>
      </w:pPr>
      <w:r w:rsidRPr="003F63D0">
        <w:rPr>
          <w:rStyle w:val="Znakapoznpodarou"/>
          <w:sz w:val="16"/>
          <w:szCs w:val="16"/>
        </w:rPr>
        <w:footnoteRef/>
      </w:r>
      <w:r w:rsidRPr="003F63D0">
        <w:rPr>
          <w:sz w:val="16"/>
          <w:szCs w:val="16"/>
        </w:rPr>
        <w:t xml:space="preserve"> Zákon č. 266/1994 Sb., o dráhách, ve znění pozdějších předpisů.</w:t>
      </w:r>
    </w:p>
  </w:footnote>
  <w:footnote w:id="7">
    <w:p w:rsidR="000352ED" w:rsidRPr="003F63D0" w:rsidRDefault="000352ED" w:rsidP="003F63D0">
      <w:pPr>
        <w:pStyle w:val="Textpoznpodarou"/>
        <w:spacing w:after="80"/>
        <w:rPr>
          <w:sz w:val="16"/>
          <w:szCs w:val="16"/>
        </w:rPr>
      </w:pPr>
      <w:r w:rsidRPr="003F63D0">
        <w:rPr>
          <w:rStyle w:val="Znakapoznpodarou"/>
          <w:sz w:val="16"/>
          <w:szCs w:val="16"/>
        </w:rPr>
        <w:footnoteRef/>
      </w:r>
      <w:r w:rsidRPr="003F63D0">
        <w:rPr>
          <w:sz w:val="16"/>
          <w:szCs w:val="16"/>
        </w:rPr>
        <w:t xml:space="preserve"> V této souvislosti je potřebné připomenout, že problematika „vnitrostátních“ a „mezinárodních“ dopravních služeb je v železniční oblasti poněkud specifická v tom, že historicky většina dopravců provozuje služby pouze na území státu, ve kterém je tento dopravce usazen. Vlaky průjezdem hraničního bodu </w:t>
      </w:r>
      <w:r>
        <w:rPr>
          <w:sz w:val="16"/>
          <w:szCs w:val="16"/>
        </w:rPr>
        <w:t xml:space="preserve">tedy zpravidla </w:t>
      </w:r>
      <w:r w:rsidRPr="003F63D0">
        <w:rPr>
          <w:sz w:val="16"/>
          <w:szCs w:val="16"/>
        </w:rPr>
        <w:t xml:space="preserve">mění svého dopravce. Tak například vlak </w:t>
      </w:r>
      <w:proofErr w:type="spellStart"/>
      <w:r>
        <w:rPr>
          <w:sz w:val="16"/>
          <w:szCs w:val="16"/>
        </w:rPr>
        <w:t>EuroCity</w:t>
      </w:r>
      <w:proofErr w:type="spellEnd"/>
      <w:r>
        <w:rPr>
          <w:sz w:val="16"/>
          <w:szCs w:val="16"/>
        </w:rPr>
        <w:t xml:space="preserve"> </w:t>
      </w:r>
      <w:r w:rsidRPr="003F63D0">
        <w:rPr>
          <w:sz w:val="16"/>
          <w:szCs w:val="16"/>
        </w:rPr>
        <w:t xml:space="preserve">Praha – Berlín je v úseku </w:t>
      </w:r>
      <w:r>
        <w:rPr>
          <w:sz w:val="16"/>
          <w:szCs w:val="16"/>
        </w:rPr>
        <w:t xml:space="preserve">z Prahy </w:t>
      </w:r>
      <w:r w:rsidRPr="003F63D0">
        <w:rPr>
          <w:sz w:val="16"/>
          <w:szCs w:val="16"/>
        </w:rPr>
        <w:t xml:space="preserve">na státní hranici </w:t>
      </w:r>
      <w:r>
        <w:rPr>
          <w:sz w:val="16"/>
          <w:szCs w:val="16"/>
        </w:rPr>
        <w:t xml:space="preserve">mezi Českou republikou a Německem </w:t>
      </w:r>
      <w:r w:rsidRPr="003F63D0">
        <w:rPr>
          <w:sz w:val="16"/>
          <w:szCs w:val="16"/>
        </w:rPr>
        <w:t>vlakem ČD a ze státní hranice do Berlína vl</w:t>
      </w:r>
      <w:r>
        <w:rPr>
          <w:sz w:val="16"/>
          <w:szCs w:val="16"/>
        </w:rPr>
        <w:t>a</w:t>
      </w:r>
      <w:r w:rsidRPr="003F63D0">
        <w:rPr>
          <w:sz w:val="16"/>
          <w:szCs w:val="16"/>
        </w:rPr>
        <w:t>ke</w:t>
      </w:r>
      <w:r>
        <w:rPr>
          <w:sz w:val="16"/>
          <w:szCs w:val="16"/>
        </w:rPr>
        <w:t xml:space="preserve">m společnosti </w:t>
      </w:r>
      <w:proofErr w:type="spellStart"/>
      <w:r>
        <w:rPr>
          <w:sz w:val="16"/>
          <w:szCs w:val="16"/>
        </w:rPr>
        <w:t>Deutsche</w:t>
      </w:r>
      <w:proofErr w:type="spellEnd"/>
      <w:r>
        <w:rPr>
          <w:sz w:val="16"/>
          <w:szCs w:val="16"/>
        </w:rPr>
        <w:t xml:space="preserve"> </w:t>
      </w:r>
      <w:proofErr w:type="spellStart"/>
      <w:r>
        <w:rPr>
          <w:sz w:val="16"/>
          <w:szCs w:val="16"/>
        </w:rPr>
        <w:t>Bahn</w:t>
      </w:r>
      <w:proofErr w:type="spellEnd"/>
      <w:r>
        <w:rPr>
          <w:sz w:val="16"/>
          <w:szCs w:val="16"/>
        </w:rPr>
        <w:t xml:space="preserve"> AG.</w:t>
      </w:r>
    </w:p>
  </w:footnote>
  <w:footnote w:id="8">
    <w:p w:rsidR="000352ED" w:rsidRPr="003F63D0" w:rsidRDefault="000352ED" w:rsidP="003F63D0">
      <w:pPr>
        <w:pStyle w:val="Textpoznpodarou"/>
        <w:spacing w:after="80"/>
        <w:rPr>
          <w:sz w:val="16"/>
          <w:szCs w:val="16"/>
        </w:rPr>
      </w:pPr>
      <w:r w:rsidRPr="003F63D0">
        <w:rPr>
          <w:rStyle w:val="Znakapoznpodarou"/>
          <w:sz w:val="16"/>
          <w:szCs w:val="16"/>
        </w:rPr>
        <w:footnoteRef/>
      </w:r>
      <w:r w:rsidRPr="003F63D0">
        <w:rPr>
          <w:sz w:val="16"/>
          <w:szCs w:val="16"/>
        </w:rPr>
        <w:t xml:space="preserve"> Na relaci Praha – Ostrava jezdí v současné době komerčně společnosti České dráhy, a.s., </w:t>
      </w:r>
      <w:proofErr w:type="spellStart"/>
      <w:r w:rsidRPr="003F63D0">
        <w:rPr>
          <w:sz w:val="16"/>
          <w:szCs w:val="16"/>
        </w:rPr>
        <w:t>RegioJet</w:t>
      </w:r>
      <w:proofErr w:type="spellEnd"/>
      <w:r w:rsidRPr="003F63D0">
        <w:rPr>
          <w:sz w:val="16"/>
          <w:szCs w:val="16"/>
        </w:rPr>
        <w:t xml:space="preserve">, a.s. a Leo Express, a.s. Na relaci Praha – Brno začala v prosinci 2016 působit vedle společnosti České dráhy, a.s. také společnost </w:t>
      </w:r>
      <w:proofErr w:type="spellStart"/>
      <w:r w:rsidRPr="003F63D0">
        <w:rPr>
          <w:sz w:val="16"/>
          <w:szCs w:val="16"/>
        </w:rPr>
        <w:t>RegioJet</w:t>
      </w:r>
      <w:proofErr w:type="spellEnd"/>
      <w:r w:rsidRPr="003F63D0">
        <w:rPr>
          <w:sz w:val="16"/>
          <w:szCs w:val="16"/>
        </w:rPr>
        <w:t>, a.s.</w:t>
      </w:r>
    </w:p>
  </w:footnote>
  <w:footnote w:id="9">
    <w:p w:rsidR="000352ED" w:rsidRPr="009D0B8A" w:rsidRDefault="000352ED" w:rsidP="009D0B8A">
      <w:pPr>
        <w:pStyle w:val="Textpoznpodarou"/>
        <w:spacing w:after="80"/>
        <w:rPr>
          <w:rStyle w:val="Znakapoznpodarou"/>
          <w:sz w:val="16"/>
          <w:szCs w:val="16"/>
          <w:vertAlign w:val="baseline"/>
        </w:rPr>
      </w:pPr>
      <w:r w:rsidRPr="009D0B8A">
        <w:rPr>
          <w:rStyle w:val="Znakapoznpodarou"/>
          <w:sz w:val="16"/>
          <w:szCs w:val="16"/>
        </w:rPr>
        <w:footnoteRef/>
      </w:r>
      <w:r>
        <w:rPr>
          <w:sz w:val="16"/>
          <w:szCs w:val="16"/>
        </w:rPr>
        <w:t xml:space="preserve"> </w:t>
      </w:r>
      <w:r w:rsidRPr="009D0B8A">
        <w:rPr>
          <w:sz w:val="16"/>
          <w:szCs w:val="16"/>
        </w:rPr>
        <w:t>S výjimkou úhrady státem nařízených slev.</w:t>
      </w:r>
    </w:p>
  </w:footnote>
  <w:footnote w:id="10">
    <w:p w:rsidR="000352ED" w:rsidRPr="009D0B8A" w:rsidRDefault="000352ED" w:rsidP="00C7716C">
      <w:pPr>
        <w:pStyle w:val="Textpoznpodarou"/>
        <w:spacing w:after="80"/>
        <w:rPr>
          <w:sz w:val="16"/>
          <w:szCs w:val="16"/>
        </w:rPr>
      </w:pPr>
      <w:r w:rsidRPr="009D0B8A">
        <w:rPr>
          <w:rStyle w:val="Znakapoznpodarou"/>
          <w:sz w:val="16"/>
          <w:szCs w:val="16"/>
        </w:rPr>
        <w:footnoteRef/>
      </w:r>
      <w:r w:rsidRPr="009D0B8A">
        <w:rPr>
          <w:sz w:val="16"/>
          <w:szCs w:val="16"/>
        </w:rPr>
        <w:t xml:space="preserve"> Úkolem S</w:t>
      </w:r>
      <w:r>
        <w:rPr>
          <w:sz w:val="16"/>
          <w:szCs w:val="16"/>
        </w:rPr>
        <w:t>ŽD</w:t>
      </w:r>
      <w:r w:rsidRPr="009D0B8A">
        <w:rPr>
          <w:sz w:val="16"/>
          <w:szCs w:val="16"/>
        </w:rPr>
        <w:t xml:space="preserve">C je primárně provádět technologickou koordinaci tras, </w:t>
      </w:r>
      <w:r>
        <w:rPr>
          <w:sz w:val="16"/>
          <w:szCs w:val="16"/>
        </w:rPr>
        <w:t xml:space="preserve">přičemž při zajištění přestupů </w:t>
      </w:r>
      <w:r w:rsidRPr="009D0B8A">
        <w:rPr>
          <w:sz w:val="16"/>
          <w:szCs w:val="16"/>
        </w:rPr>
        <w:t>apod. vychází z </w:t>
      </w:r>
      <w:r>
        <w:rPr>
          <w:sz w:val="16"/>
          <w:szCs w:val="16"/>
        </w:rPr>
        <w:t>požadavků</w:t>
      </w:r>
      <w:r w:rsidRPr="009D0B8A">
        <w:rPr>
          <w:sz w:val="16"/>
          <w:szCs w:val="16"/>
        </w:rPr>
        <w:t xml:space="preserve"> dopravců</w:t>
      </w:r>
      <w:r>
        <w:rPr>
          <w:sz w:val="16"/>
          <w:szCs w:val="16"/>
        </w:rPr>
        <w:t xml:space="preserve"> při snaze maximálně využít</w:t>
      </w:r>
      <w:r w:rsidRPr="009D0B8A">
        <w:rPr>
          <w:sz w:val="16"/>
          <w:szCs w:val="16"/>
        </w:rPr>
        <w:t xml:space="preserve"> možností infrastruktury.</w:t>
      </w:r>
    </w:p>
  </w:footnote>
  <w:footnote w:id="11">
    <w:p w:rsidR="000352ED" w:rsidRPr="00C7716C" w:rsidRDefault="000352ED" w:rsidP="00C7716C">
      <w:pPr>
        <w:pStyle w:val="Textpoznpodarou"/>
        <w:spacing w:after="80"/>
        <w:rPr>
          <w:sz w:val="16"/>
          <w:szCs w:val="16"/>
        </w:rPr>
      </w:pPr>
      <w:r w:rsidRPr="00151269">
        <w:rPr>
          <w:rStyle w:val="Znakapoznpodarou"/>
          <w:sz w:val="16"/>
          <w:szCs w:val="16"/>
        </w:rPr>
        <w:footnoteRef/>
      </w:r>
      <w:r>
        <w:t xml:space="preserve"> </w:t>
      </w:r>
      <w:r w:rsidRPr="00C7716C">
        <w:rPr>
          <w:sz w:val="16"/>
          <w:szCs w:val="16"/>
        </w:rPr>
        <w:t>§ 33 Zákona o dráhách.</w:t>
      </w:r>
    </w:p>
  </w:footnote>
  <w:footnote w:id="12">
    <w:p w:rsidR="000352ED" w:rsidRPr="003F63D0" w:rsidRDefault="000352ED" w:rsidP="00C7716C">
      <w:pPr>
        <w:pStyle w:val="Textpoznpodarou"/>
        <w:spacing w:after="80"/>
        <w:rPr>
          <w:rStyle w:val="Siln"/>
          <w:rFonts w:cs="Lucida Sans Unicode"/>
          <w:b w:val="0"/>
          <w:sz w:val="16"/>
          <w:szCs w:val="16"/>
        </w:rPr>
      </w:pPr>
      <w:r w:rsidRPr="009D0B8A">
        <w:rPr>
          <w:rStyle w:val="Znakapoznpodarou"/>
          <w:b/>
          <w:sz w:val="16"/>
          <w:szCs w:val="16"/>
        </w:rPr>
        <w:footnoteRef/>
      </w:r>
      <w:r w:rsidRPr="009D0B8A">
        <w:rPr>
          <w:b/>
          <w:sz w:val="16"/>
          <w:szCs w:val="16"/>
        </w:rPr>
        <w:t xml:space="preserve"> </w:t>
      </w:r>
      <w:r w:rsidRPr="009D0B8A">
        <w:rPr>
          <w:rStyle w:val="Siln"/>
          <w:rFonts w:cs="Lucida Sans Unicode"/>
          <w:b w:val="0"/>
          <w:sz w:val="16"/>
          <w:szCs w:val="16"/>
        </w:rPr>
        <w:t>Směrnice Evropského parlamentu a Rady (EU) 2016/2370 ze dne 14. prosince 2016, kterou se mění</w:t>
      </w:r>
      <w:r w:rsidRPr="003F63D0">
        <w:rPr>
          <w:rStyle w:val="Siln"/>
          <w:rFonts w:cs="Lucida Sans Unicode"/>
          <w:b w:val="0"/>
          <w:sz w:val="16"/>
          <w:szCs w:val="16"/>
        </w:rPr>
        <w:t xml:space="preserve"> směrnice 2012/34/EU, pokud jde o otevření trhu vnitrostátních služeb v přepravě cestujících po železnici a správu a řízení železniční infrastruktury, jejíž transpoziční období uplyne k 25. prosinci 2018.</w:t>
      </w:r>
    </w:p>
  </w:footnote>
  <w:footnote w:id="13">
    <w:p w:rsidR="000352ED" w:rsidRPr="003F63D0" w:rsidRDefault="000352ED" w:rsidP="00C7716C">
      <w:pPr>
        <w:pStyle w:val="Textpoznpodarou"/>
        <w:spacing w:after="80"/>
        <w:rPr>
          <w:sz w:val="16"/>
          <w:szCs w:val="16"/>
        </w:rPr>
      </w:pPr>
      <w:r w:rsidRPr="003F63D0">
        <w:rPr>
          <w:rStyle w:val="Znakapoznpodarou"/>
          <w:sz w:val="16"/>
          <w:szCs w:val="16"/>
        </w:rPr>
        <w:footnoteRef/>
      </w:r>
      <w:r w:rsidRPr="003F63D0">
        <w:rPr>
          <w:sz w:val="16"/>
          <w:szCs w:val="16"/>
        </w:rPr>
        <w:t xml:space="preserve"> Viz výše, směrnice Evropského parlamentu a Rady 2007/58/ES.</w:t>
      </w:r>
    </w:p>
  </w:footnote>
  <w:footnote w:id="14">
    <w:p w:rsidR="000352ED" w:rsidRPr="000B003E" w:rsidRDefault="000352ED" w:rsidP="000B003E">
      <w:pPr>
        <w:pStyle w:val="Textpoznpodarou"/>
        <w:spacing w:after="80"/>
        <w:rPr>
          <w:sz w:val="16"/>
          <w:szCs w:val="16"/>
        </w:rPr>
      </w:pPr>
      <w:r w:rsidRPr="000B003E">
        <w:rPr>
          <w:rStyle w:val="Znakapoznpodarou"/>
          <w:sz w:val="16"/>
          <w:szCs w:val="16"/>
        </w:rPr>
        <w:footnoteRef/>
      </w:r>
      <w:r w:rsidRPr="000B003E">
        <w:rPr>
          <w:sz w:val="16"/>
          <w:szCs w:val="16"/>
        </w:rPr>
        <w:t xml:space="preserve"> Například zákon č. 319/2016 Sb. kterým se mění zákon č. 266/1994 Sb., o dráhách, ve znění pozdějších předpisů, a další související zákony.</w:t>
      </w:r>
    </w:p>
  </w:footnote>
  <w:footnote w:id="15">
    <w:p w:rsidR="000B003E" w:rsidRPr="000B003E" w:rsidRDefault="000B003E" w:rsidP="000B003E">
      <w:pPr>
        <w:pStyle w:val="Textpoznpodarou"/>
        <w:spacing w:after="80"/>
        <w:rPr>
          <w:sz w:val="16"/>
          <w:szCs w:val="16"/>
        </w:rPr>
      </w:pPr>
      <w:r w:rsidRPr="000B003E">
        <w:rPr>
          <w:rStyle w:val="Znakapoznpodarou"/>
          <w:sz w:val="16"/>
          <w:szCs w:val="16"/>
        </w:rPr>
        <w:footnoteRef/>
      </w:r>
      <w:r w:rsidRPr="000B003E">
        <w:rPr>
          <w:sz w:val="16"/>
          <w:szCs w:val="16"/>
        </w:rPr>
        <w:t xml:space="preserve"> Bod 5 přechodných ustanovení k zákonu č. 319/2016 Sb. kterým se mění zákon č. 266/1994 Sb., o dráhách, ve znění pozdějších předpisů, a další související zákony</w:t>
      </w:r>
    </w:p>
  </w:footnote>
  <w:footnote w:id="16">
    <w:p w:rsidR="000352ED" w:rsidRPr="000B003E" w:rsidRDefault="000352ED" w:rsidP="000B003E">
      <w:pPr>
        <w:pStyle w:val="Textpoznpodarou"/>
        <w:spacing w:after="80"/>
        <w:rPr>
          <w:sz w:val="16"/>
          <w:szCs w:val="16"/>
        </w:rPr>
      </w:pPr>
      <w:r w:rsidRPr="000B003E">
        <w:rPr>
          <w:rStyle w:val="Znakapoznpodarou"/>
          <w:sz w:val="16"/>
          <w:szCs w:val="16"/>
        </w:rPr>
        <w:footnoteRef/>
      </w:r>
      <w:r w:rsidRPr="000B003E">
        <w:rPr>
          <w:sz w:val="16"/>
          <w:szCs w:val="16"/>
        </w:rPr>
        <w:t xml:space="preserve"> Dopravní služby, k jejichž zajištění v odpovídající četnosti a kvalitě, s výjimkou úhrady státem nařízených slev, není potřebná kompenzace z veřejných rozpočtů.</w:t>
      </w:r>
    </w:p>
  </w:footnote>
  <w:footnote w:id="17">
    <w:p w:rsidR="000352ED" w:rsidRPr="000B003E" w:rsidRDefault="000352ED" w:rsidP="000B003E">
      <w:pPr>
        <w:pStyle w:val="Textpoznpodarou"/>
        <w:spacing w:after="80"/>
        <w:rPr>
          <w:sz w:val="16"/>
          <w:szCs w:val="16"/>
        </w:rPr>
      </w:pPr>
      <w:r w:rsidRPr="000B003E">
        <w:rPr>
          <w:rStyle w:val="Znakapoznpodarou"/>
          <w:sz w:val="16"/>
          <w:szCs w:val="16"/>
        </w:rPr>
        <w:footnoteRef/>
      </w:r>
      <w:r w:rsidRPr="000B003E">
        <w:rPr>
          <w:sz w:val="16"/>
          <w:szCs w:val="16"/>
        </w:rPr>
        <w:t xml:space="preserve"> Nařízení EP a Rady č. 1370/2007 o veřejných službách v přepravě cestujících a o </w:t>
      </w:r>
      <w:r w:rsidRPr="000B003E">
        <w:rPr>
          <w:rFonts w:cs="Arial"/>
          <w:sz w:val="16"/>
          <w:szCs w:val="16"/>
        </w:rPr>
        <w:t>zrušení nařízení (EHS) č. 1191/69 a č. 1107/70</w:t>
      </w:r>
      <w:r w:rsidRPr="000B003E">
        <w:rPr>
          <w:sz w:val="16"/>
          <w:szCs w:val="16"/>
        </w:rPr>
        <w:t>.</w:t>
      </w:r>
    </w:p>
  </w:footnote>
  <w:footnote w:id="18">
    <w:p w:rsidR="000352ED" w:rsidRPr="000B003E" w:rsidRDefault="000352ED" w:rsidP="000B003E">
      <w:pPr>
        <w:pStyle w:val="Textpoznpodarou"/>
        <w:spacing w:after="80"/>
        <w:rPr>
          <w:rFonts w:cstheme="minorHAnsi"/>
          <w:sz w:val="16"/>
          <w:szCs w:val="16"/>
        </w:rPr>
      </w:pPr>
      <w:r w:rsidRPr="000B003E">
        <w:rPr>
          <w:rStyle w:val="Znakapoznpodarou"/>
          <w:rFonts w:cstheme="minorHAnsi"/>
          <w:sz w:val="16"/>
          <w:szCs w:val="16"/>
        </w:rPr>
        <w:footnoteRef/>
      </w:r>
      <w:r w:rsidRPr="000B003E">
        <w:rPr>
          <w:rFonts w:cstheme="minorHAnsi"/>
          <w:sz w:val="16"/>
          <w:szCs w:val="16"/>
        </w:rPr>
        <w:t xml:space="preserve"> Článek 5 odst. 6 Nařízení PSO.</w:t>
      </w:r>
    </w:p>
  </w:footnote>
  <w:footnote w:id="19">
    <w:p w:rsidR="000352ED" w:rsidRPr="000B003E" w:rsidRDefault="000352ED" w:rsidP="000B003E">
      <w:pPr>
        <w:pStyle w:val="Textpoznpodarou"/>
        <w:spacing w:after="80"/>
        <w:rPr>
          <w:rFonts w:cstheme="minorHAnsi"/>
          <w:sz w:val="16"/>
          <w:szCs w:val="16"/>
        </w:rPr>
      </w:pPr>
      <w:r w:rsidRPr="000B003E">
        <w:rPr>
          <w:rStyle w:val="Znakapoznpodarou"/>
          <w:rFonts w:cstheme="minorHAnsi"/>
          <w:sz w:val="16"/>
          <w:szCs w:val="16"/>
        </w:rPr>
        <w:footnoteRef/>
      </w:r>
      <w:r w:rsidRPr="000B003E">
        <w:rPr>
          <w:rFonts w:cstheme="minorHAnsi"/>
          <w:sz w:val="16"/>
          <w:szCs w:val="16"/>
        </w:rPr>
        <w:t xml:space="preserve"> Například příloha Nařízení PSO.</w:t>
      </w:r>
    </w:p>
  </w:footnote>
  <w:footnote w:id="20">
    <w:p w:rsidR="000352ED" w:rsidRPr="000B003E" w:rsidRDefault="000352ED" w:rsidP="000B003E">
      <w:pPr>
        <w:pStyle w:val="Textpoznpodarou"/>
        <w:spacing w:after="80"/>
        <w:rPr>
          <w:rStyle w:val="Znakapoznpodarou"/>
          <w:rFonts w:cstheme="minorHAnsi"/>
          <w:sz w:val="16"/>
          <w:szCs w:val="16"/>
          <w:vertAlign w:val="baseline"/>
        </w:rPr>
      </w:pPr>
      <w:r w:rsidRPr="000B003E">
        <w:rPr>
          <w:rStyle w:val="Znakapoznpodarou"/>
          <w:rFonts w:cstheme="minorHAnsi"/>
          <w:sz w:val="16"/>
          <w:szCs w:val="16"/>
        </w:rPr>
        <w:footnoteRef/>
      </w:r>
      <w:r w:rsidRPr="000B003E">
        <w:rPr>
          <w:rStyle w:val="Znakapoznpodarou"/>
          <w:rFonts w:cstheme="minorHAnsi"/>
          <w:sz w:val="16"/>
          <w:szCs w:val="16"/>
        </w:rPr>
        <w:t xml:space="preserve"> </w:t>
      </w:r>
      <w:r w:rsidRPr="000B003E">
        <w:rPr>
          <w:rStyle w:val="Znakapoznpodarou"/>
          <w:rFonts w:cstheme="minorHAnsi"/>
          <w:sz w:val="16"/>
          <w:szCs w:val="16"/>
          <w:vertAlign w:val="baseline"/>
        </w:rPr>
        <w:t>Nejvyšší kontrolní úřad.</w:t>
      </w:r>
    </w:p>
  </w:footnote>
  <w:footnote w:id="21">
    <w:p w:rsidR="000352ED" w:rsidRPr="001F7E58" w:rsidRDefault="000352ED" w:rsidP="002B1963">
      <w:pPr>
        <w:autoSpaceDE w:val="0"/>
        <w:autoSpaceDN w:val="0"/>
        <w:adjustRightInd w:val="0"/>
        <w:spacing w:after="80" w:line="240" w:lineRule="auto"/>
        <w:rPr>
          <w:rFonts w:cstheme="minorHAnsi"/>
          <w:sz w:val="16"/>
          <w:szCs w:val="16"/>
        </w:rPr>
      </w:pPr>
      <w:r w:rsidRPr="001F7E58">
        <w:rPr>
          <w:rStyle w:val="Znakapoznpodarou"/>
          <w:rFonts w:cstheme="minorHAnsi"/>
          <w:sz w:val="16"/>
          <w:szCs w:val="16"/>
        </w:rPr>
        <w:footnoteRef/>
      </w:r>
      <w:r w:rsidRPr="001F7E58">
        <w:rPr>
          <w:rFonts w:cstheme="minorHAnsi"/>
          <w:sz w:val="16"/>
          <w:szCs w:val="16"/>
        </w:rPr>
        <w:t xml:space="preserve"> K tomu Evropská komise uvedla v dopise z 26. července 2016:</w:t>
      </w:r>
      <w:r w:rsidRPr="001F7E58">
        <w:rPr>
          <w:rFonts w:ascii="Times New Roman" w:hAnsi="Times New Roman" w:cs="Times New Roman"/>
          <w:sz w:val="16"/>
          <w:szCs w:val="16"/>
        </w:rPr>
        <w:t xml:space="preserve"> </w:t>
      </w:r>
      <w:r w:rsidRPr="001F7E58">
        <w:rPr>
          <w:rFonts w:cstheme="minorHAnsi"/>
          <w:i/>
          <w:sz w:val="16"/>
          <w:szCs w:val="16"/>
        </w:rPr>
        <w:t>„</w:t>
      </w:r>
      <w:r w:rsidRPr="001F7E58">
        <w:rPr>
          <w:rFonts w:cstheme="minorHAnsi"/>
          <w:i/>
          <w:sz w:val="16"/>
          <w:szCs w:val="16"/>
          <w:lang w:val="en-US"/>
        </w:rPr>
        <w:t xml:space="preserve">Therefore, it is essential that the PSO costs are properly assessed, the need for the PSO itself is duly justified and the compensation paid for the discharge of a PSO does not result in overcompensation. In our view, this can be achieved solely through an open tender for the PSO contract. This is necessary not only to obtain the best economic conditions (value for money) for the support of the PSO services but also to ensure a non-discriminatory access to public resources for all railway operators. A direct award should be an option only for routes where the publication of the intention to launch an open tender encounters the interest of an insufficient number of service providers to submit a bid.” </w:t>
      </w:r>
      <w:r w:rsidRPr="001F7E58">
        <w:rPr>
          <w:rFonts w:cstheme="minorHAnsi"/>
          <w:sz w:val="16"/>
          <w:szCs w:val="16"/>
        </w:rPr>
        <w:t xml:space="preserve">V českém překladu: </w:t>
      </w:r>
      <w:r w:rsidRPr="001F7E58">
        <w:rPr>
          <w:rFonts w:cstheme="minorHAnsi"/>
          <w:i/>
          <w:sz w:val="16"/>
          <w:szCs w:val="16"/>
        </w:rPr>
        <w:t>„Proto je nutné, aby byly náklady spojené se závazky veřejné služby posouzeny, jeho potřebnost řádně podložena a aby náhrady vyplacené za výkon závazku veřejné služby neměly za následek nadměrné vyplácení náhrad. Dle našeho názoru je toho možné docílit pouze vypsáním otevřené veřejné soutěže na smlouvu o veřejných službách. To je nutné nejen pro získání těch nejlepších hospodářských podmínek (nejlepší poměr hodnoty k ceně) pro podporu veřejných služeb, ale i pro zajištění nediskriminačního přístupu k veřejným zdrojům pro všechny provozovatele železniční dopravy. K přímému zadání by mělo docházet pouze v případě těch tras, kdy zveřejnění záměru vyhlásit veřejnou soutěž nepřiláká dostatečný počet zájemců o předložení nabídky z řad poskytovatelů železničních služeb.“</w:t>
      </w:r>
    </w:p>
  </w:footnote>
  <w:footnote w:id="22">
    <w:p w:rsidR="000352ED" w:rsidRPr="001F7E58" w:rsidRDefault="000352ED" w:rsidP="002B1963">
      <w:pPr>
        <w:pStyle w:val="Textpoznpodarou"/>
        <w:spacing w:after="80"/>
        <w:rPr>
          <w:rFonts w:cstheme="minorHAnsi"/>
          <w:sz w:val="16"/>
          <w:szCs w:val="16"/>
        </w:rPr>
      </w:pPr>
      <w:r w:rsidRPr="001F7E58">
        <w:rPr>
          <w:rStyle w:val="Znakapoznpodarou"/>
          <w:sz w:val="16"/>
          <w:szCs w:val="16"/>
        </w:rPr>
        <w:footnoteRef/>
      </w:r>
      <w:r w:rsidRPr="001F7E58">
        <w:rPr>
          <w:sz w:val="16"/>
          <w:szCs w:val="16"/>
        </w:rPr>
        <w:t xml:space="preserve"> </w:t>
      </w:r>
      <w:r w:rsidRPr="001F7E58">
        <w:rPr>
          <w:rFonts w:cstheme="minorHAnsi"/>
          <w:sz w:val="16"/>
          <w:szCs w:val="16"/>
        </w:rPr>
        <w:t>Nařízení EP a Rady (EU) č. 2016/2338, kterým se mění Nařízení (ES) č. 1370/2007, pokud jde o otevření trhu vnitrostátních služeb v přepravě cestujících po železnici.</w:t>
      </w:r>
    </w:p>
  </w:footnote>
  <w:footnote w:id="23">
    <w:p w:rsidR="000352ED" w:rsidRPr="001F7E58" w:rsidRDefault="000352ED" w:rsidP="002B1963">
      <w:pPr>
        <w:pStyle w:val="Textpoznpodarou"/>
        <w:spacing w:after="80"/>
        <w:rPr>
          <w:rStyle w:val="Znakapoznpodarou"/>
          <w:rFonts w:cstheme="minorHAnsi"/>
          <w:sz w:val="16"/>
          <w:szCs w:val="16"/>
          <w:vertAlign w:val="baseline"/>
        </w:rPr>
      </w:pPr>
      <w:r w:rsidRPr="001F7E58">
        <w:rPr>
          <w:rStyle w:val="Znakapoznpodarou"/>
          <w:rFonts w:cstheme="minorHAnsi"/>
          <w:sz w:val="16"/>
          <w:szCs w:val="16"/>
        </w:rPr>
        <w:footnoteRef/>
      </w:r>
      <w:r w:rsidRPr="001F7E58">
        <w:rPr>
          <w:rFonts w:cstheme="minorHAnsi"/>
          <w:sz w:val="16"/>
          <w:szCs w:val="16"/>
        </w:rPr>
        <w:t xml:space="preserve"> </w:t>
      </w:r>
      <w:r w:rsidRPr="001F7E58">
        <w:rPr>
          <w:rStyle w:val="Znakapoznpodarou"/>
          <w:rFonts w:cstheme="minorHAnsi"/>
          <w:sz w:val="16"/>
          <w:szCs w:val="16"/>
          <w:vertAlign w:val="baseline"/>
        </w:rPr>
        <w:t>Bod 5 preambule Novely nařízení PSO.</w:t>
      </w:r>
    </w:p>
  </w:footnote>
  <w:footnote w:id="24">
    <w:p w:rsidR="000352ED" w:rsidRPr="004E6C71" w:rsidRDefault="000352ED" w:rsidP="007B10F8">
      <w:pPr>
        <w:pStyle w:val="Textpoznpodarou"/>
        <w:spacing w:after="80"/>
        <w:rPr>
          <w:rFonts w:cstheme="minorHAnsi"/>
          <w:sz w:val="16"/>
          <w:szCs w:val="16"/>
        </w:rPr>
      </w:pPr>
      <w:r w:rsidRPr="004E6C71">
        <w:rPr>
          <w:rStyle w:val="Znakapoznpodarou"/>
          <w:rFonts w:cstheme="minorHAnsi"/>
          <w:sz w:val="16"/>
          <w:szCs w:val="16"/>
        </w:rPr>
        <w:footnoteRef/>
      </w:r>
      <w:r w:rsidRPr="004E6C71">
        <w:rPr>
          <w:rFonts w:cstheme="minorHAnsi"/>
          <w:sz w:val="16"/>
          <w:szCs w:val="16"/>
        </w:rPr>
        <w:t xml:space="preserve"> Případy přímého zadání podle čl. 5 odst. 3a, 3b, 4, 4a, 4b a 5 Nařízení PSO</w:t>
      </w:r>
      <w:r>
        <w:rPr>
          <w:rFonts w:cstheme="minorHAnsi"/>
          <w:sz w:val="16"/>
          <w:szCs w:val="16"/>
        </w:rPr>
        <w:t xml:space="preserve"> v novelizovaném znění</w:t>
      </w:r>
      <w:r w:rsidRPr="004E6C71">
        <w:rPr>
          <w:rFonts w:cstheme="minorHAnsi"/>
          <w:sz w:val="16"/>
          <w:szCs w:val="16"/>
        </w:rPr>
        <w:t xml:space="preserve">. </w:t>
      </w:r>
    </w:p>
  </w:footnote>
  <w:footnote w:id="25">
    <w:p w:rsidR="000352ED" w:rsidRPr="004E6C71" w:rsidRDefault="000352ED" w:rsidP="004E6C71">
      <w:pPr>
        <w:pStyle w:val="Textpoznpodarou"/>
        <w:spacing w:after="80"/>
        <w:rPr>
          <w:rFonts w:cstheme="minorHAnsi"/>
          <w:sz w:val="16"/>
          <w:szCs w:val="16"/>
        </w:rPr>
      </w:pPr>
      <w:r w:rsidRPr="004E6C71">
        <w:rPr>
          <w:rStyle w:val="Znakapoznpodarou"/>
          <w:rFonts w:cstheme="minorHAnsi"/>
          <w:sz w:val="16"/>
          <w:szCs w:val="16"/>
        </w:rPr>
        <w:footnoteRef/>
      </w:r>
      <w:r w:rsidRPr="004E6C71">
        <w:rPr>
          <w:rFonts w:cstheme="minorHAnsi"/>
          <w:sz w:val="16"/>
          <w:szCs w:val="16"/>
        </w:rPr>
        <w:t xml:space="preserve"> </w:t>
      </w:r>
      <w:r w:rsidRPr="004E6C71">
        <w:rPr>
          <w:rStyle w:val="Znakapoznpodarou"/>
          <w:rFonts w:cstheme="minorHAnsi"/>
          <w:sz w:val="16"/>
          <w:szCs w:val="16"/>
          <w:vertAlign w:val="baseline"/>
        </w:rPr>
        <w:t xml:space="preserve">Sdělení Úřadu pro ochranu hospodářské </w:t>
      </w:r>
      <w:r w:rsidRPr="004E6C71">
        <w:rPr>
          <w:rFonts w:cstheme="minorHAnsi"/>
          <w:sz w:val="16"/>
          <w:szCs w:val="16"/>
        </w:rPr>
        <w:t>s</w:t>
      </w:r>
      <w:r w:rsidRPr="004E6C71">
        <w:rPr>
          <w:rStyle w:val="Znakapoznpodarou"/>
          <w:rFonts w:cstheme="minorHAnsi"/>
          <w:sz w:val="16"/>
          <w:szCs w:val="16"/>
          <w:vertAlign w:val="baseline"/>
        </w:rPr>
        <w:t>outěže k zajišťování veřejných služeb v železniční přepravě ze srpna 2015</w:t>
      </w:r>
      <w:r w:rsidRPr="004E6C71">
        <w:rPr>
          <w:rFonts w:cstheme="minorHAnsi"/>
          <w:sz w:val="16"/>
          <w:szCs w:val="16"/>
        </w:rPr>
        <w:t>.</w:t>
      </w:r>
    </w:p>
  </w:footnote>
  <w:footnote w:id="26">
    <w:p w:rsidR="000352ED" w:rsidRPr="004E6C71" w:rsidRDefault="000352ED" w:rsidP="004E6C71">
      <w:pPr>
        <w:pStyle w:val="Textpoznpodarou"/>
        <w:spacing w:after="80"/>
        <w:rPr>
          <w:rStyle w:val="Znakapoznpodarou"/>
          <w:rFonts w:cstheme="minorHAnsi"/>
          <w:sz w:val="16"/>
          <w:szCs w:val="16"/>
          <w:vertAlign w:val="baseline"/>
        </w:rPr>
      </w:pPr>
      <w:r w:rsidRPr="004E6C71">
        <w:rPr>
          <w:rStyle w:val="Znakapoznpodarou"/>
          <w:sz w:val="16"/>
          <w:szCs w:val="16"/>
        </w:rPr>
        <w:footnoteRef/>
      </w:r>
      <w:r w:rsidRPr="004E6C71">
        <w:rPr>
          <w:sz w:val="16"/>
          <w:szCs w:val="16"/>
        </w:rPr>
        <w:t xml:space="preserve"> </w:t>
      </w:r>
      <w:r w:rsidRPr="004E6C71">
        <w:rPr>
          <w:rStyle w:val="Znakapoznpodarou"/>
          <w:rFonts w:cstheme="minorHAnsi"/>
          <w:sz w:val="16"/>
          <w:szCs w:val="16"/>
          <w:vertAlign w:val="baseline"/>
        </w:rPr>
        <w:t>Zákon č. 194/2010 Sb. o veřejných službách v přepravě cestujících a o změně dalších předpisů, ve znění pozdějších předpisů.</w:t>
      </w:r>
    </w:p>
  </w:footnote>
  <w:footnote w:id="27">
    <w:p w:rsidR="00881AF1" w:rsidRPr="004E6C71" w:rsidRDefault="00881AF1" w:rsidP="00881AF1">
      <w:pPr>
        <w:pStyle w:val="Textpoznpodarou"/>
        <w:spacing w:after="80"/>
        <w:rPr>
          <w:rStyle w:val="Znakapoznpodarou"/>
          <w:rFonts w:cstheme="minorHAnsi"/>
          <w:sz w:val="16"/>
          <w:szCs w:val="16"/>
          <w:vertAlign w:val="baseline"/>
        </w:rPr>
      </w:pPr>
      <w:r w:rsidRPr="004E6C71">
        <w:rPr>
          <w:rStyle w:val="Znakapoznpodarou"/>
          <w:sz w:val="16"/>
          <w:szCs w:val="16"/>
        </w:rPr>
        <w:footnoteRef/>
      </w:r>
      <w:r w:rsidRPr="004E6C71">
        <w:rPr>
          <w:sz w:val="16"/>
          <w:szCs w:val="16"/>
        </w:rPr>
        <w:t xml:space="preserve"> </w:t>
      </w:r>
      <w:r w:rsidRPr="004E6C71">
        <w:rPr>
          <w:rStyle w:val="Znakapoznpodarou"/>
          <w:rFonts w:cstheme="minorHAnsi"/>
          <w:sz w:val="16"/>
          <w:szCs w:val="16"/>
          <w:vertAlign w:val="baseline"/>
        </w:rPr>
        <w:t>Přehled ekonomického posouzení zajištění dopravní obslužnosti v letech 2013 a 2014.</w:t>
      </w:r>
    </w:p>
  </w:footnote>
  <w:footnote w:id="28">
    <w:p w:rsidR="000352ED" w:rsidRPr="004E6C71" w:rsidRDefault="000352ED">
      <w:pPr>
        <w:pStyle w:val="Textpoznpodarou"/>
        <w:rPr>
          <w:sz w:val="16"/>
          <w:szCs w:val="16"/>
        </w:rPr>
      </w:pPr>
      <w:r w:rsidRPr="004E6C71">
        <w:rPr>
          <w:rStyle w:val="Znakapoznpodarou"/>
          <w:sz w:val="16"/>
          <w:szCs w:val="16"/>
        </w:rPr>
        <w:footnoteRef/>
      </w:r>
      <w:r w:rsidRPr="004E6C71">
        <w:rPr>
          <w:sz w:val="16"/>
          <w:szCs w:val="16"/>
        </w:rPr>
        <w:t xml:space="preserve"> </w:t>
      </w:r>
      <w:r w:rsidRPr="004E6C71">
        <w:rPr>
          <w:rFonts w:cs="Arial"/>
          <w:sz w:val="16"/>
          <w:szCs w:val="16"/>
        </w:rPr>
        <w:t>Kromě dopravy na dráze speciální v Hlavním městě Praze.</w:t>
      </w:r>
    </w:p>
  </w:footnote>
  <w:footnote w:id="29">
    <w:p w:rsidR="000352ED" w:rsidRPr="006D149B" w:rsidRDefault="000352ED" w:rsidP="00054F9B">
      <w:pPr>
        <w:pStyle w:val="Textpoznpodarou"/>
        <w:spacing w:after="80"/>
        <w:rPr>
          <w:rFonts w:cs="Arial"/>
          <w:sz w:val="16"/>
          <w:szCs w:val="16"/>
        </w:rPr>
      </w:pPr>
      <w:r w:rsidRPr="006D149B">
        <w:rPr>
          <w:rStyle w:val="Znakapoznpodarou"/>
          <w:sz w:val="16"/>
          <w:szCs w:val="16"/>
        </w:rPr>
        <w:footnoteRef/>
      </w:r>
      <w:r w:rsidRPr="006D149B">
        <w:rPr>
          <w:sz w:val="16"/>
          <w:szCs w:val="16"/>
        </w:rPr>
        <w:t xml:space="preserve"> </w:t>
      </w:r>
      <w:r w:rsidRPr="006D149B">
        <w:rPr>
          <w:rFonts w:cs="Arial"/>
          <w:sz w:val="16"/>
          <w:szCs w:val="16"/>
        </w:rPr>
        <w:t xml:space="preserve">Například </w:t>
      </w:r>
      <w:proofErr w:type="spellStart"/>
      <w:r w:rsidRPr="006D149B">
        <w:rPr>
          <w:rFonts w:cs="Arial"/>
          <w:sz w:val="16"/>
          <w:szCs w:val="16"/>
        </w:rPr>
        <w:t>ust</w:t>
      </w:r>
      <w:proofErr w:type="spellEnd"/>
      <w:r w:rsidRPr="006D149B">
        <w:rPr>
          <w:rFonts w:cs="Arial"/>
          <w:sz w:val="16"/>
          <w:szCs w:val="16"/>
        </w:rPr>
        <w:t xml:space="preserve">. § 2 zákona č. 129/2000 Sb., o krajích, ve znění pozdějších předpisů </w:t>
      </w:r>
      <w:r w:rsidRPr="006D149B">
        <w:rPr>
          <w:rFonts w:cs="Arial"/>
          <w:i/>
          <w:sz w:val="16"/>
          <w:szCs w:val="16"/>
        </w:rPr>
        <w:t>„Státní orgány mohou do samostatné působnosti zasahovat, jen vyžaduje-li to ochrana zákona, a jen způsobem, který stanoví zákon. Rozsah samostatné působnosti může být též omezen zákonem.“</w:t>
      </w:r>
    </w:p>
  </w:footnote>
  <w:footnote w:id="30">
    <w:p w:rsidR="000352ED" w:rsidRPr="000F377A" w:rsidRDefault="000352ED" w:rsidP="00054F9B">
      <w:pPr>
        <w:pStyle w:val="Textpoznpodarou"/>
        <w:spacing w:after="80"/>
        <w:rPr>
          <w:sz w:val="16"/>
          <w:szCs w:val="16"/>
        </w:rPr>
      </w:pPr>
      <w:r>
        <w:rPr>
          <w:rStyle w:val="Znakapoznpodarou"/>
        </w:rPr>
        <w:footnoteRef/>
      </w:r>
      <w:r>
        <w:t xml:space="preserve"> </w:t>
      </w:r>
      <w:r w:rsidRPr="000F377A">
        <w:rPr>
          <w:rFonts w:cs="Arial"/>
          <w:sz w:val="16"/>
          <w:szCs w:val="16"/>
        </w:rPr>
        <w:t>Usnesení vlády České republiky č. 191 ze dne 9. března 2016 o způsobu řešení organizace a financování regionální železniční dopravy po roce 2019 smlouvu o zajištění stabilního financování regionální železniční osobní dopravy</w:t>
      </w:r>
      <w:r>
        <w:rPr>
          <w:rFonts w:cs="Arial"/>
          <w:sz w:val="16"/>
          <w:szCs w:val="16"/>
        </w:rPr>
        <w:t>.</w:t>
      </w:r>
    </w:p>
  </w:footnote>
  <w:footnote w:id="31">
    <w:p w:rsidR="000352ED" w:rsidRPr="006D149B" w:rsidRDefault="000352ED" w:rsidP="00054F9B">
      <w:pPr>
        <w:pStyle w:val="Textpoznpodarou"/>
        <w:spacing w:after="80"/>
        <w:rPr>
          <w:sz w:val="16"/>
          <w:szCs w:val="16"/>
        </w:rPr>
      </w:pPr>
      <w:r w:rsidRPr="006D149B">
        <w:rPr>
          <w:rStyle w:val="Znakapoznpodarou"/>
          <w:sz w:val="16"/>
          <w:szCs w:val="16"/>
        </w:rPr>
        <w:footnoteRef/>
      </w:r>
      <w:r w:rsidRPr="006D149B">
        <w:rPr>
          <w:sz w:val="16"/>
          <w:szCs w:val="16"/>
        </w:rPr>
        <w:t xml:space="preserve"> </w:t>
      </w:r>
      <w:r w:rsidRPr="006D149B">
        <w:rPr>
          <w:rFonts w:cs="Arial"/>
          <w:sz w:val="16"/>
          <w:szCs w:val="16"/>
        </w:rPr>
        <w:t xml:space="preserve">Drobné části sítě, nikoliv však zásadní linky, budou i po roce 2033 uzavírány přímo s využitím výjimek uvedených v Novele nařízení PSO. To se týká výhradně dílčích částí objednávky, například linky R29 Cheb – </w:t>
      </w:r>
      <w:proofErr w:type="spellStart"/>
      <w:r w:rsidRPr="006D149B">
        <w:rPr>
          <w:rFonts w:cs="Arial"/>
          <w:sz w:val="16"/>
          <w:szCs w:val="16"/>
        </w:rPr>
        <w:t>Nürnberg</w:t>
      </w:r>
      <w:proofErr w:type="spellEnd"/>
      <w:r w:rsidRPr="006D149B">
        <w:rPr>
          <w:rFonts w:cs="Arial"/>
          <w:sz w:val="16"/>
          <w:szCs w:val="16"/>
        </w:rPr>
        <w:t>, která na české území zasahuje jen nepatrnou částí mezi Chebem a blízkou státní hranicí se Spolkovou republikou Německo.</w:t>
      </w:r>
    </w:p>
  </w:footnote>
  <w:footnote w:id="32">
    <w:p w:rsidR="000352ED" w:rsidRPr="00E1684B" w:rsidRDefault="000352ED">
      <w:pPr>
        <w:pStyle w:val="Textpoznpodarou"/>
        <w:rPr>
          <w:rFonts w:cs="Arial"/>
          <w:sz w:val="16"/>
          <w:szCs w:val="16"/>
        </w:rPr>
      </w:pPr>
      <w:r>
        <w:rPr>
          <w:rStyle w:val="Znakapoznpodarou"/>
        </w:rPr>
        <w:footnoteRef/>
      </w:r>
      <w:r>
        <w:t xml:space="preserve"> </w:t>
      </w:r>
      <w:r w:rsidRPr="00E1684B">
        <w:rPr>
          <w:rFonts w:cs="Arial"/>
          <w:sz w:val="16"/>
          <w:szCs w:val="16"/>
        </w:rPr>
        <w:t xml:space="preserve">Nabídkové řízení na lince R25 Plzeň – Most bylo úspěšně u ÚOHS napadeno dopravcem ČD. ÚHOS rozhodl o zrušení řízení, protože ČD byly </w:t>
      </w:r>
      <w:r>
        <w:rPr>
          <w:rFonts w:cs="Arial"/>
          <w:sz w:val="16"/>
          <w:szCs w:val="16"/>
        </w:rPr>
        <w:t xml:space="preserve">podle </w:t>
      </w:r>
      <w:r w:rsidRPr="00E1684B">
        <w:rPr>
          <w:rFonts w:cs="Arial"/>
          <w:sz w:val="16"/>
          <w:szCs w:val="16"/>
        </w:rPr>
        <w:t>názoru</w:t>
      </w:r>
      <w:r>
        <w:rPr>
          <w:rFonts w:cs="Arial"/>
          <w:sz w:val="16"/>
          <w:szCs w:val="16"/>
        </w:rPr>
        <w:t xml:space="preserve"> úřadu</w:t>
      </w:r>
      <w:r w:rsidRPr="00E1684B">
        <w:rPr>
          <w:rFonts w:cs="Arial"/>
          <w:sz w:val="16"/>
          <w:szCs w:val="16"/>
        </w:rPr>
        <w:t xml:space="preserve"> diskriminovány v oblasti režijního jízdného.</w:t>
      </w:r>
    </w:p>
  </w:footnote>
  <w:footnote w:id="33">
    <w:p w:rsidR="000352ED" w:rsidRPr="006D149B" w:rsidRDefault="000352ED" w:rsidP="006D149B">
      <w:pPr>
        <w:pStyle w:val="Textpoznpodarou"/>
        <w:spacing w:after="80"/>
        <w:rPr>
          <w:sz w:val="16"/>
          <w:szCs w:val="16"/>
        </w:rPr>
      </w:pPr>
      <w:r w:rsidRPr="006D149B">
        <w:rPr>
          <w:rStyle w:val="Znakapoznpodarou"/>
          <w:sz w:val="16"/>
          <w:szCs w:val="16"/>
        </w:rPr>
        <w:footnoteRef/>
      </w:r>
      <w:r>
        <w:rPr>
          <w:sz w:val="16"/>
          <w:szCs w:val="16"/>
        </w:rPr>
        <w:t xml:space="preserve"> Tato základna však v některých případech</w:t>
      </w:r>
      <w:r w:rsidRPr="006D149B">
        <w:rPr>
          <w:sz w:val="16"/>
          <w:szCs w:val="16"/>
        </w:rPr>
        <w:t xml:space="preserve"> technologicky nedopovídá potřebám současných nových vozidel uváděných do provozu.</w:t>
      </w:r>
    </w:p>
  </w:footnote>
  <w:footnote w:id="34">
    <w:p w:rsidR="000352ED" w:rsidRPr="000352ED" w:rsidRDefault="000352ED">
      <w:pPr>
        <w:pStyle w:val="Textpoznpodarou"/>
        <w:rPr>
          <w:sz w:val="16"/>
          <w:szCs w:val="16"/>
        </w:rPr>
      </w:pPr>
      <w:r w:rsidRPr="000352ED">
        <w:rPr>
          <w:rStyle w:val="Znakapoznpodarou"/>
          <w:sz w:val="16"/>
          <w:szCs w:val="16"/>
        </w:rPr>
        <w:footnoteRef/>
      </w:r>
      <w:r w:rsidRPr="000352ED">
        <w:rPr>
          <w:sz w:val="16"/>
          <w:szCs w:val="16"/>
        </w:rPr>
        <w:t xml:space="preserve"> Část čtvrtá Zákona o dráhách</w:t>
      </w:r>
      <w:r>
        <w:rPr>
          <w:sz w:val="16"/>
          <w:szCs w:val="16"/>
        </w:rPr>
        <w:t xml:space="preserve"> a související prováděcí předpisy</w:t>
      </w:r>
      <w:r w:rsidRPr="000352ED">
        <w:rPr>
          <w:sz w:val="16"/>
          <w:szCs w:val="16"/>
        </w:rPr>
        <w:t>.</w:t>
      </w:r>
    </w:p>
  </w:footnote>
  <w:footnote w:id="35">
    <w:p w:rsidR="000352ED" w:rsidRPr="0038797E" w:rsidRDefault="000352ED" w:rsidP="000352ED">
      <w:pPr>
        <w:pStyle w:val="Textpoznpodarou"/>
        <w:rPr>
          <w:sz w:val="16"/>
          <w:szCs w:val="16"/>
        </w:rPr>
      </w:pPr>
      <w:r>
        <w:rPr>
          <w:rStyle w:val="Znakapoznpodarou"/>
        </w:rPr>
        <w:footnoteRef/>
      </w:r>
      <w:r>
        <w:t xml:space="preserve"> </w:t>
      </w:r>
      <w:r w:rsidRPr="0038797E">
        <w:rPr>
          <w:sz w:val="16"/>
          <w:szCs w:val="16"/>
        </w:rPr>
        <w:t>Zákon č. 240/2000 Sb. o krizovém řízení a o změně některých zákonů (krizový zákon)</w:t>
      </w:r>
      <w:r>
        <w:rPr>
          <w:sz w:val="16"/>
          <w:szCs w:val="16"/>
        </w:rPr>
        <w:t xml:space="preserve"> ve znění pozdějších předpisů.</w:t>
      </w:r>
    </w:p>
  </w:footnote>
  <w:footnote w:id="36">
    <w:p w:rsidR="000352ED" w:rsidRPr="006D149B" w:rsidRDefault="000352ED" w:rsidP="00EB660D">
      <w:pPr>
        <w:pStyle w:val="Textpoznpodarou"/>
        <w:spacing w:after="80"/>
        <w:rPr>
          <w:rFonts w:cstheme="minorHAnsi"/>
          <w:sz w:val="16"/>
          <w:szCs w:val="16"/>
        </w:rPr>
      </w:pPr>
      <w:r w:rsidRPr="006D149B">
        <w:rPr>
          <w:rStyle w:val="Znakapoznpodarou"/>
          <w:rFonts w:cstheme="minorHAnsi"/>
          <w:sz w:val="16"/>
          <w:szCs w:val="16"/>
        </w:rPr>
        <w:footnoteRef/>
      </w:r>
      <w:r w:rsidRPr="006D149B">
        <w:rPr>
          <w:rFonts w:cstheme="minorHAnsi"/>
          <w:sz w:val="16"/>
          <w:szCs w:val="16"/>
        </w:rPr>
        <w:t xml:space="preserve"> Podle informací ČD v oblasti osobní dopravy tento dopravce realizoval investice v dálkové dopravě ve výši 17 mld. Kč v období 2010 – 2016. Za stejné období bylo v oblasti regionální dopravy proinvestováno 18,8 mld. Kč.</w:t>
      </w:r>
    </w:p>
  </w:footnote>
  <w:footnote w:id="37">
    <w:p w:rsidR="000352ED" w:rsidRPr="00107785" w:rsidRDefault="000352ED" w:rsidP="00107785">
      <w:pPr>
        <w:pStyle w:val="Textpoznpodarou"/>
        <w:spacing w:after="80"/>
        <w:rPr>
          <w:rFonts w:cstheme="minorHAnsi"/>
          <w:sz w:val="16"/>
          <w:szCs w:val="16"/>
        </w:rPr>
      </w:pPr>
      <w:r>
        <w:rPr>
          <w:rStyle w:val="Znakapoznpodarou"/>
        </w:rPr>
        <w:footnoteRef/>
      </w:r>
      <w:r>
        <w:t xml:space="preserve"> </w:t>
      </w:r>
      <w:r w:rsidRPr="00107785">
        <w:rPr>
          <w:rFonts w:cstheme="minorHAnsi"/>
          <w:sz w:val="16"/>
          <w:szCs w:val="16"/>
        </w:rPr>
        <w:t>Zákon č. 77/2002, o akciové společnosti České dráhy, státní organizaci Správa železniční dopravní cesty a o změně zákona č. 266/1994 Sb., o dráhách, ve znění pozdějších předpisů, a zákona č. 77/1997 Sb., o státním podniku, ve znění pozdějších předpisů</w:t>
      </w:r>
      <w:r>
        <w:rPr>
          <w:rFonts w:cstheme="minorHAnsi"/>
          <w:sz w:val="16"/>
          <w:szCs w:val="16"/>
        </w:rPr>
        <w:t>.</w:t>
      </w:r>
    </w:p>
  </w:footnote>
  <w:footnote w:id="38">
    <w:p w:rsidR="000352ED" w:rsidRPr="00CE51AA" w:rsidRDefault="000352ED" w:rsidP="00107785">
      <w:pPr>
        <w:pStyle w:val="Textpoznpodarou"/>
        <w:spacing w:after="80"/>
        <w:rPr>
          <w:rFonts w:cstheme="minorHAnsi"/>
          <w:sz w:val="16"/>
          <w:szCs w:val="16"/>
        </w:rPr>
      </w:pPr>
      <w:r>
        <w:rPr>
          <w:rStyle w:val="Znakapoznpodarou"/>
        </w:rPr>
        <w:footnoteRef/>
      </w:r>
      <w:r>
        <w:t xml:space="preserve"> </w:t>
      </w:r>
      <w:r>
        <w:rPr>
          <w:sz w:val="16"/>
          <w:szCs w:val="16"/>
        </w:rPr>
        <w:t>Dokument je k dispozici na internetové adrese</w:t>
      </w:r>
      <w:r w:rsidRPr="00CE51AA">
        <w:rPr>
          <w:sz w:val="16"/>
          <w:szCs w:val="16"/>
        </w:rPr>
        <w:t>:</w:t>
      </w:r>
      <w:r>
        <w:t xml:space="preserve"> </w:t>
      </w:r>
      <w:r w:rsidRPr="00CE51AA">
        <w:rPr>
          <w:rFonts w:cstheme="minorHAnsi"/>
          <w:sz w:val="16"/>
          <w:szCs w:val="16"/>
        </w:rPr>
        <w:t>http://www.mdcr.cz/Dokumenty/Verejna-doprava/Financni-ucast-statu/Nabidkova-rizeni-na-vyber-dopravcu-v-dalkove-zelez?returl=/Dokumenty?mssfd=Veřejná doprava%26page=3%26aliaspath=/Dokumenty</w:t>
      </w:r>
      <w:r>
        <w:rPr>
          <w:rFonts w:cstheme="minorHAnsi"/>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B1D"/>
    <w:multiLevelType w:val="hybridMultilevel"/>
    <w:tmpl w:val="C942A2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6B86FBF"/>
    <w:multiLevelType w:val="hybridMultilevel"/>
    <w:tmpl w:val="7D742F9A"/>
    <w:lvl w:ilvl="0" w:tplc="21B44E20">
      <w:start w:val="216"/>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E7D7802"/>
    <w:multiLevelType w:val="hybridMultilevel"/>
    <w:tmpl w:val="72B02E82"/>
    <w:lvl w:ilvl="0" w:tplc="583A258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511695D"/>
    <w:multiLevelType w:val="hybridMultilevel"/>
    <w:tmpl w:val="621E7FAC"/>
    <w:lvl w:ilvl="0" w:tplc="5BA8C3DE">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nsid w:val="15C5610A"/>
    <w:multiLevelType w:val="hybridMultilevel"/>
    <w:tmpl w:val="3EA47904"/>
    <w:lvl w:ilvl="0" w:tplc="9DBEFD5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nsid w:val="1B1E042E"/>
    <w:multiLevelType w:val="hybridMultilevel"/>
    <w:tmpl w:val="2C2E6F6A"/>
    <w:lvl w:ilvl="0" w:tplc="583A258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BE83CA2"/>
    <w:multiLevelType w:val="hybridMultilevel"/>
    <w:tmpl w:val="C34CB6F8"/>
    <w:lvl w:ilvl="0" w:tplc="5BA8C3DE">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nsid w:val="24DB1295"/>
    <w:multiLevelType w:val="hybridMultilevel"/>
    <w:tmpl w:val="AC26AA9A"/>
    <w:lvl w:ilvl="0" w:tplc="F3D6F8B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70C40FE"/>
    <w:multiLevelType w:val="hybridMultilevel"/>
    <w:tmpl w:val="7FBA7DDA"/>
    <w:lvl w:ilvl="0" w:tplc="04050001">
      <w:start w:val="1"/>
      <w:numFmt w:val="bullet"/>
      <w:lvlText w:val=""/>
      <w:lvlJc w:val="left"/>
      <w:pPr>
        <w:ind w:left="1287" w:hanging="360"/>
      </w:pPr>
      <w:rPr>
        <w:rFonts w:ascii="Symbol" w:hAnsi="Symbol"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nsid w:val="2A385892"/>
    <w:multiLevelType w:val="hybridMultilevel"/>
    <w:tmpl w:val="D472B4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2B0A5B6B"/>
    <w:multiLevelType w:val="hybridMultilevel"/>
    <w:tmpl w:val="45CADC02"/>
    <w:lvl w:ilvl="0" w:tplc="1A48937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nsid w:val="38043049"/>
    <w:multiLevelType w:val="hybridMultilevel"/>
    <w:tmpl w:val="1CBA7200"/>
    <w:lvl w:ilvl="0" w:tplc="F406195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nsid w:val="4FD14492"/>
    <w:multiLevelType w:val="hybridMultilevel"/>
    <w:tmpl w:val="903E29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30D6447"/>
    <w:multiLevelType w:val="hybridMultilevel"/>
    <w:tmpl w:val="A8BCBDB2"/>
    <w:lvl w:ilvl="0" w:tplc="583A258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4657ABC"/>
    <w:multiLevelType w:val="hybridMultilevel"/>
    <w:tmpl w:val="CEF65B46"/>
    <w:lvl w:ilvl="0" w:tplc="1A48937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nsid w:val="54C43566"/>
    <w:multiLevelType w:val="hybridMultilevel"/>
    <w:tmpl w:val="C6ECD156"/>
    <w:lvl w:ilvl="0" w:tplc="583A258E">
      <w:start w:val="1"/>
      <w:numFmt w:val="decimal"/>
      <w:lvlText w:val="(%1)"/>
      <w:lvlJc w:val="left"/>
      <w:pPr>
        <w:ind w:left="64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7836A82"/>
    <w:multiLevelType w:val="hybridMultilevel"/>
    <w:tmpl w:val="28E2D27E"/>
    <w:lvl w:ilvl="0" w:tplc="0316C612">
      <w:start w:val="1"/>
      <w:numFmt w:val="decimal"/>
      <w:lvlText w:val="(%1)"/>
      <w:lvlJc w:val="left"/>
      <w:pPr>
        <w:ind w:left="333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9702EA8"/>
    <w:multiLevelType w:val="hybridMultilevel"/>
    <w:tmpl w:val="52EA31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D180DE0"/>
    <w:multiLevelType w:val="hybridMultilevel"/>
    <w:tmpl w:val="007E2A7A"/>
    <w:lvl w:ilvl="0" w:tplc="5BA8C3DE">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93A7AEB"/>
    <w:multiLevelType w:val="hybridMultilevel"/>
    <w:tmpl w:val="C8BEA2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BAC52A9"/>
    <w:multiLevelType w:val="hybridMultilevel"/>
    <w:tmpl w:val="9EEC5132"/>
    <w:lvl w:ilvl="0" w:tplc="5BA8C3D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nsid w:val="7FBD4292"/>
    <w:multiLevelType w:val="hybridMultilevel"/>
    <w:tmpl w:val="1F00BC60"/>
    <w:lvl w:ilvl="0" w:tplc="30ACC212">
      <w:start w:val="1"/>
      <w:numFmt w:val="decimal"/>
      <w:lvlText w:val="(%1)"/>
      <w:lvlJc w:val="left"/>
      <w:pPr>
        <w:ind w:left="3338"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5"/>
  </w:num>
  <w:num w:numId="3">
    <w:abstractNumId w:val="5"/>
  </w:num>
  <w:num w:numId="4">
    <w:abstractNumId w:val="20"/>
  </w:num>
  <w:num w:numId="5">
    <w:abstractNumId w:val="21"/>
  </w:num>
  <w:num w:numId="6">
    <w:abstractNumId w:val="10"/>
  </w:num>
  <w:num w:numId="7">
    <w:abstractNumId w:val="18"/>
  </w:num>
  <w:num w:numId="8">
    <w:abstractNumId w:val="3"/>
  </w:num>
  <w:num w:numId="9">
    <w:abstractNumId w:val="1"/>
  </w:num>
  <w:num w:numId="10">
    <w:abstractNumId w:val="14"/>
  </w:num>
  <w:num w:numId="11">
    <w:abstractNumId w:val="17"/>
  </w:num>
  <w:num w:numId="12">
    <w:abstractNumId w:val="19"/>
  </w:num>
  <w:num w:numId="13">
    <w:abstractNumId w:val="12"/>
  </w:num>
  <w:num w:numId="14">
    <w:abstractNumId w:val="11"/>
  </w:num>
  <w:num w:numId="15">
    <w:abstractNumId w:val="13"/>
  </w:num>
  <w:num w:numId="16">
    <w:abstractNumId w:val="2"/>
  </w:num>
  <w:num w:numId="17">
    <w:abstractNumId w:val="7"/>
  </w:num>
  <w:num w:numId="18">
    <w:abstractNumId w:val="16"/>
  </w:num>
  <w:num w:numId="19">
    <w:abstractNumId w:val="6"/>
  </w:num>
  <w:num w:numId="20">
    <w:abstractNumId w:val="8"/>
  </w:num>
  <w:num w:numId="21">
    <w:abstractNumId w:val="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20AC8"/>
    <w:rsid w:val="000352ED"/>
    <w:rsid w:val="00045B76"/>
    <w:rsid w:val="00054F9B"/>
    <w:rsid w:val="00062F5C"/>
    <w:rsid w:val="000A576F"/>
    <w:rsid w:val="000B003E"/>
    <w:rsid w:val="000B4B8D"/>
    <w:rsid w:val="000C1725"/>
    <w:rsid w:val="000E63A7"/>
    <w:rsid w:val="000F377A"/>
    <w:rsid w:val="00107785"/>
    <w:rsid w:val="00137510"/>
    <w:rsid w:val="00151269"/>
    <w:rsid w:val="001F21E4"/>
    <w:rsid w:val="001F7E58"/>
    <w:rsid w:val="002069CC"/>
    <w:rsid w:val="00215B55"/>
    <w:rsid w:val="002176A8"/>
    <w:rsid w:val="00282A96"/>
    <w:rsid w:val="002B1963"/>
    <w:rsid w:val="002D796F"/>
    <w:rsid w:val="003302A1"/>
    <w:rsid w:val="00336924"/>
    <w:rsid w:val="0036710F"/>
    <w:rsid w:val="00375F7F"/>
    <w:rsid w:val="0038797E"/>
    <w:rsid w:val="003C63BC"/>
    <w:rsid w:val="003E1BD8"/>
    <w:rsid w:val="003E4C71"/>
    <w:rsid w:val="003F63D0"/>
    <w:rsid w:val="00401113"/>
    <w:rsid w:val="00404F84"/>
    <w:rsid w:val="00405C97"/>
    <w:rsid w:val="00412CE6"/>
    <w:rsid w:val="00416977"/>
    <w:rsid w:val="00422B1A"/>
    <w:rsid w:val="00432925"/>
    <w:rsid w:val="0049506B"/>
    <w:rsid w:val="004B3375"/>
    <w:rsid w:val="004B7020"/>
    <w:rsid w:val="004E57A6"/>
    <w:rsid w:val="004E6C71"/>
    <w:rsid w:val="005057E7"/>
    <w:rsid w:val="00511E4C"/>
    <w:rsid w:val="00513275"/>
    <w:rsid w:val="00530CBC"/>
    <w:rsid w:val="0053286E"/>
    <w:rsid w:val="00584A9C"/>
    <w:rsid w:val="00587EFE"/>
    <w:rsid w:val="0059637F"/>
    <w:rsid w:val="005B11D5"/>
    <w:rsid w:val="005C6438"/>
    <w:rsid w:val="00604FD3"/>
    <w:rsid w:val="0065272A"/>
    <w:rsid w:val="00654519"/>
    <w:rsid w:val="006708A1"/>
    <w:rsid w:val="00690847"/>
    <w:rsid w:val="006B5E98"/>
    <w:rsid w:val="006D149B"/>
    <w:rsid w:val="00785FCE"/>
    <w:rsid w:val="00791D8A"/>
    <w:rsid w:val="007A058D"/>
    <w:rsid w:val="007A4C07"/>
    <w:rsid w:val="007B10F8"/>
    <w:rsid w:val="007C3D1F"/>
    <w:rsid w:val="00820AC8"/>
    <w:rsid w:val="00851275"/>
    <w:rsid w:val="008741E1"/>
    <w:rsid w:val="00881AF1"/>
    <w:rsid w:val="008D4D69"/>
    <w:rsid w:val="008F38EE"/>
    <w:rsid w:val="009015AD"/>
    <w:rsid w:val="00903383"/>
    <w:rsid w:val="009144D6"/>
    <w:rsid w:val="00920A97"/>
    <w:rsid w:val="00941F5C"/>
    <w:rsid w:val="009459FD"/>
    <w:rsid w:val="00955FBF"/>
    <w:rsid w:val="00971319"/>
    <w:rsid w:val="009A0079"/>
    <w:rsid w:val="009D0B8A"/>
    <w:rsid w:val="009D3F76"/>
    <w:rsid w:val="00A13845"/>
    <w:rsid w:val="00A234E0"/>
    <w:rsid w:val="00A302A9"/>
    <w:rsid w:val="00A46744"/>
    <w:rsid w:val="00A5389D"/>
    <w:rsid w:val="00AD6DFE"/>
    <w:rsid w:val="00BB555E"/>
    <w:rsid w:val="00C01495"/>
    <w:rsid w:val="00C24591"/>
    <w:rsid w:val="00C7433C"/>
    <w:rsid w:val="00C7716C"/>
    <w:rsid w:val="00CC4C74"/>
    <w:rsid w:val="00CE32AD"/>
    <w:rsid w:val="00CE4D98"/>
    <w:rsid w:val="00CE51AA"/>
    <w:rsid w:val="00D053D2"/>
    <w:rsid w:val="00D1086F"/>
    <w:rsid w:val="00D33525"/>
    <w:rsid w:val="00D61817"/>
    <w:rsid w:val="00DA2AA0"/>
    <w:rsid w:val="00DB11C0"/>
    <w:rsid w:val="00DF049F"/>
    <w:rsid w:val="00E1684B"/>
    <w:rsid w:val="00E45FFC"/>
    <w:rsid w:val="00E70901"/>
    <w:rsid w:val="00E7204C"/>
    <w:rsid w:val="00E830F0"/>
    <w:rsid w:val="00E93598"/>
    <w:rsid w:val="00EB62F5"/>
    <w:rsid w:val="00EB660D"/>
    <w:rsid w:val="00ED15F5"/>
    <w:rsid w:val="00EE1FF4"/>
    <w:rsid w:val="00F42E21"/>
    <w:rsid w:val="00F73A28"/>
    <w:rsid w:val="00F8095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007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nhideWhenUsed/>
    <w:rsid w:val="00530CBC"/>
    <w:pPr>
      <w:spacing w:after="0" w:line="240" w:lineRule="auto"/>
    </w:pPr>
    <w:rPr>
      <w:sz w:val="20"/>
      <w:szCs w:val="20"/>
    </w:rPr>
  </w:style>
  <w:style w:type="character" w:customStyle="1" w:styleId="TextpoznpodarouChar">
    <w:name w:val="Text pozn. pod čarou Char"/>
    <w:basedOn w:val="Standardnpsmoodstavce"/>
    <w:link w:val="Textpoznpodarou"/>
    <w:rsid w:val="00530CBC"/>
    <w:rPr>
      <w:sz w:val="20"/>
      <w:szCs w:val="20"/>
    </w:rPr>
  </w:style>
  <w:style w:type="character" w:styleId="Znakapoznpodarou">
    <w:name w:val="footnote reference"/>
    <w:basedOn w:val="Standardnpsmoodstavce"/>
    <w:unhideWhenUsed/>
    <w:rsid w:val="00530CBC"/>
    <w:rPr>
      <w:vertAlign w:val="superscript"/>
    </w:rPr>
  </w:style>
  <w:style w:type="paragraph" w:customStyle="1" w:styleId="normal2">
    <w:name w:val="normal2"/>
    <w:basedOn w:val="Normln"/>
    <w:rsid w:val="00BB555E"/>
    <w:pPr>
      <w:spacing w:before="120" w:after="0" w:line="312" w:lineRule="atLeast"/>
      <w:jc w:val="both"/>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282A96"/>
    <w:rPr>
      <w:color w:val="0000FF"/>
      <w:u w:val="single"/>
    </w:rPr>
  </w:style>
  <w:style w:type="paragraph" w:styleId="Odstavecseseznamem">
    <w:name w:val="List Paragraph"/>
    <w:basedOn w:val="Normln"/>
    <w:link w:val="OdstavecseseznamemChar"/>
    <w:uiPriority w:val="34"/>
    <w:qFormat/>
    <w:rsid w:val="00282A96"/>
    <w:pPr>
      <w:ind w:left="720"/>
      <w:contextualSpacing/>
    </w:pPr>
  </w:style>
  <w:style w:type="character" w:styleId="Siln">
    <w:name w:val="Strong"/>
    <w:basedOn w:val="Standardnpsmoodstavce"/>
    <w:uiPriority w:val="22"/>
    <w:qFormat/>
    <w:rsid w:val="00C7433C"/>
    <w:rPr>
      <w:b/>
      <w:bCs/>
    </w:rPr>
  </w:style>
  <w:style w:type="character" w:styleId="Zvraznn">
    <w:name w:val="Emphasis"/>
    <w:basedOn w:val="Standardnpsmoodstavce"/>
    <w:uiPriority w:val="20"/>
    <w:qFormat/>
    <w:rsid w:val="00C7433C"/>
    <w:rPr>
      <w:b w:val="0"/>
      <w:bCs w:val="0"/>
      <w:i w:val="0"/>
      <w:iCs w:val="0"/>
    </w:rPr>
  </w:style>
  <w:style w:type="character" w:customStyle="1" w:styleId="OdstavecseseznamemChar">
    <w:name w:val="Odstavec se seznamem Char"/>
    <w:basedOn w:val="Standardnpsmoodstavce"/>
    <w:link w:val="Odstavecseseznamem"/>
    <w:uiPriority w:val="34"/>
    <w:locked/>
    <w:rsid w:val="000E63A7"/>
  </w:style>
  <w:style w:type="paragraph" w:styleId="Zhlav">
    <w:name w:val="header"/>
    <w:basedOn w:val="Normln"/>
    <w:link w:val="ZhlavChar"/>
    <w:uiPriority w:val="99"/>
    <w:unhideWhenUsed/>
    <w:rsid w:val="00CE32A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E32AD"/>
  </w:style>
  <w:style w:type="paragraph" w:styleId="Zpat">
    <w:name w:val="footer"/>
    <w:basedOn w:val="Normln"/>
    <w:link w:val="ZpatChar"/>
    <w:uiPriority w:val="99"/>
    <w:unhideWhenUsed/>
    <w:rsid w:val="00CE32AD"/>
    <w:pPr>
      <w:tabs>
        <w:tab w:val="center" w:pos="4536"/>
        <w:tab w:val="right" w:pos="9072"/>
      </w:tabs>
      <w:spacing w:after="0" w:line="240" w:lineRule="auto"/>
    </w:pPr>
  </w:style>
  <w:style w:type="character" w:customStyle="1" w:styleId="ZpatChar">
    <w:name w:val="Zápatí Char"/>
    <w:basedOn w:val="Standardnpsmoodstavce"/>
    <w:link w:val="Zpat"/>
    <w:uiPriority w:val="99"/>
    <w:rsid w:val="00CE32AD"/>
  </w:style>
  <w:style w:type="paragraph" w:styleId="Textbubliny">
    <w:name w:val="Balloon Text"/>
    <w:basedOn w:val="Normln"/>
    <w:link w:val="TextbublinyChar"/>
    <w:uiPriority w:val="99"/>
    <w:semiHidden/>
    <w:unhideWhenUsed/>
    <w:rsid w:val="007B10F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B10F8"/>
    <w:rPr>
      <w:rFonts w:ascii="Segoe UI" w:hAnsi="Segoe UI" w:cs="Segoe UI"/>
      <w:sz w:val="18"/>
      <w:szCs w:val="18"/>
    </w:rPr>
  </w:style>
  <w:style w:type="character" w:styleId="Odkaznakoment">
    <w:name w:val="annotation reference"/>
    <w:basedOn w:val="Standardnpsmoodstavce"/>
    <w:uiPriority w:val="99"/>
    <w:semiHidden/>
    <w:unhideWhenUsed/>
    <w:rsid w:val="00E7204C"/>
    <w:rPr>
      <w:sz w:val="16"/>
      <w:szCs w:val="16"/>
    </w:rPr>
  </w:style>
  <w:style w:type="paragraph" w:styleId="Textkomente">
    <w:name w:val="annotation text"/>
    <w:basedOn w:val="Normln"/>
    <w:link w:val="TextkomenteChar"/>
    <w:uiPriority w:val="99"/>
    <w:semiHidden/>
    <w:unhideWhenUsed/>
    <w:rsid w:val="00E7204C"/>
    <w:pPr>
      <w:spacing w:line="240" w:lineRule="auto"/>
    </w:pPr>
    <w:rPr>
      <w:sz w:val="20"/>
      <w:szCs w:val="20"/>
    </w:rPr>
  </w:style>
  <w:style w:type="character" w:customStyle="1" w:styleId="TextkomenteChar">
    <w:name w:val="Text komentáře Char"/>
    <w:basedOn w:val="Standardnpsmoodstavce"/>
    <w:link w:val="Textkomente"/>
    <w:uiPriority w:val="99"/>
    <w:semiHidden/>
    <w:rsid w:val="00E7204C"/>
    <w:rPr>
      <w:sz w:val="20"/>
      <w:szCs w:val="20"/>
    </w:rPr>
  </w:style>
  <w:style w:type="paragraph" w:styleId="Pedmtkomente">
    <w:name w:val="annotation subject"/>
    <w:basedOn w:val="Textkomente"/>
    <w:next w:val="Textkomente"/>
    <w:link w:val="PedmtkomenteChar"/>
    <w:uiPriority w:val="99"/>
    <w:semiHidden/>
    <w:unhideWhenUsed/>
    <w:rsid w:val="00E7204C"/>
    <w:rPr>
      <w:b/>
      <w:bCs/>
    </w:rPr>
  </w:style>
  <w:style w:type="character" w:customStyle="1" w:styleId="PedmtkomenteChar">
    <w:name w:val="Předmět komentáře Char"/>
    <w:basedOn w:val="TextkomenteChar"/>
    <w:link w:val="Pedmtkomente"/>
    <w:uiPriority w:val="99"/>
    <w:semiHidden/>
    <w:rsid w:val="00E7204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nhideWhenUsed/>
    <w:rsid w:val="00530CBC"/>
    <w:pPr>
      <w:spacing w:after="0" w:line="240" w:lineRule="auto"/>
    </w:pPr>
    <w:rPr>
      <w:sz w:val="20"/>
      <w:szCs w:val="20"/>
    </w:rPr>
  </w:style>
  <w:style w:type="character" w:customStyle="1" w:styleId="TextpoznpodarouChar">
    <w:name w:val="Text pozn. pod čarou Char"/>
    <w:basedOn w:val="Standardnpsmoodstavce"/>
    <w:link w:val="Textpoznpodarou"/>
    <w:rsid w:val="00530CBC"/>
    <w:rPr>
      <w:sz w:val="20"/>
      <w:szCs w:val="20"/>
    </w:rPr>
  </w:style>
  <w:style w:type="character" w:styleId="Znakapoznpodarou">
    <w:name w:val="footnote reference"/>
    <w:basedOn w:val="Standardnpsmoodstavce"/>
    <w:unhideWhenUsed/>
    <w:rsid w:val="00530CBC"/>
    <w:rPr>
      <w:vertAlign w:val="superscript"/>
    </w:rPr>
  </w:style>
  <w:style w:type="paragraph" w:customStyle="1" w:styleId="normal2">
    <w:name w:val="normal2"/>
    <w:basedOn w:val="Normln"/>
    <w:rsid w:val="00BB555E"/>
    <w:pPr>
      <w:spacing w:before="120" w:after="0" w:line="312" w:lineRule="atLeast"/>
      <w:jc w:val="both"/>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282A96"/>
    <w:rPr>
      <w:color w:val="0000FF"/>
      <w:u w:val="single"/>
    </w:rPr>
  </w:style>
  <w:style w:type="paragraph" w:styleId="Odstavecseseznamem">
    <w:name w:val="List Paragraph"/>
    <w:basedOn w:val="Normln"/>
    <w:link w:val="OdstavecseseznamemChar"/>
    <w:uiPriority w:val="34"/>
    <w:qFormat/>
    <w:rsid w:val="00282A96"/>
    <w:pPr>
      <w:ind w:left="720"/>
      <w:contextualSpacing/>
    </w:pPr>
  </w:style>
  <w:style w:type="character" w:styleId="Siln">
    <w:name w:val="Strong"/>
    <w:basedOn w:val="Standardnpsmoodstavce"/>
    <w:uiPriority w:val="22"/>
    <w:qFormat/>
    <w:rsid w:val="00C7433C"/>
    <w:rPr>
      <w:b/>
      <w:bCs/>
    </w:rPr>
  </w:style>
  <w:style w:type="character" w:styleId="Zvraznn">
    <w:name w:val="Emphasis"/>
    <w:basedOn w:val="Standardnpsmoodstavce"/>
    <w:uiPriority w:val="20"/>
    <w:qFormat/>
    <w:rsid w:val="00C7433C"/>
    <w:rPr>
      <w:b w:val="0"/>
      <w:bCs w:val="0"/>
      <w:i w:val="0"/>
      <w:iCs w:val="0"/>
    </w:rPr>
  </w:style>
  <w:style w:type="character" w:customStyle="1" w:styleId="OdstavecseseznamemChar">
    <w:name w:val="Odstavec se seznamem Char"/>
    <w:basedOn w:val="Standardnpsmoodstavce"/>
    <w:link w:val="Odstavecseseznamem"/>
    <w:uiPriority w:val="34"/>
    <w:locked/>
    <w:rsid w:val="000E63A7"/>
  </w:style>
  <w:style w:type="paragraph" w:styleId="Zhlav">
    <w:name w:val="header"/>
    <w:basedOn w:val="Normln"/>
    <w:link w:val="ZhlavChar"/>
    <w:uiPriority w:val="99"/>
    <w:unhideWhenUsed/>
    <w:rsid w:val="00CE32A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E32AD"/>
  </w:style>
  <w:style w:type="paragraph" w:styleId="Zpat">
    <w:name w:val="footer"/>
    <w:basedOn w:val="Normln"/>
    <w:link w:val="ZpatChar"/>
    <w:uiPriority w:val="99"/>
    <w:unhideWhenUsed/>
    <w:rsid w:val="00CE32AD"/>
    <w:pPr>
      <w:tabs>
        <w:tab w:val="center" w:pos="4536"/>
        <w:tab w:val="right" w:pos="9072"/>
      </w:tabs>
      <w:spacing w:after="0" w:line="240" w:lineRule="auto"/>
    </w:pPr>
  </w:style>
  <w:style w:type="character" w:customStyle="1" w:styleId="ZpatChar">
    <w:name w:val="Zápatí Char"/>
    <w:basedOn w:val="Standardnpsmoodstavce"/>
    <w:link w:val="Zpat"/>
    <w:uiPriority w:val="99"/>
    <w:rsid w:val="00CE32AD"/>
  </w:style>
  <w:style w:type="paragraph" w:styleId="Textbubliny">
    <w:name w:val="Balloon Text"/>
    <w:basedOn w:val="Normln"/>
    <w:link w:val="TextbublinyChar"/>
    <w:uiPriority w:val="99"/>
    <w:semiHidden/>
    <w:unhideWhenUsed/>
    <w:rsid w:val="007B10F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B10F8"/>
    <w:rPr>
      <w:rFonts w:ascii="Segoe UI" w:hAnsi="Segoe UI" w:cs="Segoe UI"/>
      <w:sz w:val="18"/>
      <w:szCs w:val="18"/>
    </w:rPr>
  </w:style>
  <w:style w:type="character" w:styleId="Odkaznakoment">
    <w:name w:val="annotation reference"/>
    <w:basedOn w:val="Standardnpsmoodstavce"/>
    <w:uiPriority w:val="99"/>
    <w:semiHidden/>
    <w:unhideWhenUsed/>
    <w:rsid w:val="00E7204C"/>
    <w:rPr>
      <w:sz w:val="16"/>
      <w:szCs w:val="16"/>
    </w:rPr>
  </w:style>
  <w:style w:type="paragraph" w:styleId="Textkomente">
    <w:name w:val="annotation text"/>
    <w:basedOn w:val="Normln"/>
    <w:link w:val="TextkomenteChar"/>
    <w:uiPriority w:val="99"/>
    <w:semiHidden/>
    <w:unhideWhenUsed/>
    <w:rsid w:val="00E7204C"/>
    <w:pPr>
      <w:spacing w:line="240" w:lineRule="auto"/>
    </w:pPr>
    <w:rPr>
      <w:sz w:val="20"/>
      <w:szCs w:val="20"/>
    </w:rPr>
  </w:style>
  <w:style w:type="character" w:customStyle="1" w:styleId="TextkomenteChar">
    <w:name w:val="Text komentáře Char"/>
    <w:basedOn w:val="Standardnpsmoodstavce"/>
    <w:link w:val="Textkomente"/>
    <w:uiPriority w:val="99"/>
    <w:semiHidden/>
    <w:rsid w:val="00E7204C"/>
    <w:rPr>
      <w:sz w:val="20"/>
      <w:szCs w:val="20"/>
    </w:rPr>
  </w:style>
  <w:style w:type="paragraph" w:styleId="Pedmtkomente">
    <w:name w:val="annotation subject"/>
    <w:basedOn w:val="Textkomente"/>
    <w:next w:val="Textkomente"/>
    <w:link w:val="PedmtkomenteChar"/>
    <w:uiPriority w:val="99"/>
    <w:semiHidden/>
    <w:unhideWhenUsed/>
    <w:rsid w:val="00E7204C"/>
    <w:rPr>
      <w:b/>
      <w:bCs/>
    </w:rPr>
  </w:style>
  <w:style w:type="character" w:customStyle="1" w:styleId="PedmtkomenteChar">
    <w:name w:val="Předmět komentáře Char"/>
    <w:basedOn w:val="TextkomenteChar"/>
    <w:link w:val="Pedmtkomente"/>
    <w:uiPriority w:val="99"/>
    <w:semiHidden/>
    <w:rsid w:val="00E7204C"/>
    <w:rPr>
      <w:b/>
      <w:bCs/>
      <w:sz w:val="20"/>
      <w:szCs w:val="20"/>
    </w:rPr>
  </w:style>
</w:styles>
</file>

<file path=word/webSettings.xml><?xml version="1.0" encoding="utf-8"?>
<w:webSettings xmlns:r="http://schemas.openxmlformats.org/officeDocument/2006/relationships" xmlns:w="http://schemas.openxmlformats.org/wordprocessingml/2006/main">
  <w:divs>
    <w:div w:id="1700005438">
      <w:bodyDiv w:val="1"/>
      <w:marLeft w:val="0"/>
      <w:marRight w:val="0"/>
      <w:marTop w:val="0"/>
      <w:marBottom w:val="0"/>
      <w:divBdr>
        <w:top w:val="none" w:sz="0" w:space="0" w:color="auto"/>
        <w:left w:val="none" w:sz="0" w:space="0" w:color="auto"/>
        <w:bottom w:val="none" w:sz="0" w:space="0" w:color="auto"/>
        <w:right w:val="none" w:sz="0" w:space="0" w:color="auto"/>
      </w:divBdr>
    </w:div>
    <w:div w:id="1764573385">
      <w:bodyDiv w:val="1"/>
      <w:marLeft w:val="0"/>
      <w:marRight w:val="0"/>
      <w:marTop w:val="0"/>
      <w:marBottom w:val="0"/>
      <w:divBdr>
        <w:top w:val="none" w:sz="0" w:space="0" w:color="auto"/>
        <w:left w:val="none" w:sz="0" w:space="0" w:color="auto"/>
        <w:bottom w:val="none" w:sz="0" w:space="0" w:color="auto"/>
        <w:right w:val="none" w:sz="0" w:space="0" w:color="auto"/>
      </w:divBdr>
    </w:div>
    <w:div w:id="210406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CS/TXT/?uri=uriserv:OJ.L_.2014.239.01.0001.01.CES" TargetMode="External"/><Relationship Id="rId1" Type="http://schemas.openxmlformats.org/officeDocument/2006/relationships/hyperlink" Target="http://eur-lex.europa.eu/legal-content/CS/TXT/?qid=1479643716932&amp;uri=CELEX:32007L0058"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63AC5-0D74-45BF-AF77-C042958FA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5855</Words>
  <Characters>34547</Characters>
  <Application>Microsoft Office Word</Application>
  <DocSecurity>0</DocSecurity>
  <Lines>287</Lines>
  <Paragraphs>80</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40322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Vichta František Ing.</dc:creator>
  <cp:lastModifiedBy>OSPZV3 ospzv3</cp:lastModifiedBy>
  <cp:revision>2</cp:revision>
  <cp:lastPrinted>2017-03-29T06:51:00Z</cp:lastPrinted>
  <dcterms:created xsi:type="dcterms:W3CDTF">2017-03-29T06:52:00Z</dcterms:created>
  <dcterms:modified xsi:type="dcterms:W3CDTF">2017-03-29T06:52:00Z</dcterms:modified>
</cp:coreProperties>
</file>