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F5" w:rsidRDefault="00A267B8">
      <w:r>
        <w:rPr>
          <w:noProof/>
          <w:lang w:eastAsia="cs-CZ"/>
        </w:rPr>
        <w:drawing>
          <wp:inline distT="0" distB="0" distL="0" distR="0" wp14:anchorId="118794BC" wp14:editId="1961B9CE">
            <wp:extent cx="4648320" cy="2905200"/>
            <wp:effectExtent l="0" t="0" r="0" b="0"/>
            <wp:docPr id="1" name="Graf 1" descr="graf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59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B8"/>
    <w:rsid w:val="005946F5"/>
    <w:rsid w:val="00A2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7B8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7B8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baseline="0">
                <a:solidFill>
                  <a:srgbClr val="000000"/>
                </a:solidFill>
                <a:latin typeface="Calibri"/>
              </a:defRPr>
            </a:pPr>
            <a:r>
              <a:rPr lang="cs-CZ"/>
              <a:t>Vývoj čisté pozice ČR vždy za první polovinu let 2007-2017</a:t>
            </a:r>
          </a:p>
        </c:rich>
      </c:tx>
      <c:layout>
        <c:manualLayout>
          <c:xMode val="edge"/>
          <c:yMode val="edge"/>
          <c:x val="5.2823174037642313E-2"/>
          <c:y val="3.6683603916222579E-2"/>
        </c:manualLayout>
      </c:layout>
      <c:overlay val="0"/>
    </c:title>
    <c:autoTitleDeleted val="0"/>
    <c:plotArea>
      <c:layout>
        <c:manualLayout>
          <c:xMode val="edge"/>
          <c:yMode val="edge"/>
          <c:x val="9.8365734644876454E-2"/>
          <c:y val="0.15119593506010659"/>
          <c:w val="0.88165130508868395"/>
          <c:h val="0.82885115875573179"/>
        </c:manualLayout>
      </c:layout>
      <c:barChart>
        <c:barDir val="col"/>
        <c:grouping val="clustered"/>
        <c:varyColors val="0"/>
        <c:ser>
          <c:idx val="0"/>
          <c:order val="0"/>
          <c:tx>
            <c:v/>
          </c:tx>
          <c:spPr>
            <a:solidFill>
              <a:srgbClr val="4F81BD"/>
            </a:solidFill>
            <a:ln>
              <a:noFill/>
            </a:ln>
          </c:spPr>
          <c:invertIfNegative val="0"/>
          <c:dPt>
            <c:idx val="8"/>
            <c:invertIfNegative val="0"/>
            <c:bubble3D val="0"/>
          </c:dPt>
          <c:dLbls>
            <c:txPr>
              <a:bodyPr/>
              <a:lstStyle/>
              <a:p>
                <a:pPr>
                  <a:defRPr sz="1000" b="1" baseline="0">
                    <a:solidFill>
                      <a:srgbClr val="000000"/>
                    </a:solidFill>
                    <a:latin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1"/>
              <c:pt idx="0">
                <c:v>2007</c:v>
              </c:pt>
              <c:pt idx="1">
                <c:v>2008</c:v>
              </c:pt>
              <c:pt idx="2">
                <c:v>2009</c:v>
              </c:pt>
              <c:pt idx="3">
                <c:v>2010</c:v>
              </c:pt>
              <c:pt idx="4">
                <c:v>2011</c:v>
              </c:pt>
              <c:pt idx="5">
                <c:v>2012</c:v>
              </c:pt>
              <c:pt idx="6">
                <c:v>2013</c:v>
              </c:pt>
              <c:pt idx="7">
                <c:v>2014</c:v>
              </c:pt>
              <c:pt idx="8">
                <c:v>2015</c:v>
              </c:pt>
              <c:pt idx="9">
                <c:v>2016</c:v>
              </c:pt>
              <c:pt idx="10">
                <c:v>2017</c:v>
              </c:pt>
            </c:strLit>
          </c:cat>
          <c:val>
            <c:numLit>
              <c:formatCode>General</c:formatCode>
              <c:ptCount val="11"/>
              <c:pt idx="0">
                <c:v>2.1</c:v>
              </c:pt>
              <c:pt idx="1">
                <c:v>26.2</c:v>
              </c:pt>
              <c:pt idx="2">
                <c:v>29</c:v>
              </c:pt>
              <c:pt idx="3">
                <c:v>22.7</c:v>
              </c:pt>
              <c:pt idx="4">
                <c:v>17.399999999999999</c:v>
              </c:pt>
              <c:pt idx="5">
                <c:v>6.9</c:v>
              </c:pt>
              <c:pt idx="6">
                <c:v>14.9</c:v>
              </c:pt>
              <c:pt idx="7">
                <c:v>56.4</c:v>
              </c:pt>
              <c:pt idx="8">
                <c:v>126.8</c:v>
              </c:pt>
              <c:pt idx="9">
                <c:v>66.599999999999994</c:v>
              </c:pt>
              <c:pt idx="10">
                <c:v>16.7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88078080"/>
        <c:axId val="288076160"/>
      </c:barChart>
      <c:valAx>
        <c:axId val="288076160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050" b="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cs-CZ"/>
                  <a:t>mld. Kč</a:t>
                </a:r>
              </a:p>
            </c:rich>
          </c:tx>
          <c:layout>
            <c:manualLayout>
              <c:xMode val="edge"/>
              <c:yMode val="edge"/>
              <c:x val="3.4931453799086049E-2"/>
              <c:y val="0.64084768868509112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000" b="0" baseline="0">
                <a:solidFill>
                  <a:srgbClr val="000000"/>
                </a:solidFill>
                <a:latin typeface="Calibri"/>
              </a:defRPr>
            </a:pPr>
            <a:endParaRPr lang="cs-CZ"/>
          </a:p>
        </c:txPr>
        <c:crossAx val="288078080"/>
        <c:crosses val="autoZero"/>
        <c:crossBetween val="between"/>
      </c:valAx>
      <c:catAx>
        <c:axId val="2880780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 w="9360">
            <a:solidFill>
              <a:srgbClr val="878787"/>
            </a:solidFill>
          </a:ln>
        </c:spPr>
        <c:txPr>
          <a:bodyPr/>
          <a:lstStyle/>
          <a:p>
            <a:pPr>
              <a:defRPr sz="1000" b="0" baseline="0">
                <a:solidFill>
                  <a:srgbClr val="000000"/>
                </a:solidFill>
                <a:latin typeface="Calibri"/>
              </a:defRPr>
            </a:pPr>
            <a:endParaRPr lang="cs-CZ"/>
          </a:p>
        </c:txPr>
        <c:crossAx val="288076160"/>
        <c:crosses val="autoZero"/>
        <c:auto val="1"/>
        <c:lblAlgn val="ctr"/>
        <c:lblOffset val="100"/>
        <c:noMultiLvlLbl val="0"/>
      </c:catAx>
      <c:spPr>
        <a:solidFill>
          <a:srgbClr val="FFFFFF"/>
        </a:solidFill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Irma</dc:creator>
  <cp:lastModifiedBy>Procházková Irma</cp:lastModifiedBy>
  <cp:revision>1</cp:revision>
  <dcterms:created xsi:type="dcterms:W3CDTF">2017-08-23T07:54:00Z</dcterms:created>
  <dcterms:modified xsi:type="dcterms:W3CDTF">2017-08-23T07:55:00Z</dcterms:modified>
</cp:coreProperties>
</file>