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88BD0" w14:textId="77777777" w:rsidR="00257420" w:rsidRPr="00257420" w:rsidRDefault="00257420" w:rsidP="00257420"/>
    <w:p w14:paraId="5183F258" w14:textId="77777777" w:rsidR="00AD34BE" w:rsidRDefault="00AD34BE" w:rsidP="00AD34BE">
      <w:pPr>
        <w:jc w:val="center"/>
        <w:rPr>
          <w:rFonts w:ascii="Calibri" w:hAnsi="Calibri" w:cs="Arial"/>
          <w:b/>
          <w:bCs/>
          <w:sz w:val="40"/>
          <w:szCs w:val="40"/>
        </w:rPr>
      </w:pPr>
      <w:r>
        <w:rPr>
          <w:rFonts w:ascii="Calibri" w:hAnsi="Calibri" w:cs="Arial"/>
          <w:b/>
          <w:bCs/>
          <w:sz w:val="40"/>
          <w:szCs w:val="40"/>
        </w:rPr>
        <w:t>S </w:t>
      </w:r>
      <w:r w:rsidRPr="00C948B9">
        <w:rPr>
          <w:rFonts w:ascii="Calibri" w:hAnsi="Calibri" w:cs="Arial"/>
          <w:b/>
          <w:bCs/>
          <w:sz w:val="40"/>
          <w:szCs w:val="40"/>
        </w:rPr>
        <w:t>t</w:t>
      </w:r>
      <w:r>
        <w:rPr>
          <w:rFonts w:ascii="Calibri" w:hAnsi="Calibri" w:cs="Arial"/>
          <w:b/>
          <w:bCs/>
          <w:sz w:val="40"/>
          <w:szCs w:val="40"/>
        </w:rPr>
        <w:t xml:space="preserve"> </w:t>
      </w:r>
      <w:r w:rsidRPr="00C948B9">
        <w:rPr>
          <w:rFonts w:ascii="Calibri" w:hAnsi="Calibri" w:cs="Arial"/>
          <w:b/>
          <w:bCs/>
          <w:sz w:val="40"/>
          <w:szCs w:val="40"/>
        </w:rPr>
        <w:t>a</w:t>
      </w:r>
      <w:r>
        <w:rPr>
          <w:rFonts w:ascii="Calibri" w:hAnsi="Calibri" w:cs="Arial"/>
          <w:b/>
          <w:bCs/>
          <w:sz w:val="40"/>
          <w:szCs w:val="40"/>
        </w:rPr>
        <w:t xml:space="preserve"> </w:t>
      </w:r>
      <w:r w:rsidRPr="00C948B9">
        <w:rPr>
          <w:rFonts w:ascii="Calibri" w:hAnsi="Calibri" w:cs="Arial"/>
          <w:b/>
          <w:bCs/>
          <w:sz w:val="40"/>
          <w:szCs w:val="40"/>
        </w:rPr>
        <w:t>n</w:t>
      </w:r>
      <w:r>
        <w:rPr>
          <w:rFonts w:ascii="Calibri" w:hAnsi="Calibri" w:cs="Arial"/>
          <w:b/>
          <w:bCs/>
          <w:sz w:val="40"/>
          <w:szCs w:val="40"/>
        </w:rPr>
        <w:t xml:space="preserve"> </w:t>
      </w:r>
      <w:r w:rsidRPr="00C948B9">
        <w:rPr>
          <w:rFonts w:ascii="Calibri" w:hAnsi="Calibri" w:cs="Arial"/>
          <w:b/>
          <w:bCs/>
          <w:sz w:val="40"/>
          <w:szCs w:val="40"/>
        </w:rPr>
        <w:t>o</w:t>
      </w:r>
      <w:r>
        <w:rPr>
          <w:rFonts w:ascii="Calibri" w:hAnsi="Calibri" w:cs="Arial"/>
          <w:b/>
          <w:bCs/>
          <w:sz w:val="40"/>
          <w:szCs w:val="40"/>
        </w:rPr>
        <w:t xml:space="preserve"> </w:t>
      </w:r>
      <w:r w:rsidRPr="00C948B9">
        <w:rPr>
          <w:rFonts w:ascii="Calibri" w:hAnsi="Calibri" w:cs="Arial"/>
          <w:b/>
          <w:bCs/>
          <w:sz w:val="40"/>
          <w:szCs w:val="40"/>
        </w:rPr>
        <w:t>v</w:t>
      </w:r>
      <w:r>
        <w:rPr>
          <w:rFonts w:ascii="Calibri" w:hAnsi="Calibri" w:cs="Arial"/>
          <w:b/>
          <w:bCs/>
          <w:sz w:val="40"/>
          <w:szCs w:val="40"/>
        </w:rPr>
        <w:t> </w:t>
      </w:r>
      <w:r w:rsidRPr="00C948B9">
        <w:rPr>
          <w:rFonts w:ascii="Calibri" w:hAnsi="Calibri" w:cs="Arial"/>
          <w:b/>
          <w:bCs/>
          <w:sz w:val="40"/>
          <w:szCs w:val="40"/>
        </w:rPr>
        <w:t>i</w:t>
      </w:r>
      <w:r>
        <w:rPr>
          <w:rFonts w:ascii="Calibri" w:hAnsi="Calibri" w:cs="Arial"/>
          <w:b/>
          <w:bCs/>
          <w:sz w:val="40"/>
          <w:szCs w:val="40"/>
        </w:rPr>
        <w:t xml:space="preserve"> </w:t>
      </w:r>
      <w:r w:rsidRPr="00C948B9">
        <w:rPr>
          <w:rFonts w:ascii="Calibri" w:hAnsi="Calibri" w:cs="Arial"/>
          <w:b/>
          <w:bCs/>
          <w:sz w:val="40"/>
          <w:szCs w:val="40"/>
        </w:rPr>
        <w:t>s</w:t>
      </w:r>
      <w:r>
        <w:rPr>
          <w:rFonts w:ascii="Calibri" w:hAnsi="Calibri" w:cs="Arial"/>
          <w:b/>
          <w:bCs/>
          <w:sz w:val="40"/>
          <w:szCs w:val="40"/>
        </w:rPr>
        <w:t> </w:t>
      </w:r>
      <w:r w:rsidRPr="00C948B9">
        <w:rPr>
          <w:rFonts w:ascii="Calibri" w:hAnsi="Calibri" w:cs="Arial"/>
          <w:b/>
          <w:bCs/>
          <w:sz w:val="40"/>
          <w:szCs w:val="40"/>
        </w:rPr>
        <w:t>k</w:t>
      </w:r>
      <w:r>
        <w:rPr>
          <w:rFonts w:ascii="Calibri" w:hAnsi="Calibri" w:cs="Arial"/>
          <w:b/>
          <w:bCs/>
          <w:sz w:val="40"/>
          <w:szCs w:val="40"/>
        </w:rPr>
        <w:t xml:space="preserve"> </w:t>
      </w:r>
      <w:r w:rsidRPr="00C948B9">
        <w:rPr>
          <w:rFonts w:ascii="Calibri" w:hAnsi="Calibri" w:cs="Arial"/>
          <w:b/>
          <w:bCs/>
          <w:sz w:val="40"/>
          <w:szCs w:val="40"/>
        </w:rPr>
        <w:t>o</w:t>
      </w:r>
    </w:p>
    <w:p w14:paraId="4DF4FAED" w14:textId="77777777" w:rsidR="00AD34BE" w:rsidRPr="008A10D8" w:rsidRDefault="00AD34BE" w:rsidP="00AD34BE">
      <w:pPr>
        <w:jc w:val="center"/>
        <w:rPr>
          <w:rFonts w:ascii="Calibri" w:hAnsi="Calibri" w:cs="Arial"/>
          <w:b/>
          <w:bCs/>
          <w:sz w:val="28"/>
          <w:szCs w:val="28"/>
        </w:rPr>
      </w:pPr>
      <w:r w:rsidRPr="008A10D8">
        <w:rPr>
          <w:rFonts w:ascii="Calibri" w:hAnsi="Calibri" w:cs="Arial"/>
          <w:b/>
          <w:bCs/>
          <w:sz w:val="28"/>
          <w:szCs w:val="28"/>
        </w:rPr>
        <w:t xml:space="preserve">Konfederace zaměstnavatelských a podnikatelských svazů ČR </w:t>
      </w:r>
    </w:p>
    <w:p w14:paraId="4A4B3196" w14:textId="34342056" w:rsidR="00AD34BE" w:rsidRDefault="00AD34BE" w:rsidP="00AD34BE">
      <w:pPr>
        <w:jc w:val="center"/>
        <w:rPr>
          <w:rFonts w:asciiTheme="minorHAnsi" w:hAnsiTheme="minorHAnsi" w:cstheme="minorHAnsi"/>
          <w:b/>
          <w:sz w:val="24"/>
          <w:szCs w:val="24"/>
        </w:rPr>
      </w:pPr>
      <w:r>
        <w:rPr>
          <w:rFonts w:asciiTheme="minorHAnsi" w:hAnsiTheme="minorHAnsi" w:cstheme="minorHAnsi"/>
          <w:b/>
          <w:bCs/>
          <w:sz w:val="24"/>
          <w:szCs w:val="24"/>
        </w:rPr>
        <w:t xml:space="preserve"> </w:t>
      </w:r>
      <w:r w:rsidRPr="00BA3CCE">
        <w:rPr>
          <w:rFonts w:asciiTheme="minorHAnsi" w:hAnsiTheme="minorHAnsi" w:cstheme="minorHAnsi"/>
          <w:b/>
          <w:bCs/>
          <w:sz w:val="24"/>
          <w:szCs w:val="24"/>
        </w:rPr>
        <w:t xml:space="preserve">na </w:t>
      </w:r>
      <w:r>
        <w:rPr>
          <w:rFonts w:asciiTheme="minorHAnsi" w:hAnsiTheme="minorHAnsi" w:cstheme="minorHAnsi"/>
          <w:b/>
          <w:bCs/>
          <w:sz w:val="24"/>
          <w:szCs w:val="24"/>
        </w:rPr>
        <w:t>17</w:t>
      </w:r>
      <w:r w:rsidR="005666FE">
        <w:rPr>
          <w:rFonts w:asciiTheme="minorHAnsi" w:hAnsiTheme="minorHAnsi" w:cstheme="minorHAnsi"/>
          <w:b/>
          <w:bCs/>
          <w:sz w:val="24"/>
          <w:szCs w:val="24"/>
        </w:rPr>
        <w:t>6</w:t>
      </w:r>
      <w:r>
        <w:rPr>
          <w:rFonts w:asciiTheme="minorHAnsi" w:hAnsiTheme="minorHAnsi" w:cstheme="minorHAnsi"/>
          <w:b/>
          <w:bCs/>
          <w:sz w:val="24"/>
          <w:szCs w:val="24"/>
        </w:rPr>
        <w:t>.</w:t>
      </w:r>
      <w:r w:rsidRPr="00BA3CCE">
        <w:rPr>
          <w:rFonts w:asciiTheme="minorHAnsi" w:hAnsiTheme="minorHAnsi" w:cstheme="minorHAnsi"/>
          <w:b/>
          <w:sz w:val="24"/>
          <w:szCs w:val="24"/>
        </w:rPr>
        <w:t xml:space="preserve"> Plenární schůz</w:t>
      </w:r>
      <w:r>
        <w:rPr>
          <w:rFonts w:asciiTheme="minorHAnsi" w:hAnsiTheme="minorHAnsi" w:cstheme="minorHAnsi"/>
          <w:b/>
          <w:sz w:val="24"/>
          <w:szCs w:val="24"/>
        </w:rPr>
        <w:t>i</w:t>
      </w:r>
      <w:r w:rsidRPr="00BA3CCE">
        <w:rPr>
          <w:rFonts w:asciiTheme="minorHAnsi" w:hAnsiTheme="minorHAnsi" w:cstheme="minorHAnsi"/>
          <w:b/>
          <w:sz w:val="24"/>
          <w:szCs w:val="24"/>
        </w:rPr>
        <w:t xml:space="preserve"> Rady hospodářské a sociální dohody ČR</w:t>
      </w:r>
    </w:p>
    <w:p w14:paraId="41BA1904" w14:textId="601905E6" w:rsidR="00AD34BE" w:rsidRPr="002D4573" w:rsidRDefault="00AD34BE" w:rsidP="00AD34BE">
      <w:pPr>
        <w:pStyle w:val="Bezmezer"/>
        <w:jc w:val="center"/>
        <w:rPr>
          <w:rFonts w:asciiTheme="minorHAnsi" w:hAnsiTheme="minorHAnsi" w:cstheme="minorHAnsi"/>
          <w:b/>
          <w:sz w:val="24"/>
          <w:szCs w:val="24"/>
        </w:rPr>
      </w:pPr>
      <w:r w:rsidRPr="00BA3CCE">
        <w:rPr>
          <w:rFonts w:asciiTheme="minorHAnsi" w:hAnsiTheme="minorHAnsi" w:cstheme="minorHAnsi"/>
          <w:b/>
          <w:sz w:val="24"/>
          <w:szCs w:val="24"/>
        </w:rPr>
        <w:t xml:space="preserve">dne </w:t>
      </w:r>
      <w:r w:rsidR="005666FE">
        <w:rPr>
          <w:rFonts w:asciiTheme="minorHAnsi" w:hAnsiTheme="minorHAnsi" w:cstheme="minorHAnsi"/>
          <w:b/>
          <w:sz w:val="24"/>
          <w:szCs w:val="24"/>
        </w:rPr>
        <w:t>1</w:t>
      </w:r>
      <w:r>
        <w:rPr>
          <w:rFonts w:asciiTheme="minorHAnsi" w:hAnsiTheme="minorHAnsi" w:cstheme="minorHAnsi"/>
          <w:b/>
          <w:sz w:val="24"/>
          <w:szCs w:val="24"/>
        </w:rPr>
        <w:t xml:space="preserve">6. </w:t>
      </w:r>
      <w:r w:rsidR="005666FE" w:rsidRPr="002D4573">
        <w:rPr>
          <w:rFonts w:asciiTheme="minorHAnsi" w:hAnsiTheme="minorHAnsi" w:cstheme="minorHAnsi"/>
          <w:b/>
          <w:sz w:val="24"/>
          <w:szCs w:val="24"/>
        </w:rPr>
        <w:t xml:space="preserve">července </w:t>
      </w:r>
      <w:r w:rsidRPr="002D4573">
        <w:rPr>
          <w:rFonts w:asciiTheme="minorHAnsi" w:hAnsiTheme="minorHAnsi" w:cstheme="minorHAnsi"/>
          <w:b/>
          <w:sz w:val="24"/>
          <w:szCs w:val="24"/>
        </w:rPr>
        <w:t>2024 od 16,00 hodin na Úřadu vlády ČR</w:t>
      </w:r>
    </w:p>
    <w:p w14:paraId="1B5E79E9" w14:textId="77777777" w:rsidR="00AD34BE" w:rsidRPr="002D4573" w:rsidRDefault="00AD34BE" w:rsidP="00AD34BE">
      <w:pPr>
        <w:jc w:val="center"/>
        <w:rPr>
          <w:rFonts w:asciiTheme="minorHAnsi" w:hAnsiTheme="minorHAnsi" w:cstheme="minorHAnsi"/>
          <w:b/>
          <w:bCs/>
          <w:sz w:val="24"/>
          <w:szCs w:val="24"/>
        </w:rPr>
      </w:pPr>
      <w:r w:rsidRPr="002D4573">
        <w:rPr>
          <w:rFonts w:asciiTheme="minorHAnsi" w:hAnsiTheme="minorHAnsi" w:cstheme="minorHAnsi"/>
          <w:b/>
          <w:bCs/>
          <w:sz w:val="24"/>
          <w:szCs w:val="24"/>
        </w:rPr>
        <w:t>---------------------------------------------------------------------------------------------------------------------</w:t>
      </w:r>
    </w:p>
    <w:p w14:paraId="435D595F" w14:textId="34104E9F" w:rsidR="00D6603E" w:rsidRPr="00F31C89" w:rsidRDefault="00D6603E" w:rsidP="00D6603E">
      <w:pPr>
        <w:pStyle w:val="Bezmezer"/>
        <w:jc w:val="center"/>
        <w:rPr>
          <w:rFonts w:asciiTheme="minorHAnsi" w:hAnsiTheme="minorHAnsi" w:cstheme="minorHAnsi"/>
          <w:b/>
          <w:sz w:val="28"/>
          <w:szCs w:val="28"/>
          <w:u w:val="single"/>
        </w:rPr>
      </w:pPr>
      <w:r w:rsidRPr="00F31C89">
        <w:rPr>
          <w:rFonts w:asciiTheme="minorHAnsi" w:hAnsiTheme="minorHAnsi" w:cstheme="minorHAnsi"/>
          <w:b/>
          <w:sz w:val="28"/>
          <w:szCs w:val="28"/>
          <w:u w:val="single"/>
        </w:rPr>
        <w:t>P</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r</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o</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g</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r</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a</w:t>
      </w:r>
      <w:r w:rsidR="00F31C89" w:rsidRPr="00F31C89">
        <w:rPr>
          <w:rFonts w:asciiTheme="minorHAnsi" w:hAnsiTheme="minorHAnsi" w:cstheme="minorHAnsi"/>
          <w:b/>
          <w:sz w:val="28"/>
          <w:szCs w:val="28"/>
          <w:u w:val="single"/>
        </w:rPr>
        <w:t xml:space="preserve"> </w:t>
      </w:r>
      <w:r w:rsidRPr="00F31C89">
        <w:rPr>
          <w:rFonts w:asciiTheme="minorHAnsi" w:hAnsiTheme="minorHAnsi" w:cstheme="minorHAnsi"/>
          <w:b/>
          <w:sz w:val="28"/>
          <w:szCs w:val="28"/>
          <w:u w:val="single"/>
        </w:rPr>
        <w:t>m</w:t>
      </w:r>
    </w:p>
    <w:p w14:paraId="6BF94C3D" w14:textId="77777777" w:rsidR="00D6603E" w:rsidRPr="00B02BAF" w:rsidRDefault="00D6603E" w:rsidP="00D6603E">
      <w:pPr>
        <w:pStyle w:val="Bezmezer"/>
        <w:jc w:val="both"/>
        <w:rPr>
          <w:rFonts w:asciiTheme="minorHAnsi" w:hAnsiTheme="minorHAnsi" w:cstheme="minorHAnsi"/>
          <w:b/>
          <w:sz w:val="24"/>
          <w:szCs w:val="24"/>
        </w:rPr>
      </w:pPr>
      <w:r w:rsidRPr="00B02BAF">
        <w:rPr>
          <w:rFonts w:asciiTheme="minorHAnsi" w:hAnsiTheme="minorHAnsi" w:cstheme="minorHAnsi"/>
          <w:b/>
          <w:sz w:val="24"/>
          <w:szCs w:val="24"/>
        </w:rPr>
        <w:t>1.</w:t>
      </w:r>
      <w:r w:rsidRPr="00B02BAF">
        <w:rPr>
          <w:rFonts w:asciiTheme="minorHAnsi" w:hAnsiTheme="minorHAnsi" w:cstheme="minorHAnsi"/>
          <w:b/>
          <w:sz w:val="24"/>
          <w:szCs w:val="24"/>
        </w:rPr>
        <w:tab/>
        <w:t>Kontrola plnění závěrů z předchozích plenárních schůzí</w:t>
      </w:r>
    </w:p>
    <w:p w14:paraId="55EEA550" w14:textId="77777777" w:rsidR="00D6603E" w:rsidRPr="00B02BAF" w:rsidRDefault="00D6603E" w:rsidP="00D6603E">
      <w:pPr>
        <w:pStyle w:val="Bezmezer"/>
        <w:jc w:val="both"/>
        <w:rPr>
          <w:rFonts w:asciiTheme="minorHAnsi" w:hAnsiTheme="minorHAnsi" w:cstheme="minorHAnsi"/>
          <w:sz w:val="24"/>
          <w:szCs w:val="24"/>
        </w:rPr>
      </w:pPr>
      <w:r w:rsidRPr="00B02BAF">
        <w:rPr>
          <w:rFonts w:asciiTheme="minorHAnsi" w:hAnsiTheme="minorHAnsi" w:cstheme="minorHAnsi"/>
          <w:b/>
          <w:sz w:val="24"/>
          <w:szCs w:val="24"/>
        </w:rPr>
        <w:tab/>
      </w:r>
      <w:r w:rsidRPr="00B02BAF">
        <w:rPr>
          <w:rFonts w:asciiTheme="minorHAnsi" w:hAnsiTheme="minorHAnsi" w:cstheme="minorHAnsi"/>
          <w:sz w:val="24"/>
          <w:szCs w:val="24"/>
        </w:rPr>
        <w:t>(Podkladový materiál Sekretariát RHSD ČR)</w:t>
      </w:r>
    </w:p>
    <w:p w14:paraId="3F48D04B" w14:textId="77777777" w:rsidR="00D6603E" w:rsidRPr="00B02BAF" w:rsidRDefault="00D6603E" w:rsidP="00D6603E">
      <w:pPr>
        <w:pStyle w:val="Bezmezer"/>
        <w:jc w:val="both"/>
        <w:rPr>
          <w:rFonts w:asciiTheme="minorHAnsi" w:hAnsiTheme="minorHAnsi" w:cstheme="minorHAnsi"/>
          <w:b/>
          <w:sz w:val="24"/>
          <w:szCs w:val="24"/>
        </w:rPr>
      </w:pPr>
    </w:p>
    <w:p w14:paraId="28B66000" w14:textId="77777777" w:rsidR="00D6603E" w:rsidRPr="00B02BAF" w:rsidRDefault="00D6603E" w:rsidP="00D6603E">
      <w:pPr>
        <w:pStyle w:val="Bezmezer"/>
        <w:jc w:val="both"/>
        <w:rPr>
          <w:rFonts w:asciiTheme="minorHAnsi" w:hAnsiTheme="minorHAnsi" w:cstheme="minorHAnsi"/>
          <w:b/>
          <w:sz w:val="24"/>
          <w:szCs w:val="24"/>
        </w:rPr>
      </w:pPr>
      <w:r w:rsidRPr="00B02BAF">
        <w:rPr>
          <w:rFonts w:asciiTheme="minorHAnsi" w:hAnsiTheme="minorHAnsi" w:cstheme="minorHAnsi"/>
          <w:b/>
          <w:sz w:val="24"/>
          <w:szCs w:val="24"/>
        </w:rPr>
        <w:t>2.</w:t>
      </w:r>
      <w:r w:rsidRPr="00B02BAF">
        <w:rPr>
          <w:rFonts w:asciiTheme="minorHAnsi" w:hAnsiTheme="minorHAnsi" w:cstheme="minorHAnsi"/>
          <w:b/>
          <w:sz w:val="24"/>
          <w:szCs w:val="24"/>
        </w:rPr>
        <w:tab/>
        <w:t>Materiály k projednání</w:t>
      </w:r>
    </w:p>
    <w:p w14:paraId="778DB1D2" w14:textId="77777777" w:rsidR="00D6603E" w:rsidRPr="00B02BAF" w:rsidRDefault="00D6603E" w:rsidP="00D6603E">
      <w:pPr>
        <w:pStyle w:val="Bezmezer"/>
        <w:jc w:val="both"/>
        <w:rPr>
          <w:rFonts w:asciiTheme="minorHAnsi" w:hAnsiTheme="minorHAnsi" w:cstheme="minorHAnsi"/>
          <w:b/>
          <w:sz w:val="24"/>
          <w:szCs w:val="24"/>
        </w:rPr>
      </w:pPr>
    </w:p>
    <w:p w14:paraId="11EBAC9E"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2.1</w:t>
      </w:r>
      <w:r w:rsidRPr="00B02BAF">
        <w:rPr>
          <w:rFonts w:asciiTheme="minorHAnsi" w:hAnsiTheme="minorHAnsi" w:cstheme="minorHAnsi"/>
          <w:b/>
          <w:sz w:val="24"/>
          <w:szCs w:val="24"/>
        </w:rPr>
        <w:tab/>
        <w:t>Jmenování vedoucího Pracovního týmu RHSD ČR pro životní prostředí</w:t>
      </w:r>
    </w:p>
    <w:p w14:paraId="1949EF76"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ab/>
      </w:r>
      <w:r w:rsidRPr="00B02BAF">
        <w:rPr>
          <w:rFonts w:asciiTheme="minorHAnsi" w:hAnsiTheme="minorHAnsi" w:cstheme="minorHAnsi"/>
          <w:sz w:val="24"/>
          <w:szCs w:val="24"/>
        </w:rPr>
        <w:t>(Podkladový materiál Sekretariát RHSD ČR)</w:t>
      </w:r>
    </w:p>
    <w:p w14:paraId="44742EF9" w14:textId="77777777" w:rsidR="00D6603E" w:rsidRPr="00B02BAF" w:rsidRDefault="00D6603E" w:rsidP="00D6603E">
      <w:pPr>
        <w:pStyle w:val="Bezmezer"/>
        <w:ind w:left="705" w:hanging="705"/>
        <w:jc w:val="both"/>
        <w:rPr>
          <w:rFonts w:asciiTheme="minorHAnsi" w:hAnsiTheme="minorHAnsi" w:cstheme="minorHAnsi"/>
          <w:b/>
          <w:sz w:val="24"/>
          <w:szCs w:val="24"/>
        </w:rPr>
      </w:pPr>
    </w:p>
    <w:p w14:paraId="383AEDA2"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2.2</w:t>
      </w:r>
      <w:r w:rsidRPr="00B02BAF">
        <w:rPr>
          <w:rFonts w:asciiTheme="minorHAnsi" w:hAnsiTheme="minorHAnsi" w:cstheme="minorHAnsi"/>
          <w:b/>
          <w:sz w:val="24"/>
          <w:szCs w:val="24"/>
        </w:rPr>
        <w:tab/>
      </w:r>
      <w:bookmarkStart w:id="0" w:name="_Hlk171429654"/>
      <w:r w:rsidRPr="00B02BAF">
        <w:rPr>
          <w:rFonts w:asciiTheme="minorHAnsi" w:hAnsiTheme="minorHAnsi" w:cstheme="minorHAnsi"/>
          <w:b/>
          <w:sz w:val="24"/>
          <w:szCs w:val="24"/>
        </w:rPr>
        <w:t>Státní energetická koncepce</w:t>
      </w:r>
      <w:bookmarkEnd w:id="0"/>
    </w:p>
    <w:p w14:paraId="47BB3E43" w14:textId="54C8CAFC"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ab/>
      </w:r>
      <w:r w:rsidRPr="00B02BAF">
        <w:rPr>
          <w:rFonts w:asciiTheme="minorHAnsi" w:hAnsiTheme="minorHAnsi" w:cstheme="minorHAnsi"/>
          <w:sz w:val="24"/>
          <w:szCs w:val="24"/>
        </w:rPr>
        <w:t>(Podkladový materiál MPO a záznam z jednání P</w:t>
      </w:r>
      <w:r w:rsidR="00D36D98">
        <w:rPr>
          <w:rFonts w:asciiTheme="minorHAnsi" w:hAnsiTheme="minorHAnsi" w:cstheme="minorHAnsi"/>
          <w:sz w:val="24"/>
          <w:szCs w:val="24"/>
        </w:rPr>
        <w:t>T</w:t>
      </w:r>
      <w:r w:rsidRPr="00B02BAF">
        <w:rPr>
          <w:rFonts w:asciiTheme="minorHAnsi" w:hAnsiTheme="minorHAnsi" w:cstheme="minorHAnsi"/>
          <w:sz w:val="24"/>
          <w:szCs w:val="24"/>
        </w:rPr>
        <w:t xml:space="preserve"> RHSD ČR pro hospodářskou politiku)</w:t>
      </w:r>
    </w:p>
    <w:p w14:paraId="75506515" w14:textId="77777777" w:rsidR="00D6603E" w:rsidRPr="00B02BAF" w:rsidRDefault="00D6603E" w:rsidP="00D6603E">
      <w:pPr>
        <w:pStyle w:val="Bezmezer"/>
        <w:ind w:left="705" w:hanging="705"/>
        <w:jc w:val="both"/>
        <w:rPr>
          <w:rFonts w:asciiTheme="minorHAnsi" w:hAnsiTheme="minorHAnsi" w:cstheme="minorHAnsi"/>
          <w:b/>
          <w:sz w:val="24"/>
          <w:szCs w:val="24"/>
        </w:rPr>
      </w:pPr>
    </w:p>
    <w:p w14:paraId="2842C12E"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2.3</w:t>
      </w:r>
      <w:r w:rsidRPr="00B02BAF">
        <w:rPr>
          <w:rFonts w:asciiTheme="minorHAnsi" w:hAnsiTheme="minorHAnsi" w:cstheme="minorHAnsi"/>
          <w:b/>
          <w:sz w:val="24"/>
          <w:szCs w:val="24"/>
        </w:rPr>
        <w:tab/>
        <w:t>Komplexní strategie pro rozvoj odborného vzdělávání</w:t>
      </w:r>
    </w:p>
    <w:p w14:paraId="23F9C094" w14:textId="77777777" w:rsidR="00D6603E" w:rsidRPr="00B02BAF" w:rsidRDefault="00D6603E" w:rsidP="00D6603E">
      <w:pPr>
        <w:pStyle w:val="Bezmezer"/>
        <w:ind w:left="709" w:hanging="709"/>
        <w:jc w:val="both"/>
        <w:rPr>
          <w:rFonts w:asciiTheme="minorHAnsi" w:hAnsiTheme="minorHAnsi" w:cstheme="minorHAnsi"/>
          <w:sz w:val="24"/>
          <w:szCs w:val="24"/>
        </w:rPr>
      </w:pPr>
      <w:r w:rsidRPr="00B02BAF">
        <w:rPr>
          <w:rFonts w:asciiTheme="minorHAnsi" w:hAnsiTheme="minorHAnsi" w:cstheme="minorHAnsi"/>
          <w:b/>
          <w:sz w:val="24"/>
          <w:szCs w:val="24"/>
        </w:rPr>
        <w:tab/>
      </w:r>
      <w:r w:rsidRPr="00B02BAF">
        <w:rPr>
          <w:rFonts w:asciiTheme="minorHAnsi" w:hAnsiTheme="minorHAnsi" w:cstheme="minorHAnsi"/>
          <w:sz w:val="24"/>
          <w:szCs w:val="24"/>
        </w:rPr>
        <w:t>(Podkladový materiál MŠMT a záznam z jednání Pracovního týmu RHSD ČR pro vzdělávání a lidské zdroje)</w:t>
      </w:r>
    </w:p>
    <w:p w14:paraId="3F5DB074" w14:textId="77777777" w:rsidR="00D6603E" w:rsidRPr="00B02BAF" w:rsidRDefault="00D6603E" w:rsidP="00D6603E">
      <w:pPr>
        <w:pStyle w:val="Bezmezer"/>
        <w:jc w:val="both"/>
        <w:rPr>
          <w:rFonts w:asciiTheme="minorHAnsi" w:hAnsiTheme="minorHAnsi" w:cstheme="minorHAnsi"/>
          <w:b/>
          <w:sz w:val="24"/>
          <w:szCs w:val="24"/>
        </w:rPr>
      </w:pPr>
    </w:p>
    <w:p w14:paraId="08471EF2" w14:textId="77777777" w:rsidR="00D6603E" w:rsidRPr="00B02BAF" w:rsidRDefault="00D6603E" w:rsidP="00D6603E">
      <w:pPr>
        <w:pStyle w:val="Bezmezer"/>
        <w:jc w:val="both"/>
        <w:rPr>
          <w:rFonts w:asciiTheme="minorHAnsi" w:hAnsiTheme="minorHAnsi" w:cstheme="minorHAnsi"/>
          <w:b/>
          <w:sz w:val="24"/>
          <w:szCs w:val="24"/>
        </w:rPr>
      </w:pPr>
      <w:r w:rsidRPr="00B02BAF">
        <w:rPr>
          <w:rFonts w:asciiTheme="minorHAnsi" w:hAnsiTheme="minorHAnsi" w:cstheme="minorHAnsi"/>
          <w:b/>
          <w:sz w:val="24"/>
          <w:szCs w:val="24"/>
        </w:rPr>
        <w:t>2.4</w:t>
      </w:r>
      <w:r w:rsidRPr="00B02BAF">
        <w:rPr>
          <w:rFonts w:asciiTheme="minorHAnsi" w:hAnsiTheme="minorHAnsi" w:cstheme="minorHAnsi"/>
          <w:b/>
          <w:sz w:val="24"/>
          <w:szCs w:val="24"/>
        </w:rPr>
        <w:tab/>
        <w:t>Hodnocení implementace exportní strategie</w:t>
      </w:r>
    </w:p>
    <w:p w14:paraId="2B7AE45C" w14:textId="77777777" w:rsidR="00D6603E" w:rsidRPr="00B02BAF" w:rsidRDefault="00D6603E" w:rsidP="00D6603E">
      <w:pPr>
        <w:pStyle w:val="Bezmezer"/>
        <w:ind w:left="709"/>
        <w:jc w:val="both"/>
        <w:rPr>
          <w:rFonts w:asciiTheme="minorHAnsi" w:hAnsiTheme="minorHAnsi" w:cstheme="minorHAnsi"/>
          <w:sz w:val="24"/>
          <w:szCs w:val="24"/>
        </w:rPr>
      </w:pPr>
      <w:r w:rsidRPr="00B02BAF">
        <w:rPr>
          <w:rFonts w:asciiTheme="minorHAnsi" w:hAnsiTheme="minorHAnsi" w:cstheme="minorHAnsi"/>
          <w:sz w:val="24"/>
          <w:szCs w:val="24"/>
        </w:rPr>
        <w:t>(Podkladový materiál MPO a záznam z jednání Pracovního týmu RHSD ČR pro hospodářskou politiku)</w:t>
      </w:r>
    </w:p>
    <w:p w14:paraId="24976AFA" w14:textId="77777777" w:rsidR="00D6603E" w:rsidRPr="00B02BAF" w:rsidRDefault="00D6603E" w:rsidP="00D6603E">
      <w:pPr>
        <w:pStyle w:val="Bezmezer"/>
        <w:jc w:val="both"/>
        <w:rPr>
          <w:rFonts w:asciiTheme="minorHAnsi" w:hAnsiTheme="minorHAnsi" w:cstheme="minorHAnsi"/>
          <w:sz w:val="24"/>
          <w:szCs w:val="24"/>
        </w:rPr>
      </w:pPr>
    </w:p>
    <w:p w14:paraId="5FEFAC38" w14:textId="77777777" w:rsidR="00D6603E" w:rsidRPr="00B02BAF" w:rsidRDefault="00D6603E" w:rsidP="00D6603E">
      <w:pPr>
        <w:pStyle w:val="Bezmezer"/>
        <w:ind w:left="709" w:hanging="709"/>
        <w:jc w:val="both"/>
        <w:rPr>
          <w:rFonts w:asciiTheme="minorHAnsi" w:hAnsiTheme="minorHAnsi" w:cstheme="minorHAnsi"/>
          <w:b/>
          <w:sz w:val="24"/>
          <w:szCs w:val="24"/>
        </w:rPr>
      </w:pPr>
      <w:r w:rsidRPr="00B02BAF">
        <w:rPr>
          <w:rFonts w:asciiTheme="minorHAnsi" w:hAnsiTheme="minorHAnsi" w:cstheme="minorHAnsi"/>
          <w:b/>
          <w:sz w:val="24"/>
          <w:szCs w:val="24"/>
        </w:rPr>
        <w:t>2.5</w:t>
      </w:r>
      <w:r w:rsidRPr="00B02BAF">
        <w:rPr>
          <w:rFonts w:asciiTheme="minorHAnsi" w:hAnsiTheme="minorHAnsi" w:cstheme="minorHAnsi"/>
          <w:b/>
          <w:sz w:val="24"/>
          <w:szCs w:val="24"/>
        </w:rPr>
        <w:tab/>
      </w:r>
      <w:r w:rsidRPr="00B02BAF">
        <w:rPr>
          <w:rFonts w:asciiTheme="minorHAnsi" w:hAnsiTheme="minorHAnsi" w:cstheme="minorHAnsi"/>
          <w:b/>
          <w:bCs/>
          <w:sz w:val="24"/>
          <w:szCs w:val="24"/>
        </w:rPr>
        <w:t>Pobyt a zaměstnávání cizinců v ČR</w:t>
      </w:r>
    </w:p>
    <w:p w14:paraId="08AED16A" w14:textId="77777777" w:rsidR="00D6603E" w:rsidRPr="00B02BAF" w:rsidRDefault="00D6603E" w:rsidP="00D6603E">
      <w:pPr>
        <w:pStyle w:val="Bezmezer"/>
        <w:ind w:left="709"/>
        <w:jc w:val="both"/>
        <w:rPr>
          <w:rFonts w:asciiTheme="minorHAnsi" w:hAnsiTheme="minorHAnsi" w:cstheme="minorHAnsi"/>
          <w:sz w:val="24"/>
          <w:szCs w:val="24"/>
        </w:rPr>
      </w:pPr>
      <w:r w:rsidRPr="00B02BAF">
        <w:rPr>
          <w:rFonts w:asciiTheme="minorHAnsi" w:hAnsiTheme="minorHAnsi" w:cstheme="minorHAnsi"/>
          <w:sz w:val="24"/>
          <w:szCs w:val="24"/>
        </w:rPr>
        <w:t>(Podkladový materiál MV a záznam z jednání Pracovního týmu RHSD ČR pro zaměstnávání zahraničních pracovníků)</w:t>
      </w:r>
    </w:p>
    <w:p w14:paraId="35A486A8" w14:textId="77777777" w:rsidR="00D6603E" w:rsidRPr="00B02BAF" w:rsidRDefault="00D6603E" w:rsidP="00D6603E">
      <w:pPr>
        <w:pStyle w:val="Bezmezer"/>
        <w:ind w:firstLine="708"/>
        <w:jc w:val="both"/>
        <w:rPr>
          <w:rFonts w:asciiTheme="minorHAnsi" w:hAnsiTheme="minorHAnsi" w:cstheme="minorHAnsi"/>
          <w:sz w:val="24"/>
          <w:szCs w:val="24"/>
        </w:rPr>
      </w:pPr>
    </w:p>
    <w:p w14:paraId="03CEA8E3"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2.6</w:t>
      </w:r>
      <w:r w:rsidRPr="00B02BAF">
        <w:rPr>
          <w:rFonts w:asciiTheme="minorHAnsi" w:hAnsiTheme="minorHAnsi" w:cstheme="minorHAnsi"/>
          <w:b/>
          <w:sz w:val="24"/>
          <w:szCs w:val="24"/>
        </w:rPr>
        <w:tab/>
        <w:t>Stav implementace programů fondů EU a příprava nového programového období</w:t>
      </w:r>
    </w:p>
    <w:p w14:paraId="2A31B561" w14:textId="77777777" w:rsidR="00D6603E" w:rsidRPr="00B02BAF" w:rsidRDefault="00D6603E" w:rsidP="00D6603E">
      <w:pPr>
        <w:pStyle w:val="Bezmezer"/>
        <w:ind w:left="709"/>
        <w:jc w:val="both"/>
        <w:rPr>
          <w:rFonts w:asciiTheme="minorHAnsi" w:hAnsiTheme="minorHAnsi" w:cstheme="minorHAnsi"/>
          <w:sz w:val="24"/>
          <w:szCs w:val="24"/>
        </w:rPr>
      </w:pPr>
      <w:r w:rsidRPr="00B02BAF">
        <w:rPr>
          <w:rFonts w:asciiTheme="minorHAnsi" w:hAnsiTheme="minorHAnsi" w:cstheme="minorHAnsi"/>
          <w:sz w:val="24"/>
          <w:szCs w:val="24"/>
        </w:rPr>
        <w:t>(Podkladový materiál MMR a záznam z jednání Pracovního týmu RHSD ČR pro místní rozvoj a fondy EU)</w:t>
      </w:r>
    </w:p>
    <w:p w14:paraId="50080475" w14:textId="77777777" w:rsidR="00D6603E" w:rsidRPr="00B02BAF" w:rsidRDefault="00D6603E" w:rsidP="00D6603E">
      <w:pPr>
        <w:pStyle w:val="Bezmezer"/>
        <w:jc w:val="both"/>
        <w:rPr>
          <w:rFonts w:asciiTheme="minorHAnsi" w:hAnsiTheme="minorHAnsi" w:cstheme="minorHAnsi"/>
          <w:sz w:val="24"/>
          <w:szCs w:val="24"/>
        </w:rPr>
      </w:pPr>
    </w:p>
    <w:p w14:paraId="35B516B8" w14:textId="77777777" w:rsidR="00D6603E" w:rsidRPr="00B02BAF" w:rsidRDefault="00D6603E" w:rsidP="00D6603E">
      <w:pPr>
        <w:pStyle w:val="Bezmezer"/>
        <w:jc w:val="both"/>
        <w:rPr>
          <w:rFonts w:asciiTheme="minorHAnsi" w:hAnsiTheme="minorHAnsi" w:cstheme="minorHAnsi"/>
          <w:b/>
          <w:sz w:val="24"/>
          <w:szCs w:val="24"/>
        </w:rPr>
      </w:pPr>
      <w:r w:rsidRPr="00B02BAF">
        <w:rPr>
          <w:rFonts w:asciiTheme="minorHAnsi" w:hAnsiTheme="minorHAnsi" w:cstheme="minorHAnsi"/>
          <w:b/>
          <w:sz w:val="24"/>
          <w:szCs w:val="24"/>
        </w:rPr>
        <w:t>3.</w:t>
      </w:r>
      <w:r w:rsidRPr="00B02BAF">
        <w:rPr>
          <w:rFonts w:asciiTheme="minorHAnsi" w:hAnsiTheme="minorHAnsi" w:cstheme="minorHAnsi"/>
          <w:b/>
          <w:sz w:val="24"/>
          <w:szCs w:val="24"/>
        </w:rPr>
        <w:tab/>
        <w:t>Materiály pro informaci</w:t>
      </w:r>
    </w:p>
    <w:p w14:paraId="7F355A6B" w14:textId="77777777" w:rsidR="00D6603E" w:rsidRPr="00B02BAF" w:rsidRDefault="00D6603E" w:rsidP="00D6603E">
      <w:pPr>
        <w:pStyle w:val="Bezmezer"/>
        <w:jc w:val="both"/>
        <w:rPr>
          <w:rFonts w:asciiTheme="minorHAnsi" w:hAnsiTheme="minorHAnsi" w:cstheme="minorHAnsi"/>
          <w:b/>
          <w:sz w:val="24"/>
          <w:szCs w:val="24"/>
        </w:rPr>
      </w:pPr>
    </w:p>
    <w:p w14:paraId="3CDAC94F"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3.1</w:t>
      </w:r>
      <w:r w:rsidRPr="00B02BAF">
        <w:rPr>
          <w:rFonts w:asciiTheme="minorHAnsi" w:hAnsiTheme="minorHAnsi" w:cstheme="minorHAnsi"/>
          <w:b/>
          <w:sz w:val="24"/>
          <w:szCs w:val="24"/>
        </w:rPr>
        <w:tab/>
        <w:t>Zpráva o vývoji na trhu práce</w:t>
      </w:r>
    </w:p>
    <w:p w14:paraId="3069C114" w14:textId="77777777" w:rsidR="00D6603E" w:rsidRPr="00B02BAF" w:rsidRDefault="00D6603E" w:rsidP="00D6603E">
      <w:pPr>
        <w:pStyle w:val="Bezmezer"/>
        <w:ind w:left="705" w:hanging="705"/>
        <w:jc w:val="both"/>
        <w:rPr>
          <w:rFonts w:asciiTheme="minorHAnsi" w:hAnsiTheme="minorHAnsi" w:cstheme="minorHAnsi"/>
          <w:b/>
          <w:sz w:val="24"/>
          <w:szCs w:val="24"/>
        </w:rPr>
      </w:pPr>
      <w:r w:rsidRPr="00B02BAF">
        <w:rPr>
          <w:rFonts w:asciiTheme="minorHAnsi" w:hAnsiTheme="minorHAnsi" w:cstheme="minorHAnsi"/>
          <w:b/>
          <w:sz w:val="24"/>
          <w:szCs w:val="24"/>
        </w:rPr>
        <w:tab/>
      </w:r>
      <w:r w:rsidRPr="00B02BAF">
        <w:rPr>
          <w:rFonts w:asciiTheme="minorHAnsi" w:hAnsiTheme="minorHAnsi" w:cstheme="minorHAnsi"/>
          <w:sz w:val="24"/>
          <w:szCs w:val="24"/>
        </w:rPr>
        <w:t>(Podkladový materiál MPSV a záznam z jednání Pracovního týmu RHSD ČR pro pracovněprávní vztahy, kolektivní vyjednávání a zaměstnanost)</w:t>
      </w:r>
    </w:p>
    <w:p w14:paraId="15D00B2F" w14:textId="77777777" w:rsidR="00287785" w:rsidRPr="00B02BAF" w:rsidRDefault="00287785" w:rsidP="00D6603E">
      <w:pPr>
        <w:pStyle w:val="Bezmezer"/>
        <w:ind w:left="709" w:hanging="709"/>
        <w:jc w:val="both"/>
        <w:rPr>
          <w:rFonts w:asciiTheme="minorHAnsi" w:hAnsiTheme="minorHAnsi" w:cstheme="minorHAnsi"/>
          <w:b/>
          <w:sz w:val="24"/>
          <w:szCs w:val="24"/>
        </w:rPr>
      </w:pPr>
    </w:p>
    <w:p w14:paraId="5E2CAB63" w14:textId="22F1156F" w:rsidR="00D6603E" w:rsidRPr="00B02BAF" w:rsidRDefault="00D6603E" w:rsidP="00D6603E">
      <w:pPr>
        <w:pStyle w:val="Bezmezer"/>
        <w:ind w:left="709" w:hanging="709"/>
        <w:jc w:val="both"/>
        <w:rPr>
          <w:rFonts w:asciiTheme="minorHAnsi" w:hAnsiTheme="minorHAnsi" w:cstheme="minorHAnsi"/>
          <w:b/>
          <w:sz w:val="24"/>
          <w:szCs w:val="24"/>
        </w:rPr>
      </w:pPr>
      <w:r w:rsidRPr="00B02BAF">
        <w:rPr>
          <w:rFonts w:asciiTheme="minorHAnsi" w:hAnsiTheme="minorHAnsi" w:cstheme="minorHAnsi"/>
          <w:b/>
          <w:sz w:val="24"/>
          <w:szCs w:val="24"/>
        </w:rPr>
        <w:t>3.2</w:t>
      </w:r>
      <w:r w:rsidRPr="00B02BAF">
        <w:rPr>
          <w:rFonts w:asciiTheme="minorHAnsi" w:hAnsiTheme="minorHAnsi" w:cstheme="minorHAnsi"/>
          <w:b/>
          <w:sz w:val="24"/>
          <w:szCs w:val="24"/>
        </w:rPr>
        <w:tab/>
        <w:t>Přehled přípravy dopravních staveb s plánovaným zahájením v nejbližších letech a stavebními náklady nad 300 mil. Kč</w:t>
      </w:r>
    </w:p>
    <w:p w14:paraId="72B7D685" w14:textId="77777777" w:rsidR="00D6603E" w:rsidRPr="00B02BAF" w:rsidRDefault="00D6603E" w:rsidP="00D6603E">
      <w:pPr>
        <w:pStyle w:val="Bezmezer"/>
        <w:ind w:left="705"/>
        <w:jc w:val="both"/>
        <w:rPr>
          <w:rFonts w:asciiTheme="minorHAnsi" w:hAnsiTheme="minorHAnsi" w:cstheme="minorHAnsi"/>
          <w:b/>
          <w:sz w:val="24"/>
          <w:szCs w:val="24"/>
        </w:rPr>
      </w:pPr>
      <w:r w:rsidRPr="00B02BAF">
        <w:rPr>
          <w:rFonts w:asciiTheme="minorHAnsi" w:hAnsiTheme="minorHAnsi" w:cstheme="minorHAnsi"/>
          <w:sz w:val="24"/>
          <w:szCs w:val="24"/>
        </w:rPr>
        <w:t>(Podkladový materiál MD a záznam z jednání Pracovního týmu RHSD ČR pro dopravu a dopravní infrastrukturu)</w:t>
      </w:r>
    </w:p>
    <w:p w14:paraId="04D250C4" w14:textId="4B671F00" w:rsidR="0031550A" w:rsidRPr="00806588" w:rsidRDefault="0031550A" w:rsidP="0031550A">
      <w:pPr>
        <w:pStyle w:val="Bezmezer"/>
        <w:jc w:val="both"/>
        <w:rPr>
          <w:rFonts w:cs="Calibri"/>
          <w:b/>
          <w:bCs/>
          <w:sz w:val="24"/>
          <w:szCs w:val="24"/>
          <w:u w:val="single"/>
        </w:rPr>
      </w:pPr>
      <w:r w:rsidRPr="00806588">
        <w:rPr>
          <w:rFonts w:cs="Calibri"/>
          <w:b/>
          <w:bCs/>
          <w:sz w:val="24"/>
          <w:szCs w:val="24"/>
          <w:u w:val="single"/>
        </w:rPr>
        <w:lastRenderedPageBreak/>
        <w:t>Ad 2.</w:t>
      </w:r>
      <w:r w:rsidR="00B42177" w:rsidRPr="00806588">
        <w:rPr>
          <w:rFonts w:cs="Calibri"/>
          <w:b/>
          <w:bCs/>
          <w:sz w:val="24"/>
          <w:szCs w:val="24"/>
          <w:u w:val="single"/>
        </w:rPr>
        <w:t>1</w:t>
      </w:r>
      <w:r w:rsidR="00B42177" w:rsidRPr="00806588">
        <w:rPr>
          <w:rFonts w:cs="Calibri"/>
          <w:b/>
          <w:bCs/>
          <w:sz w:val="24"/>
          <w:szCs w:val="24"/>
          <w:u w:val="single"/>
        </w:rPr>
        <w:tab/>
      </w:r>
      <w:r w:rsidR="00B42177" w:rsidRPr="00806588">
        <w:rPr>
          <w:rFonts w:cs="Calibri"/>
          <w:b/>
          <w:bCs/>
          <w:sz w:val="24"/>
          <w:szCs w:val="24"/>
          <w:u w:val="single"/>
        </w:rPr>
        <w:tab/>
      </w:r>
      <w:r w:rsidR="00B47E42" w:rsidRPr="00806588">
        <w:rPr>
          <w:rFonts w:cs="Calibri"/>
          <w:b/>
          <w:sz w:val="24"/>
          <w:szCs w:val="24"/>
          <w:u w:val="single"/>
        </w:rPr>
        <w:t>Jmenování vedoucího Pracovního týmu RHSD ČR pro životní prostředí</w:t>
      </w:r>
    </w:p>
    <w:p w14:paraId="75F437C6" w14:textId="77777777" w:rsidR="00840BA3" w:rsidRPr="00140687" w:rsidRDefault="00840BA3" w:rsidP="00840BA3">
      <w:pPr>
        <w:pStyle w:val="Bezmezer"/>
        <w:ind w:left="709" w:hanging="709"/>
        <w:jc w:val="both"/>
        <w:rPr>
          <w:rFonts w:asciiTheme="minorHAnsi" w:eastAsia="Times New Roman" w:hAnsiTheme="minorHAnsi" w:cstheme="minorHAnsi"/>
          <w:b/>
          <w:sz w:val="24"/>
          <w:szCs w:val="24"/>
          <w:lang w:eastAsia="cs-CZ"/>
        </w:rPr>
      </w:pPr>
    </w:p>
    <w:p w14:paraId="7FC5D0D1" w14:textId="5840B4FF" w:rsidR="00140687" w:rsidRPr="00140687" w:rsidRDefault="003442DB" w:rsidP="003442DB">
      <w:pPr>
        <w:pStyle w:val="Bezmezer"/>
        <w:ind w:firstLine="708"/>
        <w:jc w:val="both"/>
        <w:rPr>
          <w:rFonts w:asciiTheme="minorHAnsi" w:eastAsia="Times New Roman" w:hAnsiTheme="minorHAnsi" w:cstheme="minorHAnsi"/>
          <w:b/>
          <w:sz w:val="24"/>
          <w:szCs w:val="24"/>
          <w:lang w:eastAsia="cs-CZ"/>
        </w:rPr>
      </w:pPr>
      <w:r>
        <w:rPr>
          <w:rFonts w:asciiTheme="minorHAnsi" w:eastAsia="Times New Roman" w:hAnsiTheme="minorHAnsi" w:cstheme="minorHAnsi"/>
          <w:b/>
          <w:sz w:val="24"/>
          <w:szCs w:val="24"/>
          <w:lang w:eastAsia="cs-CZ"/>
        </w:rPr>
        <w:t xml:space="preserve">KZPS ČR bere na vědomí jmenování </w:t>
      </w:r>
      <w:r w:rsidR="00140687" w:rsidRPr="00140687">
        <w:rPr>
          <w:rFonts w:asciiTheme="minorHAnsi" w:eastAsia="Times New Roman" w:hAnsiTheme="minorHAnsi" w:cstheme="minorHAnsi"/>
          <w:b/>
          <w:sz w:val="24"/>
          <w:szCs w:val="24"/>
          <w:lang w:eastAsia="cs-CZ"/>
        </w:rPr>
        <w:t xml:space="preserve">Ing. Michala </w:t>
      </w:r>
      <w:proofErr w:type="spellStart"/>
      <w:r w:rsidR="00140687" w:rsidRPr="00140687">
        <w:rPr>
          <w:rFonts w:asciiTheme="minorHAnsi" w:eastAsia="Times New Roman" w:hAnsiTheme="minorHAnsi" w:cstheme="minorHAnsi"/>
          <w:b/>
          <w:sz w:val="24"/>
          <w:szCs w:val="24"/>
          <w:lang w:eastAsia="cs-CZ"/>
        </w:rPr>
        <w:t>Servuse</w:t>
      </w:r>
      <w:proofErr w:type="spellEnd"/>
      <w:r w:rsidR="00140687" w:rsidRPr="00140687">
        <w:rPr>
          <w:rFonts w:asciiTheme="minorHAnsi" w:eastAsia="Times New Roman" w:hAnsiTheme="minorHAnsi" w:cstheme="minorHAnsi"/>
          <w:b/>
          <w:sz w:val="24"/>
          <w:szCs w:val="24"/>
          <w:lang w:eastAsia="cs-CZ"/>
        </w:rPr>
        <w:t>, vrchního ředitele Sekce ochrany přírody a krajiny Ministerstva životního prostředí</w:t>
      </w:r>
      <w:r w:rsidR="0096581A">
        <w:rPr>
          <w:rFonts w:asciiTheme="minorHAnsi" w:eastAsia="Times New Roman" w:hAnsiTheme="minorHAnsi" w:cstheme="minorHAnsi"/>
          <w:b/>
          <w:sz w:val="24"/>
          <w:szCs w:val="24"/>
          <w:lang w:eastAsia="cs-CZ"/>
        </w:rPr>
        <w:t xml:space="preserve"> </w:t>
      </w:r>
      <w:r w:rsidR="0096581A" w:rsidRPr="00140687">
        <w:rPr>
          <w:rFonts w:asciiTheme="minorHAnsi" w:eastAsia="Times New Roman" w:hAnsiTheme="minorHAnsi" w:cstheme="minorHAnsi"/>
          <w:b/>
          <w:sz w:val="24"/>
          <w:szCs w:val="24"/>
          <w:lang w:eastAsia="cs-CZ"/>
        </w:rPr>
        <w:t>vedoucím Pracovního týmu RHSD ČR pro životní prostředí</w:t>
      </w:r>
      <w:r w:rsidR="0096581A">
        <w:rPr>
          <w:rFonts w:asciiTheme="minorHAnsi" w:eastAsia="Times New Roman" w:hAnsiTheme="minorHAnsi" w:cstheme="minorHAnsi"/>
          <w:b/>
          <w:sz w:val="24"/>
          <w:szCs w:val="24"/>
          <w:lang w:eastAsia="cs-CZ"/>
        </w:rPr>
        <w:t>.</w:t>
      </w:r>
    </w:p>
    <w:p w14:paraId="6D40C6CF" w14:textId="77777777" w:rsidR="001F50A8" w:rsidRPr="00140687" w:rsidRDefault="001F50A8" w:rsidP="00CF35A4">
      <w:pPr>
        <w:pStyle w:val="Bezmezer"/>
        <w:jc w:val="both"/>
        <w:rPr>
          <w:rFonts w:asciiTheme="minorHAnsi" w:eastAsia="Times New Roman" w:hAnsiTheme="minorHAnsi" w:cstheme="minorHAnsi"/>
          <w:b/>
          <w:sz w:val="24"/>
          <w:szCs w:val="24"/>
          <w:lang w:eastAsia="cs-CZ"/>
        </w:rPr>
      </w:pPr>
    </w:p>
    <w:p w14:paraId="560711FE" w14:textId="77777777" w:rsidR="001F50A8" w:rsidRDefault="001F50A8" w:rsidP="00CF35A4">
      <w:pPr>
        <w:pStyle w:val="Bezmezer"/>
        <w:jc w:val="both"/>
        <w:rPr>
          <w:rFonts w:asciiTheme="minorHAnsi" w:hAnsiTheme="minorHAnsi" w:cstheme="minorHAnsi"/>
          <w:b/>
          <w:bCs/>
          <w:sz w:val="24"/>
          <w:szCs w:val="24"/>
          <w:u w:val="single"/>
        </w:rPr>
      </w:pPr>
    </w:p>
    <w:p w14:paraId="3B560C15" w14:textId="0B8B251E" w:rsidR="00AD34BE" w:rsidRPr="00CF35A4" w:rsidRDefault="00AD34BE" w:rsidP="00CF35A4">
      <w:pPr>
        <w:pStyle w:val="Bezmezer"/>
        <w:jc w:val="both"/>
        <w:rPr>
          <w:rFonts w:asciiTheme="minorHAnsi" w:hAnsiTheme="minorHAnsi" w:cstheme="minorHAnsi"/>
          <w:b/>
          <w:bCs/>
          <w:sz w:val="24"/>
          <w:szCs w:val="24"/>
          <w:u w:val="single"/>
        </w:rPr>
      </w:pPr>
      <w:r w:rsidRPr="00CF35A4">
        <w:rPr>
          <w:rFonts w:asciiTheme="minorHAnsi" w:hAnsiTheme="minorHAnsi" w:cstheme="minorHAnsi"/>
          <w:b/>
          <w:bCs/>
          <w:sz w:val="24"/>
          <w:szCs w:val="24"/>
          <w:u w:val="single"/>
        </w:rPr>
        <w:t>Ad 2.</w:t>
      </w:r>
      <w:r w:rsidR="00CF35A4" w:rsidRPr="00CF35A4">
        <w:rPr>
          <w:rFonts w:asciiTheme="minorHAnsi" w:hAnsiTheme="minorHAnsi" w:cstheme="minorHAnsi"/>
          <w:b/>
          <w:bCs/>
          <w:sz w:val="24"/>
          <w:szCs w:val="24"/>
          <w:u w:val="single"/>
        </w:rPr>
        <w:t>2</w:t>
      </w:r>
      <w:r w:rsidR="00CF35A4" w:rsidRPr="00CF35A4">
        <w:rPr>
          <w:rFonts w:asciiTheme="minorHAnsi" w:hAnsiTheme="minorHAnsi" w:cstheme="minorHAnsi"/>
          <w:b/>
          <w:bCs/>
          <w:sz w:val="24"/>
          <w:szCs w:val="24"/>
          <w:u w:val="single"/>
        </w:rPr>
        <w:tab/>
      </w:r>
      <w:r w:rsidR="00CF35A4" w:rsidRPr="00CF35A4">
        <w:rPr>
          <w:rFonts w:asciiTheme="minorHAnsi" w:hAnsiTheme="minorHAnsi" w:cstheme="minorHAnsi"/>
          <w:b/>
          <w:bCs/>
          <w:sz w:val="24"/>
          <w:szCs w:val="24"/>
          <w:u w:val="single"/>
        </w:rPr>
        <w:tab/>
      </w:r>
      <w:r w:rsidR="001F50A8" w:rsidRPr="001F50A8">
        <w:rPr>
          <w:rFonts w:asciiTheme="minorHAnsi" w:hAnsiTheme="minorHAnsi" w:cstheme="minorHAnsi"/>
          <w:b/>
          <w:sz w:val="24"/>
          <w:szCs w:val="24"/>
          <w:u w:val="single"/>
        </w:rPr>
        <w:t>Státní energetická koncepce</w:t>
      </w:r>
    </w:p>
    <w:p w14:paraId="6F1A5911" w14:textId="77777777" w:rsidR="00AD34BE" w:rsidRPr="00CF35A4" w:rsidRDefault="00AD34BE" w:rsidP="00CF35A4">
      <w:pPr>
        <w:pStyle w:val="Bezmezer"/>
        <w:jc w:val="both"/>
        <w:rPr>
          <w:rFonts w:asciiTheme="minorHAnsi" w:hAnsiTheme="minorHAnsi" w:cstheme="minorHAnsi"/>
          <w:b/>
          <w:bCs/>
          <w:sz w:val="24"/>
          <w:szCs w:val="24"/>
          <w:u w:val="single"/>
        </w:rPr>
      </w:pPr>
    </w:p>
    <w:p w14:paraId="0FFB73BD" w14:textId="77777777" w:rsidR="000115C3" w:rsidRPr="00F15865" w:rsidRDefault="000115C3" w:rsidP="0096581A">
      <w:pPr>
        <w:ind w:firstLine="708"/>
        <w:jc w:val="both"/>
        <w:rPr>
          <w:rFonts w:asciiTheme="minorHAnsi" w:hAnsiTheme="minorHAnsi" w:cstheme="minorHAnsi"/>
          <w:b/>
          <w:sz w:val="24"/>
          <w:szCs w:val="24"/>
        </w:rPr>
      </w:pPr>
      <w:r w:rsidRPr="00F15865">
        <w:rPr>
          <w:rFonts w:asciiTheme="minorHAnsi" w:hAnsiTheme="minorHAnsi" w:cstheme="minorHAnsi"/>
          <w:b/>
          <w:sz w:val="24"/>
          <w:szCs w:val="24"/>
        </w:rPr>
        <w:t>Zásadně nesouhlasíme s formou vypořádání připomínek v rámci MPŘ. Považujeme za, jemně řečeno, nekorektní, pokud KZPS obdrží návrh vypořádání připomínek, kdy u jednotlivých bodů je uvedeno „vysvětleno“, když s KZPS po celou dobu předkladatel nijak nejednal. S vypořádáním tedy nesouhlasíme, na převážné většině připomínek trváme a v případě, že se jimi MPO nehodlá zabývat, žádáme, aby byla tabulka vypořádání u jednotlivých bodů doplněna o konstatování, že rozpor trvá.</w:t>
      </w:r>
    </w:p>
    <w:p w14:paraId="7F94E373" w14:textId="77777777" w:rsidR="000115C3" w:rsidRDefault="000115C3" w:rsidP="008C0813">
      <w:pPr>
        <w:ind w:firstLine="708"/>
        <w:jc w:val="both"/>
        <w:rPr>
          <w:rFonts w:asciiTheme="minorHAnsi" w:hAnsiTheme="minorHAnsi" w:cstheme="minorHAnsi"/>
          <w:b/>
          <w:sz w:val="24"/>
          <w:szCs w:val="24"/>
        </w:rPr>
      </w:pPr>
      <w:r w:rsidRPr="00F15865">
        <w:rPr>
          <w:rFonts w:asciiTheme="minorHAnsi" w:hAnsiTheme="minorHAnsi" w:cstheme="minorHAnsi"/>
          <w:b/>
          <w:sz w:val="24"/>
          <w:szCs w:val="24"/>
        </w:rPr>
        <w:t xml:space="preserve">Návrh Státní energetické koncepce z roku 2024 (dále jen SEK 2024) je zpracován v porovnání s předchozími dokumenty Státní energetické koncepce z roku 2014, a ve srovnání s koncepcemi předchozími jednostranně s důkladnou pozorností na ekologii a zejména na klimatické závazky ČR na splnění EU Green </w:t>
      </w:r>
      <w:proofErr w:type="spellStart"/>
      <w:r w:rsidRPr="00F15865">
        <w:rPr>
          <w:rFonts w:asciiTheme="minorHAnsi" w:hAnsiTheme="minorHAnsi" w:cstheme="minorHAnsi"/>
          <w:b/>
          <w:sz w:val="24"/>
          <w:szCs w:val="24"/>
        </w:rPr>
        <w:t>Dealu</w:t>
      </w:r>
      <w:proofErr w:type="spellEnd"/>
      <w:r w:rsidRPr="00F15865">
        <w:rPr>
          <w:rFonts w:asciiTheme="minorHAnsi" w:hAnsiTheme="minorHAnsi" w:cstheme="minorHAnsi"/>
          <w:b/>
          <w:sz w:val="24"/>
          <w:szCs w:val="24"/>
        </w:rPr>
        <w:t xml:space="preserve">, Fit </w:t>
      </w:r>
      <w:proofErr w:type="spellStart"/>
      <w:r w:rsidRPr="00F15865">
        <w:rPr>
          <w:rFonts w:asciiTheme="minorHAnsi" w:hAnsiTheme="minorHAnsi" w:cstheme="minorHAnsi"/>
          <w:b/>
          <w:sz w:val="24"/>
          <w:szCs w:val="24"/>
        </w:rPr>
        <w:t>for</w:t>
      </w:r>
      <w:proofErr w:type="spellEnd"/>
      <w:r w:rsidRPr="00F15865">
        <w:rPr>
          <w:rFonts w:asciiTheme="minorHAnsi" w:hAnsiTheme="minorHAnsi" w:cstheme="minorHAnsi"/>
          <w:b/>
          <w:sz w:val="24"/>
          <w:szCs w:val="24"/>
        </w:rPr>
        <w:t xml:space="preserve"> 55 a dalších, ale neřeší další vrcholy Energetického </w:t>
      </w:r>
      <w:proofErr w:type="spellStart"/>
      <w:r w:rsidRPr="00F15865">
        <w:rPr>
          <w:rFonts w:asciiTheme="minorHAnsi" w:hAnsiTheme="minorHAnsi" w:cstheme="minorHAnsi"/>
          <w:b/>
          <w:sz w:val="24"/>
          <w:szCs w:val="24"/>
        </w:rPr>
        <w:t>Trilemma</w:t>
      </w:r>
      <w:proofErr w:type="spellEnd"/>
      <w:r w:rsidRPr="00F15865">
        <w:rPr>
          <w:rFonts w:asciiTheme="minorHAnsi" w:hAnsiTheme="minorHAnsi" w:cstheme="minorHAnsi"/>
          <w:b/>
          <w:sz w:val="24"/>
          <w:szCs w:val="24"/>
        </w:rPr>
        <w:t xml:space="preserve"> – cenovou dostupnost energií (o cenách tam na rozdíl od SEK 2015 není ani slovo) a neřeší podle nás nejdůležitější aspekt Energetického </w:t>
      </w:r>
      <w:proofErr w:type="spellStart"/>
      <w:r w:rsidRPr="00F15865">
        <w:rPr>
          <w:rFonts w:asciiTheme="minorHAnsi" w:hAnsiTheme="minorHAnsi" w:cstheme="minorHAnsi"/>
          <w:b/>
          <w:sz w:val="24"/>
          <w:szCs w:val="24"/>
        </w:rPr>
        <w:t>Trilemma</w:t>
      </w:r>
      <w:proofErr w:type="spellEnd"/>
      <w:r w:rsidRPr="00F15865">
        <w:rPr>
          <w:rFonts w:asciiTheme="minorHAnsi" w:hAnsiTheme="minorHAnsi" w:cstheme="minorHAnsi"/>
          <w:b/>
          <w:sz w:val="24"/>
          <w:szCs w:val="24"/>
        </w:rPr>
        <w:t xml:space="preserve"> – </w:t>
      </w:r>
      <w:r w:rsidRPr="00F61664">
        <w:rPr>
          <w:rFonts w:asciiTheme="minorHAnsi" w:hAnsiTheme="minorHAnsi" w:cstheme="minorHAnsi"/>
          <w:b/>
          <w:sz w:val="24"/>
          <w:szCs w:val="24"/>
        </w:rPr>
        <w:t>energetickou bezpečnost.</w:t>
      </w:r>
    </w:p>
    <w:p w14:paraId="77E92A72" w14:textId="1A299A50" w:rsidR="00DE6A99" w:rsidRPr="00F61664" w:rsidRDefault="00DE6A99" w:rsidP="008C0813">
      <w:pPr>
        <w:ind w:firstLine="708"/>
        <w:jc w:val="both"/>
        <w:rPr>
          <w:rFonts w:asciiTheme="minorHAnsi" w:hAnsiTheme="minorHAnsi" w:cstheme="minorHAnsi"/>
          <w:b/>
          <w:sz w:val="24"/>
          <w:szCs w:val="24"/>
        </w:rPr>
      </w:pPr>
      <w:r w:rsidRPr="00F61664">
        <w:rPr>
          <w:rFonts w:asciiTheme="minorHAnsi" w:hAnsiTheme="minorHAnsi" w:cstheme="minorHAnsi"/>
          <w:b/>
          <w:sz w:val="24"/>
          <w:szCs w:val="24"/>
        </w:rPr>
        <w:t xml:space="preserve">Obdržené dokumenty jsou zásadního charakteru a jejich výstupy budou zcela také zásadním způsobem ovlivňovat nejen život nás všech, ale především průmysl. Bohužel ale to autoři </w:t>
      </w:r>
      <w:proofErr w:type="gramStart"/>
      <w:r w:rsidRPr="00F61664">
        <w:rPr>
          <w:rFonts w:asciiTheme="minorHAnsi" w:hAnsiTheme="minorHAnsi" w:cstheme="minorHAnsi"/>
          <w:b/>
          <w:sz w:val="24"/>
          <w:szCs w:val="24"/>
        </w:rPr>
        <w:t>nereflektují</w:t>
      </w:r>
      <w:proofErr w:type="gramEnd"/>
      <w:r w:rsidRPr="00F61664">
        <w:rPr>
          <w:rFonts w:asciiTheme="minorHAnsi" w:hAnsiTheme="minorHAnsi" w:cstheme="minorHAnsi"/>
          <w:b/>
          <w:sz w:val="24"/>
          <w:szCs w:val="24"/>
        </w:rPr>
        <w:t xml:space="preserve"> a především ani nereflektují na připomínky z tohoto prostředí. Výsledkem tedy nemůže být nic jiného, než nejasný odhad rozhodujících nákladů pro průmysl a z toho vyplývající jeho nejistá konkurenceschopnost.</w:t>
      </w:r>
    </w:p>
    <w:p w14:paraId="3D046A2B" w14:textId="77777777" w:rsidR="00E30812" w:rsidRPr="00F61664" w:rsidRDefault="00E30812" w:rsidP="008C0813">
      <w:pPr>
        <w:ind w:firstLine="708"/>
        <w:jc w:val="both"/>
        <w:rPr>
          <w:rFonts w:asciiTheme="minorHAnsi" w:hAnsiTheme="minorHAnsi" w:cstheme="minorHAnsi"/>
          <w:b/>
          <w:sz w:val="24"/>
          <w:szCs w:val="24"/>
        </w:rPr>
      </w:pPr>
    </w:p>
    <w:p w14:paraId="0DB5B82F" w14:textId="764A19D7" w:rsidR="00E30812" w:rsidRPr="00F61664" w:rsidRDefault="00E30812" w:rsidP="00E30812">
      <w:pPr>
        <w:ind w:firstLine="708"/>
        <w:jc w:val="both"/>
        <w:rPr>
          <w:rFonts w:asciiTheme="minorHAnsi" w:hAnsiTheme="minorHAnsi" w:cstheme="minorHAnsi"/>
          <w:b/>
          <w:sz w:val="24"/>
          <w:szCs w:val="24"/>
        </w:rPr>
      </w:pPr>
      <w:r w:rsidRPr="00F61664">
        <w:rPr>
          <w:rFonts w:asciiTheme="minorHAnsi" w:hAnsiTheme="minorHAnsi" w:cstheme="minorHAnsi"/>
          <w:b/>
          <w:sz w:val="24"/>
          <w:szCs w:val="24"/>
        </w:rPr>
        <w:t xml:space="preserve">Pro přehlednost shrnujeme </w:t>
      </w:r>
      <w:r w:rsidR="00DE6A99" w:rsidRPr="00F61664">
        <w:rPr>
          <w:rFonts w:asciiTheme="minorHAnsi" w:hAnsiTheme="minorHAnsi" w:cstheme="minorHAnsi"/>
          <w:b/>
          <w:sz w:val="24"/>
          <w:szCs w:val="24"/>
        </w:rPr>
        <w:t>klíčové</w:t>
      </w:r>
      <w:r w:rsidRPr="00F61664">
        <w:rPr>
          <w:rFonts w:asciiTheme="minorHAnsi" w:hAnsiTheme="minorHAnsi" w:cstheme="minorHAnsi"/>
          <w:b/>
          <w:sz w:val="24"/>
          <w:szCs w:val="24"/>
        </w:rPr>
        <w:t xml:space="preserve"> výhrady ZSDNP s</w:t>
      </w:r>
      <w:r w:rsidR="00F61664" w:rsidRPr="00F61664">
        <w:rPr>
          <w:rFonts w:asciiTheme="minorHAnsi" w:hAnsiTheme="minorHAnsi" w:cstheme="minorHAnsi"/>
          <w:b/>
          <w:sz w:val="24"/>
          <w:szCs w:val="24"/>
        </w:rPr>
        <w:t> </w:t>
      </w:r>
      <w:r w:rsidRPr="00F61664">
        <w:rPr>
          <w:rFonts w:asciiTheme="minorHAnsi" w:hAnsiTheme="minorHAnsi" w:cstheme="minorHAnsi"/>
          <w:b/>
          <w:sz w:val="24"/>
          <w:szCs w:val="24"/>
        </w:rPr>
        <w:t>KZPS</w:t>
      </w:r>
      <w:r w:rsidR="00F61664" w:rsidRPr="00F61664">
        <w:rPr>
          <w:rFonts w:asciiTheme="minorHAnsi" w:hAnsiTheme="minorHAnsi" w:cstheme="minorHAnsi"/>
          <w:b/>
          <w:sz w:val="24"/>
          <w:szCs w:val="24"/>
        </w:rPr>
        <w:t xml:space="preserve"> ČR</w:t>
      </w:r>
      <w:r w:rsidRPr="00F61664">
        <w:rPr>
          <w:rFonts w:asciiTheme="minorHAnsi" w:hAnsiTheme="minorHAnsi" w:cstheme="minorHAnsi"/>
          <w:b/>
          <w:sz w:val="24"/>
          <w:szCs w:val="24"/>
        </w:rPr>
        <w:t xml:space="preserve"> v </w:t>
      </w:r>
      <w:r w:rsidR="00DE6A99" w:rsidRPr="00F61664">
        <w:rPr>
          <w:rFonts w:asciiTheme="minorHAnsi" w:hAnsiTheme="minorHAnsi" w:cstheme="minorHAnsi"/>
          <w:b/>
          <w:sz w:val="24"/>
          <w:szCs w:val="24"/>
        </w:rPr>
        <w:t>5</w:t>
      </w:r>
      <w:r w:rsidRPr="00F61664">
        <w:rPr>
          <w:rFonts w:asciiTheme="minorHAnsi" w:hAnsiTheme="minorHAnsi" w:cstheme="minorHAnsi"/>
          <w:b/>
          <w:sz w:val="24"/>
          <w:szCs w:val="24"/>
        </w:rPr>
        <w:t xml:space="preserve"> bodech:</w:t>
      </w:r>
    </w:p>
    <w:p w14:paraId="46DDFAA2" w14:textId="77777777" w:rsidR="00E30812" w:rsidRPr="00F61664" w:rsidRDefault="00E30812" w:rsidP="00F61664">
      <w:pPr>
        <w:ind w:firstLine="708"/>
        <w:jc w:val="both"/>
        <w:rPr>
          <w:rFonts w:asciiTheme="minorHAnsi" w:hAnsiTheme="minorHAnsi" w:cstheme="minorHAnsi"/>
          <w:b/>
          <w:sz w:val="24"/>
          <w:szCs w:val="24"/>
        </w:rPr>
      </w:pPr>
    </w:p>
    <w:p w14:paraId="5AFB66AE" w14:textId="688C5183" w:rsidR="00E30812" w:rsidRPr="00F61664" w:rsidRDefault="00E30812" w:rsidP="00F61664">
      <w:pPr>
        <w:pStyle w:val="Odstavecseseznamem"/>
        <w:numPr>
          <w:ilvl w:val="0"/>
          <w:numId w:val="18"/>
        </w:numPr>
        <w:jc w:val="both"/>
        <w:rPr>
          <w:rFonts w:cstheme="minorHAnsi"/>
          <w:b/>
          <w:sz w:val="24"/>
          <w:szCs w:val="24"/>
        </w:rPr>
      </w:pPr>
      <w:r w:rsidRPr="00F61664">
        <w:rPr>
          <w:rFonts w:ascii="Calibri" w:hAnsi="Calibri" w:cs="Calibri"/>
          <w:b/>
          <w:bCs/>
        </w:rPr>
        <w:t>V dokumentech NKEP a SEK naprosto absentuje reálné fázované řešení nejdůležitějšího období 6 až 7 let, kterým je období do roku 2030. Ani pro střednědobý horizont tam nejsou jasně nastavené scénáře. Již v současné době je zřejmé, že některé předpoklady autorů se nemohou naplnit</w:t>
      </w:r>
      <w:r w:rsidR="00F61664">
        <w:rPr>
          <w:rFonts w:ascii="Calibri" w:hAnsi="Calibri" w:cs="Calibri"/>
          <w:b/>
          <w:bCs/>
        </w:rPr>
        <w:t>.</w:t>
      </w:r>
    </w:p>
    <w:p w14:paraId="18CEB96E" w14:textId="66A2E46E" w:rsidR="00E30812" w:rsidRPr="00F61664" w:rsidRDefault="00E30812" w:rsidP="00F61664">
      <w:pPr>
        <w:pStyle w:val="Odstavecseseznamem"/>
        <w:numPr>
          <w:ilvl w:val="0"/>
          <w:numId w:val="18"/>
        </w:numPr>
        <w:jc w:val="both"/>
        <w:rPr>
          <w:rFonts w:cstheme="minorHAnsi"/>
          <w:b/>
          <w:sz w:val="24"/>
          <w:szCs w:val="24"/>
        </w:rPr>
      </w:pPr>
      <w:r w:rsidRPr="00F61664">
        <w:rPr>
          <w:rFonts w:ascii="Calibri" w:hAnsi="Calibri" w:cs="Calibri"/>
          <w:b/>
          <w:bCs/>
        </w:rPr>
        <w:t>NKEP,</w:t>
      </w:r>
      <w:r w:rsidR="00F61664">
        <w:rPr>
          <w:rFonts w:ascii="Calibri" w:hAnsi="Calibri" w:cs="Calibri"/>
          <w:b/>
          <w:bCs/>
        </w:rPr>
        <w:t xml:space="preserve"> </w:t>
      </w:r>
      <w:r w:rsidRPr="00F61664">
        <w:rPr>
          <w:rFonts w:ascii="Calibri" w:hAnsi="Calibri" w:cs="Calibri"/>
          <w:b/>
          <w:bCs/>
        </w:rPr>
        <w:t>POK a SEK povedou k vysoké ceně elektřiny bez rezerv a na hraně bezpečnosti</w:t>
      </w:r>
      <w:r w:rsidR="00F61664">
        <w:rPr>
          <w:rFonts w:ascii="Calibri" w:hAnsi="Calibri" w:cs="Calibri"/>
          <w:b/>
          <w:bCs/>
        </w:rPr>
        <w:t>.</w:t>
      </w:r>
    </w:p>
    <w:p w14:paraId="6C1CB142" w14:textId="122244B4" w:rsidR="00E30812" w:rsidRPr="00F61664" w:rsidRDefault="00E30812" w:rsidP="00F61664">
      <w:pPr>
        <w:pStyle w:val="Odstavecseseznamem"/>
        <w:numPr>
          <w:ilvl w:val="0"/>
          <w:numId w:val="18"/>
        </w:numPr>
        <w:jc w:val="both"/>
        <w:rPr>
          <w:rFonts w:cstheme="minorHAnsi"/>
          <w:b/>
          <w:sz w:val="24"/>
          <w:szCs w:val="24"/>
        </w:rPr>
      </w:pPr>
      <w:r w:rsidRPr="00F61664">
        <w:rPr>
          <w:rFonts w:ascii="Calibri" w:hAnsi="Calibri" w:cs="Calibri"/>
          <w:b/>
          <w:bCs/>
        </w:rPr>
        <w:t xml:space="preserve">Modelové scénáře, které nebyly s odbornou technickou veřejností </w:t>
      </w:r>
      <w:proofErr w:type="gramStart"/>
      <w:r w:rsidRPr="00F61664">
        <w:rPr>
          <w:rFonts w:ascii="Calibri" w:hAnsi="Calibri" w:cs="Calibri"/>
          <w:b/>
          <w:bCs/>
        </w:rPr>
        <w:t>komunikovány</w:t>
      </w:r>
      <w:proofErr w:type="gramEnd"/>
      <w:r w:rsidRPr="00F61664">
        <w:rPr>
          <w:rFonts w:ascii="Calibri" w:hAnsi="Calibri" w:cs="Calibri"/>
          <w:b/>
          <w:bCs/>
        </w:rPr>
        <w:t xml:space="preserve"> a tedy ani co do proveditelnosti ověřeny, neodpovídají realitě v cenách, lhůtách povolování, stavby ani dostupnosti kapacity subdodávek a pracovní síly</w:t>
      </w:r>
      <w:r w:rsidR="00F61664">
        <w:rPr>
          <w:rFonts w:ascii="Calibri" w:hAnsi="Calibri" w:cs="Calibri"/>
          <w:b/>
          <w:bCs/>
        </w:rPr>
        <w:t>.</w:t>
      </w:r>
    </w:p>
    <w:p w14:paraId="23C92A36" w14:textId="0B180229" w:rsidR="00E30812" w:rsidRPr="00F61664" w:rsidRDefault="00E30812" w:rsidP="00F61664">
      <w:pPr>
        <w:pStyle w:val="Odstavecseseznamem"/>
        <w:numPr>
          <w:ilvl w:val="0"/>
          <w:numId w:val="18"/>
        </w:numPr>
        <w:jc w:val="both"/>
        <w:rPr>
          <w:rFonts w:cstheme="minorHAnsi"/>
          <w:b/>
          <w:sz w:val="24"/>
          <w:szCs w:val="24"/>
        </w:rPr>
      </w:pPr>
      <w:r w:rsidRPr="00F61664">
        <w:rPr>
          <w:rFonts w:ascii="Calibri" w:hAnsi="Calibri" w:cs="Calibri"/>
          <w:b/>
          <w:bCs/>
        </w:rPr>
        <w:t>Použité výpočty vycházejí z idealizovaných zjednodušených t</w:t>
      </w:r>
      <w:r w:rsidR="00DE6A99" w:rsidRPr="00F61664">
        <w:rPr>
          <w:rFonts w:ascii="Calibri" w:hAnsi="Calibri" w:cs="Calibri"/>
          <w:b/>
          <w:bCs/>
        </w:rPr>
        <w:t>e</w:t>
      </w:r>
      <w:r w:rsidRPr="00F61664">
        <w:rPr>
          <w:rFonts w:ascii="Calibri" w:hAnsi="Calibri" w:cs="Calibri"/>
          <w:b/>
          <w:bCs/>
        </w:rPr>
        <w:t>oretických předpokladů, které nereflektují skutečný vývoj a tržní překážky. V praxi je naplnění těchto výpočtů krajně nepravděpodobné a jejich úloha pro národohospodářskou politiku je sporná.</w:t>
      </w:r>
    </w:p>
    <w:p w14:paraId="77652F8F" w14:textId="202CC612" w:rsidR="00E30812" w:rsidRPr="00F61664" w:rsidRDefault="00E30812" w:rsidP="00F61664">
      <w:pPr>
        <w:pStyle w:val="Odstavecseseznamem"/>
        <w:numPr>
          <w:ilvl w:val="0"/>
          <w:numId w:val="18"/>
        </w:numPr>
        <w:jc w:val="both"/>
        <w:rPr>
          <w:rFonts w:cstheme="minorHAnsi"/>
          <w:b/>
          <w:sz w:val="24"/>
          <w:szCs w:val="24"/>
        </w:rPr>
      </w:pPr>
      <w:r w:rsidRPr="00F61664">
        <w:rPr>
          <w:rFonts w:ascii="Calibri" w:hAnsi="Calibri" w:cs="Calibri"/>
          <w:b/>
          <w:bCs/>
        </w:rPr>
        <w:t>Stát neposkytuje žádná vodítka, jakou formou se chce vypořádat se skutečností, že právě realita bývá jiná a reálná politika bude vypadat odlišně než prezentované dokumenty. Toto nečiní nikde a bohužel ani v SEK.</w:t>
      </w:r>
    </w:p>
    <w:p w14:paraId="7FDE67E6" w14:textId="77777777" w:rsidR="00E30812" w:rsidRPr="00E30812" w:rsidRDefault="00E30812" w:rsidP="00E30812">
      <w:pPr>
        <w:shd w:val="clear" w:color="auto" w:fill="FFFFFF"/>
        <w:rPr>
          <w:rFonts w:ascii="Arial" w:hAnsi="Arial" w:cs="Arial"/>
          <w:b/>
          <w:bCs/>
          <w:sz w:val="24"/>
          <w:szCs w:val="24"/>
        </w:rPr>
      </w:pPr>
      <w:r w:rsidRPr="00E30812">
        <w:rPr>
          <w:rFonts w:ascii="Calibri" w:hAnsi="Calibri" w:cs="Calibri"/>
          <w:b/>
          <w:bCs/>
          <w:sz w:val="22"/>
          <w:szCs w:val="22"/>
        </w:rPr>
        <w:lastRenderedPageBreak/>
        <w:t> </w:t>
      </w:r>
    </w:p>
    <w:p w14:paraId="4EFD4772" w14:textId="193A25F9" w:rsidR="000115C3" w:rsidRPr="00F15865" w:rsidRDefault="000115C3" w:rsidP="00F15865">
      <w:pPr>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 xml:space="preserve">Nyní konkrétně připomínky </w:t>
      </w:r>
      <w:r w:rsidR="008C0813">
        <w:rPr>
          <w:rFonts w:asciiTheme="minorHAnsi" w:hAnsiTheme="minorHAnsi" w:cstheme="minorHAnsi"/>
          <w:b/>
          <w:sz w:val="24"/>
          <w:szCs w:val="24"/>
          <w:u w:val="single"/>
        </w:rPr>
        <w:t xml:space="preserve">KZPS ČR / </w:t>
      </w:r>
      <w:r w:rsidRPr="00F15865">
        <w:rPr>
          <w:rFonts w:asciiTheme="minorHAnsi" w:hAnsiTheme="minorHAnsi" w:cstheme="minorHAnsi"/>
          <w:b/>
          <w:sz w:val="24"/>
          <w:szCs w:val="24"/>
          <w:u w:val="single"/>
        </w:rPr>
        <w:t>ZSDNP:</w:t>
      </w:r>
    </w:p>
    <w:p w14:paraId="65AAD17B" w14:textId="77777777" w:rsidR="000115C3" w:rsidRPr="00F15865" w:rsidRDefault="000115C3" w:rsidP="00F15865">
      <w:pPr>
        <w:jc w:val="both"/>
        <w:rPr>
          <w:rFonts w:asciiTheme="minorHAnsi" w:hAnsiTheme="minorHAnsi" w:cstheme="minorHAnsi"/>
          <w:b/>
          <w:sz w:val="24"/>
          <w:szCs w:val="24"/>
          <w:u w:val="single"/>
        </w:rPr>
      </w:pPr>
    </w:p>
    <w:p w14:paraId="65333931" w14:textId="77777777" w:rsidR="000115C3" w:rsidRPr="00F15865" w:rsidRDefault="000115C3" w:rsidP="00F15865">
      <w:pPr>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OBECNĚ:</w:t>
      </w:r>
    </w:p>
    <w:p w14:paraId="79260103" w14:textId="77777777" w:rsidR="000115C3" w:rsidRPr="00F15865" w:rsidRDefault="000115C3" w:rsidP="00F15865">
      <w:pPr>
        <w:jc w:val="both"/>
        <w:rPr>
          <w:rFonts w:asciiTheme="minorHAnsi" w:hAnsiTheme="minorHAnsi" w:cstheme="minorHAnsi"/>
          <w:b/>
          <w:sz w:val="24"/>
          <w:szCs w:val="24"/>
          <w:u w:val="single"/>
        </w:rPr>
      </w:pPr>
    </w:p>
    <w:p w14:paraId="4201C5BA"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Kvitujeme snahu Vlády ukotvit jednoznačné podmínky pro řízené ukončení těžby a zpracování hnědého uhlí na území ČR. Domníváme se, že tento závazek a nastavení podmínek proveditelnosti může jednoznačně stabilizovat prostředí české energetiky, teplárenství a v návazné rovině i hospodářství. Závazky přijaté v SEK jsou směřovány k tomuto cíli.</w:t>
      </w:r>
    </w:p>
    <w:p w14:paraId="590B514D" w14:textId="77777777" w:rsidR="000115C3" w:rsidRPr="00F15865" w:rsidRDefault="000115C3" w:rsidP="00F15865">
      <w:pPr>
        <w:ind w:left="720"/>
        <w:contextualSpacing/>
        <w:jc w:val="both"/>
        <w:rPr>
          <w:rFonts w:asciiTheme="minorHAnsi" w:hAnsiTheme="minorHAnsi" w:cstheme="minorHAnsi"/>
          <w:b/>
          <w:sz w:val="24"/>
          <w:szCs w:val="24"/>
        </w:rPr>
      </w:pPr>
    </w:p>
    <w:p w14:paraId="223AE3EC" w14:textId="77777777" w:rsidR="000115C3" w:rsidRPr="00F15865" w:rsidRDefault="000115C3" w:rsidP="00F15865">
      <w:pPr>
        <w:ind w:left="720"/>
        <w:contextualSpacing/>
        <w:jc w:val="both"/>
        <w:rPr>
          <w:rFonts w:asciiTheme="minorHAnsi" w:hAnsiTheme="minorHAnsi" w:cstheme="minorHAnsi"/>
          <w:b/>
          <w:sz w:val="24"/>
          <w:szCs w:val="24"/>
        </w:rPr>
      </w:pPr>
      <w:r w:rsidRPr="00F15865">
        <w:rPr>
          <w:rFonts w:asciiTheme="minorHAnsi" w:hAnsiTheme="minorHAnsi" w:cstheme="minorHAnsi"/>
          <w:b/>
          <w:sz w:val="24"/>
          <w:szCs w:val="24"/>
        </w:rPr>
        <w:t>Dokument nezohledňuje specifika ukončování uhelné těžby související s potřebou udržování minimální kapacity pro rentability těžby hnědého uhlí. Při nedodržení minimálních odběrů z jednotlivých dolů může dojít k narušení ekonomické rentability a rozpadu celého uhelného řetězce. SEK by tedy měl reflektovat následující:</w:t>
      </w:r>
    </w:p>
    <w:p w14:paraId="48468C42" w14:textId="77777777" w:rsidR="000115C3" w:rsidRPr="00F15865" w:rsidRDefault="000115C3" w:rsidP="00F15865">
      <w:pPr>
        <w:numPr>
          <w:ilvl w:val="1"/>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Provázanost konkrétních dolů s konkrétními spotřebiči způsobuje vzájemnou závislost zdrojů na sobě a jejich propojení ve funkční celek</w:t>
      </w:r>
    </w:p>
    <w:p w14:paraId="557F8A4E" w14:textId="77777777" w:rsidR="000115C3" w:rsidRPr="00F15865" w:rsidRDefault="000115C3" w:rsidP="00F15865">
      <w:pPr>
        <w:numPr>
          <w:ilvl w:val="1"/>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Není možné ukončovat těžbu spojitě, tedy postupným útlumem, v realitě existují velmi omezené koridory, ve kterých je možné provozovat těžbu a návazný uhelný řetězec, nebude-li dodržen minimální odběr, dojde k uzavření návazných provozů</w:t>
      </w:r>
    </w:p>
    <w:p w14:paraId="18E9B35F" w14:textId="77777777" w:rsidR="000115C3" w:rsidRPr="00F15865" w:rsidRDefault="000115C3" w:rsidP="00F15865">
      <w:pPr>
        <w:numPr>
          <w:ilvl w:val="1"/>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Problematika bezpečnosti a rizika kolapsu uhelného řetězce se násobí s úbytkem provozovaných dolů. Plánované vyuhlení dolu ČSA a případný konec dalšího dolu sníží možnosti variability dodávek paliva pro jednotlivé spotřebiče. Po konci dolu ČSA bude ČR disponovat pouze 4 aktivními doly, přičemž pouze 3 jsou součástí kapacitních dopravních tras.</w:t>
      </w:r>
    </w:p>
    <w:p w14:paraId="5892FF9A" w14:textId="77777777" w:rsidR="000115C3" w:rsidRPr="00F15865" w:rsidRDefault="000115C3" w:rsidP="00F15865">
      <w:pPr>
        <w:numPr>
          <w:ilvl w:val="1"/>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Variabilita dodávek bude rovněž omezena cenou, kdy vysoké přepravní náklady nebo náklady nutné na přizpůsobení spotřebiče na konkrétní složení paliva může učinit celý proces nerentabilním.</w:t>
      </w:r>
    </w:p>
    <w:p w14:paraId="1A64AAB6" w14:textId="77777777" w:rsidR="000115C3" w:rsidRPr="00F15865" w:rsidRDefault="000115C3" w:rsidP="00F15865">
      <w:pPr>
        <w:numPr>
          <w:ilvl w:val="1"/>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Dodatečným efektem může být ztráta možnosti míchat různé výhřevnosti paliva s cílem nahradit konkrétní palivovou směs. Jak bude omezována těžba a provoz jednotlivých lomů, může docházek k absenci tzv „teplého“ uhlí s vyšší výhřevností, které může překlenout problémy s neodpovídající strukturou těženého „studeného“ uhlí. Ztráta tohoto efektu může způsobit neekonomičnost provozu a/nebo technické komplikace vedoucí k omezení produkce elektřiny/tepla v podstatném rozsahu.</w:t>
      </w:r>
    </w:p>
    <w:p w14:paraId="22F5D3F2"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Státní energetická koncepce předpokládá úkoly směřující k „řízenému odchodu od uhlí“, kde je problematika rentability provozu celého uhelného řetězce klíčovým parametrem. Z našeho pohledu a aktuálních tržních podmínek vyplývá, návrh řešení v SEK obsažených je nedostatečné a neodpovídá očekávání tržních subjektů v oblasti těžby hnědého uhlí a provozovaných spotřebičů. Subjekty budou již v roce 2024 rozhodovat o potenciálním útlumu aktivit nebo jejich úplném uzavření z důvodu zhoršujícího se tržního výhledu. </w:t>
      </w:r>
      <w:r w:rsidRPr="00F15865">
        <w:rPr>
          <w:rFonts w:asciiTheme="minorHAnsi" w:hAnsiTheme="minorHAnsi" w:cstheme="minorHAnsi"/>
          <w:b/>
          <w:sz w:val="24"/>
          <w:szCs w:val="24"/>
        </w:rPr>
        <w:lastRenderedPageBreak/>
        <w:t xml:space="preserve">Důsledkem toho bude ohrožen základní princip fungování státní energetické koncepce a související bezpečnosti a konkurenceschopnosti – tedy předvídatelnost a řiditelnost. </w:t>
      </w:r>
    </w:p>
    <w:p w14:paraId="4BD0BDDC" w14:textId="77777777" w:rsidR="000115C3" w:rsidRPr="00DD7267" w:rsidRDefault="000115C3" w:rsidP="00F15865">
      <w:pPr>
        <w:jc w:val="both"/>
        <w:rPr>
          <w:rFonts w:asciiTheme="minorHAnsi" w:hAnsiTheme="minorHAnsi" w:cstheme="minorHAnsi"/>
          <w:bCs/>
          <w:sz w:val="24"/>
          <w:szCs w:val="24"/>
        </w:rPr>
      </w:pPr>
      <w:r w:rsidRPr="00F15865">
        <w:rPr>
          <w:rFonts w:asciiTheme="minorHAnsi" w:hAnsiTheme="minorHAnsi" w:cstheme="minorHAnsi"/>
          <w:b/>
          <w:sz w:val="24"/>
          <w:szCs w:val="24"/>
        </w:rPr>
        <w:t xml:space="preserve">Navrhujeme tedy, aby již aktuální dokument nebo aktualizace obsahoval zpracování detailů uhelné energetiky. Cílem je, aby ekonomické subjekty měly možnost rozhodnout o ekonomice dalšího provozu na konci zimní sezóny 2024/2025. Zároveň aby v odpovídajícím čase byly zváženy a předloženy </w:t>
      </w:r>
      <w:proofErr w:type="spellStart"/>
      <w:r w:rsidRPr="00F15865">
        <w:rPr>
          <w:rFonts w:asciiTheme="minorHAnsi" w:hAnsiTheme="minorHAnsi" w:cstheme="minorHAnsi"/>
          <w:b/>
          <w:sz w:val="24"/>
          <w:szCs w:val="24"/>
        </w:rPr>
        <w:t>technicko-legislativní</w:t>
      </w:r>
      <w:proofErr w:type="spellEnd"/>
      <w:r w:rsidRPr="00F15865">
        <w:rPr>
          <w:rFonts w:asciiTheme="minorHAnsi" w:hAnsiTheme="minorHAnsi" w:cstheme="minorHAnsi"/>
          <w:b/>
          <w:sz w:val="24"/>
          <w:szCs w:val="24"/>
        </w:rPr>
        <w:t xml:space="preserve"> nástroje na řešení potenciálních mimořádných situací, které jsou již nyní představitelné. Připomínka je doplněna konkrétní </w:t>
      </w:r>
      <w:r w:rsidRPr="00DD7267">
        <w:rPr>
          <w:rFonts w:asciiTheme="minorHAnsi" w:hAnsiTheme="minorHAnsi" w:cstheme="minorHAnsi"/>
          <w:bCs/>
          <w:sz w:val="24"/>
          <w:szCs w:val="24"/>
        </w:rPr>
        <w:t>připomínkou.</w:t>
      </w:r>
    </w:p>
    <w:p w14:paraId="6DB27777" w14:textId="77777777" w:rsidR="000115C3" w:rsidRPr="00DD7267" w:rsidRDefault="000115C3" w:rsidP="00F15865">
      <w:pPr>
        <w:jc w:val="both"/>
        <w:rPr>
          <w:rFonts w:asciiTheme="minorHAnsi" w:hAnsiTheme="minorHAnsi" w:cstheme="minorHAnsi"/>
          <w:bCs/>
          <w:sz w:val="24"/>
          <w:szCs w:val="24"/>
          <w:u w:val="single"/>
        </w:rPr>
      </w:pPr>
    </w:p>
    <w:p w14:paraId="729E08B6"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B27149">
        <w:rPr>
          <w:rFonts w:asciiTheme="minorHAnsi" w:hAnsiTheme="minorHAnsi" w:cstheme="minorHAnsi"/>
          <w:b/>
          <w:sz w:val="24"/>
          <w:szCs w:val="24"/>
        </w:rPr>
        <w:t>Stanovení s</w:t>
      </w:r>
      <w:r w:rsidRPr="00F15865">
        <w:rPr>
          <w:rFonts w:asciiTheme="minorHAnsi" w:hAnsiTheme="minorHAnsi" w:cstheme="minorHAnsi"/>
          <w:b/>
          <w:sz w:val="24"/>
          <w:szCs w:val="24"/>
        </w:rPr>
        <w:t>potřeby elektřiny a bilance ČR mezi lety 2030-2040</w:t>
      </w:r>
    </w:p>
    <w:p w14:paraId="33C13151"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Materiál neobsahuje scénáře spotřeby elektrické energie, přestože se snaží definovat ukazatele na ni navázané. Z dalších projednávaných dokumentů – zejména POK a NKEP lze tyto hodnoty dovodit. SEK ovšem </w:t>
      </w:r>
      <w:proofErr w:type="gramStart"/>
      <w:r w:rsidRPr="00F15865">
        <w:rPr>
          <w:rFonts w:asciiTheme="minorHAnsi" w:hAnsiTheme="minorHAnsi" w:cstheme="minorHAnsi"/>
          <w:b/>
          <w:sz w:val="24"/>
          <w:szCs w:val="24"/>
        </w:rPr>
        <w:t>nedefinuje</w:t>
      </w:r>
      <w:proofErr w:type="gramEnd"/>
      <w:r w:rsidRPr="00F15865">
        <w:rPr>
          <w:rFonts w:asciiTheme="minorHAnsi" w:hAnsiTheme="minorHAnsi" w:cstheme="minorHAnsi"/>
          <w:b/>
          <w:sz w:val="24"/>
          <w:szCs w:val="24"/>
        </w:rPr>
        <w:t xml:space="preserve"> jak k těmto scénářům má být přistupováno zejména z pohledu </w:t>
      </w:r>
      <w:proofErr w:type="spellStart"/>
      <w:r w:rsidRPr="00F15865">
        <w:rPr>
          <w:rFonts w:asciiTheme="minorHAnsi" w:hAnsiTheme="minorHAnsi" w:cstheme="minorHAnsi"/>
          <w:b/>
          <w:sz w:val="24"/>
          <w:szCs w:val="24"/>
        </w:rPr>
        <w:t>dozdrojování</w:t>
      </w:r>
      <w:proofErr w:type="spellEnd"/>
      <w:r w:rsidRPr="00F15865">
        <w:rPr>
          <w:rFonts w:asciiTheme="minorHAnsi" w:hAnsiTheme="minorHAnsi" w:cstheme="minorHAnsi"/>
          <w:b/>
          <w:sz w:val="24"/>
          <w:szCs w:val="24"/>
        </w:rPr>
        <w:t xml:space="preserve"> české soustavy mezi roky 2030 a 2040, kdy bude utlumena uhelná energetika, a budou budovány přechodné zdroje. Zároveň pro přechodné zdroje není definovaný cílový záměr, se kterým mají být provozovány, a na jehož základě mají být činěna investiční rozhodnutí.</w:t>
      </w:r>
    </w:p>
    <w:p w14:paraId="158DCC5E"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Navrhujeme tedy doplnění SEK o scénáře spotřeby a komentáře k základní představě o </w:t>
      </w:r>
      <w:proofErr w:type="spellStart"/>
      <w:r w:rsidRPr="00F15865">
        <w:rPr>
          <w:rFonts w:asciiTheme="minorHAnsi" w:hAnsiTheme="minorHAnsi" w:cstheme="minorHAnsi"/>
          <w:b/>
          <w:sz w:val="24"/>
          <w:szCs w:val="24"/>
        </w:rPr>
        <w:t>dozdrojování</w:t>
      </w:r>
      <w:proofErr w:type="spellEnd"/>
      <w:r w:rsidRPr="00F15865">
        <w:rPr>
          <w:rFonts w:asciiTheme="minorHAnsi" w:hAnsiTheme="minorHAnsi" w:cstheme="minorHAnsi"/>
          <w:b/>
          <w:sz w:val="24"/>
          <w:szCs w:val="24"/>
        </w:rPr>
        <w:t xml:space="preserve"> soustavy v delším období. Odpovídajícím způsobe lze také prezentovat představu o případných importech elektřiny včetně zdrojových zemí.</w:t>
      </w:r>
    </w:p>
    <w:p w14:paraId="3CEC2534" w14:textId="77777777" w:rsidR="000115C3" w:rsidRDefault="000115C3" w:rsidP="00F15865">
      <w:pPr>
        <w:jc w:val="both"/>
        <w:rPr>
          <w:rFonts w:asciiTheme="minorHAnsi" w:hAnsiTheme="minorHAnsi" w:cstheme="minorHAnsi"/>
          <w:b/>
          <w:sz w:val="24"/>
          <w:szCs w:val="24"/>
        </w:rPr>
      </w:pPr>
    </w:p>
    <w:p w14:paraId="2E10CFBD" w14:textId="77777777" w:rsidR="00C45031" w:rsidRPr="00F15865" w:rsidRDefault="00C45031" w:rsidP="00F15865">
      <w:pPr>
        <w:jc w:val="both"/>
        <w:rPr>
          <w:rFonts w:asciiTheme="minorHAnsi" w:hAnsiTheme="minorHAnsi" w:cstheme="minorHAnsi"/>
          <w:b/>
          <w:sz w:val="24"/>
          <w:szCs w:val="24"/>
        </w:rPr>
      </w:pPr>
    </w:p>
    <w:p w14:paraId="4A5C14AE"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Chybí vyhodnocení dopadů na strukturálně postižené regiony – Ústecký a Karlovarský kraj</w:t>
      </w:r>
    </w:p>
    <w:p w14:paraId="49923A6A"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V dokumentu SEK nejsou, částečně z důvodu charakteru dokumentu, vyhodnoceny sociální dopady a náklady tranzice dopadající na již strukturálně postižené regionu Ústecký a Karlovarský kraj. Vzhledem k vysoké koncentraci uhelného řetězce v těchto regionech a hrozbě rozpadu v letech 2025-2027 navrhujeme doplnit SEK o vyhodnocení sociálních dopadů a vyvolaných nákladů tranzice v horizontu 2025-2030. Zároveň s ohledem na průběh samotné transformace navrhujeme zahrnout do SEK nástroje na </w:t>
      </w:r>
      <w:proofErr w:type="spellStart"/>
      <w:r w:rsidRPr="00F15865">
        <w:rPr>
          <w:rFonts w:asciiTheme="minorHAnsi" w:hAnsiTheme="minorHAnsi" w:cstheme="minorHAnsi"/>
          <w:b/>
          <w:sz w:val="24"/>
          <w:szCs w:val="24"/>
        </w:rPr>
        <w:t>mitigaci</w:t>
      </w:r>
      <w:proofErr w:type="spellEnd"/>
      <w:r w:rsidRPr="00F15865">
        <w:rPr>
          <w:rFonts w:asciiTheme="minorHAnsi" w:hAnsiTheme="minorHAnsi" w:cstheme="minorHAnsi"/>
          <w:b/>
          <w:sz w:val="24"/>
          <w:szCs w:val="24"/>
        </w:rPr>
        <w:t xml:space="preserve"> negativních sociálních dopadů.</w:t>
      </w:r>
    </w:p>
    <w:p w14:paraId="39E85D6A" w14:textId="77777777" w:rsidR="000115C3" w:rsidRDefault="000115C3" w:rsidP="00F15865">
      <w:pPr>
        <w:jc w:val="both"/>
        <w:rPr>
          <w:rFonts w:asciiTheme="minorHAnsi" w:hAnsiTheme="minorHAnsi" w:cstheme="minorHAnsi"/>
          <w:b/>
          <w:sz w:val="24"/>
          <w:szCs w:val="24"/>
          <w:u w:val="single"/>
        </w:rPr>
      </w:pPr>
    </w:p>
    <w:p w14:paraId="22548234"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Chybí prezentace detailních výpočtů v oblasti bezpečnosti a vyhodnocení potřebných alternativních scénářů v případě zhoršení situace a neplnění závazků</w:t>
      </w:r>
    </w:p>
    <w:p w14:paraId="1F13BE70"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SEK vychází z konstrukcí, které jsou používány pro ostatní strategické dokumenty. Implicitně je předpokládáno, že se bude situace vyvíjet v předeslaných krocích, což lze demonstrovat na jasně definované struktuře mixu pro rok 2030. Nejasná je však role SEK v případě řešení nepříznivých scénářů vývoje – zejména rozpadu uhelného řetězce s dopady na bezpečnost dodávek elektřiny a tepla, a případné </w:t>
      </w:r>
      <w:proofErr w:type="spellStart"/>
      <w:r w:rsidRPr="00F15865">
        <w:rPr>
          <w:rFonts w:asciiTheme="minorHAnsi" w:hAnsiTheme="minorHAnsi" w:cstheme="minorHAnsi"/>
          <w:b/>
          <w:sz w:val="24"/>
          <w:szCs w:val="24"/>
        </w:rPr>
        <w:t>nedozdrojování</w:t>
      </w:r>
      <w:proofErr w:type="spellEnd"/>
      <w:r w:rsidRPr="00F15865">
        <w:rPr>
          <w:rFonts w:asciiTheme="minorHAnsi" w:hAnsiTheme="minorHAnsi" w:cstheme="minorHAnsi"/>
          <w:b/>
          <w:sz w:val="24"/>
          <w:szCs w:val="24"/>
        </w:rPr>
        <w:t xml:space="preserve"> soustav na horizontu 2030 z důvodu administrativních a technických překážek.</w:t>
      </w:r>
    </w:p>
    <w:p w14:paraId="537D9558"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Navrhujeme tedy doplnění SEK o zveřejnění výsledků modelování případně zajištění modelačních scénářů na horizontu 2025-2030 s následujícími parametry:</w:t>
      </w:r>
    </w:p>
    <w:p w14:paraId="13D735D3" w14:textId="77777777" w:rsidR="000115C3" w:rsidRPr="00F15865" w:rsidRDefault="000115C3" w:rsidP="00F15865">
      <w:pPr>
        <w:numPr>
          <w:ilvl w:val="0"/>
          <w:numId w:val="12"/>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Zajištění výkonové přiměřenosti ES na hodinové bázi s potřebnou výkonovou rezervou (cca 20 % výkonového maxima)</w:t>
      </w:r>
    </w:p>
    <w:p w14:paraId="4238A5DC" w14:textId="77777777" w:rsidR="000115C3" w:rsidRPr="00F15865" w:rsidRDefault="000115C3" w:rsidP="00F15865">
      <w:pPr>
        <w:numPr>
          <w:ilvl w:val="0"/>
          <w:numId w:val="12"/>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lastRenderedPageBreak/>
        <w:t>Modelace při výpadku dodávek komodit – zejména zemního plynu a rizik odstavení jaderných elektráren minimálně na úrovni jedné lokality/technologie</w:t>
      </w:r>
    </w:p>
    <w:p w14:paraId="123FCA55" w14:textId="77777777" w:rsidR="000115C3" w:rsidRPr="00F15865" w:rsidRDefault="000115C3" w:rsidP="00F15865">
      <w:pPr>
        <w:numPr>
          <w:ilvl w:val="0"/>
          <w:numId w:val="12"/>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Směr importu elektřiny v případě importního salda při zohlednění závislosti energetického mixu Německa a Polska na výrobě elektřiny z uhlí</w:t>
      </w:r>
    </w:p>
    <w:p w14:paraId="3441D773" w14:textId="77777777" w:rsidR="000115C3" w:rsidRPr="00F15865" w:rsidRDefault="000115C3" w:rsidP="00F15865">
      <w:pPr>
        <w:numPr>
          <w:ilvl w:val="0"/>
          <w:numId w:val="12"/>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Zhodnocení sociálních dopadů v podobě zvýšené ceny elektřiny, importu elektřiny a zemního plynu a transformace uhelných tepláren na zemní plyn</w:t>
      </w:r>
    </w:p>
    <w:p w14:paraId="5CF335EF"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Dokument SEK a ostatní strategické dokumenty státu (POK, NKEP) zmiňují použití modelů TIMES a PLEXOS, předpokládáme tedy, že tyto výpočty jsou již nyní k dispozici a je možné je odborně podrobit diskuzi.</w:t>
      </w:r>
    </w:p>
    <w:p w14:paraId="796905E3"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Dosud zveřejněné scénáře použité zejména pro NKEP a POK požadujeme doplnit o alternativní scénář nepříznivého tržního vývoje z důvodu zpožďování opatření a/nebo technologické nebo cenové nedostupnosti některých klíčových řešení (zemní plyn, vodík, větrná energetika, budování sítí).</w:t>
      </w:r>
    </w:p>
    <w:p w14:paraId="4D13BD2A"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Domníváme se, že využití přechodné role hnědého uhlí jakožto bezpečností zálohy a pro krytí období s vysokou tržní poptávkou představuje environmentálně-hospodářsky srovnatelnou variantu oproti nasazení zemního plynu. Tento postoj podporuje i koridor pro hnědé uhlí při výrobě elektřiny do roku 2040. Aktuálně k tomuto nasazení chybí adekvátní nástroje realizace. Důvodem zajištění bezpečné rezervy z hnědého uhlí je celková uhlíková stopa oproti dodávkám LNG v celém svém dopravním řetězci a snižující se emisní profil elektráren s klesající dobou zatížení. Hospodářské dopady souvisí zejména se zahraniční bilancí ČR, která by musela absorbovat náklady na import plynu a/nebo import samotné elektřiny). Tyto náklady doporučujeme vyhodnotit vzhledem k aktuální tržní situaci.</w:t>
      </w:r>
    </w:p>
    <w:p w14:paraId="12E76202" w14:textId="77777777" w:rsidR="00C45031" w:rsidRPr="00F15865" w:rsidRDefault="00C45031" w:rsidP="00F15865">
      <w:pPr>
        <w:jc w:val="both"/>
        <w:rPr>
          <w:rFonts w:asciiTheme="minorHAnsi" w:hAnsiTheme="minorHAnsi" w:cstheme="minorHAnsi"/>
          <w:b/>
          <w:sz w:val="24"/>
          <w:szCs w:val="24"/>
          <w:u w:val="single"/>
        </w:rPr>
      </w:pPr>
    </w:p>
    <w:p w14:paraId="3FF48DA3"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Stanovení odpovědnosti a připravenost legislativního procesu na implementaci vytýčených cílů</w:t>
      </w:r>
    </w:p>
    <w:p w14:paraId="23EA72A5"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SEK poměrně rozsáhle definuje priority v jednotlivých oblastech, kdy jmenuje více než 130 cílů (str. 24-38). Těmto prioritám ovšem chybí provázanost na nástroje provázání energetické strategie v kapitole 4 a není jasné stanovení potřebné odpovědnosti prosazování stanovených priorit a kvantifikace předpokládaných cílů.</w:t>
      </w:r>
    </w:p>
    <w:p w14:paraId="743CE1E7"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Dosažení energetických cílů musí být podpořeno existencí kvalitního tržního a právního prostředí pro plošné plnění cílů. Legislativní proces a související správní prostředí musí odpovídat nastavené ambici, kdy je nutné zajistit komplexní a snadno prosaditelnou legislativní úpravu energetiky. Současně je nezbytné procesy obecně zjednodušit, zajistit naplnění zásady kontinuity stanovisek a vázanost správních orgánů vydanými stanovisky. V neposlední řadě je nezbytné odstranit administrativní zátěž a zkvalitnit výkon státní správy. Vhodné je i nahrazení lhůt pořádkových na lhůty propadné bez dalších rizik na straně žadatelů.</w:t>
      </w:r>
    </w:p>
    <w:p w14:paraId="5EB36370"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Pokud nedojde ke komplexní a rychlé úpravě prostředí energetického trhu a výkonu státní správy v oblasti energetického podnikání, nepovažujeme za reálné naplnění podstatné části vytýčených cílů. </w:t>
      </w:r>
    </w:p>
    <w:p w14:paraId="6A1E0422" w14:textId="77777777" w:rsidR="00C45031" w:rsidRPr="00F15865" w:rsidRDefault="00C45031" w:rsidP="00F15865">
      <w:pPr>
        <w:jc w:val="both"/>
        <w:rPr>
          <w:rFonts w:asciiTheme="minorHAnsi" w:hAnsiTheme="minorHAnsi" w:cstheme="minorHAnsi"/>
          <w:b/>
          <w:sz w:val="24"/>
          <w:szCs w:val="24"/>
          <w:u w:val="single"/>
        </w:rPr>
      </w:pPr>
    </w:p>
    <w:p w14:paraId="7FFCDD0E"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2.2. Silné a slabé stránky a příležitosti a hrozby navrhujeme mezi hrozby zařadit bod „Chybějící implementované kapacitní mechanismy“</w:t>
      </w:r>
    </w:p>
    <w:p w14:paraId="1672536A" w14:textId="77777777" w:rsidR="00C45031" w:rsidRDefault="00C45031" w:rsidP="00F15865">
      <w:pPr>
        <w:jc w:val="both"/>
        <w:rPr>
          <w:rFonts w:asciiTheme="minorHAnsi" w:hAnsiTheme="minorHAnsi" w:cstheme="minorHAnsi"/>
          <w:b/>
          <w:sz w:val="24"/>
          <w:szCs w:val="24"/>
          <w:u w:val="single"/>
        </w:rPr>
      </w:pPr>
    </w:p>
    <w:p w14:paraId="3EABAF3B" w14:textId="55FE438D" w:rsidR="000115C3" w:rsidRPr="00F15865" w:rsidRDefault="000115C3" w:rsidP="00F15865">
      <w:pPr>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lastRenderedPageBreak/>
        <w:t>ODŮVODNĚNÍ:</w:t>
      </w:r>
    </w:p>
    <w:p w14:paraId="5B6E4672"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Řada států v EU, včetně našich sousedů Polska a Německa, má dnes nástroj na řešení chybějící kapacity nebo podporu stávající kapacity na řešení mimořádných situací. To jim dává efektivní nástroj na transformaci energetického mixu. V ČR tento mechanismus chybí a jeho případná implementace bude vyžadovat značné legislativní úsilí. Hrozbou je navíc potřebná notifikace u Komise, která znesnadňuje proces přijetí. Chybějící nástroj v podobě kapacitních mechanismů nebo jejich obdoby staví ČR do méně konkurenceschopné pozice a zároveň znamená, že ČR svým dovozem bude využívat kapacity podpořené z veřejné podpory, aniž by tržní subjekty v ČR měly srovnatelné podmínky.</w:t>
      </w:r>
    </w:p>
    <w:p w14:paraId="30915F5A" w14:textId="77777777" w:rsidR="000115C3" w:rsidRPr="00F15865" w:rsidRDefault="000115C3" w:rsidP="00F15865">
      <w:pPr>
        <w:jc w:val="both"/>
        <w:rPr>
          <w:rFonts w:asciiTheme="minorHAnsi" w:hAnsiTheme="minorHAnsi" w:cstheme="minorHAnsi"/>
          <w:b/>
          <w:sz w:val="24"/>
          <w:szCs w:val="24"/>
          <w:u w:val="single"/>
        </w:rPr>
      </w:pPr>
    </w:p>
    <w:p w14:paraId="5403D4AA"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3.3.1 Priorita I: Energetická bezpečnost navrhujeme doplnit do tabulky „Průřezové“ bod PI.3. a ostatní body přečíslovat:</w:t>
      </w:r>
    </w:p>
    <w:p w14:paraId="320256D9" w14:textId="77777777" w:rsidR="000115C3" w:rsidRPr="00F15865" w:rsidRDefault="000115C3" w:rsidP="00F15865">
      <w:pPr>
        <w:ind w:left="360"/>
        <w:contextualSpacing/>
        <w:jc w:val="both"/>
        <w:rPr>
          <w:rFonts w:asciiTheme="minorHAnsi" w:hAnsiTheme="minorHAnsi" w:cstheme="minorHAnsi"/>
          <w:b/>
          <w:sz w:val="24"/>
          <w:szCs w:val="24"/>
        </w:rPr>
      </w:pPr>
    </w:p>
    <w:p w14:paraId="1ECA9B8D" w14:textId="77777777" w:rsidR="000115C3" w:rsidRPr="00F15865" w:rsidRDefault="000115C3" w:rsidP="00F15865">
      <w:pPr>
        <w:ind w:left="360"/>
        <w:contextualSpacing/>
        <w:jc w:val="both"/>
        <w:rPr>
          <w:rFonts w:asciiTheme="minorHAnsi" w:hAnsiTheme="minorHAnsi" w:cstheme="minorHAnsi"/>
          <w:b/>
          <w:i/>
          <w:iCs/>
          <w:color w:val="FF0000"/>
          <w:sz w:val="24"/>
          <w:szCs w:val="24"/>
        </w:rPr>
      </w:pPr>
      <w:r w:rsidRPr="00F15865">
        <w:rPr>
          <w:rFonts w:asciiTheme="minorHAnsi" w:hAnsiTheme="minorHAnsi" w:cstheme="minorHAnsi"/>
          <w:b/>
          <w:i/>
          <w:iCs/>
          <w:color w:val="FF0000"/>
          <w:sz w:val="24"/>
          <w:szCs w:val="24"/>
        </w:rPr>
        <w:t>„P.I.3. Podporovat projekty geologických prací a těžby domácích zdrojů nerostných surovin pro zajištění surovinového potenciálu pro dekarbonizaci energetiky a dopravy a realizaci nových jaderných a obnovitelných zdrojů energie (zejména stavebních surovin, nerostů, z nichž lze vyrábět kovy a zemního plynu)“</w:t>
      </w:r>
    </w:p>
    <w:p w14:paraId="62C8578F" w14:textId="77777777" w:rsidR="000115C3" w:rsidRPr="00F15865" w:rsidRDefault="000115C3" w:rsidP="00F15865">
      <w:pPr>
        <w:contextualSpacing/>
        <w:jc w:val="both"/>
        <w:rPr>
          <w:rFonts w:asciiTheme="minorHAnsi" w:hAnsiTheme="minorHAnsi" w:cstheme="minorHAnsi"/>
          <w:b/>
          <w:sz w:val="24"/>
          <w:szCs w:val="24"/>
          <w:u w:val="single"/>
        </w:rPr>
      </w:pPr>
    </w:p>
    <w:p w14:paraId="0E0AD7C6" w14:textId="77777777" w:rsidR="0024410E" w:rsidRDefault="0024410E" w:rsidP="00F15865">
      <w:pPr>
        <w:contextualSpacing/>
        <w:jc w:val="both"/>
        <w:rPr>
          <w:rFonts w:asciiTheme="minorHAnsi" w:hAnsiTheme="minorHAnsi" w:cstheme="minorHAnsi"/>
          <w:b/>
          <w:sz w:val="24"/>
          <w:szCs w:val="24"/>
          <w:u w:val="single"/>
        </w:rPr>
      </w:pPr>
    </w:p>
    <w:p w14:paraId="70DACC95" w14:textId="04AD7915"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14E764A5"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Viz odůvodnění v části obecné a připomínce č. 2.</w:t>
      </w:r>
    </w:p>
    <w:p w14:paraId="0C0CD2CE" w14:textId="77777777" w:rsidR="000115C3" w:rsidRPr="00F15865" w:rsidRDefault="000115C3" w:rsidP="00F15865">
      <w:pPr>
        <w:jc w:val="both"/>
        <w:rPr>
          <w:rFonts w:asciiTheme="minorHAnsi" w:hAnsiTheme="minorHAnsi" w:cstheme="minorHAnsi"/>
          <w:b/>
          <w:sz w:val="24"/>
          <w:szCs w:val="24"/>
        </w:rPr>
      </w:pPr>
    </w:p>
    <w:p w14:paraId="62FFD98A"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3.3.1 Priorita I: Energetická bezpečnost navrhujeme doplnit do tabulky „Průřezové“ bod PI.24. a ostatní body přečíslovat:</w:t>
      </w:r>
    </w:p>
    <w:p w14:paraId="0C495F86" w14:textId="77777777" w:rsidR="000115C3" w:rsidRPr="00F15865" w:rsidRDefault="000115C3" w:rsidP="00F15865">
      <w:pPr>
        <w:ind w:left="360"/>
        <w:contextualSpacing/>
        <w:jc w:val="both"/>
        <w:rPr>
          <w:rFonts w:asciiTheme="minorHAnsi" w:hAnsiTheme="minorHAnsi" w:cstheme="minorHAnsi"/>
          <w:b/>
          <w:sz w:val="24"/>
          <w:szCs w:val="24"/>
        </w:rPr>
      </w:pPr>
    </w:p>
    <w:p w14:paraId="75E249BB" w14:textId="77777777" w:rsidR="000115C3" w:rsidRPr="00F15865" w:rsidRDefault="000115C3" w:rsidP="00F15865">
      <w:pPr>
        <w:ind w:left="360"/>
        <w:contextualSpacing/>
        <w:jc w:val="both"/>
        <w:rPr>
          <w:rFonts w:asciiTheme="minorHAnsi" w:hAnsiTheme="minorHAnsi" w:cstheme="minorHAnsi"/>
          <w:b/>
          <w:i/>
          <w:iCs/>
          <w:color w:val="FF0000"/>
          <w:sz w:val="24"/>
          <w:szCs w:val="24"/>
        </w:rPr>
      </w:pPr>
      <w:r w:rsidRPr="00F15865">
        <w:rPr>
          <w:rFonts w:asciiTheme="minorHAnsi" w:hAnsiTheme="minorHAnsi" w:cstheme="minorHAnsi"/>
          <w:b/>
          <w:i/>
          <w:iCs/>
          <w:color w:val="FF0000"/>
          <w:sz w:val="24"/>
          <w:szCs w:val="24"/>
        </w:rPr>
        <w:t>„PI.24. v souladu se zvyšující se spotřebou zemního plynu a následně bezemisních plynů jakožto nástroje transformace zhodnotit růst skladovacích kapacit v souladu s růstem spotřeby zemního plynu tak, aby byla zachována bezpečnost spotřeby minimálně na dnešní úrovni“</w:t>
      </w:r>
    </w:p>
    <w:p w14:paraId="053371AA" w14:textId="77777777" w:rsidR="000115C3" w:rsidRPr="00F15865" w:rsidRDefault="000115C3" w:rsidP="00F15865">
      <w:pPr>
        <w:contextualSpacing/>
        <w:jc w:val="both"/>
        <w:rPr>
          <w:rFonts w:asciiTheme="minorHAnsi" w:hAnsiTheme="minorHAnsi" w:cstheme="minorHAnsi"/>
          <w:b/>
          <w:sz w:val="24"/>
          <w:szCs w:val="24"/>
          <w:u w:val="single"/>
        </w:rPr>
      </w:pPr>
    </w:p>
    <w:p w14:paraId="219C3B6F" w14:textId="77777777"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01A0DF67" w14:textId="510482CC" w:rsidR="000115C3" w:rsidRPr="00F15865" w:rsidRDefault="000115C3" w:rsidP="00F15865">
      <w:pPr>
        <w:contextualSpacing/>
        <w:jc w:val="both"/>
        <w:rPr>
          <w:rFonts w:asciiTheme="minorHAnsi" w:hAnsiTheme="minorHAnsi" w:cstheme="minorHAnsi"/>
          <w:b/>
          <w:sz w:val="24"/>
          <w:szCs w:val="24"/>
        </w:rPr>
      </w:pPr>
      <w:r w:rsidRPr="00F15865">
        <w:rPr>
          <w:rFonts w:asciiTheme="minorHAnsi" w:hAnsiTheme="minorHAnsi" w:cstheme="minorHAnsi"/>
          <w:b/>
          <w:sz w:val="24"/>
          <w:szCs w:val="24"/>
        </w:rPr>
        <w:t>Transformace počítá s náhradou uhelné energetiky přechodným palivem v podobě zemního plynu, který následně bude nahrazován biometanem, vodíkem nebo bude zajištěno zachytávání uhlíku. To v konečném důsledku povede k růstu spotřeby plynné části energetického mixu a je tedy nutné zajistit adekvátní bezpečnostní parametry v podobě skladovacích kapacit na území ČR.</w:t>
      </w:r>
    </w:p>
    <w:p w14:paraId="13A7303D" w14:textId="77777777" w:rsidR="000115C3" w:rsidRPr="00F15865" w:rsidRDefault="000115C3" w:rsidP="00F15865">
      <w:pPr>
        <w:ind w:left="360"/>
        <w:contextualSpacing/>
        <w:jc w:val="both"/>
        <w:rPr>
          <w:rFonts w:asciiTheme="minorHAnsi" w:hAnsiTheme="minorHAnsi" w:cstheme="minorHAnsi"/>
          <w:b/>
          <w:sz w:val="24"/>
          <w:szCs w:val="24"/>
        </w:rPr>
      </w:pPr>
    </w:p>
    <w:p w14:paraId="0FF24205"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3.3.1 Priorita I: Energetická bezpečnost navrhujeme doplnit do tabulky „Ropa a pohonné hmoty“ do bodu PI.34. text:</w:t>
      </w:r>
    </w:p>
    <w:p w14:paraId="5BDB7F16" w14:textId="77777777" w:rsidR="000115C3" w:rsidRPr="00F15865" w:rsidRDefault="000115C3" w:rsidP="00F15865">
      <w:pPr>
        <w:ind w:left="360"/>
        <w:contextualSpacing/>
        <w:jc w:val="both"/>
        <w:rPr>
          <w:rFonts w:asciiTheme="minorHAnsi" w:hAnsiTheme="minorHAnsi" w:cstheme="minorHAnsi"/>
          <w:b/>
          <w:sz w:val="24"/>
          <w:szCs w:val="24"/>
        </w:rPr>
      </w:pPr>
    </w:p>
    <w:p w14:paraId="0EA75935" w14:textId="77777777" w:rsidR="000115C3" w:rsidRPr="00F15865" w:rsidRDefault="000115C3" w:rsidP="00F15865">
      <w:pPr>
        <w:ind w:left="360"/>
        <w:contextualSpacing/>
        <w:jc w:val="both"/>
        <w:rPr>
          <w:rFonts w:asciiTheme="minorHAnsi" w:hAnsiTheme="minorHAnsi" w:cstheme="minorHAnsi"/>
          <w:b/>
          <w:i/>
          <w:iCs/>
          <w:sz w:val="24"/>
          <w:szCs w:val="24"/>
        </w:rPr>
      </w:pPr>
      <w:r w:rsidRPr="00F15865">
        <w:rPr>
          <w:rFonts w:asciiTheme="minorHAnsi" w:hAnsiTheme="minorHAnsi" w:cstheme="minorHAnsi"/>
          <w:b/>
          <w:i/>
          <w:iCs/>
          <w:sz w:val="24"/>
          <w:szCs w:val="24"/>
        </w:rPr>
        <w:lastRenderedPageBreak/>
        <w:t xml:space="preserve">„Podporovat projekty zvyšující diverzifikaci přepravních tras pro dodávky ropy a ropných produktů do ČR a vytvořit podmínky pro plné zásobování tuzemských rafinerií ropou z diverzifikovaných neruských zdrojů </w:t>
      </w:r>
      <w:r w:rsidRPr="00F15865">
        <w:rPr>
          <w:rFonts w:asciiTheme="minorHAnsi" w:hAnsiTheme="minorHAnsi" w:cstheme="minorHAnsi"/>
          <w:b/>
          <w:i/>
          <w:iCs/>
          <w:color w:val="FF0000"/>
          <w:sz w:val="24"/>
          <w:szCs w:val="24"/>
        </w:rPr>
        <w:t>včetně podpory vyhledávání, průzkumu a těžby ložisek ropy na území ČR s uvážením jejich následného využití pro uskladňování plynů případně ukládání CO</w:t>
      </w:r>
      <w:r w:rsidRPr="00F15865">
        <w:rPr>
          <w:rFonts w:asciiTheme="minorHAnsi" w:hAnsiTheme="minorHAnsi" w:cstheme="minorHAnsi"/>
          <w:b/>
          <w:i/>
          <w:iCs/>
          <w:color w:val="FF0000"/>
          <w:sz w:val="24"/>
          <w:szCs w:val="24"/>
          <w:vertAlign w:val="subscript"/>
        </w:rPr>
        <w:t>2</w:t>
      </w:r>
      <w:r w:rsidRPr="00F15865">
        <w:rPr>
          <w:rFonts w:asciiTheme="minorHAnsi" w:hAnsiTheme="minorHAnsi" w:cstheme="minorHAnsi"/>
          <w:b/>
          <w:i/>
          <w:iCs/>
          <w:sz w:val="24"/>
          <w:szCs w:val="24"/>
        </w:rPr>
        <w:t>“</w:t>
      </w:r>
    </w:p>
    <w:p w14:paraId="4515F8C1" w14:textId="77777777" w:rsidR="000115C3" w:rsidRPr="00F15865" w:rsidRDefault="000115C3" w:rsidP="00F15865">
      <w:pPr>
        <w:ind w:left="720"/>
        <w:contextualSpacing/>
        <w:jc w:val="both"/>
        <w:rPr>
          <w:rFonts w:asciiTheme="minorHAnsi" w:hAnsiTheme="minorHAnsi" w:cstheme="minorHAnsi"/>
          <w:b/>
          <w:sz w:val="24"/>
          <w:szCs w:val="24"/>
        </w:rPr>
      </w:pPr>
    </w:p>
    <w:p w14:paraId="2D664F1F" w14:textId="77777777"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48F6219E"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Viz odůvodnění v části obecné a připomínce č. 2.</w:t>
      </w:r>
    </w:p>
    <w:p w14:paraId="25747D92" w14:textId="77777777" w:rsidR="000115C3" w:rsidRPr="00F15865" w:rsidRDefault="000115C3" w:rsidP="00F15865">
      <w:pPr>
        <w:jc w:val="both"/>
        <w:rPr>
          <w:rFonts w:asciiTheme="minorHAnsi" w:hAnsiTheme="minorHAnsi" w:cstheme="minorHAnsi"/>
          <w:b/>
          <w:sz w:val="24"/>
          <w:szCs w:val="24"/>
        </w:rPr>
      </w:pPr>
    </w:p>
    <w:p w14:paraId="47F99980"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3.1.2 Ukazatele a cílové hodnoty a stavy pro bezpečnost dodávek energie navrhujeme přesně kvantifikovat cíl pro Soběstačnost v dodávkách elektřiny v souladu s ostatními definovanými parametry v této kapitole. Toto ustanovení je příliš vágní.</w:t>
      </w:r>
    </w:p>
    <w:p w14:paraId="4D8296BF" w14:textId="77777777" w:rsidR="000115C3" w:rsidRPr="00F15865" w:rsidRDefault="000115C3" w:rsidP="00F15865">
      <w:pPr>
        <w:ind w:left="360"/>
        <w:contextualSpacing/>
        <w:jc w:val="both"/>
        <w:rPr>
          <w:rFonts w:asciiTheme="minorHAnsi" w:hAnsiTheme="minorHAnsi" w:cstheme="minorHAnsi"/>
          <w:b/>
          <w:sz w:val="24"/>
          <w:szCs w:val="24"/>
        </w:rPr>
      </w:pPr>
    </w:p>
    <w:p w14:paraId="25DDFB20" w14:textId="77777777" w:rsidR="000115C3" w:rsidRPr="00F15865" w:rsidRDefault="000115C3" w:rsidP="00F15865">
      <w:pPr>
        <w:ind w:left="360"/>
        <w:contextualSpacing/>
        <w:jc w:val="both"/>
        <w:rPr>
          <w:rFonts w:asciiTheme="minorHAnsi" w:hAnsiTheme="minorHAnsi" w:cstheme="minorHAnsi"/>
          <w:b/>
          <w:i/>
          <w:iCs/>
          <w:color w:val="FF0000"/>
          <w:sz w:val="24"/>
          <w:szCs w:val="24"/>
        </w:rPr>
      </w:pPr>
      <w:r w:rsidRPr="00F15865">
        <w:rPr>
          <w:rFonts w:asciiTheme="minorHAnsi" w:hAnsiTheme="minorHAnsi" w:cstheme="minorHAnsi"/>
          <w:b/>
          <w:i/>
          <w:iCs/>
          <w:color w:val="FF0000"/>
          <w:sz w:val="24"/>
          <w:szCs w:val="24"/>
        </w:rPr>
        <w:t>„Cílem je udržet míru soběstačnosti v dodávkách elektřiny na dostatečné úrovni ve vztahu k dostupnosti jejího dovozu s ohledem na technická omezení i situaci v regionu“</w:t>
      </w:r>
    </w:p>
    <w:p w14:paraId="4FF7B704" w14:textId="77777777" w:rsidR="000115C3" w:rsidRPr="00F15865" w:rsidRDefault="000115C3" w:rsidP="00F15865">
      <w:pPr>
        <w:ind w:left="360"/>
        <w:contextualSpacing/>
        <w:jc w:val="both"/>
        <w:rPr>
          <w:rFonts w:asciiTheme="minorHAnsi" w:hAnsiTheme="minorHAnsi" w:cstheme="minorHAnsi"/>
          <w:b/>
          <w:sz w:val="24"/>
          <w:szCs w:val="24"/>
        </w:rPr>
      </w:pPr>
    </w:p>
    <w:p w14:paraId="6D34FDBA" w14:textId="77777777"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24F6AA47"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Dostupnost elektřiny je kritickou podmínkou pro rozvoj podnikání v ČR a nelze otázku bezpečnosti přenést mimo systém na neurčitou dostupnost této komodity mimo území ČR bez hlubší analýzy a stanovení konkrétních parametrů bezpečnosti.</w:t>
      </w:r>
    </w:p>
    <w:p w14:paraId="25EF3A3D" w14:textId="77777777" w:rsidR="000115C3" w:rsidRPr="00F15865" w:rsidRDefault="000115C3" w:rsidP="00F15865">
      <w:pPr>
        <w:ind w:left="360"/>
        <w:contextualSpacing/>
        <w:jc w:val="both"/>
        <w:rPr>
          <w:rFonts w:asciiTheme="minorHAnsi" w:hAnsiTheme="minorHAnsi" w:cstheme="minorHAnsi"/>
          <w:b/>
          <w:sz w:val="24"/>
          <w:szCs w:val="24"/>
        </w:rPr>
      </w:pPr>
    </w:p>
    <w:p w14:paraId="659A04D5"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3.3.2 Priorita II: Dekarbonizace energetického mixu navrhujeme doplnit do tabulky „Průřezové“ bod PII.13. a ostatní body přečíslovat:</w:t>
      </w:r>
    </w:p>
    <w:p w14:paraId="60B854F1" w14:textId="77777777" w:rsidR="000115C3" w:rsidRPr="00F15865" w:rsidRDefault="000115C3" w:rsidP="00F15865">
      <w:pPr>
        <w:ind w:left="360"/>
        <w:contextualSpacing/>
        <w:jc w:val="both"/>
        <w:rPr>
          <w:rFonts w:asciiTheme="minorHAnsi" w:hAnsiTheme="minorHAnsi" w:cstheme="minorHAnsi"/>
          <w:b/>
          <w:i/>
          <w:iCs/>
          <w:color w:val="FF0000"/>
          <w:sz w:val="24"/>
          <w:szCs w:val="24"/>
        </w:rPr>
      </w:pPr>
      <w:r w:rsidRPr="00F15865">
        <w:rPr>
          <w:rFonts w:asciiTheme="minorHAnsi" w:hAnsiTheme="minorHAnsi" w:cstheme="minorHAnsi"/>
          <w:b/>
          <w:i/>
          <w:iCs/>
          <w:color w:val="FF0000"/>
          <w:sz w:val="24"/>
          <w:szCs w:val="24"/>
        </w:rPr>
        <w:t>„Identifikovat lokality vhodné pro ukládání CO</w:t>
      </w:r>
      <w:r w:rsidRPr="00F15865">
        <w:rPr>
          <w:rFonts w:asciiTheme="minorHAnsi" w:hAnsiTheme="minorHAnsi" w:cstheme="minorHAnsi"/>
          <w:b/>
          <w:i/>
          <w:iCs/>
          <w:color w:val="FF0000"/>
          <w:sz w:val="24"/>
          <w:szCs w:val="24"/>
          <w:vertAlign w:val="subscript"/>
        </w:rPr>
        <w:t>2</w:t>
      </w:r>
      <w:r w:rsidRPr="00F15865">
        <w:rPr>
          <w:rFonts w:asciiTheme="minorHAnsi" w:hAnsiTheme="minorHAnsi" w:cstheme="minorHAnsi"/>
          <w:b/>
          <w:i/>
          <w:iCs/>
          <w:color w:val="FF0000"/>
          <w:sz w:val="24"/>
          <w:szCs w:val="24"/>
        </w:rPr>
        <w:t xml:space="preserve"> do horninových struktur, podporovat jejich vyhledávání a průzkum a zajistit jejich vybudování včetně produktovodů a technologie pro zachytávání CO</w:t>
      </w:r>
      <w:r w:rsidRPr="00F15865">
        <w:rPr>
          <w:rFonts w:asciiTheme="minorHAnsi" w:hAnsiTheme="minorHAnsi" w:cstheme="minorHAnsi"/>
          <w:b/>
          <w:i/>
          <w:iCs/>
          <w:color w:val="FF0000"/>
          <w:sz w:val="24"/>
          <w:szCs w:val="24"/>
          <w:vertAlign w:val="subscript"/>
        </w:rPr>
        <w:t>2</w:t>
      </w:r>
      <w:r w:rsidRPr="00F15865">
        <w:rPr>
          <w:rFonts w:asciiTheme="minorHAnsi" w:hAnsiTheme="minorHAnsi" w:cstheme="minorHAnsi"/>
          <w:b/>
          <w:i/>
          <w:iCs/>
          <w:color w:val="FF0000"/>
          <w:sz w:val="24"/>
          <w:szCs w:val="24"/>
        </w:rPr>
        <w:t xml:space="preserve"> k zajištění dekarbonizace průmyslu.“</w:t>
      </w:r>
    </w:p>
    <w:p w14:paraId="7344DD63" w14:textId="77777777" w:rsidR="000115C3" w:rsidRPr="00F15865" w:rsidRDefault="000115C3" w:rsidP="00F15865">
      <w:pPr>
        <w:contextualSpacing/>
        <w:jc w:val="both"/>
        <w:rPr>
          <w:rFonts w:asciiTheme="minorHAnsi" w:hAnsiTheme="minorHAnsi" w:cstheme="minorHAnsi"/>
          <w:b/>
          <w:sz w:val="24"/>
          <w:szCs w:val="24"/>
          <w:u w:val="single"/>
        </w:rPr>
      </w:pPr>
    </w:p>
    <w:p w14:paraId="33EE04B8" w14:textId="77777777"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4D37D418"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Viz odůvodnění v části obecné a připomínce č. 2.</w:t>
      </w:r>
    </w:p>
    <w:p w14:paraId="71D080F8" w14:textId="77777777" w:rsidR="000115C3" w:rsidRPr="00F15865" w:rsidRDefault="000115C3" w:rsidP="00F15865">
      <w:pPr>
        <w:ind w:left="360"/>
        <w:contextualSpacing/>
        <w:jc w:val="both"/>
        <w:rPr>
          <w:rFonts w:asciiTheme="minorHAnsi" w:hAnsiTheme="minorHAnsi" w:cstheme="minorHAnsi"/>
          <w:b/>
          <w:sz w:val="24"/>
          <w:szCs w:val="24"/>
        </w:rPr>
      </w:pPr>
    </w:p>
    <w:p w14:paraId="66F0ABA5"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V kapitole 3. Koncepce rozvoje energetiky ČR do roku 2050, bodu 3.3.2 Priorita II: Dekarbonizace energetického mixu navrhujeme upravit v tabulce „Průřezové“ bod PII.14 (pozn.: při akceptaci připomínky č. 5 se bude jednat o bod PII.15).</w:t>
      </w:r>
    </w:p>
    <w:p w14:paraId="39F5B507" w14:textId="77777777" w:rsidR="000115C3" w:rsidRPr="00F15865" w:rsidRDefault="000115C3" w:rsidP="00F15865">
      <w:pPr>
        <w:jc w:val="both"/>
        <w:rPr>
          <w:rFonts w:asciiTheme="minorHAnsi" w:hAnsiTheme="minorHAnsi" w:cstheme="minorHAnsi"/>
          <w:b/>
          <w:sz w:val="24"/>
          <w:szCs w:val="24"/>
        </w:rPr>
      </w:pPr>
    </w:p>
    <w:p w14:paraId="222EB073" w14:textId="77777777" w:rsidR="000115C3" w:rsidRPr="00F15865" w:rsidRDefault="000115C3" w:rsidP="00F15865">
      <w:pPr>
        <w:jc w:val="both"/>
        <w:rPr>
          <w:rFonts w:asciiTheme="minorHAnsi" w:hAnsiTheme="minorHAnsi" w:cstheme="minorHAnsi"/>
          <w:b/>
          <w:i/>
          <w:iCs/>
          <w:sz w:val="24"/>
          <w:szCs w:val="24"/>
        </w:rPr>
      </w:pPr>
      <w:bookmarkStart w:id="1" w:name="_Hlk158627597"/>
      <w:r w:rsidRPr="00F15865">
        <w:rPr>
          <w:rFonts w:asciiTheme="minorHAnsi" w:hAnsiTheme="minorHAnsi" w:cstheme="minorHAnsi"/>
          <w:b/>
          <w:i/>
          <w:iCs/>
          <w:sz w:val="24"/>
          <w:szCs w:val="24"/>
        </w:rPr>
        <w:t xml:space="preserve">„Vytvářet legislativní, administrativní a společenské podmínky </w:t>
      </w:r>
      <w:bookmarkEnd w:id="1"/>
      <w:r w:rsidRPr="00F15865">
        <w:rPr>
          <w:rFonts w:asciiTheme="minorHAnsi" w:hAnsiTheme="minorHAnsi" w:cstheme="minorHAnsi"/>
          <w:b/>
          <w:i/>
          <w:iCs/>
          <w:sz w:val="24"/>
          <w:szCs w:val="24"/>
        </w:rPr>
        <w:t xml:space="preserve">pro </w:t>
      </w:r>
      <w:r w:rsidRPr="00F15865">
        <w:rPr>
          <w:rFonts w:asciiTheme="minorHAnsi" w:hAnsiTheme="minorHAnsi" w:cstheme="minorHAnsi"/>
          <w:b/>
          <w:i/>
          <w:iCs/>
          <w:color w:val="FF0000"/>
          <w:sz w:val="24"/>
          <w:szCs w:val="24"/>
        </w:rPr>
        <w:t xml:space="preserve">realizaci cílů uvedených v bodech PII.1. až PII.15.  </w:t>
      </w:r>
      <w:r w:rsidRPr="00F15865">
        <w:rPr>
          <w:rFonts w:asciiTheme="minorHAnsi" w:hAnsiTheme="minorHAnsi" w:cstheme="minorHAnsi"/>
          <w:b/>
          <w:i/>
          <w:iCs/>
          <w:strike/>
          <w:sz w:val="24"/>
          <w:szCs w:val="24"/>
        </w:rPr>
        <w:t>vybudování a bezpečný a dlouhodobý provoz úložišť radioaktivního odpadu, včetně hlubinného, a pravidla pro nakládání s vyhořelým jaderným palivem jako s potenciálně cennou druhotnou surovinou.</w:t>
      </w:r>
      <w:r w:rsidRPr="00F15865">
        <w:rPr>
          <w:rFonts w:asciiTheme="minorHAnsi" w:hAnsiTheme="minorHAnsi" w:cstheme="minorHAnsi"/>
          <w:b/>
          <w:i/>
          <w:iCs/>
          <w:sz w:val="24"/>
          <w:szCs w:val="24"/>
        </w:rPr>
        <w:t>“</w:t>
      </w:r>
    </w:p>
    <w:p w14:paraId="2F4608D9" w14:textId="77777777" w:rsidR="00C45031" w:rsidRPr="00F15865" w:rsidRDefault="00C45031" w:rsidP="00F15865">
      <w:pPr>
        <w:ind w:left="720"/>
        <w:contextualSpacing/>
        <w:jc w:val="both"/>
        <w:rPr>
          <w:rFonts w:asciiTheme="minorHAnsi" w:hAnsiTheme="minorHAnsi" w:cstheme="minorHAnsi"/>
          <w:b/>
          <w:sz w:val="24"/>
          <w:szCs w:val="24"/>
        </w:rPr>
      </w:pPr>
    </w:p>
    <w:p w14:paraId="096F5F98" w14:textId="77777777" w:rsidR="000115C3" w:rsidRPr="00F15865" w:rsidRDefault="000115C3" w:rsidP="00F15865">
      <w:pPr>
        <w:contextualSpacing/>
        <w:jc w:val="both"/>
        <w:rPr>
          <w:rFonts w:asciiTheme="minorHAnsi" w:hAnsiTheme="minorHAnsi" w:cstheme="minorHAnsi"/>
          <w:b/>
          <w:sz w:val="24"/>
          <w:szCs w:val="24"/>
          <w:u w:val="single"/>
        </w:rPr>
      </w:pPr>
      <w:r w:rsidRPr="00F15865">
        <w:rPr>
          <w:rFonts w:asciiTheme="minorHAnsi" w:hAnsiTheme="minorHAnsi" w:cstheme="minorHAnsi"/>
          <w:b/>
          <w:sz w:val="24"/>
          <w:szCs w:val="24"/>
          <w:u w:val="single"/>
        </w:rPr>
        <w:t>ODŮVODNĚNÍ:</w:t>
      </w:r>
    </w:p>
    <w:p w14:paraId="10B2F934"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 xml:space="preserve">Dosažení energetických cílů musí být podpořeno existencí kvalitního právního prostředí pro realizaci cílů plošně pro všechna nezbytná opatření. Právní předpisy ČR musí obsahovat </w:t>
      </w:r>
      <w:r w:rsidRPr="00F15865">
        <w:rPr>
          <w:rFonts w:asciiTheme="minorHAnsi" w:hAnsiTheme="minorHAnsi" w:cstheme="minorHAnsi"/>
          <w:b/>
          <w:sz w:val="24"/>
          <w:szCs w:val="24"/>
        </w:rPr>
        <w:lastRenderedPageBreak/>
        <w:t xml:space="preserve">nástroje k dosažení cílů, současně je nezbytným odstranit překážky v podobě nedodržování správních lhůt, které jsou až na výjimky lhůtami pořádkovými. Legislativa musí být zkvalitněna v podobě změn lhůt pořádkových na lhůty propadné bez dalších rizik na straně žadatelů. Současně je nezbytné procesy obecně zjednodušit zajistit naplnění zásady kontinuity stanovisek a vázanost správních orgánů vydanými stanovisky. V neposlední řadě je nezbytné odstranit administrativní zátěž a zkvalitnit výkon státní správy.  </w:t>
      </w:r>
    </w:p>
    <w:p w14:paraId="3D0EEF19" w14:textId="77777777"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Při novelizacích, zejména předpisů na úseku životního prostředí, vždy vyhodnotit, zda návrh úpravy neznemožňuje dosažení cílů v SEK.</w:t>
      </w:r>
    </w:p>
    <w:p w14:paraId="00F75632" w14:textId="77777777" w:rsidR="000115C3" w:rsidRPr="00F15865" w:rsidRDefault="000115C3" w:rsidP="00F15865">
      <w:pPr>
        <w:jc w:val="both"/>
        <w:rPr>
          <w:rFonts w:asciiTheme="minorHAnsi" w:hAnsiTheme="minorHAnsi" w:cstheme="minorHAnsi"/>
          <w:b/>
          <w:i/>
          <w:iCs/>
          <w:sz w:val="24"/>
          <w:szCs w:val="24"/>
        </w:rPr>
      </w:pPr>
    </w:p>
    <w:p w14:paraId="2BB273EA" w14:textId="77777777" w:rsidR="000115C3" w:rsidRPr="00F15865" w:rsidRDefault="000115C3" w:rsidP="00F15865">
      <w:pPr>
        <w:numPr>
          <w:ilvl w:val="0"/>
          <w:numId w:val="11"/>
        </w:numPr>
        <w:contextualSpacing/>
        <w:jc w:val="both"/>
        <w:rPr>
          <w:rFonts w:asciiTheme="minorHAnsi" w:hAnsiTheme="minorHAnsi" w:cstheme="minorHAnsi"/>
          <w:b/>
          <w:sz w:val="24"/>
          <w:szCs w:val="24"/>
        </w:rPr>
      </w:pPr>
      <w:r w:rsidRPr="00F15865">
        <w:rPr>
          <w:rFonts w:asciiTheme="minorHAnsi" w:hAnsiTheme="minorHAnsi" w:cstheme="minorHAnsi"/>
          <w:b/>
          <w:sz w:val="24"/>
          <w:szCs w:val="24"/>
        </w:rPr>
        <w:t xml:space="preserve">V Kapitole 4 </w:t>
      </w:r>
      <w:bookmarkStart w:id="2" w:name="_Toc157168654"/>
      <w:r w:rsidRPr="00F15865">
        <w:rPr>
          <w:rFonts w:asciiTheme="minorHAnsi" w:hAnsiTheme="minorHAnsi" w:cstheme="minorHAnsi"/>
          <w:b/>
          <w:sz w:val="24"/>
          <w:szCs w:val="24"/>
        </w:rPr>
        <w:t>Nástroje na prosazování energetické strategie</w:t>
      </w:r>
      <w:bookmarkEnd w:id="2"/>
      <w:r w:rsidRPr="00F15865">
        <w:rPr>
          <w:rFonts w:asciiTheme="minorHAnsi" w:hAnsiTheme="minorHAnsi" w:cstheme="minorHAnsi"/>
          <w:b/>
          <w:sz w:val="24"/>
          <w:szCs w:val="24"/>
        </w:rPr>
        <w:t>, konkrétně u nástrojů legislativní ukotvení termínu odchodu od uhlí a zajištění zdrojové přiměřenosti a bezpečnosti provozu elektrizační soustavy ČR v podmínkách řízeného odchodu od uhlí navrhujeme:</w:t>
      </w:r>
    </w:p>
    <w:p w14:paraId="781590E0" w14:textId="15536B6A" w:rsidR="000115C3" w:rsidRPr="00F15865" w:rsidRDefault="000115C3" w:rsidP="00F15865">
      <w:pPr>
        <w:jc w:val="both"/>
        <w:rPr>
          <w:rFonts w:asciiTheme="minorHAnsi" w:hAnsiTheme="minorHAnsi" w:cstheme="minorHAnsi"/>
          <w:b/>
          <w:i/>
          <w:sz w:val="24"/>
          <w:szCs w:val="24"/>
        </w:rPr>
      </w:pPr>
      <w:r w:rsidRPr="00F15865">
        <w:rPr>
          <w:rFonts w:asciiTheme="minorHAnsi" w:hAnsiTheme="minorHAnsi" w:cstheme="minorHAnsi"/>
          <w:b/>
          <w:i/>
          <w:sz w:val="24"/>
          <w:szCs w:val="24"/>
        </w:rPr>
        <w:t xml:space="preserve">předsunutí termínů pro </w:t>
      </w:r>
      <w:r w:rsidRPr="00F15865">
        <w:rPr>
          <w:rFonts w:asciiTheme="minorHAnsi" w:hAnsiTheme="minorHAnsi" w:cstheme="minorHAnsi"/>
          <w:b/>
          <w:i/>
          <w:color w:val="000000"/>
          <w:sz w:val="24"/>
          <w:szCs w:val="24"/>
        </w:rPr>
        <w:t xml:space="preserve">legislativní ukotvení odchodu od uhlí na   31. ledna 2025 a </w:t>
      </w:r>
      <w:proofErr w:type="gramStart"/>
      <w:r w:rsidRPr="00F15865">
        <w:rPr>
          <w:rFonts w:asciiTheme="minorHAnsi" w:hAnsiTheme="minorHAnsi" w:cstheme="minorHAnsi"/>
          <w:b/>
          <w:i/>
          <w:color w:val="000000"/>
          <w:sz w:val="24"/>
          <w:szCs w:val="24"/>
        </w:rPr>
        <w:t xml:space="preserve">pro  </w:t>
      </w:r>
      <w:r w:rsidRPr="00F15865">
        <w:rPr>
          <w:rFonts w:asciiTheme="minorHAnsi" w:hAnsiTheme="minorHAnsi" w:cstheme="minorHAnsi"/>
          <w:b/>
          <w:i/>
          <w:sz w:val="24"/>
          <w:szCs w:val="24"/>
        </w:rPr>
        <w:t>nástroje</w:t>
      </w:r>
      <w:proofErr w:type="gramEnd"/>
      <w:r w:rsidRPr="00F15865">
        <w:rPr>
          <w:rFonts w:asciiTheme="minorHAnsi" w:hAnsiTheme="minorHAnsi" w:cstheme="minorHAnsi"/>
          <w:b/>
          <w:i/>
          <w:sz w:val="24"/>
          <w:szCs w:val="24"/>
        </w:rPr>
        <w:t xml:space="preserve"> k zajištění zdrojové přiměřenosti a bezpečného provozu elektrizační soustavy ČR, včetně  </w:t>
      </w:r>
      <w:proofErr w:type="spellStart"/>
      <w:r w:rsidRPr="00F15865">
        <w:rPr>
          <w:rFonts w:asciiTheme="minorHAnsi" w:hAnsiTheme="minorHAnsi" w:cstheme="minorHAnsi"/>
          <w:b/>
          <w:i/>
          <w:sz w:val="24"/>
          <w:szCs w:val="24"/>
        </w:rPr>
        <w:t>technicko-legislativních</w:t>
      </w:r>
      <w:proofErr w:type="spellEnd"/>
      <w:r w:rsidRPr="00F15865">
        <w:rPr>
          <w:rFonts w:asciiTheme="minorHAnsi" w:hAnsiTheme="minorHAnsi" w:cstheme="minorHAnsi"/>
          <w:b/>
          <w:i/>
          <w:sz w:val="24"/>
          <w:szCs w:val="24"/>
        </w:rPr>
        <w:t xml:space="preserve">  nástrojů na řešení potenciálních mimořádných situací také na 31. ledna  2025</w:t>
      </w:r>
    </w:p>
    <w:p w14:paraId="6E63E7E8" w14:textId="77777777" w:rsidR="000115C3" w:rsidRPr="00F15865" w:rsidRDefault="000115C3" w:rsidP="00F15865">
      <w:pPr>
        <w:jc w:val="both"/>
        <w:rPr>
          <w:rFonts w:asciiTheme="minorHAnsi" w:hAnsiTheme="minorHAnsi" w:cstheme="minorHAnsi"/>
          <w:b/>
          <w:sz w:val="24"/>
          <w:szCs w:val="24"/>
        </w:rPr>
      </w:pPr>
    </w:p>
    <w:p w14:paraId="09C4A18D" w14:textId="70E99F42" w:rsidR="000115C3" w:rsidRPr="00F15865" w:rsidRDefault="000115C3" w:rsidP="00F15865">
      <w:pPr>
        <w:jc w:val="both"/>
        <w:rPr>
          <w:rFonts w:asciiTheme="minorHAnsi" w:hAnsiTheme="minorHAnsi" w:cstheme="minorHAnsi"/>
          <w:b/>
          <w:sz w:val="24"/>
          <w:szCs w:val="24"/>
        </w:rPr>
      </w:pPr>
      <w:r w:rsidRPr="00F15865">
        <w:rPr>
          <w:rFonts w:asciiTheme="minorHAnsi" w:hAnsiTheme="minorHAnsi" w:cstheme="minorHAnsi"/>
          <w:b/>
          <w:sz w:val="24"/>
          <w:szCs w:val="24"/>
        </w:rPr>
        <w:t>ODŮ</w:t>
      </w:r>
      <w:r w:rsidR="00E90288">
        <w:rPr>
          <w:rFonts w:asciiTheme="minorHAnsi" w:hAnsiTheme="minorHAnsi" w:cstheme="minorHAnsi"/>
          <w:b/>
          <w:sz w:val="24"/>
          <w:szCs w:val="24"/>
        </w:rPr>
        <w:t>V</w:t>
      </w:r>
      <w:r w:rsidRPr="00F15865">
        <w:rPr>
          <w:rFonts w:asciiTheme="minorHAnsi" w:hAnsiTheme="minorHAnsi" w:cstheme="minorHAnsi"/>
          <w:b/>
          <w:sz w:val="24"/>
          <w:szCs w:val="24"/>
        </w:rPr>
        <w:t>ODNĚNÍ:</w:t>
      </w:r>
    </w:p>
    <w:p w14:paraId="577651D9" w14:textId="77777777" w:rsidR="000115C3" w:rsidRPr="00F15865" w:rsidRDefault="000115C3" w:rsidP="00F15865">
      <w:pPr>
        <w:jc w:val="both"/>
        <w:rPr>
          <w:rFonts w:asciiTheme="minorHAnsi" w:hAnsiTheme="minorHAnsi" w:cstheme="minorHAnsi"/>
          <w:b/>
          <w:color w:val="1F497D"/>
          <w:sz w:val="24"/>
          <w:szCs w:val="24"/>
        </w:rPr>
      </w:pPr>
      <w:r w:rsidRPr="00F15865">
        <w:rPr>
          <w:rFonts w:asciiTheme="minorHAnsi" w:hAnsiTheme="minorHAnsi" w:cstheme="minorHAnsi"/>
          <w:b/>
          <w:sz w:val="24"/>
          <w:szCs w:val="24"/>
        </w:rPr>
        <w:t xml:space="preserve">Vítáme snahu stanovit jednoznačné podmínky pro řízené ukončení těžby a zpracování hnědého uhlí na území ČR. Tento závazek může jednoznačně stabilizovat prostředí české energetiky, teplárenství a v návazné rovině i hospodářství. Termíny pro </w:t>
      </w:r>
      <w:r w:rsidRPr="00F15865">
        <w:rPr>
          <w:rFonts w:asciiTheme="minorHAnsi" w:hAnsiTheme="minorHAnsi" w:cstheme="minorHAnsi"/>
          <w:b/>
          <w:color w:val="000000"/>
          <w:sz w:val="24"/>
          <w:szCs w:val="24"/>
        </w:rPr>
        <w:t xml:space="preserve">legislativní ukotvení odchodu od uhlí do 30. června 2025 a pro </w:t>
      </w:r>
      <w:r w:rsidRPr="00F15865">
        <w:rPr>
          <w:rFonts w:asciiTheme="minorHAnsi" w:hAnsiTheme="minorHAnsi" w:cstheme="minorHAnsi"/>
          <w:b/>
          <w:sz w:val="24"/>
          <w:szCs w:val="24"/>
        </w:rPr>
        <w:t xml:space="preserve">nástroje k zajištění zdrojové přiměřenosti a bezpečného provozu elektrizační soustavy ČR 31. prosince 2025 však považujeme za opožděné vzhledem k aktuální tržní situaci. Včasné vyřešení uvedených záměrů může zabránit reálné hrozbě rozpadu uhelného řetězce, která je potencována nepříznivými tržními podmínkami. Apelujeme na hledisko předvídatelnosti, </w:t>
      </w:r>
      <w:proofErr w:type="spellStart"/>
      <w:r w:rsidRPr="00F15865">
        <w:rPr>
          <w:rFonts w:asciiTheme="minorHAnsi" w:hAnsiTheme="minorHAnsi" w:cstheme="minorHAnsi"/>
          <w:b/>
          <w:sz w:val="24"/>
          <w:szCs w:val="24"/>
        </w:rPr>
        <w:t>mitigaci</w:t>
      </w:r>
      <w:proofErr w:type="spellEnd"/>
      <w:r w:rsidRPr="00F15865">
        <w:rPr>
          <w:rFonts w:asciiTheme="minorHAnsi" w:hAnsiTheme="minorHAnsi" w:cstheme="minorHAnsi"/>
          <w:b/>
          <w:sz w:val="24"/>
          <w:szCs w:val="24"/>
        </w:rPr>
        <w:t xml:space="preserve"> nejistot a možnost podloženého plánování dalších aktivit v sektoru těžby hnědého uhlí pro zajištění bezpečnosti zásobování elektřinou a teplem. Pro zajištění ekonomického plánu dalšího provozu je nutné mít finální odpovědi do konce zimní sezóny 2024/2025. Termíny obou úkolů navrhujeme shodné z důvodu vysoké provázanosti a snížení legislativní zátěže. </w:t>
      </w:r>
    </w:p>
    <w:p w14:paraId="2C25AD33" w14:textId="77777777" w:rsidR="000115C3" w:rsidRDefault="000115C3" w:rsidP="00F15865">
      <w:pPr>
        <w:jc w:val="both"/>
        <w:rPr>
          <w:rFonts w:asciiTheme="minorHAnsi" w:hAnsiTheme="minorHAnsi" w:cstheme="minorHAnsi"/>
          <w:b/>
          <w:sz w:val="24"/>
          <w:szCs w:val="24"/>
        </w:rPr>
      </w:pPr>
    </w:p>
    <w:p w14:paraId="249C7BD9" w14:textId="1F4B81BD" w:rsidR="008E0DB9" w:rsidRPr="008E0DB9" w:rsidRDefault="00A77B3F" w:rsidP="008E0DB9">
      <w:pPr>
        <w:ind w:firstLine="708"/>
        <w:jc w:val="both"/>
        <w:rPr>
          <w:rFonts w:asciiTheme="minorHAnsi" w:hAnsiTheme="minorHAnsi" w:cstheme="minorHAnsi"/>
          <w:b/>
          <w:color w:val="FF0000"/>
          <w:sz w:val="24"/>
          <w:szCs w:val="24"/>
        </w:rPr>
      </w:pPr>
      <w:r>
        <w:rPr>
          <w:rFonts w:asciiTheme="minorHAnsi" w:hAnsiTheme="minorHAnsi" w:cstheme="minorHAnsi"/>
          <w:b/>
          <w:color w:val="FF0000"/>
          <w:sz w:val="24"/>
          <w:szCs w:val="24"/>
        </w:rPr>
        <w:t>KZPS ČR ž</w:t>
      </w:r>
      <w:r w:rsidR="008E0DB9" w:rsidRPr="008E0DB9">
        <w:rPr>
          <w:rFonts w:asciiTheme="minorHAnsi" w:hAnsiTheme="minorHAnsi" w:cstheme="minorHAnsi"/>
          <w:b/>
          <w:color w:val="FF0000"/>
          <w:sz w:val="24"/>
          <w:szCs w:val="24"/>
        </w:rPr>
        <w:t>ádá, aby SEK 2024 byl nejprve dopracován v duchu uplatněných zásadních připomínek a pak znovu předložen do připomínkového řízení, protože v této podobě je dokument neúplný a nelze ho za skutečnou Státní energetickou koncepci ČR označit.</w:t>
      </w:r>
    </w:p>
    <w:p w14:paraId="2247EA02" w14:textId="77777777" w:rsidR="008E0DB9" w:rsidRPr="008E0DB9" w:rsidRDefault="008E0DB9" w:rsidP="008E0DB9">
      <w:pPr>
        <w:ind w:firstLine="708"/>
        <w:jc w:val="both"/>
        <w:rPr>
          <w:rFonts w:asciiTheme="minorHAnsi" w:hAnsiTheme="minorHAnsi" w:cstheme="minorHAnsi"/>
          <w:b/>
          <w:color w:val="FF0000"/>
          <w:sz w:val="24"/>
          <w:szCs w:val="24"/>
        </w:rPr>
      </w:pPr>
      <w:r w:rsidRPr="008E0DB9">
        <w:rPr>
          <w:rFonts w:asciiTheme="minorHAnsi" w:hAnsiTheme="minorHAnsi" w:cstheme="minorHAnsi"/>
          <w:b/>
          <w:color w:val="FF0000"/>
          <w:sz w:val="24"/>
          <w:szCs w:val="24"/>
        </w:rPr>
        <w:t>V těchto dvou aspektech není dokument koncepcí, protože ta má definovat cestu k dosažení cíle a SEK 2024 nestanovuje ani cíle a už vůbec ne reálnou a technicky a ekonomicky proveditelnou cestu, jak se k zářné bezemisní budoucnosti bez likvidace české ekonomiky a sociální soudržnosti dostat.</w:t>
      </w:r>
    </w:p>
    <w:p w14:paraId="48846DFB" w14:textId="77777777" w:rsidR="008E0DB9" w:rsidRDefault="008E0DB9" w:rsidP="00F15865">
      <w:pPr>
        <w:jc w:val="both"/>
        <w:rPr>
          <w:rFonts w:asciiTheme="minorHAnsi" w:hAnsiTheme="minorHAnsi" w:cstheme="minorHAnsi"/>
          <w:b/>
          <w:sz w:val="24"/>
          <w:szCs w:val="24"/>
        </w:rPr>
      </w:pPr>
    </w:p>
    <w:p w14:paraId="688578EE" w14:textId="57F76715" w:rsidR="0031203F" w:rsidRPr="00E94F41" w:rsidRDefault="0031203F" w:rsidP="00E94F41">
      <w:pPr>
        <w:jc w:val="both"/>
        <w:rPr>
          <w:rFonts w:asciiTheme="minorHAnsi" w:hAnsiTheme="minorHAnsi" w:cstheme="minorHAnsi"/>
          <w:b/>
          <w:bCs/>
          <w:sz w:val="24"/>
          <w:szCs w:val="24"/>
        </w:rPr>
      </w:pPr>
      <w:r w:rsidRPr="00E94F41">
        <w:rPr>
          <w:rFonts w:asciiTheme="minorHAnsi" w:hAnsiTheme="minorHAnsi" w:cstheme="minorHAnsi"/>
          <w:b/>
          <w:bCs/>
          <w:sz w:val="24"/>
          <w:szCs w:val="24"/>
          <w:u w:val="single"/>
        </w:rPr>
        <w:t>Usnesení</w:t>
      </w:r>
      <w:r w:rsidR="006A73E6">
        <w:rPr>
          <w:rFonts w:asciiTheme="minorHAnsi" w:hAnsiTheme="minorHAnsi" w:cstheme="minorHAnsi"/>
          <w:b/>
          <w:bCs/>
          <w:sz w:val="24"/>
          <w:szCs w:val="24"/>
          <w:u w:val="single"/>
        </w:rPr>
        <w:t xml:space="preserve"> PT RHSD ČR</w:t>
      </w:r>
      <w:r w:rsidR="00564F13">
        <w:rPr>
          <w:rFonts w:asciiTheme="minorHAnsi" w:hAnsiTheme="minorHAnsi" w:cstheme="minorHAnsi"/>
          <w:b/>
          <w:bCs/>
          <w:sz w:val="24"/>
          <w:szCs w:val="24"/>
          <w:u w:val="single"/>
        </w:rPr>
        <w:t xml:space="preserve"> ze dne 26. června 2024</w:t>
      </w:r>
      <w:r w:rsidRPr="00E94F41">
        <w:rPr>
          <w:rFonts w:asciiTheme="minorHAnsi" w:hAnsiTheme="minorHAnsi" w:cstheme="minorHAnsi"/>
          <w:b/>
          <w:bCs/>
          <w:sz w:val="24"/>
          <w:szCs w:val="24"/>
          <w:u w:val="single"/>
        </w:rPr>
        <w:t>:</w:t>
      </w:r>
      <w:r w:rsidRPr="00E94F41">
        <w:rPr>
          <w:rFonts w:asciiTheme="minorHAnsi" w:hAnsiTheme="minorHAnsi" w:cstheme="minorHAnsi"/>
          <w:b/>
          <w:bCs/>
          <w:sz w:val="24"/>
          <w:szCs w:val="24"/>
        </w:rPr>
        <w:t xml:space="preserve"> </w:t>
      </w:r>
    </w:p>
    <w:p w14:paraId="4C92EA51" w14:textId="77777777" w:rsidR="0031593A" w:rsidRDefault="0031203F" w:rsidP="00822A12">
      <w:pPr>
        <w:pStyle w:val="Odstavecseseznamem"/>
        <w:numPr>
          <w:ilvl w:val="0"/>
          <w:numId w:val="10"/>
        </w:numPr>
        <w:spacing w:after="0" w:line="240" w:lineRule="auto"/>
        <w:jc w:val="both"/>
        <w:rPr>
          <w:rFonts w:cstheme="minorHAnsi"/>
          <w:b/>
          <w:bCs/>
          <w:sz w:val="24"/>
          <w:szCs w:val="24"/>
        </w:rPr>
      </w:pPr>
      <w:r w:rsidRPr="006A73E6">
        <w:rPr>
          <w:rFonts w:cstheme="minorHAnsi"/>
          <w:b/>
          <w:bCs/>
          <w:sz w:val="24"/>
          <w:szCs w:val="24"/>
        </w:rPr>
        <w:t>Pracovní tým bere na vědomí zprávu Ministerstva průmyslu a obchodu o Státní energetické koncepci.</w:t>
      </w:r>
    </w:p>
    <w:p w14:paraId="2E45A678" w14:textId="77777777" w:rsidR="0031593A" w:rsidRDefault="0031203F" w:rsidP="00822A12">
      <w:pPr>
        <w:pStyle w:val="Odstavecseseznamem"/>
        <w:numPr>
          <w:ilvl w:val="0"/>
          <w:numId w:val="10"/>
        </w:numPr>
        <w:spacing w:after="0" w:line="240" w:lineRule="auto"/>
        <w:jc w:val="both"/>
        <w:rPr>
          <w:rFonts w:cstheme="minorHAnsi"/>
          <w:b/>
          <w:bCs/>
          <w:sz w:val="24"/>
          <w:szCs w:val="24"/>
        </w:rPr>
      </w:pPr>
      <w:r w:rsidRPr="0031593A">
        <w:rPr>
          <w:rFonts w:cstheme="minorHAnsi"/>
          <w:b/>
          <w:bCs/>
          <w:sz w:val="24"/>
          <w:szCs w:val="24"/>
        </w:rPr>
        <w:lastRenderedPageBreak/>
        <w:t>Hospodářští a sociální partneři žádají dostatečný časový prostor a součinnost při projednání jejich připomínek.</w:t>
      </w:r>
    </w:p>
    <w:p w14:paraId="187059A3" w14:textId="6984FF5E" w:rsidR="0031203F" w:rsidRDefault="0031203F" w:rsidP="00822A12">
      <w:pPr>
        <w:pStyle w:val="Odstavecseseznamem"/>
        <w:numPr>
          <w:ilvl w:val="0"/>
          <w:numId w:val="10"/>
        </w:numPr>
        <w:spacing w:after="0" w:line="240" w:lineRule="auto"/>
        <w:jc w:val="both"/>
        <w:rPr>
          <w:rFonts w:cstheme="minorHAnsi"/>
          <w:b/>
          <w:bCs/>
          <w:sz w:val="24"/>
          <w:szCs w:val="24"/>
        </w:rPr>
      </w:pPr>
      <w:r w:rsidRPr="0031593A">
        <w:rPr>
          <w:rFonts w:cstheme="minorHAnsi"/>
          <w:b/>
          <w:bCs/>
          <w:sz w:val="24"/>
          <w:szCs w:val="24"/>
        </w:rPr>
        <w:t xml:space="preserve">Ministerstvo průmyslu a obchodu svolá jednání Platformy pro strategie v oblastech energetiky a klimatu nejpozději na 10. 7. 2024. </w:t>
      </w:r>
    </w:p>
    <w:p w14:paraId="5BE561A9" w14:textId="4BEDB761" w:rsidR="00822A12" w:rsidRPr="005A558B" w:rsidRDefault="00822A12" w:rsidP="00822A12">
      <w:pPr>
        <w:pStyle w:val="Odstavecseseznamem"/>
        <w:spacing w:after="0" w:line="240" w:lineRule="auto"/>
        <w:jc w:val="both"/>
        <w:rPr>
          <w:rFonts w:cstheme="minorHAnsi"/>
          <w:b/>
          <w:bCs/>
          <w:sz w:val="24"/>
          <w:szCs w:val="24"/>
          <w:u w:val="single"/>
        </w:rPr>
      </w:pPr>
      <w:r w:rsidRPr="005A558B">
        <w:rPr>
          <w:rFonts w:cstheme="minorHAnsi"/>
          <w:b/>
          <w:bCs/>
          <w:sz w:val="24"/>
          <w:szCs w:val="24"/>
          <w:u w:val="single"/>
        </w:rPr>
        <w:t xml:space="preserve">KZPS ČR </w:t>
      </w:r>
      <w:r w:rsidR="005A558B">
        <w:rPr>
          <w:rFonts w:cstheme="minorHAnsi"/>
          <w:b/>
          <w:bCs/>
          <w:sz w:val="24"/>
          <w:szCs w:val="24"/>
          <w:u w:val="single"/>
        </w:rPr>
        <w:t xml:space="preserve">oficiálně </w:t>
      </w:r>
      <w:r w:rsidRPr="005A558B">
        <w:rPr>
          <w:rFonts w:cstheme="minorHAnsi"/>
          <w:b/>
          <w:bCs/>
          <w:sz w:val="24"/>
          <w:szCs w:val="24"/>
          <w:u w:val="single"/>
        </w:rPr>
        <w:t xml:space="preserve">požádala MPO </w:t>
      </w:r>
      <w:r w:rsidR="007755B6" w:rsidRPr="005A558B">
        <w:rPr>
          <w:rFonts w:cstheme="minorHAnsi"/>
          <w:b/>
          <w:bCs/>
          <w:sz w:val="24"/>
          <w:szCs w:val="24"/>
          <w:u w:val="single"/>
        </w:rPr>
        <w:t>o členství v Platformě pro strategie v oblastech energetiky a klimatu</w:t>
      </w:r>
    </w:p>
    <w:p w14:paraId="4E98BA79" w14:textId="77777777" w:rsidR="00CA20E7" w:rsidRDefault="00CA20E7" w:rsidP="00CF35A4">
      <w:pPr>
        <w:autoSpaceDE w:val="0"/>
        <w:autoSpaceDN w:val="0"/>
        <w:adjustRightInd w:val="0"/>
        <w:jc w:val="both"/>
        <w:rPr>
          <w:rFonts w:asciiTheme="minorHAnsi" w:hAnsiTheme="minorHAnsi" w:cstheme="minorHAnsi"/>
          <w:b/>
          <w:bCs/>
          <w:color w:val="000000"/>
          <w:sz w:val="24"/>
          <w:szCs w:val="24"/>
        </w:rPr>
      </w:pPr>
    </w:p>
    <w:p w14:paraId="3C489442" w14:textId="77777777" w:rsidR="0017171A" w:rsidRDefault="0017171A" w:rsidP="00CF35A4">
      <w:pPr>
        <w:autoSpaceDE w:val="0"/>
        <w:autoSpaceDN w:val="0"/>
        <w:adjustRightInd w:val="0"/>
        <w:jc w:val="both"/>
        <w:rPr>
          <w:rFonts w:asciiTheme="minorHAnsi" w:hAnsiTheme="minorHAnsi" w:cstheme="minorHAnsi"/>
          <w:b/>
          <w:bCs/>
          <w:color w:val="000000"/>
          <w:sz w:val="24"/>
          <w:szCs w:val="24"/>
        </w:rPr>
      </w:pPr>
    </w:p>
    <w:p w14:paraId="2D857120" w14:textId="57195CF2" w:rsidR="007B1595" w:rsidRPr="007B1595" w:rsidRDefault="00611356" w:rsidP="007B1595">
      <w:pPr>
        <w:pStyle w:val="Bezmezer"/>
        <w:jc w:val="both"/>
        <w:rPr>
          <w:rFonts w:asciiTheme="minorHAnsi" w:hAnsiTheme="minorHAnsi" w:cstheme="minorHAnsi"/>
          <w:b/>
          <w:bCs/>
          <w:sz w:val="24"/>
          <w:szCs w:val="24"/>
          <w:u w:val="single"/>
        </w:rPr>
      </w:pPr>
      <w:r w:rsidRPr="00CF35A4">
        <w:rPr>
          <w:rFonts w:asciiTheme="minorHAnsi" w:hAnsiTheme="minorHAnsi" w:cstheme="minorHAnsi"/>
          <w:b/>
          <w:bCs/>
          <w:sz w:val="24"/>
          <w:szCs w:val="24"/>
          <w:u w:val="single"/>
        </w:rPr>
        <w:t>Ad 2.</w:t>
      </w:r>
      <w:r>
        <w:rPr>
          <w:rFonts w:asciiTheme="minorHAnsi" w:hAnsiTheme="minorHAnsi" w:cstheme="minorHAnsi"/>
          <w:b/>
          <w:bCs/>
          <w:sz w:val="24"/>
          <w:szCs w:val="24"/>
          <w:u w:val="single"/>
        </w:rPr>
        <w:t>3</w:t>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sidR="00CA20E7" w:rsidRPr="00CA20E7">
        <w:rPr>
          <w:rFonts w:asciiTheme="minorHAnsi" w:hAnsiTheme="minorHAnsi" w:cstheme="minorHAnsi"/>
          <w:b/>
          <w:bCs/>
          <w:sz w:val="24"/>
          <w:szCs w:val="24"/>
          <w:u w:val="single"/>
        </w:rPr>
        <w:t>Komplexní strategie pro rozvoj odborného vzdělávání</w:t>
      </w:r>
    </w:p>
    <w:p w14:paraId="61DE2BA0" w14:textId="7351941E" w:rsidR="00BC5FB5" w:rsidRDefault="00BC5FB5" w:rsidP="0099021D">
      <w:pPr>
        <w:pStyle w:val="Bezmezer"/>
        <w:jc w:val="both"/>
        <w:rPr>
          <w:rFonts w:asciiTheme="minorHAnsi" w:hAnsiTheme="minorHAnsi" w:cstheme="minorHAnsi"/>
          <w:b/>
          <w:bCs/>
          <w:color w:val="000000"/>
          <w:sz w:val="24"/>
          <w:szCs w:val="24"/>
        </w:rPr>
      </w:pPr>
    </w:p>
    <w:p w14:paraId="0A17994F" w14:textId="77777777" w:rsidR="005D57D7" w:rsidRPr="005D57D7" w:rsidRDefault="005D57D7" w:rsidP="00E16401">
      <w:pPr>
        <w:jc w:val="both"/>
        <w:rPr>
          <w:rFonts w:asciiTheme="minorHAnsi" w:hAnsiTheme="minorHAnsi" w:cstheme="minorHAnsi"/>
          <w:b/>
          <w:bCs/>
          <w:sz w:val="24"/>
          <w:szCs w:val="24"/>
          <w:u w:val="single"/>
        </w:rPr>
      </w:pPr>
      <w:r w:rsidRPr="005D57D7">
        <w:rPr>
          <w:rFonts w:asciiTheme="minorHAnsi" w:hAnsiTheme="minorHAnsi" w:cstheme="minorHAnsi"/>
          <w:b/>
          <w:bCs/>
          <w:sz w:val="24"/>
          <w:szCs w:val="24"/>
          <w:u w:val="single"/>
        </w:rPr>
        <w:t>Poznámky a náměty KZPS ČR:</w:t>
      </w:r>
    </w:p>
    <w:p w14:paraId="4E01DAF2" w14:textId="77777777" w:rsidR="005D57D7" w:rsidRDefault="005D57D7" w:rsidP="00E16401">
      <w:pPr>
        <w:jc w:val="both"/>
        <w:rPr>
          <w:rFonts w:asciiTheme="minorHAnsi" w:hAnsiTheme="minorHAnsi" w:cstheme="minorHAnsi"/>
          <w:b/>
          <w:bCs/>
          <w:sz w:val="24"/>
          <w:szCs w:val="24"/>
        </w:rPr>
      </w:pPr>
    </w:p>
    <w:p w14:paraId="7FC6AE73" w14:textId="6B19A100" w:rsidR="00E16401" w:rsidRPr="00E16401" w:rsidRDefault="00E16401" w:rsidP="00F0740A">
      <w:pPr>
        <w:ind w:firstLine="360"/>
        <w:jc w:val="both"/>
        <w:rPr>
          <w:rFonts w:asciiTheme="minorHAnsi" w:hAnsiTheme="minorHAnsi" w:cstheme="minorHAnsi"/>
          <w:b/>
          <w:bCs/>
          <w:sz w:val="24"/>
          <w:szCs w:val="24"/>
        </w:rPr>
      </w:pPr>
      <w:r w:rsidRPr="00E16401">
        <w:rPr>
          <w:rFonts w:asciiTheme="minorHAnsi" w:hAnsiTheme="minorHAnsi" w:cstheme="minorHAnsi"/>
          <w:b/>
          <w:bCs/>
          <w:sz w:val="24"/>
          <w:szCs w:val="24"/>
        </w:rPr>
        <w:t>Pro přehlednost jsme jako podklad pro jednání k bodu 2.3 požadovali vypracování jednoho materiálu. V podkladech jsou tři. Pro nezúčastněné to může být nepřehledné. Nicméně tuto variantu podkladového materiálu jsme jako zaměstnavatelé (KZPS, HK</w:t>
      </w:r>
      <w:r w:rsidR="00BC686F">
        <w:rPr>
          <w:rFonts w:asciiTheme="minorHAnsi" w:hAnsiTheme="minorHAnsi" w:cstheme="minorHAnsi"/>
          <w:b/>
          <w:bCs/>
          <w:sz w:val="24"/>
          <w:szCs w:val="24"/>
        </w:rPr>
        <w:t xml:space="preserve"> ČR</w:t>
      </w:r>
      <w:r w:rsidRPr="00E16401">
        <w:rPr>
          <w:rFonts w:asciiTheme="minorHAnsi" w:hAnsiTheme="minorHAnsi" w:cstheme="minorHAnsi"/>
          <w:b/>
          <w:bCs/>
          <w:sz w:val="24"/>
          <w:szCs w:val="24"/>
        </w:rPr>
        <w:t xml:space="preserve"> a SP</w:t>
      </w:r>
      <w:r w:rsidR="00BC686F">
        <w:rPr>
          <w:rFonts w:asciiTheme="minorHAnsi" w:hAnsiTheme="minorHAnsi" w:cstheme="minorHAnsi"/>
          <w:b/>
          <w:bCs/>
          <w:sz w:val="24"/>
          <w:szCs w:val="24"/>
        </w:rPr>
        <w:t xml:space="preserve"> ČR</w:t>
      </w:r>
      <w:r w:rsidRPr="00E16401">
        <w:rPr>
          <w:rFonts w:asciiTheme="minorHAnsi" w:hAnsiTheme="minorHAnsi" w:cstheme="minorHAnsi"/>
          <w:b/>
          <w:bCs/>
          <w:sz w:val="24"/>
          <w:szCs w:val="24"/>
        </w:rPr>
        <w:t xml:space="preserve">) vzali na vědomí. </w:t>
      </w:r>
    </w:p>
    <w:p w14:paraId="041F80E5" w14:textId="243CD7AC" w:rsidR="00E16401" w:rsidRPr="00E16401" w:rsidRDefault="00E16401" w:rsidP="00F0740A">
      <w:pPr>
        <w:ind w:firstLine="360"/>
        <w:jc w:val="both"/>
        <w:rPr>
          <w:rFonts w:asciiTheme="minorHAnsi" w:hAnsiTheme="minorHAnsi" w:cstheme="minorHAnsi"/>
          <w:b/>
          <w:bCs/>
          <w:sz w:val="24"/>
          <w:szCs w:val="24"/>
        </w:rPr>
      </w:pPr>
      <w:r w:rsidRPr="00E16401">
        <w:rPr>
          <w:rFonts w:asciiTheme="minorHAnsi" w:hAnsiTheme="minorHAnsi" w:cstheme="minorHAnsi"/>
          <w:b/>
          <w:bCs/>
          <w:sz w:val="24"/>
          <w:szCs w:val="24"/>
        </w:rPr>
        <w:t>Vypracovali jsme (KZPS</w:t>
      </w:r>
      <w:r w:rsidR="0059591F">
        <w:rPr>
          <w:rFonts w:asciiTheme="minorHAnsi" w:hAnsiTheme="minorHAnsi" w:cstheme="minorHAnsi"/>
          <w:b/>
          <w:bCs/>
          <w:sz w:val="24"/>
          <w:szCs w:val="24"/>
        </w:rPr>
        <w:t xml:space="preserve"> ČR</w:t>
      </w:r>
      <w:r w:rsidRPr="00E16401">
        <w:rPr>
          <w:rFonts w:asciiTheme="minorHAnsi" w:hAnsiTheme="minorHAnsi" w:cstheme="minorHAnsi"/>
          <w:b/>
          <w:bCs/>
          <w:sz w:val="24"/>
          <w:szCs w:val="24"/>
        </w:rPr>
        <w:t>, HK</w:t>
      </w:r>
      <w:r w:rsidR="00370A26">
        <w:rPr>
          <w:rFonts w:asciiTheme="minorHAnsi" w:hAnsiTheme="minorHAnsi" w:cstheme="minorHAnsi"/>
          <w:b/>
          <w:bCs/>
          <w:sz w:val="24"/>
          <w:szCs w:val="24"/>
        </w:rPr>
        <w:t xml:space="preserve"> ČR</w:t>
      </w:r>
      <w:r w:rsidRPr="00E16401">
        <w:rPr>
          <w:rFonts w:asciiTheme="minorHAnsi" w:hAnsiTheme="minorHAnsi" w:cstheme="minorHAnsi"/>
          <w:b/>
          <w:bCs/>
          <w:sz w:val="24"/>
          <w:szCs w:val="24"/>
        </w:rPr>
        <w:t>, SP</w:t>
      </w:r>
      <w:r w:rsidR="00370A26">
        <w:rPr>
          <w:rFonts w:asciiTheme="minorHAnsi" w:hAnsiTheme="minorHAnsi" w:cstheme="minorHAnsi"/>
          <w:b/>
          <w:bCs/>
          <w:sz w:val="24"/>
          <w:szCs w:val="24"/>
        </w:rPr>
        <w:t xml:space="preserve"> ČR</w:t>
      </w:r>
      <w:r w:rsidRPr="00E16401">
        <w:rPr>
          <w:rFonts w:asciiTheme="minorHAnsi" w:hAnsiTheme="minorHAnsi" w:cstheme="minorHAnsi"/>
          <w:b/>
          <w:bCs/>
          <w:sz w:val="24"/>
          <w:szCs w:val="24"/>
        </w:rPr>
        <w:t xml:space="preserve"> a MŠMT) </w:t>
      </w:r>
      <w:r w:rsidR="00047FD0">
        <w:rPr>
          <w:rFonts w:asciiTheme="minorHAnsi" w:hAnsiTheme="minorHAnsi" w:cstheme="minorHAnsi"/>
          <w:b/>
          <w:bCs/>
          <w:sz w:val="24"/>
          <w:szCs w:val="24"/>
        </w:rPr>
        <w:t xml:space="preserve">společný </w:t>
      </w:r>
      <w:r w:rsidRPr="00E16401">
        <w:rPr>
          <w:rFonts w:asciiTheme="minorHAnsi" w:hAnsiTheme="minorHAnsi" w:cstheme="minorHAnsi"/>
          <w:b/>
          <w:bCs/>
          <w:sz w:val="24"/>
          <w:szCs w:val="24"/>
        </w:rPr>
        <w:t xml:space="preserve">kompromisní návrh usnesení k bodu 2.3. </w:t>
      </w:r>
      <w:r w:rsidR="000E3ADE">
        <w:rPr>
          <w:rFonts w:asciiTheme="minorHAnsi" w:hAnsiTheme="minorHAnsi" w:cstheme="minorHAnsi"/>
          <w:b/>
          <w:bCs/>
          <w:sz w:val="24"/>
          <w:szCs w:val="24"/>
        </w:rPr>
        <w:t>D</w:t>
      </w:r>
      <w:r w:rsidRPr="00E16401">
        <w:rPr>
          <w:rFonts w:asciiTheme="minorHAnsi" w:hAnsiTheme="minorHAnsi" w:cstheme="minorHAnsi"/>
          <w:b/>
          <w:bCs/>
          <w:sz w:val="24"/>
          <w:szCs w:val="24"/>
        </w:rPr>
        <w:t>oporuč</w:t>
      </w:r>
      <w:r w:rsidR="000E3ADE">
        <w:rPr>
          <w:rFonts w:asciiTheme="minorHAnsi" w:hAnsiTheme="minorHAnsi" w:cstheme="minorHAnsi"/>
          <w:b/>
          <w:bCs/>
          <w:sz w:val="24"/>
          <w:szCs w:val="24"/>
        </w:rPr>
        <w:t>uji</w:t>
      </w:r>
      <w:r w:rsidRPr="00E16401">
        <w:rPr>
          <w:rFonts w:asciiTheme="minorHAnsi" w:hAnsiTheme="minorHAnsi" w:cstheme="minorHAnsi"/>
          <w:b/>
          <w:bCs/>
          <w:sz w:val="24"/>
          <w:szCs w:val="24"/>
        </w:rPr>
        <w:t xml:space="preserve"> trochu širší připomínku – způsob zajištění dostatku kvalifikované pracovní síly pro plnění strategických cílů stanovených vládou a k tomu nastavení systému a principů vzdělávání.</w:t>
      </w:r>
    </w:p>
    <w:p w14:paraId="5C3A0A1E" w14:textId="77777777" w:rsidR="006C0EFF" w:rsidRDefault="006C0EFF" w:rsidP="00665A39">
      <w:pPr>
        <w:jc w:val="both"/>
        <w:rPr>
          <w:rFonts w:asciiTheme="minorHAnsi" w:hAnsiTheme="minorHAnsi" w:cstheme="minorHAnsi"/>
          <w:b/>
          <w:bCs/>
          <w:sz w:val="24"/>
          <w:szCs w:val="24"/>
          <w:u w:val="single"/>
        </w:rPr>
      </w:pPr>
    </w:p>
    <w:p w14:paraId="4C08E2CA" w14:textId="177FCFFA" w:rsidR="00D0576C" w:rsidRPr="00D0576C" w:rsidRDefault="00D0576C" w:rsidP="00665A39">
      <w:pPr>
        <w:ind w:firstLine="360"/>
        <w:jc w:val="both"/>
        <w:rPr>
          <w:rFonts w:asciiTheme="minorHAnsi" w:hAnsiTheme="minorHAnsi" w:cstheme="minorHAnsi"/>
          <w:b/>
          <w:bCs/>
          <w:sz w:val="24"/>
          <w:szCs w:val="24"/>
        </w:rPr>
      </w:pPr>
      <w:r w:rsidRPr="00D0576C">
        <w:rPr>
          <w:rFonts w:asciiTheme="minorHAnsi" w:hAnsiTheme="minorHAnsi" w:cstheme="minorHAnsi"/>
          <w:b/>
          <w:bCs/>
          <w:sz w:val="24"/>
          <w:szCs w:val="24"/>
        </w:rPr>
        <w:t>KZPS ČR se ztotožňuje se závěry PT RHSD pro vzdělávání a lidské zdroje ze dne</w:t>
      </w:r>
      <w:r w:rsidR="004F6F5B">
        <w:rPr>
          <w:rFonts w:asciiTheme="minorHAnsi" w:hAnsiTheme="minorHAnsi" w:cstheme="minorHAnsi"/>
          <w:b/>
          <w:bCs/>
          <w:sz w:val="24"/>
          <w:szCs w:val="24"/>
        </w:rPr>
        <w:t xml:space="preserve"> 4. června 2024</w:t>
      </w:r>
      <w:r w:rsidR="00665A39">
        <w:rPr>
          <w:rFonts w:asciiTheme="minorHAnsi" w:hAnsiTheme="minorHAnsi" w:cstheme="minorHAnsi"/>
          <w:b/>
          <w:bCs/>
          <w:sz w:val="24"/>
          <w:szCs w:val="24"/>
        </w:rPr>
        <w:t>:</w:t>
      </w:r>
      <w:r w:rsidRPr="00D0576C">
        <w:rPr>
          <w:rFonts w:asciiTheme="minorHAnsi" w:hAnsiTheme="minorHAnsi" w:cstheme="minorHAnsi"/>
          <w:b/>
          <w:bCs/>
          <w:sz w:val="24"/>
          <w:szCs w:val="24"/>
        </w:rPr>
        <w:t xml:space="preserve"> </w:t>
      </w:r>
    </w:p>
    <w:p w14:paraId="72D48DD2" w14:textId="77777777" w:rsidR="00D0576C" w:rsidRPr="00440337" w:rsidRDefault="00D0576C" w:rsidP="00665A39">
      <w:pPr>
        <w:jc w:val="both"/>
        <w:rPr>
          <w:rFonts w:asciiTheme="minorHAnsi" w:hAnsiTheme="minorHAnsi" w:cstheme="minorHAnsi"/>
          <w:b/>
          <w:bCs/>
          <w:sz w:val="24"/>
          <w:szCs w:val="24"/>
          <w:u w:val="single"/>
        </w:rPr>
      </w:pPr>
    </w:p>
    <w:p w14:paraId="0E03BC01" w14:textId="5FD54E4F" w:rsidR="00440337" w:rsidRPr="00440337" w:rsidRDefault="00440337" w:rsidP="00665A39">
      <w:pPr>
        <w:pStyle w:val="xmsonormal"/>
        <w:numPr>
          <w:ilvl w:val="0"/>
          <w:numId w:val="13"/>
        </w:numPr>
        <w:spacing w:before="0" w:beforeAutospacing="0" w:after="0" w:afterAutospacing="0"/>
        <w:jc w:val="both"/>
        <w:rPr>
          <w:rFonts w:asciiTheme="minorHAnsi" w:eastAsia="Times New Roman" w:hAnsiTheme="minorHAnsi" w:cstheme="minorHAnsi"/>
          <w:b/>
          <w:bCs/>
          <w:color w:val="000000"/>
        </w:rPr>
      </w:pPr>
      <w:r w:rsidRPr="00440337">
        <w:rPr>
          <w:rFonts w:asciiTheme="minorHAnsi" w:eastAsia="Times New Roman" w:hAnsiTheme="minorHAnsi" w:cstheme="minorHAnsi"/>
          <w:b/>
          <w:bCs/>
          <w:color w:val="000000"/>
        </w:rPr>
        <w:t>P</w:t>
      </w:r>
      <w:r w:rsidR="00D32036">
        <w:rPr>
          <w:rFonts w:asciiTheme="minorHAnsi" w:eastAsia="Times New Roman" w:hAnsiTheme="minorHAnsi" w:cstheme="minorHAnsi"/>
          <w:b/>
          <w:bCs/>
          <w:color w:val="000000"/>
        </w:rPr>
        <w:t>T</w:t>
      </w:r>
      <w:r w:rsidRPr="00440337">
        <w:rPr>
          <w:rFonts w:asciiTheme="minorHAnsi" w:eastAsia="Times New Roman" w:hAnsiTheme="minorHAnsi" w:cstheme="minorHAnsi"/>
          <w:b/>
          <w:bCs/>
          <w:color w:val="000000"/>
        </w:rPr>
        <w:t xml:space="preserve"> RHSD ČR bere na vědomí předložený materiál Komplexní strategie odborného vzdělávání a ukládá MŠMT naplňovat zde uvedená opatření v rámci svých strategických, koncepčních a implementačních aktivit týkajících se OV (Dlouhodobý záměr vzdělání a rozvoje vzdělávací soustavy ČR, Inovace oborové </w:t>
      </w:r>
      <w:proofErr w:type="gramStart"/>
      <w:r w:rsidRPr="00440337">
        <w:rPr>
          <w:rFonts w:asciiTheme="minorHAnsi" w:eastAsia="Times New Roman" w:hAnsiTheme="minorHAnsi" w:cstheme="minorHAnsi"/>
          <w:b/>
          <w:bCs/>
          <w:color w:val="000000"/>
        </w:rPr>
        <w:t>soustavy,  RVP</w:t>
      </w:r>
      <w:proofErr w:type="gramEnd"/>
      <w:r w:rsidRPr="00440337">
        <w:rPr>
          <w:rFonts w:asciiTheme="minorHAnsi" w:eastAsia="Times New Roman" w:hAnsiTheme="minorHAnsi" w:cstheme="minorHAnsi"/>
          <w:b/>
          <w:bCs/>
          <w:color w:val="000000"/>
        </w:rPr>
        <w:t xml:space="preserve"> pro základní a střední vzdělávání, atd.)</w:t>
      </w:r>
    </w:p>
    <w:p w14:paraId="5F15EBC6" w14:textId="6811B71F" w:rsidR="00440337" w:rsidRPr="00440337" w:rsidRDefault="00440337" w:rsidP="00665A39">
      <w:pPr>
        <w:pStyle w:val="xmsonormal"/>
        <w:numPr>
          <w:ilvl w:val="0"/>
          <w:numId w:val="13"/>
        </w:numPr>
        <w:spacing w:before="0" w:beforeAutospacing="0" w:after="0" w:afterAutospacing="0"/>
        <w:jc w:val="both"/>
        <w:rPr>
          <w:rFonts w:asciiTheme="minorHAnsi" w:eastAsia="Times New Roman" w:hAnsiTheme="minorHAnsi" w:cstheme="minorHAnsi"/>
          <w:b/>
          <w:bCs/>
          <w:color w:val="000000"/>
        </w:rPr>
      </w:pPr>
      <w:r w:rsidRPr="00440337">
        <w:rPr>
          <w:rFonts w:asciiTheme="minorHAnsi" w:eastAsia="Times New Roman" w:hAnsiTheme="minorHAnsi" w:cstheme="minorHAnsi"/>
          <w:b/>
          <w:bCs/>
          <w:color w:val="000000"/>
        </w:rPr>
        <w:t>Po projednání v rámci PT RHSD pro vzdělávání a lidské zdroje předložit v termínu do konce června 2025 Plenární schůzi RHSD ČR průběžnou zprávu o plnění opatření uvedených v Komplexní strategii pro rozvoj OV (MŠMT, zaměstnavatelské organizace)</w:t>
      </w:r>
    </w:p>
    <w:p w14:paraId="78174851" w14:textId="77777777" w:rsidR="00440337" w:rsidRPr="00440337" w:rsidRDefault="00440337" w:rsidP="00665A39">
      <w:pPr>
        <w:pStyle w:val="Odstavecseseznamem"/>
        <w:numPr>
          <w:ilvl w:val="0"/>
          <w:numId w:val="13"/>
        </w:numPr>
        <w:spacing w:after="0" w:line="240" w:lineRule="auto"/>
        <w:contextualSpacing w:val="0"/>
        <w:jc w:val="both"/>
        <w:rPr>
          <w:rFonts w:eastAsia="Times New Roman" w:cstheme="minorHAnsi"/>
          <w:b/>
          <w:bCs/>
          <w:sz w:val="24"/>
          <w:szCs w:val="24"/>
        </w:rPr>
      </w:pPr>
      <w:r w:rsidRPr="00440337">
        <w:rPr>
          <w:rFonts w:eastAsia="Times New Roman" w:cstheme="minorHAnsi"/>
          <w:b/>
          <w:bCs/>
          <w:sz w:val="24"/>
          <w:szCs w:val="24"/>
        </w:rPr>
        <w:t>Na základě vyhodnocení plnění opatření, ve spolupráci s kraji a sociálními partnery a v souladu s celkovými strategickými prioritami stanovenými Vládou ČR nadále pokračovat v jejich realizaci s cílem zvýšit kvalitu a atraktivitu odborného vzdělávání.</w:t>
      </w:r>
    </w:p>
    <w:p w14:paraId="47D1564A" w14:textId="77777777" w:rsidR="00440337" w:rsidRPr="00440337" w:rsidRDefault="00440337" w:rsidP="00665A39">
      <w:pPr>
        <w:pStyle w:val="Bezmezer"/>
        <w:ind w:left="1416" w:hanging="1416"/>
        <w:jc w:val="both"/>
        <w:rPr>
          <w:rFonts w:asciiTheme="minorHAnsi" w:hAnsiTheme="minorHAnsi" w:cstheme="minorHAnsi"/>
          <w:b/>
          <w:bCs/>
          <w:sz w:val="24"/>
          <w:szCs w:val="24"/>
          <w:u w:val="single"/>
        </w:rPr>
      </w:pPr>
    </w:p>
    <w:p w14:paraId="5A2AE3DC" w14:textId="77777777" w:rsidR="00CB36E3" w:rsidRDefault="00CB36E3" w:rsidP="004E3863">
      <w:pPr>
        <w:autoSpaceDE w:val="0"/>
        <w:autoSpaceDN w:val="0"/>
        <w:adjustRightInd w:val="0"/>
        <w:jc w:val="both"/>
        <w:rPr>
          <w:rFonts w:asciiTheme="minorHAnsi" w:eastAsiaTheme="minorHAnsi" w:hAnsiTheme="minorHAnsi" w:cstheme="minorHAnsi"/>
          <w:b/>
          <w:bCs/>
          <w:color w:val="000000"/>
          <w:sz w:val="24"/>
          <w:szCs w:val="24"/>
          <w:lang w:eastAsia="en-US"/>
          <w14:ligatures w14:val="standardContextual"/>
        </w:rPr>
      </w:pPr>
    </w:p>
    <w:p w14:paraId="247BD6CE" w14:textId="4ACC5258" w:rsidR="00D77B0D" w:rsidRPr="00D77B0D" w:rsidRDefault="00D77B0D" w:rsidP="004E3863">
      <w:pPr>
        <w:autoSpaceDE w:val="0"/>
        <w:autoSpaceDN w:val="0"/>
        <w:adjustRightInd w:val="0"/>
        <w:jc w:val="both"/>
        <w:rPr>
          <w:rFonts w:asciiTheme="minorHAnsi" w:eastAsiaTheme="minorHAnsi" w:hAnsiTheme="minorHAnsi" w:cstheme="minorHAnsi"/>
          <w:b/>
          <w:bCs/>
          <w:color w:val="000000"/>
          <w:sz w:val="24"/>
          <w:szCs w:val="24"/>
          <w:u w:val="single"/>
          <w:lang w:eastAsia="en-US"/>
          <w14:ligatures w14:val="standardContextual"/>
        </w:rPr>
      </w:pPr>
      <w:r w:rsidRPr="00D77B0D">
        <w:rPr>
          <w:rFonts w:asciiTheme="minorHAnsi" w:eastAsiaTheme="minorHAnsi" w:hAnsiTheme="minorHAnsi" w:cstheme="minorHAnsi"/>
          <w:b/>
          <w:bCs/>
          <w:color w:val="000000"/>
          <w:sz w:val="24"/>
          <w:szCs w:val="24"/>
          <w:u w:val="single"/>
          <w:lang w:eastAsia="en-US"/>
          <w14:ligatures w14:val="standardContextual"/>
        </w:rPr>
        <w:t>VSTUPY ČSZE</w:t>
      </w:r>
      <w:r w:rsidR="00893BAA" w:rsidRPr="00893BAA">
        <w:rPr>
          <w:rFonts w:asciiTheme="minorHAnsi" w:eastAsiaTheme="minorHAnsi" w:hAnsiTheme="minorHAnsi" w:cstheme="minorHAnsi"/>
          <w:b/>
          <w:bCs/>
          <w:color w:val="000000"/>
          <w:sz w:val="24"/>
          <w:szCs w:val="24"/>
          <w:u w:val="single"/>
          <w:lang w:eastAsia="en-US"/>
          <w14:ligatures w14:val="standardContextual"/>
        </w:rPr>
        <w:t>:</w:t>
      </w:r>
      <w:r w:rsidRPr="00D77B0D">
        <w:rPr>
          <w:rFonts w:asciiTheme="minorHAnsi" w:eastAsiaTheme="minorHAnsi" w:hAnsiTheme="minorHAnsi" w:cstheme="minorHAnsi"/>
          <w:b/>
          <w:bCs/>
          <w:color w:val="000000"/>
          <w:sz w:val="24"/>
          <w:szCs w:val="24"/>
          <w:u w:val="single"/>
          <w:lang w:eastAsia="en-US"/>
          <w14:ligatures w14:val="standardContextual"/>
        </w:rPr>
        <w:t xml:space="preserve"> </w:t>
      </w:r>
    </w:p>
    <w:p w14:paraId="3DEC6F8F" w14:textId="0E1B5ECF" w:rsidR="00D77B0D" w:rsidRPr="00D77B0D" w:rsidRDefault="00D77B0D" w:rsidP="004E3863">
      <w:pPr>
        <w:autoSpaceDE w:val="0"/>
        <w:autoSpaceDN w:val="0"/>
        <w:adjustRightInd w:val="0"/>
        <w:jc w:val="both"/>
        <w:rPr>
          <w:rFonts w:asciiTheme="minorHAnsi" w:eastAsiaTheme="minorHAnsi" w:hAnsiTheme="minorHAnsi" w:cstheme="minorHAnsi"/>
          <w:b/>
          <w:bCs/>
          <w:color w:val="000000"/>
          <w:sz w:val="24"/>
          <w:szCs w:val="24"/>
          <w:lang w:eastAsia="en-US"/>
          <w14:ligatures w14:val="standardContextual"/>
        </w:rPr>
      </w:pPr>
    </w:p>
    <w:p w14:paraId="5D52C7C3" w14:textId="77777777" w:rsidR="004F426B" w:rsidRDefault="00D77B0D" w:rsidP="004E3863">
      <w:pPr>
        <w:pStyle w:val="Odstavecseseznamem"/>
        <w:numPr>
          <w:ilvl w:val="0"/>
          <w:numId w:val="15"/>
        </w:numPr>
        <w:autoSpaceDE w:val="0"/>
        <w:autoSpaceDN w:val="0"/>
        <w:adjustRightInd w:val="0"/>
        <w:spacing w:line="240" w:lineRule="auto"/>
        <w:jc w:val="both"/>
        <w:rPr>
          <w:rFonts w:cstheme="minorHAnsi"/>
          <w:b/>
          <w:bCs/>
          <w:color w:val="000000"/>
          <w:sz w:val="24"/>
          <w:szCs w:val="24"/>
        </w:rPr>
      </w:pPr>
      <w:r w:rsidRPr="004F426B">
        <w:rPr>
          <w:rFonts w:cstheme="minorHAnsi"/>
          <w:b/>
          <w:bCs/>
          <w:color w:val="000000"/>
          <w:sz w:val="24"/>
          <w:szCs w:val="24"/>
        </w:rPr>
        <w:t xml:space="preserve">Svaz i zaměstnavatelé v energetice se domnívají, že pro další rozvoj odborného vzdělávání není nutný nový vrcholový koncepční materiál, protože Strategie 2023+ vytváří dostatečný rámec pro spolupráci vzdělávacích zařízení, jejich zřizovatelů a zaměstnavatelů v energetickém sektoru. Spolupráce s odbornými školami, vysokými </w:t>
      </w:r>
      <w:r w:rsidRPr="004F426B">
        <w:rPr>
          <w:rFonts w:cstheme="minorHAnsi"/>
          <w:b/>
          <w:bCs/>
          <w:color w:val="000000"/>
          <w:sz w:val="24"/>
          <w:szCs w:val="24"/>
        </w:rPr>
        <w:lastRenderedPageBreak/>
        <w:t>školami, univerzitami i jejich zřizovateli již probíhá jak na svazové úrovni, tak na úrovni členských firem.</w:t>
      </w:r>
    </w:p>
    <w:p w14:paraId="16AB0F5D" w14:textId="77777777" w:rsidR="004F426B" w:rsidRDefault="004F426B" w:rsidP="004E3863">
      <w:pPr>
        <w:pStyle w:val="Odstavecseseznamem"/>
        <w:autoSpaceDE w:val="0"/>
        <w:autoSpaceDN w:val="0"/>
        <w:adjustRightInd w:val="0"/>
        <w:spacing w:line="240" w:lineRule="auto"/>
        <w:jc w:val="both"/>
        <w:rPr>
          <w:rFonts w:cstheme="minorHAnsi"/>
          <w:b/>
          <w:bCs/>
          <w:color w:val="000000"/>
          <w:sz w:val="24"/>
          <w:szCs w:val="24"/>
        </w:rPr>
      </w:pPr>
    </w:p>
    <w:p w14:paraId="4CC8F453" w14:textId="77777777" w:rsidR="004F426B" w:rsidRDefault="00D77B0D" w:rsidP="004E3863">
      <w:pPr>
        <w:pStyle w:val="Odstavecseseznamem"/>
        <w:numPr>
          <w:ilvl w:val="0"/>
          <w:numId w:val="15"/>
        </w:numPr>
        <w:autoSpaceDE w:val="0"/>
        <w:autoSpaceDN w:val="0"/>
        <w:adjustRightInd w:val="0"/>
        <w:spacing w:line="240" w:lineRule="auto"/>
        <w:jc w:val="both"/>
        <w:rPr>
          <w:rFonts w:cstheme="minorHAnsi"/>
          <w:b/>
          <w:bCs/>
          <w:color w:val="000000"/>
          <w:sz w:val="24"/>
          <w:szCs w:val="24"/>
        </w:rPr>
      </w:pPr>
      <w:r w:rsidRPr="004F426B">
        <w:rPr>
          <w:rFonts w:cstheme="minorHAnsi"/>
          <w:b/>
          <w:bCs/>
          <w:color w:val="000000"/>
          <w:sz w:val="24"/>
          <w:szCs w:val="24"/>
        </w:rPr>
        <w:t>Jako příklad dobré praxe v energetickém sektoru lze uvést působení Pracovní skupiny pro zajištění lidských zdrojů pro rozvoj jaderné energetiky, dovednostní soutěže pořádané členskými školami ČSZE, řada regionálních akcí na podporu odborného vzdělávání za účasti MŠMT ČR i partnerství mezi jednotlivými zaměstnavateli v energetice a školami. Důležitá je také dobrovolná certifikace středních odborných škol pro energetiku, kterou zajišťuje ČSZE.</w:t>
      </w:r>
    </w:p>
    <w:p w14:paraId="5451E2FA" w14:textId="77777777" w:rsidR="004F426B" w:rsidRPr="004F426B" w:rsidRDefault="004F426B" w:rsidP="004E3863">
      <w:pPr>
        <w:pStyle w:val="Odstavecseseznamem"/>
        <w:spacing w:line="240" w:lineRule="auto"/>
        <w:rPr>
          <w:rFonts w:cstheme="minorHAnsi"/>
          <w:b/>
          <w:bCs/>
          <w:color w:val="000000"/>
          <w:sz w:val="24"/>
          <w:szCs w:val="24"/>
        </w:rPr>
      </w:pPr>
    </w:p>
    <w:p w14:paraId="11100B0E" w14:textId="31862DC7" w:rsidR="00D77B0D" w:rsidRDefault="00D77B0D" w:rsidP="004E3863">
      <w:pPr>
        <w:pStyle w:val="Odstavecseseznamem"/>
        <w:numPr>
          <w:ilvl w:val="0"/>
          <w:numId w:val="15"/>
        </w:numPr>
        <w:autoSpaceDE w:val="0"/>
        <w:autoSpaceDN w:val="0"/>
        <w:adjustRightInd w:val="0"/>
        <w:spacing w:line="240" w:lineRule="auto"/>
        <w:jc w:val="both"/>
        <w:rPr>
          <w:rFonts w:cstheme="minorHAnsi"/>
          <w:b/>
          <w:bCs/>
          <w:color w:val="000000"/>
          <w:sz w:val="24"/>
          <w:szCs w:val="24"/>
        </w:rPr>
      </w:pPr>
      <w:r w:rsidRPr="004F426B">
        <w:rPr>
          <w:rFonts w:cstheme="minorHAnsi"/>
          <w:b/>
          <w:bCs/>
          <w:color w:val="000000"/>
          <w:sz w:val="24"/>
          <w:szCs w:val="24"/>
        </w:rPr>
        <w:t>Přes pozitivní trend předkládáme tato doporučení, která podle našeho názoru povedou k efektivnějšímu zajištění dostatku kvalifikovaných zaměstnanců:</w:t>
      </w:r>
    </w:p>
    <w:p w14:paraId="28510B28" w14:textId="77777777" w:rsidR="0002539C" w:rsidRPr="0002539C" w:rsidRDefault="0002539C" w:rsidP="0002539C">
      <w:pPr>
        <w:pStyle w:val="Odstavecseseznamem"/>
        <w:rPr>
          <w:rFonts w:cstheme="minorHAnsi"/>
          <w:b/>
          <w:bCs/>
          <w:color w:val="000000"/>
          <w:sz w:val="24"/>
          <w:szCs w:val="24"/>
        </w:rPr>
      </w:pPr>
    </w:p>
    <w:p w14:paraId="26B9C153" w14:textId="77777777" w:rsidR="00297BEC" w:rsidRDefault="00D77B0D" w:rsidP="004E3863">
      <w:pPr>
        <w:pStyle w:val="Odstavecseseznamem"/>
        <w:numPr>
          <w:ilvl w:val="0"/>
          <w:numId w:val="16"/>
        </w:numPr>
        <w:autoSpaceDE w:val="0"/>
        <w:autoSpaceDN w:val="0"/>
        <w:adjustRightInd w:val="0"/>
        <w:spacing w:after="99" w:line="240" w:lineRule="auto"/>
        <w:jc w:val="both"/>
        <w:rPr>
          <w:rFonts w:cstheme="minorHAnsi"/>
          <w:b/>
          <w:bCs/>
          <w:color w:val="000000"/>
          <w:sz w:val="24"/>
          <w:szCs w:val="24"/>
        </w:rPr>
      </w:pPr>
      <w:r w:rsidRPr="00297BEC">
        <w:rPr>
          <w:rFonts w:cstheme="minorHAnsi"/>
          <w:b/>
          <w:bCs/>
          <w:color w:val="000000"/>
          <w:sz w:val="24"/>
          <w:szCs w:val="24"/>
        </w:rPr>
        <w:t>Dokončit inovaci oborové struktury (revize RVP) v úzké spolupráci se zaměstnavateli, snížit počet Rámcových vzdělávacích programů (dále jen RVP) tak, aby byla umožněna flexibilnější spolupráce škol a zaměstnavatelů při tvorbě Školních vzdělávacích plánů (dále jen ŠVP).</w:t>
      </w:r>
    </w:p>
    <w:p w14:paraId="7C3B0478" w14:textId="77777777" w:rsidR="00297BEC" w:rsidRDefault="00D77B0D" w:rsidP="004E3863">
      <w:pPr>
        <w:pStyle w:val="Odstavecseseznamem"/>
        <w:numPr>
          <w:ilvl w:val="0"/>
          <w:numId w:val="16"/>
        </w:numPr>
        <w:autoSpaceDE w:val="0"/>
        <w:autoSpaceDN w:val="0"/>
        <w:adjustRightInd w:val="0"/>
        <w:spacing w:after="99" w:line="240" w:lineRule="auto"/>
        <w:jc w:val="both"/>
        <w:rPr>
          <w:rFonts w:cstheme="minorHAnsi"/>
          <w:b/>
          <w:bCs/>
          <w:color w:val="000000"/>
          <w:sz w:val="24"/>
          <w:szCs w:val="24"/>
        </w:rPr>
      </w:pPr>
      <w:r w:rsidRPr="00297BEC">
        <w:rPr>
          <w:rFonts w:cstheme="minorHAnsi"/>
          <w:b/>
          <w:bCs/>
          <w:color w:val="000000"/>
          <w:sz w:val="24"/>
          <w:szCs w:val="24"/>
        </w:rPr>
        <w:t>Dokončit reformu Přijímacího řízení (PŘ), zpřesnit zavedené postupy pokračovat v digitalizaci PŘ.</w:t>
      </w:r>
    </w:p>
    <w:p w14:paraId="0C54530B" w14:textId="77777777" w:rsidR="00372435" w:rsidRDefault="00D77B0D" w:rsidP="004E3863">
      <w:pPr>
        <w:pStyle w:val="Odstavecseseznamem"/>
        <w:numPr>
          <w:ilvl w:val="0"/>
          <w:numId w:val="16"/>
        </w:numPr>
        <w:autoSpaceDE w:val="0"/>
        <w:autoSpaceDN w:val="0"/>
        <w:adjustRightInd w:val="0"/>
        <w:spacing w:after="99" w:line="240" w:lineRule="auto"/>
        <w:jc w:val="both"/>
        <w:rPr>
          <w:rFonts w:cstheme="minorHAnsi"/>
          <w:b/>
          <w:bCs/>
          <w:color w:val="000000"/>
          <w:sz w:val="24"/>
          <w:szCs w:val="24"/>
        </w:rPr>
      </w:pPr>
      <w:r w:rsidRPr="00297BEC">
        <w:rPr>
          <w:rFonts w:cstheme="minorHAnsi"/>
          <w:b/>
          <w:bCs/>
          <w:color w:val="000000"/>
          <w:sz w:val="24"/>
          <w:szCs w:val="24"/>
        </w:rPr>
        <w:t>Zvážit status maturitní zkoušky (MZ) a závěrečné zkoušky (ZZ). Podle našich zkušeností a výsledků ZZ skutečně dává obraz o schopnostech a kompetencích absolventů. Je skutečným profesním dokladem způsobilosti vykonávat profesi – ověřeno prostřednictvím členských škol ČSZE. Svaz požaduje další odbornou diskusi v této věci, protože narůstá obava, že společná část MZ bude při dotaci hodin jasně snadnější pro gymnázia a lycea a tím nedá žádný skutečný obrázek o zvládnutí klíčových kompetencí (všeobecných) a u odborného vzdělání poníží význam odborné – školní části.</w:t>
      </w:r>
    </w:p>
    <w:p w14:paraId="7691623B" w14:textId="77777777" w:rsidR="00372435" w:rsidRDefault="00D77B0D" w:rsidP="004E3863">
      <w:pPr>
        <w:pStyle w:val="Odstavecseseznamem"/>
        <w:numPr>
          <w:ilvl w:val="0"/>
          <w:numId w:val="16"/>
        </w:numPr>
        <w:autoSpaceDE w:val="0"/>
        <w:autoSpaceDN w:val="0"/>
        <w:adjustRightInd w:val="0"/>
        <w:spacing w:after="99" w:line="240" w:lineRule="auto"/>
        <w:jc w:val="both"/>
        <w:rPr>
          <w:rFonts w:cstheme="minorHAnsi"/>
          <w:b/>
          <w:bCs/>
          <w:color w:val="000000"/>
          <w:sz w:val="24"/>
          <w:szCs w:val="24"/>
        </w:rPr>
      </w:pPr>
      <w:r w:rsidRPr="00372435">
        <w:rPr>
          <w:rFonts w:cstheme="minorHAnsi"/>
          <w:b/>
          <w:bCs/>
          <w:color w:val="000000"/>
          <w:sz w:val="24"/>
          <w:szCs w:val="24"/>
        </w:rPr>
        <w:t>Zdravotní způsobilost pro vzdělání – je potřeba jednoznačně definovat odpovědnosti lékařů.</w:t>
      </w:r>
    </w:p>
    <w:p w14:paraId="4CF02736" w14:textId="46703958" w:rsidR="00D77B0D" w:rsidRPr="00372435" w:rsidRDefault="00D77B0D" w:rsidP="004E3863">
      <w:pPr>
        <w:pStyle w:val="Odstavecseseznamem"/>
        <w:numPr>
          <w:ilvl w:val="0"/>
          <w:numId w:val="16"/>
        </w:numPr>
        <w:autoSpaceDE w:val="0"/>
        <w:autoSpaceDN w:val="0"/>
        <w:adjustRightInd w:val="0"/>
        <w:spacing w:after="99" w:line="240" w:lineRule="auto"/>
        <w:jc w:val="both"/>
        <w:rPr>
          <w:rFonts w:cstheme="minorHAnsi"/>
          <w:b/>
          <w:bCs/>
          <w:color w:val="000000"/>
          <w:sz w:val="24"/>
          <w:szCs w:val="24"/>
        </w:rPr>
      </w:pPr>
      <w:r w:rsidRPr="00372435">
        <w:rPr>
          <w:rFonts w:cstheme="minorHAnsi"/>
          <w:b/>
          <w:bCs/>
          <w:color w:val="000000"/>
          <w:sz w:val="24"/>
          <w:szCs w:val="24"/>
        </w:rPr>
        <w:t>Vnímat profesní kvalifikace jako jednoduchý nástroj pro změnu kvalifikace zaměstnanců při různých transformačních procesech.</w:t>
      </w:r>
    </w:p>
    <w:p w14:paraId="18CC4C81" w14:textId="77777777" w:rsidR="00D77B0D" w:rsidRPr="00CB36E3" w:rsidRDefault="00D77B0D" w:rsidP="004E3863">
      <w:pPr>
        <w:pStyle w:val="Bezmezer"/>
        <w:ind w:left="1416" w:hanging="1416"/>
        <w:jc w:val="both"/>
        <w:rPr>
          <w:rFonts w:asciiTheme="minorHAnsi" w:hAnsiTheme="minorHAnsi" w:cstheme="minorHAnsi"/>
          <w:b/>
          <w:bCs/>
          <w:sz w:val="24"/>
          <w:szCs w:val="24"/>
          <w:u w:val="single"/>
        </w:rPr>
      </w:pPr>
    </w:p>
    <w:p w14:paraId="6109B3D7" w14:textId="77777777" w:rsidR="00D77B0D" w:rsidRDefault="00D77B0D" w:rsidP="004E3863">
      <w:pPr>
        <w:pStyle w:val="Bezmezer"/>
        <w:ind w:left="1416" w:hanging="1416"/>
        <w:jc w:val="both"/>
        <w:rPr>
          <w:rFonts w:asciiTheme="minorHAnsi" w:hAnsiTheme="minorHAnsi" w:cstheme="minorHAnsi"/>
          <w:b/>
          <w:bCs/>
          <w:sz w:val="24"/>
          <w:szCs w:val="24"/>
          <w:u w:val="single"/>
        </w:rPr>
      </w:pPr>
    </w:p>
    <w:p w14:paraId="7981CBF9" w14:textId="23C21693" w:rsidR="0099021D" w:rsidRDefault="000B37A0" w:rsidP="008962DF">
      <w:pPr>
        <w:pStyle w:val="Bezmezer"/>
        <w:ind w:left="1416" w:hanging="1416"/>
        <w:jc w:val="both"/>
        <w:rPr>
          <w:rFonts w:asciiTheme="minorHAnsi" w:hAnsiTheme="minorHAnsi" w:cstheme="minorHAnsi"/>
          <w:b/>
          <w:bCs/>
          <w:sz w:val="24"/>
          <w:szCs w:val="24"/>
          <w:u w:val="single"/>
        </w:rPr>
      </w:pPr>
      <w:r w:rsidRPr="00D740B3">
        <w:rPr>
          <w:rFonts w:asciiTheme="minorHAnsi" w:hAnsiTheme="minorHAnsi" w:cstheme="minorHAnsi"/>
          <w:b/>
          <w:bCs/>
          <w:sz w:val="24"/>
          <w:szCs w:val="24"/>
          <w:u w:val="single"/>
        </w:rPr>
        <w:t>Ad 2.</w:t>
      </w:r>
      <w:r w:rsidR="00D740B3" w:rsidRPr="00D740B3">
        <w:rPr>
          <w:rFonts w:asciiTheme="minorHAnsi" w:hAnsiTheme="minorHAnsi" w:cstheme="minorHAnsi"/>
          <w:b/>
          <w:bCs/>
          <w:sz w:val="24"/>
          <w:szCs w:val="24"/>
          <w:u w:val="single"/>
        </w:rPr>
        <w:t>4</w:t>
      </w:r>
      <w:r w:rsidRPr="00D740B3">
        <w:rPr>
          <w:rFonts w:asciiTheme="minorHAnsi" w:hAnsiTheme="minorHAnsi" w:cstheme="minorHAnsi"/>
          <w:b/>
          <w:bCs/>
          <w:sz w:val="24"/>
          <w:szCs w:val="24"/>
          <w:u w:val="single"/>
        </w:rPr>
        <w:tab/>
      </w:r>
      <w:r w:rsidR="008962DF" w:rsidRPr="008962DF">
        <w:rPr>
          <w:rFonts w:asciiTheme="minorHAnsi" w:hAnsiTheme="minorHAnsi" w:cstheme="minorHAnsi"/>
          <w:b/>
          <w:bCs/>
          <w:sz w:val="24"/>
          <w:szCs w:val="24"/>
          <w:u w:val="single"/>
        </w:rPr>
        <w:t>Hodnocení implementace exportní strategie</w:t>
      </w:r>
    </w:p>
    <w:p w14:paraId="4EE61D56" w14:textId="77777777" w:rsidR="00B326BC" w:rsidRDefault="00B326BC" w:rsidP="008962DF">
      <w:pPr>
        <w:pStyle w:val="Bezmezer"/>
        <w:ind w:left="1416" w:hanging="1416"/>
        <w:jc w:val="both"/>
        <w:rPr>
          <w:rFonts w:asciiTheme="minorHAnsi" w:hAnsiTheme="minorHAnsi" w:cstheme="minorHAnsi"/>
          <w:b/>
          <w:bCs/>
          <w:sz w:val="24"/>
          <w:szCs w:val="24"/>
          <w:u w:val="single"/>
        </w:rPr>
      </w:pPr>
    </w:p>
    <w:p w14:paraId="47733F41" w14:textId="14047E2B" w:rsidR="00695A08" w:rsidRPr="00695A08" w:rsidRDefault="00695A08" w:rsidP="00695A08">
      <w:pPr>
        <w:pStyle w:val="Bezmezer"/>
        <w:ind w:firstLine="708"/>
        <w:jc w:val="both"/>
        <w:rPr>
          <w:rFonts w:cs="Calibri"/>
          <w:b/>
          <w:bCs/>
          <w:sz w:val="24"/>
          <w:szCs w:val="24"/>
        </w:rPr>
      </w:pPr>
      <w:r>
        <w:rPr>
          <w:rFonts w:cs="Calibri"/>
          <w:b/>
          <w:bCs/>
          <w:sz w:val="24"/>
          <w:szCs w:val="24"/>
        </w:rPr>
        <w:t xml:space="preserve">KZPS </w:t>
      </w:r>
      <w:r w:rsidR="00371415">
        <w:rPr>
          <w:rFonts w:cs="Calibri"/>
          <w:b/>
          <w:bCs/>
          <w:sz w:val="24"/>
          <w:szCs w:val="24"/>
        </w:rPr>
        <w:t xml:space="preserve">ČR si je vědoma, že </w:t>
      </w:r>
      <w:r w:rsidRPr="00695A08">
        <w:rPr>
          <w:rFonts w:cs="Calibri"/>
          <w:b/>
          <w:bCs/>
          <w:sz w:val="24"/>
          <w:szCs w:val="24"/>
        </w:rPr>
        <w:t xml:space="preserve">podpora exportu, </w:t>
      </w:r>
      <w:r w:rsidR="00371415">
        <w:rPr>
          <w:rFonts w:cs="Calibri"/>
          <w:b/>
          <w:bCs/>
          <w:sz w:val="24"/>
          <w:szCs w:val="24"/>
        </w:rPr>
        <w:t>resp.</w:t>
      </w:r>
      <w:r w:rsidRPr="00695A08">
        <w:rPr>
          <w:rFonts w:cs="Calibri"/>
          <w:b/>
          <w:bCs/>
          <w:sz w:val="24"/>
          <w:szCs w:val="24"/>
        </w:rPr>
        <w:t xml:space="preserve"> Exportní strategie, představuje jeden z nejefektivnějších způsobů pomoci českým </w:t>
      </w:r>
      <w:r w:rsidR="00496DF5">
        <w:rPr>
          <w:rFonts w:cs="Calibri"/>
          <w:b/>
          <w:bCs/>
          <w:sz w:val="24"/>
          <w:szCs w:val="24"/>
        </w:rPr>
        <w:t xml:space="preserve">firmám </w:t>
      </w:r>
      <w:r w:rsidRPr="00695A08">
        <w:rPr>
          <w:rFonts w:cs="Calibri"/>
          <w:b/>
          <w:bCs/>
          <w:sz w:val="24"/>
          <w:szCs w:val="24"/>
        </w:rPr>
        <w:t>překonat současn</w:t>
      </w:r>
      <w:r w:rsidR="00B23DCF">
        <w:rPr>
          <w:rFonts w:cs="Calibri"/>
          <w:b/>
          <w:bCs/>
          <w:sz w:val="24"/>
          <w:szCs w:val="24"/>
        </w:rPr>
        <w:t xml:space="preserve">ou </w:t>
      </w:r>
      <w:r w:rsidRPr="00695A08">
        <w:rPr>
          <w:rFonts w:cs="Calibri"/>
          <w:b/>
          <w:bCs/>
          <w:sz w:val="24"/>
          <w:szCs w:val="24"/>
        </w:rPr>
        <w:t>geopolitick</w:t>
      </w:r>
      <w:r w:rsidR="00B23DCF">
        <w:rPr>
          <w:rFonts w:cs="Calibri"/>
          <w:b/>
          <w:bCs/>
          <w:sz w:val="24"/>
          <w:szCs w:val="24"/>
        </w:rPr>
        <w:t>ou</w:t>
      </w:r>
      <w:r w:rsidRPr="00695A08">
        <w:rPr>
          <w:rFonts w:cs="Calibri"/>
          <w:b/>
          <w:bCs/>
          <w:sz w:val="24"/>
          <w:szCs w:val="24"/>
        </w:rPr>
        <w:t xml:space="preserve"> nejistota </w:t>
      </w:r>
      <w:r w:rsidR="00237168">
        <w:rPr>
          <w:rFonts w:cs="Calibri"/>
          <w:b/>
          <w:bCs/>
          <w:sz w:val="24"/>
          <w:szCs w:val="24"/>
        </w:rPr>
        <w:t>spojenou</w:t>
      </w:r>
      <w:r w:rsidRPr="00695A08">
        <w:rPr>
          <w:rFonts w:cs="Calibri"/>
          <w:b/>
          <w:bCs/>
          <w:sz w:val="24"/>
          <w:szCs w:val="24"/>
        </w:rPr>
        <w:t xml:space="preserve"> </w:t>
      </w:r>
      <w:r w:rsidR="00353B48">
        <w:rPr>
          <w:rFonts w:cs="Calibri"/>
          <w:b/>
          <w:bCs/>
          <w:sz w:val="24"/>
          <w:szCs w:val="24"/>
        </w:rPr>
        <w:t xml:space="preserve">se </w:t>
      </w:r>
      <w:r w:rsidRPr="00695A08">
        <w:rPr>
          <w:rFonts w:cs="Calibri"/>
          <w:b/>
          <w:bCs/>
          <w:sz w:val="24"/>
          <w:szCs w:val="24"/>
        </w:rPr>
        <w:t>ztrát</w:t>
      </w:r>
      <w:r w:rsidR="00353B48">
        <w:rPr>
          <w:rFonts w:cs="Calibri"/>
          <w:b/>
          <w:bCs/>
          <w:sz w:val="24"/>
          <w:szCs w:val="24"/>
        </w:rPr>
        <w:t>o</w:t>
      </w:r>
      <w:r w:rsidR="00237168">
        <w:rPr>
          <w:rFonts w:cs="Calibri"/>
          <w:b/>
          <w:bCs/>
          <w:sz w:val="24"/>
          <w:szCs w:val="24"/>
        </w:rPr>
        <w:t>u</w:t>
      </w:r>
      <w:r w:rsidRPr="00695A08">
        <w:rPr>
          <w:rFonts w:cs="Calibri"/>
          <w:b/>
          <w:bCs/>
          <w:sz w:val="24"/>
          <w:szCs w:val="24"/>
        </w:rPr>
        <w:t xml:space="preserve"> některých trhů</w:t>
      </w:r>
      <w:r w:rsidR="00C86F16">
        <w:rPr>
          <w:rFonts w:cs="Calibri"/>
          <w:b/>
          <w:bCs/>
          <w:sz w:val="24"/>
          <w:szCs w:val="24"/>
        </w:rPr>
        <w:t xml:space="preserve"> </w:t>
      </w:r>
      <w:r w:rsidRPr="00695A08">
        <w:rPr>
          <w:rFonts w:cs="Calibri"/>
          <w:b/>
          <w:bCs/>
          <w:sz w:val="24"/>
          <w:szCs w:val="24"/>
        </w:rPr>
        <w:t xml:space="preserve">a </w:t>
      </w:r>
      <w:r w:rsidR="00C86F16">
        <w:rPr>
          <w:rFonts w:cs="Calibri"/>
          <w:b/>
          <w:bCs/>
          <w:sz w:val="24"/>
          <w:szCs w:val="24"/>
        </w:rPr>
        <w:t xml:space="preserve">tím i </w:t>
      </w:r>
      <w:r w:rsidRPr="00695A08">
        <w:rPr>
          <w:rFonts w:cs="Calibri"/>
          <w:b/>
          <w:bCs/>
          <w:sz w:val="24"/>
          <w:szCs w:val="24"/>
        </w:rPr>
        <w:t xml:space="preserve">narušení </w:t>
      </w:r>
      <w:proofErr w:type="spellStart"/>
      <w:r w:rsidRPr="00695A08">
        <w:rPr>
          <w:rFonts w:cs="Calibri"/>
          <w:b/>
          <w:bCs/>
          <w:sz w:val="24"/>
          <w:szCs w:val="24"/>
        </w:rPr>
        <w:t>dodavatelsk</w:t>
      </w:r>
      <w:r w:rsidR="00C86F16">
        <w:rPr>
          <w:rFonts w:cs="Calibri"/>
          <w:b/>
          <w:bCs/>
          <w:sz w:val="24"/>
          <w:szCs w:val="24"/>
        </w:rPr>
        <w:t>o</w:t>
      </w:r>
      <w:proofErr w:type="spellEnd"/>
      <w:r w:rsidR="00C86F16">
        <w:rPr>
          <w:rFonts w:cs="Calibri"/>
          <w:b/>
          <w:bCs/>
          <w:sz w:val="24"/>
          <w:szCs w:val="24"/>
        </w:rPr>
        <w:t xml:space="preserve"> odběratelských vztahů</w:t>
      </w:r>
      <w:r w:rsidRPr="00695A08">
        <w:rPr>
          <w:rFonts w:cs="Calibri"/>
          <w:b/>
          <w:bCs/>
          <w:sz w:val="24"/>
          <w:szCs w:val="24"/>
        </w:rPr>
        <w:t xml:space="preserve">, zvyšování ceny </w:t>
      </w:r>
      <w:r w:rsidR="007F1F47">
        <w:rPr>
          <w:rFonts w:cs="Calibri"/>
          <w:b/>
          <w:bCs/>
          <w:sz w:val="24"/>
          <w:szCs w:val="24"/>
        </w:rPr>
        <w:t>vstupů</w:t>
      </w:r>
      <w:r w:rsidR="00AF154A">
        <w:rPr>
          <w:rFonts w:cs="Calibri"/>
          <w:b/>
          <w:bCs/>
          <w:sz w:val="24"/>
          <w:szCs w:val="24"/>
        </w:rPr>
        <w:t xml:space="preserve"> (</w:t>
      </w:r>
      <w:r w:rsidRPr="00695A08">
        <w:rPr>
          <w:rFonts w:cs="Calibri"/>
          <w:b/>
          <w:bCs/>
          <w:sz w:val="24"/>
          <w:szCs w:val="24"/>
        </w:rPr>
        <w:t>energi</w:t>
      </w:r>
      <w:r w:rsidR="00AF154A">
        <w:rPr>
          <w:rFonts w:cs="Calibri"/>
          <w:b/>
          <w:bCs/>
          <w:sz w:val="24"/>
          <w:szCs w:val="24"/>
        </w:rPr>
        <w:t>e</w:t>
      </w:r>
      <w:r w:rsidRPr="00695A08">
        <w:rPr>
          <w:rFonts w:cs="Calibri"/>
          <w:b/>
          <w:bCs/>
          <w:sz w:val="24"/>
          <w:szCs w:val="24"/>
        </w:rPr>
        <w:t>, surovin</w:t>
      </w:r>
      <w:r w:rsidR="00AF154A">
        <w:rPr>
          <w:rFonts w:cs="Calibri"/>
          <w:b/>
          <w:bCs/>
          <w:sz w:val="24"/>
          <w:szCs w:val="24"/>
        </w:rPr>
        <w:t>y aj.)</w:t>
      </w:r>
      <w:r w:rsidRPr="00695A08">
        <w:rPr>
          <w:rFonts w:cs="Calibri"/>
          <w:b/>
          <w:bCs/>
          <w:sz w:val="24"/>
          <w:szCs w:val="24"/>
        </w:rPr>
        <w:t xml:space="preserve">. </w:t>
      </w:r>
      <w:r w:rsidR="00B13EA4">
        <w:rPr>
          <w:rFonts w:cs="Calibri"/>
          <w:b/>
          <w:bCs/>
          <w:sz w:val="24"/>
          <w:szCs w:val="24"/>
        </w:rPr>
        <w:t xml:space="preserve">Podpora exportu </w:t>
      </w:r>
      <w:r w:rsidRPr="00695A08">
        <w:rPr>
          <w:rFonts w:cs="Calibri"/>
          <w:b/>
          <w:bCs/>
          <w:sz w:val="24"/>
          <w:szCs w:val="24"/>
        </w:rPr>
        <w:t xml:space="preserve">je </w:t>
      </w:r>
      <w:r w:rsidR="00B13EA4">
        <w:rPr>
          <w:rFonts w:cs="Calibri"/>
          <w:b/>
          <w:bCs/>
          <w:sz w:val="24"/>
          <w:szCs w:val="24"/>
        </w:rPr>
        <w:t xml:space="preserve">současně </w:t>
      </w:r>
      <w:r w:rsidRPr="00695A08">
        <w:rPr>
          <w:rFonts w:cs="Calibri"/>
          <w:b/>
          <w:bCs/>
          <w:sz w:val="24"/>
          <w:szCs w:val="24"/>
        </w:rPr>
        <w:t xml:space="preserve">nástrojem státu na stagnující domácí a zahraniční poptávku. </w:t>
      </w:r>
    </w:p>
    <w:p w14:paraId="666B8FA9" w14:textId="77777777" w:rsidR="00695A08" w:rsidRDefault="00695A08" w:rsidP="008962DF">
      <w:pPr>
        <w:pStyle w:val="Bezmezer"/>
        <w:ind w:left="1416" w:hanging="1416"/>
        <w:jc w:val="both"/>
        <w:rPr>
          <w:rFonts w:asciiTheme="minorHAnsi" w:hAnsiTheme="minorHAnsi" w:cstheme="minorHAnsi"/>
          <w:b/>
          <w:bCs/>
          <w:sz w:val="24"/>
          <w:szCs w:val="24"/>
          <w:u w:val="single"/>
        </w:rPr>
      </w:pPr>
    </w:p>
    <w:p w14:paraId="23C6B81A" w14:textId="3F734FC7" w:rsidR="00B5228A" w:rsidRPr="00B5228A" w:rsidRDefault="00595B3A" w:rsidP="00595B3A">
      <w:pPr>
        <w:pStyle w:val="Bezmezer"/>
        <w:jc w:val="both"/>
        <w:rPr>
          <w:rFonts w:cs="Calibri"/>
          <w:b/>
          <w:bCs/>
          <w:sz w:val="24"/>
          <w:szCs w:val="24"/>
        </w:rPr>
      </w:pPr>
      <w:r w:rsidRPr="00B5228A">
        <w:rPr>
          <w:rFonts w:cs="Calibri"/>
          <w:b/>
          <w:bCs/>
          <w:sz w:val="24"/>
          <w:szCs w:val="24"/>
        </w:rPr>
        <w:tab/>
        <w:t xml:space="preserve">Zaměstnavatelé </w:t>
      </w:r>
      <w:r w:rsidR="00B5228A" w:rsidRPr="00B5228A">
        <w:rPr>
          <w:rFonts w:cs="Calibri"/>
          <w:b/>
          <w:bCs/>
          <w:sz w:val="24"/>
          <w:szCs w:val="24"/>
        </w:rPr>
        <w:t>požádají</w:t>
      </w:r>
      <w:r w:rsidRPr="00B5228A">
        <w:rPr>
          <w:rFonts w:cs="Calibri"/>
          <w:b/>
          <w:bCs/>
          <w:sz w:val="24"/>
          <w:szCs w:val="24"/>
        </w:rPr>
        <w:t xml:space="preserve"> z důvodů </w:t>
      </w:r>
      <w:r w:rsidR="00382D5C" w:rsidRPr="00B5228A">
        <w:rPr>
          <w:rFonts w:cs="Calibri"/>
          <w:b/>
          <w:bCs/>
          <w:sz w:val="24"/>
          <w:szCs w:val="24"/>
        </w:rPr>
        <w:t xml:space="preserve">nastavení svých </w:t>
      </w:r>
      <w:r w:rsidR="003714A1">
        <w:rPr>
          <w:rFonts w:cs="Calibri"/>
          <w:b/>
          <w:bCs/>
          <w:sz w:val="24"/>
          <w:szCs w:val="24"/>
        </w:rPr>
        <w:t>výrobních a finančních p</w:t>
      </w:r>
      <w:r w:rsidR="00967070">
        <w:rPr>
          <w:rFonts w:cs="Calibri"/>
          <w:b/>
          <w:bCs/>
          <w:sz w:val="24"/>
          <w:szCs w:val="24"/>
        </w:rPr>
        <w:t>l</w:t>
      </w:r>
      <w:r w:rsidR="003714A1">
        <w:rPr>
          <w:rFonts w:cs="Calibri"/>
          <w:b/>
          <w:bCs/>
          <w:sz w:val="24"/>
          <w:szCs w:val="24"/>
        </w:rPr>
        <w:t>ánů</w:t>
      </w:r>
      <w:r w:rsidR="00382D5C" w:rsidRPr="00B5228A">
        <w:rPr>
          <w:rFonts w:cs="Calibri"/>
          <w:b/>
          <w:bCs/>
          <w:sz w:val="24"/>
          <w:szCs w:val="24"/>
        </w:rPr>
        <w:t xml:space="preserve"> a</w:t>
      </w:r>
      <w:r w:rsidR="008444FE">
        <w:rPr>
          <w:rFonts w:cs="Calibri"/>
          <w:b/>
          <w:bCs/>
          <w:sz w:val="24"/>
          <w:szCs w:val="24"/>
        </w:rPr>
        <w:t xml:space="preserve"> plánování</w:t>
      </w:r>
      <w:r w:rsidR="00382D5C" w:rsidRPr="00B5228A">
        <w:rPr>
          <w:rFonts w:cs="Calibri"/>
          <w:b/>
          <w:bCs/>
          <w:sz w:val="24"/>
          <w:szCs w:val="24"/>
        </w:rPr>
        <w:t xml:space="preserve"> možností se zúčastnit </w:t>
      </w:r>
      <w:r w:rsidR="00B5228A" w:rsidRPr="00B5228A">
        <w:rPr>
          <w:rFonts w:cs="Calibri"/>
          <w:b/>
          <w:bCs/>
          <w:sz w:val="24"/>
          <w:szCs w:val="24"/>
        </w:rPr>
        <w:t>veletrhů v zahraničí, aby byl</w:t>
      </w:r>
      <w:r w:rsidR="00B5228A">
        <w:rPr>
          <w:rFonts w:cs="Calibri"/>
          <w:b/>
          <w:bCs/>
          <w:sz w:val="24"/>
          <w:szCs w:val="24"/>
        </w:rPr>
        <w:t>a</w:t>
      </w:r>
      <w:r w:rsidR="00B5228A" w:rsidRPr="00B5228A">
        <w:rPr>
          <w:rFonts w:cs="Calibri"/>
          <w:b/>
          <w:bCs/>
          <w:sz w:val="24"/>
          <w:szCs w:val="24"/>
        </w:rPr>
        <w:t xml:space="preserve"> </w:t>
      </w:r>
      <w:r w:rsidR="005D3406">
        <w:rPr>
          <w:rFonts w:cs="Calibri"/>
          <w:b/>
          <w:bCs/>
          <w:sz w:val="24"/>
          <w:szCs w:val="24"/>
        </w:rPr>
        <w:t xml:space="preserve">ve státním rozpočtu, </w:t>
      </w:r>
      <w:r w:rsidR="005D3406">
        <w:rPr>
          <w:rFonts w:cs="Calibri"/>
          <w:b/>
          <w:bCs/>
          <w:sz w:val="24"/>
          <w:szCs w:val="24"/>
        </w:rPr>
        <w:lastRenderedPageBreak/>
        <w:t xml:space="preserve">v kapitole MPO, </w:t>
      </w:r>
      <w:r w:rsidR="00B5228A" w:rsidRPr="00B5228A">
        <w:rPr>
          <w:rFonts w:cs="Calibri"/>
          <w:b/>
          <w:bCs/>
          <w:sz w:val="24"/>
          <w:szCs w:val="24"/>
        </w:rPr>
        <w:t xml:space="preserve">stanovena </w:t>
      </w:r>
      <w:r w:rsidR="00CF1522">
        <w:rPr>
          <w:rFonts w:cs="Calibri"/>
          <w:b/>
          <w:bCs/>
          <w:sz w:val="24"/>
          <w:szCs w:val="24"/>
        </w:rPr>
        <w:t xml:space="preserve">konkrétní částka na podporo účastí firem na </w:t>
      </w:r>
      <w:r w:rsidR="004360F1">
        <w:rPr>
          <w:rFonts w:cs="Calibri"/>
          <w:b/>
          <w:bCs/>
          <w:sz w:val="24"/>
          <w:szCs w:val="24"/>
        </w:rPr>
        <w:t xml:space="preserve">konkrétních </w:t>
      </w:r>
      <w:r w:rsidR="00CF1522">
        <w:rPr>
          <w:rFonts w:cs="Calibri"/>
          <w:b/>
          <w:bCs/>
          <w:sz w:val="24"/>
          <w:szCs w:val="24"/>
        </w:rPr>
        <w:t xml:space="preserve">zahraničních </w:t>
      </w:r>
      <w:r w:rsidR="005D3406">
        <w:rPr>
          <w:rFonts w:cs="Calibri"/>
          <w:b/>
          <w:bCs/>
          <w:sz w:val="24"/>
          <w:szCs w:val="24"/>
        </w:rPr>
        <w:t>veletrzích</w:t>
      </w:r>
      <w:r w:rsidR="00121585">
        <w:rPr>
          <w:rFonts w:cs="Calibri"/>
          <w:b/>
          <w:bCs/>
          <w:sz w:val="24"/>
          <w:szCs w:val="24"/>
        </w:rPr>
        <w:t>.</w:t>
      </w:r>
    </w:p>
    <w:p w14:paraId="2EAD0CBB" w14:textId="77777777" w:rsidR="00BC5FB5" w:rsidRDefault="00BC5FB5" w:rsidP="00CF35A4">
      <w:pPr>
        <w:autoSpaceDE w:val="0"/>
        <w:autoSpaceDN w:val="0"/>
        <w:adjustRightInd w:val="0"/>
        <w:jc w:val="both"/>
        <w:rPr>
          <w:rFonts w:asciiTheme="minorHAnsi" w:hAnsiTheme="minorHAnsi" w:cstheme="minorHAnsi"/>
          <w:b/>
          <w:bCs/>
          <w:color w:val="000000"/>
          <w:sz w:val="24"/>
          <w:szCs w:val="24"/>
        </w:rPr>
      </w:pPr>
    </w:p>
    <w:p w14:paraId="43C3DAF1" w14:textId="77777777" w:rsidR="00121585" w:rsidRDefault="00121585" w:rsidP="00442603">
      <w:pPr>
        <w:pStyle w:val="Bezmezer"/>
        <w:ind w:left="1416" w:hanging="1416"/>
        <w:jc w:val="both"/>
        <w:rPr>
          <w:rFonts w:asciiTheme="minorHAnsi" w:hAnsiTheme="minorHAnsi" w:cstheme="minorHAnsi"/>
          <w:b/>
          <w:bCs/>
          <w:sz w:val="24"/>
          <w:szCs w:val="24"/>
          <w:u w:val="single"/>
        </w:rPr>
      </w:pPr>
    </w:p>
    <w:p w14:paraId="24C12BCD" w14:textId="384ED811" w:rsidR="00442603" w:rsidRPr="00442603" w:rsidRDefault="00442603" w:rsidP="00442603">
      <w:pPr>
        <w:pStyle w:val="Bezmezer"/>
        <w:ind w:left="1416" w:hanging="1416"/>
        <w:jc w:val="both"/>
        <w:rPr>
          <w:rFonts w:asciiTheme="minorHAnsi" w:hAnsiTheme="minorHAnsi" w:cstheme="minorHAnsi"/>
          <w:b/>
          <w:bCs/>
          <w:sz w:val="24"/>
          <w:szCs w:val="24"/>
          <w:u w:val="single"/>
        </w:rPr>
      </w:pPr>
      <w:r w:rsidRPr="00D740B3">
        <w:rPr>
          <w:rFonts w:asciiTheme="minorHAnsi" w:hAnsiTheme="minorHAnsi" w:cstheme="minorHAnsi"/>
          <w:b/>
          <w:bCs/>
          <w:sz w:val="24"/>
          <w:szCs w:val="24"/>
          <w:u w:val="single"/>
        </w:rPr>
        <w:t>Ad 2.</w:t>
      </w:r>
      <w:r>
        <w:rPr>
          <w:rFonts w:asciiTheme="minorHAnsi" w:hAnsiTheme="minorHAnsi" w:cstheme="minorHAnsi"/>
          <w:b/>
          <w:bCs/>
          <w:sz w:val="24"/>
          <w:szCs w:val="24"/>
          <w:u w:val="single"/>
        </w:rPr>
        <w:t>5</w:t>
      </w:r>
      <w:r w:rsidRPr="00D740B3">
        <w:rPr>
          <w:rFonts w:asciiTheme="minorHAnsi" w:hAnsiTheme="minorHAnsi" w:cstheme="minorHAnsi"/>
          <w:b/>
          <w:bCs/>
          <w:sz w:val="24"/>
          <w:szCs w:val="24"/>
          <w:u w:val="single"/>
        </w:rPr>
        <w:tab/>
      </w:r>
      <w:r w:rsidRPr="00442603">
        <w:rPr>
          <w:rFonts w:asciiTheme="minorHAnsi" w:hAnsiTheme="minorHAnsi" w:cstheme="minorHAnsi"/>
          <w:b/>
          <w:bCs/>
          <w:sz w:val="24"/>
          <w:szCs w:val="24"/>
          <w:u w:val="single"/>
        </w:rPr>
        <w:t>Pobyt a zaměstnávání cizinců v ČR</w:t>
      </w:r>
    </w:p>
    <w:p w14:paraId="10EA454F" w14:textId="21BA16F0" w:rsidR="00442603" w:rsidRPr="00935BDC" w:rsidRDefault="00442603" w:rsidP="00442603">
      <w:pPr>
        <w:pStyle w:val="Bezmezer"/>
        <w:ind w:left="1416" w:hanging="1416"/>
        <w:jc w:val="both"/>
        <w:rPr>
          <w:rFonts w:asciiTheme="minorHAnsi" w:hAnsiTheme="minorHAnsi" w:cstheme="minorHAnsi"/>
          <w:b/>
          <w:bCs/>
          <w:sz w:val="24"/>
          <w:szCs w:val="24"/>
          <w:u w:val="single"/>
        </w:rPr>
      </w:pPr>
    </w:p>
    <w:p w14:paraId="30351806" w14:textId="7DE18F3B" w:rsidR="003F3211" w:rsidRDefault="0022509D" w:rsidP="00935BDC">
      <w:pPr>
        <w:autoSpaceDE w:val="0"/>
        <w:autoSpaceDN w:val="0"/>
        <w:adjustRightInd w:val="0"/>
        <w:jc w:val="both"/>
        <w:rPr>
          <w:rFonts w:asciiTheme="minorHAnsi" w:hAnsiTheme="minorHAnsi" w:cstheme="minorHAnsi"/>
          <w:b/>
          <w:bCs/>
          <w:sz w:val="24"/>
          <w:szCs w:val="24"/>
        </w:rPr>
      </w:pPr>
      <w:r w:rsidRPr="00935BDC">
        <w:rPr>
          <w:rFonts w:asciiTheme="minorHAnsi" w:hAnsiTheme="minorHAnsi" w:cstheme="minorHAnsi"/>
          <w:b/>
          <w:bCs/>
          <w:color w:val="000000"/>
          <w:sz w:val="24"/>
          <w:szCs w:val="24"/>
        </w:rPr>
        <w:tab/>
      </w:r>
      <w:r w:rsidR="00313EE2" w:rsidRPr="00935BDC">
        <w:rPr>
          <w:rFonts w:asciiTheme="minorHAnsi" w:hAnsiTheme="minorHAnsi" w:cstheme="minorHAnsi"/>
          <w:b/>
          <w:bCs/>
          <w:color w:val="000000"/>
          <w:sz w:val="24"/>
          <w:szCs w:val="24"/>
        </w:rPr>
        <w:t xml:space="preserve">KZPS ČR </w:t>
      </w:r>
      <w:r w:rsidR="008A3512" w:rsidRPr="00935BDC">
        <w:rPr>
          <w:rFonts w:asciiTheme="minorHAnsi" w:hAnsiTheme="minorHAnsi" w:cstheme="minorHAnsi"/>
          <w:b/>
          <w:bCs/>
          <w:color w:val="000000"/>
          <w:sz w:val="24"/>
          <w:szCs w:val="24"/>
        </w:rPr>
        <w:t xml:space="preserve">kladně hodnotí předložený materiál, který </w:t>
      </w:r>
      <w:r w:rsidR="0077557F" w:rsidRPr="00935BDC">
        <w:rPr>
          <w:rFonts w:asciiTheme="minorHAnsi" w:hAnsiTheme="minorHAnsi" w:cstheme="minorHAnsi"/>
          <w:b/>
          <w:bCs/>
          <w:color w:val="000000"/>
          <w:sz w:val="24"/>
          <w:szCs w:val="24"/>
        </w:rPr>
        <w:t xml:space="preserve">přes svoji popisnost </w:t>
      </w:r>
      <w:r w:rsidR="003F3211" w:rsidRPr="00935BDC">
        <w:rPr>
          <w:rFonts w:asciiTheme="minorHAnsi" w:hAnsiTheme="minorHAnsi" w:cstheme="minorHAnsi"/>
          <w:b/>
          <w:bCs/>
          <w:sz w:val="24"/>
          <w:szCs w:val="24"/>
        </w:rPr>
        <w:t xml:space="preserve">poskytuje přehled o vývoji a aktuální situaci v oblasti pracovní migrace ze třetích zemí, </w:t>
      </w:r>
      <w:r w:rsidR="00BF05BC">
        <w:rPr>
          <w:rFonts w:asciiTheme="minorHAnsi" w:hAnsiTheme="minorHAnsi" w:cstheme="minorHAnsi"/>
          <w:b/>
          <w:bCs/>
          <w:sz w:val="24"/>
          <w:szCs w:val="24"/>
        </w:rPr>
        <w:t>dále</w:t>
      </w:r>
      <w:r w:rsidR="003F3211" w:rsidRPr="00935BDC">
        <w:rPr>
          <w:rFonts w:asciiTheme="minorHAnsi" w:hAnsiTheme="minorHAnsi" w:cstheme="minorHAnsi"/>
          <w:b/>
          <w:bCs/>
          <w:sz w:val="24"/>
          <w:szCs w:val="24"/>
        </w:rPr>
        <w:t xml:space="preserve"> možnostech získávání pracovních migrantů a zaměstnávání ukrajinských válečných uprchlíků v ČR,</w:t>
      </w:r>
      <w:r w:rsidR="00BF05BC">
        <w:rPr>
          <w:rFonts w:asciiTheme="minorHAnsi" w:hAnsiTheme="minorHAnsi" w:cstheme="minorHAnsi"/>
          <w:b/>
          <w:bCs/>
          <w:sz w:val="24"/>
          <w:szCs w:val="24"/>
        </w:rPr>
        <w:t xml:space="preserve"> a dále </w:t>
      </w:r>
      <w:r w:rsidR="003F3211" w:rsidRPr="00935BDC">
        <w:rPr>
          <w:rFonts w:asciiTheme="minorHAnsi" w:hAnsiTheme="minorHAnsi" w:cstheme="minorHAnsi"/>
          <w:b/>
          <w:bCs/>
          <w:sz w:val="24"/>
          <w:szCs w:val="24"/>
        </w:rPr>
        <w:t>rizicích souvisejících s pobytem a zaměstnáváním zahraničních pracovníků</w:t>
      </w:r>
      <w:r w:rsidR="00D462E5">
        <w:rPr>
          <w:rFonts w:asciiTheme="minorHAnsi" w:hAnsiTheme="minorHAnsi" w:cstheme="minorHAnsi"/>
          <w:b/>
          <w:bCs/>
          <w:sz w:val="24"/>
          <w:szCs w:val="24"/>
        </w:rPr>
        <w:t>.</w:t>
      </w:r>
    </w:p>
    <w:p w14:paraId="0AD4647E" w14:textId="62AF9702" w:rsidR="00D462E5" w:rsidRDefault="00D462E5" w:rsidP="00935BDC">
      <w:pPr>
        <w:autoSpaceDE w:val="0"/>
        <w:autoSpaceDN w:val="0"/>
        <w:adjustRightInd w:val="0"/>
        <w:jc w:val="both"/>
        <w:rPr>
          <w:rFonts w:asciiTheme="minorHAnsi" w:hAnsiTheme="minorHAnsi" w:cstheme="minorHAnsi"/>
          <w:b/>
          <w:bCs/>
          <w:sz w:val="24"/>
          <w:szCs w:val="24"/>
        </w:rPr>
      </w:pPr>
      <w:r>
        <w:rPr>
          <w:rFonts w:asciiTheme="minorHAnsi" w:hAnsiTheme="minorHAnsi" w:cstheme="minorHAnsi"/>
          <w:b/>
          <w:bCs/>
          <w:sz w:val="24"/>
          <w:szCs w:val="24"/>
        </w:rPr>
        <w:tab/>
        <w:t>Rozhodně je tře</w:t>
      </w:r>
      <w:r w:rsidR="00B86793">
        <w:rPr>
          <w:rFonts w:asciiTheme="minorHAnsi" w:hAnsiTheme="minorHAnsi" w:cstheme="minorHAnsi"/>
          <w:b/>
          <w:bCs/>
          <w:sz w:val="24"/>
          <w:szCs w:val="24"/>
        </w:rPr>
        <w:t xml:space="preserve">ba poděkovat všem zainteresovaným rezortům </w:t>
      </w:r>
      <w:r w:rsidR="007B1B2E">
        <w:rPr>
          <w:rFonts w:asciiTheme="minorHAnsi" w:hAnsiTheme="minorHAnsi" w:cstheme="minorHAnsi"/>
          <w:b/>
          <w:bCs/>
          <w:sz w:val="24"/>
          <w:szCs w:val="24"/>
        </w:rPr>
        <w:t xml:space="preserve">(MV ČR, </w:t>
      </w:r>
      <w:r w:rsidR="00E220C3">
        <w:rPr>
          <w:rFonts w:asciiTheme="minorHAnsi" w:hAnsiTheme="minorHAnsi" w:cstheme="minorHAnsi"/>
          <w:b/>
          <w:bCs/>
          <w:sz w:val="24"/>
          <w:szCs w:val="24"/>
        </w:rPr>
        <w:t>MPSV, MZV ČR, MPO</w:t>
      </w:r>
      <w:r w:rsidR="00183CA3">
        <w:rPr>
          <w:rFonts w:asciiTheme="minorHAnsi" w:hAnsiTheme="minorHAnsi" w:cstheme="minorHAnsi"/>
          <w:b/>
          <w:bCs/>
          <w:sz w:val="24"/>
          <w:szCs w:val="24"/>
        </w:rPr>
        <w:t>)</w:t>
      </w:r>
      <w:r w:rsidR="00FD224E">
        <w:rPr>
          <w:rFonts w:asciiTheme="minorHAnsi" w:hAnsiTheme="minorHAnsi" w:cstheme="minorHAnsi"/>
          <w:b/>
          <w:bCs/>
          <w:sz w:val="24"/>
          <w:szCs w:val="24"/>
        </w:rPr>
        <w:t xml:space="preserve"> za spolupráci </w:t>
      </w:r>
      <w:r w:rsidR="00DB1072">
        <w:rPr>
          <w:rFonts w:asciiTheme="minorHAnsi" w:hAnsiTheme="minorHAnsi" w:cstheme="minorHAnsi"/>
          <w:b/>
          <w:bCs/>
          <w:sz w:val="24"/>
          <w:szCs w:val="24"/>
        </w:rPr>
        <w:t>a</w:t>
      </w:r>
      <w:r w:rsidR="00FD224E">
        <w:rPr>
          <w:rFonts w:asciiTheme="minorHAnsi" w:hAnsiTheme="minorHAnsi" w:cstheme="minorHAnsi"/>
          <w:b/>
          <w:bCs/>
          <w:sz w:val="24"/>
          <w:szCs w:val="24"/>
        </w:rPr>
        <w:t xml:space="preserve"> společný </w:t>
      </w:r>
      <w:r w:rsidR="002D7F0E">
        <w:rPr>
          <w:rFonts w:asciiTheme="minorHAnsi" w:hAnsiTheme="minorHAnsi" w:cstheme="minorHAnsi"/>
          <w:b/>
          <w:bCs/>
          <w:sz w:val="24"/>
          <w:szCs w:val="24"/>
        </w:rPr>
        <w:t>„</w:t>
      </w:r>
      <w:r w:rsidR="00FD224E">
        <w:rPr>
          <w:rFonts w:asciiTheme="minorHAnsi" w:hAnsiTheme="minorHAnsi" w:cstheme="minorHAnsi"/>
          <w:b/>
          <w:bCs/>
          <w:sz w:val="24"/>
          <w:szCs w:val="24"/>
        </w:rPr>
        <w:t>tah na branku</w:t>
      </w:r>
      <w:r w:rsidR="002D7F0E">
        <w:rPr>
          <w:rFonts w:asciiTheme="minorHAnsi" w:hAnsiTheme="minorHAnsi" w:cstheme="minorHAnsi"/>
          <w:b/>
          <w:bCs/>
          <w:sz w:val="24"/>
          <w:szCs w:val="24"/>
        </w:rPr>
        <w:t>“. Podařil</w:t>
      </w:r>
      <w:r w:rsidR="00A82299">
        <w:rPr>
          <w:rFonts w:asciiTheme="minorHAnsi" w:hAnsiTheme="minorHAnsi" w:cstheme="minorHAnsi"/>
          <w:b/>
          <w:bCs/>
          <w:sz w:val="24"/>
          <w:szCs w:val="24"/>
        </w:rPr>
        <w:t>y</w:t>
      </w:r>
      <w:r w:rsidR="002D7F0E">
        <w:rPr>
          <w:rFonts w:asciiTheme="minorHAnsi" w:hAnsiTheme="minorHAnsi" w:cstheme="minorHAnsi"/>
          <w:b/>
          <w:bCs/>
          <w:sz w:val="24"/>
          <w:szCs w:val="24"/>
        </w:rPr>
        <w:t xml:space="preserve"> se n</w:t>
      </w:r>
      <w:r w:rsidR="00D40638">
        <w:rPr>
          <w:rFonts w:asciiTheme="minorHAnsi" w:hAnsiTheme="minorHAnsi" w:cstheme="minorHAnsi"/>
          <w:b/>
          <w:bCs/>
          <w:sz w:val="24"/>
          <w:szCs w:val="24"/>
        </w:rPr>
        <w:t>a</w:t>
      </w:r>
      <w:r w:rsidR="002D7F0E">
        <w:rPr>
          <w:rFonts w:asciiTheme="minorHAnsi" w:hAnsiTheme="minorHAnsi" w:cstheme="minorHAnsi"/>
          <w:b/>
          <w:bCs/>
          <w:sz w:val="24"/>
          <w:szCs w:val="24"/>
        </w:rPr>
        <w:t>vý</w:t>
      </w:r>
      <w:r w:rsidR="00D20C16">
        <w:rPr>
          <w:rFonts w:asciiTheme="minorHAnsi" w:hAnsiTheme="minorHAnsi" w:cstheme="minorHAnsi"/>
          <w:b/>
          <w:bCs/>
          <w:sz w:val="24"/>
          <w:szCs w:val="24"/>
        </w:rPr>
        <w:t>ši</w:t>
      </w:r>
      <w:r w:rsidR="00717856">
        <w:rPr>
          <w:rFonts w:asciiTheme="minorHAnsi" w:hAnsiTheme="minorHAnsi" w:cstheme="minorHAnsi"/>
          <w:b/>
          <w:bCs/>
          <w:sz w:val="24"/>
          <w:szCs w:val="24"/>
        </w:rPr>
        <w:t>t</w:t>
      </w:r>
      <w:r w:rsidR="00D20C16">
        <w:rPr>
          <w:rFonts w:asciiTheme="minorHAnsi" w:hAnsiTheme="minorHAnsi" w:cstheme="minorHAnsi"/>
          <w:b/>
          <w:bCs/>
          <w:sz w:val="24"/>
          <w:szCs w:val="24"/>
        </w:rPr>
        <w:t xml:space="preserve"> kapacity u Mongolska a Filipín </w:t>
      </w:r>
      <w:r w:rsidR="00D40638">
        <w:rPr>
          <w:rFonts w:asciiTheme="minorHAnsi" w:hAnsiTheme="minorHAnsi" w:cstheme="minorHAnsi"/>
          <w:b/>
          <w:bCs/>
          <w:sz w:val="24"/>
          <w:szCs w:val="24"/>
        </w:rPr>
        <w:t xml:space="preserve">a </w:t>
      </w:r>
      <w:r w:rsidR="00A82299">
        <w:rPr>
          <w:rFonts w:asciiTheme="minorHAnsi" w:hAnsiTheme="minorHAnsi" w:cstheme="minorHAnsi"/>
          <w:b/>
          <w:bCs/>
          <w:sz w:val="24"/>
          <w:szCs w:val="24"/>
        </w:rPr>
        <w:t xml:space="preserve">částečně </w:t>
      </w:r>
      <w:r w:rsidR="00F14B1D">
        <w:rPr>
          <w:rFonts w:asciiTheme="minorHAnsi" w:hAnsiTheme="minorHAnsi" w:cstheme="minorHAnsi"/>
          <w:b/>
          <w:bCs/>
          <w:sz w:val="24"/>
          <w:szCs w:val="24"/>
        </w:rPr>
        <w:t xml:space="preserve">se </w:t>
      </w:r>
      <w:r w:rsidR="00717856">
        <w:rPr>
          <w:rFonts w:asciiTheme="minorHAnsi" w:hAnsiTheme="minorHAnsi" w:cstheme="minorHAnsi"/>
          <w:b/>
          <w:bCs/>
          <w:sz w:val="24"/>
          <w:szCs w:val="24"/>
        </w:rPr>
        <w:t>vr</w:t>
      </w:r>
      <w:r w:rsidR="006E5457">
        <w:rPr>
          <w:rFonts w:asciiTheme="minorHAnsi" w:hAnsiTheme="minorHAnsi" w:cstheme="minorHAnsi"/>
          <w:b/>
          <w:bCs/>
          <w:sz w:val="24"/>
          <w:szCs w:val="24"/>
        </w:rPr>
        <w:t>átil program pro Ukrajince</w:t>
      </w:r>
      <w:r w:rsidR="002A028F">
        <w:rPr>
          <w:rFonts w:asciiTheme="minorHAnsi" w:hAnsiTheme="minorHAnsi" w:cstheme="minorHAnsi"/>
          <w:b/>
          <w:bCs/>
          <w:sz w:val="24"/>
          <w:szCs w:val="24"/>
        </w:rPr>
        <w:t xml:space="preserve"> a pokračuje zaměstná</w:t>
      </w:r>
      <w:r w:rsidR="000E44FA">
        <w:rPr>
          <w:rFonts w:asciiTheme="minorHAnsi" w:hAnsiTheme="minorHAnsi" w:cstheme="minorHAnsi"/>
          <w:b/>
          <w:bCs/>
          <w:sz w:val="24"/>
          <w:szCs w:val="24"/>
        </w:rPr>
        <w:t>vání osob s dočasnou ochranou.</w:t>
      </w:r>
    </w:p>
    <w:p w14:paraId="34B85CA1" w14:textId="710AFE81" w:rsidR="00684BDB" w:rsidRDefault="00684BDB" w:rsidP="00935BDC">
      <w:pPr>
        <w:autoSpaceDE w:val="0"/>
        <w:autoSpaceDN w:val="0"/>
        <w:adjustRightInd w:val="0"/>
        <w:jc w:val="both"/>
        <w:rPr>
          <w:rFonts w:asciiTheme="minorHAnsi" w:hAnsiTheme="minorHAnsi" w:cstheme="minorHAnsi"/>
          <w:b/>
          <w:bCs/>
          <w:sz w:val="24"/>
          <w:szCs w:val="24"/>
        </w:rPr>
      </w:pPr>
      <w:r>
        <w:rPr>
          <w:rFonts w:asciiTheme="minorHAnsi" w:hAnsiTheme="minorHAnsi" w:cstheme="minorHAnsi"/>
          <w:b/>
          <w:bCs/>
          <w:sz w:val="24"/>
          <w:szCs w:val="24"/>
        </w:rPr>
        <w:tab/>
        <w:t xml:space="preserve">U některých zemí </w:t>
      </w:r>
      <w:r w:rsidR="00F936ED">
        <w:rPr>
          <w:rFonts w:asciiTheme="minorHAnsi" w:hAnsiTheme="minorHAnsi" w:cstheme="minorHAnsi"/>
          <w:b/>
          <w:bCs/>
          <w:sz w:val="24"/>
          <w:szCs w:val="24"/>
        </w:rPr>
        <w:t>– Kazachstán a Indie, ale</w:t>
      </w:r>
      <w:r w:rsidR="00723F7B">
        <w:rPr>
          <w:rFonts w:asciiTheme="minorHAnsi" w:hAnsiTheme="minorHAnsi" w:cstheme="minorHAnsi"/>
          <w:b/>
          <w:bCs/>
          <w:sz w:val="24"/>
          <w:szCs w:val="24"/>
        </w:rPr>
        <w:t xml:space="preserve"> </w:t>
      </w:r>
      <w:r w:rsidR="00F936ED">
        <w:rPr>
          <w:rFonts w:asciiTheme="minorHAnsi" w:hAnsiTheme="minorHAnsi" w:cstheme="minorHAnsi"/>
          <w:b/>
          <w:bCs/>
          <w:sz w:val="24"/>
          <w:szCs w:val="24"/>
        </w:rPr>
        <w:t xml:space="preserve">přetrvávají dlouhé čekací </w:t>
      </w:r>
      <w:r w:rsidR="00723F7B">
        <w:rPr>
          <w:rFonts w:asciiTheme="minorHAnsi" w:hAnsiTheme="minorHAnsi" w:cstheme="minorHAnsi"/>
          <w:b/>
          <w:bCs/>
          <w:sz w:val="24"/>
          <w:szCs w:val="24"/>
        </w:rPr>
        <w:t xml:space="preserve">lhůty, cca </w:t>
      </w:r>
      <w:r w:rsidR="00F14B1D">
        <w:rPr>
          <w:rFonts w:asciiTheme="minorHAnsi" w:hAnsiTheme="minorHAnsi" w:cstheme="minorHAnsi"/>
          <w:b/>
          <w:bCs/>
          <w:sz w:val="24"/>
          <w:szCs w:val="24"/>
        </w:rPr>
        <w:t>7–8</w:t>
      </w:r>
      <w:r w:rsidR="00723F7B">
        <w:rPr>
          <w:rFonts w:asciiTheme="minorHAnsi" w:hAnsiTheme="minorHAnsi" w:cstheme="minorHAnsi"/>
          <w:b/>
          <w:bCs/>
          <w:sz w:val="24"/>
          <w:szCs w:val="24"/>
        </w:rPr>
        <w:t xml:space="preserve"> měsíců, </w:t>
      </w:r>
      <w:r w:rsidR="002466BA">
        <w:rPr>
          <w:rFonts w:asciiTheme="minorHAnsi" w:hAnsiTheme="minorHAnsi" w:cstheme="minorHAnsi"/>
          <w:b/>
          <w:bCs/>
          <w:sz w:val="24"/>
          <w:szCs w:val="24"/>
        </w:rPr>
        <w:t>což je pro business zna</w:t>
      </w:r>
      <w:r w:rsidR="00AB0C4F">
        <w:rPr>
          <w:rFonts w:asciiTheme="minorHAnsi" w:hAnsiTheme="minorHAnsi" w:cstheme="minorHAnsi"/>
          <w:b/>
          <w:bCs/>
          <w:sz w:val="24"/>
          <w:szCs w:val="24"/>
        </w:rPr>
        <w:t>č</w:t>
      </w:r>
      <w:r w:rsidR="002466BA">
        <w:rPr>
          <w:rFonts w:asciiTheme="minorHAnsi" w:hAnsiTheme="minorHAnsi" w:cstheme="minorHAnsi"/>
          <w:b/>
          <w:bCs/>
          <w:sz w:val="24"/>
          <w:szCs w:val="24"/>
        </w:rPr>
        <w:t>ně limitující</w:t>
      </w:r>
      <w:r w:rsidR="00AB0C4F">
        <w:rPr>
          <w:rFonts w:asciiTheme="minorHAnsi" w:hAnsiTheme="minorHAnsi" w:cstheme="minorHAnsi"/>
          <w:b/>
          <w:bCs/>
          <w:sz w:val="24"/>
          <w:szCs w:val="24"/>
        </w:rPr>
        <w:t>.</w:t>
      </w:r>
      <w:r w:rsidR="005874E2">
        <w:rPr>
          <w:rFonts w:asciiTheme="minorHAnsi" w:hAnsiTheme="minorHAnsi" w:cstheme="minorHAnsi"/>
          <w:b/>
          <w:bCs/>
          <w:sz w:val="24"/>
          <w:szCs w:val="24"/>
        </w:rPr>
        <w:t xml:space="preserve"> Jednou z cest je </w:t>
      </w:r>
      <w:r w:rsidR="00805764">
        <w:rPr>
          <w:rFonts w:asciiTheme="minorHAnsi" w:hAnsiTheme="minorHAnsi" w:cstheme="minorHAnsi"/>
          <w:b/>
          <w:bCs/>
          <w:sz w:val="24"/>
          <w:szCs w:val="24"/>
        </w:rPr>
        <w:t>digitalizace celého procesu c</w:t>
      </w:r>
      <w:r w:rsidR="00EC667E">
        <w:rPr>
          <w:rFonts w:asciiTheme="minorHAnsi" w:hAnsiTheme="minorHAnsi" w:cstheme="minorHAnsi"/>
          <w:b/>
          <w:bCs/>
          <w:sz w:val="24"/>
          <w:szCs w:val="24"/>
        </w:rPr>
        <w:t>o</w:t>
      </w:r>
      <w:r w:rsidR="00805764">
        <w:rPr>
          <w:rFonts w:asciiTheme="minorHAnsi" w:hAnsiTheme="minorHAnsi" w:cstheme="minorHAnsi"/>
          <w:b/>
          <w:bCs/>
          <w:sz w:val="24"/>
          <w:szCs w:val="24"/>
        </w:rPr>
        <w:t>ž určitě podporujeme</w:t>
      </w:r>
      <w:r w:rsidR="00CF5B1B">
        <w:rPr>
          <w:rFonts w:asciiTheme="minorHAnsi" w:hAnsiTheme="minorHAnsi" w:cstheme="minorHAnsi"/>
          <w:b/>
          <w:bCs/>
          <w:sz w:val="24"/>
          <w:szCs w:val="24"/>
        </w:rPr>
        <w:t>.</w:t>
      </w:r>
    </w:p>
    <w:p w14:paraId="0882AC14" w14:textId="31529862" w:rsidR="00AB0C4F" w:rsidRDefault="00AB0C4F" w:rsidP="00935BDC">
      <w:pPr>
        <w:autoSpaceDE w:val="0"/>
        <w:autoSpaceDN w:val="0"/>
        <w:adjustRightInd w:val="0"/>
        <w:jc w:val="both"/>
        <w:rPr>
          <w:rFonts w:asciiTheme="minorHAnsi" w:hAnsiTheme="minorHAnsi" w:cstheme="minorHAnsi"/>
          <w:b/>
          <w:bCs/>
          <w:sz w:val="24"/>
          <w:szCs w:val="24"/>
        </w:rPr>
      </w:pPr>
      <w:r>
        <w:rPr>
          <w:rFonts w:asciiTheme="minorHAnsi" w:hAnsiTheme="minorHAnsi" w:cstheme="minorHAnsi"/>
          <w:b/>
          <w:bCs/>
          <w:sz w:val="24"/>
          <w:szCs w:val="24"/>
        </w:rPr>
        <w:tab/>
        <w:t xml:space="preserve">Dále je potřeba připočíst i </w:t>
      </w:r>
      <w:r w:rsidR="00D405E7">
        <w:rPr>
          <w:rFonts w:asciiTheme="minorHAnsi" w:hAnsiTheme="minorHAnsi" w:cstheme="minorHAnsi"/>
          <w:b/>
          <w:bCs/>
          <w:sz w:val="24"/>
          <w:szCs w:val="24"/>
        </w:rPr>
        <w:t xml:space="preserve">odchody </w:t>
      </w:r>
      <w:r w:rsidR="00132ADA">
        <w:rPr>
          <w:rFonts w:asciiTheme="minorHAnsi" w:hAnsiTheme="minorHAnsi" w:cstheme="minorHAnsi"/>
          <w:b/>
          <w:bCs/>
          <w:sz w:val="24"/>
          <w:szCs w:val="24"/>
        </w:rPr>
        <w:t xml:space="preserve">(migraci) </w:t>
      </w:r>
      <w:r w:rsidR="00D405E7">
        <w:rPr>
          <w:rFonts w:asciiTheme="minorHAnsi" w:hAnsiTheme="minorHAnsi" w:cstheme="minorHAnsi"/>
          <w:b/>
          <w:bCs/>
          <w:sz w:val="24"/>
          <w:szCs w:val="24"/>
        </w:rPr>
        <w:t>zahraničních zaměstnan</w:t>
      </w:r>
      <w:r w:rsidR="00132ADA">
        <w:rPr>
          <w:rFonts w:asciiTheme="minorHAnsi" w:hAnsiTheme="minorHAnsi" w:cstheme="minorHAnsi"/>
          <w:b/>
          <w:bCs/>
          <w:sz w:val="24"/>
          <w:szCs w:val="24"/>
        </w:rPr>
        <w:t xml:space="preserve">ců mimo </w:t>
      </w:r>
      <w:r w:rsidR="00EC667E">
        <w:rPr>
          <w:rFonts w:asciiTheme="minorHAnsi" w:hAnsiTheme="minorHAnsi" w:cstheme="minorHAnsi"/>
          <w:b/>
          <w:bCs/>
          <w:sz w:val="24"/>
          <w:szCs w:val="24"/>
        </w:rPr>
        <w:t>ČR,</w:t>
      </w:r>
      <w:r w:rsidR="007454F3">
        <w:rPr>
          <w:rFonts w:asciiTheme="minorHAnsi" w:hAnsiTheme="minorHAnsi" w:cstheme="minorHAnsi"/>
          <w:b/>
          <w:bCs/>
          <w:sz w:val="24"/>
          <w:szCs w:val="24"/>
        </w:rPr>
        <w:t xml:space="preserve"> aniž v </w:t>
      </w:r>
      <w:r w:rsidR="007A1AE8">
        <w:rPr>
          <w:rFonts w:asciiTheme="minorHAnsi" w:hAnsiTheme="minorHAnsi" w:cstheme="minorHAnsi"/>
          <w:b/>
          <w:bCs/>
          <w:sz w:val="24"/>
          <w:szCs w:val="24"/>
        </w:rPr>
        <w:t>Č</w:t>
      </w:r>
      <w:r w:rsidR="007454F3">
        <w:rPr>
          <w:rFonts w:asciiTheme="minorHAnsi" w:hAnsiTheme="minorHAnsi" w:cstheme="minorHAnsi"/>
          <w:b/>
          <w:bCs/>
          <w:sz w:val="24"/>
          <w:szCs w:val="24"/>
        </w:rPr>
        <w:t>R mnohdy strá</w:t>
      </w:r>
      <w:r w:rsidR="007A1AE8">
        <w:rPr>
          <w:rFonts w:asciiTheme="minorHAnsi" w:hAnsiTheme="minorHAnsi" w:cstheme="minorHAnsi"/>
          <w:b/>
          <w:bCs/>
          <w:sz w:val="24"/>
          <w:szCs w:val="24"/>
        </w:rPr>
        <w:t xml:space="preserve">ví </w:t>
      </w:r>
      <w:r w:rsidR="003C4418">
        <w:rPr>
          <w:rFonts w:asciiTheme="minorHAnsi" w:hAnsiTheme="minorHAnsi" w:cstheme="minorHAnsi"/>
          <w:b/>
          <w:bCs/>
          <w:sz w:val="24"/>
          <w:szCs w:val="24"/>
        </w:rPr>
        <w:t xml:space="preserve">minimálně </w:t>
      </w:r>
      <w:r w:rsidR="007A1AE8">
        <w:rPr>
          <w:rFonts w:asciiTheme="minorHAnsi" w:hAnsiTheme="minorHAnsi" w:cstheme="minorHAnsi"/>
          <w:b/>
          <w:bCs/>
          <w:sz w:val="24"/>
          <w:szCs w:val="24"/>
        </w:rPr>
        <w:t>6 měsíců</w:t>
      </w:r>
      <w:r w:rsidR="003C4418">
        <w:rPr>
          <w:rFonts w:asciiTheme="minorHAnsi" w:hAnsiTheme="minorHAnsi" w:cstheme="minorHAnsi"/>
          <w:b/>
          <w:bCs/>
          <w:sz w:val="24"/>
          <w:szCs w:val="24"/>
        </w:rPr>
        <w:t xml:space="preserve">; </w:t>
      </w:r>
      <w:r w:rsidR="004301E3">
        <w:rPr>
          <w:rFonts w:asciiTheme="minorHAnsi" w:hAnsiTheme="minorHAnsi" w:cstheme="minorHAnsi"/>
          <w:b/>
          <w:bCs/>
          <w:sz w:val="24"/>
          <w:szCs w:val="24"/>
        </w:rPr>
        <w:t xml:space="preserve">a </w:t>
      </w:r>
      <w:r w:rsidR="003C4418">
        <w:rPr>
          <w:rFonts w:asciiTheme="minorHAnsi" w:hAnsiTheme="minorHAnsi" w:cstheme="minorHAnsi"/>
          <w:b/>
          <w:bCs/>
          <w:sz w:val="24"/>
          <w:szCs w:val="24"/>
        </w:rPr>
        <w:t>p</w:t>
      </w:r>
      <w:r w:rsidR="000308F8">
        <w:rPr>
          <w:rFonts w:asciiTheme="minorHAnsi" w:hAnsiTheme="minorHAnsi" w:cstheme="minorHAnsi"/>
          <w:b/>
          <w:bCs/>
          <w:sz w:val="24"/>
          <w:szCs w:val="24"/>
        </w:rPr>
        <w:t>o</w:t>
      </w:r>
      <w:r w:rsidR="003C4418">
        <w:rPr>
          <w:rFonts w:asciiTheme="minorHAnsi" w:hAnsiTheme="minorHAnsi" w:cstheme="minorHAnsi"/>
          <w:b/>
          <w:bCs/>
          <w:sz w:val="24"/>
          <w:szCs w:val="24"/>
        </w:rPr>
        <w:t xml:space="preserve">kud si k tomu připočteme, že </w:t>
      </w:r>
      <w:r w:rsidR="000308F8">
        <w:rPr>
          <w:rFonts w:asciiTheme="minorHAnsi" w:hAnsiTheme="minorHAnsi" w:cstheme="minorHAnsi"/>
          <w:b/>
          <w:bCs/>
          <w:sz w:val="24"/>
          <w:szCs w:val="24"/>
        </w:rPr>
        <w:t>„získání</w:t>
      </w:r>
      <w:r w:rsidR="004E410A">
        <w:rPr>
          <w:rFonts w:asciiTheme="minorHAnsi" w:hAnsiTheme="minorHAnsi" w:cstheme="minorHAnsi"/>
          <w:b/>
          <w:bCs/>
          <w:sz w:val="24"/>
          <w:szCs w:val="24"/>
        </w:rPr>
        <w:t>“ jednoho zaměstnance z In</w:t>
      </w:r>
      <w:r w:rsidR="00D51CE5">
        <w:rPr>
          <w:rFonts w:asciiTheme="minorHAnsi" w:hAnsiTheme="minorHAnsi" w:cstheme="minorHAnsi"/>
          <w:b/>
          <w:bCs/>
          <w:sz w:val="24"/>
          <w:szCs w:val="24"/>
        </w:rPr>
        <w:t>d</w:t>
      </w:r>
      <w:r w:rsidR="004E410A">
        <w:rPr>
          <w:rFonts w:asciiTheme="minorHAnsi" w:hAnsiTheme="minorHAnsi" w:cstheme="minorHAnsi"/>
          <w:b/>
          <w:bCs/>
          <w:sz w:val="24"/>
          <w:szCs w:val="24"/>
        </w:rPr>
        <w:t xml:space="preserve">ie, </w:t>
      </w:r>
      <w:r w:rsidR="00D51CE5">
        <w:rPr>
          <w:rFonts w:asciiTheme="minorHAnsi" w:hAnsiTheme="minorHAnsi" w:cstheme="minorHAnsi"/>
          <w:b/>
          <w:bCs/>
          <w:sz w:val="24"/>
          <w:szCs w:val="24"/>
        </w:rPr>
        <w:t>Filipín</w:t>
      </w:r>
      <w:r w:rsidR="004E410A">
        <w:rPr>
          <w:rFonts w:asciiTheme="minorHAnsi" w:hAnsiTheme="minorHAnsi" w:cstheme="minorHAnsi"/>
          <w:b/>
          <w:bCs/>
          <w:sz w:val="24"/>
          <w:szCs w:val="24"/>
        </w:rPr>
        <w:t xml:space="preserve"> či </w:t>
      </w:r>
      <w:r w:rsidR="00D51CE5">
        <w:rPr>
          <w:rFonts w:asciiTheme="minorHAnsi" w:hAnsiTheme="minorHAnsi" w:cstheme="minorHAnsi"/>
          <w:b/>
          <w:bCs/>
          <w:sz w:val="24"/>
          <w:szCs w:val="24"/>
        </w:rPr>
        <w:t>Mongolska</w:t>
      </w:r>
      <w:r w:rsidR="004E410A">
        <w:rPr>
          <w:rFonts w:asciiTheme="minorHAnsi" w:hAnsiTheme="minorHAnsi" w:cstheme="minorHAnsi"/>
          <w:b/>
          <w:bCs/>
          <w:sz w:val="24"/>
          <w:szCs w:val="24"/>
        </w:rPr>
        <w:t xml:space="preserve"> </w:t>
      </w:r>
      <w:r w:rsidR="00D51CE5">
        <w:rPr>
          <w:rFonts w:asciiTheme="minorHAnsi" w:hAnsiTheme="minorHAnsi" w:cstheme="minorHAnsi"/>
          <w:b/>
          <w:bCs/>
          <w:sz w:val="24"/>
          <w:szCs w:val="24"/>
        </w:rPr>
        <w:t xml:space="preserve">znamená výdaj </w:t>
      </w:r>
      <w:r w:rsidR="002D7A7A">
        <w:rPr>
          <w:rFonts w:asciiTheme="minorHAnsi" w:hAnsiTheme="minorHAnsi" w:cstheme="minorHAnsi"/>
          <w:b/>
          <w:bCs/>
          <w:sz w:val="24"/>
          <w:szCs w:val="24"/>
        </w:rPr>
        <w:t>50.000, -</w:t>
      </w:r>
      <w:r w:rsidR="00C5150F">
        <w:rPr>
          <w:rFonts w:asciiTheme="minorHAnsi" w:hAnsiTheme="minorHAnsi" w:cstheme="minorHAnsi"/>
          <w:b/>
          <w:bCs/>
          <w:sz w:val="24"/>
          <w:szCs w:val="24"/>
        </w:rPr>
        <w:t xml:space="preserve"> </w:t>
      </w:r>
      <w:r w:rsidR="00FB4144">
        <w:rPr>
          <w:rFonts w:asciiTheme="minorHAnsi" w:hAnsiTheme="minorHAnsi" w:cstheme="minorHAnsi"/>
          <w:b/>
          <w:bCs/>
          <w:sz w:val="24"/>
          <w:szCs w:val="24"/>
        </w:rPr>
        <w:t xml:space="preserve">až </w:t>
      </w:r>
      <w:r w:rsidR="009E2BDB">
        <w:rPr>
          <w:rFonts w:asciiTheme="minorHAnsi" w:hAnsiTheme="minorHAnsi" w:cstheme="minorHAnsi"/>
          <w:b/>
          <w:bCs/>
          <w:sz w:val="24"/>
          <w:szCs w:val="24"/>
        </w:rPr>
        <w:t>80.000, -</w:t>
      </w:r>
      <w:r w:rsidR="00FB4144">
        <w:rPr>
          <w:rFonts w:asciiTheme="minorHAnsi" w:hAnsiTheme="minorHAnsi" w:cstheme="minorHAnsi"/>
          <w:b/>
          <w:bCs/>
          <w:sz w:val="24"/>
          <w:szCs w:val="24"/>
        </w:rPr>
        <w:t xml:space="preserve"> </w:t>
      </w:r>
      <w:r w:rsidR="00C5150F">
        <w:rPr>
          <w:rFonts w:asciiTheme="minorHAnsi" w:hAnsiTheme="minorHAnsi" w:cstheme="minorHAnsi"/>
          <w:b/>
          <w:bCs/>
          <w:sz w:val="24"/>
          <w:szCs w:val="24"/>
        </w:rPr>
        <w:t>Kč</w:t>
      </w:r>
      <w:r w:rsidR="00FB4144">
        <w:rPr>
          <w:rFonts w:asciiTheme="minorHAnsi" w:hAnsiTheme="minorHAnsi" w:cstheme="minorHAnsi"/>
          <w:b/>
          <w:bCs/>
          <w:sz w:val="24"/>
          <w:szCs w:val="24"/>
        </w:rPr>
        <w:t xml:space="preserve"> a pokud </w:t>
      </w:r>
      <w:r w:rsidR="00D6048D">
        <w:rPr>
          <w:rFonts w:asciiTheme="minorHAnsi" w:hAnsiTheme="minorHAnsi" w:cstheme="minorHAnsi"/>
          <w:b/>
          <w:bCs/>
          <w:sz w:val="24"/>
          <w:szCs w:val="24"/>
        </w:rPr>
        <w:t>z</w:t>
      </w:r>
      <w:r w:rsidR="00DC3A0F">
        <w:rPr>
          <w:rFonts w:asciiTheme="minorHAnsi" w:hAnsiTheme="minorHAnsi" w:cstheme="minorHAnsi"/>
          <w:b/>
          <w:bCs/>
          <w:sz w:val="24"/>
          <w:szCs w:val="24"/>
        </w:rPr>
        <w:t>e</w:t>
      </w:r>
      <w:r w:rsidR="00D6048D">
        <w:rPr>
          <w:rFonts w:asciiTheme="minorHAnsi" w:hAnsiTheme="minorHAnsi" w:cstheme="minorHAnsi"/>
          <w:b/>
          <w:bCs/>
          <w:sz w:val="24"/>
          <w:szCs w:val="24"/>
        </w:rPr>
        <w:t xml:space="preserve"> skup</w:t>
      </w:r>
      <w:r w:rsidR="000A6BAF">
        <w:rPr>
          <w:rFonts w:asciiTheme="minorHAnsi" w:hAnsiTheme="minorHAnsi" w:cstheme="minorHAnsi"/>
          <w:b/>
          <w:bCs/>
          <w:sz w:val="24"/>
          <w:szCs w:val="24"/>
        </w:rPr>
        <w:t>i</w:t>
      </w:r>
      <w:r w:rsidR="00D6048D">
        <w:rPr>
          <w:rFonts w:asciiTheme="minorHAnsi" w:hAnsiTheme="minorHAnsi" w:cstheme="minorHAnsi"/>
          <w:b/>
          <w:bCs/>
          <w:sz w:val="24"/>
          <w:szCs w:val="24"/>
        </w:rPr>
        <w:t>ny 10 osob jich polovina vyzmizíkuje mimo ČR, je to zásek ro business p</w:t>
      </w:r>
      <w:r w:rsidR="00DC3A0F">
        <w:rPr>
          <w:rFonts w:asciiTheme="minorHAnsi" w:hAnsiTheme="minorHAnsi" w:cstheme="minorHAnsi"/>
          <w:b/>
          <w:bCs/>
          <w:sz w:val="24"/>
          <w:szCs w:val="24"/>
        </w:rPr>
        <w:t>l</w:t>
      </w:r>
      <w:r w:rsidR="00D6048D">
        <w:rPr>
          <w:rFonts w:asciiTheme="minorHAnsi" w:hAnsiTheme="minorHAnsi" w:cstheme="minorHAnsi"/>
          <w:b/>
          <w:bCs/>
          <w:sz w:val="24"/>
          <w:szCs w:val="24"/>
        </w:rPr>
        <w:t>ánu.</w:t>
      </w:r>
      <w:r w:rsidR="000A6BAF">
        <w:rPr>
          <w:rFonts w:asciiTheme="minorHAnsi" w:hAnsiTheme="minorHAnsi" w:cstheme="minorHAnsi"/>
          <w:b/>
          <w:bCs/>
          <w:sz w:val="24"/>
          <w:szCs w:val="24"/>
        </w:rPr>
        <w:t xml:space="preserve"> Periodicky to postihuje všechny </w:t>
      </w:r>
      <w:r w:rsidR="00BD5483">
        <w:rPr>
          <w:rFonts w:asciiTheme="minorHAnsi" w:hAnsiTheme="minorHAnsi" w:cstheme="minorHAnsi"/>
          <w:b/>
          <w:bCs/>
          <w:sz w:val="24"/>
          <w:szCs w:val="24"/>
        </w:rPr>
        <w:t xml:space="preserve">země; jako hlavní problém vidí KZPS ČR </w:t>
      </w:r>
      <w:r w:rsidR="00705AE9">
        <w:rPr>
          <w:rFonts w:asciiTheme="minorHAnsi" w:hAnsiTheme="minorHAnsi" w:cstheme="minorHAnsi"/>
          <w:b/>
          <w:bCs/>
          <w:sz w:val="24"/>
          <w:szCs w:val="24"/>
        </w:rPr>
        <w:t xml:space="preserve">v </w:t>
      </w:r>
      <w:r w:rsidR="00D87DF8">
        <w:rPr>
          <w:rFonts w:asciiTheme="minorHAnsi" w:hAnsiTheme="minorHAnsi" w:cstheme="minorHAnsi"/>
          <w:b/>
          <w:bCs/>
          <w:sz w:val="24"/>
          <w:szCs w:val="24"/>
        </w:rPr>
        <w:t>nekvalitní</w:t>
      </w:r>
      <w:r w:rsidR="00705AE9">
        <w:rPr>
          <w:rFonts w:asciiTheme="minorHAnsi" w:hAnsiTheme="minorHAnsi" w:cstheme="minorHAnsi"/>
          <w:b/>
          <w:bCs/>
          <w:sz w:val="24"/>
          <w:szCs w:val="24"/>
        </w:rPr>
        <w:t>m</w:t>
      </w:r>
      <w:r w:rsidR="00D87DF8">
        <w:rPr>
          <w:rFonts w:asciiTheme="minorHAnsi" w:hAnsiTheme="minorHAnsi" w:cstheme="minorHAnsi"/>
          <w:b/>
          <w:bCs/>
          <w:sz w:val="24"/>
          <w:szCs w:val="24"/>
        </w:rPr>
        <w:t xml:space="preserve"> výběr</w:t>
      </w:r>
      <w:r w:rsidR="00705AE9">
        <w:rPr>
          <w:rFonts w:asciiTheme="minorHAnsi" w:hAnsiTheme="minorHAnsi" w:cstheme="minorHAnsi"/>
          <w:b/>
          <w:bCs/>
          <w:sz w:val="24"/>
          <w:szCs w:val="24"/>
        </w:rPr>
        <w:t>u</w:t>
      </w:r>
      <w:r w:rsidR="00D87DF8">
        <w:rPr>
          <w:rFonts w:asciiTheme="minorHAnsi" w:hAnsiTheme="minorHAnsi" w:cstheme="minorHAnsi"/>
          <w:b/>
          <w:bCs/>
          <w:sz w:val="24"/>
          <w:szCs w:val="24"/>
        </w:rPr>
        <w:t xml:space="preserve"> ať již </w:t>
      </w:r>
      <w:r w:rsidR="00E36209">
        <w:rPr>
          <w:rFonts w:asciiTheme="minorHAnsi" w:hAnsiTheme="minorHAnsi" w:cstheme="minorHAnsi"/>
          <w:b/>
          <w:bCs/>
          <w:sz w:val="24"/>
          <w:szCs w:val="24"/>
        </w:rPr>
        <w:t xml:space="preserve">ze strany známých a příbuzných </w:t>
      </w:r>
      <w:r w:rsidR="00C66F22">
        <w:rPr>
          <w:rFonts w:asciiTheme="minorHAnsi" w:hAnsiTheme="minorHAnsi" w:cstheme="minorHAnsi"/>
          <w:b/>
          <w:bCs/>
          <w:sz w:val="24"/>
          <w:szCs w:val="24"/>
        </w:rPr>
        <w:t>a</w:t>
      </w:r>
      <w:r w:rsidR="00E36209">
        <w:rPr>
          <w:rFonts w:asciiTheme="minorHAnsi" w:hAnsiTheme="minorHAnsi" w:cstheme="minorHAnsi"/>
          <w:b/>
          <w:bCs/>
          <w:sz w:val="24"/>
          <w:szCs w:val="24"/>
        </w:rPr>
        <w:t>nebo zprostředkovatelských firem</w:t>
      </w:r>
      <w:r w:rsidR="00E50453">
        <w:rPr>
          <w:rFonts w:asciiTheme="minorHAnsi" w:hAnsiTheme="minorHAnsi" w:cstheme="minorHAnsi"/>
          <w:b/>
          <w:bCs/>
          <w:sz w:val="24"/>
          <w:szCs w:val="24"/>
        </w:rPr>
        <w:t>.</w:t>
      </w:r>
    </w:p>
    <w:p w14:paraId="6538F20D" w14:textId="27163869" w:rsidR="000308F8" w:rsidRDefault="00E50453" w:rsidP="00935BDC">
      <w:pPr>
        <w:autoSpaceDE w:val="0"/>
        <w:autoSpaceDN w:val="0"/>
        <w:adjustRightInd w:val="0"/>
        <w:jc w:val="both"/>
        <w:rPr>
          <w:rFonts w:asciiTheme="minorHAnsi" w:hAnsiTheme="minorHAnsi" w:cstheme="minorHAnsi"/>
          <w:b/>
          <w:bCs/>
          <w:sz w:val="24"/>
          <w:szCs w:val="24"/>
        </w:rPr>
      </w:pPr>
      <w:r>
        <w:rPr>
          <w:rFonts w:asciiTheme="minorHAnsi" w:hAnsiTheme="minorHAnsi" w:cstheme="minorHAnsi"/>
          <w:b/>
          <w:bCs/>
          <w:sz w:val="24"/>
          <w:szCs w:val="24"/>
        </w:rPr>
        <w:tab/>
      </w:r>
      <w:r w:rsidR="00B17A9B">
        <w:rPr>
          <w:rFonts w:asciiTheme="minorHAnsi" w:hAnsiTheme="minorHAnsi" w:cstheme="minorHAnsi"/>
          <w:b/>
          <w:bCs/>
          <w:sz w:val="24"/>
          <w:szCs w:val="24"/>
        </w:rPr>
        <w:t xml:space="preserve">Objevily se hlasy, že </w:t>
      </w:r>
      <w:r w:rsidR="00DC6EE9">
        <w:rPr>
          <w:rFonts w:asciiTheme="minorHAnsi" w:hAnsiTheme="minorHAnsi" w:cstheme="minorHAnsi"/>
          <w:b/>
          <w:bCs/>
          <w:sz w:val="24"/>
          <w:szCs w:val="24"/>
        </w:rPr>
        <w:t xml:space="preserve">na odchodu zahraničních </w:t>
      </w:r>
      <w:r w:rsidR="009E2BDB">
        <w:rPr>
          <w:rFonts w:asciiTheme="minorHAnsi" w:hAnsiTheme="minorHAnsi" w:cstheme="minorHAnsi"/>
          <w:b/>
          <w:bCs/>
          <w:sz w:val="24"/>
          <w:szCs w:val="24"/>
        </w:rPr>
        <w:t>zametací</w:t>
      </w:r>
      <w:r w:rsidR="00DC6EE9">
        <w:rPr>
          <w:rFonts w:asciiTheme="minorHAnsi" w:hAnsiTheme="minorHAnsi" w:cstheme="minorHAnsi"/>
          <w:b/>
          <w:bCs/>
          <w:sz w:val="24"/>
          <w:szCs w:val="24"/>
        </w:rPr>
        <w:t xml:space="preserve"> se podílejí </w:t>
      </w:r>
      <w:r w:rsidR="009E2BDB">
        <w:rPr>
          <w:rFonts w:asciiTheme="minorHAnsi" w:hAnsiTheme="minorHAnsi" w:cstheme="minorHAnsi"/>
          <w:b/>
          <w:bCs/>
          <w:sz w:val="24"/>
          <w:szCs w:val="24"/>
        </w:rPr>
        <w:t>špatné pracovní podmínky</w:t>
      </w:r>
      <w:r w:rsidR="00C66F22">
        <w:rPr>
          <w:rFonts w:asciiTheme="minorHAnsi" w:hAnsiTheme="minorHAnsi" w:cstheme="minorHAnsi"/>
          <w:b/>
          <w:bCs/>
          <w:sz w:val="24"/>
          <w:szCs w:val="24"/>
        </w:rPr>
        <w:t xml:space="preserve"> v</w:t>
      </w:r>
      <w:r w:rsidR="00210AFB">
        <w:rPr>
          <w:rFonts w:asciiTheme="minorHAnsi" w:hAnsiTheme="minorHAnsi" w:cstheme="minorHAnsi"/>
          <w:b/>
          <w:bCs/>
          <w:sz w:val="24"/>
          <w:szCs w:val="24"/>
        </w:rPr>
        <w:t xml:space="preserve"> podnicích</w:t>
      </w:r>
      <w:r w:rsidR="007073B5">
        <w:rPr>
          <w:rFonts w:asciiTheme="minorHAnsi" w:hAnsiTheme="minorHAnsi" w:cstheme="minorHAnsi"/>
          <w:b/>
          <w:bCs/>
          <w:sz w:val="24"/>
          <w:szCs w:val="24"/>
        </w:rPr>
        <w:t xml:space="preserve">. </w:t>
      </w:r>
      <w:r w:rsidR="00856D0D">
        <w:rPr>
          <w:rFonts w:asciiTheme="minorHAnsi" w:hAnsiTheme="minorHAnsi" w:cstheme="minorHAnsi"/>
          <w:b/>
          <w:bCs/>
          <w:sz w:val="24"/>
          <w:szCs w:val="24"/>
        </w:rPr>
        <w:t xml:space="preserve">U některých firem </w:t>
      </w:r>
      <w:r w:rsidR="006F728C">
        <w:rPr>
          <w:rFonts w:asciiTheme="minorHAnsi" w:hAnsiTheme="minorHAnsi" w:cstheme="minorHAnsi"/>
          <w:b/>
          <w:bCs/>
          <w:sz w:val="24"/>
          <w:szCs w:val="24"/>
        </w:rPr>
        <w:t xml:space="preserve">v ČR </w:t>
      </w:r>
      <w:r w:rsidR="00856D0D">
        <w:rPr>
          <w:rFonts w:asciiTheme="minorHAnsi" w:hAnsiTheme="minorHAnsi" w:cstheme="minorHAnsi"/>
          <w:b/>
          <w:bCs/>
          <w:sz w:val="24"/>
          <w:szCs w:val="24"/>
        </w:rPr>
        <w:t xml:space="preserve">to </w:t>
      </w:r>
      <w:r w:rsidR="006F728C">
        <w:rPr>
          <w:rFonts w:asciiTheme="minorHAnsi" w:hAnsiTheme="minorHAnsi" w:cstheme="minorHAnsi"/>
          <w:b/>
          <w:bCs/>
          <w:sz w:val="24"/>
          <w:szCs w:val="24"/>
        </w:rPr>
        <w:t xml:space="preserve">je </w:t>
      </w:r>
      <w:r w:rsidR="00856D0D">
        <w:rPr>
          <w:rFonts w:asciiTheme="minorHAnsi" w:hAnsiTheme="minorHAnsi" w:cstheme="minorHAnsi"/>
          <w:b/>
          <w:bCs/>
          <w:sz w:val="24"/>
          <w:szCs w:val="24"/>
        </w:rPr>
        <w:t>možn</w:t>
      </w:r>
      <w:r w:rsidR="006F728C">
        <w:rPr>
          <w:rFonts w:asciiTheme="minorHAnsi" w:hAnsiTheme="minorHAnsi" w:cstheme="minorHAnsi"/>
          <w:b/>
          <w:bCs/>
          <w:sz w:val="24"/>
          <w:szCs w:val="24"/>
        </w:rPr>
        <w:t>é připustit</w:t>
      </w:r>
      <w:r w:rsidR="00135C30">
        <w:rPr>
          <w:rFonts w:asciiTheme="minorHAnsi" w:hAnsiTheme="minorHAnsi" w:cstheme="minorHAnsi"/>
          <w:b/>
          <w:bCs/>
          <w:sz w:val="24"/>
          <w:szCs w:val="24"/>
        </w:rPr>
        <w:t xml:space="preserve">, KZPS ČR se důrazně ohrazuje, že by se to týkalo jejich </w:t>
      </w:r>
      <w:r w:rsidR="00320B02">
        <w:rPr>
          <w:rFonts w:asciiTheme="minorHAnsi" w:hAnsiTheme="minorHAnsi" w:cstheme="minorHAnsi"/>
          <w:b/>
          <w:bCs/>
          <w:sz w:val="24"/>
          <w:szCs w:val="24"/>
        </w:rPr>
        <w:t>členských firem zařazených do programů ekonomické migrace</w:t>
      </w:r>
      <w:r w:rsidR="00E266CD">
        <w:rPr>
          <w:rFonts w:asciiTheme="minorHAnsi" w:hAnsiTheme="minorHAnsi" w:cstheme="minorHAnsi"/>
          <w:b/>
          <w:bCs/>
          <w:sz w:val="24"/>
          <w:szCs w:val="24"/>
        </w:rPr>
        <w:t>.</w:t>
      </w:r>
      <w:r w:rsidR="00856D0D">
        <w:rPr>
          <w:rFonts w:asciiTheme="minorHAnsi" w:hAnsiTheme="minorHAnsi" w:cstheme="minorHAnsi"/>
          <w:b/>
          <w:bCs/>
          <w:sz w:val="24"/>
          <w:szCs w:val="24"/>
        </w:rPr>
        <w:t xml:space="preserve"> </w:t>
      </w:r>
      <w:r w:rsidR="00E266CD">
        <w:rPr>
          <w:rFonts w:asciiTheme="minorHAnsi" w:hAnsiTheme="minorHAnsi" w:cstheme="minorHAnsi"/>
          <w:b/>
          <w:bCs/>
          <w:sz w:val="24"/>
          <w:szCs w:val="24"/>
        </w:rPr>
        <w:t xml:space="preserve">KZPS ČR </w:t>
      </w:r>
      <w:r w:rsidR="003465EE">
        <w:rPr>
          <w:rFonts w:asciiTheme="minorHAnsi" w:hAnsiTheme="minorHAnsi" w:cstheme="minorHAnsi"/>
          <w:b/>
          <w:bCs/>
          <w:sz w:val="24"/>
          <w:szCs w:val="24"/>
        </w:rPr>
        <w:t xml:space="preserve">současně </w:t>
      </w:r>
      <w:r w:rsidR="00E266CD">
        <w:rPr>
          <w:rFonts w:asciiTheme="minorHAnsi" w:hAnsiTheme="minorHAnsi" w:cstheme="minorHAnsi"/>
          <w:b/>
          <w:bCs/>
          <w:sz w:val="24"/>
          <w:szCs w:val="24"/>
        </w:rPr>
        <w:t xml:space="preserve">rozhodně podporuje kontrolní činnost </w:t>
      </w:r>
      <w:r w:rsidR="006F13CD">
        <w:rPr>
          <w:rFonts w:asciiTheme="minorHAnsi" w:hAnsiTheme="minorHAnsi" w:cstheme="minorHAnsi"/>
          <w:b/>
          <w:bCs/>
          <w:sz w:val="24"/>
          <w:szCs w:val="24"/>
        </w:rPr>
        <w:t xml:space="preserve">státu </w:t>
      </w:r>
      <w:r w:rsidR="00E266CD">
        <w:rPr>
          <w:rFonts w:asciiTheme="minorHAnsi" w:hAnsiTheme="minorHAnsi" w:cstheme="minorHAnsi"/>
          <w:b/>
          <w:bCs/>
          <w:sz w:val="24"/>
          <w:szCs w:val="24"/>
        </w:rPr>
        <w:t xml:space="preserve">v tomto směru a </w:t>
      </w:r>
      <w:r w:rsidR="006F13CD">
        <w:rPr>
          <w:rFonts w:asciiTheme="minorHAnsi" w:hAnsiTheme="minorHAnsi" w:cstheme="minorHAnsi"/>
          <w:b/>
          <w:bCs/>
          <w:sz w:val="24"/>
          <w:szCs w:val="24"/>
        </w:rPr>
        <w:t>bude vždy nápomocna</w:t>
      </w:r>
      <w:r w:rsidR="00800E53">
        <w:rPr>
          <w:rFonts w:asciiTheme="minorHAnsi" w:hAnsiTheme="minorHAnsi" w:cstheme="minorHAnsi"/>
          <w:b/>
          <w:bCs/>
          <w:sz w:val="24"/>
          <w:szCs w:val="24"/>
        </w:rPr>
        <w:t xml:space="preserve"> včetně kontrol nelegálního zaměstnávání</w:t>
      </w:r>
      <w:r w:rsidR="00613505">
        <w:rPr>
          <w:rFonts w:asciiTheme="minorHAnsi" w:hAnsiTheme="minorHAnsi" w:cstheme="minorHAnsi"/>
          <w:b/>
          <w:bCs/>
          <w:sz w:val="24"/>
          <w:szCs w:val="24"/>
        </w:rPr>
        <w:t>.</w:t>
      </w:r>
    </w:p>
    <w:p w14:paraId="3985A64C" w14:textId="7CE58EBB" w:rsidR="000308F8" w:rsidRDefault="00DF5EB4" w:rsidP="00DF5EB4">
      <w:pPr>
        <w:autoSpaceDE w:val="0"/>
        <w:autoSpaceDN w:val="0"/>
        <w:adjustRightInd w:val="0"/>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Ohledně rozšiřování seznamu zemí </w:t>
      </w:r>
      <w:r w:rsidR="006D4B4E">
        <w:rPr>
          <w:rFonts w:asciiTheme="minorHAnsi" w:hAnsiTheme="minorHAnsi" w:cstheme="minorHAnsi"/>
          <w:b/>
          <w:bCs/>
          <w:sz w:val="24"/>
          <w:szCs w:val="24"/>
        </w:rPr>
        <w:t>pro z</w:t>
      </w:r>
      <w:r w:rsidR="00A90F9A">
        <w:rPr>
          <w:rFonts w:asciiTheme="minorHAnsi" w:hAnsiTheme="minorHAnsi" w:cstheme="minorHAnsi"/>
          <w:b/>
          <w:bCs/>
          <w:sz w:val="24"/>
          <w:szCs w:val="24"/>
        </w:rPr>
        <w:t>í</w:t>
      </w:r>
      <w:r w:rsidR="006D4B4E">
        <w:rPr>
          <w:rFonts w:asciiTheme="minorHAnsi" w:hAnsiTheme="minorHAnsi" w:cstheme="minorHAnsi"/>
          <w:b/>
          <w:bCs/>
          <w:sz w:val="24"/>
          <w:szCs w:val="24"/>
        </w:rPr>
        <w:t>skávání kvalifikovaných zaměstnanců nejsme nakloněni</w:t>
      </w:r>
      <w:r w:rsidR="00DF01CD">
        <w:rPr>
          <w:rFonts w:asciiTheme="minorHAnsi" w:hAnsiTheme="minorHAnsi" w:cstheme="minorHAnsi"/>
          <w:b/>
          <w:bCs/>
          <w:sz w:val="24"/>
          <w:szCs w:val="24"/>
        </w:rPr>
        <w:t>, až na výjimky,</w:t>
      </w:r>
      <w:r w:rsidR="006D4B4E">
        <w:rPr>
          <w:rFonts w:asciiTheme="minorHAnsi" w:hAnsiTheme="minorHAnsi" w:cstheme="minorHAnsi"/>
          <w:b/>
          <w:bCs/>
          <w:sz w:val="24"/>
          <w:szCs w:val="24"/>
        </w:rPr>
        <w:t xml:space="preserve"> </w:t>
      </w:r>
      <w:r w:rsidR="00BE4E50">
        <w:rPr>
          <w:rFonts w:asciiTheme="minorHAnsi" w:hAnsiTheme="minorHAnsi" w:cstheme="minorHAnsi"/>
          <w:b/>
          <w:bCs/>
          <w:sz w:val="24"/>
          <w:szCs w:val="24"/>
        </w:rPr>
        <w:t>rozš</w:t>
      </w:r>
      <w:r w:rsidR="007A17A6">
        <w:rPr>
          <w:rFonts w:asciiTheme="minorHAnsi" w:hAnsiTheme="minorHAnsi" w:cstheme="minorHAnsi"/>
          <w:b/>
          <w:bCs/>
          <w:sz w:val="24"/>
          <w:szCs w:val="24"/>
        </w:rPr>
        <w:t>i</w:t>
      </w:r>
      <w:r w:rsidR="00BE4E50">
        <w:rPr>
          <w:rFonts w:asciiTheme="minorHAnsi" w:hAnsiTheme="minorHAnsi" w:cstheme="minorHAnsi"/>
          <w:b/>
          <w:bCs/>
          <w:sz w:val="24"/>
          <w:szCs w:val="24"/>
        </w:rPr>
        <w:t>řování jejich po</w:t>
      </w:r>
      <w:r w:rsidR="00DF01CD">
        <w:rPr>
          <w:rFonts w:asciiTheme="minorHAnsi" w:hAnsiTheme="minorHAnsi" w:cstheme="minorHAnsi"/>
          <w:b/>
          <w:bCs/>
          <w:sz w:val="24"/>
          <w:szCs w:val="24"/>
        </w:rPr>
        <w:t>č</w:t>
      </w:r>
      <w:r w:rsidR="00BE4E50">
        <w:rPr>
          <w:rFonts w:asciiTheme="minorHAnsi" w:hAnsiTheme="minorHAnsi" w:cstheme="minorHAnsi"/>
          <w:b/>
          <w:bCs/>
          <w:sz w:val="24"/>
          <w:szCs w:val="24"/>
        </w:rPr>
        <w:t xml:space="preserve">tu. Ze zkušeností firem víme, že vice jak 2 </w:t>
      </w:r>
      <w:r w:rsidR="00D66C65">
        <w:rPr>
          <w:rFonts w:asciiTheme="minorHAnsi" w:hAnsiTheme="minorHAnsi" w:cstheme="minorHAnsi"/>
          <w:b/>
          <w:bCs/>
          <w:sz w:val="24"/>
          <w:szCs w:val="24"/>
        </w:rPr>
        <w:t>cizí národnosti je pro podnik těžko zvládnutelné</w:t>
      </w:r>
      <w:r w:rsidR="00A90F9A">
        <w:rPr>
          <w:rFonts w:asciiTheme="minorHAnsi" w:hAnsiTheme="minorHAnsi" w:cstheme="minorHAnsi"/>
          <w:b/>
          <w:bCs/>
          <w:sz w:val="24"/>
          <w:szCs w:val="24"/>
        </w:rPr>
        <w:t>; logisticky</w:t>
      </w:r>
      <w:r w:rsidR="0046578A">
        <w:rPr>
          <w:rFonts w:asciiTheme="minorHAnsi" w:hAnsiTheme="minorHAnsi" w:cstheme="minorHAnsi"/>
          <w:b/>
          <w:bCs/>
          <w:sz w:val="24"/>
          <w:szCs w:val="24"/>
        </w:rPr>
        <w:t>, lidsky, kulturně apod.</w:t>
      </w:r>
    </w:p>
    <w:p w14:paraId="6C82A418" w14:textId="0FBC9B43" w:rsidR="007472F8" w:rsidRPr="00935BDC" w:rsidRDefault="007472F8" w:rsidP="00DF5EB4">
      <w:pPr>
        <w:autoSpaceDE w:val="0"/>
        <w:autoSpaceDN w:val="0"/>
        <w:adjustRightInd w:val="0"/>
        <w:ind w:firstLine="708"/>
        <w:jc w:val="both"/>
        <w:rPr>
          <w:rFonts w:asciiTheme="minorHAnsi" w:hAnsiTheme="minorHAnsi" w:cstheme="minorHAnsi"/>
          <w:b/>
          <w:bCs/>
          <w:sz w:val="24"/>
          <w:szCs w:val="24"/>
        </w:rPr>
      </w:pPr>
      <w:r>
        <w:rPr>
          <w:rFonts w:asciiTheme="minorHAnsi" w:hAnsiTheme="minorHAnsi" w:cstheme="minorHAnsi"/>
          <w:b/>
          <w:bCs/>
          <w:sz w:val="24"/>
          <w:szCs w:val="24"/>
        </w:rPr>
        <w:t>Na druhou stranu je potřeba pečlivě hl</w:t>
      </w:r>
      <w:r w:rsidR="00CC3970">
        <w:rPr>
          <w:rFonts w:asciiTheme="minorHAnsi" w:hAnsiTheme="minorHAnsi" w:cstheme="minorHAnsi"/>
          <w:b/>
          <w:bCs/>
          <w:sz w:val="24"/>
          <w:szCs w:val="24"/>
        </w:rPr>
        <w:t>í</w:t>
      </w:r>
      <w:r>
        <w:rPr>
          <w:rFonts w:asciiTheme="minorHAnsi" w:hAnsiTheme="minorHAnsi" w:cstheme="minorHAnsi"/>
          <w:b/>
          <w:bCs/>
          <w:sz w:val="24"/>
          <w:szCs w:val="24"/>
        </w:rPr>
        <w:t xml:space="preserve">dat, a podniky tak činí, aby se </w:t>
      </w:r>
      <w:r w:rsidR="005F61EC">
        <w:rPr>
          <w:rFonts w:asciiTheme="minorHAnsi" w:hAnsiTheme="minorHAnsi" w:cstheme="minorHAnsi"/>
          <w:b/>
          <w:bCs/>
          <w:sz w:val="24"/>
          <w:szCs w:val="24"/>
        </w:rPr>
        <w:t xml:space="preserve">jakákoliv </w:t>
      </w:r>
      <w:r w:rsidR="00AF7565">
        <w:rPr>
          <w:rFonts w:asciiTheme="minorHAnsi" w:hAnsiTheme="minorHAnsi" w:cstheme="minorHAnsi"/>
          <w:b/>
          <w:bCs/>
          <w:sz w:val="24"/>
          <w:szCs w:val="24"/>
        </w:rPr>
        <w:t xml:space="preserve">cizí </w:t>
      </w:r>
      <w:r w:rsidR="005F61EC">
        <w:rPr>
          <w:rFonts w:asciiTheme="minorHAnsi" w:hAnsiTheme="minorHAnsi" w:cstheme="minorHAnsi"/>
          <w:b/>
          <w:bCs/>
          <w:sz w:val="24"/>
          <w:szCs w:val="24"/>
        </w:rPr>
        <w:t xml:space="preserve">národnost nestala </w:t>
      </w:r>
      <w:r w:rsidR="00AF7565">
        <w:rPr>
          <w:rFonts w:asciiTheme="minorHAnsi" w:hAnsiTheme="minorHAnsi" w:cstheme="minorHAnsi"/>
          <w:b/>
          <w:bCs/>
          <w:sz w:val="24"/>
          <w:szCs w:val="24"/>
        </w:rPr>
        <w:t xml:space="preserve">na pracovištích </w:t>
      </w:r>
      <w:r w:rsidR="005F61EC">
        <w:rPr>
          <w:rFonts w:asciiTheme="minorHAnsi" w:hAnsiTheme="minorHAnsi" w:cstheme="minorHAnsi"/>
          <w:b/>
          <w:bCs/>
          <w:sz w:val="24"/>
          <w:szCs w:val="24"/>
        </w:rPr>
        <w:t>dominantní</w:t>
      </w:r>
      <w:r w:rsidR="00FA4BBA">
        <w:rPr>
          <w:rFonts w:asciiTheme="minorHAnsi" w:hAnsiTheme="minorHAnsi" w:cstheme="minorHAnsi"/>
          <w:b/>
          <w:bCs/>
          <w:sz w:val="24"/>
          <w:szCs w:val="24"/>
        </w:rPr>
        <w:t xml:space="preserve"> neb to vede ke snaze </w:t>
      </w:r>
      <w:r w:rsidR="00406969">
        <w:rPr>
          <w:rFonts w:asciiTheme="minorHAnsi" w:hAnsiTheme="minorHAnsi" w:cstheme="minorHAnsi"/>
          <w:b/>
          <w:bCs/>
          <w:sz w:val="24"/>
          <w:szCs w:val="24"/>
        </w:rPr>
        <w:t>o ovládnutí pracoviště, cechu</w:t>
      </w:r>
      <w:r w:rsidR="000C14F3">
        <w:rPr>
          <w:rFonts w:asciiTheme="minorHAnsi" w:hAnsiTheme="minorHAnsi" w:cstheme="minorHAnsi"/>
          <w:b/>
          <w:bCs/>
          <w:sz w:val="24"/>
          <w:szCs w:val="24"/>
        </w:rPr>
        <w:t>,</w:t>
      </w:r>
      <w:r w:rsidR="00406969">
        <w:rPr>
          <w:rFonts w:asciiTheme="minorHAnsi" w:hAnsiTheme="minorHAnsi" w:cstheme="minorHAnsi"/>
          <w:b/>
          <w:bCs/>
          <w:sz w:val="24"/>
          <w:szCs w:val="24"/>
        </w:rPr>
        <w:t xml:space="preserve"> a diktování si podmínek </w:t>
      </w:r>
      <w:r w:rsidR="00626B6D">
        <w:rPr>
          <w:rFonts w:asciiTheme="minorHAnsi" w:hAnsiTheme="minorHAnsi" w:cstheme="minorHAnsi"/>
          <w:b/>
          <w:bCs/>
          <w:sz w:val="24"/>
          <w:szCs w:val="24"/>
        </w:rPr>
        <w:t>(„na této lince b</w:t>
      </w:r>
      <w:r w:rsidR="0047794D">
        <w:rPr>
          <w:rFonts w:asciiTheme="minorHAnsi" w:hAnsiTheme="minorHAnsi" w:cstheme="minorHAnsi"/>
          <w:b/>
          <w:bCs/>
          <w:sz w:val="24"/>
          <w:szCs w:val="24"/>
        </w:rPr>
        <w:t>u</w:t>
      </w:r>
      <w:r w:rsidR="00626B6D">
        <w:rPr>
          <w:rFonts w:asciiTheme="minorHAnsi" w:hAnsiTheme="minorHAnsi" w:cstheme="minorHAnsi"/>
          <w:b/>
          <w:bCs/>
          <w:sz w:val="24"/>
          <w:szCs w:val="24"/>
        </w:rPr>
        <w:t>de pracovat pouze naše národnost</w:t>
      </w:r>
      <w:r w:rsidR="00CC3970">
        <w:rPr>
          <w:rFonts w:asciiTheme="minorHAnsi" w:hAnsiTheme="minorHAnsi" w:cstheme="minorHAnsi"/>
          <w:b/>
          <w:bCs/>
          <w:sz w:val="24"/>
          <w:szCs w:val="24"/>
        </w:rPr>
        <w:t xml:space="preserve"> a ostatní přesuňte </w:t>
      </w:r>
      <w:r w:rsidR="00DF01CD">
        <w:rPr>
          <w:rFonts w:asciiTheme="minorHAnsi" w:hAnsiTheme="minorHAnsi" w:cstheme="minorHAnsi"/>
          <w:b/>
          <w:bCs/>
          <w:sz w:val="24"/>
          <w:szCs w:val="24"/>
        </w:rPr>
        <w:t>jinam</w:t>
      </w:r>
      <w:r w:rsidR="004463E2">
        <w:rPr>
          <w:rFonts w:asciiTheme="minorHAnsi" w:hAnsiTheme="minorHAnsi" w:cstheme="minorHAnsi"/>
          <w:b/>
          <w:bCs/>
          <w:sz w:val="24"/>
          <w:szCs w:val="24"/>
        </w:rPr>
        <w:t>“</w:t>
      </w:r>
      <w:r w:rsidR="00CC3970">
        <w:rPr>
          <w:rFonts w:asciiTheme="minorHAnsi" w:hAnsiTheme="minorHAnsi" w:cstheme="minorHAnsi"/>
          <w:b/>
          <w:bCs/>
          <w:sz w:val="24"/>
          <w:szCs w:val="24"/>
        </w:rPr>
        <w:t>).</w:t>
      </w:r>
      <w:r w:rsidR="006674A0">
        <w:rPr>
          <w:rFonts w:asciiTheme="minorHAnsi" w:hAnsiTheme="minorHAnsi" w:cstheme="minorHAnsi"/>
          <w:b/>
          <w:bCs/>
          <w:sz w:val="24"/>
          <w:szCs w:val="24"/>
        </w:rPr>
        <w:t xml:space="preserve"> To jsou živé problémy našich firem.</w:t>
      </w:r>
    </w:p>
    <w:p w14:paraId="51DD41E0" w14:textId="77777777" w:rsidR="003F3211" w:rsidRDefault="003F3211" w:rsidP="003F3211">
      <w:pPr>
        <w:pStyle w:val="Bezmezer"/>
        <w:jc w:val="both"/>
        <w:rPr>
          <w:rFonts w:asciiTheme="minorHAnsi" w:hAnsiTheme="minorHAnsi" w:cstheme="minorHAnsi"/>
          <w:b/>
          <w:bCs/>
          <w:sz w:val="24"/>
          <w:szCs w:val="24"/>
        </w:rPr>
      </w:pPr>
    </w:p>
    <w:p w14:paraId="18F3E4B3" w14:textId="70338AE1" w:rsidR="00EC6C62" w:rsidRDefault="007B4882" w:rsidP="008F6B13">
      <w:pPr>
        <w:pStyle w:val="Bezmezer"/>
        <w:jc w:val="both"/>
        <w:rPr>
          <w:rFonts w:asciiTheme="minorHAnsi" w:hAnsiTheme="minorHAnsi" w:cstheme="minorHAnsi"/>
          <w:b/>
          <w:bCs/>
          <w:sz w:val="24"/>
          <w:szCs w:val="24"/>
        </w:rPr>
      </w:pPr>
      <w:r>
        <w:rPr>
          <w:rFonts w:asciiTheme="minorHAnsi" w:hAnsiTheme="minorHAnsi" w:cstheme="minorHAnsi"/>
          <w:b/>
          <w:bCs/>
          <w:sz w:val="24"/>
          <w:szCs w:val="24"/>
        </w:rPr>
        <w:tab/>
      </w:r>
      <w:r w:rsidRPr="00EC6C62">
        <w:rPr>
          <w:rFonts w:asciiTheme="minorHAnsi" w:hAnsiTheme="minorHAnsi" w:cstheme="minorHAnsi"/>
          <w:b/>
          <w:bCs/>
          <w:sz w:val="24"/>
          <w:szCs w:val="24"/>
          <w:u w:val="single"/>
        </w:rPr>
        <w:t>KZPS ČR podporuje</w:t>
      </w:r>
      <w:r>
        <w:rPr>
          <w:rFonts w:asciiTheme="minorHAnsi" w:hAnsiTheme="minorHAnsi" w:cstheme="minorHAnsi"/>
          <w:b/>
          <w:bCs/>
          <w:sz w:val="24"/>
          <w:szCs w:val="24"/>
        </w:rPr>
        <w:t xml:space="preserve"> </w:t>
      </w:r>
      <w:r w:rsidR="00BF4374">
        <w:rPr>
          <w:rFonts w:asciiTheme="minorHAnsi" w:hAnsiTheme="minorHAnsi" w:cstheme="minorHAnsi"/>
          <w:b/>
          <w:bCs/>
          <w:sz w:val="24"/>
          <w:szCs w:val="24"/>
        </w:rPr>
        <w:t>schválení</w:t>
      </w:r>
      <w:r>
        <w:rPr>
          <w:rFonts w:asciiTheme="minorHAnsi" w:hAnsiTheme="minorHAnsi" w:cstheme="minorHAnsi"/>
          <w:b/>
          <w:bCs/>
          <w:sz w:val="24"/>
          <w:szCs w:val="24"/>
        </w:rPr>
        <w:t xml:space="preserve"> </w:t>
      </w:r>
      <w:r w:rsidR="005A364D" w:rsidRPr="005A364D">
        <w:rPr>
          <w:rFonts w:asciiTheme="minorHAnsi" w:hAnsiTheme="minorHAnsi" w:cstheme="minorHAnsi"/>
          <w:b/>
          <w:bCs/>
          <w:sz w:val="24"/>
          <w:szCs w:val="24"/>
        </w:rPr>
        <w:t>novel</w:t>
      </w:r>
      <w:r w:rsidR="00592555">
        <w:rPr>
          <w:rFonts w:asciiTheme="minorHAnsi" w:hAnsiTheme="minorHAnsi" w:cstheme="minorHAnsi"/>
          <w:b/>
          <w:bCs/>
          <w:sz w:val="24"/>
          <w:szCs w:val="24"/>
        </w:rPr>
        <w:t>izace</w:t>
      </w:r>
      <w:r w:rsidR="005A364D" w:rsidRPr="005A364D">
        <w:rPr>
          <w:rFonts w:asciiTheme="minorHAnsi" w:hAnsiTheme="minorHAnsi" w:cstheme="minorHAnsi"/>
          <w:b/>
          <w:bCs/>
          <w:sz w:val="24"/>
          <w:szCs w:val="24"/>
        </w:rPr>
        <w:t xml:space="preserve"> legislativy označené souhrnně jako „Lex Ukrajina“ (zákony č. 65, 66 a 67/2022 Sb.), která má zamýšlenou účinnost k 1. lednu 2025. </w:t>
      </w:r>
      <w:r w:rsidR="00660330">
        <w:rPr>
          <w:rFonts w:asciiTheme="minorHAnsi" w:hAnsiTheme="minorHAnsi" w:cstheme="minorHAnsi"/>
          <w:b/>
          <w:bCs/>
          <w:sz w:val="24"/>
          <w:szCs w:val="24"/>
        </w:rPr>
        <w:t xml:space="preserve">Návrhy </w:t>
      </w:r>
      <w:r w:rsidR="005A364D" w:rsidRPr="00E93896">
        <w:rPr>
          <w:rFonts w:asciiTheme="minorHAnsi" w:hAnsiTheme="minorHAnsi" w:cstheme="minorHAnsi"/>
          <w:b/>
          <w:bCs/>
          <w:sz w:val="24"/>
          <w:szCs w:val="24"/>
          <w:u w:val="single"/>
        </w:rPr>
        <w:t>prodluž</w:t>
      </w:r>
      <w:r w:rsidR="007650CF" w:rsidRPr="00E93896">
        <w:rPr>
          <w:rFonts w:asciiTheme="minorHAnsi" w:hAnsiTheme="minorHAnsi" w:cstheme="minorHAnsi"/>
          <w:b/>
          <w:bCs/>
          <w:sz w:val="24"/>
          <w:szCs w:val="24"/>
          <w:u w:val="single"/>
        </w:rPr>
        <w:t>uj</w:t>
      </w:r>
      <w:r w:rsidR="005A364D" w:rsidRPr="00E93896">
        <w:rPr>
          <w:rFonts w:asciiTheme="minorHAnsi" w:hAnsiTheme="minorHAnsi" w:cstheme="minorHAnsi"/>
          <w:b/>
          <w:bCs/>
          <w:sz w:val="24"/>
          <w:szCs w:val="24"/>
          <w:u w:val="single"/>
        </w:rPr>
        <w:t>í dočasn</w:t>
      </w:r>
      <w:r w:rsidR="00D8605C">
        <w:rPr>
          <w:rFonts w:asciiTheme="minorHAnsi" w:hAnsiTheme="minorHAnsi" w:cstheme="minorHAnsi"/>
          <w:b/>
          <w:bCs/>
          <w:sz w:val="24"/>
          <w:szCs w:val="24"/>
          <w:u w:val="single"/>
        </w:rPr>
        <w:t>ou</w:t>
      </w:r>
      <w:r w:rsidR="005A364D" w:rsidRPr="00E93896">
        <w:rPr>
          <w:rFonts w:asciiTheme="minorHAnsi" w:hAnsiTheme="minorHAnsi" w:cstheme="minorHAnsi"/>
          <w:b/>
          <w:bCs/>
          <w:sz w:val="24"/>
          <w:szCs w:val="24"/>
          <w:u w:val="single"/>
        </w:rPr>
        <w:t xml:space="preserve"> </w:t>
      </w:r>
      <w:r w:rsidR="00E93896" w:rsidRPr="00E93896">
        <w:rPr>
          <w:rFonts w:asciiTheme="minorHAnsi" w:hAnsiTheme="minorHAnsi" w:cstheme="minorHAnsi"/>
          <w:b/>
          <w:bCs/>
          <w:sz w:val="24"/>
          <w:szCs w:val="24"/>
          <w:u w:val="single"/>
        </w:rPr>
        <w:t>ochranu</w:t>
      </w:r>
      <w:r w:rsidR="00E93896">
        <w:rPr>
          <w:rFonts w:asciiTheme="minorHAnsi" w:hAnsiTheme="minorHAnsi" w:cstheme="minorHAnsi"/>
          <w:b/>
          <w:bCs/>
          <w:sz w:val="24"/>
          <w:szCs w:val="24"/>
        </w:rPr>
        <w:t>,</w:t>
      </w:r>
      <w:r w:rsidR="005A364D" w:rsidRPr="005A364D">
        <w:rPr>
          <w:rFonts w:asciiTheme="minorHAnsi" w:hAnsiTheme="minorHAnsi" w:cstheme="minorHAnsi"/>
          <w:b/>
          <w:bCs/>
          <w:sz w:val="24"/>
          <w:szCs w:val="24"/>
        </w:rPr>
        <w:t xml:space="preserve"> </w:t>
      </w:r>
      <w:r w:rsidR="00E52094">
        <w:rPr>
          <w:rFonts w:asciiTheme="minorHAnsi" w:hAnsiTheme="minorHAnsi" w:cstheme="minorHAnsi"/>
          <w:b/>
          <w:bCs/>
          <w:sz w:val="24"/>
          <w:szCs w:val="24"/>
        </w:rPr>
        <w:t xml:space="preserve">a hlavně </w:t>
      </w:r>
      <w:r w:rsidR="005A364D" w:rsidRPr="005A364D">
        <w:rPr>
          <w:rFonts w:asciiTheme="minorHAnsi" w:hAnsiTheme="minorHAnsi" w:cstheme="minorHAnsi"/>
          <w:b/>
          <w:bCs/>
          <w:sz w:val="24"/>
          <w:szCs w:val="24"/>
        </w:rPr>
        <w:t xml:space="preserve">umožní držitelům dočasné ochrany, kteří již nepotřebují ochranu, </w:t>
      </w:r>
      <w:r w:rsidR="005A364D" w:rsidRPr="00E93896">
        <w:rPr>
          <w:rFonts w:asciiTheme="minorHAnsi" w:hAnsiTheme="minorHAnsi" w:cstheme="minorHAnsi"/>
          <w:b/>
          <w:bCs/>
          <w:sz w:val="24"/>
          <w:szCs w:val="24"/>
          <w:u w:val="single"/>
        </w:rPr>
        <w:t>změnit svůj pobytový status na běžný dlouhodobý poby</w:t>
      </w:r>
      <w:r w:rsidR="005A364D" w:rsidRPr="005A364D">
        <w:rPr>
          <w:rFonts w:asciiTheme="minorHAnsi" w:hAnsiTheme="minorHAnsi" w:cstheme="minorHAnsi"/>
          <w:b/>
          <w:bCs/>
          <w:sz w:val="24"/>
          <w:szCs w:val="24"/>
        </w:rPr>
        <w:t xml:space="preserve">t. Místo dočasné ochrany budou moci získat zvláštní dlouhodobý pobyt, který bude povolen na 5 let. Z dočasné ochrany bude možné přejít do dlouhodobého pobytu </w:t>
      </w:r>
      <w:r w:rsidR="005A364D" w:rsidRPr="001959BA">
        <w:rPr>
          <w:rFonts w:asciiTheme="minorHAnsi" w:hAnsiTheme="minorHAnsi" w:cstheme="minorHAnsi"/>
          <w:b/>
          <w:bCs/>
          <w:sz w:val="24"/>
          <w:szCs w:val="24"/>
          <w:u w:val="single"/>
        </w:rPr>
        <w:t>pouze za přesně vymezených podmínek</w:t>
      </w:r>
      <w:r w:rsidR="005A364D" w:rsidRPr="005A364D">
        <w:rPr>
          <w:rFonts w:asciiTheme="minorHAnsi" w:hAnsiTheme="minorHAnsi" w:cstheme="minorHAnsi"/>
          <w:b/>
          <w:bCs/>
          <w:sz w:val="24"/>
          <w:szCs w:val="24"/>
        </w:rPr>
        <w:t xml:space="preserve">. Kritéria pro přechod do zvláštního dlouhodobého pobytu zahrnují </w:t>
      </w:r>
      <w:r w:rsidR="005A364D" w:rsidRPr="005A364D">
        <w:rPr>
          <w:rFonts w:asciiTheme="minorHAnsi" w:hAnsiTheme="minorHAnsi" w:cstheme="minorHAnsi"/>
          <w:b/>
          <w:bCs/>
          <w:sz w:val="24"/>
          <w:szCs w:val="24"/>
        </w:rPr>
        <w:lastRenderedPageBreak/>
        <w:t>zejména trestní bezúhonnost, ekonomickou soběstačnost, nezávislost na dávkovém systému, 2letou dobu držení dočasné ochrany, v případě dětí pak i plnění povinné školní docházky. Rodiny se budou registrovat společně, aby rodinní příslušníci nesetrvávali na území v odlišných pobytových režimech. Podmínky k přechodu na dlouhodobý pobyt tak bude muset splnit rodina vždy jako celek.</w:t>
      </w:r>
    </w:p>
    <w:p w14:paraId="1C007835" w14:textId="77777777" w:rsidR="00EC6C62" w:rsidRDefault="00EC6C62" w:rsidP="005A364D">
      <w:pPr>
        <w:autoSpaceDE w:val="0"/>
        <w:autoSpaceDN w:val="0"/>
        <w:adjustRightInd w:val="0"/>
        <w:ind w:firstLine="708"/>
        <w:jc w:val="both"/>
        <w:rPr>
          <w:rFonts w:asciiTheme="minorHAnsi" w:hAnsiTheme="minorHAnsi" w:cstheme="minorHAnsi"/>
          <w:b/>
          <w:bCs/>
          <w:sz w:val="24"/>
          <w:szCs w:val="24"/>
        </w:rPr>
      </w:pPr>
    </w:p>
    <w:p w14:paraId="35F1508F" w14:textId="38D6A9B4" w:rsidR="005A364D" w:rsidRDefault="005A364D" w:rsidP="00EC6C62">
      <w:pPr>
        <w:autoSpaceDE w:val="0"/>
        <w:autoSpaceDN w:val="0"/>
        <w:adjustRightInd w:val="0"/>
        <w:ind w:firstLine="708"/>
        <w:jc w:val="both"/>
        <w:rPr>
          <w:rFonts w:asciiTheme="minorHAnsi" w:hAnsiTheme="minorHAnsi" w:cstheme="minorHAnsi"/>
          <w:b/>
          <w:bCs/>
          <w:sz w:val="24"/>
          <w:szCs w:val="24"/>
        </w:rPr>
      </w:pPr>
      <w:r w:rsidRPr="005A364D">
        <w:rPr>
          <w:rFonts w:asciiTheme="minorHAnsi" w:hAnsiTheme="minorHAnsi" w:cstheme="minorHAnsi"/>
          <w:b/>
          <w:bCs/>
          <w:sz w:val="24"/>
          <w:szCs w:val="24"/>
        </w:rPr>
        <w:t xml:space="preserve"> </w:t>
      </w:r>
    </w:p>
    <w:p w14:paraId="1C4A7CD2" w14:textId="77777777" w:rsidR="00771ABE" w:rsidRDefault="00771ABE" w:rsidP="00EC6C62">
      <w:pPr>
        <w:autoSpaceDE w:val="0"/>
        <w:autoSpaceDN w:val="0"/>
        <w:adjustRightInd w:val="0"/>
        <w:ind w:firstLine="708"/>
        <w:jc w:val="both"/>
        <w:rPr>
          <w:rFonts w:asciiTheme="minorHAnsi" w:hAnsiTheme="minorHAnsi" w:cstheme="minorHAnsi"/>
          <w:b/>
          <w:bCs/>
          <w:sz w:val="24"/>
          <w:szCs w:val="24"/>
        </w:rPr>
      </w:pPr>
    </w:p>
    <w:p w14:paraId="60D7E067" w14:textId="0069F7CA" w:rsidR="00AD34BE" w:rsidRDefault="00AD34BE" w:rsidP="00CF35A4">
      <w:pPr>
        <w:autoSpaceDE w:val="0"/>
        <w:autoSpaceDN w:val="0"/>
        <w:adjustRightInd w:val="0"/>
        <w:jc w:val="both"/>
        <w:rPr>
          <w:rFonts w:asciiTheme="minorHAnsi" w:hAnsiTheme="minorHAnsi" w:cstheme="minorHAnsi"/>
          <w:b/>
          <w:bCs/>
          <w:color w:val="000000"/>
          <w:sz w:val="24"/>
          <w:szCs w:val="24"/>
        </w:rPr>
      </w:pPr>
      <w:r w:rsidRPr="00CF35A4">
        <w:rPr>
          <w:rFonts w:asciiTheme="minorHAnsi" w:hAnsiTheme="minorHAnsi" w:cstheme="minorHAnsi"/>
          <w:b/>
          <w:bCs/>
          <w:color w:val="000000"/>
          <w:sz w:val="24"/>
          <w:szCs w:val="24"/>
        </w:rPr>
        <w:t xml:space="preserve">V Praze dne </w:t>
      </w:r>
      <w:r w:rsidR="00B326BC">
        <w:rPr>
          <w:rFonts w:asciiTheme="minorHAnsi" w:hAnsiTheme="minorHAnsi" w:cstheme="minorHAnsi"/>
          <w:b/>
          <w:bCs/>
          <w:color w:val="000000"/>
          <w:sz w:val="24"/>
          <w:szCs w:val="24"/>
        </w:rPr>
        <w:t>1</w:t>
      </w:r>
      <w:r w:rsidR="00BC5FB5" w:rsidRPr="00CF35A4">
        <w:rPr>
          <w:rFonts w:asciiTheme="minorHAnsi" w:hAnsiTheme="minorHAnsi" w:cstheme="minorHAnsi"/>
          <w:b/>
          <w:bCs/>
          <w:color w:val="000000"/>
          <w:sz w:val="24"/>
          <w:szCs w:val="24"/>
        </w:rPr>
        <w:t xml:space="preserve">6. </w:t>
      </w:r>
      <w:r w:rsidR="00B326BC">
        <w:rPr>
          <w:rFonts w:asciiTheme="minorHAnsi" w:hAnsiTheme="minorHAnsi" w:cstheme="minorHAnsi"/>
          <w:b/>
          <w:bCs/>
          <w:color w:val="000000"/>
          <w:sz w:val="24"/>
          <w:szCs w:val="24"/>
        </w:rPr>
        <w:t>července</w:t>
      </w:r>
      <w:r w:rsidRPr="00CF35A4">
        <w:rPr>
          <w:rFonts w:asciiTheme="minorHAnsi" w:hAnsiTheme="minorHAnsi" w:cstheme="minorHAnsi"/>
          <w:b/>
          <w:bCs/>
          <w:color w:val="000000"/>
          <w:sz w:val="24"/>
          <w:szCs w:val="24"/>
        </w:rPr>
        <w:t xml:space="preserve"> 2024</w:t>
      </w:r>
    </w:p>
    <w:p w14:paraId="60E6D0D4" w14:textId="77777777" w:rsidR="001F1E73" w:rsidRPr="00CF35A4" w:rsidRDefault="001F1E73" w:rsidP="00CF35A4">
      <w:pPr>
        <w:autoSpaceDE w:val="0"/>
        <w:autoSpaceDN w:val="0"/>
        <w:adjustRightInd w:val="0"/>
        <w:jc w:val="both"/>
        <w:rPr>
          <w:rFonts w:asciiTheme="minorHAnsi" w:hAnsiTheme="minorHAnsi" w:cstheme="minorHAnsi"/>
          <w:b/>
          <w:bCs/>
          <w:color w:val="000000"/>
          <w:sz w:val="24"/>
          <w:szCs w:val="24"/>
        </w:rPr>
      </w:pPr>
    </w:p>
    <w:p w14:paraId="63182BA3" w14:textId="77777777" w:rsidR="00AD34BE" w:rsidRDefault="00AD34BE" w:rsidP="00CF35A4">
      <w:pPr>
        <w:autoSpaceDE w:val="0"/>
        <w:autoSpaceDN w:val="0"/>
        <w:adjustRightInd w:val="0"/>
        <w:jc w:val="both"/>
        <w:rPr>
          <w:rFonts w:asciiTheme="minorHAnsi" w:hAnsiTheme="minorHAnsi" w:cstheme="minorHAnsi"/>
          <w:b/>
          <w:bCs/>
          <w:color w:val="000000"/>
          <w:sz w:val="24"/>
          <w:szCs w:val="24"/>
        </w:rPr>
      </w:pPr>
    </w:p>
    <w:p w14:paraId="599F849D" w14:textId="77777777" w:rsidR="00112F63" w:rsidRPr="00CF35A4" w:rsidRDefault="00112F63" w:rsidP="00CF35A4">
      <w:pPr>
        <w:autoSpaceDE w:val="0"/>
        <w:autoSpaceDN w:val="0"/>
        <w:adjustRightInd w:val="0"/>
        <w:jc w:val="both"/>
        <w:rPr>
          <w:rFonts w:asciiTheme="minorHAnsi" w:hAnsiTheme="minorHAnsi" w:cstheme="minorHAnsi"/>
          <w:b/>
          <w:bCs/>
          <w:color w:val="000000"/>
          <w:sz w:val="24"/>
          <w:szCs w:val="24"/>
        </w:rPr>
      </w:pPr>
    </w:p>
    <w:p w14:paraId="314F0680" w14:textId="77777777" w:rsidR="00AD34BE" w:rsidRPr="00C31712" w:rsidRDefault="00AD34BE" w:rsidP="00CF35A4">
      <w:pPr>
        <w:autoSpaceDE w:val="0"/>
        <w:autoSpaceDN w:val="0"/>
        <w:adjustRightInd w:val="0"/>
        <w:jc w:val="both"/>
        <w:rPr>
          <w:rFonts w:asciiTheme="minorHAnsi" w:hAnsiTheme="minorHAnsi" w:cstheme="minorHAnsi"/>
          <w:b/>
          <w:color w:val="000000"/>
          <w:sz w:val="24"/>
          <w:szCs w:val="24"/>
        </w:rPr>
      </w:pPr>
      <w:r w:rsidRPr="00CF35A4">
        <w:rPr>
          <w:rFonts w:asciiTheme="minorHAnsi" w:hAnsiTheme="minorHAnsi" w:cstheme="minorHAnsi"/>
          <w:b/>
          <w:bCs/>
          <w:color w:val="000000"/>
          <w:sz w:val="24"/>
          <w:szCs w:val="24"/>
        </w:rPr>
        <w:tab/>
      </w:r>
      <w:r w:rsidRPr="00CF35A4">
        <w:rPr>
          <w:rFonts w:asciiTheme="minorHAnsi" w:hAnsiTheme="minorHAnsi" w:cstheme="minorHAnsi"/>
          <w:b/>
          <w:bCs/>
          <w:color w:val="000000"/>
          <w:sz w:val="24"/>
          <w:szCs w:val="24"/>
        </w:rPr>
        <w:tab/>
      </w:r>
      <w:r w:rsidRPr="00CF35A4">
        <w:rPr>
          <w:rFonts w:asciiTheme="minorHAnsi" w:hAnsiTheme="minorHAnsi" w:cstheme="minorHAnsi"/>
          <w:b/>
          <w:bCs/>
          <w:color w:val="000000"/>
          <w:sz w:val="24"/>
          <w:szCs w:val="24"/>
        </w:rPr>
        <w:tab/>
      </w:r>
      <w:r w:rsidRPr="00CF35A4">
        <w:rPr>
          <w:rFonts w:asciiTheme="minorHAnsi" w:hAnsiTheme="minorHAnsi" w:cstheme="minorHAnsi"/>
          <w:b/>
          <w:bCs/>
          <w:color w:val="000000"/>
          <w:sz w:val="24"/>
          <w:szCs w:val="24"/>
        </w:rPr>
        <w:tab/>
      </w:r>
      <w:r w:rsidRPr="00CF35A4">
        <w:rPr>
          <w:rFonts w:asciiTheme="minorHAnsi" w:hAnsiTheme="minorHAnsi" w:cstheme="minorHAnsi"/>
          <w:b/>
          <w:bCs/>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sz w:val="24"/>
          <w:szCs w:val="24"/>
        </w:rPr>
        <w:t xml:space="preserve">Ing. Jiří Horecký, Ph.D., </w:t>
      </w:r>
      <w:proofErr w:type="spellStart"/>
      <w:r w:rsidRPr="00E665BB">
        <w:rPr>
          <w:rFonts w:asciiTheme="minorHAnsi" w:hAnsiTheme="minorHAnsi" w:cstheme="minorHAnsi"/>
          <w:b/>
          <w:sz w:val="24"/>
          <w:szCs w:val="24"/>
        </w:rPr>
        <w:t>MSc</w:t>
      </w:r>
      <w:proofErr w:type="spellEnd"/>
      <w:r w:rsidRPr="00E665BB">
        <w:rPr>
          <w:rFonts w:asciiTheme="minorHAnsi" w:hAnsiTheme="minorHAnsi" w:cstheme="minorHAnsi"/>
          <w:b/>
          <w:sz w:val="24"/>
          <w:szCs w:val="24"/>
        </w:rPr>
        <w:t>., MBA</w:t>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r>
      <w:r w:rsidRPr="00E665BB">
        <w:rPr>
          <w:rFonts w:asciiTheme="minorHAnsi" w:hAnsiTheme="minorHAnsi" w:cstheme="minorHAnsi"/>
          <w:b/>
          <w:color w:val="000000"/>
          <w:sz w:val="24"/>
          <w:szCs w:val="24"/>
        </w:rPr>
        <w:tab/>
        <w:t xml:space="preserve">     p</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r</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e</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z</w:t>
      </w:r>
      <w:r>
        <w:rPr>
          <w:rFonts w:asciiTheme="minorHAnsi" w:hAnsiTheme="minorHAnsi" w:cstheme="minorHAnsi"/>
          <w:b/>
          <w:color w:val="000000"/>
          <w:sz w:val="24"/>
          <w:szCs w:val="24"/>
        </w:rPr>
        <w:t> </w:t>
      </w:r>
      <w:r w:rsidRPr="00C31712">
        <w:rPr>
          <w:rFonts w:asciiTheme="minorHAnsi" w:hAnsiTheme="minorHAnsi" w:cstheme="minorHAnsi"/>
          <w:b/>
          <w:color w:val="000000"/>
          <w:sz w:val="24"/>
          <w:szCs w:val="24"/>
        </w:rPr>
        <w:t>i</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d</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e</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n</w:t>
      </w:r>
      <w:r>
        <w:rPr>
          <w:rFonts w:asciiTheme="minorHAnsi" w:hAnsiTheme="minorHAnsi" w:cstheme="minorHAnsi"/>
          <w:b/>
          <w:color w:val="000000"/>
          <w:sz w:val="24"/>
          <w:szCs w:val="24"/>
        </w:rPr>
        <w:t xml:space="preserve"> </w:t>
      </w:r>
      <w:r w:rsidRPr="00C31712">
        <w:rPr>
          <w:rFonts w:asciiTheme="minorHAnsi" w:hAnsiTheme="minorHAnsi" w:cstheme="minorHAnsi"/>
          <w:b/>
          <w:color w:val="000000"/>
          <w:sz w:val="24"/>
          <w:szCs w:val="24"/>
        </w:rPr>
        <w:t>t</w:t>
      </w:r>
    </w:p>
    <w:p w14:paraId="632F5A91" w14:textId="51EECEE4" w:rsidR="00257420" w:rsidRPr="00257420" w:rsidRDefault="00257420" w:rsidP="00AD34BE"/>
    <w:sectPr w:rsidR="00257420" w:rsidRPr="00257420" w:rsidSect="00E070C3">
      <w:headerReference w:type="default" r:id="rId11"/>
      <w:footerReference w:type="default" r:id="rId12"/>
      <w:pgSz w:w="11906" w:h="16838"/>
      <w:pgMar w:top="1737" w:right="1417" w:bottom="1977" w:left="1417" w:header="708"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0D261" w14:textId="77777777" w:rsidR="00C13AC5" w:rsidRDefault="00C13AC5" w:rsidP="00A717AD">
      <w:r>
        <w:separator/>
      </w:r>
    </w:p>
  </w:endnote>
  <w:endnote w:type="continuationSeparator" w:id="0">
    <w:p w14:paraId="0AA5297B" w14:textId="77777777" w:rsidR="00C13AC5" w:rsidRDefault="00C13AC5" w:rsidP="00A7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imbus Sans No5 T OT">
    <w:altName w:val="Calibri"/>
    <w:panose1 w:val="00000000000000000000"/>
    <w:charset w:val="00"/>
    <w:family w:val="modern"/>
    <w:notTrueType/>
    <w:pitch w:val="variable"/>
    <w:sig w:usb0="800002AF" w:usb1="500078E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293490"/>
      <w:docPartObj>
        <w:docPartGallery w:val="Page Numbers (Bottom of Page)"/>
        <w:docPartUnique/>
      </w:docPartObj>
    </w:sdtPr>
    <w:sdtContent>
      <w:p w14:paraId="0241C1FC" w14:textId="0877C102" w:rsidR="009958A7" w:rsidRDefault="009958A7">
        <w:pPr>
          <w:pStyle w:val="Zpat"/>
          <w:jc w:val="right"/>
        </w:pPr>
        <w:r>
          <w:fldChar w:fldCharType="begin"/>
        </w:r>
        <w:r>
          <w:instrText>PAGE   \* MERGEFORMAT</w:instrText>
        </w:r>
        <w:r>
          <w:fldChar w:fldCharType="separate"/>
        </w:r>
        <w:r>
          <w:t>2</w:t>
        </w:r>
        <w:r>
          <w:fldChar w:fldCharType="end"/>
        </w:r>
      </w:p>
    </w:sdtContent>
  </w:sdt>
  <w:p w14:paraId="72544A4A" w14:textId="34DC4B4E" w:rsidR="00C12B09" w:rsidRPr="009322C4" w:rsidRDefault="00C12B09" w:rsidP="00E070C3">
    <w:pPr>
      <w:pStyle w:val="Zpat"/>
      <w:tabs>
        <w:tab w:val="clear" w:pos="4536"/>
        <w:tab w:val="clear" w:pos="9072"/>
      </w:tabs>
      <w:ind w:left="708" w:firstLine="708"/>
      <w:rPr>
        <w:rFonts w:ascii="Nimbus Sans No5 T OT" w:hAnsi="Nimbus Sans No5 T OT" w:cstheme="minorHAnsi"/>
        <w:color w:val="1246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61571" w14:textId="77777777" w:rsidR="00C13AC5" w:rsidRDefault="00C13AC5" w:rsidP="00A717AD">
      <w:r>
        <w:separator/>
      </w:r>
    </w:p>
  </w:footnote>
  <w:footnote w:type="continuationSeparator" w:id="0">
    <w:p w14:paraId="316C1F7D" w14:textId="77777777" w:rsidR="00C13AC5" w:rsidRDefault="00C13AC5" w:rsidP="00A7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CDE3" w14:textId="3FE2BD85" w:rsidR="00A717AD" w:rsidRPr="009322C4" w:rsidRDefault="00A717AD" w:rsidP="00A717AD">
    <w:pPr>
      <w:pStyle w:val="Zhlav"/>
      <w:rPr>
        <w:rFonts w:ascii="Nimbus Sans No5 T OT" w:hAnsi="Nimbus Sans No5 T OT" w:cstheme="minorHAnsi"/>
        <w:color w:val="12467F"/>
      </w:rPr>
    </w:pPr>
    <w:r w:rsidRPr="009322C4">
      <w:rPr>
        <w:rFonts w:ascii="Nimbus Sans No5 T OT" w:hAnsi="Nimbus Sans No5 T OT" w:cstheme="minorHAnsi"/>
        <w:noProof/>
        <w:color w:val="12467F"/>
      </w:rPr>
      <w:drawing>
        <wp:anchor distT="0" distB="0" distL="114300" distR="114300" simplePos="0" relativeHeight="251658240" behindDoc="1" locked="0" layoutInCell="1" allowOverlap="1" wp14:anchorId="54D04E75" wp14:editId="0AB894B0">
          <wp:simplePos x="0" y="0"/>
          <wp:positionH relativeFrom="column">
            <wp:posOffset>4357370</wp:posOffset>
          </wp:positionH>
          <wp:positionV relativeFrom="paragraph">
            <wp:posOffset>-89535</wp:posOffset>
          </wp:positionV>
          <wp:extent cx="1299210" cy="798830"/>
          <wp:effectExtent l="0" t="0" r="0" b="1270"/>
          <wp:wrapNone/>
          <wp:docPr id="11029114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1047" name="Obrázek 1714821047"/>
                  <pic:cNvPicPr/>
                </pic:nvPicPr>
                <pic:blipFill>
                  <a:blip r:embed="rId1">
                    <a:extLst>
                      <a:ext uri="{28A0092B-C50C-407E-A947-70E740481C1C}">
                        <a14:useLocalDpi xmlns:a14="http://schemas.microsoft.com/office/drawing/2010/main" val="0"/>
                      </a:ext>
                    </a:extLst>
                  </a:blip>
                  <a:stretch>
                    <a:fillRect/>
                  </a:stretch>
                </pic:blipFill>
                <pic:spPr>
                  <a:xfrm>
                    <a:off x="0" y="0"/>
                    <a:ext cx="1299210" cy="798830"/>
                  </a:xfrm>
                  <a:prstGeom prst="rect">
                    <a:avLst/>
                  </a:prstGeom>
                </pic:spPr>
              </pic:pic>
            </a:graphicData>
          </a:graphic>
          <wp14:sizeRelH relativeFrom="margin">
            <wp14:pctWidth>0</wp14:pctWidth>
          </wp14:sizeRelH>
          <wp14:sizeRelV relativeFrom="margin">
            <wp14:pctHeight>0</wp14:pctHeight>
          </wp14:sizeRelV>
        </wp:anchor>
      </w:drawing>
    </w:r>
    <w:r w:rsidRPr="009322C4">
      <w:rPr>
        <w:rFonts w:ascii="Nimbus Sans No5 T OT" w:hAnsi="Nimbus Sans No5 T OT" w:cstheme="minorHAnsi"/>
        <w:color w:val="12467F"/>
      </w:rPr>
      <w:t xml:space="preserve">KONFEDERACE ZAMĚSTNAVATELSKÝCH </w:t>
    </w:r>
  </w:p>
  <w:p w14:paraId="672C26D4" w14:textId="4D1303FD" w:rsidR="00A717AD" w:rsidRPr="009322C4" w:rsidRDefault="00A717AD" w:rsidP="00A717AD">
    <w:pPr>
      <w:pStyle w:val="Zhlav"/>
      <w:rPr>
        <w:rFonts w:ascii="Nimbus Sans No5 T OT" w:hAnsi="Nimbus Sans No5 T OT" w:cstheme="minorHAnsi"/>
        <w:color w:val="12467F"/>
      </w:rPr>
    </w:pPr>
    <w:r w:rsidRPr="009322C4">
      <w:rPr>
        <w:rFonts w:ascii="Nimbus Sans No5 T OT" w:hAnsi="Nimbus Sans No5 T OT" w:cstheme="minorHAnsi"/>
        <w:color w:val="12467F"/>
      </w:rPr>
      <w:t>A PODNIKATELSKÝCH SVAZŮ</w:t>
    </w:r>
  </w:p>
  <w:p w14:paraId="527C8938" w14:textId="77DFAECF" w:rsidR="00A717AD" w:rsidRPr="009322C4" w:rsidRDefault="00A717AD" w:rsidP="00A717AD">
    <w:pPr>
      <w:pStyle w:val="Zhlav"/>
      <w:rPr>
        <w:rFonts w:ascii="Nimbus Sans No5 T OT" w:hAnsi="Nimbus Sans No5 T OT" w:cstheme="minorHAnsi"/>
        <w:color w:val="12467F"/>
      </w:rPr>
    </w:pPr>
    <w:r w:rsidRPr="009322C4">
      <w:rPr>
        <w:rFonts w:ascii="Nimbus Sans No5 T OT" w:hAnsi="Nimbus Sans No5 T OT" w:cstheme="minorHAnsi"/>
        <w:color w:val="12467F"/>
      </w:rPr>
      <w:t>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C896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F0D28"/>
    <w:multiLevelType w:val="hybridMultilevel"/>
    <w:tmpl w:val="CBA03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F06DB1"/>
    <w:multiLevelType w:val="hybridMultilevel"/>
    <w:tmpl w:val="D1B8061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2A101D"/>
    <w:multiLevelType w:val="hybridMultilevel"/>
    <w:tmpl w:val="CD409B72"/>
    <w:lvl w:ilvl="0" w:tplc="AC6AE1BC">
      <w:start w:val="1"/>
      <w:numFmt w:val="decimal"/>
      <w:lvlText w:val="%1."/>
      <w:lvlJc w:val="left"/>
      <w:pPr>
        <w:tabs>
          <w:tab w:val="num" w:pos="720"/>
        </w:tabs>
        <w:ind w:left="720" w:hanging="360"/>
      </w:pPr>
    </w:lvl>
    <w:lvl w:ilvl="1" w:tplc="899CCAD6">
      <w:numFmt w:val="bullet"/>
      <w:lvlText w:val="•"/>
      <w:lvlJc w:val="left"/>
      <w:pPr>
        <w:tabs>
          <w:tab w:val="num" w:pos="1440"/>
        </w:tabs>
        <w:ind w:left="1440" w:hanging="360"/>
      </w:pPr>
      <w:rPr>
        <w:rFonts w:ascii="Arial" w:hAnsi="Arial" w:cs="Times New Roman" w:hint="default"/>
      </w:rPr>
    </w:lvl>
    <w:lvl w:ilvl="2" w:tplc="FCEEB8D6">
      <w:start w:val="1"/>
      <w:numFmt w:val="decimal"/>
      <w:lvlText w:val="%3."/>
      <w:lvlJc w:val="left"/>
      <w:pPr>
        <w:tabs>
          <w:tab w:val="num" w:pos="2160"/>
        </w:tabs>
        <w:ind w:left="2160" w:hanging="360"/>
      </w:pPr>
    </w:lvl>
    <w:lvl w:ilvl="3" w:tplc="97A879A2">
      <w:start w:val="1"/>
      <w:numFmt w:val="decimal"/>
      <w:lvlText w:val="%4."/>
      <w:lvlJc w:val="left"/>
      <w:pPr>
        <w:tabs>
          <w:tab w:val="num" w:pos="2880"/>
        </w:tabs>
        <w:ind w:left="2880" w:hanging="360"/>
      </w:pPr>
    </w:lvl>
    <w:lvl w:ilvl="4" w:tplc="A498EAF0">
      <w:start w:val="1"/>
      <w:numFmt w:val="decimal"/>
      <w:lvlText w:val="%5."/>
      <w:lvlJc w:val="left"/>
      <w:pPr>
        <w:tabs>
          <w:tab w:val="num" w:pos="3600"/>
        </w:tabs>
        <w:ind w:left="3600" w:hanging="360"/>
      </w:pPr>
    </w:lvl>
    <w:lvl w:ilvl="5" w:tplc="B1548692">
      <w:start w:val="1"/>
      <w:numFmt w:val="decimal"/>
      <w:lvlText w:val="%6."/>
      <w:lvlJc w:val="left"/>
      <w:pPr>
        <w:tabs>
          <w:tab w:val="num" w:pos="4320"/>
        </w:tabs>
        <w:ind w:left="4320" w:hanging="360"/>
      </w:pPr>
    </w:lvl>
    <w:lvl w:ilvl="6" w:tplc="FC60B5EE">
      <w:start w:val="1"/>
      <w:numFmt w:val="decimal"/>
      <w:lvlText w:val="%7."/>
      <w:lvlJc w:val="left"/>
      <w:pPr>
        <w:tabs>
          <w:tab w:val="num" w:pos="5040"/>
        </w:tabs>
        <w:ind w:left="5040" w:hanging="360"/>
      </w:pPr>
    </w:lvl>
    <w:lvl w:ilvl="7" w:tplc="100AD346">
      <w:start w:val="1"/>
      <w:numFmt w:val="decimal"/>
      <w:lvlText w:val="%8."/>
      <w:lvlJc w:val="left"/>
      <w:pPr>
        <w:tabs>
          <w:tab w:val="num" w:pos="5760"/>
        </w:tabs>
        <w:ind w:left="5760" w:hanging="360"/>
      </w:pPr>
    </w:lvl>
    <w:lvl w:ilvl="8" w:tplc="AC84E4AE">
      <w:start w:val="1"/>
      <w:numFmt w:val="decimal"/>
      <w:lvlText w:val="%9."/>
      <w:lvlJc w:val="left"/>
      <w:pPr>
        <w:tabs>
          <w:tab w:val="num" w:pos="6480"/>
        </w:tabs>
        <w:ind w:left="6480" w:hanging="360"/>
      </w:pPr>
    </w:lvl>
  </w:abstractNum>
  <w:abstractNum w:abstractNumId="4" w15:restartNumberingAfterBreak="0">
    <w:nsid w:val="1E5F5C27"/>
    <w:multiLevelType w:val="hybridMultilevel"/>
    <w:tmpl w:val="C3A2D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12242D3"/>
    <w:multiLevelType w:val="hybridMultilevel"/>
    <w:tmpl w:val="48A66E54"/>
    <w:lvl w:ilvl="0" w:tplc="4F981168">
      <w:numFmt w:val="bullet"/>
      <w:lvlText w:val="-"/>
      <w:lvlJc w:val="left"/>
      <w:pPr>
        <w:ind w:left="681" w:hanging="360"/>
      </w:pPr>
      <w:rPr>
        <w:rFonts w:ascii="Times New Roman" w:eastAsia="Times New Roman" w:hAnsi="Times New Roman" w:cs="Times New Roman" w:hint="default"/>
      </w:rPr>
    </w:lvl>
    <w:lvl w:ilvl="1" w:tplc="04050003">
      <w:start w:val="1"/>
      <w:numFmt w:val="bullet"/>
      <w:lvlText w:val="o"/>
      <w:lvlJc w:val="left"/>
      <w:pPr>
        <w:ind w:left="1401" w:hanging="360"/>
      </w:pPr>
      <w:rPr>
        <w:rFonts w:ascii="Courier New" w:hAnsi="Courier New" w:cs="Courier New" w:hint="default"/>
      </w:rPr>
    </w:lvl>
    <w:lvl w:ilvl="2" w:tplc="04050005">
      <w:start w:val="1"/>
      <w:numFmt w:val="bullet"/>
      <w:lvlText w:val=""/>
      <w:lvlJc w:val="left"/>
      <w:pPr>
        <w:ind w:left="2121" w:hanging="360"/>
      </w:pPr>
      <w:rPr>
        <w:rFonts w:ascii="Wingdings" w:hAnsi="Wingdings" w:hint="default"/>
      </w:rPr>
    </w:lvl>
    <w:lvl w:ilvl="3" w:tplc="04050001">
      <w:start w:val="1"/>
      <w:numFmt w:val="bullet"/>
      <w:lvlText w:val=""/>
      <w:lvlJc w:val="left"/>
      <w:pPr>
        <w:ind w:left="2841" w:hanging="360"/>
      </w:pPr>
      <w:rPr>
        <w:rFonts w:ascii="Symbol" w:hAnsi="Symbol" w:hint="default"/>
      </w:rPr>
    </w:lvl>
    <w:lvl w:ilvl="4" w:tplc="04050003">
      <w:start w:val="1"/>
      <w:numFmt w:val="bullet"/>
      <w:lvlText w:val="o"/>
      <w:lvlJc w:val="left"/>
      <w:pPr>
        <w:ind w:left="3561" w:hanging="360"/>
      </w:pPr>
      <w:rPr>
        <w:rFonts w:ascii="Courier New" w:hAnsi="Courier New" w:cs="Courier New" w:hint="default"/>
      </w:rPr>
    </w:lvl>
    <w:lvl w:ilvl="5" w:tplc="04050005">
      <w:start w:val="1"/>
      <w:numFmt w:val="bullet"/>
      <w:lvlText w:val=""/>
      <w:lvlJc w:val="left"/>
      <w:pPr>
        <w:ind w:left="4281" w:hanging="360"/>
      </w:pPr>
      <w:rPr>
        <w:rFonts w:ascii="Wingdings" w:hAnsi="Wingdings" w:hint="default"/>
      </w:rPr>
    </w:lvl>
    <w:lvl w:ilvl="6" w:tplc="04050001">
      <w:start w:val="1"/>
      <w:numFmt w:val="bullet"/>
      <w:lvlText w:val=""/>
      <w:lvlJc w:val="left"/>
      <w:pPr>
        <w:ind w:left="5001" w:hanging="360"/>
      </w:pPr>
      <w:rPr>
        <w:rFonts w:ascii="Symbol" w:hAnsi="Symbol" w:hint="default"/>
      </w:rPr>
    </w:lvl>
    <w:lvl w:ilvl="7" w:tplc="04050003">
      <w:start w:val="1"/>
      <w:numFmt w:val="bullet"/>
      <w:lvlText w:val="o"/>
      <w:lvlJc w:val="left"/>
      <w:pPr>
        <w:ind w:left="5721" w:hanging="360"/>
      </w:pPr>
      <w:rPr>
        <w:rFonts w:ascii="Courier New" w:hAnsi="Courier New" w:cs="Courier New" w:hint="default"/>
      </w:rPr>
    </w:lvl>
    <w:lvl w:ilvl="8" w:tplc="04050005">
      <w:start w:val="1"/>
      <w:numFmt w:val="bullet"/>
      <w:lvlText w:val=""/>
      <w:lvlJc w:val="left"/>
      <w:pPr>
        <w:ind w:left="6441" w:hanging="360"/>
      </w:pPr>
      <w:rPr>
        <w:rFonts w:ascii="Wingdings" w:hAnsi="Wingdings" w:hint="default"/>
      </w:rPr>
    </w:lvl>
  </w:abstractNum>
  <w:abstractNum w:abstractNumId="6" w15:restartNumberingAfterBreak="0">
    <w:nsid w:val="2D321E73"/>
    <w:multiLevelType w:val="hybridMultilevel"/>
    <w:tmpl w:val="C3E6D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0D490B"/>
    <w:multiLevelType w:val="multilevel"/>
    <w:tmpl w:val="DCD46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78738A"/>
    <w:multiLevelType w:val="hybridMultilevel"/>
    <w:tmpl w:val="A4C23D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C01FBF"/>
    <w:multiLevelType w:val="hybridMultilevel"/>
    <w:tmpl w:val="335E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6D0855"/>
    <w:multiLevelType w:val="hybridMultilevel"/>
    <w:tmpl w:val="A0B865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D4D4A78"/>
    <w:multiLevelType w:val="hybridMultilevel"/>
    <w:tmpl w:val="2C30B21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073B6D"/>
    <w:multiLevelType w:val="hybridMultilevel"/>
    <w:tmpl w:val="9886F8CE"/>
    <w:lvl w:ilvl="0" w:tplc="2CCC0C06">
      <w:start w:val="2"/>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53CB590B"/>
    <w:multiLevelType w:val="hybridMultilevel"/>
    <w:tmpl w:val="9BFEF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C6645B"/>
    <w:multiLevelType w:val="hybridMultilevel"/>
    <w:tmpl w:val="E714A59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FE1E07"/>
    <w:multiLevelType w:val="hybridMultilevel"/>
    <w:tmpl w:val="B5F887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32802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9945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995245">
    <w:abstractNumId w:val="5"/>
  </w:num>
  <w:num w:numId="4" w16cid:durableId="13418157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102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587463">
    <w:abstractNumId w:val="12"/>
  </w:num>
  <w:num w:numId="7" w16cid:durableId="1097795897">
    <w:abstractNumId w:val="5"/>
  </w:num>
  <w:num w:numId="8" w16cid:durableId="324359179">
    <w:abstractNumId w:val="4"/>
  </w:num>
  <w:num w:numId="9" w16cid:durableId="510879621">
    <w:abstractNumId w:val="6"/>
  </w:num>
  <w:num w:numId="10" w16cid:durableId="2017027530">
    <w:abstractNumId w:val="13"/>
  </w:num>
  <w:num w:numId="11" w16cid:durableId="965962915">
    <w:abstractNumId w:val="2"/>
  </w:num>
  <w:num w:numId="12" w16cid:durableId="1143739530">
    <w:abstractNumId w:val="1"/>
  </w:num>
  <w:num w:numId="13" w16cid:durableId="1975716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27402">
    <w:abstractNumId w:val="0"/>
  </w:num>
  <w:num w:numId="15" w16cid:durableId="1278561126">
    <w:abstractNumId w:val="9"/>
  </w:num>
  <w:num w:numId="16" w16cid:durableId="2076200806">
    <w:abstractNumId w:val="8"/>
  </w:num>
  <w:num w:numId="17" w16cid:durableId="140855171">
    <w:abstractNumId w:val="10"/>
  </w:num>
  <w:num w:numId="18" w16cid:durableId="816266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AD"/>
    <w:rsid w:val="000115C3"/>
    <w:rsid w:val="0002539C"/>
    <w:rsid w:val="000308F8"/>
    <w:rsid w:val="00042C05"/>
    <w:rsid w:val="000462F7"/>
    <w:rsid w:val="00047FD0"/>
    <w:rsid w:val="00056610"/>
    <w:rsid w:val="0008626F"/>
    <w:rsid w:val="000A6BAF"/>
    <w:rsid w:val="000B37A0"/>
    <w:rsid w:val="000C14F3"/>
    <w:rsid w:val="000E3ADE"/>
    <w:rsid w:val="000E44FA"/>
    <w:rsid w:val="00104C42"/>
    <w:rsid w:val="00112F63"/>
    <w:rsid w:val="00121585"/>
    <w:rsid w:val="0012498D"/>
    <w:rsid w:val="001278A5"/>
    <w:rsid w:val="00132ADA"/>
    <w:rsid w:val="00135C30"/>
    <w:rsid w:val="00140687"/>
    <w:rsid w:val="0016220B"/>
    <w:rsid w:val="0017171A"/>
    <w:rsid w:val="00183CA3"/>
    <w:rsid w:val="001959BA"/>
    <w:rsid w:val="001A0D5C"/>
    <w:rsid w:val="001B4449"/>
    <w:rsid w:val="001F1E73"/>
    <w:rsid w:val="001F50A8"/>
    <w:rsid w:val="001F6CD0"/>
    <w:rsid w:val="00206448"/>
    <w:rsid w:val="00210AFB"/>
    <w:rsid w:val="002155D5"/>
    <w:rsid w:val="00216D54"/>
    <w:rsid w:val="0022509D"/>
    <w:rsid w:val="002267DE"/>
    <w:rsid w:val="00237168"/>
    <w:rsid w:val="00241C60"/>
    <w:rsid w:val="0024410E"/>
    <w:rsid w:val="002466BA"/>
    <w:rsid w:val="00257420"/>
    <w:rsid w:val="00261B0D"/>
    <w:rsid w:val="00262BA3"/>
    <w:rsid w:val="0027111B"/>
    <w:rsid w:val="00287785"/>
    <w:rsid w:val="00290C69"/>
    <w:rsid w:val="002947D4"/>
    <w:rsid w:val="00296677"/>
    <w:rsid w:val="00297BEC"/>
    <w:rsid w:val="002A028F"/>
    <w:rsid w:val="002B10E6"/>
    <w:rsid w:val="002C4642"/>
    <w:rsid w:val="002D4573"/>
    <w:rsid w:val="002D7A7A"/>
    <w:rsid w:val="002D7F0E"/>
    <w:rsid w:val="002E0B78"/>
    <w:rsid w:val="002F0549"/>
    <w:rsid w:val="002F5A84"/>
    <w:rsid w:val="0030087C"/>
    <w:rsid w:val="00310639"/>
    <w:rsid w:val="0031203F"/>
    <w:rsid w:val="00313EE2"/>
    <w:rsid w:val="0031550A"/>
    <w:rsid w:val="0031593A"/>
    <w:rsid w:val="00320B02"/>
    <w:rsid w:val="00326DFC"/>
    <w:rsid w:val="003442DB"/>
    <w:rsid w:val="003465EE"/>
    <w:rsid w:val="00353B48"/>
    <w:rsid w:val="003565AF"/>
    <w:rsid w:val="00370875"/>
    <w:rsid w:val="00370A26"/>
    <w:rsid w:val="00371415"/>
    <w:rsid w:val="003714A1"/>
    <w:rsid w:val="00372435"/>
    <w:rsid w:val="00374A6F"/>
    <w:rsid w:val="00382D5C"/>
    <w:rsid w:val="003A402C"/>
    <w:rsid w:val="003C4418"/>
    <w:rsid w:val="003F2C42"/>
    <w:rsid w:val="003F3211"/>
    <w:rsid w:val="00406969"/>
    <w:rsid w:val="004301E3"/>
    <w:rsid w:val="004360F1"/>
    <w:rsid w:val="00440337"/>
    <w:rsid w:val="00442603"/>
    <w:rsid w:val="004463E2"/>
    <w:rsid w:val="00454CD3"/>
    <w:rsid w:val="0046578A"/>
    <w:rsid w:val="0047794D"/>
    <w:rsid w:val="00490C15"/>
    <w:rsid w:val="00491632"/>
    <w:rsid w:val="00496DF5"/>
    <w:rsid w:val="00497D87"/>
    <w:rsid w:val="004A46F2"/>
    <w:rsid w:val="004C4217"/>
    <w:rsid w:val="004E3863"/>
    <w:rsid w:val="004E410A"/>
    <w:rsid w:val="004F33CD"/>
    <w:rsid w:val="004F426B"/>
    <w:rsid w:val="004F6F5B"/>
    <w:rsid w:val="00517420"/>
    <w:rsid w:val="00564F13"/>
    <w:rsid w:val="005666FE"/>
    <w:rsid w:val="00571C56"/>
    <w:rsid w:val="005874E2"/>
    <w:rsid w:val="00592555"/>
    <w:rsid w:val="0059591F"/>
    <w:rsid w:val="00595B3A"/>
    <w:rsid w:val="005A364D"/>
    <w:rsid w:val="005A558B"/>
    <w:rsid w:val="005B421A"/>
    <w:rsid w:val="005B692D"/>
    <w:rsid w:val="005D08C0"/>
    <w:rsid w:val="005D0A3B"/>
    <w:rsid w:val="005D3406"/>
    <w:rsid w:val="005D57D7"/>
    <w:rsid w:val="005F2364"/>
    <w:rsid w:val="005F61EC"/>
    <w:rsid w:val="0060472B"/>
    <w:rsid w:val="00611356"/>
    <w:rsid w:val="00613505"/>
    <w:rsid w:val="00613C6B"/>
    <w:rsid w:val="00624EF3"/>
    <w:rsid w:val="00626B6D"/>
    <w:rsid w:val="00640C45"/>
    <w:rsid w:val="006534F3"/>
    <w:rsid w:val="00660330"/>
    <w:rsid w:val="00665A39"/>
    <w:rsid w:val="006674A0"/>
    <w:rsid w:val="00674185"/>
    <w:rsid w:val="00684BDB"/>
    <w:rsid w:val="006862C5"/>
    <w:rsid w:val="00695605"/>
    <w:rsid w:val="00695A08"/>
    <w:rsid w:val="006A157A"/>
    <w:rsid w:val="006A4C9C"/>
    <w:rsid w:val="006A73E6"/>
    <w:rsid w:val="006B0E64"/>
    <w:rsid w:val="006C0EFF"/>
    <w:rsid w:val="006D4B4E"/>
    <w:rsid w:val="006E5457"/>
    <w:rsid w:val="006F13CD"/>
    <w:rsid w:val="006F728C"/>
    <w:rsid w:val="00705AE9"/>
    <w:rsid w:val="007073B5"/>
    <w:rsid w:val="00717856"/>
    <w:rsid w:val="00723F7B"/>
    <w:rsid w:val="00730520"/>
    <w:rsid w:val="007454F3"/>
    <w:rsid w:val="007472F8"/>
    <w:rsid w:val="0074748D"/>
    <w:rsid w:val="00755FFC"/>
    <w:rsid w:val="007650CF"/>
    <w:rsid w:val="00766E74"/>
    <w:rsid w:val="00771ABE"/>
    <w:rsid w:val="0077557F"/>
    <w:rsid w:val="007755B6"/>
    <w:rsid w:val="007A17A6"/>
    <w:rsid w:val="007A1AE8"/>
    <w:rsid w:val="007B1595"/>
    <w:rsid w:val="007B1B2E"/>
    <w:rsid w:val="007B4882"/>
    <w:rsid w:val="007C625E"/>
    <w:rsid w:val="007F0D69"/>
    <w:rsid w:val="007F1F47"/>
    <w:rsid w:val="007F4554"/>
    <w:rsid w:val="00800E53"/>
    <w:rsid w:val="00805764"/>
    <w:rsid w:val="00806588"/>
    <w:rsid w:val="008211DD"/>
    <w:rsid w:val="00822A12"/>
    <w:rsid w:val="00836B93"/>
    <w:rsid w:val="00840BA3"/>
    <w:rsid w:val="008431AF"/>
    <w:rsid w:val="008436DF"/>
    <w:rsid w:val="008444FE"/>
    <w:rsid w:val="00856D0D"/>
    <w:rsid w:val="00860C5A"/>
    <w:rsid w:val="008669A9"/>
    <w:rsid w:val="00874FF8"/>
    <w:rsid w:val="0088261A"/>
    <w:rsid w:val="008927C4"/>
    <w:rsid w:val="00893BAA"/>
    <w:rsid w:val="008962DF"/>
    <w:rsid w:val="008A3512"/>
    <w:rsid w:val="008A5947"/>
    <w:rsid w:val="008B5DE4"/>
    <w:rsid w:val="008C0813"/>
    <w:rsid w:val="008E08A5"/>
    <w:rsid w:val="008E0DB9"/>
    <w:rsid w:val="008F6B13"/>
    <w:rsid w:val="00930E24"/>
    <w:rsid w:val="009322C4"/>
    <w:rsid w:val="00935BDC"/>
    <w:rsid w:val="00944C77"/>
    <w:rsid w:val="00964455"/>
    <w:rsid w:val="0096581A"/>
    <w:rsid w:val="009664BE"/>
    <w:rsid w:val="00967070"/>
    <w:rsid w:val="00975E1E"/>
    <w:rsid w:val="00976392"/>
    <w:rsid w:val="009766F9"/>
    <w:rsid w:val="00985429"/>
    <w:rsid w:val="0099021D"/>
    <w:rsid w:val="009958A7"/>
    <w:rsid w:val="009C4B1E"/>
    <w:rsid w:val="009C680F"/>
    <w:rsid w:val="009E2BDB"/>
    <w:rsid w:val="009F6DE3"/>
    <w:rsid w:val="00A0223A"/>
    <w:rsid w:val="00A53479"/>
    <w:rsid w:val="00A717AD"/>
    <w:rsid w:val="00A74626"/>
    <w:rsid w:val="00A77B3F"/>
    <w:rsid w:val="00A82299"/>
    <w:rsid w:val="00A90F9A"/>
    <w:rsid w:val="00AB0C4F"/>
    <w:rsid w:val="00AC1E6B"/>
    <w:rsid w:val="00AC600A"/>
    <w:rsid w:val="00AD1676"/>
    <w:rsid w:val="00AD34BE"/>
    <w:rsid w:val="00AE2EB4"/>
    <w:rsid w:val="00AE3C99"/>
    <w:rsid w:val="00AE7816"/>
    <w:rsid w:val="00AF154A"/>
    <w:rsid w:val="00AF7565"/>
    <w:rsid w:val="00B02BAF"/>
    <w:rsid w:val="00B13EA4"/>
    <w:rsid w:val="00B17A9B"/>
    <w:rsid w:val="00B23DCF"/>
    <w:rsid w:val="00B27149"/>
    <w:rsid w:val="00B326BC"/>
    <w:rsid w:val="00B35824"/>
    <w:rsid w:val="00B42177"/>
    <w:rsid w:val="00B47E42"/>
    <w:rsid w:val="00B51D9C"/>
    <w:rsid w:val="00B5228A"/>
    <w:rsid w:val="00B83944"/>
    <w:rsid w:val="00B86793"/>
    <w:rsid w:val="00B93BFB"/>
    <w:rsid w:val="00BB45BE"/>
    <w:rsid w:val="00BC5FB5"/>
    <w:rsid w:val="00BC686F"/>
    <w:rsid w:val="00BD4106"/>
    <w:rsid w:val="00BD5483"/>
    <w:rsid w:val="00BE0021"/>
    <w:rsid w:val="00BE1B07"/>
    <w:rsid w:val="00BE4E50"/>
    <w:rsid w:val="00BE4E71"/>
    <w:rsid w:val="00BF05BC"/>
    <w:rsid w:val="00BF4374"/>
    <w:rsid w:val="00C02367"/>
    <w:rsid w:val="00C12B09"/>
    <w:rsid w:val="00C13AC5"/>
    <w:rsid w:val="00C45031"/>
    <w:rsid w:val="00C469E6"/>
    <w:rsid w:val="00C5036F"/>
    <w:rsid w:val="00C5150F"/>
    <w:rsid w:val="00C66F22"/>
    <w:rsid w:val="00C8036E"/>
    <w:rsid w:val="00C84C24"/>
    <w:rsid w:val="00C86F16"/>
    <w:rsid w:val="00C93457"/>
    <w:rsid w:val="00CA20E7"/>
    <w:rsid w:val="00CB36E3"/>
    <w:rsid w:val="00CC2F5B"/>
    <w:rsid w:val="00CC3970"/>
    <w:rsid w:val="00CF1522"/>
    <w:rsid w:val="00CF35A4"/>
    <w:rsid w:val="00CF5B1B"/>
    <w:rsid w:val="00CF6FA0"/>
    <w:rsid w:val="00D0576C"/>
    <w:rsid w:val="00D20C16"/>
    <w:rsid w:val="00D32036"/>
    <w:rsid w:val="00D36D98"/>
    <w:rsid w:val="00D405E7"/>
    <w:rsid w:val="00D40638"/>
    <w:rsid w:val="00D44ACC"/>
    <w:rsid w:val="00D462E5"/>
    <w:rsid w:val="00D4668B"/>
    <w:rsid w:val="00D51CE5"/>
    <w:rsid w:val="00D57911"/>
    <w:rsid w:val="00D6048D"/>
    <w:rsid w:val="00D6603E"/>
    <w:rsid w:val="00D66C65"/>
    <w:rsid w:val="00D72C8E"/>
    <w:rsid w:val="00D740B3"/>
    <w:rsid w:val="00D77B0D"/>
    <w:rsid w:val="00D8605C"/>
    <w:rsid w:val="00D87DF8"/>
    <w:rsid w:val="00DB1072"/>
    <w:rsid w:val="00DC3A0F"/>
    <w:rsid w:val="00DC3D97"/>
    <w:rsid w:val="00DC661E"/>
    <w:rsid w:val="00DC6EE9"/>
    <w:rsid w:val="00DD7267"/>
    <w:rsid w:val="00DE115B"/>
    <w:rsid w:val="00DE58D8"/>
    <w:rsid w:val="00DE6A99"/>
    <w:rsid w:val="00DF01CD"/>
    <w:rsid w:val="00DF4DB5"/>
    <w:rsid w:val="00DF5EB4"/>
    <w:rsid w:val="00E070C3"/>
    <w:rsid w:val="00E16401"/>
    <w:rsid w:val="00E220C3"/>
    <w:rsid w:val="00E22AA5"/>
    <w:rsid w:val="00E266CD"/>
    <w:rsid w:val="00E30812"/>
    <w:rsid w:val="00E36209"/>
    <w:rsid w:val="00E50453"/>
    <w:rsid w:val="00E52094"/>
    <w:rsid w:val="00E558B7"/>
    <w:rsid w:val="00E5646A"/>
    <w:rsid w:val="00E90288"/>
    <w:rsid w:val="00E93896"/>
    <w:rsid w:val="00E94627"/>
    <w:rsid w:val="00E94F41"/>
    <w:rsid w:val="00EA53CD"/>
    <w:rsid w:val="00EB24A1"/>
    <w:rsid w:val="00EC667E"/>
    <w:rsid w:val="00EC6C62"/>
    <w:rsid w:val="00ED058A"/>
    <w:rsid w:val="00ED0CD1"/>
    <w:rsid w:val="00ED2AFE"/>
    <w:rsid w:val="00ED4B18"/>
    <w:rsid w:val="00F0740A"/>
    <w:rsid w:val="00F137C3"/>
    <w:rsid w:val="00F14B1D"/>
    <w:rsid w:val="00F15865"/>
    <w:rsid w:val="00F26154"/>
    <w:rsid w:val="00F31C89"/>
    <w:rsid w:val="00F51FFC"/>
    <w:rsid w:val="00F61664"/>
    <w:rsid w:val="00F62C8C"/>
    <w:rsid w:val="00F718AB"/>
    <w:rsid w:val="00F775A8"/>
    <w:rsid w:val="00F775DF"/>
    <w:rsid w:val="00F82629"/>
    <w:rsid w:val="00F936ED"/>
    <w:rsid w:val="00FA3ED8"/>
    <w:rsid w:val="00FA40B2"/>
    <w:rsid w:val="00FA4BBA"/>
    <w:rsid w:val="00FB16BE"/>
    <w:rsid w:val="00FB4144"/>
    <w:rsid w:val="00FD2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12EF8"/>
  <w15:chartTrackingRefBased/>
  <w15:docId w15:val="{ED20D269-8A7B-4B8B-A1EC-3008AA7E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4BE"/>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17AD"/>
    <w:pPr>
      <w:tabs>
        <w:tab w:val="center" w:pos="4536"/>
        <w:tab w:val="right" w:pos="9072"/>
      </w:tabs>
    </w:pPr>
  </w:style>
  <w:style w:type="character" w:customStyle="1" w:styleId="ZhlavChar">
    <w:name w:val="Záhlaví Char"/>
    <w:basedOn w:val="Standardnpsmoodstavce"/>
    <w:link w:val="Zhlav"/>
    <w:uiPriority w:val="99"/>
    <w:rsid w:val="00A717AD"/>
  </w:style>
  <w:style w:type="paragraph" w:styleId="Zpat">
    <w:name w:val="footer"/>
    <w:basedOn w:val="Normln"/>
    <w:link w:val="ZpatChar"/>
    <w:uiPriority w:val="99"/>
    <w:unhideWhenUsed/>
    <w:rsid w:val="00A717AD"/>
    <w:pPr>
      <w:tabs>
        <w:tab w:val="center" w:pos="4536"/>
        <w:tab w:val="right" w:pos="9072"/>
      </w:tabs>
    </w:pPr>
  </w:style>
  <w:style w:type="character" w:customStyle="1" w:styleId="ZpatChar">
    <w:name w:val="Zápatí Char"/>
    <w:basedOn w:val="Standardnpsmoodstavce"/>
    <w:link w:val="Zpat"/>
    <w:uiPriority w:val="99"/>
    <w:rsid w:val="00A717AD"/>
  </w:style>
  <w:style w:type="character" w:styleId="Hypertextovodkaz">
    <w:name w:val="Hyperlink"/>
    <w:basedOn w:val="Standardnpsmoodstavce"/>
    <w:uiPriority w:val="99"/>
    <w:unhideWhenUsed/>
    <w:rsid w:val="00C12B09"/>
    <w:rPr>
      <w:color w:val="0563C1" w:themeColor="hyperlink"/>
      <w:u w:val="single"/>
    </w:rPr>
  </w:style>
  <w:style w:type="character" w:styleId="Nevyeenzmnka">
    <w:name w:val="Unresolved Mention"/>
    <w:basedOn w:val="Standardnpsmoodstavce"/>
    <w:uiPriority w:val="99"/>
    <w:semiHidden/>
    <w:unhideWhenUsed/>
    <w:rsid w:val="00C12B09"/>
    <w:rPr>
      <w:color w:val="605E5C"/>
      <w:shd w:val="clear" w:color="auto" w:fill="E1DFDD"/>
    </w:rPr>
  </w:style>
  <w:style w:type="paragraph" w:styleId="Revize">
    <w:name w:val="Revision"/>
    <w:hidden/>
    <w:uiPriority w:val="99"/>
    <w:semiHidden/>
    <w:rsid w:val="00C84C24"/>
    <w:pPr>
      <w:spacing w:after="0" w:line="240" w:lineRule="auto"/>
    </w:pPr>
  </w:style>
  <w:style w:type="paragraph" w:styleId="Bezmezer">
    <w:name w:val="No Spacing"/>
    <w:link w:val="BezmezerChar"/>
    <w:uiPriority w:val="1"/>
    <w:qFormat/>
    <w:rsid w:val="00AD34BE"/>
    <w:pPr>
      <w:spacing w:after="0" w:line="240" w:lineRule="auto"/>
    </w:pPr>
    <w:rPr>
      <w:rFonts w:ascii="Calibri" w:eastAsia="Calibri" w:hAnsi="Calibri" w:cs="Times New Roman"/>
      <w:kern w:val="0"/>
      <w14:ligatures w14:val="none"/>
    </w:rPr>
  </w:style>
  <w:style w:type="character" w:customStyle="1" w:styleId="NormlnwebChar">
    <w:name w:val="Normální (web) Char"/>
    <w:link w:val="Normlnweb"/>
    <w:uiPriority w:val="99"/>
    <w:semiHidden/>
    <w:locked/>
    <w:rsid w:val="00216D54"/>
    <w:rPr>
      <w:rFonts w:ascii="Times New Roman" w:hAnsi="Times New Roman" w:cs="Times New Roman"/>
      <w:sz w:val="24"/>
      <w:szCs w:val="24"/>
    </w:rPr>
  </w:style>
  <w:style w:type="paragraph" w:styleId="Normlnweb">
    <w:name w:val="Normal (Web)"/>
    <w:basedOn w:val="Normln"/>
    <w:link w:val="NormlnwebChar"/>
    <w:uiPriority w:val="99"/>
    <w:semiHidden/>
    <w:unhideWhenUsed/>
    <w:rsid w:val="00216D54"/>
    <w:pPr>
      <w:spacing w:before="100" w:beforeAutospacing="1" w:after="100" w:afterAutospacing="1"/>
    </w:pPr>
    <w:rPr>
      <w:rFonts w:eastAsiaTheme="minorHAnsi"/>
      <w:kern w:val="2"/>
      <w:sz w:val="24"/>
      <w:szCs w:val="24"/>
      <w:lang w:eastAsia="en-US"/>
      <w14:ligatures w14:val="standardContextual"/>
    </w:rPr>
  </w:style>
  <w:style w:type="paragraph" w:styleId="Zkladntext">
    <w:name w:val="Body Text"/>
    <w:basedOn w:val="Normln"/>
    <w:link w:val="ZkladntextChar"/>
    <w:uiPriority w:val="1"/>
    <w:semiHidden/>
    <w:unhideWhenUsed/>
    <w:qFormat/>
    <w:rsid w:val="00216D54"/>
    <w:pPr>
      <w:widowControl w:val="0"/>
      <w:autoSpaceDE w:val="0"/>
      <w:autoSpaceDN w:val="0"/>
    </w:pPr>
    <w:rPr>
      <w:sz w:val="25"/>
      <w:szCs w:val="25"/>
      <w:lang w:eastAsia="en-US"/>
    </w:rPr>
  </w:style>
  <w:style w:type="character" w:customStyle="1" w:styleId="ZkladntextChar">
    <w:name w:val="Základní text Char"/>
    <w:basedOn w:val="Standardnpsmoodstavce"/>
    <w:link w:val="Zkladntext"/>
    <w:uiPriority w:val="1"/>
    <w:semiHidden/>
    <w:rsid w:val="00216D54"/>
    <w:rPr>
      <w:rFonts w:ascii="Times New Roman" w:eastAsia="Times New Roman" w:hAnsi="Times New Roman" w:cs="Times New Roman"/>
      <w:kern w:val="0"/>
      <w:sz w:val="25"/>
      <w:szCs w:val="25"/>
      <w14:ligatures w14:val="none"/>
    </w:rPr>
  </w:style>
  <w:style w:type="character" w:customStyle="1" w:styleId="OdstavecseseznamemChar">
    <w:name w:val="Odstavec se seznamem Char"/>
    <w:aliases w:val="Odstavec_muj Char,1 odstavecH Char,Conclusion de partie Char,Odstavec cíl se seznamem Char,Odstavec se seznamem1 Char,Nad Char,Odstavec se seznamem5 Char,Reference List Char,Odrážka vínová Char,Odstavec Char,Odstavec1 Char"/>
    <w:link w:val="Odstavecseseznamem"/>
    <w:qFormat/>
    <w:locked/>
    <w:rsid w:val="00216D54"/>
  </w:style>
  <w:style w:type="paragraph" w:styleId="Odstavecseseznamem">
    <w:name w:val="List Paragraph"/>
    <w:aliases w:val="Odstavec_muj,1 odstavecH,Conclusion de partie,Odstavec cíl se seznamem,Odstavec se seznamem1,Nad,Odstavec se seznamem5,Reference List,Odrážka vínová,Odstavec,Odstavec se seznamem2,Fiche List Paragraph,Odstavec1,Dot pt,Indicator Text"/>
    <w:basedOn w:val="Normln"/>
    <w:link w:val="OdstavecseseznamemChar"/>
    <w:uiPriority w:val="34"/>
    <w:qFormat/>
    <w:rsid w:val="00216D54"/>
    <w:pPr>
      <w:spacing w:after="160" w:line="256"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216D5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tm-text-decorator">
    <w:name w:val="atm-text-decorator"/>
    <w:basedOn w:val="Standardnpsmoodstavce"/>
    <w:rsid w:val="00216D54"/>
  </w:style>
  <w:style w:type="table" w:styleId="Mkatabulky">
    <w:name w:val="Table Grid"/>
    <w:basedOn w:val="Normlntabulka"/>
    <w:uiPriority w:val="39"/>
    <w:rsid w:val="00216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695A08"/>
    <w:rPr>
      <w:rFonts w:ascii="Calibri" w:eastAsia="Calibri" w:hAnsi="Calibri" w:cs="Times New Roman"/>
      <w:kern w:val="0"/>
      <w14:ligatures w14:val="none"/>
    </w:rPr>
  </w:style>
  <w:style w:type="paragraph" w:customStyle="1" w:styleId="xmsonormal">
    <w:name w:val="x_msonormal"/>
    <w:basedOn w:val="Normln"/>
    <w:rsid w:val="00440337"/>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0179">
      <w:bodyDiv w:val="1"/>
      <w:marLeft w:val="0"/>
      <w:marRight w:val="0"/>
      <w:marTop w:val="0"/>
      <w:marBottom w:val="0"/>
      <w:divBdr>
        <w:top w:val="none" w:sz="0" w:space="0" w:color="auto"/>
        <w:left w:val="none" w:sz="0" w:space="0" w:color="auto"/>
        <w:bottom w:val="none" w:sz="0" w:space="0" w:color="auto"/>
        <w:right w:val="none" w:sz="0" w:space="0" w:color="auto"/>
      </w:divBdr>
    </w:div>
    <w:div w:id="754669116">
      <w:bodyDiv w:val="1"/>
      <w:marLeft w:val="0"/>
      <w:marRight w:val="0"/>
      <w:marTop w:val="0"/>
      <w:marBottom w:val="0"/>
      <w:divBdr>
        <w:top w:val="none" w:sz="0" w:space="0" w:color="auto"/>
        <w:left w:val="none" w:sz="0" w:space="0" w:color="auto"/>
        <w:bottom w:val="none" w:sz="0" w:space="0" w:color="auto"/>
        <w:right w:val="none" w:sz="0" w:space="0" w:color="auto"/>
      </w:divBdr>
      <w:divsChild>
        <w:div w:id="471751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087915">
              <w:marLeft w:val="0"/>
              <w:marRight w:val="0"/>
              <w:marTop w:val="0"/>
              <w:marBottom w:val="0"/>
              <w:divBdr>
                <w:top w:val="none" w:sz="0" w:space="0" w:color="auto"/>
                <w:left w:val="none" w:sz="0" w:space="0" w:color="auto"/>
                <w:bottom w:val="none" w:sz="0" w:space="0" w:color="auto"/>
                <w:right w:val="none" w:sz="0" w:space="0" w:color="auto"/>
              </w:divBdr>
              <w:divsChild>
                <w:div w:id="7255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5752">
      <w:bodyDiv w:val="1"/>
      <w:marLeft w:val="0"/>
      <w:marRight w:val="0"/>
      <w:marTop w:val="0"/>
      <w:marBottom w:val="0"/>
      <w:divBdr>
        <w:top w:val="none" w:sz="0" w:space="0" w:color="auto"/>
        <w:left w:val="none" w:sz="0" w:space="0" w:color="auto"/>
        <w:bottom w:val="none" w:sz="0" w:space="0" w:color="auto"/>
        <w:right w:val="none" w:sz="0" w:space="0" w:color="auto"/>
      </w:divBdr>
    </w:div>
    <w:div w:id="1667978712">
      <w:bodyDiv w:val="1"/>
      <w:marLeft w:val="0"/>
      <w:marRight w:val="0"/>
      <w:marTop w:val="0"/>
      <w:marBottom w:val="0"/>
      <w:divBdr>
        <w:top w:val="none" w:sz="0" w:space="0" w:color="auto"/>
        <w:left w:val="none" w:sz="0" w:space="0" w:color="auto"/>
        <w:bottom w:val="none" w:sz="0" w:space="0" w:color="auto"/>
        <w:right w:val="none" w:sz="0" w:space="0" w:color="auto"/>
      </w:divBdr>
    </w:div>
    <w:div w:id="1691833621">
      <w:bodyDiv w:val="1"/>
      <w:marLeft w:val="0"/>
      <w:marRight w:val="0"/>
      <w:marTop w:val="0"/>
      <w:marBottom w:val="0"/>
      <w:divBdr>
        <w:top w:val="none" w:sz="0" w:space="0" w:color="auto"/>
        <w:left w:val="none" w:sz="0" w:space="0" w:color="auto"/>
        <w:bottom w:val="none" w:sz="0" w:space="0" w:color="auto"/>
        <w:right w:val="none" w:sz="0" w:space="0" w:color="auto"/>
      </w:divBdr>
    </w:div>
    <w:div w:id="18224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1f215-6a82-4f51-a846-5a85a2eef3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1080BA5B6F537345B510BA6E33B03E3B0006B4F45D2716C1459D1964E434BA421E" ma:contentTypeVersion="18" ma:contentTypeDescription="Vytvoří nový dokument" ma:contentTypeScope="" ma:versionID="b115531a895a24b42dc9bd36806608c0">
  <xsd:schema xmlns:xsd="http://www.w3.org/2001/XMLSchema" xmlns:xs="http://www.w3.org/2001/XMLSchema" xmlns:p="http://schemas.microsoft.com/office/2006/metadata/properties" xmlns:ns2="6eb1f215-6a82-4f51-a846-5a85a2eef38e" xmlns:ns3="966839c3-b5aa-4aa9-8667-f55983f4c225" targetNamespace="http://schemas.microsoft.com/office/2006/metadata/properties" ma:root="true" ma:fieldsID="9b6b33764924373743353183965f3fa5" ns2:_="" ns3:_="">
    <xsd:import namespace="6eb1f215-6a82-4f51-a846-5a85a2eef38e"/>
    <xsd:import namespace="966839c3-b5aa-4aa9-8667-f55983f4c2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1f215-6a82-4f51-a846-5a85a2eef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26013a-5111-42e4-8b1c-dca2288b65d1"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839c3-b5aa-4aa9-8667-f55983f4c225"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70C4D-5970-4D99-93DB-3640109BCA4A}">
  <ds:schemaRefs>
    <ds:schemaRef ds:uri="http://schemas.microsoft.com/sharepoint/v3/contenttype/forms"/>
  </ds:schemaRefs>
</ds:datastoreItem>
</file>

<file path=customXml/itemProps2.xml><?xml version="1.0" encoding="utf-8"?>
<ds:datastoreItem xmlns:ds="http://schemas.openxmlformats.org/officeDocument/2006/customXml" ds:itemID="{6A1D76DB-689E-4F74-8A81-BE297C5A300F}">
  <ds:schemaRefs>
    <ds:schemaRef ds:uri="http://schemas.openxmlformats.org/officeDocument/2006/bibliography"/>
  </ds:schemaRefs>
</ds:datastoreItem>
</file>

<file path=customXml/itemProps3.xml><?xml version="1.0" encoding="utf-8"?>
<ds:datastoreItem xmlns:ds="http://schemas.openxmlformats.org/officeDocument/2006/customXml" ds:itemID="{BEBDF231-D8AC-498F-82FB-1B0F3FC1D3EF}">
  <ds:schemaRefs>
    <ds:schemaRef ds:uri="http://schemas.microsoft.com/office/2006/metadata/properties"/>
    <ds:schemaRef ds:uri="http://schemas.microsoft.com/office/infopath/2007/PartnerControls"/>
    <ds:schemaRef ds:uri="6eb1f215-6a82-4f51-a846-5a85a2eef38e"/>
  </ds:schemaRefs>
</ds:datastoreItem>
</file>

<file path=customXml/itemProps4.xml><?xml version="1.0" encoding="utf-8"?>
<ds:datastoreItem xmlns:ds="http://schemas.openxmlformats.org/officeDocument/2006/customXml" ds:itemID="{4C353DC6-182E-4482-866B-4C40056D5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1f215-6a82-4f51-a846-5a85a2eef38e"/>
    <ds:schemaRef ds:uri="966839c3-b5aa-4aa9-8667-f55983f4c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4218</Words>
  <Characters>24887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Prikrylova - doma</dc:creator>
  <cp:keywords/>
  <dc:description/>
  <cp:lastModifiedBy>Obývák</cp:lastModifiedBy>
  <cp:revision>2</cp:revision>
  <dcterms:created xsi:type="dcterms:W3CDTF">2024-07-22T11:31:00Z</dcterms:created>
  <dcterms:modified xsi:type="dcterms:W3CDTF">2024-07-22T11:31:00Z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0x0101001080BA5B6F537345B510BA6E33B03E3B0006B4F45D2716C1459D1964E434BA421E</vt:lpwstr>
  </property>
  <property fmtid="{D5CDD505-2E9C-101B-9397-08002B2CF9AE}" pid="3" name="GrammarlyDocumentId">
    <vt:lpwstr>7290b4b9366d0bbf3d96436a1181ec11de4ed86935440ea9c418c956c6ec12d4</vt:lpwstr>
  </property>
</Properties>
</file>