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3DF7" w14:textId="44DF3EF3" w:rsidR="003828B3" w:rsidRPr="003828B3" w:rsidRDefault="003828B3" w:rsidP="003828B3">
      <w:pPr>
        <w:spacing w:after="120" w:line="240" w:lineRule="auto"/>
        <w:ind w:right="103"/>
        <w:jc w:val="right"/>
        <w:rPr>
          <w:b/>
          <w:color w:val="auto"/>
          <w:szCs w:val="24"/>
        </w:rPr>
      </w:pPr>
      <w:r w:rsidRPr="003828B3">
        <w:rPr>
          <w:b/>
          <w:color w:val="auto"/>
          <w:szCs w:val="24"/>
        </w:rPr>
        <w:t>I.</w:t>
      </w:r>
    </w:p>
    <w:p w14:paraId="7B7ED614" w14:textId="7ED2F566" w:rsidR="001775B1" w:rsidRPr="00D756B3" w:rsidRDefault="008A1B19" w:rsidP="00383EF3">
      <w:pPr>
        <w:spacing w:after="120" w:line="240" w:lineRule="auto"/>
        <w:ind w:right="103"/>
        <w:jc w:val="center"/>
        <w:rPr>
          <w:i/>
          <w:color w:val="auto"/>
          <w:szCs w:val="24"/>
        </w:rPr>
      </w:pPr>
      <w:r w:rsidRPr="00D756B3">
        <w:rPr>
          <w:i/>
          <w:color w:val="auto"/>
          <w:szCs w:val="24"/>
        </w:rPr>
        <w:t xml:space="preserve">Návrh </w:t>
      </w:r>
    </w:p>
    <w:p w14:paraId="4BE7B586" w14:textId="77777777" w:rsidR="001775B1" w:rsidRPr="00383EF3" w:rsidRDefault="008A1B19" w:rsidP="00383EF3">
      <w:pPr>
        <w:spacing w:after="120" w:line="240" w:lineRule="auto"/>
        <w:ind w:left="0" w:right="63" w:firstLine="0"/>
        <w:jc w:val="center"/>
        <w:rPr>
          <w:color w:val="auto"/>
          <w:szCs w:val="24"/>
        </w:rPr>
      </w:pPr>
      <w:r w:rsidRPr="00383EF3">
        <w:rPr>
          <w:b/>
          <w:color w:val="auto"/>
          <w:szCs w:val="24"/>
        </w:rPr>
        <w:t xml:space="preserve">VYHLÁŠKA </w:t>
      </w:r>
    </w:p>
    <w:p w14:paraId="132BC40D" w14:textId="3C195CA5" w:rsidR="001775B1" w:rsidRPr="00383EF3" w:rsidRDefault="008A1B19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>ze dne … 202</w:t>
      </w:r>
      <w:r w:rsidR="009E5EF4" w:rsidRPr="00383EF3">
        <w:rPr>
          <w:color w:val="auto"/>
          <w:szCs w:val="24"/>
        </w:rPr>
        <w:t>1</w:t>
      </w:r>
      <w:r w:rsidRPr="00383EF3">
        <w:rPr>
          <w:color w:val="auto"/>
          <w:szCs w:val="24"/>
        </w:rPr>
        <w:t xml:space="preserve">, </w:t>
      </w:r>
    </w:p>
    <w:p w14:paraId="110CEF8E" w14:textId="77777777" w:rsidR="001775B1" w:rsidRPr="00383EF3" w:rsidRDefault="008A1B19" w:rsidP="00383EF3">
      <w:pPr>
        <w:pStyle w:val="Nadpis1"/>
        <w:spacing w:after="120" w:line="240" w:lineRule="auto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o kategorizaci staveb z hlediska požární bezpečnosti </w:t>
      </w:r>
      <w:r w:rsidR="00BC6A85" w:rsidRPr="00383EF3">
        <w:rPr>
          <w:color w:val="auto"/>
          <w:szCs w:val="24"/>
        </w:rPr>
        <w:t>a ochrany obyvatelstva</w:t>
      </w:r>
    </w:p>
    <w:p w14:paraId="384EE358" w14:textId="4A185948" w:rsidR="001775B1" w:rsidRPr="00383EF3" w:rsidRDefault="00383EF3" w:rsidP="00D756B3">
      <w:pPr>
        <w:spacing w:after="120" w:line="240" w:lineRule="auto"/>
        <w:ind w:left="0" w:right="49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A1B19" w:rsidRPr="00383EF3">
        <w:rPr>
          <w:color w:val="auto"/>
          <w:szCs w:val="24"/>
        </w:rPr>
        <w:t xml:space="preserve">Ministerstvo vnitra stanoví podle § 39 odst. 2 zákona č. 133/1985 Sb., o požární ochraně, ve znění zákona č. …: </w:t>
      </w:r>
    </w:p>
    <w:p w14:paraId="4433CB82" w14:textId="77777777" w:rsidR="00F32BFF" w:rsidRPr="00383EF3" w:rsidRDefault="00F32BFF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</w:p>
    <w:p w14:paraId="12131D49" w14:textId="15D61FF0" w:rsidR="00F32BFF" w:rsidRPr="00383EF3" w:rsidRDefault="00F32BFF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ČÁST PRVNÍ</w:t>
      </w:r>
    </w:p>
    <w:p w14:paraId="52940843" w14:textId="115C9559" w:rsidR="00F32BFF" w:rsidRPr="00383EF3" w:rsidRDefault="00F32BFF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OBECNÁ USTANOVENÍ</w:t>
      </w:r>
    </w:p>
    <w:p w14:paraId="457468C1" w14:textId="77777777" w:rsidR="001775B1" w:rsidRPr="00383EF3" w:rsidRDefault="008A1B19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§ 1 </w:t>
      </w:r>
    </w:p>
    <w:p w14:paraId="1DE3A063" w14:textId="77777777" w:rsidR="001775B1" w:rsidRPr="00383EF3" w:rsidRDefault="008A1B19" w:rsidP="00383EF3">
      <w:pPr>
        <w:pStyle w:val="Nadpis1"/>
        <w:spacing w:after="120" w:line="240" w:lineRule="auto"/>
        <w:ind w:left="0" w:right="62" w:firstLine="0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Předmět úpravy </w:t>
      </w:r>
    </w:p>
    <w:p w14:paraId="7201E68D" w14:textId="1716605E" w:rsidR="008A1B19" w:rsidRPr="00383EF3" w:rsidRDefault="00E6034E" w:rsidP="00383EF3">
      <w:pPr>
        <w:spacing w:after="120" w:line="240" w:lineRule="auto"/>
        <w:ind w:left="0" w:right="49" w:firstLine="0"/>
        <w:rPr>
          <w:color w:val="auto"/>
          <w:szCs w:val="24"/>
        </w:rPr>
      </w:pPr>
      <w:r w:rsidRPr="00383EF3">
        <w:rPr>
          <w:color w:val="auto"/>
          <w:szCs w:val="24"/>
        </w:rPr>
        <w:tab/>
      </w:r>
      <w:r w:rsidR="008A1B19" w:rsidRPr="00383EF3">
        <w:rPr>
          <w:color w:val="auto"/>
          <w:szCs w:val="24"/>
        </w:rPr>
        <w:t>Tato vyhláška stanoví kritéria a charakteristiku kategorie stavby z hlediska požární bezpečnosti</w:t>
      </w:r>
      <w:r w:rsidR="005613E5" w:rsidRPr="00383EF3">
        <w:rPr>
          <w:color w:val="auto"/>
          <w:szCs w:val="24"/>
        </w:rPr>
        <w:t xml:space="preserve"> a ochrany obyvatelstva</w:t>
      </w:r>
      <w:r w:rsidR="008A1B19" w:rsidRPr="00383EF3">
        <w:rPr>
          <w:color w:val="auto"/>
          <w:szCs w:val="24"/>
        </w:rPr>
        <w:t xml:space="preserve"> pro zařazení stavby do těchto kategorií</w:t>
      </w:r>
      <w:r w:rsidR="00900A47" w:rsidRPr="00383EF3">
        <w:rPr>
          <w:rStyle w:val="Znakapoznpodarou"/>
          <w:color w:val="auto"/>
          <w:szCs w:val="24"/>
        </w:rPr>
        <w:footnoteReference w:id="1"/>
      </w:r>
      <w:r w:rsidR="008A1B19" w:rsidRPr="00383EF3">
        <w:rPr>
          <w:color w:val="auto"/>
          <w:szCs w:val="24"/>
          <w:vertAlign w:val="superscript"/>
        </w:rPr>
        <w:t>)</w:t>
      </w:r>
      <w:r w:rsidR="008A1B19" w:rsidRPr="00383EF3">
        <w:rPr>
          <w:color w:val="auto"/>
          <w:szCs w:val="24"/>
        </w:rPr>
        <w:t>.</w:t>
      </w:r>
    </w:p>
    <w:p w14:paraId="1B476ED2" w14:textId="77777777" w:rsidR="00FD3080" w:rsidRPr="00383EF3" w:rsidRDefault="00FD3080" w:rsidP="00383EF3">
      <w:pPr>
        <w:spacing w:after="120" w:line="240" w:lineRule="auto"/>
        <w:ind w:left="0" w:right="49" w:firstLine="0"/>
        <w:rPr>
          <w:color w:val="auto"/>
          <w:szCs w:val="24"/>
        </w:rPr>
      </w:pPr>
    </w:p>
    <w:p w14:paraId="39F63D1D" w14:textId="6C902E5B" w:rsidR="005653A3" w:rsidRPr="00383EF3" w:rsidRDefault="005653A3" w:rsidP="00383EF3">
      <w:pPr>
        <w:spacing w:after="120" w:line="240" w:lineRule="auto"/>
        <w:ind w:left="0" w:right="49" w:firstLine="0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>§ 2</w:t>
      </w:r>
    </w:p>
    <w:p w14:paraId="36936172" w14:textId="30A368AA" w:rsidR="005653A3" w:rsidRPr="00383EF3" w:rsidRDefault="005653A3" w:rsidP="00383EF3">
      <w:pPr>
        <w:pStyle w:val="Nadpis1"/>
        <w:spacing w:after="120" w:line="240" w:lineRule="auto"/>
        <w:ind w:left="0" w:firstLine="0"/>
        <w:rPr>
          <w:color w:val="auto"/>
          <w:szCs w:val="24"/>
        </w:rPr>
      </w:pPr>
      <w:r w:rsidRPr="00383EF3">
        <w:rPr>
          <w:color w:val="auto"/>
          <w:szCs w:val="24"/>
        </w:rPr>
        <w:t>Definice základních pojmů</w:t>
      </w:r>
    </w:p>
    <w:p w14:paraId="2DCA1DE2" w14:textId="3B5F21B9" w:rsidR="00EA2574" w:rsidRPr="00383EF3" w:rsidRDefault="00E6034E" w:rsidP="00383EF3">
      <w:pPr>
        <w:spacing w:after="120" w:line="240" w:lineRule="auto"/>
        <w:ind w:left="0" w:right="62" w:firstLine="0"/>
        <w:rPr>
          <w:szCs w:val="24"/>
        </w:rPr>
      </w:pPr>
      <w:r w:rsidRPr="00383EF3">
        <w:rPr>
          <w:szCs w:val="24"/>
        </w:rPr>
        <w:tab/>
      </w:r>
      <w:r w:rsidR="00EA2574" w:rsidRPr="00383EF3">
        <w:rPr>
          <w:szCs w:val="24"/>
        </w:rPr>
        <w:t>Pro účely této vyhlášky se rozumí</w:t>
      </w:r>
    </w:p>
    <w:p w14:paraId="6AE4AC64" w14:textId="00E8E49D" w:rsidR="005653A3" w:rsidRPr="00383EF3" w:rsidRDefault="00EA2574" w:rsidP="00FD4893">
      <w:pPr>
        <w:pStyle w:val="Odstavecseseznamem"/>
        <w:numPr>
          <w:ilvl w:val="0"/>
          <w:numId w:val="30"/>
        </w:numPr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stavebně </w:t>
      </w:r>
      <w:r w:rsidR="006E4204" w:rsidRPr="00383EF3">
        <w:rPr>
          <w:color w:val="auto"/>
          <w:szCs w:val="24"/>
        </w:rPr>
        <w:t>technickým p</w:t>
      </w:r>
      <w:r w:rsidR="005653A3" w:rsidRPr="00383EF3">
        <w:rPr>
          <w:color w:val="auto"/>
          <w:szCs w:val="24"/>
        </w:rPr>
        <w:t xml:space="preserve">arametrem stavby výška stavby, </w:t>
      </w:r>
      <w:r w:rsidR="005D1993" w:rsidRPr="00383EF3">
        <w:rPr>
          <w:color w:val="auto"/>
          <w:szCs w:val="24"/>
        </w:rPr>
        <w:t>zastavěná plocha, počet podlaží</w:t>
      </w:r>
      <w:r w:rsidR="005653A3" w:rsidRPr="00383EF3">
        <w:rPr>
          <w:color w:val="auto"/>
          <w:szCs w:val="24"/>
        </w:rPr>
        <w:t xml:space="preserve"> a počet osob, pro který je stavba určena</w:t>
      </w:r>
      <w:r w:rsidRPr="00383EF3">
        <w:rPr>
          <w:color w:val="auto"/>
          <w:szCs w:val="24"/>
        </w:rPr>
        <w:t>,</w:t>
      </w:r>
    </w:p>
    <w:p w14:paraId="3D510E46" w14:textId="2C6253BE" w:rsidR="006A25C7" w:rsidRPr="00383EF3" w:rsidRDefault="00EA2574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bookmarkStart w:id="0" w:name="_Hlk75178696"/>
      <w:commentRangeStart w:id="1"/>
      <w:r w:rsidRPr="00383EF3">
        <w:rPr>
          <w:color w:val="auto"/>
          <w:szCs w:val="24"/>
        </w:rPr>
        <w:t xml:space="preserve">nadzemním </w:t>
      </w:r>
      <w:r w:rsidR="00C56457" w:rsidRPr="00383EF3">
        <w:rPr>
          <w:color w:val="auto"/>
          <w:szCs w:val="24"/>
        </w:rPr>
        <w:t>podlažím</w:t>
      </w:r>
      <w:r w:rsidR="00D51A7A" w:rsidRPr="00383EF3">
        <w:rPr>
          <w:color w:val="auto"/>
          <w:szCs w:val="24"/>
        </w:rPr>
        <w:t xml:space="preserve"> každé podlaží, které má úroveň podlahy nebo její převažující části výše nebo rovno 800 mm</w:t>
      </w:r>
      <w:commentRangeEnd w:id="1"/>
      <w:r w:rsidR="00173A20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commentReference w:id="1"/>
      </w:r>
      <w:r w:rsidR="00D51A7A" w:rsidRPr="00383EF3">
        <w:rPr>
          <w:color w:val="auto"/>
          <w:szCs w:val="24"/>
        </w:rPr>
        <w:t xml:space="preserve"> pod nejvyšší úrovní přilehlého terénu v pásmu širokém 5,0 m po obvodu domu</w:t>
      </w:r>
      <w:bookmarkEnd w:id="0"/>
      <w:r w:rsidRPr="00383EF3">
        <w:rPr>
          <w:color w:val="auto"/>
          <w:szCs w:val="24"/>
        </w:rPr>
        <w:t>,</w:t>
      </w:r>
    </w:p>
    <w:p w14:paraId="0B02F32A" w14:textId="2271C893" w:rsidR="00D51A7A" w:rsidRPr="00383EF3" w:rsidRDefault="00EA2574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commentRangeStart w:id="2"/>
      <w:r w:rsidRPr="00383EF3">
        <w:rPr>
          <w:color w:val="auto"/>
          <w:szCs w:val="24"/>
        </w:rPr>
        <w:t>p</w:t>
      </w:r>
      <w:r w:rsidR="006A25C7" w:rsidRPr="00383EF3">
        <w:rPr>
          <w:color w:val="auto"/>
          <w:szCs w:val="24"/>
        </w:rPr>
        <w:t>odzemním podlažím každé podlaží</w:t>
      </w:r>
      <w:commentRangeEnd w:id="2"/>
      <w:r w:rsidR="000F01DE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commentReference w:id="2"/>
      </w:r>
      <w:r w:rsidR="006A25C7" w:rsidRPr="00383EF3">
        <w:rPr>
          <w:color w:val="auto"/>
          <w:szCs w:val="24"/>
        </w:rPr>
        <w:t>, které má úroveň podlahy nebo její převažující části níže než 800 mm pod nejvyšší úrovní přilehlého terénu v pásmu širokém 5,0 m po obvodu domu</w:t>
      </w:r>
      <w:r w:rsidRPr="00383EF3">
        <w:rPr>
          <w:color w:val="auto"/>
          <w:szCs w:val="24"/>
        </w:rPr>
        <w:t>,</w:t>
      </w:r>
    </w:p>
    <w:p w14:paraId="69E0EAE9" w14:textId="6D663908" w:rsidR="009E57B9" w:rsidRPr="00383EF3" w:rsidRDefault="00EA2574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výškou </w:t>
      </w:r>
      <w:r w:rsidR="006A25C7" w:rsidRPr="00383EF3">
        <w:rPr>
          <w:color w:val="auto"/>
          <w:szCs w:val="24"/>
        </w:rPr>
        <w:t xml:space="preserve">stavby </w:t>
      </w:r>
      <w:r w:rsidR="00F45F7E" w:rsidRPr="00383EF3">
        <w:rPr>
          <w:color w:val="auto"/>
          <w:szCs w:val="24"/>
        </w:rPr>
        <w:t xml:space="preserve">u budovy </w:t>
      </w:r>
      <w:r w:rsidR="006A25C7" w:rsidRPr="00383EF3">
        <w:rPr>
          <w:color w:val="auto"/>
          <w:szCs w:val="24"/>
        </w:rPr>
        <w:t>vzdálenost</w:t>
      </w:r>
      <w:r w:rsidR="00655170" w:rsidRPr="00383EF3">
        <w:rPr>
          <w:color w:val="auto"/>
          <w:szCs w:val="24"/>
        </w:rPr>
        <w:t xml:space="preserve"> </w:t>
      </w:r>
      <w:r w:rsidR="006A25C7" w:rsidRPr="00383EF3">
        <w:rPr>
          <w:color w:val="auto"/>
          <w:szCs w:val="24"/>
        </w:rPr>
        <w:t xml:space="preserve">od </w:t>
      </w:r>
      <w:r w:rsidR="004412F5" w:rsidRPr="00383EF3">
        <w:rPr>
          <w:color w:val="auto"/>
          <w:szCs w:val="24"/>
        </w:rPr>
        <w:t xml:space="preserve">povrchu </w:t>
      </w:r>
      <w:r w:rsidR="006A25C7" w:rsidRPr="00383EF3">
        <w:rPr>
          <w:color w:val="auto"/>
          <w:szCs w:val="24"/>
        </w:rPr>
        <w:t>podlahy prvního</w:t>
      </w:r>
      <w:r w:rsidR="007702C8" w:rsidRPr="00383EF3">
        <w:rPr>
          <w:color w:val="auto"/>
          <w:szCs w:val="24"/>
        </w:rPr>
        <w:t xml:space="preserve"> nejníže položeného</w:t>
      </w:r>
      <w:r w:rsidR="006A25C7" w:rsidRPr="00383EF3">
        <w:rPr>
          <w:color w:val="auto"/>
          <w:szCs w:val="24"/>
        </w:rPr>
        <w:t xml:space="preserve"> nadzemního podlaží k</w:t>
      </w:r>
      <w:r w:rsidR="004412F5" w:rsidRPr="00383EF3">
        <w:rPr>
          <w:color w:val="auto"/>
          <w:szCs w:val="24"/>
        </w:rPr>
        <w:t xml:space="preserve"> povrchu podlahy </w:t>
      </w:r>
      <w:r w:rsidR="006A25C7" w:rsidRPr="00383EF3">
        <w:rPr>
          <w:color w:val="auto"/>
          <w:szCs w:val="24"/>
        </w:rPr>
        <w:t xml:space="preserve">posledního </w:t>
      </w:r>
      <w:r w:rsidR="007702C8" w:rsidRPr="00383EF3">
        <w:rPr>
          <w:color w:val="auto"/>
          <w:szCs w:val="24"/>
        </w:rPr>
        <w:t>nejvýše situovaného</w:t>
      </w:r>
      <w:r w:rsidR="006A25C7" w:rsidRPr="00383EF3">
        <w:rPr>
          <w:color w:val="auto"/>
          <w:szCs w:val="24"/>
        </w:rPr>
        <w:t xml:space="preserve"> nadzemního podlaží</w:t>
      </w:r>
      <w:r w:rsidRPr="00383EF3">
        <w:rPr>
          <w:color w:val="auto"/>
          <w:szCs w:val="24"/>
        </w:rPr>
        <w:t xml:space="preserve">, </w:t>
      </w:r>
    </w:p>
    <w:p w14:paraId="0492602B" w14:textId="57F58336" w:rsidR="00700EC7" w:rsidRPr="00383EF3" w:rsidRDefault="00EA2574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výškou </w:t>
      </w:r>
      <w:r w:rsidR="009E57B9" w:rsidRPr="00383EF3">
        <w:rPr>
          <w:color w:val="auto"/>
          <w:szCs w:val="24"/>
        </w:rPr>
        <w:t>stavby u stavby, která není budovou</w:t>
      </w:r>
      <w:r w:rsidR="00AE29DE" w:rsidRPr="00383EF3">
        <w:rPr>
          <w:color w:val="auto"/>
          <w:szCs w:val="24"/>
        </w:rPr>
        <w:t>,</w:t>
      </w:r>
      <w:r w:rsidR="00700EC7" w:rsidRPr="00383EF3">
        <w:rPr>
          <w:color w:val="auto"/>
          <w:szCs w:val="24"/>
        </w:rPr>
        <w:t xml:space="preserve"> výška její nadzemní části, </w:t>
      </w:r>
      <w:r w:rsidR="00C45454" w:rsidRPr="00383EF3">
        <w:rPr>
          <w:color w:val="auto"/>
          <w:szCs w:val="24"/>
        </w:rPr>
        <w:t xml:space="preserve">ve které </w:t>
      </w:r>
      <w:r w:rsidR="00700EC7" w:rsidRPr="00383EF3">
        <w:rPr>
          <w:color w:val="auto"/>
          <w:szCs w:val="24"/>
        </w:rPr>
        <w:t>se předpokládá pobyt osob nebo vedení požárního zásahu</w:t>
      </w:r>
      <w:r w:rsidRPr="00383EF3">
        <w:rPr>
          <w:color w:val="auto"/>
          <w:szCs w:val="24"/>
        </w:rPr>
        <w:t>,</w:t>
      </w:r>
    </w:p>
    <w:p w14:paraId="4B0A9E8F" w14:textId="52DDB291" w:rsidR="006A25C7" w:rsidRPr="00383EF3" w:rsidRDefault="00EA2574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třídou </w:t>
      </w:r>
      <w:r w:rsidR="002F5609" w:rsidRPr="00383EF3">
        <w:rPr>
          <w:color w:val="auto"/>
          <w:szCs w:val="24"/>
        </w:rPr>
        <w:t xml:space="preserve">využití </w:t>
      </w:r>
      <w:r w:rsidR="00851021" w:rsidRPr="00383EF3">
        <w:rPr>
          <w:color w:val="auto"/>
          <w:szCs w:val="24"/>
        </w:rPr>
        <w:t>kritérium</w:t>
      </w:r>
      <w:r w:rsidR="00496903" w:rsidRPr="00383EF3">
        <w:rPr>
          <w:color w:val="auto"/>
          <w:szCs w:val="24"/>
        </w:rPr>
        <w:t xml:space="preserve">, </w:t>
      </w:r>
      <w:r w:rsidR="00372E6D" w:rsidRPr="00383EF3">
        <w:rPr>
          <w:color w:val="auto"/>
          <w:szCs w:val="24"/>
        </w:rPr>
        <w:t xml:space="preserve">podle </w:t>
      </w:r>
      <w:r w:rsidR="00496903" w:rsidRPr="00383EF3">
        <w:rPr>
          <w:color w:val="auto"/>
          <w:szCs w:val="24"/>
        </w:rPr>
        <w:t>které</w:t>
      </w:r>
      <w:r w:rsidR="00372E6D" w:rsidRPr="00383EF3">
        <w:rPr>
          <w:color w:val="auto"/>
          <w:szCs w:val="24"/>
        </w:rPr>
        <w:t>ho se</w:t>
      </w:r>
      <w:r w:rsidR="00496903" w:rsidRPr="00383EF3">
        <w:rPr>
          <w:color w:val="auto"/>
          <w:szCs w:val="24"/>
        </w:rPr>
        <w:t xml:space="preserve"> hodnotí stavb</w:t>
      </w:r>
      <w:r w:rsidR="00372E6D" w:rsidRPr="00383EF3">
        <w:rPr>
          <w:color w:val="auto"/>
          <w:szCs w:val="24"/>
        </w:rPr>
        <w:t>a</w:t>
      </w:r>
      <w:r w:rsidR="00496903" w:rsidRPr="00383EF3">
        <w:rPr>
          <w:color w:val="auto"/>
          <w:szCs w:val="24"/>
        </w:rPr>
        <w:t xml:space="preserve"> na </w:t>
      </w:r>
      <w:r w:rsidR="00851021" w:rsidRPr="00383EF3">
        <w:rPr>
          <w:color w:val="auto"/>
          <w:szCs w:val="24"/>
        </w:rPr>
        <w:t>základě</w:t>
      </w:r>
      <w:r w:rsidR="002F5609" w:rsidRPr="00383EF3">
        <w:rPr>
          <w:color w:val="auto"/>
          <w:szCs w:val="24"/>
        </w:rPr>
        <w:t xml:space="preserve"> </w:t>
      </w:r>
      <w:r w:rsidR="006D2964" w:rsidRPr="00383EF3">
        <w:rPr>
          <w:color w:val="auto"/>
          <w:szCs w:val="24"/>
        </w:rPr>
        <w:t xml:space="preserve">podmínek </w:t>
      </w:r>
      <w:r w:rsidR="002F5609" w:rsidRPr="00383EF3">
        <w:rPr>
          <w:color w:val="auto"/>
          <w:szCs w:val="24"/>
        </w:rPr>
        <w:t>obj</w:t>
      </w:r>
      <w:r w:rsidR="00C92A7F" w:rsidRPr="00383EF3">
        <w:rPr>
          <w:color w:val="auto"/>
          <w:szCs w:val="24"/>
        </w:rPr>
        <w:t>ektové evakuace</w:t>
      </w:r>
      <w:r w:rsidR="00372E6D" w:rsidRPr="00383EF3">
        <w:rPr>
          <w:color w:val="auto"/>
          <w:szCs w:val="24"/>
        </w:rPr>
        <w:t>, a to</w:t>
      </w:r>
      <w:r w:rsidR="00496903" w:rsidRPr="00383EF3">
        <w:rPr>
          <w:color w:val="auto"/>
          <w:szCs w:val="24"/>
        </w:rPr>
        <w:t xml:space="preserve"> s ohledem na </w:t>
      </w:r>
      <w:r w:rsidR="00AE29DE" w:rsidRPr="00383EF3">
        <w:rPr>
          <w:color w:val="auto"/>
          <w:szCs w:val="24"/>
        </w:rPr>
        <w:t xml:space="preserve">využití stavby </w:t>
      </w:r>
      <w:r w:rsidR="004D6C98" w:rsidRPr="00383EF3">
        <w:rPr>
          <w:color w:val="auto"/>
          <w:szCs w:val="24"/>
        </w:rPr>
        <w:t>nebo její část</w:t>
      </w:r>
      <w:r w:rsidR="00D066D1" w:rsidRPr="00383EF3">
        <w:rPr>
          <w:color w:val="auto"/>
          <w:szCs w:val="24"/>
        </w:rPr>
        <w:t>i</w:t>
      </w:r>
      <w:r w:rsidR="004D6C98" w:rsidRPr="00383EF3">
        <w:rPr>
          <w:color w:val="auto"/>
          <w:szCs w:val="24"/>
        </w:rPr>
        <w:t xml:space="preserve"> </w:t>
      </w:r>
      <w:r w:rsidR="004D6C98" w:rsidRPr="00383EF3">
        <w:rPr>
          <w:rFonts w:eastAsiaTheme="minorHAnsi"/>
          <w:color w:val="auto"/>
          <w:szCs w:val="24"/>
          <w:lang w:eastAsia="en-US"/>
        </w:rPr>
        <w:t xml:space="preserve">pro spánek osob, </w:t>
      </w:r>
      <w:r w:rsidR="00C61261" w:rsidRPr="00383EF3">
        <w:rPr>
          <w:rFonts w:eastAsiaTheme="minorHAnsi"/>
          <w:color w:val="auto"/>
          <w:szCs w:val="24"/>
          <w:lang w:eastAsia="en-US"/>
        </w:rPr>
        <w:t xml:space="preserve">pro </w:t>
      </w:r>
      <w:r w:rsidR="004D6C98" w:rsidRPr="00383EF3">
        <w:rPr>
          <w:rFonts w:eastAsiaTheme="minorHAnsi"/>
          <w:color w:val="auto"/>
          <w:szCs w:val="24"/>
          <w:lang w:eastAsia="en-US"/>
        </w:rPr>
        <w:t>veřejnost, nebo pro užívání osobami, jejichž evakuace při požáru je podmíněna asistencí dalších osob</w:t>
      </w:r>
      <w:r w:rsidRPr="00383EF3">
        <w:rPr>
          <w:rFonts w:eastAsiaTheme="minorHAnsi"/>
          <w:color w:val="auto"/>
          <w:szCs w:val="24"/>
          <w:lang w:eastAsia="en-US"/>
        </w:rPr>
        <w:t>,</w:t>
      </w:r>
    </w:p>
    <w:p w14:paraId="4E0EEE0C" w14:textId="7B89090C" w:rsidR="002F5609" w:rsidRPr="00383EF3" w:rsidRDefault="002F5609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commentRangeStart w:id="3"/>
      <w:r w:rsidRPr="00383EF3">
        <w:rPr>
          <w:color w:val="auto"/>
          <w:szCs w:val="24"/>
        </w:rPr>
        <w:t>prostor</w:t>
      </w:r>
      <w:r w:rsidR="00EA2574" w:rsidRPr="00383EF3">
        <w:rPr>
          <w:color w:val="auto"/>
          <w:szCs w:val="24"/>
        </w:rPr>
        <w:t>em</w:t>
      </w:r>
      <w:r w:rsidRPr="00383EF3">
        <w:rPr>
          <w:color w:val="auto"/>
          <w:szCs w:val="24"/>
        </w:rPr>
        <w:t xml:space="preserve"> </w:t>
      </w:r>
      <w:r w:rsidR="00A72623" w:rsidRPr="00383EF3">
        <w:rPr>
          <w:color w:val="auto"/>
          <w:szCs w:val="24"/>
        </w:rPr>
        <w:t>určen</w:t>
      </w:r>
      <w:r w:rsidR="00372E6D" w:rsidRPr="00383EF3">
        <w:rPr>
          <w:color w:val="auto"/>
          <w:szCs w:val="24"/>
        </w:rPr>
        <w:t>ý</w:t>
      </w:r>
      <w:r w:rsidR="00EA2574" w:rsidRPr="00383EF3">
        <w:rPr>
          <w:color w:val="auto"/>
          <w:szCs w:val="24"/>
        </w:rPr>
        <w:t>m</w:t>
      </w:r>
      <w:r w:rsidR="00A72623" w:rsidRPr="00383EF3">
        <w:rPr>
          <w:color w:val="auto"/>
          <w:szCs w:val="24"/>
        </w:rPr>
        <w:t xml:space="preserve"> pro spánek</w:t>
      </w:r>
      <w:r w:rsidRPr="00383EF3">
        <w:rPr>
          <w:color w:val="auto"/>
          <w:szCs w:val="24"/>
        </w:rPr>
        <w:t xml:space="preserve"> prostor </w:t>
      </w:r>
      <w:r w:rsidR="00A72623" w:rsidRPr="00383EF3">
        <w:rPr>
          <w:color w:val="auto"/>
          <w:szCs w:val="24"/>
        </w:rPr>
        <w:t>ve stavbě, kter</w:t>
      </w:r>
      <w:r w:rsidR="00372E6D" w:rsidRPr="00383EF3">
        <w:rPr>
          <w:color w:val="auto"/>
          <w:szCs w:val="24"/>
        </w:rPr>
        <w:t>ý</w:t>
      </w:r>
      <w:r w:rsidR="00A72623" w:rsidRPr="00383EF3">
        <w:rPr>
          <w:color w:val="auto"/>
          <w:szCs w:val="24"/>
        </w:rPr>
        <w:t xml:space="preserve"> j</w:t>
      </w:r>
      <w:r w:rsidR="00372E6D" w:rsidRPr="00383EF3">
        <w:rPr>
          <w:color w:val="auto"/>
          <w:szCs w:val="24"/>
        </w:rPr>
        <w:t>e</w:t>
      </w:r>
      <w:r w:rsidR="00A72623" w:rsidRPr="00383EF3">
        <w:rPr>
          <w:color w:val="auto"/>
          <w:szCs w:val="24"/>
        </w:rPr>
        <w:t xml:space="preserve"> určen pro spánek osob</w:t>
      </w:r>
      <w:r w:rsidR="00A2675E" w:rsidRPr="00383EF3">
        <w:rPr>
          <w:color w:val="auto"/>
          <w:szCs w:val="24"/>
        </w:rPr>
        <w:t xml:space="preserve"> s výjimkou</w:t>
      </w:r>
      <w:r w:rsidRPr="00383EF3">
        <w:rPr>
          <w:color w:val="auto"/>
          <w:szCs w:val="24"/>
        </w:rPr>
        <w:t xml:space="preserve"> prostor</w:t>
      </w:r>
      <w:r w:rsidR="00A2675E" w:rsidRPr="00383EF3">
        <w:rPr>
          <w:color w:val="auto"/>
          <w:szCs w:val="24"/>
        </w:rPr>
        <w:t>u</w:t>
      </w:r>
      <w:r w:rsidRPr="00383EF3">
        <w:rPr>
          <w:color w:val="auto"/>
          <w:szCs w:val="24"/>
        </w:rPr>
        <w:t xml:space="preserve">, </w:t>
      </w:r>
      <w:r w:rsidR="00500ACA" w:rsidRPr="00383EF3">
        <w:rPr>
          <w:color w:val="auto"/>
          <w:szCs w:val="24"/>
        </w:rPr>
        <w:t>kter</w:t>
      </w:r>
      <w:r w:rsidR="00A2675E" w:rsidRPr="00383EF3">
        <w:rPr>
          <w:color w:val="auto"/>
          <w:szCs w:val="24"/>
        </w:rPr>
        <w:t>ý</w:t>
      </w:r>
      <w:r w:rsidR="00500ACA" w:rsidRPr="00383EF3">
        <w:rPr>
          <w:color w:val="auto"/>
          <w:szCs w:val="24"/>
        </w:rPr>
        <w:t xml:space="preserve"> j</w:t>
      </w:r>
      <w:r w:rsidR="00A2675E" w:rsidRPr="00383EF3">
        <w:rPr>
          <w:color w:val="auto"/>
          <w:szCs w:val="24"/>
        </w:rPr>
        <w:t>e</w:t>
      </w:r>
      <w:r w:rsidR="00500ACA" w:rsidRPr="00383EF3">
        <w:rPr>
          <w:color w:val="auto"/>
          <w:szCs w:val="24"/>
        </w:rPr>
        <w:t xml:space="preserve"> určen pro spánek</w:t>
      </w:r>
      <w:r w:rsidRPr="00383EF3">
        <w:rPr>
          <w:color w:val="auto"/>
          <w:szCs w:val="24"/>
        </w:rPr>
        <w:t xml:space="preserve"> </w:t>
      </w:r>
      <w:r w:rsidR="004412F5" w:rsidRPr="00383EF3">
        <w:rPr>
          <w:color w:val="auto"/>
          <w:szCs w:val="24"/>
        </w:rPr>
        <w:t xml:space="preserve">výhradně </w:t>
      </w:r>
      <w:r w:rsidRPr="00383EF3">
        <w:rPr>
          <w:color w:val="auto"/>
          <w:szCs w:val="24"/>
        </w:rPr>
        <w:t xml:space="preserve">při výkonu </w:t>
      </w:r>
      <w:r w:rsidR="007C75A7" w:rsidRPr="00383EF3">
        <w:rPr>
          <w:color w:val="auto"/>
          <w:szCs w:val="24"/>
        </w:rPr>
        <w:t>pohotovosti</w:t>
      </w:r>
      <w:commentRangeEnd w:id="3"/>
      <w:r w:rsidR="00173A20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commentReference w:id="3"/>
      </w:r>
      <w:r w:rsidR="00EA2574" w:rsidRPr="00383EF3">
        <w:rPr>
          <w:color w:val="auto"/>
          <w:szCs w:val="24"/>
        </w:rPr>
        <w:t>,</w:t>
      </w:r>
    </w:p>
    <w:p w14:paraId="0D9FDE98" w14:textId="36FE73A0" w:rsidR="002F5609" w:rsidRPr="00383EF3" w:rsidRDefault="00EA2574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commentRangeStart w:id="4"/>
      <w:r w:rsidRPr="00383EF3">
        <w:rPr>
          <w:color w:val="auto"/>
          <w:szCs w:val="24"/>
        </w:rPr>
        <w:t>prostorem</w:t>
      </w:r>
      <w:r w:rsidR="00A72623" w:rsidRPr="00383EF3">
        <w:rPr>
          <w:color w:val="auto"/>
          <w:szCs w:val="24"/>
        </w:rPr>
        <w:t xml:space="preserve"> určen</w:t>
      </w:r>
      <w:r w:rsidR="00372E6D" w:rsidRPr="00383EF3">
        <w:rPr>
          <w:color w:val="auto"/>
          <w:szCs w:val="24"/>
        </w:rPr>
        <w:t>ý</w:t>
      </w:r>
      <w:r w:rsidRPr="00383EF3">
        <w:rPr>
          <w:color w:val="auto"/>
          <w:szCs w:val="24"/>
        </w:rPr>
        <w:t>m</w:t>
      </w:r>
      <w:r w:rsidR="00A72623" w:rsidRPr="00383EF3">
        <w:rPr>
          <w:color w:val="auto"/>
          <w:szCs w:val="24"/>
        </w:rPr>
        <w:t xml:space="preserve"> pro veřejnost prostor ve stavbě</w:t>
      </w:r>
      <w:commentRangeEnd w:id="4"/>
      <w:r w:rsidR="000F01DE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commentReference w:id="4"/>
      </w:r>
      <w:r w:rsidR="00A72623" w:rsidRPr="00383EF3">
        <w:rPr>
          <w:color w:val="auto"/>
          <w:szCs w:val="24"/>
        </w:rPr>
        <w:t>, kter</w:t>
      </w:r>
      <w:r w:rsidR="00372E6D" w:rsidRPr="00383EF3">
        <w:rPr>
          <w:color w:val="auto"/>
          <w:szCs w:val="24"/>
        </w:rPr>
        <w:t>ý</w:t>
      </w:r>
      <w:r w:rsidR="00A72623" w:rsidRPr="00383EF3">
        <w:rPr>
          <w:color w:val="auto"/>
          <w:szCs w:val="24"/>
        </w:rPr>
        <w:t xml:space="preserve"> </w:t>
      </w:r>
      <w:r w:rsidR="00372E6D" w:rsidRPr="00383EF3">
        <w:rPr>
          <w:color w:val="auto"/>
          <w:szCs w:val="24"/>
        </w:rPr>
        <w:t>je</w:t>
      </w:r>
      <w:r w:rsidR="00A72623" w:rsidRPr="00383EF3">
        <w:rPr>
          <w:color w:val="auto"/>
          <w:szCs w:val="24"/>
        </w:rPr>
        <w:t xml:space="preserve"> užíván osob</w:t>
      </w:r>
      <w:r w:rsidR="00292C3A" w:rsidRPr="00383EF3">
        <w:rPr>
          <w:color w:val="auto"/>
          <w:szCs w:val="24"/>
        </w:rPr>
        <w:t>ou</w:t>
      </w:r>
      <w:r w:rsidR="00A72623" w:rsidRPr="00383EF3">
        <w:rPr>
          <w:color w:val="auto"/>
          <w:szCs w:val="24"/>
        </w:rPr>
        <w:t>, kter</w:t>
      </w:r>
      <w:r w:rsidR="00292C3A" w:rsidRPr="00383EF3">
        <w:rPr>
          <w:color w:val="auto"/>
          <w:szCs w:val="24"/>
        </w:rPr>
        <w:t>á</w:t>
      </w:r>
      <w:r w:rsidR="00A72623" w:rsidRPr="00383EF3">
        <w:rPr>
          <w:color w:val="auto"/>
          <w:szCs w:val="24"/>
        </w:rPr>
        <w:t xml:space="preserve"> ne</w:t>
      </w:r>
      <w:r w:rsidR="00292C3A" w:rsidRPr="00383EF3">
        <w:rPr>
          <w:color w:val="auto"/>
          <w:szCs w:val="24"/>
        </w:rPr>
        <w:t>ní</w:t>
      </w:r>
      <w:r w:rsidR="00A72623" w:rsidRPr="00383EF3">
        <w:rPr>
          <w:color w:val="auto"/>
          <w:szCs w:val="24"/>
        </w:rPr>
        <w:t xml:space="preserve"> provozovatel</w:t>
      </w:r>
      <w:r w:rsidR="00292C3A" w:rsidRPr="00383EF3">
        <w:rPr>
          <w:color w:val="auto"/>
          <w:szCs w:val="24"/>
        </w:rPr>
        <w:t>em</w:t>
      </w:r>
      <w:r w:rsidR="00A72623" w:rsidRPr="00383EF3">
        <w:rPr>
          <w:color w:val="auto"/>
          <w:szCs w:val="24"/>
        </w:rPr>
        <w:t xml:space="preserve"> činnost</w:t>
      </w:r>
      <w:r w:rsidR="00292C3A" w:rsidRPr="00383EF3">
        <w:rPr>
          <w:color w:val="auto"/>
          <w:szCs w:val="24"/>
        </w:rPr>
        <w:t>i</w:t>
      </w:r>
      <w:r w:rsidR="00A72623" w:rsidRPr="00383EF3">
        <w:rPr>
          <w:color w:val="auto"/>
          <w:szCs w:val="24"/>
        </w:rPr>
        <w:t xml:space="preserve"> v t</w:t>
      </w:r>
      <w:r w:rsidR="00372E6D" w:rsidRPr="00383EF3">
        <w:rPr>
          <w:color w:val="auto"/>
          <w:szCs w:val="24"/>
        </w:rPr>
        <w:t>omto</w:t>
      </w:r>
      <w:r w:rsidR="00A72623" w:rsidRPr="00383EF3">
        <w:rPr>
          <w:color w:val="auto"/>
          <w:szCs w:val="24"/>
        </w:rPr>
        <w:t xml:space="preserve"> prostor</w:t>
      </w:r>
      <w:r w:rsidR="00372E6D" w:rsidRPr="00383EF3">
        <w:rPr>
          <w:color w:val="auto"/>
          <w:szCs w:val="24"/>
        </w:rPr>
        <w:t>u</w:t>
      </w:r>
      <w:r w:rsidR="00A72623" w:rsidRPr="00383EF3">
        <w:rPr>
          <w:color w:val="auto"/>
          <w:szCs w:val="24"/>
        </w:rPr>
        <w:t>, ne</w:t>
      </w:r>
      <w:r w:rsidR="00292C3A" w:rsidRPr="00383EF3">
        <w:rPr>
          <w:color w:val="auto"/>
          <w:szCs w:val="24"/>
        </w:rPr>
        <w:t>ní</w:t>
      </w:r>
      <w:r w:rsidR="00A72623" w:rsidRPr="00383EF3">
        <w:rPr>
          <w:color w:val="auto"/>
          <w:szCs w:val="24"/>
        </w:rPr>
        <w:t xml:space="preserve"> </w:t>
      </w:r>
      <w:r w:rsidR="002D4A58" w:rsidRPr="00383EF3">
        <w:rPr>
          <w:color w:val="auto"/>
          <w:szCs w:val="24"/>
        </w:rPr>
        <w:t xml:space="preserve">zaměstnancem nebo osobou v obdobném postavení při plnění úkolů vyplývajících z tohoto postavení </w:t>
      </w:r>
      <w:r w:rsidR="00A72623" w:rsidRPr="00383EF3">
        <w:rPr>
          <w:color w:val="auto"/>
          <w:szCs w:val="24"/>
        </w:rPr>
        <w:t>k </w:t>
      </w:r>
      <w:r w:rsidR="00292C3A" w:rsidRPr="00383EF3">
        <w:rPr>
          <w:color w:val="auto"/>
          <w:szCs w:val="24"/>
        </w:rPr>
        <w:t xml:space="preserve">tomuto </w:t>
      </w:r>
      <w:r w:rsidR="00A72623" w:rsidRPr="00383EF3">
        <w:rPr>
          <w:color w:val="auto"/>
          <w:szCs w:val="24"/>
        </w:rPr>
        <w:t>provozovatel</w:t>
      </w:r>
      <w:r w:rsidR="00292C3A" w:rsidRPr="00383EF3">
        <w:rPr>
          <w:color w:val="auto"/>
          <w:szCs w:val="24"/>
        </w:rPr>
        <w:t>i</w:t>
      </w:r>
      <w:r w:rsidR="00A72623" w:rsidRPr="00383EF3">
        <w:rPr>
          <w:color w:val="auto"/>
          <w:szCs w:val="24"/>
        </w:rPr>
        <w:t xml:space="preserve"> </w:t>
      </w:r>
      <w:r w:rsidR="00A111B5" w:rsidRPr="00383EF3">
        <w:rPr>
          <w:color w:val="auto"/>
          <w:szCs w:val="24"/>
        </w:rPr>
        <w:t>nebo</w:t>
      </w:r>
      <w:r w:rsidR="00A72623" w:rsidRPr="00383EF3">
        <w:rPr>
          <w:color w:val="auto"/>
          <w:szCs w:val="24"/>
        </w:rPr>
        <w:t xml:space="preserve"> ne</w:t>
      </w:r>
      <w:r w:rsidR="00292C3A" w:rsidRPr="00383EF3">
        <w:rPr>
          <w:color w:val="auto"/>
          <w:szCs w:val="24"/>
        </w:rPr>
        <w:t>ní</w:t>
      </w:r>
      <w:r w:rsidR="00A72623" w:rsidRPr="00383EF3">
        <w:rPr>
          <w:color w:val="auto"/>
          <w:szCs w:val="24"/>
        </w:rPr>
        <w:t xml:space="preserve"> vlastník</w:t>
      </w:r>
      <w:r w:rsidR="00292C3A" w:rsidRPr="00383EF3">
        <w:rPr>
          <w:color w:val="auto"/>
          <w:szCs w:val="24"/>
        </w:rPr>
        <w:t>em</w:t>
      </w:r>
      <w:r w:rsidR="00A72623" w:rsidRPr="00383EF3">
        <w:rPr>
          <w:color w:val="auto"/>
          <w:szCs w:val="24"/>
        </w:rPr>
        <w:t xml:space="preserve"> t</w:t>
      </w:r>
      <w:r w:rsidR="00292C3A" w:rsidRPr="00383EF3">
        <w:rPr>
          <w:color w:val="auto"/>
          <w:szCs w:val="24"/>
        </w:rPr>
        <w:t>oho</w:t>
      </w:r>
      <w:r w:rsidR="00A72623" w:rsidRPr="00383EF3">
        <w:rPr>
          <w:color w:val="auto"/>
          <w:szCs w:val="24"/>
        </w:rPr>
        <w:t>to prostor</w:t>
      </w:r>
      <w:r w:rsidR="00292C3A" w:rsidRPr="00383EF3">
        <w:rPr>
          <w:color w:val="auto"/>
          <w:szCs w:val="24"/>
        </w:rPr>
        <w:t>u</w:t>
      </w:r>
      <w:r w:rsidRPr="00383EF3">
        <w:rPr>
          <w:color w:val="auto"/>
          <w:szCs w:val="24"/>
        </w:rPr>
        <w:t>,</w:t>
      </w:r>
    </w:p>
    <w:p w14:paraId="6C592810" w14:textId="053C8A44" w:rsidR="00D51A7A" w:rsidRPr="00383EF3" w:rsidRDefault="00EA2574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r w:rsidRPr="00383EF3">
        <w:rPr>
          <w:color w:val="auto"/>
          <w:szCs w:val="24"/>
        </w:rPr>
        <w:lastRenderedPageBreak/>
        <w:t>prostorem</w:t>
      </w:r>
      <w:r w:rsidR="008A7C6A" w:rsidRPr="00383EF3">
        <w:rPr>
          <w:color w:val="auto"/>
          <w:szCs w:val="24"/>
        </w:rPr>
        <w:t xml:space="preserve"> určen</w:t>
      </w:r>
      <w:r w:rsidR="00372E6D" w:rsidRPr="00383EF3">
        <w:rPr>
          <w:color w:val="auto"/>
          <w:szCs w:val="24"/>
        </w:rPr>
        <w:t>ý</w:t>
      </w:r>
      <w:r w:rsidRPr="00383EF3">
        <w:rPr>
          <w:color w:val="auto"/>
          <w:szCs w:val="24"/>
        </w:rPr>
        <w:t>m</w:t>
      </w:r>
      <w:r w:rsidR="008A7C6A" w:rsidRPr="00383EF3">
        <w:rPr>
          <w:color w:val="auto"/>
          <w:szCs w:val="24"/>
        </w:rPr>
        <w:t xml:space="preserve"> </w:t>
      </w:r>
      <w:r w:rsidR="00580FB3" w:rsidRPr="00383EF3">
        <w:rPr>
          <w:color w:val="auto"/>
          <w:szCs w:val="24"/>
        </w:rPr>
        <w:t>pro osoby</w:t>
      </w:r>
      <w:r w:rsidR="00043DDE" w:rsidRPr="00383EF3">
        <w:rPr>
          <w:color w:val="auto"/>
          <w:szCs w:val="24"/>
        </w:rPr>
        <w:t>,</w:t>
      </w:r>
      <w:r w:rsidR="00580FB3" w:rsidRPr="00383EF3">
        <w:rPr>
          <w:color w:val="auto"/>
          <w:szCs w:val="24"/>
        </w:rPr>
        <w:t xml:space="preserve"> </w:t>
      </w:r>
      <w:r w:rsidR="00043DDE" w:rsidRPr="00383EF3">
        <w:rPr>
          <w:color w:val="auto"/>
          <w:szCs w:val="24"/>
        </w:rPr>
        <w:t>jejichž evakuace při požáru je podmíněna asistencí dalších osob</w:t>
      </w:r>
      <w:r w:rsidRPr="00383EF3">
        <w:rPr>
          <w:color w:val="auto"/>
          <w:szCs w:val="24"/>
        </w:rPr>
        <w:t>,</w:t>
      </w:r>
      <w:r w:rsidR="00CA36CB" w:rsidRPr="00383EF3">
        <w:rPr>
          <w:color w:val="auto"/>
          <w:szCs w:val="24"/>
        </w:rPr>
        <w:t xml:space="preserve"> </w:t>
      </w:r>
      <w:r w:rsidR="00B44798" w:rsidRPr="00383EF3">
        <w:rPr>
          <w:color w:val="auto"/>
          <w:szCs w:val="24"/>
        </w:rPr>
        <w:t>prostor</w:t>
      </w:r>
      <w:r w:rsidR="00580FB3" w:rsidRPr="00383EF3">
        <w:rPr>
          <w:color w:val="auto"/>
          <w:szCs w:val="24"/>
        </w:rPr>
        <w:t xml:space="preserve"> </w:t>
      </w:r>
      <w:r w:rsidR="00EF7094" w:rsidRPr="00383EF3">
        <w:rPr>
          <w:color w:val="auto"/>
          <w:szCs w:val="24"/>
        </w:rPr>
        <w:t>ve stavbě</w:t>
      </w:r>
      <w:r w:rsidR="00580FB3" w:rsidRPr="00383EF3">
        <w:rPr>
          <w:color w:val="auto"/>
          <w:szCs w:val="24"/>
        </w:rPr>
        <w:t xml:space="preserve"> </w:t>
      </w:r>
      <w:r w:rsidRPr="00383EF3">
        <w:rPr>
          <w:color w:val="auto"/>
          <w:szCs w:val="24"/>
        </w:rPr>
        <w:t xml:space="preserve">určený </w:t>
      </w:r>
      <w:r w:rsidR="00580FB3" w:rsidRPr="00383EF3">
        <w:rPr>
          <w:color w:val="auto"/>
          <w:szCs w:val="24"/>
        </w:rPr>
        <w:t>k užívání osobami s těžkou vadou no</w:t>
      </w:r>
      <w:r w:rsidR="00CA36CB" w:rsidRPr="00383EF3">
        <w:rPr>
          <w:color w:val="auto"/>
          <w:szCs w:val="24"/>
        </w:rPr>
        <w:t xml:space="preserve">sného nebo pohybového ústrojí, těžkým sluchovým </w:t>
      </w:r>
      <w:r w:rsidR="002E7C31" w:rsidRPr="00383EF3">
        <w:rPr>
          <w:color w:val="auto"/>
          <w:szCs w:val="24"/>
        </w:rPr>
        <w:t>nebo</w:t>
      </w:r>
      <w:r w:rsidR="00CA36CB" w:rsidRPr="00383EF3">
        <w:rPr>
          <w:color w:val="auto"/>
          <w:szCs w:val="24"/>
        </w:rPr>
        <w:t xml:space="preserve"> zrakovým postižením,</w:t>
      </w:r>
      <w:r w:rsidR="00580FB3" w:rsidRPr="00383EF3">
        <w:rPr>
          <w:color w:val="auto"/>
          <w:szCs w:val="24"/>
        </w:rPr>
        <w:t xml:space="preserve"> těžkou nebo hlubokou mentální retardací, </w:t>
      </w:r>
      <w:r w:rsidR="00744B23" w:rsidRPr="00383EF3">
        <w:rPr>
          <w:color w:val="auto"/>
          <w:szCs w:val="24"/>
        </w:rPr>
        <w:t xml:space="preserve">osobami v detenci </w:t>
      </w:r>
      <w:r w:rsidR="00580FB3" w:rsidRPr="00383EF3">
        <w:rPr>
          <w:color w:val="auto"/>
          <w:szCs w:val="24"/>
        </w:rPr>
        <w:t>nebo osobami, které mají významně sníženou pohyblivost nebo orientaci v souvislosti s poskytováním zdravotní péče,</w:t>
      </w:r>
      <w:r w:rsidR="002E7C31" w:rsidRPr="00383EF3">
        <w:rPr>
          <w:color w:val="auto"/>
          <w:szCs w:val="24"/>
        </w:rPr>
        <w:t xml:space="preserve"> nebo dětmi do tří let věku</w:t>
      </w:r>
      <w:r w:rsidR="00ED6C86" w:rsidRPr="00383EF3">
        <w:rPr>
          <w:color w:val="auto"/>
          <w:szCs w:val="24"/>
        </w:rPr>
        <w:t>,</w:t>
      </w:r>
    </w:p>
    <w:p w14:paraId="12AAE0B4" w14:textId="77777777" w:rsidR="00FD3080" w:rsidRPr="00383EF3" w:rsidRDefault="0094199E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r w:rsidRPr="00383EF3">
        <w:rPr>
          <w:color w:val="auto"/>
          <w:szCs w:val="24"/>
        </w:rPr>
        <w:t>podlažím přístupný prostor vymezený dvěma nad sebou následujícími nosnými konstrukcemi stropu nebo hrubé podlahy na terénu nebo konstrukcí střechy včetně podkroví,</w:t>
      </w:r>
    </w:p>
    <w:p w14:paraId="10C90FDE" w14:textId="6A9BCAF6" w:rsidR="005653A3" w:rsidRPr="00383EF3" w:rsidRDefault="00ED6C86" w:rsidP="00FD489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0" w:right="62" w:firstLine="0"/>
        <w:contextualSpacing w:val="0"/>
        <w:rPr>
          <w:color w:val="auto"/>
          <w:szCs w:val="24"/>
        </w:rPr>
      </w:pPr>
      <w:r w:rsidRPr="00383EF3">
        <w:rPr>
          <w:color w:val="auto"/>
          <w:szCs w:val="24"/>
        </w:rPr>
        <w:t>světlou výškou podlaží svislá vzdálenost mezi horním lícem podlahy a rovinou spodního líce stropu nebo zavěšeného stropního podhledu tohoto podl</w:t>
      </w:r>
      <w:r w:rsidR="00AF0A88">
        <w:rPr>
          <w:color w:val="auto"/>
          <w:szCs w:val="24"/>
        </w:rPr>
        <w:t>aží; u</w:t>
      </w:r>
      <w:r w:rsidRPr="00383EF3">
        <w:rPr>
          <w:color w:val="auto"/>
          <w:szCs w:val="24"/>
        </w:rPr>
        <w:t xml:space="preserve"> trámových stropů s</w:t>
      </w:r>
      <w:r w:rsidR="008F35A9" w:rsidRPr="00383EF3">
        <w:rPr>
          <w:color w:val="auto"/>
          <w:szCs w:val="24"/>
        </w:rPr>
        <w:t> </w:t>
      </w:r>
      <w:r w:rsidRPr="00383EF3">
        <w:rPr>
          <w:color w:val="auto"/>
          <w:szCs w:val="24"/>
        </w:rPr>
        <w:t xml:space="preserve"> viditelnými trámy se</w:t>
      </w:r>
      <w:r w:rsidR="008F35A9" w:rsidRPr="00383EF3">
        <w:rPr>
          <w:color w:val="auto"/>
          <w:szCs w:val="24"/>
        </w:rPr>
        <w:t xml:space="preserve"> světlou výškou rozumí vzdálenost</w:t>
      </w:r>
      <w:r w:rsidRPr="00383EF3">
        <w:rPr>
          <w:color w:val="auto"/>
          <w:szCs w:val="24"/>
        </w:rPr>
        <w:t xml:space="preserve"> </w:t>
      </w:r>
      <w:r w:rsidR="00252E81" w:rsidRPr="00383EF3">
        <w:rPr>
          <w:color w:val="auto"/>
          <w:szCs w:val="24"/>
        </w:rPr>
        <w:t xml:space="preserve">mezi horním lícem podlahy </w:t>
      </w:r>
      <w:r w:rsidRPr="00383EF3">
        <w:rPr>
          <w:color w:val="auto"/>
          <w:szCs w:val="24"/>
        </w:rPr>
        <w:t>po spodní líc podhledu stropu mezi trámy, u strop</w:t>
      </w:r>
      <w:r w:rsidR="00252E81" w:rsidRPr="00383EF3">
        <w:rPr>
          <w:color w:val="auto"/>
          <w:szCs w:val="24"/>
        </w:rPr>
        <w:t>u</w:t>
      </w:r>
      <w:r w:rsidRPr="00383EF3">
        <w:rPr>
          <w:color w:val="auto"/>
          <w:szCs w:val="24"/>
        </w:rPr>
        <w:t xml:space="preserve"> klenbov</w:t>
      </w:r>
      <w:r w:rsidR="00C35589" w:rsidRPr="00383EF3">
        <w:rPr>
          <w:color w:val="auto"/>
          <w:szCs w:val="24"/>
        </w:rPr>
        <w:t>éh</w:t>
      </w:r>
      <w:r w:rsidR="00252E81" w:rsidRPr="00383EF3">
        <w:rPr>
          <w:color w:val="auto"/>
          <w:szCs w:val="24"/>
        </w:rPr>
        <w:t>o</w:t>
      </w:r>
      <w:r w:rsidR="008F35A9" w:rsidRPr="00383EF3">
        <w:rPr>
          <w:color w:val="auto"/>
          <w:szCs w:val="24"/>
        </w:rPr>
        <w:t xml:space="preserve"> po</w:t>
      </w:r>
      <w:r w:rsidRPr="00383EF3">
        <w:rPr>
          <w:color w:val="auto"/>
          <w:szCs w:val="24"/>
        </w:rPr>
        <w:t xml:space="preserve"> spodní líc vrcholu klenby</w:t>
      </w:r>
      <w:r w:rsidR="00252E81" w:rsidRPr="00383EF3">
        <w:rPr>
          <w:color w:val="auto"/>
          <w:szCs w:val="24"/>
        </w:rPr>
        <w:t xml:space="preserve"> a</w:t>
      </w:r>
      <w:r w:rsidRPr="00383EF3">
        <w:rPr>
          <w:color w:val="auto"/>
          <w:szCs w:val="24"/>
        </w:rPr>
        <w:t xml:space="preserve"> </w:t>
      </w:r>
      <w:r w:rsidR="00252E81" w:rsidRPr="00383EF3">
        <w:rPr>
          <w:color w:val="auto"/>
          <w:szCs w:val="24"/>
        </w:rPr>
        <w:t>u</w:t>
      </w:r>
      <w:r w:rsidRPr="00383EF3">
        <w:rPr>
          <w:color w:val="auto"/>
          <w:szCs w:val="24"/>
        </w:rPr>
        <w:t xml:space="preserve"> strop</w:t>
      </w:r>
      <w:r w:rsidR="00252E81" w:rsidRPr="00383EF3">
        <w:rPr>
          <w:color w:val="auto"/>
          <w:szCs w:val="24"/>
        </w:rPr>
        <w:t>u</w:t>
      </w:r>
      <w:r w:rsidRPr="00383EF3">
        <w:rPr>
          <w:color w:val="auto"/>
          <w:szCs w:val="24"/>
        </w:rPr>
        <w:t xml:space="preserve"> šikm</w:t>
      </w:r>
      <w:r w:rsidR="00252E81" w:rsidRPr="00383EF3">
        <w:rPr>
          <w:color w:val="auto"/>
          <w:szCs w:val="24"/>
        </w:rPr>
        <w:t>ého</w:t>
      </w:r>
      <w:r w:rsidRPr="00383EF3">
        <w:rPr>
          <w:color w:val="auto"/>
          <w:szCs w:val="24"/>
        </w:rPr>
        <w:t xml:space="preserve"> </w:t>
      </w:r>
      <w:r w:rsidR="00252E81" w:rsidRPr="00383EF3">
        <w:rPr>
          <w:color w:val="auto"/>
          <w:szCs w:val="24"/>
        </w:rPr>
        <w:t>po</w:t>
      </w:r>
      <w:r w:rsidRPr="00383EF3">
        <w:rPr>
          <w:color w:val="auto"/>
          <w:szCs w:val="24"/>
        </w:rPr>
        <w:t xml:space="preserve"> nejvyšší bod zešikmení.</w:t>
      </w:r>
    </w:p>
    <w:p w14:paraId="04338AC5" w14:textId="77777777" w:rsidR="00FD3080" w:rsidRPr="00383EF3" w:rsidRDefault="00FD3080" w:rsidP="00383EF3">
      <w:pPr>
        <w:pStyle w:val="Odstavecseseznamem"/>
        <w:autoSpaceDE w:val="0"/>
        <w:autoSpaceDN w:val="0"/>
        <w:adjustRightInd w:val="0"/>
        <w:spacing w:after="120" w:line="240" w:lineRule="auto"/>
        <w:ind w:left="567" w:right="62" w:firstLine="0"/>
        <w:contextualSpacing w:val="0"/>
        <w:rPr>
          <w:color w:val="auto"/>
          <w:szCs w:val="24"/>
        </w:rPr>
      </w:pPr>
    </w:p>
    <w:p w14:paraId="751827BB" w14:textId="5B45B476" w:rsidR="00356FDC" w:rsidRPr="00383EF3" w:rsidRDefault="00EB7ACD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 xml:space="preserve">ČÁST </w:t>
      </w:r>
      <w:r w:rsidR="00F32BFF" w:rsidRPr="00383EF3">
        <w:rPr>
          <w:b/>
          <w:color w:val="auto"/>
          <w:szCs w:val="24"/>
        </w:rPr>
        <w:t>DRUHÁ</w:t>
      </w:r>
    </w:p>
    <w:p w14:paraId="53C977A3" w14:textId="78BC0AA2" w:rsidR="00EB7ACD" w:rsidRPr="00383EF3" w:rsidRDefault="001D7DBE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ZÁKLADNÍ CHARAKTERISTIKA A KRITÉRIUM PRO ZAŘAZENÍ STAVBY DO KATEGORIE</w:t>
      </w:r>
    </w:p>
    <w:p w14:paraId="3AB93183" w14:textId="4709E988" w:rsidR="001775B1" w:rsidRPr="00383EF3" w:rsidRDefault="008A1B19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§ 3 </w:t>
      </w:r>
    </w:p>
    <w:p w14:paraId="2A0009CF" w14:textId="5903C9AA" w:rsidR="006D412C" w:rsidRPr="00383EF3" w:rsidRDefault="00383EF3" w:rsidP="00383EF3">
      <w:pPr>
        <w:spacing w:after="120" w:line="240" w:lineRule="auto"/>
        <w:ind w:right="62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83407D" w:rsidRPr="00383EF3">
        <w:rPr>
          <w:color w:val="auto"/>
          <w:szCs w:val="24"/>
        </w:rPr>
        <w:t>(</w:t>
      </w:r>
      <w:r w:rsidR="006D412C" w:rsidRPr="00383EF3">
        <w:rPr>
          <w:color w:val="auto"/>
          <w:szCs w:val="24"/>
        </w:rPr>
        <w:t>1) S</w:t>
      </w:r>
      <w:r w:rsidR="002A16CA" w:rsidRPr="00383EF3">
        <w:rPr>
          <w:color w:val="auto"/>
          <w:szCs w:val="24"/>
        </w:rPr>
        <w:t>tavba</w:t>
      </w:r>
      <w:r w:rsidR="006D412C" w:rsidRPr="00383EF3">
        <w:rPr>
          <w:color w:val="auto"/>
          <w:szCs w:val="24"/>
        </w:rPr>
        <w:t xml:space="preserve"> </w:t>
      </w:r>
      <w:r w:rsidR="005F66D7" w:rsidRPr="00383EF3">
        <w:rPr>
          <w:color w:val="auto"/>
          <w:szCs w:val="24"/>
        </w:rPr>
        <w:t>je zařazována do kategorie</w:t>
      </w:r>
      <w:r w:rsidR="006D412C" w:rsidRPr="00383EF3">
        <w:rPr>
          <w:color w:val="auto"/>
          <w:szCs w:val="24"/>
        </w:rPr>
        <w:t xml:space="preserve"> jako celek.</w:t>
      </w:r>
    </w:p>
    <w:p w14:paraId="5E851A72" w14:textId="2E65A60D" w:rsidR="00146E68" w:rsidRPr="00383EF3" w:rsidRDefault="00383EF3" w:rsidP="00383EF3">
      <w:pPr>
        <w:spacing w:after="120" w:line="240" w:lineRule="auto"/>
        <w:ind w:right="62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83407D" w:rsidRPr="00383EF3">
        <w:rPr>
          <w:color w:val="auto"/>
          <w:szCs w:val="24"/>
        </w:rPr>
        <w:t>(</w:t>
      </w:r>
      <w:r w:rsidR="006D412C" w:rsidRPr="00383EF3">
        <w:rPr>
          <w:color w:val="auto"/>
          <w:szCs w:val="24"/>
        </w:rPr>
        <w:t>2</w:t>
      </w:r>
      <w:r w:rsidR="005C3D56" w:rsidRPr="00383EF3">
        <w:rPr>
          <w:color w:val="auto"/>
          <w:szCs w:val="24"/>
        </w:rPr>
        <w:t xml:space="preserve">) </w:t>
      </w:r>
      <w:r w:rsidR="00E77A70" w:rsidRPr="00383EF3">
        <w:rPr>
          <w:color w:val="auto"/>
          <w:szCs w:val="24"/>
        </w:rPr>
        <w:t xml:space="preserve">Stavba je </w:t>
      </w:r>
      <w:r w:rsidR="00E251F7" w:rsidRPr="00383EF3">
        <w:rPr>
          <w:color w:val="auto"/>
          <w:szCs w:val="24"/>
        </w:rPr>
        <w:t xml:space="preserve">pro účely této </w:t>
      </w:r>
      <w:r w:rsidR="00E77A70" w:rsidRPr="00383EF3">
        <w:rPr>
          <w:color w:val="auto"/>
          <w:szCs w:val="24"/>
        </w:rPr>
        <w:t xml:space="preserve">vyhlášky </w:t>
      </w:r>
      <w:r w:rsidR="00DB11D2" w:rsidRPr="00383EF3">
        <w:rPr>
          <w:color w:val="auto"/>
          <w:szCs w:val="24"/>
        </w:rPr>
        <w:t>charakterizována</w:t>
      </w:r>
    </w:p>
    <w:p w14:paraId="594B5187" w14:textId="18CB06C6" w:rsidR="004674B4" w:rsidRPr="00383EF3" w:rsidRDefault="008E24A9" w:rsidP="00383EF3">
      <w:pPr>
        <w:keepLines/>
        <w:numPr>
          <w:ilvl w:val="0"/>
          <w:numId w:val="20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stavebně technickým parametrem stavby,</w:t>
      </w:r>
    </w:p>
    <w:p w14:paraId="284AE52A" w14:textId="314FD0E9" w:rsidR="00761CA2" w:rsidRPr="00383EF3" w:rsidRDefault="00BC5BE3" w:rsidP="00383EF3">
      <w:pPr>
        <w:keepLines/>
        <w:numPr>
          <w:ilvl w:val="0"/>
          <w:numId w:val="20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jiným</w:t>
      </w:r>
      <w:r w:rsidR="00761CA2"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Pr="00383EF3">
        <w:rPr>
          <w:rFonts w:eastAsiaTheme="minorHAnsi"/>
          <w:color w:val="auto"/>
          <w:szCs w:val="24"/>
          <w:lang w:eastAsia="en-US"/>
        </w:rPr>
        <w:t>obdobným</w:t>
      </w:r>
      <w:r w:rsidR="002A5E2C"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="00761CA2" w:rsidRPr="00383EF3">
        <w:rPr>
          <w:rFonts w:eastAsiaTheme="minorHAnsi"/>
          <w:color w:val="auto"/>
          <w:szCs w:val="24"/>
          <w:lang w:eastAsia="en-US"/>
        </w:rPr>
        <w:t>parametr</w:t>
      </w:r>
      <w:r w:rsidRPr="00383EF3">
        <w:rPr>
          <w:rFonts w:eastAsiaTheme="minorHAnsi"/>
          <w:color w:val="auto"/>
          <w:szCs w:val="24"/>
          <w:lang w:eastAsia="en-US"/>
        </w:rPr>
        <w:t>em</w:t>
      </w:r>
      <w:r w:rsidR="00761CA2" w:rsidRPr="00383EF3">
        <w:rPr>
          <w:rFonts w:eastAsiaTheme="minorHAnsi"/>
          <w:color w:val="auto"/>
          <w:szCs w:val="24"/>
          <w:lang w:eastAsia="en-US"/>
        </w:rPr>
        <w:t xml:space="preserve"> stavby</w:t>
      </w:r>
      <w:r w:rsidRPr="00383EF3">
        <w:rPr>
          <w:rFonts w:eastAsiaTheme="minorHAnsi"/>
          <w:color w:val="auto"/>
          <w:szCs w:val="24"/>
          <w:lang w:eastAsia="en-US"/>
        </w:rPr>
        <w:t>, zejména světlou výškou</w:t>
      </w:r>
      <w:r w:rsidR="000F6477" w:rsidRPr="00383EF3">
        <w:rPr>
          <w:rFonts w:eastAsiaTheme="minorHAnsi"/>
          <w:color w:val="auto"/>
          <w:szCs w:val="24"/>
          <w:lang w:eastAsia="en-US"/>
        </w:rPr>
        <w:t xml:space="preserve"> podlaží</w:t>
      </w:r>
      <w:r w:rsidRPr="00383EF3">
        <w:rPr>
          <w:rFonts w:eastAsiaTheme="minorHAnsi"/>
          <w:color w:val="auto"/>
          <w:szCs w:val="24"/>
          <w:lang w:eastAsia="en-US"/>
        </w:rPr>
        <w:t xml:space="preserve"> nebo délkou</w:t>
      </w:r>
      <w:r w:rsidR="00761CA2" w:rsidRPr="00383EF3">
        <w:rPr>
          <w:rFonts w:eastAsiaTheme="minorHAnsi"/>
          <w:color w:val="auto"/>
          <w:szCs w:val="24"/>
          <w:lang w:eastAsia="en-US"/>
        </w:rPr>
        <w:t xml:space="preserve"> tunelu</w:t>
      </w:r>
      <w:r w:rsidR="004E5FDD" w:rsidRPr="00383EF3">
        <w:rPr>
          <w:rFonts w:eastAsiaTheme="minorHAnsi"/>
          <w:color w:val="auto"/>
          <w:szCs w:val="24"/>
          <w:lang w:eastAsia="en-US"/>
        </w:rPr>
        <w:t>.</w:t>
      </w:r>
    </w:p>
    <w:p w14:paraId="0BDA4CEC" w14:textId="5B285134" w:rsidR="005613E5" w:rsidRPr="00383EF3" w:rsidRDefault="00383EF3" w:rsidP="00383EF3">
      <w:pPr>
        <w:keepLines/>
        <w:spacing w:after="120" w:line="240" w:lineRule="auto"/>
        <w:ind w:right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ab/>
      </w:r>
      <w:r>
        <w:rPr>
          <w:rFonts w:eastAsiaTheme="minorHAnsi"/>
          <w:color w:val="auto"/>
          <w:szCs w:val="24"/>
          <w:lang w:eastAsia="en-US"/>
        </w:rPr>
        <w:tab/>
      </w:r>
      <w:r w:rsidR="0083407D" w:rsidRPr="00383EF3">
        <w:rPr>
          <w:rFonts w:eastAsiaTheme="minorHAnsi"/>
          <w:color w:val="auto"/>
          <w:szCs w:val="24"/>
          <w:lang w:eastAsia="en-US"/>
        </w:rPr>
        <w:t>(</w:t>
      </w:r>
      <w:r w:rsidR="005613E5" w:rsidRPr="00383EF3">
        <w:rPr>
          <w:rFonts w:eastAsiaTheme="minorHAnsi"/>
          <w:color w:val="auto"/>
          <w:szCs w:val="24"/>
          <w:lang w:eastAsia="en-US"/>
        </w:rPr>
        <w:t xml:space="preserve">3) </w:t>
      </w:r>
      <w:r w:rsidR="00417A13" w:rsidRPr="00383EF3">
        <w:rPr>
          <w:rFonts w:eastAsiaTheme="minorHAnsi"/>
          <w:color w:val="auto"/>
          <w:szCs w:val="24"/>
          <w:lang w:eastAsia="en-US"/>
        </w:rPr>
        <w:t xml:space="preserve">Kritériem stavby je </w:t>
      </w:r>
      <w:r w:rsidR="000E2243" w:rsidRPr="00383EF3">
        <w:rPr>
          <w:rFonts w:eastAsiaTheme="minorHAnsi"/>
          <w:color w:val="auto"/>
          <w:szCs w:val="24"/>
          <w:lang w:eastAsia="en-US"/>
        </w:rPr>
        <w:t>pro účely této</w:t>
      </w:r>
      <w:r w:rsidR="00DB11D2" w:rsidRPr="00383EF3">
        <w:rPr>
          <w:rFonts w:eastAsiaTheme="minorHAnsi"/>
          <w:color w:val="auto"/>
          <w:szCs w:val="24"/>
          <w:lang w:eastAsia="en-US"/>
        </w:rPr>
        <w:t xml:space="preserve"> vyhlášky</w:t>
      </w:r>
    </w:p>
    <w:p w14:paraId="0E75DF23" w14:textId="4F2B66CE" w:rsidR="00417A13" w:rsidRPr="00383EF3" w:rsidRDefault="00417A13" w:rsidP="00383EF3">
      <w:pPr>
        <w:keepLines/>
        <w:numPr>
          <w:ilvl w:val="0"/>
          <w:numId w:val="46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tříd</w:t>
      </w:r>
      <w:r w:rsidR="000E2243" w:rsidRPr="00383EF3">
        <w:rPr>
          <w:rFonts w:eastAsiaTheme="minorHAnsi"/>
          <w:color w:val="auto"/>
          <w:szCs w:val="24"/>
          <w:lang w:eastAsia="en-US"/>
        </w:rPr>
        <w:t>a</w:t>
      </w:r>
      <w:r w:rsidRPr="00383EF3">
        <w:rPr>
          <w:rFonts w:eastAsiaTheme="minorHAnsi"/>
          <w:color w:val="auto"/>
          <w:szCs w:val="24"/>
          <w:lang w:eastAsia="en-US"/>
        </w:rPr>
        <w:t xml:space="preserve"> využití,</w:t>
      </w:r>
      <w:r w:rsidR="00B21058"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="003E18F1" w:rsidRPr="00383EF3">
        <w:rPr>
          <w:rFonts w:eastAsiaTheme="minorHAnsi"/>
          <w:color w:val="auto"/>
          <w:szCs w:val="24"/>
          <w:lang w:eastAsia="en-US"/>
        </w:rPr>
        <w:t>nebo</w:t>
      </w:r>
    </w:p>
    <w:p w14:paraId="77FE3263" w14:textId="51F6F6B1" w:rsidR="00DB11D2" w:rsidRPr="00383EF3" w:rsidRDefault="00BC5BE3" w:rsidP="00383EF3">
      <w:pPr>
        <w:keepLines/>
        <w:numPr>
          <w:ilvl w:val="0"/>
          <w:numId w:val="46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přítomnost</w:t>
      </w:r>
      <w:r w:rsidR="00417A13" w:rsidRPr="00383EF3">
        <w:rPr>
          <w:rFonts w:eastAsiaTheme="minorHAnsi"/>
          <w:color w:val="auto"/>
          <w:szCs w:val="24"/>
          <w:lang w:eastAsia="en-US"/>
        </w:rPr>
        <w:t xml:space="preserve"> nebezpečných látek nebo jiných rizikových faktorů.</w:t>
      </w:r>
    </w:p>
    <w:p w14:paraId="0A62D2F9" w14:textId="77777777" w:rsidR="00FD3080" w:rsidRPr="00383EF3" w:rsidRDefault="00FD3080" w:rsidP="00383EF3">
      <w:pPr>
        <w:keepLines/>
        <w:spacing w:after="120" w:line="240" w:lineRule="auto"/>
        <w:ind w:left="785" w:right="0" w:firstLine="0"/>
        <w:rPr>
          <w:rFonts w:eastAsiaTheme="minorHAnsi"/>
          <w:color w:val="auto"/>
          <w:szCs w:val="24"/>
          <w:lang w:eastAsia="en-US"/>
        </w:rPr>
      </w:pPr>
    </w:p>
    <w:p w14:paraId="2428A3C4" w14:textId="0E79C06B" w:rsidR="00DB11D2" w:rsidRPr="00383EF3" w:rsidRDefault="00DB11D2" w:rsidP="00383EF3">
      <w:pPr>
        <w:spacing w:after="120" w:line="240" w:lineRule="auto"/>
        <w:ind w:right="62"/>
        <w:jc w:val="center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§ 4</w:t>
      </w:r>
    </w:p>
    <w:p w14:paraId="461F4A34" w14:textId="77777777" w:rsidR="00DB11D2" w:rsidRPr="00383EF3" w:rsidRDefault="00DB11D2" w:rsidP="00383EF3">
      <w:pPr>
        <w:keepLines/>
        <w:spacing w:after="120" w:line="240" w:lineRule="auto"/>
        <w:ind w:right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383EF3">
        <w:rPr>
          <w:rFonts w:eastAsiaTheme="minorHAnsi"/>
          <w:b/>
          <w:color w:val="auto"/>
          <w:szCs w:val="24"/>
          <w:lang w:eastAsia="en-US"/>
        </w:rPr>
        <w:t>Výška stavby</w:t>
      </w:r>
    </w:p>
    <w:p w14:paraId="396E88FA" w14:textId="14813940" w:rsidR="00DB11D2" w:rsidRPr="00383EF3" w:rsidRDefault="00FD4893" w:rsidP="00FD4893">
      <w:pPr>
        <w:autoSpaceDE w:val="0"/>
        <w:autoSpaceDN w:val="0"/>
        <w:adjustRightInd w:val="0"/>
        <w:spacing w:after="120" w:line="240" w:lineRule="auto"/>
        <w:ind w:left="0" w:right="62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DB11D2" w:rsidRPr="00383EF3">
        <w:rPr>
          <w:color w:val="auto"/>
          <w:szCs w:val="24"/>
        </w:rPr>
        <w:t>U stav</w:t>
      </w:r>
      <w:r w:rsidR="00214A8E" w:rsidRPr="00383EF3">
        <w:rPr>
          <w:color w:val="auto"/>
          <w:szCs w:val="24"/>
        </w:rPr>
        <w:t xml:space="preserve">by </w:t>
      </w:r>
      <w:r w:rsidR="00DB11D2" w:rsidRPr="00383EF3">
        <w:rPr>
          <w:color w:val="auto"/>
          <w:szCs w:val="24"/>
        </w:rPr>
        <w:t xml:space="preserve">s více nadzemními podlažími se při stanovení výšky </w:t>
      </w:r>
      <w:r w:rsidR="00214A8E" w:rsidRPr="00383EF3">
        <w:rPr>
          <w:color w:val="auto"/>
          <w:szCs w:val="24"/>
        </w:rPr>
        <w:t xml:space="preserve">stavby </w:t>
      </w:r>
      <w:r w:rsidR="00DB11D2" w:rsidRPr="00383EF3">
        <w:rPr>
          <w:color w:val="auto"/>
          <w:szCs w:val="24"/>
        </w:rPr>
        <w:t>a počtu podlaží nepřihlíží k poslednímu nadzemnímu technologickému podlaží nebo půdní</w:t>
      </w:r>
      <w:r w:rsidR="00BB1588" w:rsidRPr="00383EF3">
        <w:rPr>
          <w:color w:val="auto"/>
          <w:szCs w:val="24"/>
        </w:rPr>
        <w:t>mu</w:t>
      </w:r>
      <w:r w:rsidR="00DB11D2" w:rsidRPr="00383EF3">
        <w:rPr>
          <w:color w:val="auto"/>
          <w:szCs w:val="24"/>
        </w:rPr>
        <w:t xml:space="preserve"> pros</w:t>
      </w:r>
      <w:r w:rsidR="00BB1588" w:rsidRPr="00383EF3">
        <w:rPr>
          <w:color w:val="auto"/>
          <w:szCs w:val="24"/>
        </w:rPr>
        <w:t>toru</w:t>
      </w:r>
      <w:r w:rsidR="00DB11D2" w:rsidRPr="00383EF3">
        <w:rPr>
          <w:color w:val="auto"/>
          <w:szCs w:val="24"/>
        </w:rPr>
        <w:t>, pokud tyto nejsou určeny pro pobyt osob, nenachází se zde pracovní místa</w:t>
      </w:r>
      <w:r w:rsidR="00036B37" w:rsidRPr="00383EF3">
        <w:rPr>
          <w:color w:val="auto"/>
          <w:szCs w:val="24"/>
        </w:rPr>
        <w:t xml:space="preserve">, </w:t>
      </w:r>
      <w:r w:rsidR="00036B37" w:rsidRPr="00383EF3">
        <w:rPr>
          <w:szCs w:val="24"/>
        </w:rPr>
        <w:t xml:space="preserve">na nichž pracovník </w:t>
      </w:r>
      <w:r w:rsidR="00D30BC2">
        <w:rPr>
          <w:szCs w:val="24"/>
        </w:rPr>
        <w:t xml:space="preserve">vykonává práci </w:t>
      </w:r>
      <w:r w:rsidR="00036B37" w:rsidRPr="00383EF3">
        <w:rPr>
          <w:szCs w:val="24"/>
        </w:rPr>
        <w:t>více než 2 hodiny za směnu</w:t>
      </w:r>
      <w:r w:rsidR="00036B37" w:rsidRPr="00383EF3">
        <w:rPr>
          <w:color w:val="auto"/>
          <w:szCs w:val="24"/>
        </w:rPr>
        <w:t xml:space="preserve">, </w:t>
      </w:r>
      <w:r w:rsidR="00214A8E" w:rsidRPr="00383EF3">
        <w:rPr>
          <w:color w:val="auto"/>
          <w:szCs w:val="24"/>
        </w:rPr>
        <w:t>nebo</w:t>
      </w:r>
      <w:r w:rsidR="00DB11D2" w:rsidRPr="00383EF3">
        <w:rPr>
          <w:color w:val="auto"/>
          <w:szCs w:val="24"/>
        </w:rPr>
        <w:t xml:space="preserve"> neslouží ke skladování nebo ukládání hořlavých látek. </w:t>
      </w:r>
      <w:r w:rsidR="00530538" w:rsidRPr="00383EF3">
        <w:rPr>
          <w:color w:val="auto"/>
          <w:szCs w:val="24"/>
        </w:rPr>
        <w:t xml:space="preserve">Stavba </w:t>
      </w:r>
      <w:r w:rsidR="00DB11D2" w:rsidRPr="00383EF3">
        <w:rPr>
          <w:color w:val="auto"/>
          <w:szCs w:val="24"/>
        </w:rPr>
        <w:t>o jednom nadzemním podlaží nebo</w:t>
      </w:r>
      <w:r w:rsidR="00530538" w:rsidRPr="00383EF3">
        <w:rPr>
          <w:color w:val="auto"/>
          <w:szCs w:val="24"/>
        </w:rPr>
        <w:t xml:space="preserve"> stavba</w:t>
      </w:r>
      <w:r w:rsidR="00535168" w:rsidRPr="00383EF3">
        <w:rPr>
          <w:color w:val="auto"/>
          <w:szCs w:val="24"/>
        </w:rPr>
        <w:t xml:space="preserve">, </w:t>
      </w:r>
      <w:r w:rsidR="00530538" w:rsidRPr="00383EF3">
        <w:rPr>
          <w:color w:val="auto"/>
          <w:szCs w:val="24"/>
        </w:rPr>
        <w:t>která</w:t>
      </w:r>
      <w:r w:rsidR="00535168" w:rsidRPr="00383EF3">
        <w:rPr>
          <w:color w:val="auto"/>
          <w:szCs w:val="24"/>
        </w:rPr>
        <w:t xml:space="preserve"> má </w:t>
      </w:r>
      <w:r w:rsidR="00DB11D2" w:rsidRPr="00383EF3">
        <w:rPr>
          <w:color w:val="auto"/>
          <w:szCs w:val="24"/>
        </w:rPr>
        <w:t>pouze podzemní podlaží</w:t>
      </w:r>
      <w:r w:rsidR="00530538" w:rsidRPr="00383EF3">
        <w:rPr>
          <w:color w:val="auto"/>
          <w:szCs w:val="24"/>
        </w:rPr>
        <w:t>,</w:t>
      </w:r>
      <w:r w:rsidR="00DB11D2" w:rsidRPr="00383EF3">
        <w:rPr>
          <w:color w:val="auto"/>
          <w:szCs w:val="24"/>
        </w:rPr>
        <w:t xml:space="preserve"> má výšku rovn</w:t>
      </w:r>
      <w:r w:rsidR="001D7DBE" w:rsidRPr="00383EF3">
        <w:rPr>
          <w:color w:val="auto"/>
          <w:szCs w:val="24"/>
        </w:rPr>
        <w:t>u</w:t>
      </w:r>
      <w:r w:rsidR="00DB11D2" w:rsidRPr="00383EF3">
        <w:rPr>
          <w:color w:val="auto"/>
          <w:szCs w:val="24"/>
        </w:rPr>
        <w:t xml:space="preserve"> nule. </w:t>
      </w:r>
    </w:p>
    <w:p w14:paraId="48A870E3" w14:textId="77777777" w:rsidR="007C1C05" w:rsidRPr="00383EF3" w:rsidRDefault="007C1C05" w:rsidP="00383EF3">
      <w:pPr>
        <w:keepLines/>
        <w:spacing w:after="120" w:line="240" w:lineRule="auto"/>
        <w:ind w:right="0"/>
        <w:rPr>
          <w:rFonts w:eastAsiaTheme="minorHAnsi"/>
          <w:color w:val="auto"/>
          <w:szCs w:val="24"/>
          <w:lang w:eastAsia="en-US"/>
        </w:rPr>
      </w:pPr>
    </w:p>
    <w:p w14:paraId="00FF9D25" w14:textId="3F26A371" w:rsidR="007C1C05" w:rsidRPr="00383EF3" w:rsidRDefault="007C1C05" w:rsidP="00383EF3">
      <w:pPr>
        <w:spacing w:after="120" w:line="240" w:lineRule="auto"/>
        <w:ind w:right="62"/>
        <w:jc w:val="center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 xml:space="preserve">§ </w:t>
      </w:r>
      <w:r w:rsidR="00DB11D2" w:rsidRPr="00383EF3">
        <w:rPr>
          <w:rFonts w:eastAsiaTheme="minorHAnsi"/>
          <w:color w:val="auto"/>
          <w:szCs w:val="24"/>
          <w:lang w:eastAsia="en-US"/>
        </w:rPr>
        <w:t>5</w:t>
      </w:r>
    </w:p>
    <w:p w14:paraId="693C3E66" w14:textId="1B040114" w:rsidR="007C1C05" w:rsidRPr="00383EF3" w:rsidRDefault="007F15F2" w:rsidP="00383EF3">
      <w:pPr>
        <w:keepLines/>
        <w:spacing w:after="120" w:line="240" w:lineRule="auto"/>
        <w:ind w:right="0"/>
        <w:jc w:val="center"/>
        <w:rPr>
          <w:rFonts w:eastAsiaTheme="minorHAnsi"/>
          <w:b/>
          <w:color w:val="auto"/>
          <w:szCs w:val="24"/>
          <w:lang w:eastAsia="en-US"/>
        </w:rPr>
      </w:pPr>
      <w:r w:rsidRPr="00383EF3">
        <w:rPr>
          <w:rFonts w:eastAsiaTheme="minorHAnsi"/>
          <w:b/>
          <w:color w:val="auto"/>
          <w:szCs w:val="24"/>
          <w:lang w:eastAsia="en-US"/>
        </w:rPr>
        <w:t>Třída využití</w:t>
      </w:r>
    </w:p>
    <w:p w14:paraId="1D29378A" w14:textId="2CE003D4" w:rsidR="00C878B1" w:rsidRPr="00383EF3" w:rsidRDefault="00FD4893" w:rsidP="00FD4893">
      <w:pPr>
        <w:pStyle w:val="Odstavecseseznamem"/>
        <w:spacing w:after="120" w:line="240" w:lineRule="auto"/>
        <w:ind w:left="0" w:right="0" w:firstLine="0"/>
        <w:contextualSpacing w:val="0"/>
        <w:rPr>
          <w:rFonts w:eastAsiaTheme="minorEastAsia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(1) </w:t>
      </w:r>
      <w:r w:rsidR="00CC60C6" w:rsidRPr="00383EF3">
        <w:rPr>
          <w:rFonts w:eastAsia="Calibri"/>
          <w:color w:val="auto"/>
          <w:szCs w:val="24"/>
        </w:rPr>
        <w:t xml:space="preserve">Podmínky </w:t>
      </w:r>
      <w:r w:rsidR="00274A88" w:rsidRPr="00383EF3">
        <w:rPr>
          <w:rFonts w:eastAsia="Calibri"/>
          <w:color w:val="auto"/>
          <w:szCs w:val="24"/>
        </w:rPr>
        <w:t xml:space="preserve">objektové </w:t>
      </w:r>
      <w:r w:rsidR="00CC60C6" w:rsidRPr="00383EF3">
        <w:rPr>
          <w:rFonts w:eastAsia="Calibri"/>
          <w:color w:val="auto"/>
          <w:szCs w:val="24"/>
        </w:rPr>
        <w:t xml:space="preserve">evakuace stavby </w:t>
      </w:r>
      <w:r w:rsidR="0006555D" w:rsidRPr="00383EF3">
        <w:rPr>
          <w:rFonts w:eastAsia="Calibri"/>
          <w:color w:val="auto"/>
          <w:szCs w:val="24"/>
        </w:rPr>
        <w:t xml:space="preserve">se stanoví </w:t>
      </w:r>
      <w:r w:rsidR="00CC60C6" w:rsidRPr="00383EF3">
        <w:rPr>
          <w:rFonts w:eastAsia="Calibri"/>
          <w:color w:val="auto"/>
          <w:szCs w:val="24"/>
        </w:rPr>
        <w:t>tříd</w:t>
      </w:r>
      <w:r w:rsidR="0006555D" w:rsidRPr="00383EF3">
        <w:rPr>
          <w:rFonts w:eastAsia="Calibri"/>
          <w:color w:val="auto"/>
          <w:szCs w:val="24"/>
        </w:rPr>
        <w:t>ou</w:t>
      </w:r>
      <w:r w:rsidR="00CC60C6" w:rsidRPr="00383EF3">
        <w:rPr>
          <w:rFonts w:eastAsia="Calibri"/>
          <w:color w:val="auto"/>
          <w:szCs w:val="24"/>
        </w:rPr>
        <w:t xml:space="preserve"> využití. </w:t>
      </w:r>
    </w:p>
    <w:p w14:paraId="18459810" w14:textId="466DB0FD" w:rsidR="00C878B1" w:rsidRPr="00383EF3" w:rsidRDefault="00FD4893" w:rsidP="00FD4893">
      <w:pPr>
        <w:pStyle w:val="Odstavecseseznamem"/>
        <w:spacing w:after="120" w:line="240" w:lineRule="auto"/>
        <w:ind w:left="0" w:right="0" w:firstLine="0"/>
        <w:contextualSpacing w:val="0"/>
        <w:rPr>
          <w:rFonts w:eastAsiaTheme="minorEastAsia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(2) </w:t>
      </w:r>
      <w:r w:rsidR="00C878B1" w:rsidRPr="00383EF3">
        <w:rPr>
          <w:rFonts w:eastAsia="Calibri"/>
          <w:color w:val="auto"/>
          <w:szCs w:val="24"/>
        </w:rPr>
        <w:t>Je-li stavba užív</w:t>
      </w:r>
      <w:r w:rsidR="00214A8E" w:rsidRPr="00383EF3">
        <w:rPr>
          <w:rFonts w:eastAsia="Calibri"/>
          <w:color w:val="auto"/>
          <w:szCs w:val="24"/>
        </w:rPr>
        <w:t>ána</w:t>
      </w:r>
      <w:r w:rsidR="00C878B1" w:rsidRPr="00383EF3">
        <w:rPr>
          <w:rFonts w:eastAsia="Calibri"/>
          <w:color w:val="auto"/>
          <w:szCs w:val="24"/>
        </w:rPr>
        <w:t xml:space="preserve"> k více účelům, stanoví se třída využití pro její jednotlivé části, které mají z hlediska požární bezpečnosti obdobné využití (dále jen „část</w:t>
      </w:r>
      <w:r w:rsidR="00214A8E" w:rsidRPr="00383EF3">
        <w:rPr>
          <w:rFonts w:eastAsia="Calibri"/>
          <w:color w:val="auto"/>
          <w:szCs w:val="24"/>
        </w:rPr>
        <w:t xml:space="preserve"> stavby</w:t>
      </w:r>
      <w:r w:rsidR="00C878B1" w:rsidRPr="00383EF3">
        <w:rPr>
          <w:rFonts w:eastAsia="Calibri"/>
          <w:color w:val="auto"/>
          <w:szCs w:val="24"/>
        </w:rPr>
        <w:t xml:space="preserve">”). </w:t>
      </w:r>
    </w:p>
    <w:p w14:paraId="7AE2A0F8" w14:textId="034190CB" w:rsidR="00E1243D" w:rsidRPr="00383EF3" w:rsidRDefault="001F1D23" w:rsidP="00700AF5">
      <w:pPr>
        <w:pStyle w:val="Odstavecseseznamem"/>
        <w:keepNext/>
        <w:spacing w:after="120" w:line="240" w:lineRule="auto"/>
        <w:ind w:left="0" w:right="0" w:firstLine="0"/>
        <w:contextualSpacing w:val="0"/>
        <w:rPr>
          <w:rFonts w:eastAsiaTheme="minorEastAsia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ab/>
        <w:t xml:space="preserve">(3) </w:t>
      </w:r>
      <w:r w:rsidR="007D76A2" w:rsidRPr="00383EF3">
        <w:rPr>
          <w:rFonts w:eastAsia="Calibri"/>
          <w:color w:val="auto"/>
          <w:szCs w:val="24"/>
        </w:rPr>
        <w:t>T</w:t>
      </w:r>
      <w:r w:rsidR="00C878B1" w:rsidRPr="00383EF3">
        <w:rPr>
          <w:rFonts w:eastAsia="Calibri"/>
          <w:color w:val="auto"/>
          <w:szCs w:val="24"/>
        </w:rPr>
        <w:t>řídy využití jsou definovány následovně:</w:t>
      </w:r>
    </w:p>
    <w:p w14:paraId="25254D9E" w14:textId="6DC6A4A1" w:rsidR="00C878B1" w:rsidRPr="00383EF3" w:rsidRDefault="00C878B1" w:rsidP="001F1D23">
      <w:pPr>
        <w:keepLines/>
        <w:numPr>
          <w:ilvl w:val="0"/>
          <w:numId w:val="35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třída využití</w:t>
      </w:r>
      <w:r w:rsidR="00EA5018">
        <w:rPr>
          <w:rFonts w:eastAsiaTheme="minorHAnsi"/>
          <w:color w:val="auto"/>
          <w:szCs w:val="24"/>
          <w:lang w:eastAsia="en-US"/>
        </w:rPr>
        <w:t xml:space="preserve"> 1</w:t>
      </w:r>
      <w:r w:rsidRPr="00383EF3">
        <w:rPr>
          <w:rFonts w:eastAsiaTheme="minorHAnsi"/>
          <w:color w:val="auto"/>
          <w:szCs w:val="24"/>
          <w:lang w:eastAsia="en-US"/>
        </w:rPr>
        <w:t xml:space="preserve"> zahrnuje stavb</w:t>
      </w:r>
      <w:r w:rsidR="00214A8E" w:rsidRPr="00383EF3">
        <w:rPr>
          <w:rFonts w:eastAsiaTheme="minorHAnsi"/>
          <w:color w:val="auto"/>
          <w:szCs w:val="24"/>
          <w:lang w:eastAsia="en-US"/>
        </w:rPr>
        <w:t>u</w:t>
      </w:r>
      <w:r w:rsidRPr="00383EF3">
        <w:rPr>
          <w:rFonts w:eastAsiaTheme="minorHAnsi"/>
          <w:color w:val="auto"/>
          <w:szCs w:val="24"/>
          <w:lang w:eastAsia="en-US"/>
        </w:rPr>
        <w:t xml:space="preserve"> nebo </w:t>
      </w:r>
      <w:r w:rsidR="00214A8E" w:rsidRPr="00383EF3">
        <w:rPr>
          <w:rFonts w:eastAsiaTheme="minorHAnsi"/>
          <w:color w:val="auto"/>
          <w:szCs w:val="24"/>
          <w:lang w:eastAsia="en-US"/>
        </w:rPr>
        <w:t>část stavby</w:t>
      </w:r>
      <w:r w:rsidRPr="00383EF3">
        <w:rPr>
          <w:rFonts w:eastAsiaTheme="minorHAnsi"/>
          <w:color w:val="auto"/>
          <w:szCs w:val="24"/>
          <w:lang w:eastAsia="en-US"/>
        </w:rPr>
        <w:t xml:space="preserve">, </w:t>
      </w:r>
      <w:r w:rsidR="00251512" w:rsidRPr="00383EF3">
        <w:rPr>
          <w:rFonts w:eastAsiaTheme="minorHAnsi"/>
          <w:color w:val="auto"/>
          <w:szCs w:val="24"/>
          <w:lang w:eastAsia="en-US"/>
        </w:rPr>
        <w:t>ve které se nenachází prostory určené pro spánek</w:t>
      </w:r>
      <w:r w:rsidRPr="00383EF3">
        <w:rPr>
          <w:rFonts w:eastAsiaTheme="minorHAnsi"/>
          <w:color w:val="auto"/>
          <w:szCs w:val="24"/>
          <w:lang w:eastAsia="en-US"/>
        </w:rPr>
        <w:t>, veřejnost, ani pro osob</w:t>
      </w:r>
      <w:r w:rsidR="00372E6D" w:rsidRPr="00383EF3">
        <w:rPr>
          <w:rFonts w:eastAsiaTheme="minorHAnsi"/>
          <w:color w:val="auto"/>
          <w:szCs w:val="24"/>
          <w:lang w:eastAsia="en-US"/>
        </w:rPr>
        <w:t>y</w:t>
      </w:r>
      <w:r w:rsidRPr="00383EF3">
        <w:rPr>
          <w:rFonts w:eastAsiaTheme="minorHAnsi"/>
          <w:color w:val="auto"/>
          <w:szCs w:val="24"/>
          <w:lang w:eastAsia="en-US"/>
        </w:rPr>
        <w:t>, jejichž evakuace při požáru je podmíněna asistencí dalších osob</w:t>
      </w:r>
      <w:r w:rsidR="004529A5" w:rsidRPr="00383EF3">
        <w:rPr>
          <w:rFonts w:eastAsiaTheme="minorHAnsi"/>
          <w:color w:val="auto"/>
          <w:szCs w:val="24"/>
          <w:lang w:eastAsia="en-US"/>
        </w:rPr>
        <w:t>,</w:t>
      </w:r>
    </w:p>
    <w:p w14:paraId="231F5B73" w14:textId="14321964" w:rsidR="00C878B1" w:rsidRPr="00383EF3" w:rsidRDefault="00C878B1" w:rsidP="001F1D23">
      <w:pPr>
        <w:keepLines/>
        <w:numPr>
          <w:ilvl w:val="0"/>
          <w:numId w:val="35"/>
        </w:numPr>
        <w:spacing w:after="120" w:line="240" w:lineRule="auto"/>
        <w:ind w:left="0" w:right="0" w:firstLine="0"/>
        <w:rPr>
          <w:rFonts w:eastAsiaTheme="minorHAnsi"/>
          <w:strike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třída využití</w:t>
      </w:r>
      <w:r w:rsidR="00EA5018">
        <w:rPr>
          <w:rFonts w:eastAsiaTheme="minorHAnsi"/>
          <w:color w:val="auto"/>
          <w:szCs w:val="24"/>
          <w:lang w:eastAsia="en-US"/>
        </w:rPr>
        <w:t xml:space="preserve"> 2</w:t>
      </w:r>
      <w:r w:rsidRPr="00383EF3">
        <w:rPr>
          <w:rFonts w:eastAsiaTheme="minorHAnsi"/>
          <w:color w:val="auto"/>
          <w:szCs w:val="24"/>
          <w:lang w:eastAsia="en-US"/>
        </w:rPr>
        <w:t xml:space="preserve"> zahrnuje </w:t>
      </w:r>
      <w:r w:rsidR="00F517CB" w:rsidRPr="00383EF3">
        <w:rPr>
          <w:rFonts w:eastAsiaTheme="minorHAnsi"/>
          <w:color w:val="auto"/>
          <w:szCs w:val="24"/>
          <w:lang w:eastAsia="en-US"/>
        </w:rPr>
        <w:t>stavbu nebo část stavby</w:t>
      </w:r>
      <w:r w:rsidRPr="00383EF3">
        <w:rPr>
          <w:rFonts w:eastAsiaTheme="minorHAnsi"/>
          <w:color w:val="auto"/>
          <w:szCs w:val="24"/>
          <w:lang w:eastAsia="en-US"/>
        </w:rPr>
        <w:t>, kter</w:t>
      </w:r>
      <w:r w:rsidR="001D7DBE" w:rsidRPr="00383EF3">
        <w:rPr>
          <w:rFonts w:eastAsiaTheme="minorHAnsi"/>
          <w:color w:val="auto"/>
          <w:szCs w:val="24"/>
          <w:lang w:eastAsia="en-US"/>
        </w:rPr>
        <w:t>á</w:t>
      </w:r>
      <w:r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="00F517CB" w:rsidRPr="00383EF3">
        <w:rPr>
          <w:rFonts w:eastAsiaTheme="minorHAnsi"/>
          <w:color w:val="auto"/>
          <w:szCs w:val="24"/>
          <w:lang w:eastAsia="en-US"/>
        </w:rPr>
        <w:t>není určena</w:t>
      </w:r>
      <w:r w:rsidRPr="00383EF3">
        <w:rPr>
          <w:rFonts w:eastAsiaTheme="minorHAnsi"/>
          <w:color w:val="auto"/>
          <w:szCs w:val="24"/>
          <w:lang w:eastAsia="en-US"/>
        </w:rPr>
        <w:t xml:space="preserve"> pro spánek osob</w:t>
      </w:r>
      <w:r w:rsidR="000E3B19" w:rsidRPr="00383EF3">
        <w:rPr>
          <w:rFonts w:eastAsiaTheme="minorHAnsi"/>
          <w:color w:val="auto"/>
          <w:szCs w:val="24"/>
          <w:lang w:eastAsia="en-US"/>
        </w:rPr>
        <w:t>,</w:t>
      </w:r>
      <w:r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="001D7DBE" w:rsidRPr="00383EF3">
        <w:rPr>
          <w:rFonts w:eastAsiaTheme="minorHAnsi"/>
          <w:color w:val="auto"/>
          <w:szCs w:val="24"/>
          <w:lang w:eastAsia="en-US"/>
        </w:rPr>
        <w:t xml:space="preserve">ani </w:t>
      </w:r>
      <w:r w:rsidRPr="00383EF3">
        <w:rPr>
          <w:rFonts w:eastAsiaTheme="minorHAnsi"/>
          <w:color w:val="auto"/>
          <w:szCs w:val="24"/>
          <w:lang w:eastAsia="en-US"/>
        </w:rPr>
        <w:t xml:space="preserve">pro užívání osobami, jejichž evakuace při požáru je podmíněna asistencí dalších osob, </w:t>
      </w:r>
      <w:r w:rsidR="00AC412E" w:rsidRPr="00383EF3">
        <w:rPr>
          <w:rFonts w:eastAsiaTheme="minorHAnsi"/>
          <w:color w:val="auto"/>
          <w:szCs w:val="24"/>
          <w:lang w:eastAsia="en-US"/>
        </w:rPr>
        <w:t xml:space="preserve">ale </w:t>
      </w:r>
      <w:r w:rsidR="00B3008B">
        <w:rPr>
          <w:rFonts w:eastAsiaTheme="minorHAnsi"/>
          <w:color w:val="auto"/>
          <w:szCs w:val="24"/>
          <w:lang w:eastAsia="en-US"/>
        </w:rPr>
        <w:t>je</w:t>
      </w:r>
      <w:r w:rsidR="00AC412E" w:rsidRPr="00383EF3">
        <w:rPr>
          <w:rFonts w:eastAsiaTheme="minorHAnsi"/>
          <w:color w:val="auto"/>
          <w:szCs w:val="24"/>
          <w:lang w:eastAsia="en-US"/>
        </w:rPr>
        <w:t xml:space="preserve"> u</w:t>
      </w:r>
      <w:r w:rsidR="005C22D2" w:rsidRPr="00383EF3">
        <w:rPr>
          <w:rFonts w:eastAsiaTheme="minorHAnsi"/>
          <w:color w:val="auto"/>
          <w:szCs w:val="24"/>
          <w:lang w:eastAsia="en-US"/>
        </w:rPr>
        <w:t>r</w:t>
      </w:r>
      <w:r w:rsidR="00AC412E" w:rsidRPr="00383EF3">
        <w:rPr>
          <w:rFonts w:eastAsiaTheme="minorHAnsi"/>
          <w:color w:val="auto"/>
          <w:szCs w:val="24"/>
          <w:lang w:eastAsia="en-US"/>
        </w:rPr>
        <w:t>čena pro veřejnost,</w:t>
      </w:r>
    </w:p>
    <w:p w14:paraId="05041556" w14:textId="1E3688A4" w:rsidR="00C878B1" w:rsidRPr="00383EF3" w:rsidRDefault="00C878B1" w:rsidP="001F1D23">
      <w:pPr>
        <w:keepLines/>
        <w:numPr>
          <w:ilvl w:val="0"/>
          <w:numId w:val="35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třída využití</w:t>
      </w:r>
      <w:r w:rsidR="00EA5018">
        <w:rPr>
          <w:rFonts w:eastAsiaTheme="minorHAnsi"/>
          <w:color w:val="auto"/>
          <w:szCs w:val="24"/>
          <w:lang w:eastAsia="en-US"/>
        </w:rPr>
        <w:t xml:space="preserve"> 3</w:t>
      </w:r>
      <w:r w:rsidRPr="00383EF3">
        <w:rPr>
          <w:rFonts w:eastAsiaTheme="minorHAnsi"/>
          <w:color w:val="auto"/>
          <w:szCs w:val="24"/>
          <w:lang w:eastAsia="en-US"/>
        </w:rPr>
        <w:t xml:space="preserve"> zahrnuje </w:t>
      </w:r>
      <w:r w:rsidR="00F517CB" w:rsidRPr="00383EF3">
        <w:rPr>
          <w:rFonts w:eastAsiaTheme="minorHAnsi"/>
          <w:color w:val="auto"/>
          <w:szCs w:val="24"/>
          <w:lang w:eastAsia="en-US"/>
        </w:rPr>
        <w:t>stavbu nebo část stavby, která</w:t>
      </w:r>
      <w:r w:rsidRPr="00383EF3">
        <w:rPr>
          <w:rFonts w:eastAsiaTheme="minorHAnsi"/>
          <w:color w:val="auto"/>
          <w:szCs w:val="24"/>
          <w:lang w:eastAsia="en-US"/>
        </w:rPr>
        <w:t xml:space="preserve"> ne</w:t>
      </w:r>
      <w:r w:rsidR="00F517CB" w:rsidRPr="00383EF3">
        <w:rPr>
          <w:rFonts w:eastAsiaTheme="minorHAnsi"/>
          <w:color w:val="auto"/>
          <w:szCs w:val="24"/>
          <w:lang w:eastAsia="en-US"/>
        </w:rPr>
        <w:t>ní</w:t>
      </w:r>
      <w:r w:rsidRPr="00383EF3">
        <w:rPr>
          <w:rFonts w:eastAsiaTheme="minorHAnsi"/>
          <w:color w:val="auto"/>
          <w:szCs w:val="24"/>
          <w:lang w:eastAsia="en-US"/>
        </w:rPr>
        <w:t xml:space="preserve"> určen</w:t>
      </w:r>
      <w:r w:rsidR="00F517CB" w:rsidRPr="00383EF3">
        <w:rPr>
          <w:rFonts w:eastAsiaTheme="minorHAnsi"/>
          <w:color w:val="auto"/>
          <w:szCs w:val="24"/>
          <w:lang w:eastAsia="en-US"/>
        </w:rPr>
        <w:t>a</w:t>
      </w:r>
      <w:r w:rsidRPr="00383EF3">
        <w:rPr>
          <w:rFonts w:eastAsiaTheme="minorHAnsi"/>
          <w:color w:val="auto"/>
          <w:szCs w:val="24"/>
          <w:lang w:eastAsia="en-US"/>
        </w:rPr>
        <w:t xml:space="preserve"> pro veřejnost ani pro užívání osobami, jejichž evakuace při požáru je podmíněna a</w:t>
      </w:r>
      <w:r w:rsidR="00F517CB" w:rsidRPr="00383EF3">
        <w:rPr>
          <w:rFonts w:eastAsiaTheme="minorHAnsi"/>
          <w:color w:val="auto"/>
          <w:szCs w:val="24"/>
          <w:lang w:eastAsia="en-US"/>
        </w:rPr>
        <w:t xml:space="preserve">sistencí dalších osob, ale </w:t>
      </w:r>
      <w:r w:rsidR="00B3008B">
        <w:rPr>
          <w:rFonts w:eastAsiaTheme="minorHAnsi"/>
          <w:color w:val="auto"/>
          <w:szCs w:val="24"/>
          <w:lang w:eastAsia="en-US"/>
        </w:rPr>
        <w:t>je</w:t>
      </w:r>
      <w:r w:rsidR="00F517CB" w:rsidRPr="00383EF3">
        <w:rPr>
          <w:rFonts w:eastAsiaTheme="minorHAnsi"/>
          <w:color w:val="auto"/>
          <w:szCs w:val="24"/>
          <w:lang w:eastAsia="en-US"/>
        </w:rPr>
        <w:t xml:space="preserve"> určena</w:t>
      </w:r>
      <w:r w:rsidRPr="00383EF3">
        <w:rPr>
          <w:rFonts w:eastAsiaTheme="minorHAnsi"/>
          <w:color w:val="auto"/>
          <w:szCs w:val="24"/>
          <w:lang w:eastAsia="en-US"/>
        </w:rPr>
        <w:t xml:space="preserve"> pro spánek</w:t>
      </w:r>
      <w:r w:rsidR="00000CF9" w:rsidRPr="00383EF3">
        <w:rPr>
          <w:rFonts w:eastAsiaTheme="minorHAnsi"/>
          <w:color w:val="auto"/>
          <w:szCs w:val="24"/>
          <w:lang w:eastAsia="en-US"/>
        </w:rPr>
        <w:t xml:space="preserve"> osob</w:t>
      </w:r>
      <w:r w:rsidR="00DB11D2" w:rsidRPr="00383EF3">
        <w:rPr>
          <w:rFonts w:eastAsiaTheme="minorHAnsi"/>
          <w:color w:val="auto"/>
          <w:szCs w:val="24"/>
          <w:lang w:eastAsia="en-US"/>
        </w:rPr>
        <w:t>,</w:t>
      </w:r>
    </w:p>
    <w:p w14:paraId="08B32D75" w14:textId="74EADA4A" w:rsidR="00C878B1" w:rsidRPr="00383EF3" w:rsidRDefault="00C878B1" w:rsidP="001F1D23">
      <w:pPr>
        <w:keepLines/>
        <w:numPr>
          <w:ilvl w:val="0"/>
          <w:numId w:val="35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 xml:space="preserve">třída využití </w:t>
      </w:r>
      <w:r w:rsidR="00EA5018">
        <w:rPr>
          <w:rFonts w:eastAsiaTheme="minorHAnsi"/>
          <w:color w:val="auto"/>
          <w:szCs w:val="24"/>
          <w:lang w:eastAsia="en-US"/>
        </w:rPr>
        <w:t xml:space="preserve">4 </w:t>
      </w:r>
      <w:r w:rsidRPr="00383EF3">
        <w:rPr>
          <w:rFonts w:eastAsiaTheme="minorHAnsi"/>
          <w:color w:val="auto"/>
          <w:szCs w:val="24"/>
          <w:lang w:eastAsia="en-US"/>
        </w:rPr>
        <w:t xml:space="preserve">zahrnuje </w:t>
      </w:r>
      <w:r w:rsidR="00F517CB" w:rsidRPr="00383EF3">
        <w:rPr>
          <w:rFonts w:eastAsiaTheme="minorHAnsi"/>
          <w:color w:val="auto"/>
          <w:szCs w:val="24"/>
          <w:lang w:eastAsia="en-US"/>
        </w:rPr>
        <w:t>stavbu nebo část stavby, která</w:t>
      </w:r>
      <w:r w:rsidRPr="00383EF3">
        <w:rPr>
          <w:rFonts w:eastAsiaTheme="minorHAnsi"/>
          <w:color w:val="auto"/>
          <w:szCs w:val="24"/>
          <w:lang w:eastAsia="en-US"/>
        </w:rPr>
        <w:t xml:space="preserve"> ne</w:t>
      </w:r>
      <w:r w:rsidR="00F517CB" w:rsidRPr="00383EF3">
        <w:rPr>
          <w:rFonts w:eastAsiaTheme="minorHAnsi"/>
          <w:color w:val="auto"/>
          <w:szCs w:val="24"/>
          <w:lang w:eastAsia="en-US"/>
        </w:rPr>
        <w:t>ní určena</w:t>
      </w:r>
      <w:r w:rsidRPr="00383EF3">
        <w:rPr>
          <w:rFonts w:eastAsiaTheme="minorHAnsi"/>
          <w:color w:val="auto"/>
          <w:szCs w:val="24"/>
          <w:lang w:eastAsia="en-US"/>
        </w:rPr>
        <w:t xml:space="preserve"> pro užívání osobami, jejichž evakuace při požáru je podmíněna asistencí dalších osob, ale </w:t>
      </w:r>
      <w:r w:rsidR="00B3008B">
        <w:rPr>
          <w:rFonts w:eastAsiaTheme="minorHAnsi"/>
          <w:color w:val="auto"/>
          <w:szCs w:val="24"/>
          <w:lang w:eastAsia="en-US"/>
        </w:rPr>
        <w:t>je</w:t>
      </w:r>
      <w:r w:rsidRPr="00383EF3">
        <w:rPr>
          <w:rFonts w:eastAsiaTheme="minorHAnsi"/>
          <w:color w:val="auto"/>
          <w:szCs w:val="24"/>
          <w:lang w:eastAsia="en-US"/>
        </w:rPr>
        <w:t xml:space="preserve"> určen</w:t>
      </w:r>
      <w:r w:rsidR="00F517CB" w:rsidRPr="00383EF3">
        <w:rPr>
          <w:rFonts w:eastAsiaTheme="minorHAnsi"/>
          <w:color w:val="auto"/>
          <w:szCs w:val="24"/>
          <w:lang w:eastAsia="en-US"/>
        </w:rPr>
        <w:t>a</w:t>
      </w:r>
      <w:r w:rsidRPr="00383EF3">
        <w:rPr>
          <w:rFonts w:eastAsiaTheme="minorHAnsi"/>
          <w:color w:val="auto"/>
          <w:szCs w:val="24"/>
          <w:lang w:eastAsia="en-US"/>
        </w:rPr>
        <w:t xml:space="preserve"> pro spánek</w:t>
      </w:r>
      <w:r w:rsidR="00000CF9" w:rsidRPr="00383EF3">
        <w:rPr>
          <w:rFonts w:eastAsiaTheme="minorHAnsi"/>
          <w:color w:val="auto"/>
          <w:szCs w:val="24"/>
          <w:lang w:eastAsia="en-US"/>
        </w:rPr>
        <w:t xml:space="preserve"> osob</w:t>
      </w:r>
      <w:r w:rsidR="00DB11D2" w:rsidRPr="00383EF3">
        <w:rPr>
          <w:rFonts w:eastAsiaTheme="minorHAnsi"/>
          <w:color w:val="auto"/>
          <w:szCs w:val="24"/>
          <w:lang w:eastAsia="en-US"/>
        </w:rPr>
        <w:t xml:space="preserve"> a zároveň pro veřejnost,</w:t>
      </w:r>
    </w:p>
    <w:p w14:paraId="5D6DAE2F" w14:textId="4DEDF587" w:rsidR="00C878B1" w:rsidRPr="00383EF3" w:rsidRDefault="00C878B1" w:rsidP="001F1D23">
      <w:pPr>
        <w:keepLines/>
        <w:numPr>
          <w:ilvl w:val="0"/>
          <w:numId w:val="35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třída využití</w:t>
      </w:r>
      <w:r w:rsidR="00EA5018">
        <w:rPr>
          <w:rFonts w:eastAsiaTheme="minorHAnsi"/>
          <w:color w:val="auto"/>
          <w:szCs w:val="24"/>
          <w:lang w:eastAsia="en-US"/>
        </w:rPr>
        <w:t xml:space="preserve"> 5</w:t>
      </w:r>
      <w:r w:rsidRPr="00383EF3">
        <w:rPr>
          <w:rFonts w:eastAsiaTheme="minorHAnsi"/>
          <w:color w:val="auto"/>
          <w:szCs w:val="24"/>
          <w:lang w:eastAsia="en-US"/>
        </w:rPr>
        <w:t xml:space="preserve"> zahrnuje </w:t>
      </w:r>
      <w:r w:rsidR="00F517CB" w:rsidRPr="00383EF3">
        <w:rPr>
          <w:rFonts w:eastAsiaTheme="minorHAnsi"/>
          <w:color w:val="auto"/>
          <w:szCs w:val="24"/>
          <w:lang w:eastAsia="en-US"/>
        </w:rPr>
        <w:t>stavbu nebo část stavby, která</w:t>
      </w:r>
      <w:r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="00F517CB" w:rsidRPr="00383EF3">
        <w:rPr>
          <w:rFonts w:eastAsiaTheme="minorHAnsi"/>
          <w:color w:val="auto"/>
          <w:szCs w:val="24"/>
          <w:lang w:eastAsia="en-US"/>
        </w:rPr>
        <w:t>je</w:t>
      </w:r>
      <w:r w:rsidRPr="00383EF3">
        <w:rPr>
          <w:rFonts w:eastAsiaTheme="minorHAnsi"/>
          <w:color w:val="auto"/>
          <w:szCs w:val="24"/>
          <w:lang w:eastAsia="en-US"/>
        </w:rPr>
        <w:t xml:space="preserve"> určen</w:t>
      </w:r>
      <w:r w:rsidR="00F517CB" w:rsidRPr="00383EF3">
        <w:rPr>
          <w:rFonts w:eastAsiaTheme="minorHAnsi"/>
          <w:color w:val="auto"/>
          <w:szCs w:val="24"/>
          <w:lang w:eastAsia="en-US"/>
        </w:rPr>
        <w:t>a</w:t>
      </w:r>
      <w:r w:rsidRPr="00383EF3">
        <w:rPr>
          <w:rFonts w:eastAsiaTheme="minorHAnsi"/>
          <w:color w:val="auto"/>
          <w:szCs w:val="24"/>
          <w:lang w:eastAsia="en-US"/>
        </w:rPr>
        <w:t xml:space="preserve"> pro užívání osobami, jejichž evakuace při požáru je podmíněna asistencí dalších osob.</w:t>
      </w:r>
    </w:p>
    <w:p w14:paraId="5111E566" w14:textId="208117C2" w:rsidR="001768C4" w:rsidRPr="00383EF3" w:rsidRDefault="001F1D23" w:rsidP="00700AF5">
      <w:pPr>
        <w:pStyle w:val="Odstavecseseznamem"/>
        <w:keepNext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(4) </w:t>
      </w:r>
      <w:r w:rsidR="005E65A2" w:rsidRPr="00383EF3">
        <w:rPr>
          <w:rFonts w:eastAsia="Calibri"/>
          <w:color w:val="auto"/>
          <w:szCs w:val="24"/>
        </w:rPr>
        <w:t>Nejrizikovější třídou využití je třída</w:t>
      </w:r>
      <w:r w:rsidR="00EA5018">
        <w:rPr>
          <w:rFonts w:eastAsia="Calibri"/>
          <w:color w:val="auto"/>
          <w:szCs w:val="24"/>
        </w:rPr>
        <w:t xml:space="preserve"> využití</w:t>
      </w:r>
      <w:r w:rsidR="005E65A2" w:rsidRPr="00383EF3">
        <w:rPr>
          <w:rFonts w:eastAsia="Calibri"/>
          <w:color w:val="auto"/>
          <w:szCs w:val="24"/>
        </w:rPr>
        <w:t xml:space="preserve"> 5.</w:t>
      </w:r>
    </w:p>
    <w:p w14:paraId="7CFBDADE" w14:textId="77777777" w:rsidR="00140D6A" w:rsidRPr="00383EF3" w:rsidRDefault="00140D6A" w:rsidP="00383EF3">
      <w:pPr>
        <w:keepLines/>
        <w:spacing w:after="120" w:line="240" w:lineRule="auto"/>
        <w:ind w:right="0"/>
        <w:jc w:val="center"/>
        <w:rPr>
          <w:rFonts w:eastAsiaTheme="minorHAnsi"/>
          <w:b/>
          <w:color w:val="auto"/>
          <w:szCs w:val="24"/>
          <w:lang w:eastAsia="en-US"/>
        </w:rPr>
      </w:pPr>
    </w:p>
    <w:p w14:paraId="4732C478" w14:textId="6C411D80" w:rsidR="00E77A70" w:rsidRPr="00383EF3" w:rsidRDefault="007674FB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 xml:space="preserve">ČÁST </w:t>
      </w:r>
      <w:r w:rsidR="00F32BFF" w:rsidRPr="00383EF3">
        <w:rPr>
          <w:b/>
          <w:color w:val="auto"/>
          <w:szCs w:val="24"/>
        </w:rPr>
        <w:t>TŘETÍ</w:t>
      </w:r>
    </w:p>
    <w:p w14:paraId="1A2A430D" w14:textId="29BD130D" w:rsidR="00140D6A" w:rsidRPr="00383EF3" w:rsidRDefault="001D7DBE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CHARAKTERISTIKA KATEGO</w:t>
      </w:r>
      <w:r w:rsidR="000407FD">
        <w:rPr>
          <w:b/>
          <w:color w:val="auto"/>
          <w:szCs w:val="24"/>
        </w:rPr>
        <w:t>R</w:t>
      </w:r>
      <w:r w:rsidRPr="00383EF3">
        <w:rPr>
          <w:b/>
          <w:color w:val="auto"/>
          <w:szCs w:val="24"/>
        </w:rPr>
        <w:t xml:space="preserve">IE STAVBY </w:t>
      </w:r>
    </w:p>
    <w:p w14:paraId="01A806BD" w14:textId="3FAE80C4" w:rsidR="002A16CA" w:rsidRPr="00383EF3" w:rsidRDefault="008A1B19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§ </w:t>
      </w:r>
      <w:r w:rsidR="00426301" w:rsidRPr="00383EF3">
        <w:rPr>
          <w:color w:val="auto"/>
          <w:szCs w:val="24"/>
        </w:rPr>
        <w:t>6</w:t>
      </w:r>
    </w:p>
    <w:p w14:paraId="26173DA7" w14:textId="77777777" w:rsidR="001775B1" w:rsidRPr="00383EF3" w:rsidRDefault="002A16CA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Stavby kategorie 0</w:t>
      </w:r>
    </w:p>
    <w:p w14:paraId="64A503F6" w14:textId="070B1951" w:rsidR="002A16CA" w:rsidRPr="00383EF3" w:rsidRDefault="000407FD" w:rsidP="00700AF5">
      <w:pPr>
        <w:pStyle w:val="Odstavecseseznamem"/>
        <w:keepNext/>
        <w:spacing w:after="120" w:line="240" w:lineRule="auto"/>
        <w:ind w:left="0" w:right="0" w:firstLine="0"/>
        <w:contextualSpacing w:val="0"/>
        <w:rPr>
          <w:color w:val="auto"/>
          <w:szCs w:val="24"/>
        </w:rPr>
      </w:pPr>
      <w:r>
        <w:rPr>
          <w:szCs w:val="24"/>
        </w:rPr>
        <w:tab/>
        <w:t xml:space="preserve">(1) </w:t>
      </w:r>
      <w:r w:rsidR="002A16CA" w:rsidRPr="00383EF3">
        <w:rPr>
          <w:szCs w:val="24"/>
        </w:rPr>
        <w:t>Stavbou</w:t>
      </w:r>
      <w:r w:rsidR="002A16CA" w:rsidRPr="00383EF3">
        <w:rPr>
          <w:color w:val="auto"/>
          <w:szCs w:val="24"/>
        </w:rPr>
        <w:t xml:space="preserve"> kategorie 0 se</w:t>
      </w:r>
      <w:r w:rsidR="00DB11D2" w:rsidRPr="00383EF3">
        <w:rPr>
          <w:color w:val="auto"/>
          <w:szCs w:val="24"/>
        </w:rPr>
        <w:t xml:space="preserve"> pro účely této vyhlášky rozumí</w:t>
      </w:r>
    </w:p>
    <w:p w14:paraId="2995E6F9" w14:textId="3817CE8D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strike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v</w:t>
      </w:r>
      <w:r w:rsidR="00C4772F" w:rsidRPr="00383EF3">
        <w:rPr>
          <w:rFonts w:eastAsiaTheme="minorHAnsi"/>
          <w:color w:val="auto"/>
          <w:szCs w:val="24"/>
          <w:lang w:eastAsia="en-US"/>
        </w:rPr>
        <w:t>odní dílo</w:t>
      </w:r>
      <w:r w:rsidR="00A30399" w:rsidRPr="00383EF3">
        <w:rPr>
          <w:rFonts w:eastAsiaTheme="minorHAnsi"/>
          <w:color w:val="auto"/>
          <w:szCs w:val="24"/>
          <w:lang w:eastAsia="en-US"/>
        </w:rPr>
        <w:t>, včetně vodní cesty,</w:t>
      </w:r>
      <w:r w:rsidR="002A16CA" w:rsidRPr="00383EF3">
        <w:rPr>
          <w:rFonts w:eastAsiaTheme="minorHAnsi"/>
          <w:color w:val="auto"/>
          <w:szCs w:val="24"/>
          <w:lang w:eastAsia="en-US"/>
        </w:rPr>
        <w:t xml:space="preserve"> s výjimkou budov</w:t>
      </w:r>
      <w:r w:rsidR="00C4772F" w:rsidRPr="00383EF3">
        <w:rPr>
          <w:rFonts w:eastAsiaTheme="minorHAnsi"/>
          <w:color w:val="auto"/>
          <w:szCs w:val="24"/>
          <w:lang w:eastAsia="en-US"/>
        </w:rPr>
        <w:t>y</w:t>
      </w:r>
      <w:r w:rsidR="002A16CA" w:rsidRPr="00383EF3">
        <w:rPr>
          <w:rFonts w:eastAsiaTheme="minorHAnsi"/>
          <w:color w:val="auto"/>
          <w:szCs w:val="24"/>
          <w:vertAlign w:val="superscript"/>
          <w:lang w:eastAsia="en-US"/>
        </w:rPr>
        <w:footnoteReference w:id="2"/>
      </w:r>
      <w:r w:rsidR="001D7DBE" w:rsidRPr="00383EF3">
        <w:rPr>
          <w:rFonts w:eastAsiaTheme="minorHAnsi"/>
          <w:color w:val="auto"/>
          <w:szCs w:val="24"/>
          <w:vertAlign w:val="superscript"/>
          <w:lang w:eastAsia="en-US"/>
        </w:rPr>
        <w:t>)</w:t>
      </w:r>
      <w:r w:rsidR="00C4772F" w:rsidRPr="0042779A">
        <w:rPr>
          <w:rFonts w:eastAsiaTheme="minorHAnsi"/>
          <w:color w:val="auto"/>
          <w:szCs w:val="24"/>
          <w:lang w:eastAsia="en-US"/>
        </w:rPr>
        <w:t xml:space="preserve">, </w:t>
      </w:r>
      <w:r w:rsidR="00C4772F" w:rsidRPr="00383EF3">
        <w:rPr>
          <w:rFonts w:eastAsiaTheme="minorHAnsi"/>
          <w:color w:val="auto"/>
          <w:szCs w:val="24"/>
          <w:lang w:eastAsia="en-US"/>
        </w:rPr>
        <w:t>nádrž</w:t>
      </w:r>
      <w:r w:rsidR="002A16CA" w:rsidRPr="00383EF3">
        <w:rPr>
          <w:rFonts w:eastAsiaTheme="minorHAnsi"/>
          <w:color w:val="auto"/>
          <w:szCs w:val="24"/>
          <w:lang w:eastAsia="en-US"/>
        </w:rPr>
        <w:t xml:space="preserve"> nebo zásobník</w:t>
      </w:r>
      <w:r w:rsidR="00C4772F" w:rsidRPr="00383EF3">
        <w:rPr>
          <w:rFonts w:eastAsiaTheme="minorHAnsi"/>
          <w:color w:val="auto"/>
          <w:szCs w:val="24"/>
          <w:lang w:eastAsia="en-US"/>
        </w:rPr>
        <w:t xml:space="preserve"> na vodu</w:t>
      </w:r>
      <w:r w:rsidR="00A30399" w:rsidRPr="00383EF3">
        <w:rPr>
          <w:rFonts w:eastAsiaTheme="minorHAnsi"/>
          <w:color w:val="auto"/>
          <w:szCs w:val="24"/>
          <w:lang w:eastAsia="en-US"/>
        </w:rPr>
        <w:t xml:space="preserve"> nebo jinou nehořlavou kapalinu a</w:t>
      </w:r>
      <w:r w:rsidR="00B41BCD"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="0027592C" w:rsidRPr="00383EF3">
        <w:rPr>
          <w:rFonts w:eastAsiaTheme="minorHAnsi"/>
          <w:color w:val="auto"/>
          <w:szCs w:val="24"/>
          <w:lang w:eastAsia="en-US"/>
        </w:rPr>
        <w:t xml:space="preserve">exteriérový </w:t>
      </w:r>
      <w:r w:rsidR="002A16CA" w:rsidRPr="00383EF3">
        <w:rPr>
          <w:rFonts w:eastAsiaTheme="minorHAnsi"/>
          <w:color w:val="auto"/>
          <w:szCs w:val="24"/>
          <w:lang w:eastAsia="en-US"/>
        </w:rPr>
        <w:t xml:space="preserve">bazén, </w:t>
      </w:r>
      <w:r w:rsidR="00C4772F" w:rsidRPr="00383EF3">
        <w:rPr>
          <w:rFonts w:eastAsiaTheme="minorHAnsi"/>
          <w:color w:val="auto"/>
          <w:szCs w:val="24"/>
          <w:lang w:eastAsia="en-US"/>
        </w:rPr>
        <w:t>pokud</w:t>
      </w:r>
      <w:r w:rsidR="002A16CA"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="00A30399" w:rsidRPr="00383EF3">
        <w:rPr>
          <w:rFonts w:eastAsiaTheme="minorHAnsi"/>
          <w:color w:val="auto"/>
          <w:szCs w:val="24"/>
          <w:lang w:eastAsia="en-US"/>
        </w:rPr>
        <w:t>se nejedná o zdroj</w:t>
      </w:r>
      <w:r w:rsidR="002A16CA" w:rsidRPr="00383EF3">
        <w:rPr>
          <w:rFonts w:eastAsiaTheme="minorHAnsi"/>
          <w:color w:val="auto"/>
          <w:szCs w:val="24"/>
          <w:lang w:eastAsia="en-US"/>
        </w:rPr>
        <w:t xml:space="preserve"> požární vody</w:t>
      </w:r>
      <w:r w:rsidR="00B21058" w:rsidRPr="00383EF3">
        <w:rPr>
          <w:rFonts w:eastAsiaTheme="minorHAnsi"/>
          <w:color w:val="auto"/>
          <w:szCs w:val="24"/>
          <w:lang w:eastAsia="en-US"/>
        </w:rPr>
        <w:t>,</w:t>
      </w:r>
    </w:p>
    <w:p w14:paraId="76CA9E25" w14:textId="08BFB565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s</w:t>
      </w:r>
      <w:r w:rsidR="00C4772F" w:rsidRPr="00383EF3">
        <w:rPr>
          <w:rFonts w:eastAsiaTheme="minorHAnsi"/>
          <w:color w:val="auto"/>
          <w:szCs w:val="24"/>
          <w:lang w:eastAsia="en-US"/>
        </w:rPr>
        <w:t>tožár, antén</w:t>
      </w:r>
      <w:r w:rsidR="000F7254" w:rsidRPr="00383EF3">
        <w:rPr>
          <w:rFonts w:eastAsiaTheme="minorHAnsi"/>
          <w:color w:val="auto"/>
          <w:szCs w:val="24"/>
          <w:lang w:eastAsia="en-US"/>
        </w:rPr>
        <w:t>a</w:t>
      </w:r>
      <w:r w:rsidR="002A16CA" w:rsidRPr="00383EF3">
        <w:rPr>
          <w:rFonts w:eastAsiaTheme="minorHAnsi"/>
          <w:color w:val="auto"/>
          <w:szCs w:val="24"/>
          <w:lang w:eastAsia="en-US"/>
        </w:rPr>
        <w:t>, základnov</w:t>
      </w:r>
      <w:r w:rsidR="00C4772F" w:rsidRPr="00383EF3">
        <w:rPr>
          <w:rFonts w:eastAsiaTheme="minorHAnsi"/>
          <w:color w:val="auto"/>
          <w:szCs w:val="24"/>
          <w:lang w:eastAsia="en-US"/>
        </w:rPr>
        <w:t>á</w:t>
      </w:r>
      <w:r w:rsidR="002A16CA" w:rsidRPr="00383EF3">
        <w:rPr>
          <w:rFonts w:eastAsiaTheme="minorHAnsi"/>
          <w:color w:val="auto"/>
          <w:szCs w:val="24"/>
          <w:lang w:eastAsia="en-US"/>
        </w:rPr>
        <w:t xml:space="preserve"> stanice</w:t>
      </w:r>
      <w:r w:rsidR="008F08D6" w:rsidRPr="00383EF3">
        <w:rPr>
          <w:rFonts w:eastAsiaTheme="minorHAnsi"/>
          <w:color w:val="auto"/>
          <w:szCs w:val="24"/>
          <w:lang w:eastAsia="en-US"/>
        </w:rPr>
        <w:t xml:space="preserve"> radiokomunikačních a</w:t>
      </w:r>
      <w:r w:rsidR="002A16CA" w:rsidRPr="00383EF3">
        <w:rPr>
          <w:rFonts w:eastAsiaTheme="minorHAnsi"/>
          <w:color w:val="auto"/>
          <w:szCs w:val="24"/>
          <w:lang w:eastAsia="en-US"/>
        </w:rPr>
        <w:t xml:space="preserve"> </w:t>
      </w:r>
      <w:r w:rsidR="008F08D6" w:rsidRPr="00383EF3">
        <w:rPr>
          <w:rFonts w:eastAsiaTheme="minorHAnsi"/>
          <w:color w:val="auto"/>
          <w:szCs w:val="24"/>
          <w:lang w:eastAsia="en-US"/>
        </w:rPr>
        <w:t xml:space="preserve">telekomunikačních provozů </w:t>
      </w:r>
      <w:r w:rsidR="002A16CA" w:rsidRPr="00383EF3">
        <w:rPr>
          <w:rFonts w:eastAsiaTheme="minorHAnsi"/>
          <w:color w:val="auto"/>
          <w:szCs w:val="24"/>
          <w:lang w:eastAsia="en-US"/>
        </w:rPr>
        <w:t>s výjimkou budov</w:t>
      </w:r>
      <w:r w:rsidR="00B41BCD" w:rsidRPr="00383EF3">
        <w:rPr>
          <w:rFonts w:eastAsiaTheme="minorHAnsi"/>
          <w:color w:val="auto"/>
          <w:szCs w:val="24"/>
          <w:lang w:eastAsia="en-US"/>
        </w:rPr>
        <w:t>y</w:t>
      </w:r>
      <w:r w:rsidR="00B21058" w:rsidRPr="00383EF3">
        <w:rPr>
          <w:rFonts w:eastAsiaTheme="minorHAnsi"/>
          <w:color w:val="auto"/>
          <w:szCs w:val="24"/>
          <w:lang w:eastAsia="en-US"/>
        </w:rPr>
        <w:t>,</w:t>
      </w:r>
    </w:p>
    <w:p w14:paraId="5621DA6A" w14:textId="70E651C0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z</w:t>
      </w:r>
      <w:r w:rsidR="00C4772F" w:rsidRPr="00383EF3">
        <w:rPr>
          <w:rFonts w:eastAsiaTheme="minorHAnsi"/>
          <w:color w:val="auto"/>
          <w:szCs w:val="24"/>
          <w:lang w:eastAsia="en-US"/>
        </w:rPr>
        <w:t>eď</w:t>
      </w:r>
      <w:r w:rsidR="002A16CA" w:rsidRPr="00383EF3">
        <w:rPr>
          <w:rFonts w:eastAsiaTheme="minorHAnsi"/>
          <w:color w:val="auto"/>
          <w:szCs w:val="24"/>
          <w:lang w:eastAsia="en-US"/>
        </w:rPr>
        <w:t>, stěn</w:t>
      </w:r>
      <w:r w:rsidR="00C4772F" w:rsidRPr="00383EF3">
        <w:rPr>
          <w:rFonts w:eastAsiaTheme="minorHAnsi"/>
          <w:color w:val="auto"/>
          <w:szCs w:val="24"/>
          <w:lang w:eastAsia="en-US"/>
        </w:rPr>
        <w:t>a</w:t>
      </w:r>
      <w:r w:rsidR="002A16CA" w:rsidRPr="00383EF3">
        <w:rPr>
          <w:rFonts w:eastAsiaTheme="minorHAnsi"/>
          <w:color w:val="auto"/>
          <w:szCs w:val="24"/>
          <w:lang w:eastAsia="en-US"/>
        </w:rPr>
        <w:t>, oplocení</w:t>
      </w:r>
      <w:r w:rsidR="00B21058" w:rsidRPr="00383EF3">
        <w:rPr>
          <w:rFonts w:eastAsiaTheme="minorHAnsi"/>
          <w:iCs/>
          <w:color w:val="auto"/>
          <w:szCs w:val="24"/>
          <w:lang w:eastAsia="en-US"/>
        </w:rPr>
        <w:t>,</w:t>
      </w:r>
    </w:p>
    <w:p w14:paraId="6BC500C7" w14:textId="789B318C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s</w:t>
      </w:r>
      <w:r w:rsidR="00C4772F" w:rsidRPr="00383EF3">
        <w:rPr>
          <w:rFonts w:eastAsiaTheme="minorHAnsi"/>
          <w:color w:val="auto"/>
          <w:szCs w:val="24"/>
          <w:lang w:eastAsia="en-US"/>
        </w:rPr>
        <w:t>amostatně stojící skleník</w:t>
      </w:r>
      <w:r w:rsidR="00B21058" w:rsidRPr="00383EF3">
        <w:rPr>
          <w:rFonts w:eastAsiaTheme="minorHAnsi"/>
          <w:color w:val="auto"/>
          <w:szCs w:val="24"/>
          <w:lang w:eastAsia="en-US"/>
        </w:rPr>
        <w:t>,</w:t>
      </w:r>
    </w:p>
    <w:p w14:paraId="7FBBBE30" w14:textId="112C39B1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iCs/>
          <w:color w:val="auto"/>
          <w:szCs w:val="24"/>
          <w:lang w:eastAsia="en-US"/>
        </w:rPr>
        <w:t>p</w:t>
      </w:r>
      <w:r w:rsidR="002A16CA" w:rsidRPr="00383EF3">
        <w:rPr>
          <w:rFonts w:eastAsiaTheme="minorHAnsi"/>
          <w:iCs/>
          <w:color w:val="auto"/>
          <w:szCs w:val="24"/>
          <w:lang w:eastAsia="en-US"/>
        </w:rPr>
        <w:t>ozem</w:t>
      </w:r>
      <w:r w:rsidR="00C4772F" w:rsidRPr="00383EF3">
        <w:rPr>
          <w:rFonts w:eastAsiaTheme="minorHAnsi"/>
          <w:iCs/>
          <w:color w:val="auto"/>
          <w:szCs w:val="24"/>
          <w:lang w:eastAsia="en-US"/>
        </w:rPr>
        <w:t>ní komunikace</w:t>
      </w:r>
      <w:r w:rsidR="00954C33" w:rsidRPr="00383EF3">
        <w:rPr>
          <w:rFonts w:eastAsiaTheme="minorHAnsi"/>
          <w:iCs/>
          <w:color w:val="auto"/>
          <w:szCs w:val="24"/>
          <w:lang w:eastAsia="en-US"/>
        </w:rPr>
        <w:t xml:space="preserve"> nebo zpevněná plocha s výjimkou </w:t>
      </w:r>
      <w:r w:rsidR="002805A1" w:rsidRPr="00383EF3">
        <w:rPr>
          <w:rFonts w:eastAsiaTheme="minorHAnsi"/>
          <w:iCs/>
          <w:color w:val="auto"/>
          <w:szCs w:val="24"/>
          <w:lang w:eastAsia="en-US"/>
        </w:rPr>
        <w:t xml:space="preserve">dálnice </w:t>
      </w:r>
      <w:r w:rsidR="00AC75F3" w:rsidRPr="00383EF3">
        <w:rPr>
          <w:rFonts w:eastAsiaTheme="minorHAnsi"/>
          <w:iCs/>
          <w:color w:val="auto"/>
          <w:szCs w:val="24"/>
          <w:lang w:eastAsia="en-US"/>
        </w:rPr>
        <w:t>nebo</w:t>
      </w:r>
      <w:r w:rsidR="002805A1" w:rsidRPr="00383EF3">
        <w:rPr>
          <w:rFonts w:eastAsiaTheme="minorHAnsi"/>
          <w:iCs/>
          <w:color w:val="auto"/>
          <w:szCs w:val="24"/>
          <w:lang w:eastAsia="en-US"/>
        </w:rPr>
        <w:t xml:space="preserve"> </w:t>
      </w:r>
      <w:r w:rsidR="00AC75F3" w:rsidRPr="00383EF3">
        <w:rPr>
          <w:rFonts w:eastAsiaTheme="minorHAnsi"/>
          <w:iCs/>
          <w:color w:val="auto"/>
          <w:szCs w:val="24"/>
          <w:lang w:eastAsia="en-US"/>
        </w:rPr>
        <w:t>stavby</w:t>
      </w:r>
      <w:r w:rsidR="00515F30" w:rsidRPr="00383EF3">
        <w:rPr>
          <w:rFonts w:eastAsiaTheme="minorHAnsi"/>
          <w:iCs/>
          <w:color w:val="auto"/>
          <w:szCs w:val="24"/>
          <w:lang w:eastAsia="en-US"/>
        </w:rPr>
        <w:t xml:space="preserve"> pozemní komunikace nebo zpevněné plochy</w:t>
      </w:r>
      <w:r w:rsidR="00954C33" w:rsidRPr="00383EF3">
        <w:rPr>
          <w:rFonts w:eastAsiaTheme="minorHAnsi"/>
          <w:iCs/>
          <w:color w:val="auto"/>
          <w:szCs w:val="24"/>
          <w:lang w:eastAsia="en-US"/>
        </w:rPr>
        <w:t xml:space="preserve"> </w:t>
      </w:r>
      <w:r w:rsidR="00954C33" w:rsidRPr="00383EF3">
        <w:rPr>
          <w:rFonts w:eastAsia="Calibri"/>
          <w:color w:val="auto"/>
          <w:szCs w:val="24"/>
        </w:rPr>
        <w:t>plnící funkci přístupové komunikace nebo nástupní plochy pro požární techniku</w:t>
      </w:r>
      <w:r w:rsidR="00BD2C2D" w:rsidRPr="00383EF3">
        <w:rPr>
          <w:rFonts w:eastAsia="Calibri"/>
          <w:color w:val="auto"/>
          <w:szCs w:val="24"/>
        </w:rPr>
        <w:t>,</w:t>
      </w:r>
      <w:r w:rsidR="00C4772F" w:rsidRPr="00383EF3">
        <w:rPr>
          <w:rFonts w:eastAsiaTheme="minorHAnsi"/>
          <w:iCs/>
          <w:color w:val="auto"/>
          <w:szCs w:val="24"/>
          <w:lang w:eastAsia="en-US"/>
        </w:rPr>
        <w:t xml:space="preserve"> </w:t>
      </w:r>
    </w:p>
    <w:p w14:paraId="607C26DB" w14:textId="70F66D6C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p</w:t>
      </w:r>
      <w:r w:rsidR="00B21058" w:rsidRPr="00383EF3">
        <w:rPr>
          <w:rFonts w:eastAsiaTheme="minorHAnsi"/>
          <w:color w:val="auto"/>
          <w:szCs w:val="24"/>
          <w:lang w:eastAsia="en-US"/>
        </w:rPr>
        <w:t>arkoviště</w:t>
      </w:r>
      <w:r w:rsidR="00352C85" w:rsidRPr="00383EF3">
        <w:rPr>
          <w:rFonts w:eastAsiaTheme="minorHAnsi"/>
          <w:color w:val="auto"/>
          <w:szCs w:val="24"/>
          <w:lang w:eastAsia="en-US"/>
        </w:rPr>
        <w:t xml:space="preserve"> s výjimkou budovy</w:t>
      </w:r>
      <w:r w:rsidR="00B21058" w:rsidRPr="00383EF3">
        <w:rPr>
          <w:rFonts w:eastAsiaTheme="minorHAnsi"/>
          <w:color w:val="auto"/>
          <w:szCs w:val="24"/>
          <w:lang w:eastAsia="en-US"/>
        </w:rPr>
        <w:t xml:space="preserve">, </w:t>
      </w:r>
    </w:p>
    <w:p w14:paraId="15EB7D4C" w14:textId="0EE75DF6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iCs/>
          <w:color w:val="auto"/>
          <w:szCs w:val="24"/>
          <w:lang w:eastAsia="en-US"/>
        </w:rPr>
        <w:t>s</w:t>
      </w:r>
      <w:r w:rsidR="00C4772F" w:rsidRPr="00383EF3">
        <w:rPr>
          <w:rFonts w:eastAsiaTheme="minorHAnsi"/>
          <w:iCs/>
          <w:color w:val="auto"/>
          <w:szCs w:val="24"/>
          <w:lang w:eastAsia="en-US"/>
        </w:rPr>
        <w:t>tavb</w:t>
      </w:r>
      <w:r w:rsidR="00C4772F" w:rsidRPr="00383EF3">
        <w:rPr>
          <w:rFonts w:eastAsiaTheme="minorHAnsi"/>
          <w:color w:val="auto"/>
          <w:szCs w:val="24"/>
          <w:lang w:eastAsia="en-US"/>
        </w:rPr>
        <w:t>a</w:t>
      </w:r>
      <w:r w:rsidR="00C4772F" w:rsidRPr="00383EF3">
        <w:rPr>
          <w:rFonts w:eastAsiaTheme="minorHAnsi"/>
          <w:iCs/>
          <w:color w:val="auto"/>
          <w:szCs w:val="24"/>
          <w:lang w:eastAsia="en-US"/>
        </w:rPr>
        <w:t xml:space="preserve"> dráhy</w:t>
      </w:r>
      <w:r w:rsidR="002A16CA" w:rsidRPr="00383EF3">
        <w:rPr>
          <w:rFonts w:eastAsiaTheme="minorHAnsi"/>
          <w:iCs/>
          <w:color w:val="auto"/>
          <w:szCs w:val="24"/>
          <w:lang w:eastAsia="en-US"/>
        </w:rPr>
        <w:t xml:space="preserve"> s výjimkou budov</w:t>
      </w:r>
      <w:r w:rsidR="00CC6FC3" w:rsidRPr="00383EF3">
        <w:rPr>
          <w:rFonts w:eastAsiaTheme="minorHAnsi"/>
          <w:iCs/>
          <w:color w:val="auto"/>
          <w:szCs w:val="24"/>
          <w:lang w:eastAsia="en-US"/>
        </w:rPr>
        <w:t>y nebo</w:t>
      </w:r>
      <w:r w:rsidR="00B41BCD" w:rsidRPr="00383EF3">
        <w:rPr>
          <w:rFonts w:eastAsiaTheme="minorHAnsi"/>
          <w:iCs/>
          <w:color w:val="auto"/>
          <w:szCs w:val="24"/>
          <w:lang w:eastAsia="en-US"/>
        </w:rPr>
        <w:t xml:space="preserve"> tunelu</w:t>
      </w:r>
      <w:r w:rsidR="00B21058" w:rsidRPr="00383EF3">
        <w:rPr>
          <w:rFonts w:eastAsiaTheme="minorHAnsi"/>
          <w:color w:val="auto"/>
          <w:szCs w:val="24"/>
          <w:lang w:eastAsia="en-US"/>
        </w:rPr>
        <w:t xml:space="preserve">, </w:t>
      </w:r>
    </w:p>
    <w:p w14:paraId="06328901" w14:textId="0702913C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i</w:t>
      </w:r>
      <w:r w:rsidR="00B21058" w:rsidRPr="00383EF3">
        <w:rPr>
          <w:rFonts w:eastAsiaTheme="minorHAnsi"/>
          <w:color w:val="auto"/>
          <w:szCs w:val="24"/>
          <w:lang w:eastAsia="en-US"/>
        </w:rPr>
        <w:t>nformační a reklamní zařízení</w:t>
      </w:r>
      <w:r w:rsidR="0038321C" w:rsidRPr="00383EF3">
        <w:rPr>
          <w:rFonts w:eastAsiaTheme="minorHAnsi"/>
          <w:color w:val="auto"/>
          <w:szCs w:val="24"/>
          <w:lang w:eastAsia="en-US"/>
        </w:rPr>
        <w:t>, pokud není umístěno v rámci budovy</w:t>
      </w:r>
      <w:r w:rsidR="00B21058" w:rsidRPr="00383EF3">
        <w:rPr>
          <w:rFonts w:eastAsiaTheme="minorHAnsi"/>
          <w:color w:val="auto"/>
          <w:szCs w:val="24"/>
          <w:lang w:eastAsia="en-US"/>
        </w:rPr>
        <w:t>,</w:t>
      </w:r>
    </w:p>
    <w:p w14:paraId="5BBEAE46" w14:textId="32F23389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s</w:t>
      </w:r>
      <w:r w:rsidR="00C4772F" w:rsidRPr="00383EF3">
        <w:rPr>
          <w:rFonts w:eastAsiaTheme="minorHAnsi"/>
          <w:color w:val="auto"/>
          <w:szCs w:val="24"/>
          <w:lang w:eastAsia="en-US"/>
        </w:rPr>
        <w:t>tavba</w:t>
      </w:r>
      <w:r w:rsidR="00B21058" w:rsidRPr="00383EF3">
        <w:rPr>
          <w:rFonts w:eastAsiaTheme="minorHAnsi"/>
          <w:color w:val="auto"/>
          <w:szCs w:val="24"/>
          <w:lang w:eastAsia="en-US"/>
        </w:rPr>
        <w:t xml:space="preserve"> mostní v</w:t>
      </w:r>
      <w:r w:rsidR="00CC6FC3" w:rsidRPr="00383EF3">
        <w:rPr>
          <w:rFonts w:eastAsiaTheme="minorHAnsi"/>
          <w:color w:val="auto"/>
          <w:szCs w:val="24"/>
          <w:lang w:eastAsia="en-US"/>
        </w:rPr>
        <w:t>áhy</w:t>
      </w:r>
      <w:r w:rsidR="00B21058" w:rsidRPr="00383EF3">
        <w:rPr>
          <w:rFonts w:eastAsiaTheme="minorHAnsi"/>
          <w:color w:val="auto"/>
          <w:szCs w:val="24"/>
          <w:lang w:eastAsia="en-US"/>
        </w:rPr>
        <w:t>,</w:t>
      </w:r>
    </w:p>
    <w:p w14:paraId="3D309523" w14:textId="225FA07F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m</w:t>
      </w:r>
      <w:r w:rsidR="00C4772F" w:rsidRPr="00383EF3">
        <w:rPr>
          <w:rFonts w:eastAsiaTheme="minorHAnsi"/>
          <w:color w:val="auto"/>
          <w:szCs w:val="24"/>
          <w:lang w:eastAsia="en-US"/>
        </w:rPr>
        <w:t>ycí rampa</w:t>
      </w:r>
      <w:r w:rsidR="00B21058" w:rsidRPr="00383EF3">
        <w:rPr>
          <w:rFonts w:eastAsiaTheme="minorHAnsi"/>
          <w:color w:val="auto"/>
          <w:szCs w:val="24"/>
          <w:lang w:eastAsia="en-US"/>
        </w:rPr>
        <w:t>,</w:t>
      </w:r>
    </w:p>
    <w:p w14:paraId="0BD6342A" w14:textId="68ADE52F" w:rsidR="002A16CA" w:rsidRPr="00383EF3" w:rsidRDefault="00533F0F" w:rsidP="000407FD">
      <w:pPr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 xml:space="preserve">podzemní vedení </w:t>
      </w:r>
      <w:r w:rsidR="00CB1C05" w:rsidRPr="00383EF3">
        <w:rPr>
          <w:rFonts w:eastAsiaTheme="minorHAnsi"/>
          <w:color w:val="auto"/>
          <w:szCs w:val="24"/>
          <w:lang w:eastAsia="en-US"/>
        </w:rPr>
        <w:t>d</w:t>
      </w:r>
      <w:r w:rsidR="002A16CA" w:rsidRPr="00383EF3">
        <w:rPr>
          <w:rFonts w:eastAsiaTheme="minorHAnsi"/>
          <w:color w:val="auto"/>
          <w:szCs w:val="24"/>
          <w:lang w:eastAsia="en-US"/>
        </w:rPr>
        <w:t>istribuční soustav</w:t>
      </w:r>
      <w:r w:rsidRPr="00383EF3">
        <w:rPr>
          <w:rFonts w:eastAsiaTheme="minorHAnsi"/>
          <w:color w:val="auto"/>
          <w:szCs w:val="24"/>
          <w:lang w:eastAsia="en-US"/>
        </w:rPr>
        <w:t>y</w:t>
      </w:r>
      <w:r w:rsidR="002A16CA" w:rsidRPr="00383EF3">
        <w:rPr>
          <w:rFonts w:eastAsiaTheme="minorHAnsi"/>
          <w:color w:val="auto"/>
          <w:szCs w:val="24"/>
          <w:lang w:eastAsia="en-US"/>
        </w:rPr>
        <w:t xml:space="preserve"> v elektroenergetice a v plynárenství, </w:t>
      </w:r>
      <w:r w:rsidR="00C4772F" w:rsidRPr="00383EF3">
        <w:rPr>
          <w:rFonts w:eastAsiaTheme="minorHAnsi"/>
          <w:color w:val="auto"/>
          <w:szCs w:val="24"/>
          <w:lang w:eastAsia="en-US"/>
        </w:rPr>
        <w:t>elektronická a optická síť</w:t>
      </w:r>
      <w:r w:rsidR="002A16CA" w:rsidRPr="00383EF3">
        <w:rPr>
          <w:rFonts w:eastAsiaTheme="minorHAnsi"/>
          <w:color w:val="auto"/>
          <w:szCs w:val="24"/>
          <w:lang w:eastAsia="en-US"/>
        </w:rPr>
        <w:t>, rozvodné tepelné zařízení</w:t>
      </w:r>
      <w:r w:rsidR="00887071" w:rsidRPr="00383EF3">
        <w:rPr>
          <w:rFonts w:eastAsiaTheme="minorHAnsi"/>
          <w:color w:val="auto"/>
          <w:szCs w:val="24"/>
          <w:lang w:eastAsia="en-US"/>
        </w:rPr>
        <w:t xml:space="preserve">, </w:t>
      </w:r>
      <w:r w:rsidR="002A16CA" w:rsidRPr="00383EF3">
        <w:rPr>
          <w:rFonts w:eastAsiaTheme="minorHAnsi"/>
          <w:color w:val="auto"/>
          <w:szCs w:val="24"/>
          <w:lang w:eastAsia="en-US"/>
        </w:rPr>
        <w:t>s výjimkou budov</w:t>
      </w:r>
      <w:r w:rsidR="00143175" w:rsidRPr="00383EF3">
        <w:rPr>
          <w:rFonts w:eastAsiaTheme="minorHAnsi"/>
          <w:color w:val="auto"/>
          <w:szCs w:val="24"/>
          <w:lang w:eastAsia="en-US"/>
        </w:rPr>
        <w:t>y</w:t>
      </w:r>
      <w:r w:rsidR="004C39DE" w:rsidRPr="00383EF3">
        <w:rPr>
          <w:rFonts w:eastAsiaTheme="minorHAnsi"/>
          <w:color w:val="auto"/>
          <w:szCs w:val="24"/>
          <w:lang w:eastAsia="en-US"/>
        </w:rPr>
        <w:t xml:space="preserve">, </w:t>
      </w:r>
    </w:p>
    <w:p w14:paraId="339BD792" w14:textId="3FFB439C" w:rsidR="002A16CA" w:rsidRPr="00383EF3" w:rsidRDefault="00670071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szCs w:val="24"/>
        </w:rPr>
        <w:lastRenderedPageBreak/>
        <w:t>vedení sítě veřejného osvětlení včetně stožárů a systémů řídící, zabezpečovací, informační a telekomunikační techniky</w:t>
      </w:r>
      <w:r w:rsidR="00B21058" w:rsidRPr="00383EF3">
        <w:rPr>
          <w:rFonts w:eastAsiaTheme="minorHAnsi"/>
          <w:color w:val="auto"/>
          <w:szCs w:val="24"/>
          <w:lang w:eastAsia="en-US"/>
        </w:rPr>
        <w:t>,</w:t>
      </w:r>
    </w:p>
    <w:p w14:paraId="7CA9CB3C" w14:textId="5AE37D13" w:rsidR="002A16CA" w:rsidRPr="00383EF3" w:rsidRDefault="00CB1C05" w:rsidP="000407FD">
      <w:pPr>
        <w:keepLines/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v</w:t>
      </w:r>
      <w:r w:rsidR="002A16CA" w:rsidRPr="00383EF3">
        <w:rPr>
          <w:rFonts w:eastAsiaTheme="minorHAnsi"/>
          <w:color w:val="auto"/>
          <w:szCs w:val="24"/>
          <w:lang w:eastAsia="en-US"/>
        </w:rPr>
        <w:t>odovodní, ka</w:t>
      </w:r>
      <w:r w:rsidR="00BB0BE9" w:rsidRPr="00383EF3">
        <w:rPr>
          <w:rFonts w:eastAsiaTheme="minorHAnsi"/>
          <w:color w:val="auto"/>
          <w:szCs w:val="24"/>
          <w:lang w:eastAsia="en-US"/>
        </w:rPr>
        <w:t>nalizační a energetická</w:t>
      </w:r>
      <w:r w:rsidR="00C4772F" w:rsidRPr="00383EF3">
        <w:rPr>
          <w:rFonts w:eastAsiaTheme="minorHAnsi"/>
          <w:color w:val="auto"/>
          <w:szCs w:val="24"/>
          <w:lang w:eastAsia="en-US"/>
        </w:rPr>
        <w:t xml:space="preserve"> přípojka a přípojka</w:t>
      </w:r>
      <w:r w:rsidR="00B21058" w:rsidRPr="00383EF3">
        <w:rPr>
          <w:rFonts w:eastAsiaTheme="minorHAnsi"/>
          <w:color w:val="auto"/>
          <w:szCs w:val="24"/>
          <w:lang w:eastAsia="en-US"/>
        </w:rPr>
        <w:t xml:space="preserve"> elektronických komunikací,</w:t>
      </w:r>
      <w:r w:rsidR="0042779A" w:rsidRPr="0042779A">
        <w:rPr>
          <w:rFonts w:eastAsiaTheme="minorHAnsi"/>
          <w:color w:val="auto"/>
          <w:szCs w:val="24"/>
          <w:lang w:eastAsia="en-US"/>
        </w:rPr>
        <w:t xml:space="preserve"> </w:t>
      </w:r>
      <w:r w:rsidR="0042779A" w:rsidRPr="00383EF3">
        <w:rPr>
          <w:rFonts w:eastAsiaTheme="minorHAnsi"/>
          <w:color w:val="auto"/>
          <w:szCs w:val="24"/>
          <w:lang w:eastAsia="en-US"/>
        </w:rPr>
        <w:t>nebo</w:t>
      </w:r>
    </w:p>
    <w:p w14:paraId="18E6BCC7" w14:textId="4928E1A5" w:rsidR="002A16CA" w:rsidRPr="00383EF3" w:rsidRDefault="00CB1C05" w:rsidP="000407FD">
      <w:pPr>
        <w:numPr>
          <w:ilvl w:val="0"/>
          <w:numId w:val="21"/>
        </w:numPr>
        <w:spacing w:after="120" w:line="24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83EF3">
        <w:rPr>
          <w:rFonts w:eastAsiaTheme="minorHAnsi"/>
          <w:color w:val="auto"/>
          <w:szCs w:val="24"/>
          <w:lang w:eastAsia="en-US"/>
        </w:rPr>
        <w:t>s</w:t>
      </w:r>
      <w:r w:rsidR="00C4772F" w:rsidRPr="00383EF3">
        <w:rPr>
          <w:rFonts w:eastAsiaTheme="minorHAnsi"/>
          <w:color w:val="auto"/>
          <w:szCs w:val="24"/>
          <w:lang w:eastAsia="en-US"/>
        </w:rPr>
        <w:t>portovní a dětské</w:t>
      </w:r>
      <w:r w:rsidR="00B21058" w:rsidRPr="00383EF3">
        <w:rPr>
          <w:rFonts w:eastAsiaTheme="minorHAnsi"/>
          <w:color w:val="auto"/>
          <w:szCs w:val="24"/>
          <w:lang w:eastAsia="en-US"/>
        </w:rPr>
        <w:t xml:space="preserve"> hřiště</w:t>
      </w:r>
      <w:r w:rsidR="0025543A" w:rsidRPr="00383EF3">
        <w:rPr>
          <w:rFonts w:eastAsiaTheme="minorHAnsi"/>
          <w:color w:val="auto"/>
          <w:szCs w:val="24"/>
          <w:lang w:eastAsia="en-US"/>
        </w:rPr>
        <w:t>, umístěné mimo budovu</w:t>
      </w:r>
      <w:r w:rsidR="0042779A">
        <w:rPr>
          <w:rFonts w:eastAsiaTheme="minorHAnsi"/>
          <w:color w:val="auto"/>
          <w:szCs w:val="24"/>
          <w:lang w:eastAsia="en-US"/>
        </w:rPr>
        <w:t>.</w:t>
      </w:r>
    </w:p>
    <w:p w14:paraId="66E4DB0F" w14:textId="17602BC3" w:rsidR="00DC6721" w:rsidRPr="00383EF3" w:rsidRDefault="000407FD" w:rsidP="00113D33">
      <w:pPr>
        <w:pStyle w:val="Odstavecseseznamem"/>
        <w:keepNext/>
        <w:spacing w:after="120" w:line="240" w:lineRule="auto"/>
        <w:ind w:left="0" w:right="0" w:firstLine="0"/>
        <w:contextualSpacing w:val="0"/>
        <w:rPr>
          <w:color w:val="auto"/>
          <w:szCs w:val="24"/>
        </w:rPr>
      </w:pPr>
      <w:r>
        <w:rPr>
          <w:szCs w:val="24"/>
        </w:rPr>
        <w:tab/>
        <w:t xml:space="preserve">(2) </w:t>
      </w:r>
      <w:r w:rsidR="004D1A0B">
        <w:t xml:space="preserve">Za stavbu kategorie 0 se dále považují udržovací práce a stavební úpravy, jejichž provedení </w:t>
      </w:r>
      <w:r w:rsidR="004D1A0B" w:rsidRPr="00E01699">
        <w:t>nemůže negativně</w:t>
      </w:r>
      <w:r w:rsidR="004D1A0B">
        <w:t xml:space="preserve"> ovlivnit požární bezpečnost, a to bez ohledu na vlastní kategorii stavby. </w:t>
      </w:r>
      <w:r w:rsidR="001768C4" w:rsidRPr="00383EF3">
        <w:rPr>
          <w:szCs w:val="24"/>
        </w:rPr>
        <w:t>Ustanovení § 3 odst. 1 se v těchto případech nepoužije.</w:t>
      </w:r>
    </w:p>
    <w:p w14:paraId="74B4B433" w14:textId="77777777" w:rsidR="00146E68" w:rsidRPr="00383EF3" w:rsidRDefault="00146E68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</w:p>
    <w:p w14:paraId="5371FBFE" w14:textId="12334F7C" w:rsidR="001775B1" w:rsidRPr="00383EF3" w:rsidRDefault="006D412C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§ </w:t>
      </w:r>
      <w:r w:rsidR="00426301" w:rsidRPr="00383EF3">
        <w:rPr>
          <w:color w:val="auto"/>
          <w:szCs w:val="24"/>
        </w:rPr>
        <w:t>7</w:t>
      </w:r>
    </w:p>
    <w:p w14:paraId="56DD15AA" w14:textId="0082C3F8" w:rsidR="00F44FFD" w:rsidRPr="00383EF3" w:rsidRDefault="007C1C05" w:rsidP="00ED48AD">
      <w:pPr>
        <w:spacing w:after="120" w:line="240" w:lineRule="auto"/>
        <w:ind w:left="0" w:right="62" w:firstLine="0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Stavby kategorie I</w:t>
      </w:r>
    </w:p>
    <w:p w14:paraId="70C07433" w14:textId="034EF327" w:rsidR="00302443" w:rsidRPr="00383EF3" w:rsidRDefault="00ED48AD" w:rsidP="00483B46">
      <w:pPr>
        <w:pStyle w:val="Odstavecseseznamem"/>
        <w:keepNext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szCs w:val="24"/>
        </w:rPr>
        <w:tab/>
        <w:t xml:space="preserve">(1) </w:t>
      </w:r>
      <w:r w:rsidR="007C1C05" w:rsidRPr="00383EF3">
        <w:rPr>
          <w:szCs w:val="24"/>
        </w:rPr>
        <w:t>Stavbou</w:t>
      </w:r>
      <w:r w:rsidR="007C1C05" w:rsidRPr="00383EF3">
        <w:rPr>
          <w:rFonts w:eastAsia="Calibri"/>
          <w:color w:val="auto"/>
          <w:szCs w:val="24"/>
        </w:rPr>
        <w:t xml:space="preserve"> kategorie </w:t>
      </w:r>
      <w:r w:rsidR="0056648E" w:rsidRPr="00383EF3">
        <w:rPr>
          <w:rFonts w:eastAsia="Calibri"/>
          <w:color w:val="auto"/>
          <w:szCs w:val="24"/>
        </w:rPr>
        <w:t>I</w:t>
      </w:r>
      <w:r w:rsidR="007C1C05" w:rsidRPr="00383EF3">
        <w:rPr>
          <w:rFonts w:eastAsia="Calibri"/>
          <w:color w:val="auto"/>
          <w:szCs w:val="24"/>
        </w:rPr>
        <w:t xml:space="preserve"> </w:t>
      </w:r>
      <w:r w:rsidRPr="00383EF3">
        <w:rPr>
          <w:color w:val="auto"/>
          <w:szCs w:val="24"/>
        </w:rPr>
        <w:t>se pro účely této vyhlášky rozumí</w:t>
      </w:r>
      <w:r w:rsidR="006B36D7" w:rsidRPr="00383EF3">
        <w:rPr>
          <w:rFonts w:eastAsia="Calibri"/>
          <w:color w:val="auto"/>
          <w:szCs w:val="24"/>
        </w:rPr>
        <w:t xml:space="preserve"> </w:t>
      </w:r>
      <w:r w:rsidR="008B5B1E" w:rsidRPr="00383EF3">
        <w:rPr>
          <w:rFonts w:eastAsia="Calibri"/>
          <w:color w:val="auto"/>
          <w:szCs w:val="24"/>
        </w:rPr>
        <w:t>b</w:t>
      </w:r>
      <w:r w:rsidR="00302443" w:rsidRPr="00383EF3">
        <w:rPr>
          <w:rFonts w:eastAsia="Calibri"/>
          <w:color w:val="auto"/>
          <w:szCs w:val="24"/>
        </w:rPr>
        <w:t>udov</w:t>
      </w:r>
      <w:r w:rsidR="007674FB" w:rsidRPr="00383EF3">
        <w:rPr>
          <w:rFonts w:eastAsia="Calibri"/>
          <w:color w:val="auto"/>
          <w:szCs w:val="24"/>
        </w:rPr>
        <w:t>a</w:t>
      </w:r>
      <w:r w:rsidR="00302443" w:rsidRPr="00383EF3">
        <w:rPr>
          <w:rFonts w:eastAsia="Calibri"/>
          <w:color w:val="auto"/>
          <w:szCs w:val="24"/>
        </w:rPr>
        <w:t xml:space="preserve"> </w:t>
      </w:r>
    </w:p>
    <w:p w14:paraId="2236C07D" w14:textId="6B68A704" w:rsidR="00302443" w:rsidRPr="00383EF3" w:rsidRDefault="00BC7EEF" w:rsidP="00DF36A1">
      <w:pPr>
        <w:pStyle w:val="Odstavecseseznamem"/>
        <w:numPr>
          <w:ilvl w:val="0"/>
          <w:numId w:val="23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d</w:t>
      </w:r>
      <w:r w:rsidR="00F9067A" w:rsidRPr="00383EF3">
        <w:rPr>
          <w:rFonts w:eastAsia="Calibri"/>
          <w:color w:val="auto"/>
          <w:szCs w:val="24"/>
        </w:rPr>
        <w:t>o výš</w:t>
      </w:r>
      <w:r>
        <w:rPr>
          <w:rFonts w:eastAsia="Calibri"/>
          <w:color w:val="auto"/>
          <w:szCs w:val="24"/>
        </w:rPr>
        <w:t>ky</w:t>
      </w:r>
      <w:r w:rsidR="00F9067A" w:rsidRPr="00383EF3">
        <w:rPr>
          <w:rFonts w:eastAsia="Calibri"/>
          <w:color w:val="auto"/>
          <w:szCs w:val="24"/>
        </w:rPr>
        <w:t xml:space="preserve"> </w:t>
      </w:r>
      <w:r w:rsidR="006A5EE4" w:rsidRPr="00383EF3">
        <w:rPr>
          <w:rFonts w:eastAsia="Calibri"/>
          <w:color w:val="auto"/>
          <w:szCs w:val="24"/>
        </w:rPr>
        <w:t xml:space="preserve">stavby </w:t>
      </w:r>
      <w:r w:rsidR="00F9067A" w:rsidRPr="00383EF3">
        <w:rPr>
          <w:rFonts w:eastAsia="Calibri"/>
          <w:color w:val="auto"/>
          <w:szCs w:val="24"/>
        </w:rPr>
        <w:t>9 m,</w:t>
      </w:r>
    </w:p>
    <w:p w14:paraId="29834DE8" w14:textId="7E56EC5E" w:rsidR="00302443" w:rsidRPr="00383EF3" w:rsidRDefault="00792BD5" w:rsidP="00DF36A1">
      <w:pPr>
        <w:pStyle w:val="Odstavecseseznamem"/>
        <w:numPr>
          <w:ilvl w:val="0"/>
          <w:numId w:val="23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určená</w:t>
      </w:r>
      <w:r w:rsidR="00302443" w:rsidRPr="00383EF3">
        <w:rPr>
          <w:rFonts w:eastAsia="Calibri"/>
          <w:color w:val="auto"/>
          <w:szCs w:val="24"/>
        </w:rPr>
        <w:t xml:space="preserve"> pro </w:t>
      </w:r>
      <w:r w:rsidR="004674B4" w:rsidRPr="00383EF3">
        <w:rPr>
          <w:rFonts w:eastAsia="Calibri"/>
          <w:color w:val="auto"/>
          <w:szCs w:val="24"/>
        </w:rPr>
        <w:t>nejvýše</w:t>
      </w:r>
      <w:r w:rsidR="00302443" w:rsidRPr="00383EF3">
        <w:rPr>
          <w:rFonts w:eastAsia="Calibri"/>
          <w:color w:val="auto"/>
          <w:szCs w:val="24"/>
        </w:rPr>
        <w:t xml:space="preserve"> 100 osob, ne</w:t>
      </w:r>
      <w:r w:rsidR="00143175" w:rsidRPr="00383EF3">
        <w:rPr>
          <w:rFonts w:eastAsia="Calibri"/>
          <w:color w:val="auto"/>
          <w:szCs w:val="24"/>
        </w:rPr>
        <w:t>ní-li</w:t>
      </w:r>
      <w:r w:rsidR="00302443" w:rsidRPr="00383EF3">
        <w:rPr>
          <w:rFonts w:eastAsia="Calibri"/>
          <w:color w:val="auto"/>
          <w:szCs w:val="24"/>
        </w:rPr>
        <w:t xml:space="preserve"> </w:t>
      </w:r>
      <w:r w:rsidR="00143175" w:rsidRPr="00383EF3">
        <w:rPr>
          <w:rFonts w:eastAsia="Calibri"/>
          <w:color w:val="auto"/>
          <w:szCs w:val="24"/>
        </w:rPr>
        <w:t>určena</w:t>
      </w:r>
      <w:r w:rsidRPr="00383EF3">
        <w:rPr>
          <w:rFonts w:eastAsia="Calibri"/>
          <w:color w:val="auto"/>
          <w:szCs w:val="24"/>
        </w:rPr>
        <w:t xml:space="preserve"> výhradně k bydlení,</w:t>
      </w:r>
    </w:p>
    <w:p w14:paraId="26922EE7" w14:textId="77777777" w:rsidR="00196716" w:rsidRPr="00383EF3" w:rsidRDefault="004674B4" w:rsidP="00DF36A1">
      <w:pPr>
        <w:pStyle w:val="Odstavecseseznamem"/>
        <w:numPr>
          <w:ilvl w:val="0"/>
          <w:numId w:val="23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792BD5" w:rsidRPr="00383EF3">
        <w:rPr>
          <w:rFonts w:eastAsia="Calibri"/>
          <w:color w:val="auto"/>
          <w:szCs w:val="24"/>
        </w:rPr>
        <w:t>e zastavěnou</w:t>
      </w:r>
      <w:r w:rsidR="00302443" w:rsidRPr="00383EF3">
        <w:rPr>
          <w:rFonts w:eastAsia="Calibri"/>
          <w:color w:val="auto"/>
          <w:szCs w:val="24"/>
        </w:rPr>
        <w:t xml:space="preserve"> </w:t>
      </w:r>
      <w:r w:rsidR="0056648E" w:rsidRPr="00383EF3">
        <w:rPr>
          <w:rFonts w:eastAsia="Calibri"/>
          <w:color w:val="auto"/>
          <w:szCs w:val="24"/>
        </w:rPr>
        <w:t xml:space="preserve">plochou </w:t>
      </w:r>
      <w:r w:rsidRPr="00383EF3">
        <w:rPr>
          <w:rFonts w:eastAsia="Calibri"/>
          <w:color w:val="auto"/>
          <w:szCs w:val="24"/>
        </w:rPr>
        <w:t>nepřesahující</w:t>
      </w:r>
      <w:r w:rsidR="00302443" w:rsidRPr="00383EF3">
        <w:rPr>
          <w:rFonts w:eastAsia="Calibri"/>
          <w:color w:val="auto"/>
          <w:szCs w:val="24"/>
        </w:rPr>
        <w:t xml:space="preserve"> </w:t>
      </w:r>
    </w:p>
    <w:p w14:paraId="004C31D4" w14:textId="4A4DD0E3" w:rsidR="00526F1E" w:rsidRPr="00383EF3" w:rsidRDefault="00ED48AD" w:rsidP="00483B46">
      <w:pPr>
        <w:pStyle w:val="Odstavecseseznamem"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1. </w:t>
      </w:r>
      <w:r w:rsidR="00302443" w:rsidRPr="00383EF3">
        <w:rPr>
          <w:rFonts w:eastAsia="Calibri"/>
          <w:color w:val="auto"/>
          <w:szCs w:val="24"/>
        </w:rPr>
        <w:t>200 m</w:t>
      </w:r>
      <w:r w:rsidR="00302443" w:rsidRPr="00383EF3">
        <w:rPr>
          <w:rFonts w:eastAsia="Calibri"/>
          <w:color w:val="auto"/>
          <w:szCs w:val="24"/>
          <w:vertAlign w:val="superscript"/>
        </w:rPr>
        <w:t>2</w:t>
      </w:r>
      <w:r w:rsidR="00302443" w:rsidRPr="00383EF3">
        <w:rPr>
          <w:rFonts w:eastAsia="Calibri"/>
          <w:color w:val="auto"/>
          <w:szCs w:val="24"/>
        </w:rPr>
        <w:t xml:space="preserve">, </w:t>
      </w:r>
    </w:p>
    <w:p w14:paraId="6D222708" w14:textId="735D83CE" w:rsidR="00196716" w:rsidRPr="00383EF3" w:rsidRDefault="00ED48AD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2. </w:t>
      </w:r>
      <w:r w:rsidR="00196716" w:rsidRPr="00383EF3">
        <w:rPr>
          <w:rFonts w:eastAsia="Calibri"/>
          <w:color w:val="auto"/>
          <w:szCs w:val="24"/>
        </w:rPr>
        <w:t>500 m</w:t>
      </w:r>
      <w:r w:rsidR="00196716" w:rsidRPr="00383EF3">
        <w:rPr>
          <w:rFonts w:eastAsia="Calibri"/>
          <w:color w:val="auto"/>
          <w:szCs w:val="24"/>
          <w:vertAlign w:val="superscript"/>
        </w:rPr>
        <w:t>2</w:t>
      </w:r>
      <w:r w:rsidR="00196716" w:rsidRPr="00383EF3">
        <w:rPr>
          <w:rFonts w:eastAsia="Calibri"/>
          <w:color w:val="auto"/>
          <w:szCs w:val="24"/>
        </w:rPr>
        <w:t xml:space="preserve">, jedná-li se o stavbu s třídou využití 1, která má </w:t>
      </w:r>
      <w:r w:rsidR="00BC7EEF">
        <w:rPr>
          <w:rFonts w:eastAsia="Calibri"/>
          <w:color w:val="auto"/>
          <w:szCs w:val="24"/>
        </w:rPr>
        <w:t>nejvýše</w:t>
      </w:r>
      <w:r w:rsidR="00196716" w:rsidRPr="00383EF3">
        <w:rPr>
          <w:rFonts w:eastAsia="Calibri"/>
          <w:color w:val="auto"/>
          <w:szCs w:val="24"/>
        </w:rPr>
        <w:t xml:space="preserve"> dvě nadzemní podlaží a jedno podzemní podlaží bez pobytových místností,</w:t>
      </w:r>
    </w:p>
    <w:p w14:paraId="1E096A94" w14:textId="047BEAB1" w:rsidR="00196716" w:rsidRPr="00383EF3" w:rsidRDefault="00ED48AD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3. </w:t>
      </w:r>
      <w:r w:rsidR="00196716" w:rsidRPr="00383EF3">
        <w:rPr>
          <w:rFonts w:eastAsia="Calibri"/>
          <w:color w:val="auto"/>
          <w:szCs w:val="24"/>
        </w:rPr>
        <w:t>600 m</w:t>
      </w:r>
      <w:r w:rsidR="00196716" w:rsidRPr="00383EF3">
        <w:rPr>
          <w:rFonts w:eastAsia="Calibri"/>
          <w:color w:val="auto"/>
          <w:szCs w:val="24"/>
          <w:vertAlign w:val="superscript"/>
        </w:rPr>
        <w:t>2</w:t>
      </w:r>
      <w:r w:rsidR="00196716" w:rsidRPr="00383EF3">
        <w:rPr>
          <w:rFonts w:eastAsia="Calibri"/>
          <w:color w:val="auto"/>
          <w:szCs w:val="24"/>
        </w:rPr>
        <w:t>, jedná-li se o stavbu o jednom nadzemním podlaží, s třídou využití</w:t>
      </w:r>
      <w:r w:rsidR="009E7B97" w:rsidRPr="00383EF3">
        <w:rPr>
          <w:rFonts w:eastAsia="Calibri"/>
          <w:color w:val="auto"/>
          <w:szCs w:val="24"/>
        </w:rPr>
        <w:t> </w:t>
      </w:r>
      <w:r w:rsidR="00196716" w:rsidRPr="00383EF3">
        <w:rPr>
          <w:rFonts w:eastAsia="Calibri"/>
          <w:color w:val="auto"/>
          <w:szCs w:val="24"/>
        </w:rPr>
        <w:t>2 se světlou výškou do 12 m, která není podsklepená,</w:t>
      </w:r>
    </w:p>
    <w:p w14:paraId="5FA40134" w14:textId="106A9A49" w:rsidR="00196716" w:rsidRPr="00383EF3" w:rsidRDefault="00ED48AD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4. </w:t>
      </w:r>
      <w:r w:rsidR="00196716" w:rsidRPr="00383EF3">
        <w:rPr>
          <w:rFonts w:eastAsia="Calibri"/>
          <w:color w:val="auto"/>
          <w:szCs w:val="24"/>
        </w:rPr>
        <w:t>800 m</w:t>
      </w:r>
      <w:r w:rsidR="00196716" w:rsidRPr="00383EF3">
        <w:rPr>
          <w:rFonts w:eastAsia="Calibri"/>
          <w:color w:val="auto"/>
          <w:szCs w:val="24"/>
          <w:vertAlign w:val="superscript"/>
        </w:rPr>
        <w:t>2</w:t>
      </w:r>
      <w:r w:rsidR="00196716" w:rsidRPr="00383EF3">
        <w:rPr>
          <w:rFonts w:eastAsia="Calibri"/>
          <w:color w:val="auto"/>
          <w:szCs w:val="24"/>
        </w:rPr>
        <w:t>, jedná-li se o stavbu určenou výhradně k bydlení, nebo</w:t>
      </w:r>
    </w:p>
    <w:p w14:paraId="3F765342" w14:textId="5A25BC44" w:rsidR="00196716" w:rsidRPr="00DF36A1" w:rsidRDefault="00ED48AD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5. </w:t>
      </w:r>
      <w:r w:rsidR="00196716" w:rsidRPr="00383EF3">
        <w:rPr>
          <w:rFonts w:eastAsia="Calibri"/>
          <w:color w:val="auto"/>
          <w:szCs w:val="24"/>
        </w:rPr>
        <w:t>1000 m</w:t>
      </w:r>
      <w:r w:rsidR="00196716" w:rsidRPr="00383EF3">
        <w:rPr>
          <w:rFonts w:eastAsia="Calibri"/>
          <w:color w:val="auto"/>
          <w:szCs w:val="24"/>
          <w:vertAlign w:val="superscript"/>
        </w:rPr>
        <w:t>2</w:t>
      </w:r>
      <w:r w:rsidR="00196716" w:rsidRPr="00383EF3">
        <w:rPr>
          <w:rFonts w:eastAsia="Calibri"/>
          <w:color w:val="auto"/>
          <w:szCs w:val="24"/>
        </w:rPr>
        <w:t>, jedná-li se o stavbu s třídou využití 1, která má jedno nadzemní podlaží se světlou výškou do 12 m a není podsklepená,</w:t>
      </w:r>
    </w:p>
    <w:p w14:paraId="38E7446D" w14:textId="41D09FB1" w:rsidR="00302443" w:rsidRPr="00383EF3" w:rsidRDefault="00526F1E" w:rsidP="00DF36A1">
      <w:pPr>
        <w:pStyle w:val="Odstavecseseznamem"/>
        <w:numPr>
          <w:ilvl w:val="0"/>
          <w:numId w:val="23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16700A" w:rsidRPr="00383EF3">
        <w:rPr>
          <w:rFonts w:eastAsia="Calibri"/>
          <w:color w:val="auto"/>
          <w:szCs w:val="24"/>
        </w:rPr>
        <w:t xml:space="preserve"> nejvýše </w:t>
      </w:r>
      <w:r w:rsidR="00792BD5" w:rsidRPr="00383EF3">
        <w:rPr>
          <w:rFonts w:eastAsia="Calibri"/>
          <w:color w:val="auto"/>
          <w:szCs w:val="24"/>
        </w:rPr>
        <w:t>jedním podzemním</w:t>
      </w:r>
      <w:r w:rsidR="00302443" w:rsidRPr="00383EF3">
        <w:rPr>
          <w:rFonts w:eastAsia="Calibri"/>
          <w:color w:val="auto"/>
          <w:szCs w:val="24"/>
        </w:rPr>
        <w:t xml:space="preserve"> podlaží</w:t>
      </w:r>
      <w:r w:rsidR="00792BD5" w:rsidRPr="00383EF3">
        <w:rPr>
          <w:rFonts w:eastAsia="Calibri"/>
          <w:color w:val="auto"/>
          <w:szCs w:val="24"/>
        </w:rPr>
        <w:t>m,</w:t>
      </w:r>
      <w:r w:rsidR="008B5B1E" w:rsidRPr="00383EF3">
        <w:rPr>
          <w:rFonts w:eastAsia="Calibri"/>
          <w:color w:val="auto"/>
          <w:szCs w:val="24"/>
        </w:rPr>
        <w:t xml:space="preserve"> </w:t>
      </w:r>
      <w:r w:rsidR="008C0785" w:rsidRPr="00383EF3">
        <w:rPr>
          <w:rFonts w:eastAsia="Calibri"/>
          <w:color w:val="auto"/>
          <w:szCs w:val="24"/>
        </w:rPr>
        <w:t>a</w:t>
      </w:r>
    </w:p>
    <w:p w14:paraId="493CD0D6" w14:textId="76CC5CAD" w:rsidR="009955CE" w:rsidRPr="00383EF3" w:rsidRDefault="009955CE" w:rsidP="00DF36A1">
      <w:pPr>
        <w:pStyle w:val="Odstavecseseznamem"/>
        <w:numPr>
          <w:ilvl w:val="0"/>
          <w:numId w:val="23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 třídou využití 1 až 3 nebo</w:t>
      </w:r>
      <w:r w:rsidR="00290781">
        <w:rPr>
          <w:rFonts w:eastAsia="Calibri"/>
          <w:color w:val="auto"/>
          <w:szCs w:val="24"/>
        </w:rPr>
        <w:t>, popřípadě</w:t>
      </w:r>
      <w:r w:rsidRPr="00383EF3">
        <w:rPr>
          <w:rFonts w:eastAsia="Calibri"/>
          <w:color w:val="auto"/>
          <w:szCs w:val="24"/>
        </w:rPr>
        <w:t xml:space="preserve"> s třídou využití 4, která má nejvýše dvě nadzemní podlaží a počet </w:t>
      </w:r>
      <w:r w:rsidR="006B36D7" w:rsidRPr="00383EF3">
        <w:rPr>
          <w:rFonts w:eastAsia="Calibri"/>
          <w:color w:val="auto"/>
          <w:szCs w:val="24"/>
        </w:rPr>
        <w:t>ubytovaných osob nepřesahuje 20.</w:t>
      </w:r>
    </w:p>
    <w:p w14:paraId="75A7AC49" w14:textId="44EC5C04" w:rsidR="00FA7D97" w:rsidRPr="00383EF3" w:rsidRDefault="00DF36A1" w:rsidP="00483B46">
      <w:pPr>
        <w:pStyle w:val="Odstavecseseznamem"/>
        <w:keepNext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(2) </w:t>
      </w:r>
      <w:r w:rsidR="00FA7D97" w:rsidRPr="00383EF3">
        <w:rPr>
          <w:rFonts w:eastAsia="Calibri"/>
          <w:color w:val="auto"/>
          <w:szCs w:val="24"/>
        </w:rPr>
        <w:t xml:space="preserve">Stavbou kategorie I </w:t>
      </w:r>
      <w:r w:rsidR="00ED48AD" w:rsidRPr="00383EF3">
        <w:rPr>
          <w:color w:val="auto"/>
          <w:szCs w:val="24"/>
        </w:rPr>
        <w:t>se pro účely této vyhlášky rozumí</w:t>
      </w:r>
      <w:r w:rsidR="00FA7D97" w:rsidRPr="00383EF3">
        <w:rPr>
          <w:rFonts w:eastAsia="Calibri"/>
          <w:color w:val="auto"/>
          <w:szCs w:val="24"/>
        </w:rPr>
        <w:t xml:space="preserve"> dále </w:t>
      </w:r>
    </w:p>
    <w:p w14:paraId="2FFC5D97" w14:textId="7968C4D7" w:rsidR="00C878B1" w:rsidRPr="00383EF3" w:rsidRDefault="008B5B1E" w:rsidP="00DF36A1">
      <w:pPr>
        <w:pStyle w:val="Odstavecseseznamem"/>
        <w:numPr>
          <w:ilvl w:val="0"/>
          <w:numId w:val="48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C878B1" w:rsidRPr="00383EF3">
        <w:rPr>
          <w:rFonts w:eastAsia="Calibri"/>
          <w:color w:val="auto"/>
          <w:szCs w:val="24"/>
        </w:rPr>
        <w:t>tav</w:t>
      </w:r>
      <w:r w:rsidR="00E676D3" w:rsidRPr="00383EF3">
        <w:rPr>
          <w:rFonts w:eastAsia="Calibri"/>
          <w:color w:val="auto"/>
          <w:szCs w:val="24"/>
        </w:rPr>
        <w:t>ba</w:t>
      </w:r>
      <w:r w:rsidR="00C878B1" w:rsidRPr="00383EF3">
        <w:rPr>
          <w:rFonts w:eastAsia="Calibri"/>
          <w:color w:val="auto"/>
          <w:szCs w:val="24"/>
        </w:rPr>
        <w:t>, kter</w:t>
      </w:r>
      <w:r w:rsidR="000817A7" w:rsidRPr="00383EF3">
        <w:rPr>
          <w:rFonts w:eastAsia="Calibri"/>
          <w:color w:val="auto"/>
          <w:szCs w:val="24"/>
        </w:rPr>
        <w:t>á</w:t>
      </w:r>
      <w:r w:rsidR="00C878B1" w:rsidRPr="00383EF3">
        <w:rPr>
          <w:rFonts w:eastAsia="Calibri"/>
          <w:color w:val="auto"/>
          <w:szCs w:val="24"/>
        </w:rPr>
        <w:t xml:space="preserve"> není budovou, </w:t>
      </w:r>
    </w:p>
    <w:p w14:paraId="491EF309" w14:textId="0C8D534A" w:rsidR="00C878B1" w:rsidRPr="00383EF3" w:rsidRDefault="00DF36A1" w:rsidP="00483B46">
      <w:pPr>
        <w:pStyle w:val="Odstavecseseznamem"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1. </w:t>
      </w:r>
      <w:r w:rsidR="00ED48AD">
        <w:rPr>
          <w:rFonts w:eastAsia="Calibri"/>
          <w:color w:val="auto"/>
          <w:szCs w:val="24"/>
        </w:rPr>
        <w:t>d</w:t>
      </w:r>
      <w:r w:rsidR="00766DDB" w:rsidRPr="00383EF3">
        <w:rPr>
          <w:rFonts w:eastAsia="Calibri"/>
          <w:color w:val="auto"/>
          <w:szCs w:val="24"/>
        </w:rPr>
        <w:t>o výš</w:t>
      </w:r>
      <w:r w:rsidR="00ED48AD">
        <w:rPr>
          <w:rFonts w:eastAsia="Calibri"/>
          <w:color w:val="auto"/>
          <w:szCs w:val="24"/>
        </w:rPr>
        <w:t>ky</w:t>
      </w:r>
      <w:r w:rsidR="00766DDB" w:rsidRPr="00383EF3">
        <w:rPr>
          <w:rFonts w:eastAsia="Calibri"/>
          <w:color w:val="auto"/>
          <w:szCs w:val="24"/>
        </w:rPr>
        <w:t xml:space="preserve"> </w:t>
      </w:r>
      <w:r w:rsidR="00352C85" w:rsidRPr="00383EF3">
        <w:rPr>
          <w:rFonts w:eastAsia="Calibri"/>
          <w:color w:val="auto"/>
          <w:szCs w:val="24"/>
        </w:rPr>
        <w:t>stavby</w:t>
      </w:r>
      <w:r w:rsidR="00766DDB" w:rsidRPr="00383EF3">
        <w:rPr>
          <w:rFonts w:eastAsia="Calibri"/>
          <w:color w:val="auto"/>
          <w:szCs w:val="24"/>
        </w:rPr>
        <w:t xml:space="preserve"> 9 m,</w:t>
      </w:r>
      <w:r w:rsidR="00454CF3" w:rsidRPr="00383EF3">
        <w:rPr>
          <w:rFonts w:eastAsia="Calibri"/>
          <w:color w:val="auto"/>
          <w:szCs w:val="24"/>
        </w:rPr>
        <w:t xml:space="preserve"> </w:t>
      </w:r>
      <w:r w:rsidR="00EA5018">
        <w:rPr>
          <w:rFonts w:eastAsia="Calibri"/>
          <w:color w:val="auto"/>
          <w:szCs w:val="24"/>
        </w:rPr>
        <w:t>popřípadě</w:t>
      </w:r>
      <w:r w:rsidR="00454CF3" w:rsidRPr="00383EF3">
        <w:rPr>
          <w:rFonts w:eastAsia="Calibri"/>
          <w:color w:val="auto"/>
          <w:szCs w:val="24"/>
        </w:rPr>
        <w:t xml:space="preserve"> 22,5 m</w:t>
      </w:r>
      <w:r w:rsidR="00ED48AD">
        <w:rPr>
          <w:rFonts w:eastAsia="Calibri"/>
          <w:color w:val="auto"/>
          <w:szCs w:val="24"/>
        </w:rPr>
        <w:t>,</w:t>
      </w:r>
      <w:r w:rsidR="00454CF3" w:rsidRPr="00383EF3">
        <w:rPr>
          <w:rFonts w:eastAsia="Calibri"/>
          <w:color w:val="auto"/>
          <w:szCs w:val="24"/>
        </w:rPr>
        <w:t xml:space="preserve"> jedná-li se o stavbu </w:t>
      </w:r>
      <w:r w:rsidR="0058033A" w:rsidRPr="00383EF3">
        <w:rPr>
          <w:rFonts w:eastAsia="Calibri"/>
          <w:color w:val="auto"/>
          <w:szCs w:val="24"/>
        </w:rPr>
        <w:t>s</w:t>
      </w:r>
      <w:r w:rsidR="00FE1EDC" w:rsidRPr="00383EF3">
        <w:rPr>
          <w:rFonts w:eastAsia="Calibri"/>
          <w:color w:val="auto"/>
          <w:szCs w:val="24"/>
        </w:rPr>
        <w:t> </w:t>
      </w:r>
      <w:r w:rsidR="0058033A" w:rsidRPr="00383EF3">
        <w:rPr>
          <w:rFonts w:eastAsia="Calibri"/>
          <w:color w:val="auto"/>
          <w:szCs w:val="24"/>
        </w:rPr>
        <w:t>třídou využití</w:t>
      </w:r>
      <w:r w:rsidR="00EA5018">
        <w:rPr>
          <w:rFonts w:eastAsia="Calibri"/>
          <w:color w:val="auto"/>
          <w:szCs w:val="24"/>
        </w:rPr>
        <w:t xml:space="preserve"> 1</w:t>
      </w:r>
      <w:r w:rsidR="00454CF3" w:rsidRPr="00383EF3">
        <w:rPr>
          <w:rFonts w:eastAsia="Calibri"/>
          <w:color w:val="auto"/>
          <w:szCs w:val="24"/>
        </w:rPr>
        <w:t>,</w:t>
      </w:r>
      <w:r w:rsidR="004478B9" w:rsidRPr="00383EF3">
        <w:rPr>
          <w:rFonts w:eastAsia="Calibri"/>
          <w:color w:val="auto"/>
          <w:szCs w:val="24"/>
        </w:rPr>
        <w:t xml:space="preserve"> a</w:t>
      </w:r>
    </w:p>
    <w:p w14:paraId="6D04B930" w14:textId="03E75F02" w:rsidR="00302443" w:rsidRPr="00383EF3" w:rsidRDefault="00DF36A1" w:rsidP="00483B46">
      <w:pPr>
        <w:pStyle w:val="Odstavecseseznamem"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2. </w:t>
      </w:r>
      <w:r w:rsidR="00FC2217" w:rsidRPr="00383EF3">
        <w:rPr>
          <w:rFonts w:eastAsia="Calibri"/>
          <w:color w:val="auto"/>
          <w:szCs w:val="24"/>
        </w:rPr>
        <w:t xml:space="preserve">určená </w:t>
      </w:r>
      <w:r w:rsidR="00766DDB" w:rsidRPr="00383EF3">
        <w:rPr>
          <w:rFonts w:eastAsia="Calibri"/>
          <w:color w:val="auto"/>
          <w:szCs w:val="24"/>
        </w:rPr>
        <w:t>pro nejvýše 400 osob</w:t>
      </w:r>
      <w:r w:rsidR="008B5B1E" w:rsidRPr="00383EF3">
        <w:rPr>
          <w:rFonts w:eastAsia="Calibri"/>
          <w:color w:val="auto"/>
          <w:szCs w:val="24"/>
        </w:rPr>
        <w:t>,</w:t>
      </w:r>
    </w:p>
    <w:p w14:paraId="027F405D" w14:textId="08D3D5A0" w:rsidR="00E676D3" w:rsidRPr="00383EF3" w:rsidRDefault="008B5B1E" w:rsidP="00ED48AD">
      <w:pPr>
        <w:pStyle w:val="Odstavecseseznamem"/>
        <w:numPr>
          <w:ilvl w:val="0"/>
          <w:numId w:val="48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E676D3" w:rsidRPr="00383EF3">
        <w:rPr>
          <w:rFonts w:eastAsia="Calibri"/>
          <w:color w:val="auto"/>
          <w:szCs w:val="24"/>
        </w:rPr>
        <w:t xml:space="preserve">tavba silničního a železničního tunelu </w:t>
      </w:r>
      <w:r w:rsidR="007C5554" w:rsidRPr="00383EF3">
        <w:rPr>
          <w:rFonts w:eastAsia="Calibri"/>
          <w:color w:val="auto"/>
          <w:szCs w:val="24"/>
        </w:rPr>
        <w:t xml:space="preserve">o délce nejvýše </w:t>
      </w:r>
      <w:r w:rsidR="00EA522B" w:rsidRPr="0088763C">
        <w:rPr>
          <w:rFonts w:eastAsia="Calibri"/>
          <w:color w:val="auto"/>
          <w:szCs w:val="24"/>
        </w:rPr>
        <w:t xml:space="preserve">100 </w:t>
      </w:r>
      <w:r w:rsidR="007C5554" w:rsidRPr="0088763C">
        <w:rPr>
          <w:rFonts w:eastAsia="Calibri"/>
          <w:color w:val="auto"/>
          <w:szCs w:val="24"/>
        </w:rPr>
        <w:t>m</w:t>
      </w:r>
      <w:r w:rsidRPr="00383EF3">
        <w:rPr>
          <w:rFonts w:eastAsia="Calibri"/>
          <w:color w:val="auto"/>
          <w:szCs w:val="24"/>
        </w:rPr>
        <w:t>,</w:t>
      </w:r>
    </w:p>
    <w:p w14:paraId="230D3953" w14:textId="4DAEF653" w:rsidR="00E676D3" w:rsidRPr="00383EF3" w:rsidRDefault="008B5B1E" w:rsidP="00ED48AD">
      <w:pPr>
        <w:pStyle w:val="Odstavecseseznamem"/>
        <w:numPr>
          <w:ilvl w:val="0"/>
          <w:numId w:val="48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E676D3" w:rsidRPr="00383EF3">
        <w:rPr>
          <w:rFonts w:eastAsia="Calibri"/>
          <w:color w:val="auto"/>
          <w:szCs w:val="24"/>
        </w:rPr>
        <w:t>tavba zdroje požár</w:t>
      </w:r>
      <w:r w:rsidRPr="00383EF3">
        <w:rPr>
          <w:rFonts w:eastAsia="Calibri"/>
          <w:color w:val="auto"/>
          <w:szCs w:val="24"/>
        </w:rPr>
        <w:t>ní vody, nejedná-li se o budovu, nebo</w:t>
      </w:r>
    </w:p>
    <w:p w14:paraId="73E4A7A7" w14:textId="7BE32436" w:rsidR="00E676D3" w:rsidRPr="00383EF3" w:rsidRDefault="008B5B1E" w:rsidP="00ED48AD">
      <w:pPr>
        <w:pStyle w:val="Odstavecseseznamem"/>
        <w:numPr>
          <w:ilvl w:val="0"/>
          <w:numId w:val="48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E676D3" w:rsidRPr="00383EF3">
        <w:rPr>
          <w:rFonts w:eastAsia="Calibri"/>
          <w:color w:val="auto"/>
          <w:szCs w:val="24"/>
        </w:rPr>
        <w:t>tavba pozemní komunikace</w:t>
      </w:r>
      <w:r w:rsidR="00523872" w:rsidRPr="00383EF3">
        <w:rPr>
          <w:rFonts w:eastAsia="Calibri"/>
          <w:color w:val="auto"/>
          <w:szCs w:val="24"/>
        </w:rPr>
        <w:t xml:space="preserve">, </w:t>
      </w:r>
      <w:r w:rsidR="00ED48AD">
        <w:rPr>
          <w:rFonts w:eastAsia="Calibri"/>
          <w:color w:val="auto"/>
          <w:szCs w:val="24"/>
        </w:rPr>
        <w:t xml:space="preserve">s </w:t>
      </w:r>
      <w:r w:rsidR="00523872" w:rsidRPr="00383EF3">
        <w:rPr>
          <w:rFonts w:eastAsia="Calibri"/>
          <w:color w:val="auto"/>
          <w:szCs w:val="24"/>
        </w:rPr>
        <w:t>v</w:t>
      </w:r>
      <w:r w:rsidR="00ED48AD">
        <w:rPr>
          <w:rFonts w:eastAsia="Calibri"/>
          <w:color w:val="auto"/>
          <w:szCs w:val="24"/>
        </w:rPr>
        <w:t>ý</w:t>
      </w:r>
      <w:r w:rsidR="00523872" w:rsidRPr="00383EF3">
        <w:rPr>
          <w:rFonts w:eastAsia="Calibri"/>
          <w:color w:val="auto"/>
          <w:szCs w:val="24"/>
        </w:rPr>
        <w:t>j</w:t>
      </w:r>
      <w:r w:rsidR="00ED48AD">
        <w:rPr>
          <w:rFonts w:eastAsia="Calibri"/>
          <w:color w:val="auto"/>
          <w:szCs w:val="24"/>
        </w:rPr>
        <w:t>i</w:t>
      </w:r>
      <w:r w:rsidR="00523872" w:rsidRPr="00383EF3">
        <w:rPr>
          <w:rFonts w:eastAsia="Calibri"/>
          <w:color w:val="auto"/>
          <w:szCs w:val="24"/>
        </w:rPr>
        <w:t>m</w:t>
      </w:r>
      <w:r w:rsidR="00ED48AD">
        <w:rPr>
          <w:rFonts w:eastAsia="Calibri"/>
          <w:color w:val="auto"/>
          <w:szCs w:val="24"/>
        </w:rPr>
        <w:t>kou</w:t>
      </w:r>
      <w:r w:rsidR="00523872" w:rsidRPr="00383EF3">
        <w:rPr>
          <w:rFonts w:eastAsia="Calibri"/>
          <w:color w:val="auto"/>
          <w:szCs w:val="24"/>
        </w:rPr>
        <w:t xml:space="preserve"> stavby pozemní komunikace </w:t>
      </w:r>
      <w:r w:rsidR="00ED48AD">
        <w:rPr>
          <w:rFonts w:eastAsia="Calibri"/>
          <w:color w:val="auto"/>
          <w:szCs w:val="24"/>
        </w:rPr>
        <w:t>uvedené v</w:t>
      </w:r>
      <w:r w:rsidR="00523872" w:rsidRPr="00383EF3">
        <w:rPr>
          <w:rFonts w:eastAsia="Calibri"/>
          <w:color w:val="auto"/>
          <w:szCs w:val="24"/>
        </w:rPr>
        <w:t xml:space="preserve"> § 6 odst. 1 písm. e). </w:t>
      </w:r>
    </w:p>
    <w:p w14:paraId="7A52E917" w14:textId="74BF6BE9" w:rsidR="00037149" w:rsidRPr="00383EF3" w:rsidRDefault="00DF36A1" w:rsidP="00483B46">
      <w:pPr>
        <w:pStyle w:val="Odstavecseseznamem"/>
        <w:keepNext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(3) </w:t>
      </w:r>
      <w:r w:rsidR="00ED48AD">
        <w:rPr>
          <w:rFonts w:eastAsia="Calibri"/>
          <w:color w:val="auto"/>
          <w:szCs w:val="24"/>
        </w:rPr>
        <w:t>S</w:t>
      </w:r>
      <w:r w:rsidR="009955CE" w:rsidRPr="00383EF3">
        <w:rPr>
          <w:rFonts w:eastAsia="Calibri"/>
          <w:color w:val="auto"/>
          <w:szCs w:val="24"/>
        </w:rPr>
        <w:t>tavb</w:t>
      </w:r>
      <w:r w:rsidR="00ED48AD">
        <w:rPr>
          <w:rFonts w:eastAsia="Calibri"/>
          <w:color w:val="auto"/>
          <w:szCs w:val="24"/>
        </w:rPr>
        <w:t>ou</w:t>
      </w:r>
      <w:r w:rsidR="009955CE" w:rsidRPr="00383EF3">
        <w:rPr>
          <w:rFonts w:eastAsia="Calibri"/>
          <w:color w:val="auto"/>
          <w:szCs w:val="24"/>
        </w:rPr>
        <w:t xml:space="preserve"> kategorie I </w:t>
      </w:r>
      <w:r w:rsidR="00ED48AD">
        <w:rPr>
          <w:rFonts w:eastAsia="Calibri"/>
          <w:color w:val="auto"/>
          <w:szCs w:val="24"/>
        </w:rPr>
        <w:t>není</w:t>
      </w:r>
    </w:p>
    <w:p w14:paraId="3D31F523" w14:textId="1C3727AD" w:rsidR="004674B4" w:rsidRPr="00383EF3" w:rsidRDefault="006C1F1F" w:rsidP="00ED48AD">
      <w:pPr>
        <w:pStyle w:val="Odstavecseseznamem"/>
        <w:numPr>
          <w:ilvl w:val="0"/>
          <w:numId w:val="44"/>
        </w:numPr>
        <w:spacing w:after="120" w:line="240" w:lineRule="auto"/>
        <w:ind w:left="0" w:right="0" w:firstLine="0"/>
        <w:contextualSpacing w:val="0"/>
        <w:rPr>
          <w:bCs/>
          <w:color w:val="auto"/>
          <w:szCs w:val="24"/>
        </w:rPr>
      </w:pPr>
      <w:r w:rsidRPr="00383EF3">
        <w:rPr>
          <w:bCs/>
          <w:color w:val="auto"/>
          <w:szCs w:val="24"/>
        </w:rPr>
        <w:t>budov</w:t>
      </w:r>
      <w:r w:rsidR="00FE1EDC" w:rsidRPr="00383EF3">
        <w:rPr>
          <w:bCs/>
          <w:color w:val="auto"/>
          <w:szCs w:val="24"/>
        </w:rPr>
        <w:t>a</w:t>
      </w:r>
      <w:r w:rsidRPr="00383EF3">
        <w:rPr>
          <w:bCs/>
          <w:color w:val="auto"/>
          <w:szCs w:val="24"/>
        </w:rPr>
        <w:t xml:space="preserve">, </w:t>
      </w:r>
      <w:r w:rsidR="00263C9D" w:rsidRPr="00383EF3">
        <w:rPr>
          <w:bCs/>
          <w:color w:val="auto"/>
          <w:szCs w:val="24"/>
        </w:rPr>
        <w:t xml:space="preserve">která je </w:t>
      </w:r>
      <w:r w:rsidRPr="00383EF3">
        <w:rPr>
          <w:bCs/>
          <w:color w:val="auto"/>
          <w:szCs w:val="24"/>
        </w:rPr>
        <w:t>kulturní památkou,</w:t>
      </w:r>
    </w:p>
    <w:p w14:paraId="4625F3B8" w14:textId="74AC4C3E" w:rsidR="009955CE" w:rsidRPr="00383EF3" w:rsidRDefault="00037149" w:rsidP="00ED48AD">
      <w:pPr>
        <w:pStyle w:val="Odstavecseseznamem"/>
        <w:numPr>
          <w:ilvl w:val="0"/>
          <w:numId w:val="44"/>
        </w:numPr>
        <w:spacing w:after="120" w:line="240" w:lineRule="auto"/>
        <w:ind w:left="0" w:right="0" w:firstLine="0"/>
        <w:contextualSpacing w:val="0"/>
        <w:rPr>
          <w:bCs/>
          <w:color w:val="auto"/>
          <w:szCs w:val="24"/>
        </w:rPr>
      </w:pPr>
      <w:r w:rsidRPr="00383EF3">
        <w:rPr>
          <w:bCs/>
          <w:color w:val="auto"/>
          <w:szCs w:val="24"/>
        </w:rPr>
        <w:t>stavb</w:t>
      </w:r>
      <w:r w:rsidR="00FE1EDC" w:rsidRPr="00383EF3">
        <w:rPr>
          <w:bCs/>
          <w:color w:val="auto"/>
          <w:szCs w:val="24"/>
        </w:rPr>
        <w:t>a</w:t>
      </w:r>
      <w:r w:rsidRPr="00383EF3">
        <w:rPr>
          <w:bCs/>
          <w:color w:val="auto"/>
          <w:szCs w:val="24"/>
        </w:rPr>
        <w:t xml:space="preserve">, </w:t>
      </w:r>
      <w:r w:rsidR="00482422" w:rsidRPr="00383EF3">
        <w:rPr>
          <w:bCs/>
          <w:color w:val="auto"/>
          <w:szCs w:val="24"/>
        </w:rPr>
        <w:t>která je určena pro</w:t>
      </w:r>
      <w:r w:rsidR="00F4633E" w:rsidRPr="00383EF3">
        <w:rPr>
          <w:bCs/>
          <w:color w:val="auto"/>
          <w:szCs w:val="24"/>
        </w:rPr>
        <w:t xml:space="preserve"> v</w:t>
      </w:r>
      <w:r w:rsidR="00482422" w:rsidRPr="00383EF3">
        <w:rPr>
          <w:bCs/>
          <w:color w:val="auto"/>
          <w:szCs w:val="24"/>
        </w:rPr>
        <w:t>ý</w:t>
      </w:r>
      <w:r w:rsidR="00F4633E" w:rsidRPr="00383EF3">
        <w:rPr>
          <w:bCs/>
          <w:color w:val="auto"/>
          <w:szCs w:val="24"/>
        </w:rPr>
        <w:t xml:space="preserve">skyt </w:t>
      </w:r>
      <w:r w:rsidR="009955CE" w:rsidRPr="00383EF3">
        <w:rPr>
          <w:bCs/>
          <w:color w:val="auto"/>
          <w:szCs w:val="24"/>
        </w:rPr>
        <w:t>hořlav</w:t>
      </w:r>
      <w:r w:rsidR="00482422" w:rsidRPr="00383EF3">
        <w:rPr>
          <w:bCs/>
          <w:color w:val="auto"/>
          <w:szCs w:val="24"/>
        </w:rPr>
        <w:t>é</w:t>
      </w:r>
      <w:r w:rsidR="009955CE" w:rsidRPr="00383EF3">
        <w:rPr>
          <w:bCs/>
          <w:color w:val="auto"/>
          <w:szCs w:val="24"/>
        </w:rPr>
        <w:t xml:space="preserve"> kapalin</w:t>
      </w:r>
      <w:r w:rsidR="00F21F36" w:rsidRPr="00383EF3">
        <w:rPr>
          <w:bCs/>
          <w:color w:val="auto"/>
          <w:szCs w:val="24"/>
        </w:rPr>
        <w:t>y</w:t>
      </w:r>
      <w:r w:rsidR="009955CE" w:rsidRPr="00383EF3">
        <w:rPr>
          <w:rStyle w:val="Znakapoznpodarou"/>
          <w:rFonts w:eastAsiaTheme="minorHAnsi"/>
          <w:bCs/>
          <w:color w:val="auto"/>
          <w:szCs w:val="24"/>
        </w:rPr>
        <w:footnoteReference w:id="3"/>
      </w:r>
      <w:r w:rsidR="00687C8A" w:rsidRPr="00383EF3">
        <w:rPr>
          <w:bCs/>
          <w:color w:val="auto"/>
          <w:szCs w:val="24"/>
          <w:vertAlign w:val="superscript"/>
        </w:rPr>
        <w:t>)</w:t>
      </w:r>
      <w:r w:rsidR="009955CE" w:rsidRPr="00383EF3">
        <w:rPr>
          <w:bCs/>
          <w:color w:val="auto"/>
          <w:szCs w:val="24"/>
        </w:rPr>
        <w:t xml:space="preserve"> o celkovém objemu větším než 5 m</w:t>
      </w:r>
      <w:r w:rsidR="009955CE" w:rsidRPr="00383EF3">
        <w:rPr>
          <w:bCs/>
          <w:color w:val="auto"/>
          <w:szCs w:val="24"/>
          <w:vertAlign w:val="superscript"/>
        </w:rPr>
        <w:t>3</w:t>
      </w:r>
      <w:r w:rsidR="009955CE" w:rsidRPr="00383EF3">
        <w:rPr>
          <w:bCs/>
          <w:color w:val="auto"/>
          <w:szCs w:val="24"/>
        </w:rPr>
        <w:t xml:space="preserve">, </w:t>
      </w:r>
    </w:p>
    <w:p w14:paraId="3903A42C" w14:textId="1E6E983C" w:rsidR="009955CE" w:rsidRPr="00383EF3" w:rsidRDefault="00675D55" w:rsidP="00ED48AD">
      <w:pPr>
        <w:pStyle w:val="Odstavecseseznamem"/>
        <w:numPr>
          <w:ilvl w:val="0"/>
          <w:numId w:val="44"/>
        </w:numPr>
        <w:spacing w:after="120" w:line="240" w:lineRule="auto"/>
        <w:ind w:left="0" w:right="0" w:firstLine="0"/>
        <w:contextualSpacing w:val="0"/>
        <w:rPr>
          <w:bCs/>
          <w:color w:val="auto"/>
          <w:szCs w:val="24"/>
        </w:rPr>
      </w:pPr>
      <w:r w:rsidRPr="00383EF3">
        <w:rPr>
          <w:bCs/>
          <w:color w:val="auto"/>
          <w:szCs w:val="24"/>
        </w:rPr>
        <w:lastRenderedPageBreak/>
        <w:t>budov</w:t>
      </w:r>
      <w:r w:rsidR="001B01D0" w:rsidRPr="00383EF3">
        <w:rPr>
          <w:bCs/>
          <w:color w:val="auto"/>
          <w:szCs w:val="24"/>
        </w:rPr>
        <w:t>a</w:t>
      </w:r>
      <w:r w:rsidRPr="00383EF3">
        <w:rPr>
          <w:bCs/>
          <w:color w:val="auto"/>
          <w:szCs w:val="24"/>
        </w:rPr>
        <w:t xml:space="preserve">, </w:t>
      </w:r>
      <w:r w:rsidR="00165490" w:rsidRPr="00383EF3">
        <w:rPr>
          <w:bCs/>
          <w:color w:val="auto"/>
          <w:szCs w:val="24"/>
        </w:rPr>
        <w:t xml:space="preserve">která je určena pro </w:t>
      </w:r>
      <w:r w:rsidR="00F4633E" w:rsidRPr="00383EF3">
        <w:rPr>
          <w:bCs/>
          <w:color w:val="auto"/>
          <w:szCs w:val="24"/>
        </w:rPr>
        <w:t>v</w:t>
      </w:r>
      <w:r w:rsidR="00165490" w:rsidRPr="00383EF3">
        <w:rPr>
          <w:bCs/>
          <w:color w:val="auto"/>
          <w:szCs w:val="24"/>
        </w:rPr>
        <w:t>ý</w:t>
      </w:r>
      <w:r w:rsidR="00F4633E" w:rsidRPr="00383EF3">
        <w:rPr>
          <w:bCs/>
          <w:color w:val="auto"/>
          <w:szCs w:val="24"/>
        </w:rPr>
        <w:t xml:space="preserve">skyt </w:t>
      </w:r>
      <w:r w:rsidR="009955CE" w:rsidRPr="00383EF3">
        <w:rPr>
          <w:bCs/>
          <w:color w:val="auto"/>
          <w:szCs w:val="24"/>
        </w:rPr>
        <w:t>hořlav</w:t>
      </w:r>
      <w:r w:rsidR="00165490" w:rsidRPr="00383EF3">
        <w:rPr>
          <w:bCs/>
          <w:color w:val="auto"/>
          <w:szCs w:val="24"/>
        </w:rPr>
        <w:t>ého</w:t>
      </w:r>
      <w:r w:rsidR="009955CE" w:rsidRPr="00383EF3">
        <w:rPr>
          <w:bCs/>
          <w:color w:val="auto"/>
          <w:szCs w:val="24"/>
        </w:rPr>
        <w:t xml:space="preserve"> nebo hoření podporující</w:t>
      </w:r>
      <w:r w:rsidR="00165490" w:rsidRPr="00383EF3">
        <w:rPr>
          <w:bCs/>
          <w:color w:val="auto"/>
          <w:szCs w:val="24"/>
        </w:rPr>
        <w:t>ho</w:t>
      </w:r>
      <w:r w:rsidR="009955CE" w:rsidRPr="00383EF3">
        <w:rPr>
          <w:bCs/>
          <w:color w:val="auto"/>
          <w:szCs w:val="24"/>
        </w:rPr>
        <w:t xml:space="preserve"> plyn</w:t>
      </w:r>
      <w:r w:rsidR="00165490" w:rsidRPr="00383EF3">
        <w:rPr>
          <w:bCs/>
          <w:color w:val="auto"/>
          <w:szCs w:val="24"/>
        </w:rPr>
        <w:t>u</w:t>
      </w:r>
      <w:r w:rsidR="009955CE" w:rsidRPr="00383EF3">
        <w:rPr>
          <w:bCs/>
          <w:color w:val="auto"/>
          <w:szCs w:val="24"/>
        </w:rPr>
        <w:t xml:space="preserve"> </w:t>
      </w:r>
      <w:r w:rsidR="00037149" w:rsidRPr="00383EF3">
        <w:rPr>
          <w:color w:val="auto"/>
          <w:szCs w:val="24"/>
        </w:rPr>
        <w:t>v </w:t>
      </w:r>
      <w:r w:rsidR="00253F75" w:rsidRPr="00383EF3">
        <w:rPr>
          <w:color w:val="auto"/>
          <w:szCs w:val="24"/>
        </w:rPr>
        <w:t>zásobní</w:t>
      </w:r>
      <w:r w:rsidR="00263C9D" w:rsidRPr="00383EF3">
        <w:rPr>
          <w:color w:val="auto"/>
          <w:szCs w:val="24"/>
        </w:rPr>
        <w:t>ku</w:t>
      </w:r>
      <w:r w:rsidR="00037149" w:rsidRPr="00383EF3">
        <w:rPr>
          <w:color w:val="auto"/>
          <w:szCs w:val="24"/>
        </w:rPr>
        <w:t xml:space="preserve"> nebo nádob</w:t>
      </w:r>
      <w:r w:rsidR="00263C9D" w:rsidRPr="00383EF3">
        <w:rPr>
          <w:color w:val="auto"/>
          <w:szCs w:val="24"/>
        </w:rPr>
        <w:t>ě</w:t>
      </w:r>
      <w:r w:rsidR="00037149" w:rsidRPr="00383EF3">
        <w:rPr>
          <w:color w:val="auto"/>
          <w:szCs w:val="24"/>
        </w:rPr>
        <w:t xml:space="preserve"> se součtem vnitřních objemů </w:t>
      </w:r>
      <w:r w:rsidR="009955CE" w:rsidRPr="00383EF3">
        <w:rPr>
          <w:bCs/>
          <w:color w:val="auto"/>
          <w:szCs w:val="24"/>
        </w:rPr>
        <w:t>větším než 600 l</w:t>
      </w:r>
      <w:r w:rsidR="00037149" w:rsidRPr="00383EF3">
        <w:rPr>
          <w:bCs/>
          <w:color w:val="auto"/>
          <w:szCs w:val="24"/>
        </w:rPr>
        <w:t>itrů</w:t>
      </w:r>
      <w:r w:rsidR="008B5B1E" w:rsidRPr="00383EF3">
        <w:rPr>
          <w:bCs/>
          <w:color w:val="auto"/>
          <w:szCs w:val="24"/>
        </w:rPr>
        <w:t>,</w:t>
      </w:r>
    </w:p>
    <w:p w14:paraId="5BBE0D04" w14:textId="4F8CFB8F" w:rsidR="009955CE" w:rsidRPr="00383EF3" w:rsidRDefault="00675D55" w:rsidP="00ED48AD">
      <w:pPr>
        <w:pStyle w:val="Odstavecseseznamem"/>
        <w:numPr>
          <w:ilvl w:val="0"/>
          <w:numId w:val="44"/>
        </w:numPr>
        <w:spacing w:after="120" w:line="240" w:lineRule="auto"/>
        <w:ind w:left="0" w:right="0" w:firstLine="0"/>
        <w:contextualSpacing w:val="0"/>
        <w:rPr>
          <w:bCs/>
          <w:color w:val="auto"/>
          <w:szCs w:val="24"/>
        </w:rPr>
      </w:pPr>
      <w:r w:rsidRPr="00383EF3">
        <w:rPr>
          <w:bCs/>
          <w:color w:val="auto"/>
          <w:szCs w:val="24"/>
        </w:rPr>
        <w:t>stavb</w:t>
      </w:r>
      <w:r w:rsidR="00FE1EDC" w:rsidRPr="00383EF3">
        <w:rPr>
          <w:bCs/>
          <w:color w:val="auto"/>
          <w:szCs w:val="24"/>
        </w:rPr>
        <w:t>a</w:t>
      </w:r>
      <w:r w:rsidRPr="00383EF3">
        <w:rPr>
          <w:bCs/>
          <w:color w:val="auto"/>
          <w:szCs w:val="24"/>
        </w:rPr>
        <w:t xml:space="preserve"> </w:t>
      </w:r>
      <w:r w:rsidR="009955CE" w:rsidRPr="00383EF3">
        <w:rPr>
          <w:bCs/>
          <w:color w:val="auto"/>
          <w:szCs w:val="24"/>
        </w:rPr>
        <w:t>zásobní</w:t>
      </w:r>
      <w:r w:rsidRPr="00383EF3">
        <w:rPr>
          <w:bCs/>
          <w:color w:val="auto"/>
          <w:szCs w:val="24"/>
        </w:rPr>
        <w:t>ku</w:t>
      </w:r>
      <w:r w:rsidR="009955CE" w:rsidRPr="00383EF3">
        <w:rPr>
          <w:bCs/>
          <w:color w:val="auto"/>
          <w:szCs w:val="24"/>
        </w:rPr>
        <w:t xml:space="preserve"> hořlav</w:t>
      </w:r>
      <w:r w:rsidR="00DF36A1">
        <w:rPr>
          <w:bCs/>
          <w:color w:val="auto"/>
          <w:szCs w:val="24"/>
        </w:rPr>
        <w:t>ého</w:t>
      </w:r>
      <w:r w:rsidR="009955CE" w:rsidRPr="00383EF3">
        <w:rPr>
          <w:bCs/>
          <w:color w:val="auto"/>
          <w:szCs w:val="24"/>
        </w:rPr>
        <w:t xml:space="preserve"> nebo hoření podporujícíh</w:t>
      </w:r>
      <w:r w:rsidR="00DF36A1">
        <w:rPr>
          <w:bCs/>
          <w:color w:val="auto"/>
          <w:szCs w:val="24"/>
        </w:rPr>
        <w:t>o</w:t>
      </w:r>
      <w:r w:rsidR="009955CE" w:rsidRPr="00383EF3">
        <w:rPr>
          <w:bCs/>
          <w:color w:val="auto"/>
          <w:szCs w:val="24"/>
        </w:rPr>
        <w:t xml:space="preserve"> plyn</w:t>
      </w:r>
      <w:r w:rsidR="00DF36A1">
        <w:rPr>
          <w:bCs/>
          <w:color w:val="auto"/>
          <w:szCs w:val="24"/>
        </w:rPr>
        <w:t>u</w:t>
      </w:r>
      <w:r w:rsidR="009955CE" w:rsidRPr="00383EF3">
        <w:rPr>
          <w:bCs/>
          <w:color w:val="auto"/>
          <w:szCs w:val="24"/>
        </w:rPr>
        <w:t xml:space="preserve"> s vnitřním objemem větším než 5 m</w:t>
      </w:r>
      <w:r w:rsidR="009955CE" w:rsidRPr="00383EF3">
        <w:rPr>
          <w:bCs/>
          <w:color w:val="auto"/>
          <w:szCs w:val="24"/>
          <w:vertAlign w:val="superscript"/>
        </w:rPr>
        <w:t>3</w:t>
      </w:r>
      <w:r w:rsidR="009955CE" w:rsidRPr="00383EF3">
        <w:rPr>
          <w:bCs/>
          <w:color w:val="auto"/>
          <w:szCs w:val="24"/>
        </w:rPr>
        <w:t>,</w:t>
      </w:r>
    </w:p>
    <w:p w14:paraId="0A8473EE" w14:textId="77777777" w:rsidR="002D47CB" w:rsidRPr="00383EF3" w:rsidRDefault="00675D55" w:rsidP="00ED48AD">
      <w:pPr>
        <w:pStyle w:val="Odstavecseseznamem"/>
        <w:numPr>
          <w:ilvl w:val="0"/>
          <w:numId w:val="44"/>
        </w:numPr>
        <w:spacing w:after="120" w:line="240" w:lineRule="auto"/>
        <w:ind w:left="0" w:right="0" w:firstLine="0"/>
        <w:contextualSpacing w:val="0"/>
        <w:rPr>
          <w:bCs/>
          <w:color w:val="auto"/>
          <w:szCs w:val="24"/>
        </w:rPr>
      </w:pPr>
      <w:r w:rsidRPr="00383EF3">
        <w:rPr>
          <w:bCs/>
          <w:color w:val="auto"/>
          <w:szCs w:val="24"/>
        </w:rPr>
        <w:t>stavb</w:t>
      </w:r>
      <w:r w:rsidR="00FE1EDC" w:rsidRPr="00383EF3">
        <w:rPr>
          <w:bCs/>
          <w:color w:val="auto"/>
          <w:szCs w:val="24"/>
        </w:rPr>
        <w:t>a</w:t>
      </w:r>
      <w:r w:rsidRPr="00383EF3">
        <w:rPr>
          <w:bCs/>
          <w:color w:val="auto"/>
          <w:szCs w:val="24"/>
        </w:rPr>
        <w:t>, ve kter</w:t>
      </w:r>
      <w:r w:rsidR="002E3FEE" w:rsidRPr="00383EF3">
        <w:rPr>
          <w:bCs/>
          <w:color w:val="auto"/>
          <w:szCs w:val="24"/>
        </w:rPr>
        <w:t>é</w:t>
      </w:r>
      <w:r w:rsidRPr="00383EF3">
        <w:rPr>
          <w:bCs/>
          <w:color w:val="auto"/>
          <w:szCs w:val="24"/>
        </w:rPr>
        <w:t xml:space="preserve"> se skladují </w:t>
      </w:r>
      <w:r w:rsidR="008C0785" w:rsidRPr="00383EF3">
        <w:rPr>
          <w:bCs/>
          <w:color w:val="auto"/>
          <w:szCs w:val="24"/>
        </w:rPr>
        <w:t>pyrotechnické výrobky</w:t>
      </w:r>
      <w:r w:rsidR="00AC5E01" w:rsidRPr="00383EF3">
        <w:rPr>
          <w:bCs/>
          <w:color w:val="auto"/>
          <w:szCs w:val="24"/>
        </w:rPr>
        <w:t>,</w:t>
      </w:r>
      <w:r w:rsidR="009955CE" w:rsidRPr="00383EF3">
        <w:rPr>
          <w:bCs/>
          <w:color w:val="auto"/>
          <w:szCs w:val="24"/>
        </w:rPr>
        <w:t xml:space="preserve"> </w:t>
      </w:r>
      <w:r w:rsidR="008C0785" w:rsidRPr="00383EF3">
        <w:rPr>
          <w:bCs/>
          <w:color w:val="auto"/>
          <w:szCs w:val="24"/>
        </w:rPr>
        <w:t>s výjimkou</w:t>
      </w:r>
      <w:r w:rsidR="009955CE" w:rsidRPr="00383EF3">
        <w:rPr>
          <w:bCs/>
          <w:color w:val="auto"/>
          <w:szCs w:val="24"/>
        </w:rPr>
        <w:t xml:space="preserve"> skladování v prodejních místnostech a příručních skladech</w:t>
      </w:r>
      <w:r w:rsidR="009955CE" w:rsidRPr="00383EF3">
        <w:rPr>
          <w:rStyle w:val="Znakapoznpodarou"/>
          <w:rFonts w:eastAsiaTheme="minorHAnsi"/>
          <w:bCs/>
          <w:color w:val="auto"/>
          <w:szCs w:val="24"/>
        </w:rPr>
        <w:footnoteReference w:id="4"/>
      </w:r>
      <w:r w:rsidR="00687C8A" w:rsidRPr="00383EF3">
        <w:rPr>
          <w:bCs/>
          <w:color w:val="auto"/>
          <w:szCs w:val="24"/>
          <w:vertAlign w:val="superscript"/>
        </w:rPr>
        <w:t>)</w:t>
      </w:r>
      <w:r w:rsidR="002D47CB" w:rsidRPr="00383EF3">
        <w:rPr>
          <w:bCs/>
          <w:color w:val="auto"/>
          <w:szCs w:val="24"/>
        </w:rPr>
        <w:t>, nebo</w:t>
      </w:r>
    </w:p>
    <w:p w14:paraId="250634E9" w14:textId="64F74E67" w:rsidR="009955CE" w:rsidRPr="00383EF3" w:rsidRDefault="001E4406" w:rsidP="00ED48AD">
      <w:pPr>
        <w:pStyle w:val="Odstavecseseznamem"/>
        <w:numPr>
          <w:ilvl w:val="0"/>
          <w:numId w:val="44"/>
        </w:numPr>
        <w:spacing w:after="120" w:line="240" w:lineRule="auto"/>
        <w:ind w:left="0" w:right="0" w:firstLine="0"/>
        <w:contextualSpacing w:val="0"/>
        <w:rPr>
          <w:bCs/>
          <w:color w:val="auto"/>
          <w:szCs w:val="24"/>
        </w:rPr>
      </w:pPr>
      <w:r w:rsidRPr="00383EF3">
        <w:rPr>
          <w:bCs/>
          <w:color w:val="auto"/>
          <w:szCs w:val="24"/>
        </w:rPr>
        <w:t>stavba, ve které se může oprávněně vyskytovat látka s akutní toxicitou kategorie 1 (všechny cesty expozice)</w:t>
      </w:r>
      <w:r w:rsidR="004C37B1" w:rsidRPr="00383EF3">
        <w:rPr>
          <w:rStyle w:val="Znakapoznpodarou"/>
          <w:rFonts w:eastAsia="Calibri"/>
          <w:color w:val="auto"/>
          <w:szCs w:val="24"/>
        </w:rPr>
        <w:footnoteReference w:id="5"/>
      </w:r>
      <w:r w:rsidR="008927E7" w:rsidRPr="00383EF3">
        <w:rPr>
          <w:rFonts w:eastAsia="Calibri"/>
          <w:color w:val="auto"/>
          <w:szCs w:val="24"/>
          <w:vertAlign w:val="superscript"/>
        </w:rPr>
        <w:t>)</w:t>
      </w:r>
      <w:r w:rsidRPr="00383EF3">
        <w:rPr>
          <w:rStyle w:val="Znakapoznpodarou"/>
          <w:rFonts w:eastAsiaTheme="minorHAnsi"/>
          <w:szCs w:val="24"/>
        </w:rPr>
        <w:t xml:space="preserve"> </w:t>
      </w:r>
      <w:r w:rsidRPr="00383EF3">
        <w:rPr>
          <w:bCs/>
          <w:color w:val="auto"/>
          <w:szCs w:val="24"/>
        </w:rPr>
        <w:t>o celkovém množství větším než 100 kg nebo látka s akutní toxicitou kategorie 2 (všechny cesty expozice)</w:t>
      </w:r>
      <w:r w:rsidR="003E157E" w:rsidRPr="00383EF3">
        <w:rPr>
          <w:rStyle w:val="Znakapoznpodarou"/>
          <w:rFonts w:eastAsiaTheme="minorHAnsi"/>
          <w:szCs w:val="24"/>
        </w:rPr>
        <w:t>5</w:t>
      </w:r>
      <w:r w:rsidR="008927E7" w:rsidRPr="00383EF3">
        <w:rPr>
          <w:rFonts w:eastAsiaTheme="minorHAnsi"/>
          <w:szCs w:val="24"/>
          <w:vertAlign w:val="superscript"/>
        </w:rPr>
        <w:t>)</w:t>
      </w:r>
      <w:r w:rsidRPr="00383EF3">
        <w:rPr>
          <w:bCs/>
          <w:color w:val="auto"/>
          <w:szCs w:val="24"/>
        </w:rPr>
        <w:t xml:space="preserve"> o celkovém množství větším než 1000 kg nebo látka s akutní toxicitou kategorie 3 (inhalační cesta expozice)</w:t>
      </w:r>
      <w:r w:rsidR="003E157E" w:rsidRPr="00383EF3">
        <w:rPr>
          <w:rStyle w:val="Znakapoznpodarou"/>
          <w:rFonts w:eastAsiaTheme="minorHAnsi"/>
          <w:szCs w:val="24"/>
        </w:rPr>
        <w:t>5</w:t>
      </w:r>
      <w:r w:rsidR="008927E7" w:rsidRPr="00383EF3">
        <w:rPr>
          <w:rFonts w:eastAsiaTheme="minorHAnsi"/>
          <w:szCs w:val="24"/>
          <w:vertAlign w:val="superscript"/>
        </w:rPr>
        <w:t>)</w:t>
      </w:r>
      <w:r w:rsidRPr="00383EF3">
        <w:rPr>
          <w:bCs/>
          <w:color w:val="auto"/>
          <w:szCs w:val="24"/>
        </w:rPr>
        <w:t xml:space="preserve"> o celkovém množství větším než 1000 kg.</w:t>
      </w:r>
    </w:p>
    <w:p w14:paraId="566E36F9" w14:textId="58BB7534" w:rsidR="00C92A7F" w:rsidRPr="00383EF3" w:rsidRDefault="00C92A7F" w:rsidP="00383EF3">
      <w:pPr>
        <w:spacing w:after="120" w:line="240" w:lineRule="auto"/>
        <w:ind w:left="0" w:right="0" w:firstLine="0"/>
        <w:jc w:val="left"/>
        <w:rPr>
          <w:color w:val="auto"/>
          <w:szCs w:val="24"/>
        </w:rPr>
      </w:pPr>
    </w:p>
    <w:p w14:paraId="44CABA07" w14:textId="499FC3B3" w:rsidR="006C1F1F" w:rsidRPr="00383EF3" w:rsidRDefault="006C1F1F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§ </w:t>
      </w:r>
      <w:r w:rsidR="00426301" w:rsidRPr="00383EF3">
        <w:rPr>
          <w:color w:val="auto"/>
          <w:szCs w:val="24"/>
        </w:rPr>
        <w:t>8</w:t>
      </w:r>
    </w:p>
    <w:p w14:paraId="304F7B3B" w14:textId="59A1C5E1" w:rsidR="006C1F1F" w:rsidRPr="00383EF3" w:rsidRDefault="006C1F1F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Stavby kategorie II</w:t>
      </w:r>
    </w:p>
    <w:p w14:paraId="42BE7914" w14:textId="5BC65D43" w:rsidR="006C1F1F" w:rsidRPr="00383EF3" w:rsidRDefault="00EA5018" w:rsidP="00383EF3">
      <w:pPr>
        <w:spacing w:after="12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12354" w:rsidRPr="00383EF3">
        <w:rPr>
          <w:color w:val="auto"/>
          <w:szCs w:val="24"/>
        </w:rPr>
        <w:t>Stavbou kategorie II je stavba, kterou nelze zařadit do jiné kategorie.</w:t>
      </w:r>
    </w:p>
    <w:p w14:paraId="13BEBB08" w14:textId="77777777" w:rsidR="006C1F1F" w:rsidRPr="00383EF3" w:rsidRDefault="006C1F1F" w:rsidP="00383EF3">
      <w:pPr>
        <w:spacing w:after="120" w:line="240" w:lineRule="auto"/>
        <w:ind w:left="0" w:right="0" w:firstLine="0"/>
        <w:jc w:val="left"/>
        <w:rPr>
          <w:color w:val="auto"/>
          <w:szCs w:val="24"/>
        </w:rPr>
      </w:pPr>
    </w:p>
    <w:p w14:paraId="379396AC" w14:textId="71D1D3F2" w:rsidR="00D7496C" w:rsidRPr="00383EF3" w:rsidRDefault="00D7496C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§ </w:t>
      </w:r>
      <w:r w:rsidR="00426301" w:rsidRPr="00383EF3">
        <w:rPr>
          <w:color w:val="auto"/>
          <w:szCs w:val="24"/>
        </w:rPr>
        <w:t>9</w:t>
      </w:r>
    </w:p>
    <w:p w14:paraId="34081662" w14:textId="45706AF0" w:rsidR="00D7496C" w:rsidRPr="00383EF3" w:rsidRDefault="00D7496C" w:rsidP="00383EF3">
      <w:pPr>
        <w:spacing w:after="120" w:line="240" w:lineRule="auto"/>
        <w:ind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Stavby kategorie III</w:t>
      </w:r>
    </w:p>
    <w:p w14:paraId="354F7589" w14:textId="7DF06C28" w:rsidR="00D7496C" w:rsidRPr="00383EF3" w:rsidRDefault="00EA5018" w:rsidP="00EA5018">
      <w:pPr>
        <w:pStyle w:val="Odstavecseseznamem"/>
        <w:keepNext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="00D7496C" w:rsidRPr="00383EF3">
        <w:rPr>
          <w:rFonts w:eastAsia="Calibri"/>
          <w:color w:val="auto"/>
          <w:szCs w:val="24"/>
        </w:rPr>
        <w:t>Stavbo</w:t>
      </w:r>
      <w:r w:rsidR="00DB11D2" w:rsidRPr="00383EF3">
        <w:rPr>
          <w:rFonts w:eastAsia="Calibri"/>
          <w:color w:val="auto"/>
          <w:szCs w:val="24"/>
        </w:rPr>
        <w:t xml:space="preserve">u zařazenou do kategorie III </w:t>
      </w:r>
      <w:r w:rsidRPr="00383EF3">
        <w:rPr>
          <w:color w:val="auto"/>
          <w:szCs w:val="24"/>
        </w:rPr>
        <w:t>se pro účely této vyhlášky rozumí</w:t>
      </w:r>
    </w:p>
    <w:p w14:paraId="1575DB0A" w14:textId="4DD91A17" w:rsidR="00D7496C" w:rsidRPr="00383EF3" w:rsidRDefault="00CD11A2" w:rsidP="00EA5018">
      <w:pPr>
        <w:pStyle w:val="Odstavecseseznamem"/>
        <w:numPr>
          <w:ilvl w:val="0"/>
          <w:numId w:val="40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b</w:t>
      </w:r>
      <w:r w:rsidR="00D7496C" w:rsidRPr="00383EF3">
        <w:rPr>
          <w:rFonts w:eastAsia="Calibri"/>
          <w:color w:val="auto"/>
          <w:szCs w:val="24"/>
        </w:rPr>
        <w:t xml:space="preserve">udova </w:t>
      </w:r>
    </w:p>
    <w:p w14:paraId="545BC85B" w14:textId="52F9F5A4" w:rsidR="001341FD" w:rsidRPr="00383EF3" w:rsidRDefault="00EA5018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1. </w:t>
      </w:r>
      <w:r w:rsidR="001341FD" w:rsidRPr="00383EF3">
        <w:rPr>
          <w:rFonts w:eastAsia="Calibri"/>
          <w:color w:val="auto"/>
          <w:szCs w:val="24"/>
        </w:rPr>
        <w:t>o výšce</w:t>
      </w:r>
      <w:r w:rsidR="0088763C">
        <w:rPr>
          <w:rFonts w:eastAsia="Calibri"/>
          <w:color w:val="auto"/>
          <w:szCs w:val="24"/>
        </w:rPr>
        <w:t xml:space="preserve"> stavby</w:t>
      </w:r>
      <w:r w:rsidR="001341FD" w:rsidRPr="00383EF3">
        <w:rPr>
          <w:rFonts w:eastAsia="Calibri"/>
          <w:color w:val="auto"/>
          <w:szCs w:val="24"/>
        </w:rPr>
        <w:t xml:space="preserve"> větší než 45 m,</w:t>
      </w:r>
      <w:r w:rsidR="00654B33" w:rsidRPr="00383EF3">
        <w:rPr>
          <w:rFonts w:eastAsia="Calibri"/>
          <w:color w:val="auto"/>
          <w:szCs w:val="24"/>
        </w:rPr>
        <w:t xml:space="preserve"> jedná-li se o stavbu s třídou využití 1 až 3,</w:t>
      </w:r>
      <w:r w:rsidR="001341FD" w:rsidRPr="00383EF3">
        <w:rPr>
          <w:rFonts w:eastAsia="Calibri"/>
          <w:color w:val="auto"/>
          <w:szCs w:val="24"/>
        </w:rPr>
        <w:t xml:space="preserve"> </w:t>
      </w:r>
    </w:p>
    <w:p w14:paraId="3596AF1C" w14:textId="276D1103" w:rsidR="00D7496C" w:rsidRPr="00383EF3" w:rsidRDefault="00EA5018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2. </w:t>
      </w:r>
      <w:r w:rsidR="001341FD" w:rsidRPr="00383EF3">
        <w:rPr>
          <w:rFonts w:eastAsia="Calibri"/>
          <w:color w:val="auto"/>
          <w:szCs w:val="24"/>
        </w:rPr>
        <w:t xml:space="preserve">o výšce větší než 22,5 m, jedná-li </w:t>
      </w:r>
      <w:r w:rsidR="00C92A7F" w:rsidRPr="00383EF3">
        <w:rPr>
          <w:rFonts w:eastAsia="Calibri"/>
          <w:color w:val="auto"/>
          <w:szCs w:val="24"/>
        </w:rPr>
        <w:t>se o stavbu s třídou využití 4</w:t>
      </w:r>
      <w:r w:rsidR="004D7538" w:rsidRPr="00383EF3">
        <w:rPr>
          <w:rFonts w:eastAsia="Calibri"/>
          <w:color w:val="auto"/>
          <w:szCs w:val="24"/>
        </w:rPr>
        <w:t xml:space="preserve"> a 5</w:t>
      </w:r>
      <w:r w:rsidR="001341FD" w:rsidRPr="00383EF3">
        <w:rPr>
          <w:rFonts w:eastAsia="Calibri"/>
          <w:color w:val="auto"/>
          <w:szCs w:val="24"/>
        </w:rPr>
        <w:t>,</w:t>
      </w:r>
      <w:r w:rsidR="00C92A7F" w:rsidRPr="00383EF3">
        <w:rPr>
          <w:rFonts w:eastAsia="Calibri"/>
          <w:color w:val="auto"/>
          <w:szCs w:val="24"/>
        </w:rPr>
        <w:t xml:space="preserve"> </w:t>
      </w:r>
    </w:p>
    <w:p w14:paraId="6CA14B70" w14:textId="1796FDA6" w:rsidR="001341FD" w:rsidRPr="00383EF3" w:rsidRDefault="00EA5018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3. </w:t>
      </w:r>
      <w:r w:rsidR="001341FD" w:rsidRPr="00383EF3">
        <w:rPr>
          <w:rFonts w:eastAsia="Calibri"/>
          <w:color w:val="auto"/>
          <w:szCs w:val="24"/>
        </w:rPr>
        <w:t>o výšce</w:t>
      </w:r>
      <w:r w:rsidR="00F27147" w:rsidRPr="00383EF3">
        <w:rPr>
          <w:rFonts w:eastAsia="Calibri"/>
          <w:color w:val="auto"/>
          <w:szCs w:val="24"/>
        </w:rPr>
        <w:t xml:space="preserve"> větší než </w:t>
      </w:r>
      <w:r w:rsidR="00654B33" w:rsidRPr="00383EF3">
        <w:rPr>
          <w:rFonts w:eastAsia="Calibri"/>
          <w:color w:val="auto"/>
          <w:szCs w:val="24"/>
        </w:rPr>
        <w:t>6</w:t>
      </w:r>
      <w:r w:rsidR="00F27147" w:rsidRPr="00383EF3">
        <w:rPr>
          <w:rFonts w:eastAsia="Calibri"/>
          <w:color w:val="auto"/>
          <w:szCs w:val="24"/>
        </w:rPr>
        <w:t xml:space="preserve"> m, jedná-li se o stavbu s třídou využití 5</w:t>
      </w:r>
      <w:r w:rsidR="00A15C54" w:rsidRPr="00383EF3">
        <w:rPr>
          <w:rFonts w:eastAsia="Calibri"/>
          <w:color w:val="auto"/>
          <w:szCs w:val="24"/>
        </w:rPr>
        <w:t xml:space="preserve"> určen</w:t>
      </w:r>
      <w:r w:rsidR="00874ACA" w:rsidRPr="00383EF3">
        <w:rPr>
          <w:rFonts w:eastAsia="Calibri"/>
          <w:color w:val="auto"/>
          <w:szCs w:val="24"/>
        </w:rPr>
        <w:t>ou</w:t>
      </w:r>
      <w:r w:rsidR="00A15C54" w:rsidRPr="00383EF3">
        <w:rPr>
          <w:rFonts w:eastAsia="Calibri"/>
          <w:color w:val="auto"/>
          <w:szCs w:val="24"/>
        </w:rPr>
        <w:t xml:space="preserve"> pro více než 10 osob, jejichž </w:t>
      </w:r>
      <w:r w:rsidR="00E4736D" w:rsidRPr="00383EF3">
        <w:rPr>
          <w:rFonts w:eastAsia="Calibri"/>
          <w:color w:val="auto"/>
          <w:szCs w:val="24"/>
        </w:rPr>
        <w:t>evakuace</w:t>
      </w:r>
      <w:r w:rsidR="00A15C54" w:rsidRPr="00383EF3">
        <w:rPr>
          <w:rFonts w:eastAsia="Calibri"/>
          <w:color w:val="auto"/>
          <w:szCs w:val="24"/>
        </w:rPr>
        <w:t xml:space="preserve"> </w:t>
      </w:r>
      <w:r w:rsidR="00EC692D" w:rsidRPr="00383EF3">
        <w:rPr>
          <w:rFonts w:eastAsia="Calibri"/>
          <w:color w:val="auto"/>
          <w:szCs w:val="24"/>
        </w:rPr>
        <w:t xml:space="preserve">při požáru </w:t>
      </w:r>
      <w:r w:rsidR="00A15C54" w:rsidRPr="00383EF3">
        <w:rPr>
          <w:rFonts w:eastAsia="Calibri"/>
          <w:color w:val="auto"/>
          <w:szCs w:val="24"/>
        </w:rPr>
        <w:t>je podmíněna asistencí dalších osob,</w:t>
      </w:r>
    </w:p>
    <w:p w14:paraId="2774814A" w14:textId="284CFC4B" w:rsidR="00654B33" w:rsidRPr="00383EF3" w:rsidRDefault="00EA5018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4. </w:t>
      </w:r>
      <w:commentRangeStart w:id="5"/>
      <w:r w:rsidR="00654B33" w:rsidRPr="00383EF3">
        <w:rPr>
          <w:rFonts w:eastAsia="Calibri"/>
          <w:color w:val="auto"/>
          <w:szCs w:val="24"/>
        </w:rPr>
        <w:t>s více než 2 podzemními podlažími</w:t>
      </w:r>
      <w:commentRangeEnd w:id="5"/>
      <w:r w:rsidR="005B170E">
        <w:rPr>
          <w:rStyle w:val="Odkaznakoment"/>
          <w:rFonts w:asciiTheme="minorHAnsi" w:eastAsiaTheme="minorHAnsi" w:hAnsiTheme="minorHAnsi" w:cstheme="minorBidi"/>
          <w:color w:val="auto"/>
          <w:lang w:eastAsia="en-US"/>
        </w:rPr>
        <w:commentReference w:id="5"/>
      </w:r>
      <w:r w:rsidR="00654B33" w:rsidRPr="00383EF3">
        <w:rPr>
          <w:rFonts w:eastAsia="Calibri"/>
          <w:color w:val="auto"/>
          <w:szCs w:val="24"/>
        </w:rPr>
        <w:t>,</w:t>
      </w:r>
    </w:p>
    <w:p w14:paraId="3F5B318C" w14:textId="1915CEA4" w:rsidR="001341FD" w:rsidRPr="00383EF3" w:rsidRDefault="00EA5018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5. </w:t>
      </w:r>
      <w:r w:rsidR="001341FD" w:rsidRPr="00383EF3">
        <w:rPr>
          <w:rFonts w:eastAsia="Calibri"/>
          <w:color w:val="auto"/>
          <w:szCs w:val="24"/>
        </w:rPr>
        <w:t>určená pro více než 1000 osob,</w:t>
      </w:r>
    </w:p>
    <w:p w14:paraId="33129AF9" w14:textId="6449FD71" w:rsidR="00654B33" w:rsidRPr="00383EF3" w:rsidRDefault="00EA5018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6. </w:t>
      </w:r>
      <w:r w:rsidR="00A15C54" w:rsidRPr="00383EF3">
        <w:rPr>
          <w:rFonts w:eastAsia="Calibri"/>
          <w:color w:val="auto"/>
          <w:szCs w:val="24"/>
        </w:rPr>
        <w:t>určená</w:t>
      </w:r>
      <w:r w:rsidR="00654B33" w:rsidRPr="00383EF3">
        <w:rPr>
          <w:rFonts w:eastAsia="Calibri"/>
          <w:color w:val="auto"/>
          <w:szCs w:val="24"/>
        </w:rPr>
        <w:t xml:space="preserve"> pro více než 100 osob, jejichž </w:t>
      </w:r>
      <w:r w:rsidR="00EC692D" w:rsidRPr="00383EF3">
        <w:rPr>
          <w:rFonts w:eastAsia="Calibri"/>
          <w:color w:val="auto"/>
          <w:szCs w:val="24"/>
        </w:rPr>
        <w:t>evakuace při požáru</w:t>
      </w:r>
      <w:r w:rsidR="00654B33" w:rsidRPr="00383EF3">
        <w:rPr>
          <w:rFonts w:eastAsia="Calibri"/>
          <w:color w:val="auto"/>
          <w:szCs w:val="24"/>
        </w:rPr>
        <w:t xml:space="preserve"> je podmíněna asistencí dalších osob, nebo</w:t>
      </w:r>
    </w:p>
    <w:p w14:paraId="7468BA17" w14:textId="15E75E9A" w:rsidR="00654B33" w:rsidRPr="00383EF3" w:rsidRDefault="00EA5018" w:rsidP="00483B46">
      <w:pPr>
        <w:pStyle w:val="Odstavecseseznamem"/>
        <w:spacing w:after="120" w:line="240" w:lineRule="auto"/>
        <w:ind w:left="709" w:right="0" w:hanging="709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7. </w:t>
      </w:r>
      <w:r w:rsidR="00A15C54" w:rsidRPr="00383EF3">
        <w:rPr>
          <w:rFonts w:eastAsia="Calibri"/>
          <w:color w:val="auto"/>
          <w:szCs w:val="24"/>
        </w:rPr>
        <w:t>určená</w:t>
      </w:r>
      <w:r w:rsidR="00654B33" w:rsidRPr="00383EF3">
        <w:rPr>
          <w:rFonts w:eastAsia="Calibri"/>
          <w:color w:val="auto"/>
          <w:szCs w:val="24"/>
        </w:rPr>
        <w:t xml:space="preserve"> </w:t>
      </w:r>
      <w:r w:rsidR="00CD11A2" w:rsidRPr="00383EF3">
        <w:rPr>
          <w:rFonts w:eastAsia="Calibri"/>
          <w:color w:val="auto"/>
          <w:szCs w:val="24"/>
        </w:rPr>
        <w:t>pro ubytování více než 100 osob,</w:t>
      </w:r>
    </w:p>
    <w:p w14:paraId="784DB982" w14:textId="611E52D6" w:rsidR="001341FD" w:rsidRPr="00383EF3" w:rsidRDefault="00CD11A2" w:rsidP="00EA5018">
      <w:pPr>
        <w:pStyle w:val="Odstavecseseznamem"/>
        <w:numPr>
          <w:ilvl w:val="0"/>
          <w:numId w:val="40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B25A19">
        <w:rPr>
          <w:rFonts w:eastAsia="Calibri"/>
          <w:color w:val="auto"/>
          <w:szCs w:val="24"/>
        </w:rPr>
        <w:t xml:space="preserve">tavba </w:t>
      </w:r>
      <w:r w:rsidR="00D7496C" w:rsidRPr="00383EF3">
        <w:rPr>
          <w:rFonts w:eastAsia="Calibri"/>
          <w:color w:val="auto"/>
          <w:szCs w:val="24"/>
        </w:rPr>
        <w:t>skladovací nádrž</w:t>
      </w:r>
      <w:r w:rsidR="00654B33" w:rsidRPr="00383EF3">
        <w:rPr>
          <w:rFonts w:eastAsia="Calibri"/>
          <w:color w:val="auto"/>
          <w:szCs w:val="24"/>
        </w:rPr>
        <w:t>e</w:t>
      </w:r>
      <w:r w:rsidR="00D7496C" w:rsidRPr="00383EF3">
        <w:rPr>
          <w:rFonts w:eastAsia="Calibri"/>
          <w:color w:val="auto"/>
          <w:szCs w:val="24"/>
        </w:rPr>
        <w:t xml:space="preserve"> pro hořlavé kapaliny </w:t>
      </w:r>
      <w:r w:rsidR="001341FD" w:rsidRPr="00383EF3">
        <w:rPr>
          <w:rFonts w:eastAsia="Calibri"/>
          <w:color w:val="auto"/>
          <w:szCs w:val="24"/>
        </w:rPr>
        <w:t>v množství větším než</w:t>
      </w:r>
      <w:r w:rsidR="00D7496C" w:rsidRPr="00383EF3">
        <w:rPr>
          <w:rFonts w:eastAsia="Calibri"/>
          <w:color w:val="auto"/>
          <w:szCs w:val="24"/>
        </w:rPr>
        <w:t xml:space="preserve"> 5</w:t>
      </w:r>
      <w:r w:rsidR="00654B33" w:rsidRPr="00383EF3">
        <w:rPr>
          <w:rFonts w:eastAsia="Calibri"/>
          <w:color w:val="auto"/>
          <w:szCs w:val="24"/>
        </w:rPr>
        <w:t> </w:t>
      </w:r>
      <w:r w:rsidR="00D7496C" w:rsidRPr="00383EF3">
        <w:rPr>
          <w:rFonts w:eastAsia="Calibri"/>
          <w:color w:val="auto"/>
          <w:szCs w:val="24"/>
        </w:rPr>
        <w:t>000 m</w:t>
      </w:r>
      <w:r w:rsidR="00D7496C" w:rsidRPr="00383EF3">
        <w:rPr>
          <w:rFonts w:eastAsia="Calibri"/>
          <w:color w:val="auto"/>
          <w:szCs w:val="24"/>
          <w:vertAlign w:val="superscript"/>
        </w:rPr>
        <w:t>3</w:t>
      </w:r>
      <w:r w:rsidRPr="00383EF3">
        <w:rPr>
          <w:rFonts w:eastAsia="Calibri"/>
          <w:color w:val="auto"/>
          <w:szCs w:val="24"/>
        </w:rPr>
        <w:t>,</w:t>
      </w:r>
    </w:p>
    <w:p w14:paraId="42F529FB" w14:textId="5AE8BE64" w:rsidR="00D7496C" w:rsidRPr="00383EF3" w:rsidRDefault="00CD11A2" w:rsidP="00EA5018">
      <w:pPr>
        <w:pStyle w:val="Odstavecseseznamem"/>
        <w:numPr>
          <w:ilvl w:val="0"/>
          <w:numId w:val="40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654B33" w:rsidRPr="00383EF3">
        <w:rPr>
          <w:rFonts w:eastAsia="Calibri"/>
          <w:color w:val="auto"/>
          <w:szCs w:val="24"/>
        </w:rPr>
        <w:t>tavba s</w:t>
      </w:r>
      <w:r w:rsidR="00D7496C" w:rsidRPr="00383EF3">
        <w:rPr>
          <w:rFonts w:eastAsia="Calibri"/>
          <w:color w:val="auto"/>
          <w:szCs w:val="24"/>
        </w:rPr>
        <w:t>ilniční</w:t>
      </w:r>
      <w:r w:rsidR="00654B33" w:rsidRPr="00383EF3">
        <w:rPr>
          <w:rFonts w:eastAsia="Calibri"/>
          <w:color w:val="auto"/>
          <w:szCs w:val="24"/>
        </w:rPr>
        <w:t>ho</w:t>
      </w:r>
      <w:r w:rsidR="00D7496C" w:rsidRPr="00383EF3">
        <w:rPr>
          <w:rFonts w:eastAsia="Calibri"/>
          <w:color w:val="auto"/>
          <w:szCs w:val="24"/>
        </w:rPr>
        <w:t xml:space="preserve"> </w:t>
      </w:r>
      <w:r w:rsidR="001341FD" w:rsidRPr="00383EF3">
        <w:rPr>
          <w:rFonts w:eastAsia="Calibri"/>
          <w:color w:val="auto"/>
          <w:szCs w:val="24"/>
        </w:rPr>
        <w:t>nebo železniční</w:t>
      </w:r>
      <w:r w:rsidR="00654B33" w:rsidRPr="00383EF3">
        <w:rPr>
          <w:rFonts w:eastAsia="Calibri"/>
          <w:color w:val="auto"/>
          <w:szCs w:val="24"/>
        </w:rPr>
        <w:t>ho</w:t>
      </w:r>
      <w:r w:rsidR="001341FD" w:rsidRPr="00383EF3">
        <w:rPr>
          <w:rFonts w:eastAsia="Calibri"/>
          <w:color w:val="auto"/>
          <w:szCs w:val="24"/>
        </w:rPr>
        <w:t xml:space="preserve"> tunel</w:t>
      </w:r>
      <w:r w:rsidR="00654B33" w:rsidRPr="00383EF3">
        <w:rPr>
          <w:rFonts w:eastAsia="Calibri"/>
          <w:color w:val="auto"/>
          <w:szCs w:val="24"/>
        </w:rPr>
        <w:t>u</w:t>
      </w:r>
      <w:r w:rsidR="00D7496C" w:rsidRPr="00383EF3">
        <w:rPr>
          <w:rFonts w:eastAsia="Calibri"/>
          <w:color w:val="auto"/>
          <w:szCs w:val="24"/>
        </w:rPr>
        <w:t xml:space="preserve"> </w:t>
      </w:r>
      <w:r w:rsidR="000B6158">
        <w:rPr>
          <w:rFonts w:eastAsia="Calibri"/>
          <w:color w:val="auto"/>
          <w:szCs w:val="24"/>
        </w:rPr>
        <w:t xml:space="preserve">o délce větší </w:t>
      </w:r>
      <w:r w:rsidR="001B01D0" w:rsidRPr="00383EF3">
        <w:rPr>
          <w:rFonts w:eastAsia="Calibri"/>
          <w:color w:val="auto"/>
          <w:szCs w:val="24"/>
        </w:rPr>
        <w:t>než</w:t>
      </w:r>
      <w:r w:rsidR="00D7496C" w:rsidRPr="00383EF3">
        <w:rPr>
          <w:rFonts w:eastAsia="Calibri"/>
          <w:color w:val="auto"/>
          <w:szCs w:val="24"/>
        </w:rPr>
        <w:t xml:space="preserve"> 1 000 m</w:t>
      </w:r>
      <w:r w:rsidRPr="00383EF3">
        <w:rPr>
          <w:rFonts w:eastAsia="Calibri"/>
          <w:color w:val="auto"/>
          <w:szCs w:val="24"/>
        </w:rPr>
        <w:t xml:space="preserve">, </w:t>
      </w:r>
    </w:p>
    <w:p w14:paraId="52585595" w14:textId="6C668AD6" w:rsidR="00D7496C" w:rsidRPr="00383EF3" w:rsidRDefault="00CD11A2" w:rsidP="00EA5018">
      <w:pPr>
        <w:pStyle w:val="Odstavecseseznamem"/>
        <w:numPr>
          <w:ilvl w:val="0"/>
          <w:numId w:val="40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654B33" w:rsidRPr="00383EF3">
        <w:rPr>
          <w:rFonts w:eastAsia="Calibri"/>
          <w:color w:val="auto"/>
          <w:szCs w:val="24"/>
        </w:rPr>
        <w:t>tavba t</w:t>
      </w:r>
      <w:r w:rsidR="001341FD" w:rsidRPr="00383EF3">
        <w:rPr>
          <w:rFonts w:eastAsia="Calibri"/>
          <w:color w:val="auto"/>
          <w:szCs w:val="24"/>
        </w:rPr>
        <w:t>unel</w:t>
      </w:r>
      <w:r w:rsidR="00654B33" w:rsidRPr="00383EF3">
        <w:rPr>
          <w:rFonts w:eastAsia="Calibri"/>
          <w:color w:val="auto"/>
          <w:szCs w:val="24"/>
        </w:rPr>
        <w:t>u</w:t>
      </w:r>
      <w:r w:rsidR="00D7496C" w:rsidRPr="00383EF3">
        <w:rPr>
          <w:rFonts w:eastAsia="Calibri"/>
          <w:color w:val="auto"/>
          <w:szCs w:val="24"/>
        </w:rPr>
        <w:t xml:space="preserve"> metra </w:t>
      </w:r>
      <w:r w:rsidR="00654B33" w:rsidRPr="00383EF3">
        <w:rPr>
          <w:rFonts w:eastAsia="Calibri"/>
          <w:color w:val="auto"/>
          <w:szCs w:val="24"/>
        </w:rPr>
        <w:t>a</w:t>
      </w:r>
      <w:r w:rsidR="00D7496C" w:rsidRPr="00383EF3">
        <w:rPr>
          <w:rFonts w:eastAsia="Calibri"/>
          <w:color w:val="auto"/>
          <w:szCs w:val="24"/>
        </w:rPr>
        <w:t xml:space="preserve"> stanic</w:t>
      </w:r>
      <w:r w:rsidR="0084269B" w:rsidRPr="00383EF3">
        <w:rPr>
          <w:rFonts w:eastAsia="Calibri"/>
          <w:color w:val="auto"/>
          <w:szCs w:val="24"/>
        </w:rPr>
        <w:t xml:space="preserve"> metra,</w:t>
      </w:r>
    </w:p>
    <w:p w14:paraId="21D805FB" w14:textId="3EE80096" w:rsidR="00D7496C" w:rsidRPr="00383EF3" w:rsidRDefault="004E5FDD" w:rsidP="00EA5018">
      <w:pPr>
        <w:pStyle w:val="Odstavecseseznamem"/>
        <w:numPr>
          <w:ilvl w:val="0"/>
          <w:numId w:val="40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t>s</w:t>
      </w:r>
      <w:r w:rsidR="005D1993" w:rsidRPr="00383EF3">
        <w:rPr>
          <w:rFonts w:eastAsia="Calibri"/>
          <w:color w:val="auto"/>
          <w:szCs w:val="24"/>
        </w:rPr>
        <w:t>tavba určená ke skladování střeliva</w:t>
      </w:r>
      <w:r w:rsidR="00654B33" w:rsidRPr="00383EF3">
        <w:rPr>
          <w:rStyle w:val="Znakapoznpodarou"/>
          <w:rFonts w:eastAsia="Calibri"/>
          <w:color w:val="auto"/>
          <w:szCs w:val="24"/>
        </w:rPr>
        <w:footnoteReference w:id="6"/>
      </w:r>
      <w:r w:rsidR="00687C8A" w:rsidRPr="00383EF3">
        <w:rPr>
          <w:rFonts w:eastAsia="Calibri"/>
          <w:color w:val="auto"/>
          <w:szCs w:val="24"/>
          <w:vertAlign w:val="superscript"/>
        </w:rPr>
        <w:t>)</w:t>
      </w:r>
      <w:r w:rsidR="00D7496C" w:rsidRPr="00383EF3">
        <w:rPr>
          <w:rFonts w:eastAsia="Calibri"/>
          <w:color w:val="auto"/>
          <w:szCs w:val="24"/>
        </w:rPr>
        <w:t xml:space="preserve"> v množst</w:t>
      </w:r>
      <w:r w:rsidR="00654B33" w:rsidRPr="00383EF3">
        <w:rPr>
          <w:rFonts w:eastAsia="Calibri"/>
          <w:color w:val="auto"/>
          <w:szCs w:val="24"/>
        </w:rPr>
        <w:t xml:space="preserve">ví </w:t>
      </w:r>
      <w:r w:rsidR="001B01D0" w:rsidRPr="00383EF3">
        <w:rPr>
          <w:rFonts w:eastAsia="Calibri"/>
          <w:color w:val="auto"/>
          <w:szCs w:val="24"/>
        </w:rPr>
        <w:t xml:space="preserve">větším než </w:t>
      </w:r>
      <w:r w:rsidR="00654B33" w:rsidRPr="00383EF3">
        <w:rPr>
          <w:rFonts w:eastAsia="Calibri"/>
          <w:color w:val="auto"/>
          <w:szCs w:val="24"/>
        </w:rPr>
        <w:t>200 000 kusů nebo munice</w:t>
      </w:r>
      <w:r w:rsidR="00654B33" w:rsidRPr="00383EF3">
        <w:rPr>
          <w:rStyle w:val="Znakapoznpodarou"/>
          <w:rFonts w:eastAsia="Calibri"/>
          <w:color w:val="auto"/>
          <w:szCs w:val="24"/>
        </w:rPr>
        <w:footnoteReference w:id="7"/>
      </w:r>
      <w:r w:rsidR="00687C8A" w:rsidRPr="00383EF3">
        <w:rPr>
          <w:rFonts w:eastAsia="Calibri"/>
          <w:color w:val="auto"/>
          <w:szCs w:val="24"/>
          <w:vertAlign w:val="superscript"/>
        </w:rPr>
        <w:t>)</w:t>
      </w:r>
      <w:r w:rsidR="00654B33" w:rsidRPr="000B6158">
        <w:rPr>
          <w:rFonts w:eastAsia="Calibri"/>
          <w:color w:val="auto"/>
          <w:szCs w:val="24"/>
        </w:rPr>
        <w:t xml:space="preserve">, </w:t>
      </w:r>
      <w:r w:rsidR="00654B33" w:rsidRPr="00383EF3">
        <w:rPr>
          <w:rFonts w:eastAsia="Calibri"/>
          <w:color w:val="auto"/>
          <w:szCs w:val="24"/>
        </w:rPr>
        <w:t>včetně komponentů</w:t>
      </w:r>
      <w:r w:rsidR="0084269B" w:rsidRPr="00383EF3">
        <w:rPr>
          <w:rFonts w:eastAsia="Calibri"/>
          <w:color w:val="auto"/>
          <w:szCs w:val="24"/>
        </w:rPr>
        <w:t>, nebo</w:t>
      </w:r>
    </w:p>
    <w:p w14:paraId="776A2148" w14:textId="3380AC9D" w:rsidR="00D7496C" w:rsidRPr="00383EF3" w:rsidRDefault="007B6247" w:rsidP="00EA5018">
      <w:pPr>
        <w:pStyle w:val="Odstavecseseznamem"/>
        <w:numPr>
          <w:ilvl w:val="0"/>
          <w:numId w:val="40"/>
        </w:numPr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 w:rsidRPr="00383EF3">
        <w:rPr>
          <w:rFonts w:eastAsia="Calibri"/>
          <w:color w:val="auto"/>
          <w:szCs w:val="24"/>
        </w:rPr>
        <w:lastRenderedPageBreak/>
        <w:t>s</w:t>
      </w:r>
      <w:r w:rsidR="001341FD" w:rsidRPr="00383EF3">
        <w:rPr>
          <w:rFonts w:eastAsia="Calibri"/>
          <w:color w:val="auto"/>
          <w:szCs w:val="24"/>
        </w:rPr>
        <w:t>tavba</w:t>
      </w:r>
      <w:r w:rsidR="00D7496C" w:rsidRPr="00383EF3">
        <w:rPr>
          <w:rFonts w:eastAsia="Calibri"/>
          <w:color w:val="auto"/>
          <w:szCs w:val="24"/>
        </w:rPr>
        <w:t xml:space="preserve"> ur</w:t>
      </w:r>
      <w:r w:rsidR="001341FD" w:rsidRPr="00383EF3">
        <w:rPr>
          <w:rFonts w:eastAsia="Calibri"/>
          <w:color w:val="auto"/>
          <w:szCs w:val="24"/>
        </w:rPr>
        <w:t>č</w:t>
      </w:r>
      <w:r w:rsidR="00654B33" w:rsidRPr="00383EF3">
        <w:rPr>
          <w:rFonts w:eastAsia="Calibri"/>
          <w:color w:val="auto"/>
          <w:szCs w:val="24"/>
        </w:rPr>
        <w:t>ená</w:t>
      </w:r>
      <w:r w:rsidR="001341FD" w:rsidRPr="00383EF3">
        <w:rPr>
          <w:rFonts w:eastAsia="Calibri"/>
          <w:color w:val="auto"/>
          <w:szCs w:val="24"/>
        </w:rPr>
        <w:t xml:space="preserve"> k nakládání s výbušninami</w:t>
      </w:r>
      <w:r w:rsidR="00654B33" w:rsidRPr="00383EF3">
        <w:rPr>
          <w:rStyle w:val="Znakapoznpodarou"/>
          <w:rFonts w:eastAsia="Calibri"/>
          <w:color w:val="auto"/>
          <w:szCs w:val="24"/>
        </w:rPr>
        <w:footnoteReference w:id="8"/>
      </w:r>
      <w:r w:rsidR="00687C8A" w:rsidRPr="00383EF3">
        <w:rPr>
          <w:rFonts w:eastAsia="Calibri"/>
          <w:color w:val="auto"/>
          <w:szCs w:val="24"/>
          <w:vertAlign w:val="superscript"/>
        </w:rPr>
        <w:t>)</w:t>
      </w:r>
      <w:r w:rsidR="001341FD" w:rsidRPr="00383EF3">
        <w:rPr>
          <w:rFonts w:eastAsia="Calibri"/>
          <w:color w:val="auto"/>
          <w:szCs w:val="24"/>
        </w:rPr>
        <w:t>.</w:t>
      </w:r>
    </w:p>
    <w:p w14:paraId="0119E50D" w14:textId="77777777" w:rsidR="007C1C05" w:rsidRPr="00383EF3" w:rsidRDefault="007C1C05" w:rsidP="00EA5018">
      <w:pPr>
        <w:spacing w:after="120" w:line="240" w:lineRule="auto"/>
        <w:ind w:left="0"/>
        <w:rPr>
          <w:color w:val="auto"/>
          <w:szCs w:val="24"/>
        </w:rPr>
      </w:pPr>
    </w:p>
    <w:p w14:paraId="42120B55" w14:textId="6C447F0A" w:rsidR="007C1C05" w:rsidRPr="00383EF3" w:rsidRDefault="00EB7ACD" w:rsidP="00EA5018">
      <w:pPr>
        <w:spacing w:after="120" w:line="240" w:lineRule="auto"/>
        <w:ind w:left="0"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 xml:space="preserve">ČÁST </w:t>
      </w:r>
      <w:r w:rsidR="00F32BFF" w:rsidRPr="00383EF3">
        <w:rPr>
          <w:b/>
          <w:color w:val="auto"/>
          <w:szCs w:val="24"/>
        </w:rPr>
        <w:t>ČTVRTÁ</w:t>
      </w:r>
    </w:p>
    <w:p w14:paraId="2E64D6C3" w14:textId="679702F0" w:rsidR="00D27ED6" w:rsidRPr="00383EF3" w:rsidRDefault="00687C8A" w:rsidP="00EA5018">
      <w:pPr>
        <w:spacing w:after="120" w:line="240" w:lineRule="auto"/>
        <w:ind w:left="0" w:right="62"/>
        <w:jc w:val="center"/>
        <w:rPr>
          <w:b/>
          <w:color w:val="auto"/>
          <w:szCs w:val="24"/>
        </w:rPr>
      </w:pPr>
      <w:r w:rsidRPr="00383EF3">
        <w:rPr>
          <w:b/>
          <w:color w:val="auto"/>
          <w:szCs w:val="24"/>
        </w:rPr>
        <w:t>DALŠÍ PODMÍNKY PRO ZAŘAZENÍ DO KATEGORIE</w:t>
      </w:r>
    </w:p>
    <w:p w14:paraId="49499E69" w14:textId="1DBF86AB" w:rsidR="001775B1" w:rsidRPr="00383EF3" w:rsidRDefault="006D412C" w:rsidP="00EA5018">
      <w:pPr>
        <w:spacing w:after="120" w:line="240" w:lineRule="auto"/>
        <w:ind w:left="0"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§ </w:t>
      </w:r>
      <w:r w:rsidR="00426301" w:rsidRPr="00383EF3">
        <w:rPr>
          <w:color w:val="auto"/>
          <w:szCs w:val="24"/>
        </w:rPr>
        <w:t>10</w:t>
      </w:r>
      <w:r w:rsidR="008A1B19" w:rsidRPr="00383EF3">
        <w:rPr>
          <w:color w:val="auto"/>
          <w:szCs w:val="24"/>
        </w:rPr>
        <w:t xml:space="preserve"> </w:t>
      </w:r>
    </w:p>
    <w:p w14:paraId="09FE7B2D" w14:textId="4529679A" w:rsidR="005C2E8A" w:rsidRPr="008E48CF" w:rsidRDefault="008E48CF" w:rsidP="008E48CF">
      <w:pPr>
        <w:pStyle w:val="Odstavecseseznamem"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(1) </w:t>
      </w:r>
      <w:r w:rsidR="007C1C05" w:rsidRPr="008E48CF">
        <w:rPr>
          <w:rFonts w:eastAsia="Calibri"/>
          <w:color w:val="auto"/>
          <w:szCs w:val="24"/>
        </w:rPr>
        <w:t xml:space="preserve">Stavba </w:t>
      </w:r>
      <w:r w:rsidR="00600466" w:rsidRPr="008E48CF">
        <w:rPr>
          <w:rFonts w:eastAsia="Calibri"/>
          <w:color w:val="auto"/>
          <w:szCs w:val="24"/>
        </w:rPr>
        <w:t>se zařazuje</w:t>
      </w:r>
      <w:r w:rsidR="007C1C05" w:rsidRPr="008E48CF">
        <w:rPr>
          <w:rFonts w:eastAsia="Calibri"/>
          <w:color w:val="auto"/>
          <w:szCs w:val="24"/>
        </w:rPr>
        <w:t xml:space="preserve"> do kategorie podle kritéria nebo charakteristiky</w:t>
      </w:r>
      <w:r w:rsidR="00AD6BDA" w:rsidRPr="008E48CF">
        <w:rPr>
          <w:rFonts w:eastAsia="Calibri"/>
          <w:color w:val="auto"/>
          <w:szCs w:val="24"/>
        </w:rPr>
        <w:t xml:space="preserve"> vedoucí k zařazení do vyšší kategorie</w:t>
      </w:r>
      <w:r w:rsidR="007C1C05" w:rsidRPr="008E48CF">
        <w:rPr>
          <w:rFonts w:eastAsia="Calibri"/>
          <w:color w:val="auto"/>
          <w:szCs w:val="24"/>
        </w:rPr>
        <w:t>.</w:t>
      </w:r>
      <w:r w:rsidR="00463D2A" w:rsidRPr="008E48CF">
        <w:rPr>
          <w:rFonts w:eastAsia="Calibri"/>
          <w:color w:val="auto"/>
          <w:szCs w:val="24"/>
        </w:rPr>
        <w:t xml:space="preserve"> </w:t>
      </w:r>
      <w:r w:rsidR="00463D2A" w:rsidRPr="008E48CF">
        <w:rPr>
          <w:iCs/>
          <w:szCs w:val="24"/>
        </w:rPr>
        <w:t>Mají-li jednotlivé části stavby různé charakteristiky nebo kritéria, pro účely zařazení do kategorie je rozhodující nejméně příznivá hodnota, která vede k zařazení stavby do vyšší kategorie.</w:t>
      </w:r>
    </w:p>
    <w:p w14:paraId="48E12F43" w14:textId="18858B6E" w:rsidR="005C2E8A" w:rsidRPr="00383EF3" w:rsidRDefault="008E48CF" w:rsidP="008E48CF">
      <w:pPr>
        <w:pStyle w:val="Odstavecseseznamem"/>
        <w:widowControl w:val="0"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(2) </w:t>
      </w:r>
      <w:r w:rsidR="005C2E8A" w:rsidRPr="00383EF3">
        <w:rPr>
          <w:rFonts w:eastAsia="Calibri"/>
          <w:color w:val="auto"/>
          <w:szCs w:val="24"/>
        </w:rPr>
        <w:t>Při změně stavby před dokončením</w:t>
      </w:r>
      <w:r w:rsidR="005C2E8A" w:rsidRPr="00383EF3">
        <w:rPr>
          <w:rFonts w:eastAsia="Calibri"/>
          <w:color w:val="auto"/>
          <w:szCs w:val="24"/>
          <w:vertAlign w:val="superscript"/>
        </w:rPr>
        <w:footnoteReference w:id="9"/>
      </w:r>
      <w:r w:rsidR="00687C8A" w:rsidRPr="00383EF3">
        <w:rPr>
          <w:rFonts w:eastAsia="Calibri"/>
          <w:color w:val="auto"/>
          <w:szCs w:val="24"/>
          <w:vertAlign w:val="superscript"/>
        </w:rPr>
        <w:t>)</w:t>
      </w:r>
      <w:r w:rsidR="00EC692D" w:rsidRPr="00383EF3">
        <w:rPr>
          <w:rFonts w:eastAsia="Calibri"/>
          <w:color w:val="auto"/>
          <w:szCs w:val="24"/>
        </w:rPr>
        <w:t>,</w:t>
      </w:r>
      <w:r w:rsidR="005C2E8A" w:rsidRPr="00383EF3">
        <w:rPr>
          <w:rFonts w:eastAsia="Calibri"/>
          <w:color w:val="auto"/>
          <w:szCs w:val="24"/>
        </w:rPr>
        <w:t xml:space="preserve"> změně dokončené stavby</w:t>
      </w:r>
      <w:r w:rsidR="005C2E8A" w:rsidRPr="00383EF3">
        <w:rPr>
          <w:rFonts w:eastAsia="Calibri"/>
          <w:color w:val="auto"/>
          <w:szCs w:val="24"/>
          <w:vertAlign w:val="superscript"/>
        </w:rPr>
        <w:footnoteReference w:id="10"/>
      </w:r>
      <w:r w:rsidR="00687C8A" w:rsidRPr="00383EF3">
        <w:rPr>
          <w:rFonts w:eastAsia="Calibri"/>
          <w:color w:val="auto"/>
          <w:szCs w:val="24"/>
          <w:vertAlign w:val="superscript"/>
        </w:rPr>
        <w:t>)</w:t>
      </w:r>
      <w:r w:rsidR="005C2E8A" w:rsidRPr="00383EF3">
        <w:rPr>
          <w:rFonts w:eastAsia="Calibri"/>
          <w:color w:val="auto"/>
          <w:szCs w:val="24"/>
        </w:rPr>
        <w:t xml:space="preserve"> nebo změně užívání</w:t>
      </w:r>
      <w:r w:rsidR="0077794D" w:rsidRPr="00383EF3">
        <w:rPr>
          <w:rFonts w:eastAsia="Calibri"/>
          <w:color w:val="auto"/>
          <w:szCs w:val="24"/>
        </w:rPr>
        <w:t xml:space="preserve"> </w:t>
      </w:r>
      <w:r w:rsidR="003E157E" w:rsidRPr="00383EF3">
        <w:rPr>
          <w:rFonts w:eastAsia="Calibri"/>
          <w:color w:val="auto"/>
          <w:szCs w:val="24"/>
        </w:rPr>
        <w:t>stavb</w:t>
      </w:r>
      <w:r w:rsidR="00CD6990" w:rsidRPr="00383EF3">
        <w:rPr>
          <w:rFonts w:eastAsia="Calibri"/>
          <w:color w:val="auto"/>
          <w:szCs w:val="24"/>
        </w:rPr>
        <w:t>y</w:t>
      </w:r>
      <w:r w:rsidR="00EC692D" w:rsidRPr="00383EF3">
        <w:rPr>
          <w:rStyle w:val="Znakapoznpodarou"/>
          <w:rFonts w:eastAsia="Calibri"/>
          <w:color w:val="auto"/>
          <w:szCs w:val="24"/>
        </w:rPr>
        <w:footnoteReference w:id="11"/>
      </w:r>
      <w:r w:rsidR="00687C8A" w:rsidRPr="00383EF3">
        <w:rPr>
          <w:rFonts w:eastAsia="Calibri"/>
          <w:color w:val="auto"/>
          <w:szCs w:val="24"/>
          <w:vertAlign w:val="superscript"/>
        </w:rPr>
        <w:t>)</w:t>
      </w:r>
      <w:r w:rsidR="0077794D" w:rsidRPr="00383EF3">
        <w:rPr>
          <w:rFonts w:eastAsia="Calibri"/>
          <w:color w:val="auto"/>
          <w:szCs w:val="24"/>
        </w:rPr>
        <w:t xml:space="preserve"> </w:t>
      </w:r>
      <w:r w:rsidR="005C2E8A" w:rsidRPr="00383EF3">
        <w:rPr>
          <w:rFonts w:eastAsia="Calibri"/>
          <w:color w:val="auto"/>
          <w:szCs w:val="24"/>
        </w:rPr>
        <w:t>se stavba posuzuje podle kritéria ne</w:t>
      </w:r>
      <w:r w:rsidR="0077794D" w:rsidRPr="00383EF3">
        <w:rPr>
          <w:rFonts w:eastAsia="Calibri"/>
          <w:color w:val="auto"/>
          <w:szCs w:val="24"/>
        </w:rPr>
        <w:t xml:space="preserve">bo charakteristiky odpovídající </w:t>
      </w:r>
      <w:r w:rsidR="005C2E8A" w:rsidRPr="00383EF3">
        <w:rPr>
          <w:rFonts w:eastAsia="Calibri"/>
          <w:color w:val="auto"/>
          <w:szCs w:val="24"/>
        </w:rPr>
        <w:t>navrhovanému stavu.</w:t>
      </w:r>
    </w:p>
    <w:p w14:paraId="2AA0BE5B" w14:textId="412025C8" w:rsidR="00600466" w:rsidRPr="00383EF3" w:rsidRDefault="008E48CF" w:rsidP="008E48CF">
      <w:pPr>
        <w:pStyle w:val="Odstavecseseznamem"/>
        <w:widowControl w:val="0"/>
        <w:spacing w:after="120" w:line="240" w:lineRule="auto"/>
        <w:ind w:left="0" w:right="0" w:firstLine="0"/>
        <w:contextualSpacing w:val="0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 xml:space="preserve">(3) </w:t>
      </w:r>
      <w:r w:rsidR="00600466" w:rsidRPr="00383EF3">
        <w:rPr>
          <w:rFonts w:eastAsia="Calibri"/>
          <w:color w:val="auto"/>
          <w:szCs w:val="24"/>
        </w:rPr>
        <w:t>Počet osob, pro které je stavba určena, se stanovuje podle projektované kapacity stavby s přihlédnutím k maximální možné obsazenosti objektu. Nelze-li počet osob stanovit podle věty první, stanoví se podle ČSN 73 0818:1997 „Požární bezpečnost staveb – Obsazení objektu osobami“, ve znění změny Z1:2002.</w:t>
      </w:r>
    </w:p>
    <w:p w14:paraId="68C62DAD" w14:textId="77777777" w:rsidR="00A73092" w:rsidRDefault="00A73092" w:rsidP="00A73092">
      <w:pPr>
        <w:pStyle w:val="Odstavecseseznamem"/>
        <w:keepNext/>
        <w:spacing w:after="120" w:line="240" w:lineRule="auto"/>
        <w:ind w:left="0" w:right="0" w:firstLine="0"/>
        <w:contextualSpacing w:val="0"/>
        <w:jc w:val="center"/>
        <w:rPr>
          <w:rFonts w:eastAsia="Calibri"/>
          <w:color w:val="auto"/>
          <w:szCs w:val="24"/>
        </w:rPr>
      </w:pPr>
    </w:p>
    <w:p w14:paraId="6A8824A3" w14:textId="2F6C4CAC" w:rsidR="005C2E8A" w:rsidRPr="00A73092" w:rsidRDefault="00A73092" w:rsidP="00A73092">
      <w:pPr>
        <w:pStyle w:val="Odstavecseseznamem"/>
        <w:keepNext/>
        <w:spacing w:after="120" w:line="240" w:lineRule="auto"/>
        <w:ind w:left="0" w:right="0" w:firstLine="0"/>
        <w:contextualSpacing w:val="0"/>
        <w:jc w:val="center"/>
        <w:rPr>
          <w:rFonts w:eastAsia="Calibri"/>
          <w:b/>
          <w:color w:val="auto"/>
          <w:szCs w:val="24"/>
        </w:rPr>
      </w:pPr>
      <w:r w:rsidRPr="00A73092">
        <w:rPr>
          <w:rFonts w:eastAsia="Calibri"/>
          <w:b/>
          <w:color w:val="auto"/>
          <w:szCs w:val="24"/>
        </w:rPr>
        <w:t>ČÁST PÁTÁ</w:t>
      </w:r>
    </w:p>
    <w:p w14:paraId="6FE9CEA2" w14:textId="3BD7484D" w:rsidR="00A73092" w:rsidRPr="00A73092" w:rsidRDefault="00A73092" w:rsidP="00A73092">
      <w:pPr>
        <w:pStyle w:val="Odstavecseseznamem"/>
        <w:keepNext/>
        <w:spacing w:after="120" w:line="240" w:lineRule="auto"/>
        <w:ind w:left="0" w:right="0" w:firstLine="0"/>
        <w:contextualSpacing w:val="0"/>
        <w:jc w:val="center"/>
        <w:rPr>
          <w:rFonts w:eastAsia="Calibri"/>
          <w:b/>
          <w:color w:val="auto"/>
          <w:szCs w:val="24"/>
        </w:rPr>
      </w:pPr>
      <w:r w:rsidRPr="00A73092">
        <w:rPr>
          <w:rFonts w:eastAsia="Calibri"/>
          <w:b/>
          <w:color w:val="auto"/>
          <w:szCs w:val="24"/>
        </w:rPr>
        <w:t>ÚČINNOST</w:t>
      </w:r>
    </w:p>
    <w:p w14:paraId="187256AC" w14:textId="37435BCF" w:rsidR="001775B1" w:rsidRPr="00383EF3" w:rsidRDefault="008A1B19" w:rsidP="00383EF3">
      <w:pPr>
        <w:spacing w:after="120" w:line="240" w:lineRule="auto"/>
        <w:ind w:right="62"/>
        <w:jc w:val="center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§ </w:t>
      </w:r>
      <w:r w:rsidR="003242D4" w:rsidRPr="00383EF3">
        <w:rPr>
          <w:color w:val="auto"/>
          <w:szCs w:val="24"/>
        </w:rPr>
        <w:t>11</w:t>
      </w:r>
    </w:p>
    <w:p w14:paraId="7573B02A" w14:textId="77777777" w:rsidR="001775B1" w:rsidRPr="00383EF3" w:rsidRDefault="008A1B19" w:rsidP="00383EF3">
      <w:pPr>
        <w:pStyle w:val="Nadpis1"/>
        <w:spacing w:after="120" w:line="240" w:lineRule="auto"/>
        <w:ind w:right="63"/>
        <w:rPr>
          <w:color w:val="auto"/>
          <w:szCs w:val="24"/>
        </w:rPr>
      </w:pPr>
      <w:r w:rsidRPr="00383EF3">
        <w:rPr>
          <w:color w:val="auto"/>
          <w:szCs w:val="24"/>
        </w:rPr>
        <w:t xml:space="preserve">Účinnost </w:t>
      </w:r>
    </w:p>
    <w:p w14:paraId="723A377C" w14:textId="27589A3D" w:rsidR="001775B1" w:rsidRPr="00383EF3" w:rsidRDefault="008A1B19" w:rsidP="00383EF3">
      <w:pPr>
        <w:spacing w:after="120" w:line="240" w:lineRule="auto"/>
        <w:ind w:left="-5" w:right="49"/>
        <w:rPr>
          <w:color w:val="auto"/>
          <w:szCs w:val="24"/>
        </w:rPr>
      </w:pPr>
      <w:r w:rsidRPr="00383EF3">
        <w:rPr>
          <w:color w:val="auto"/>
          <w:szCs w:val="24"/>
        </w:rPr>
        <w:t>Tato vyhláška nabývá</w:t>
      </w:r>
      <w:r w:rsidR="006D412C" w:rsidRPr="00383EF3">
        <w:rPr>
          <w:color w:val="auto"/>
          <w:szCs w:val="24"/>
        </w:rPr>
        <w:t xml:space="preserve"> </w:t>
      </w:r>
      <w:r w:rsidR="00FE3C8A" w:rsidRPr="00383EF3">
        <w:rPr>
          <w:color w:val="auto"/>
          <w:szCs w:val="24"/>
        </w:rPr>
        <w:t xml:space="preserve">účinnosti dnem </w:t>
      </w:r>
      <w:r w:rsidR="003242D4" w:rsidRPr="00383EF3">
        <w:rPr>
          <w:color w:val="auto"/>
          <w:szCs w:val="24"/>
        </w:rPr>
        <w:t>…</w:t>
      </w:r>
      <w:r w:rsidRPr="00383EF3">
        <w:rPr>
          <w:color w:val="auto"/>
          <w:szCs w:val="24"/>
        </w:rPr>
        <w:t xml:space="preserve">. </w:t>
      </w:r>
    </w:p>
    <w:sectPr w:rsidR="001775B1" w:rsidRPr="00383EF3" w:rsidSect="00700AF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356" w:bottom="1418" w:left="1418" w:header="708" w:footer="708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lidr" w:date="2021-06-21T14:44:00Z" w:initials="VF|CG">
    <w:p w14:paraId="6C853483" w14:textId="54256893" w:rsidR="00173A20" w:rsidRPr="000F01DE" w:rsidRDefault="00173A20">
      <w:pPr>
        <w:pStyle w:val="Textkomente"/>
        <w:rPr>
          <w:i/>
          <w:iCs/>
        </w:rPr>
      </w:pPr>
      <w:r>
        <w:rPr>
          <w:rStyle w:val="Odkaznakoment"/>
        </w:rPr>
        <w:annotationRef/>
      </w:r>
      <w:r>
        <w:t xml:space="preserve">Matoucí definice, která je v rozporu s kmenovými normami ČSN 73 0802 a ČSN 73 0804, doporučuji alespoň </w:t>
      </w:r>
      <w:r w:rsidR="000F01DE">
        <w:t xml:space="preserve">stejnou formulaci, jak v předmětných normách – </w:t>
      </w:r>
      <w:r w:rsidR="000F01DE">
        <w:rPr>
          <w:i/>
          <w:iCs/>
        </w:rPr>
        <w:t xml:space="preserve">„každé nadzemní podlaží, které </w:t>
      </w:r>
      <w:r w:rsidR="000F01DE">
        <w:rPr>
          <w:b/>
          <w:bCs/>
          <w:i/>
          <w:iCs/>
        </w:rPr>
        <w:t>nemá</w:t>
      </w:r>
      <w:r w:rsidR="000F01DE">
        <w:rPr>
          <w:i/>
          <w:iCs/>
        </w:rPr>
        <w:t xml:space="preserve"> úroveň podlahy nebo její převažující části </w:t>
      </w:r>
      <w:r w:rsidR="000F01DE">
        <w:rPr>
          <w:b/>
          <w:bCs/>
          <w:i/>
          <w:iCs/>
        </w:rPr>
        <w:t xml:space="preserve">níže než </w:t>
      </w:r>
      <w:r w:rsidR="000F01DE">
        <w:rPr>
          <w:i/>
          <w:iCs/>
        </w:rPr>
        <w:t xml:space="preserve">800 mm“ </w:t>
      </w:r>
    </w:p>
  </w:comment>
  <w:comment w:id="2" w:author="flidr [2]" w:date="2021-06-21T14:49:00Z" w:initials="VF|CG">
    <w:p w14:paraId="0BB20B75" w14:textId="53D3CE47" w:rsidR="000F01DE" w:rsidRPr="000F01DE" w:rsidRDefault="000F01DE">
      <w:pPr>
        <w:pStyle w:val="Textkomente"/>
        <w:rPr>
          <w:i/>
          <w:iCs/>
        </w:rPr>
      </w:pPr>
      <w:r>
        <w:rPr>
          <w:rStyle w:val="Odkaznakoment"/>
        </w:rPr>
        <w:annotationRef/>
      </w:r>
      <w:r>
        <w:t xml:space="preserve">Úprava textu – </w:t>
      </w:r>
      <w:r>
        <w:rPr>
          <w:i/>
          <w:iCs/>
        </w:rPr>
        <w:t>„každé podzemní podlaží“</w:t>
      </w:r>
    </w:p>
  </w:comment>
  <w:comment w:id="3" w:author="flidr [3]" w:date="2021-06-21T14:41:00Z" w:initials="VF|CG">
    <w:p w14:paraId="71240667" w14:textId="180B7A27" w:rsidR="00173A20" w:rsidRDefault="00173A20">
      <w:pPr>
        <w:pStyle w:val="Textkomente"/>
      </w:pPr>
      <w:r>
        <w:rPr>
          <w:rStyle w:val="Odkaznakoment"/>
        </w:rPr>
        <w:annotationRef/>
      </w:r>
      <w:r>
        <w:t>Velice matoucí definice, nutná stylistická korekce, aby bylo jasné, čeho se daná definice týká.</w:t>
      </w:r>
    </w:p>
  </w:comment>
  <w:comment w:id="4" w:author="flidr [4]" w:date="2021-06-21T14:53:00Z" w:initials="VF|CG">
    <w:p w14:paraId="5D9433E4" w14:textId="6484932C" w:rsidR="000F01DE" w:rsidRDefault="000F01DE">
      <w:pPr>
        <w:pStyle w:val="Textkomente"/>
      </w:pPr>
      <w:r>
        <w:rPr>
          <w:rStyle w:val="Odkaznakoment"/>
        </w:rPr>
        <w:annotationRef/>
      </w:r>
      <w:r>
        <w:t xml:space="preserve">Úprava textu – </w:t>
      </w:r>
      <w:r>
        <w:rPr>
          <w:i/>
          <w:iCs/>
        </w:rPr>
        <w:t>„každý prostor určený pro veřejnost ve stavbě“</w:t>
      </w:r>
      <w:r>
        <w:t xml:space="preserve"> </w:t>
      </w:r>
    </w:p>
  </w:comment>
  <w:comment w:id="5" w:author="flidr [5]" w:date="2021-06-21T14:56:00Z" w:initials="VF|CG">
    <w:p w14:paraId="18CC2008" w14:textId="75919078" w:rsidR="0030632F" w:rsidRDefault="005B170E">
      <w:pPr>
        <w:pStyle w:val="Textkomente"/>
      </w:pPr>
      <w:r>
        <w:rPr>
          <w:rStyle w:val="Odkaznakoment"/>
        </w:rPr>
        <w:annotationRef/>
      </w:r>
      <w:r>
        <w:t xml:space="preserve">Nesouhlasíme s kategorickým zařazením 3.PP a dalších PP do „nejsložitější kategorie staveb“, především s ohledem na hromadné garáže, které se posuzují podle vlastní přílohy I normy ČSN 73 0804 a </w:t>
      </w:r>
      <w:r w:rsidR="0030632F">
        <w:t>ve</w:t>
      </w:r>
      <w:r>
        <w:t> většině případů tedy nehrozí „instalace více aktivních PBZ a jejich koordinace“, ani se neočekává využití „pokročilých požárně inženýrských metod“.</w:t>
      </w:r>
    </w:p>
    <w:p w14:paraId="24645D14" w14:textId="671DFEAA" w:rsidR="005B170E" w:rsidRDefault="0030632F">
      <w:pPr>
        <w:pStyle w:val="Textkomente"/>
      </w:pPr>
      <w:r>
        <w:t>Představovali bychom se tedy daný text doplnit následovně – „s více než 2 podzemními podlažími, kromě hromadných garáží“</w:t>
      </w:r>
      <w:r w:rsidR="005B170E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853483" w15:done="0"/>
  <w15:commentEx w15:paraId="0BB20B75" w15:done="0"/>
  <w15:commentEx w15:paraId="71240667" w15:done="0"/>
  <w15:commentEx w15:paraId="5D9433E4" w15:done="0"/>
  <w15:commentEx w15:paraId="24645D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B243A" w16cex:dateUtc="2021-06-21T12:44:00Z"/>
  <w16cex:commentExtensible w16cex:durableId="247B257A" w16cex:dateUtc="2021-06-21T12:49:00Z"/>
  <w16cex:commentExtensible w16cex:durableId="247B23B6" w16cex:dateUtc="2021-06-21T12:41:00Z"/>
  <w16cex:commentExtensible w16cex:durableId="247B2658" w16cex:dateUtc="2021-06-21T12:53:00Z"/>
  <w16cex:commentExtensible w16cex:durableId="247B270E" w16cex:dateUtc="2021-06-21T1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853483" w16cid:durableId="247B243A"/>
  <w16cid:commentId w16cid:paraId="0BB20B75" w16cid:durableId="247B257A"/>
  <w16cid:commentId w16cid:paraId="71240667" w16cid:durableId="247B23B6"/>
  <w16cid:commentId w16cid:paraId="5D9433E4" w16cid:durableId="247B2658"/>
  <w16cid:commentId w16cid:paraId="24645D14" w16cid:durableId="247B27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42EC" w14:textId="77777777" w:rsidR="004C2E03" w:rsidRDefault="004C2E03">
      <w:pPr>
        <w:spacing w:after="0" w:line="240" w:lineRule="auto"/>
      </w:pPr>
      <w:r>
        <w:separator/>
      </w:r>
    </w:p>
  </w:endnote>
  <w:endnote w:type="continuationSeparator" w:id="0">
    <w:p w14:paraId="4C55B260" w14:textId="77777777" w:rsidR="004C2E03" w:rsidRDefault="004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076469"/>
      <w:docPartObj>
        <w:docPartGallery w:val="Page Numbers (Bottom of Page)"/>
        <w:docPartUnique/>
      </w:docPartObj>
    </w:sdtPr>
    <w:sdtEndPr/>
    <w:sdtContent>
      <w:p w14:paraId="0444761B" w14:textId="64B17BA0" w:rsidR="000B000D" w:rsidRDefault="000B00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B3">
          <w:rPr>
            <w:noProof/>
          </w:rPr>
          <w:t>2</w:t>
        </w:r>
        <w:r>
          <w:fldChar w:fldCharType="end"/>
        </w:r>
      </w:p>
    </w:sdtContent>
  </w:sdt>
  <w:p w14:paraId="337E5819" w14:textId="77777777" w:rsidR="000B000D" w:rsidRDefault="000B00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169847"/>
      <w:docPartObj>
        <w:docPartGallery w:val="Page Numbers (Bottom of Page)"/>
        <w:docPartUnique/>
      </w:docPartObj>
    </w:sdtPr>
    <w:sdtEndPr/>
    <w:sdtContent>
      <w:p w14:paraId="33909466" w14:textId="28B2ECE6" w:rsidR="003828B3" w:rsidRDefault="003828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B3">
          <w:rPr>
            <w:noProof/>
          </w:rPr>
          <w:t>1</w:t>
        </w:r>
        <w:r>
          <w:fldChar w:fldCharType="end"/>
        </w:r>
      </w:p>
    </w:sdtContent>
  </w:sdt>
  <w:p w14:paraId="1BF1B1F5" w14:textId="77777777" w:rsidR="003828B3" w:rsidRDefault="003828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1AB9" w14:textId="77777777" w:rsidR="004C2E03" w:rsidRDefault="004C2E03">
      <w:pPr>
        <w:spacing w:after="0" w:line="247" w:lineRule="auto"/>
        <w:ind w:left="284" w:right="0" w:hanging="284"/>
      </w:pPr>
      <w:r>
        <w:separator/>
      </w:r>
    </w:p>
  </w:footnote>
  <w:footnote w:type="continuationSeparator" w:id="0">
    <w:p w14:paraId="4C11BBC3" w14:textId="77777777" w:rsidR="004C2E03" w:rsidRDefault="004C2E03">
      <w:pPr>
        <w:spacing w:after="0" w:line="247" w:lineRule="auto"/>
        <w:ind w:left="284" w:right="0" w:hanging="284"/>
      </w:pPr>
      <w:r>
        <w:continuationSeparator/>
      </w:r>
    </w:p>
  </w:footnote>
  <w:footnote w:id="1">
    <w:p w14:paraId="5BEBFC89" w14:textId="69347C5F" w:rsidR="006F61E9" w:rsidRPr="000C0601" w:rsidRDefault="006F61E9">
      <w:pPr>
        <w:pStyle w:val="Textpoznpodarou"/>
        <w:rPr>
          <w:rFonts w:ascii="Times New Roman" w:hAnsi="Times New Roman" w:cs="Times New Roman"/>
        </w:rPr>
      </w:pPr>
      <w:r w:rsidRPr="000C0601">
        <w:rPr>
          <w:rStyle w:val="Znakapoznpodarou"/>
          <w:rFonts w:ascii="Times New Roman" w:hAnsi="Times New Roman" w:cs="Times New Roman"/>
        </w:rPr>
        <w:footnoteRef/>
      </w:r>
      <w:r w:rsidR="00D066D1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</w:rPr>
        <w:t xml:space="preserve"> § 39 odst. 1 zákona 133/1985 Sb., o požární ochraně, ve znění pozdějších předpisů</w:t>
      </w:r>
      <w:r w:rsidR="00655170">
        <w:rPr>
          <w:rFonts w:ascii="Times New Roman" w:hAnsi="Times New Roman" w:cs="Times New Roman"/>
        </w:rPr>
        <w:t>.</w:t>
      </w:r>
    </w:p>
  </w:footnote>
  <w:footnote w:id="2">
    <w:p w14:paraId="07CB776A" w14:textId="680CD82C" w:rsidR="006F61E9" w:rsidRPr="001D7DBE" w:rsidRDefault="006F61E9" w:rsidP="00141027">
      <w:pPr>
        <w:pStyle w:val="Textpoznpodarou"/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0601">
        <w:rPr>
          <w:rFonts w:ascii="Times New Roman" w:hAnsi="Times New Roman" w:cs="Times New Roman"/>
          <w:vertAlign w:val="superscript"/>
        </w:rPr>
        <w:footnoteRef/>
      </w:r>
      <w:r w:rsidR="00655170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</w:rPr>
        <w:t xml:space="preserve"> § 3 písm. a) vyhlášky č. 268/2009 Sb., o technických požadavcích na stavby</w:t>
      </w:r>
      <w:r w:rsidR="00655170">
        <w:rPr>
          <w:rFonts w:ascii="Times New Roman" w:hAnsi="Times New Roman" w:cs="Times New Roman"/>
        </w:rPr>
        <w:t>.</w:t>
      </w:r>
    </w:p>
  </w:footnote>
  <w:footnote w:id="3">
    <w:p w14:paraId="02F74431" w14:textId="48A418C5" w:rsidR="006F61E9" w:rsidRPr="000C0601" w:rsidRDefault="006F61E9" w:rsidP="006F428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C0601">
        <w:rPr>
          <w:rFonts w:ascii="Times New Roman" w:hAnsi="Times New Roman" w:cs="Times New Roman"/>
          <w:vertAlign w:val="superscript"/>
        </w:rPr>
        <w:footnoteRef/>
      </w:r>
      <w:r w:rsidR="00687C8A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  <w:vertAlign w:val="superscript"/>
        </w:rPr>
        <w:t xml:space="preserve"> </w:t>
      </w:r>
      <w:r w:rsidR="001475D9">
        <w:rPr>
          <w:rFonts w:ascii="Times New Roman" w:hAnsi="Times New Roman" w:cs="Times New Roman"/>
        </w:rPr>
        <w:t>Č</w:t>
      </w:r>
      <w:r w:rsidRPr="000C0601">
        <w:rPr>
          <w:rFonts w:ascii="Times New Roman" w:hAnsi="Times New Roman" w:cs="Times New Roman"/>
        </w:rPr>
        <w:t>l. 2.6.1</w:t>
      </w:r>
      <w:r w:rsidR="00B103BC">
        <w:rPr>
          <w:rFonts w:ascii="Times New Roman" w:hAnsi="Times New Roman" w:cs="Times New Roman"/>
        </w:rPr>
        <w:t xml:space="preserve"> </w:t>
      </w:r>
      <w:r w:rsidR="00687C8A">
        <w:rPr>
          <w:rFonts w:ascii="Times New Roman" w:hAnsi="Times New Roman" w:cs="Times New Roman"/>
        </w:rPr>
        <w:t>p</w:t>
      </w:r>
      <w:r w:rsidRPr="000C0601">
        <w:rPr>
          <w:rFonts w:ascii="Times New Roman" w:hAnsi="Times New Roman" w:cs="Times New Roman"/>
        </w:rPr>
        <w:t>řílohy I nařízení Evropského parlamentu a Rady (ES) č. 1272/2008 ze dne 16. prosince 2008 o klasifikaci, označování a balení látek a směsí, o změně a zrušení směrnic 67/548/EHS a 1999/45/ES a o změně nařízení (ES) č. 1907/2006, v platném znění</w:t>
      </w:r>
      <w:r w:rsidR="004A44CD">
        <w:rPr>
          <w:rFonts w:ascii="Times New Roman" w:hAnsi="Times New Roman" w:cs="Times New Roman"/>
        </w:rPr>
        <w:t>.</w:t>
      </w:r>
    </w:p>
  </w:footnote>
  <w:footnote w:id="4">
    <w:p w14:paraId="4BAA413C" w14:textId="68FC27DD" w:rsidR="001E4406" w:rsidRPr="000C0601" w:rsidRDefault="006F61E9" w:rsidP="006F428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C0601">
        <w:rPr>
          <w:rFonts w:ascii="Times New Roman" w:hAnsi="Times New Roman" w:cs="Times New Roman"/>
          <w:vertAlign w:val="superscript"/>
        </w:rPr>
        <w:footnoteRef/>
      </w:r>
      <w:r w:rsidR="00687C8A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</w:rPr>
        <w:t xml:space="preserve"> § 27 zákona č. 206/2015</w:t>
      </w:r>
      <w:r w:rsidR="004A44CD">
        <w:rPr>
          <w:rFonts w:ascii="Times New Roman" w:hAnsi="Times New Roman" w:cs="Times New Roman"/>
        </w:rPr>
        <w:t xml:space="preserve"> Sb.</w:t>
      </w:r>
      <w:r w:rsidRPr="000C0601">
        <w:rPr>
          <w:rFonts w:ascii="Times New Roman" w:hAnsi="Times New Roman" w:cs="Times New Roman"/>
        </w:rPr>
        <w:t>, o pyrotechnických výrobcích</w:t>
      </w:r>
      <w:r w:rsidR="00B83C8E">
        <w:rPr>
          <w:rFonts w:ascii="Times New Roman" w:hAnsi="Times New Roman" w:cs="Times New Roman"/>
        </w:rPr>
        <w:t xml:space="preserve"> </w:t>
      </w:r>
      <w:r w:rsidR="00B83C8E" w:rsidRPr="00B83C8E">
        <w:rPr>
          <w:rFonts w:ascii="Times New Roman" w:hAnsi="Times New Roman" w:cs="Times New Roman"/>
        </w:rPr>
        <w:t>a zacházení s nimi a o změně některých zákonů (zákon o pyrotechnice)</w:t>
      </w:r>
      <w:r w:rsidR="004A44CD">
        <w:rPr>
          <w:rFonts w:ascii="Times New Roman" w:hAnsi="Times New Roman" w:cs="Times New Roman"/>
        </w:rPr>
        <w:t>.</w:t>
      </w:r>
    </w:p>
  </w:footnote>
  <w:footnote w:id="5">
    <w:p w14:paraId="397C84D5" w14:textId="765736C1" w:rsidR="004C37B1" w:rsidRDefault="004C37B1" w:rsidP="006F428A">
      <w:pPr>
        <w:pStyle w:val="Textpoznpodarou"/>
        <w:ind w:left="142" w:hanging="142"/>
        <w:jc w:val="both"/>
      </w:pPr>
      <w:r w:rsidRPr="00383EF3">
        <w:rPr>
          <w:rStyle w:val="Znakapoznpodarou"/>
          <w:rFonts w:ascii="Times New Roman" w:hAnsi="Times New Roman" w:cs="Times New Roman"/>
        </w:rPr>
        <w:footnoteRef/>
      </w:r>
      <w:r w:rsidRPr="00383EF3">
        <w:rPr>
          <w:rStyle w:val="Znakapoznpodarou"/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</w:t>
      </w:r>
      <w:r w:rsidRPr="001E4406">
        <w:rPr>
          <w:rFonts w:ascii="Times New Roman" w:hAnsi="Times New Roman" w:cs="Times New Roman"/>
        </w:rPr>
        <w:t>l. 3.1 Přílohy I nařízení Evropského parlamentu a Rady (ES) č. 1272/2008 ze dne 16. prosince 2008 o klasifikaci, označování a balení látek a směsí, o změně a zrušení směrnic 67/548/EHS a 1999/45/ES a o změně nařízení (ES) č. 1907/2006, v platném znění</w:t>
      </w:r>
      <w:r w:rsidR="00383EF3">
        <w:rPr>
          <w:rFonts w:ascii="Times New Roman" w:hAnsi="Times New Roman" w:cs="Times New Roman"/>
        </w:rPr>
        <w:t>.</w:t>
      </w:r>
    </w:p>
  </w:footnote>
  <w:footnote w:id="6">
    <w:p w14:paraId="5F0A63B5" w14:textId="622154C9" w:rsidR="006F61E9" w:rsidRPr="000C0601" w:rsidRDefault="006F61E9" w:rsidP="006F428A">
      <w:pPr>
        <w:pStyle w:val="Textpoznpodarou"/>
        <w:ind w:left="142" w:hanging="142"/>
        <w:rPr>
          <w:rFonts w:ascii="Times New Roman" w:hAnsi="Times New Roman" w:cs="Times New Roman"/>
        </w:rPr>
      </w:pPr>
      <w:r w:rsidRPr="000C0601">
        <w:rPr>
          <w:rFonts w:ascii="Times New Roman" w:hAnsi="Times New Roman" w:cs="Times New Roman"/>
          <w:vertAlign w:val="superscript"/>
        </w:rPr>
        <w:footnoteRef/>
      </w:r>
      <w:r w:rsidR="00687C8A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</w:rPr>
        <w:t xml:space="preserve"> Příloha 1</w:t>
      </w:r>
      <w:r w:rsidR="004A44CD">
        <w:rPr>
          <w:rFonts w:ascii="Times New Roman" w:hAnsi="Times New Roman" w:cs="Times New Roman"/>
        </w:rPr>
        <w:t xml:space="preserve"> </w:t>
      </w:r>
      <w:r w:rsidRPr="000C0601">
        <w:rPr>
          <w:rFonts w:ascii="Times New Roman" w:hAnsi="Times New Roman" w:cs="Times New Roman"/>
        </w:rPr>
        <w:t>část druhá zákona č. 119/2002 Sb., o střelných zbraních a střelivu</w:t>
      </w:r>
      <w:r w:rsidR="00B83C8E">
        <w:rPr>
          <w:rFonts w:ascii="Times New Roman" w:hAnsi="Times New Roman" w:cs="Times New Roman"/>
        </w:rPr>
        <w:t xml:space="preserve"> (zákon o zbraních)</w:t>
      </w:r>
      <w:r w:rsidRPr="000C0601">
        <w:rPr>
          <w:rFonts w:ascii="Times New Roman" w:hAnsi="Times New Roman" w:cs="Times New Roman"/>
        </w:rPr>
        <w:t>, ve znění pozdějších předpisů</w:t>
      </w:r>
      <w:r w:rsidR="00655170">
        <w:rPr>
          <w:rFonts w:ascii="Times New Roman" w:hAnsi="Times New Roman" w:cs="Times New Roman"/>
        </w:rPr>
        <w:t>.</w:t>
      </w:r>
    </w:p>
  </w:footnote>
  <w:footnote w:id="7">
    <w:p w14:paraId="34E1F874" w14:textId="2ECB89F5" w:rsidR="006F61E9" w:rsidRPr="009955CE" w:rsidRDefault="006F61E9" w:rsidP="006F428A">
      <w:pPr>
        <w:pStyle w:val="Textpoznpodarou"/>
        <w:rPr>
          <w:rFonts w:ascii="Times New Roman" w:hAnsi="Times New Roman" w:cs="Times New Roman"/>
          <w:i/>
          <w:sz w:val="24"/>
          <w:szCs w:val="24"/>
        </w:rPr>
      </w:pPr>
      <w:r w:rsidRPr="000C0601">
        <w:rPr>
          <w:rFonts w:ascii="Times New Roman" w:hAnsi="Times New Roman" w:cs="Times New Roman"/>
          <w:vertAlign w:val="superscript"/>
        </w:rPr>
        <w:footnoteRef/>
      </w:r>
      <w:r w:rsidR="00687C8A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  <w:vertAlign w:val="superscript"/>
        </w:rPr>
        <w:t xml:space="preserve"> </w:t>
      </w:r>
      <w:r w:rsidRPr="000C0601">
        <w:rPr>
          <w:rFonts w:ascii="Times New Roman" w:hAnsi="Times New Roman" w:cs="Times New Roman"/>
        </w:rPr>
        <w:t>Příloha 2</w:t>
      </w:r>
      <w:r w:rsidR="004A44CD">
        <w:rPr>
          <w:rFonts w:ascii="Times New Roman" w:hAnsi="Times New Roman" w:cs="Times New Roman"/>
        </w:rPr>
        <w:t xml:space="preserve"> </w:t>
      </w:r>
      <w:r w:rsidRPr="000C0601">
        <w:rPr>
          <w:rFonts w:ascii="Times New Roman" w:hAnsi="Times New Roman" w:cs="Times New Roman"/>
        </w:rPr>
        <w:t>zákona č. 119/2002 Sb., ve znění pozdějších předpisů</w:t>
      </w:r>
      <w:r w:rsidR="00655170">
        <w:rPr>
          <w:rFonts w:ascii="Times New Roman" w:hAnsi="Times New Roman" w:cs="Times New Roman"/>
        </w:rPr>
        <w:t>.</w:t>
      </w:r>
    </w:p>
  </w:footnote>
  <w:footnote w:id="8">
    <w:p w14:paraId="66098567" w14:textId="4598B21E" w:rsidR="006F61E9" w:rsidRPr="000C0601" w:rsidRDefault="006F61E9" w:rsidP="006F428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C0601">
        <w:rPr>
          <w:rFonts w:ascii="Times New Roman" w:hAnsi="Times New Roman" w:cs="Times New Roman"/>
          <w:vertAlign w:val="superscript"/>
        </w:rPr>
        <w:footnoteRef/>
      </w:r>
      <w:r w:rsidR="00687C8A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  <w:vertAlign w:val="superscript"/>
        </w:rPr>
        <w:t xml:space="preserve"> </w:t>
      </w:r>
      <w:r w:rsidRPr="000C0601">
        <w:rPr>
          <w:rFonts w:ascii="Times New Roman" w:hAnsi="Times New Roman" w:cs="Times New Roman"/>
        </w:rPr>
        <w:t>§</w:t>
      </w:r>
      <w:r w:rsidR="00771EE1">
        <w:rPr>
          <w:rFonts w:ascii="Times New Roman" w:hAnsi="Times New Roman" w:cs="Times New Roman"/>
        </w:rPr>
        <w:t xml:space="preserve"> </w:t>
      </w:r>
      <w:r w:rsidRPr="000C0601">
        <w:rPr>
          <w:rFonts w:ascii="Times New Roman" w:hAnsi="Times New Roman" w:cs="Times New Roman"/>
        </w:rPr>
        <w:t>21 zákona č. 61/1988 Sb., o hornické činnosti, výbušninách a o státní báňské správě, ve znění pozdějších předpisů</w:t>
      </w:r>
      <w:r w:rsidR="00655170">
        <w:rPr>
          <w:rFonts w:ascii="Times New Roman" w:hAnsi="Times New Roman" w:cs="Times New Roman"/>
        </w:rPr>
        <w:t>.</w:t>
      </w:r>
    </w:p>
  </w:footnote>
  <w:footnote w:id="9">
    <w:p w14:paraId="34420A24" w14:textId="51783BC4" w:rsidR="006F61E9" w:rsidRPr="000C0601" w:rsidRDefault="006F61E9" w:rsidP="00383EF3">
      <w:pPr>
        <w:pStyle w:val="Textpoznpodarou"/>
        <w:rPr>
          <w:rFonts w:ascii="Times New Roman" w:hAnsi="Times New Roman" w:cs="Times New Roman"/>
        </w:rPr>
      </w:pPr>
      <w:r w:rsidRPr="000C0601">
        <w:rPr>
          <w:rFonts w:ascii="Times New Roman" w:hAnsi="Times New Roman" w:cs="Times New Roman"/>
          <w:vertAlign w:val="superscript"/>
        </w:rPr>
        <w:footnoteRef/>
      </w:r>
      <w:r w:rsidR="00687C8A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</w:rPr>
        <w:t xml:space="preserve"> § 2 odst. 6 </w:t>
      </w:r>
      <w:r w:rsidR="004A44CD">
        <w:rPr>
          <w:rFonts w:ascii="Times New Roman" w:hAnsi="Times New Roman" w:cs="Times New Roman"/>
        </w:rPr>
        <w:t>zákona č. 183/2006 Sb.</w:t>
      </w:r>
    </w:p>
  </w:footnote>
  <w:footnote w:id="10">
    <w:p w14:paraId="648BE124" w14:textId="4B933907" w:rsidR="006F61E9" w:rsidRPr="00687C8A" w:rsidRDefault="006F61E9" w:rsidP="00383EF3">
      <w:pPr>
        <w:pStyle w:val="Textpoznpodarou"/>
        <w:rPr>
          <w:rFonts w:ascii="Times New Roman" w:hAnsi="Times New Roman" w:cs="Times New Roman"/>
          <w:i/>
          <w:sz w:val="24"/>
          <w:szCs w:val="24"/>
        </w:rPr>
      </w:pPr>
      <w:r w:rsidRPr="000C0601">
        <w:rPr>
          <w:rFonts w:ascii="Times New Roman" w:hAnsi="Times New Roman" w:cs="Times New Roman"/>
          <w:vertAlign w:val="superscript"/>
        </w:rPr>
        <w:footnoteRef/>
      </w:r>
      <w:r w:rsidR="00687C8A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</w:rPr>
        <w:t xml:space="preserve"> § 2 odst. 5 </w:t>
      </w:r>
      <w:r w:rsidR="004A44CD">
        <w:rPr>
          <w:rFonts w:ascii="Times New Roman" w:hAnsi="Times New Roman" w:cs="Times New Roman"/>
        </w:rPr>
        <w:t>zákona č. 183/2006 Sb</w:t>
      </w:r>
      <w:r w:rsidR="00655170">
        <w:rPr>
          <w:rFonts w:ascii="Times New Roman" w:hAnsi="Times New Roman" w:cs="Times New Roman"/>
        </w:rPr>
        <w:t>.</w:t>
      </w:r>
    </w:p>
  </w:footnote>
  <w:footnote w:id="11">
    <w:p w14:paraId="6960BC70" w14:textId="01207985" w:rsidR="006F61E9" w:rsidRDefault="006F61E9" w:rsidP="00383EF3">
      <w:pPr>
        <w:pStyle w:val="Textpoznpodarou"/>
      </w:pPr>
      <w:r w:rsidRPr="000C0601">
        <w:rPr>
          <w:rStyle w:val="Znakapoznpodarou"/>
          <w:rFonts w:ascii="Times New Roman" w:hAnsi="Times New Roman" w:cs="Times New Roman"/>
        </w:rPr>
        <w:footnoteRef/>
      </w:r>
      <w:r w:rsidR="00687C8A" w:rsidRPr="000C0601">
        <w:rPr>
          <w:rFonts w:ascii="Times New Roman" w:hAnsi="Times New Roman" w:cs="Times New Roman"/>
          <w:vertAlign w:val="superscript"/>
        </w:rPr>
        <w:t>)</w:t>
      </w:r>
      <w:r w:rsidRPr="000C0601">
        <w:rPr>
          <w:rFonts w:ascii="Times New Roman" w:hAnsi="Times New Roman" w:cs="Times New Roman"/>
          <w:vertAlign w:val="superscript"/>
        </w:rPr>
        <w:t xml:space="preserve"> </w:t>
      </w:r>
      <w:r w:rsidRPr="000C0601">
        <w:rPr>
          <w:rFonts w:ascii="Times New Roman" w:hAnsi="Times New Roman" w:cs="Times New Roman"/>
        </w:rPr>
        <w:t xml:space="preserve">§ 126 </w:t>
      </w:r>
      <w:r w:rsidR="004A44CD">
        <w:rPr>
          <w:rFonts w:ascii="Times New Roman" w:hAnsi="Times New Roman" w:cs="Times New Roman"/>
        </w:rPr>
        <w:t>zákona č. 183/2006 Sb.</w:t>
      </w:r>
      <w:r w:rsidR="00687C8A" w:rsidRPr="00917787">
        <w:rPr>
          <w:rFonts w:ascii="Times New Roman" w:hAnsi="Times New Roman" w:cs="Times New Roman"/>
        </w:rPr>
        <w:t>, ve znění pozdějších předpisů</w:t>
      </w:r>
      <w:r w:rsidR="0065517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AAEE" w14:textId="77777777" w:rsidR="006F61E9" w:rsidRDefault="006F61E9">
    <w:pPr>
      <w:tabs>
        <w:tab w:val="center" w:pos="4535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72AF" w14:textId="17F3EF7E" w:rsidR="006F61E9" w:rsidRDefault="006F61E9">
    <w:pPr>
      <w:tabs>
        <w:tab w:val="center" w:pos="4535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E948" w14:textId="77777777" w:rsidR="006F61E9" w:rsidRDefault="006F61E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47B"/>
    <w:multiLevelType w:val="hybridMultilevel"/>
    <w:tmpl w:val="F814D6B8"/>
    <w:lvl w:ilvl="0" w:tplc="C9E039A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9C7441"/>
    <w:multiLevelType w:val="hybridMultilevel"/>
    <w:tmpl w:val="34807878"/>
    <w:lvl w:ilvl="0" w:tplc="7A94EDB0">
      <w:start w:val="3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A226BD1"/>
    <w:multiLevelType w:val="hybridMultilevel"/>
    <w:tmpl w:val="DA14B340"/>
    <w:lvl w:ilvl="0" w:tplc="1428B8B4">
      <w:start w:val="1"/>
      <w:numFmt w:val="decimal"/>
      <w:lvlText w:val="(%1)"/>
      <w:lvlJc w:val="left"/>
      <w:pPr>
        <w:ind w:left="720" w:hanging="360"/>
      </w:p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4FF3"/>
    <w:multiLevelType w:val="hybridMultilevel"/>
    <w:tmpl w:val="D5188152"/>
    <w:lvl w:ilvl="0" w:tplc="43D0D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822"/>
    <w:multiLevelType w:val="hybridMultilevel"/>
    <w:tmpl w:val="3EEC59DA"/>
    <w:lvl w:ilvl="0" w:tplc="788C1138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A130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F8C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8C8B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2962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EC54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E654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ED7C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CD14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E3338"/>
    <w:multiLevelType w:val="hybridMultilevel"/>
    <w:tmpl w:val="64DA9CB2"/>
    <w:lvl w:ilvl="0" w:tplc="C7BCE9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CD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E6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076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AD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CC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689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05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4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D3DFE"/>
    <w:multiLevelType w:val="hybridMultilevel"/>
    <w:tmpl w:val="006C774A"/>
    <w:lvl w:ilvl="0" w:tplc="CD248E86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A8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E8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29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21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21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4F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21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29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A93979"/>
    <w:multiLevelType w:val="hybridMultilevel"/>
    <w:tmpl w:val="4C42DC28"/>
    <w:lvl w:ilvl="0" w:tplc="CFEE814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1736"/>
    <w:multiLevelType w:val="hybridMultilevel"/>
    <w:tmpl w:val="8BCED11C"/>
    <w:lvl w:ilvl="0" w:tplc="0405000F">
      <w:start w:val="1"/>
      <w:numFmt w:val="decimal"/>
      <w:lvlText w:val="%1."/>
      <w:lvlJc w:val="left"/>
      <w:pPr>
        <w:ind w:left="1002" w:hanging="360"/>
      </w:pPr>
    </w:lvl>
    <w:lvl w:ilvl="1" w:tplc="9892835A">
      <w:start w:val="1"/>
      <w:numFmt w:val="decimal"/>
      <w:lvlText w:val="%2)"/>
      <w:lvlJc w:val="left"/>
      <w:pPr>
        <w:ind w:left="17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233E4943"/>
    <w:multiLevelType w:val="hybridMultilevel"/>
    <w:tmpl w:val="F2D8C7F0"/>
    <w:lvl w:ilvl="0" w:tplc="04050017">
      <w:start w:val="1"/>
      <w:numFmt w:val="lowerLetter"/>
      <w:lvlText w:val="%1)"/>
      <w:lvlJc w:val="left"/>
      <w:pPr>
        <w:ind w:left="1002" w:hanging="360"/>
      </w:pPr>
    </w:lvl>
    <w:lvl w:ilvl="1" w:tplc="9892835A">
      <w:start w:val="1"/>
      <w:numFmt w:val="decimal"/>
      <w:lvlText w:val="%2)"/>
      <w:lvlJc w:val="left"/>
      <w:pPr>
        <w:ind w:left="17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3564915"/>
    <w:multiLevelType w:val="hybridMultilevel"/>
    <w:tmpl w:val="42A29B18"/>
    <w:lvl w:ilvl="0" w:tplc="265C21D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35657D7"/>
    <w:multiLevelType w:val="hybridMultilevel"/>
    <w:tmpl w:val="1DD258E2"/>
    <w:lvl w:ilvl="0" w:tplc="59F6CA06">
      <w:start w:val="1"/>
      <w:numFmt w:val="decimal"/>
      <w:lvlText w:val="(%1)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2D97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0533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CDB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CF0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0C7D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4601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6613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760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A10E61"/>
    <w:multiLevelType w:val="hybridMultilevel"/>
    <w:tmpl w:val="AAE48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14524"/>
    <w:multiLevelType w:val="hybridMultilevel"/>
    <w:tmpl w:val="7C181FBE"/>
    <w:lvl w:ilvl="0" w:tplc="1F901F72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0F55A">
      <w:start w:val="2"/>
      <w:numFmt w:val="decimal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E731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6B4B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A6E4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4E76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0EFF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25F2E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8D4D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355EE4"/>
    <w:multiLevelType w:val="hybridMultilevel"/>
    <w:tmpl w:val="01F8FF38"/>
    <w:lvl w:ilvl="0" w:tplc="F800B63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871203D"/>
    <w:multiLevelType w:val="hybridMultilevel"/>
    <w:tmpl w:val="360487DA"/>
    <w:lvl w:ilvl="0" w:tplc="03DA17D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3424176B"/>
    <w:multiLevelType w:val="hybridMultilevel"/>
    <w:tmpl w:val="20CEF8A8"/>
    <w:lvl w:ilvl="0" w:tplc="022E1012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062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CD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64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69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8F3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AD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6E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A3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16442F"/>
    <w:multiLevelType w:val="hybridMultilevel"/>
    <w:tmpl w:val="D5188152"/>
    <w:lvl w:ilvl="0" w:tplc="43D0D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432"/>
    <w:multiLevelType w:val="hybridMultilevel"/>
    <w:tmpl w:val="0A2CA20A"/>
    <w:lvl w:ilvl="0" w:tplc="C75C8926">
      <w:start w:val="1"/>
      <w:numFmt w:val="lowerLetter"/>
      <w:suff w:val="space"/>
      <w:lvlText w:val="%1)"/>
      <w:lvlJc w:val="left"/>
      <w:pPr>
        <w:ind w:left="454" w:hanging="94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C752306"/>
    <w:multiLevelType w:val="hybridMultilevel"/>
    <w:tmpl w:val="8B52622E"/>
    <w:lvl w:ilvl="0" w:tplc="04023C64">
      <w:start w:val="1"/>
      <w:numFmt w:val="lowerLetter"/>
      <w:lvlText w:val="%1)"/>
      <w:lvlJc w:val="left"/>
      <w:pPr>
        <w:ind w:left="720" w:hanging="360"/>
      </w:pPr>
    </w:lvl>
    <w:lvl w:ilvl="1" w:tplc="4BCA0FAA">
      <w:start w:val="1"/>
      <w:numFmt w:val="lowerLetter"/>
      <w:lvlText w:val="%2."/>
      <w:lvlJc w:val="left"/>
      <w:pPr>
        <w:ind w:left="1440" w:hanging="360"/>
      </w:pPr>
    </w:lvl>
    <w:lvl w:ilvl="2" w:tplc="2AFC7756">
      <w:start w:val="1"/>
      <w:numFmt w:val="lowerRoman"/>
      <w:lvlText w:val="%3."/>
      <w:lvlJc w:val="right"/>
      <w:pPr>
        <w:ind w:left="2160" w:hanging="180"/>
      </w:pPr>
    </w:lvl>
    <w:lvl w:ilvl="3" w:tplc="B314AFA0">
      <w:start w:val="1"/>
      <w:numFmt w:val="decimal"/>
      <w:lvlText w:val="%4."/>
      <w:lvlJc w:val="left"/>
      <w:pPr>
        <w:ind w:left="2880" w:hanging="360"/>
      </w:pPr>
    </w:lvl>
    <w:lvl w:ilvl="4" w:tplc="2ADA73AE">
      <w:start w:val="1"/>
      <w:numFmt w:val="lowerLetter"/>
      <w:lvlText w:val="%5."/>
      <w:lvlJc w:val="left"/>
      <w:pPr>
        <w:ind w:left="3600" w:hanging="360"/>
      </w:pPr>
    </w:lvl>
    <w:lvl w:ilvl="5" w:tplc="463842B2">
      <w:start w:val="1"/>
      <w:numFmt w:val="lowerRoman"/>
      <w:lvlText w:val="%6."/>
      <w:lvlJc w:val="right"/>
      <w:pPr>
        <w:ind w:left="4320" w:hanging="180"/>
      </w:pPr>
    </w:lvl>
    <w:lvl w:ilvl="6" w:tplc="37A87E84">
      <w:start w:val="1"/>
      <w:numFmt w:val="decimal"/>
      <w:lvlText w:val="%7."/>
      <w:lvlJc w:val="left"/>
      <w:pPr>
        <w:ind w:left="5040" w:hanging="360"/>
      </w:pPr>
    </w:lvl>
    <w:lvl w:ilvl="7" w:tplc="F648ECBC">
      <w:start w:val="1"/>
      <w:numFmt w:val="lowerLetter"/>
      <w:lvlText w:val="%8."/>
      <w:lvlJc w:val="left"/>
      <w:pPr>
        <w:ind w:left="5760" w:hanging="360"/>
      </w:pPr>
    </w:lvl>
    <w:lvl w:ilvl="8" w:tplc="A36851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7B06"/>
    <w:multiLevelType w:val="hybridMultilevel"/>
    <w:tmpl w:val="EF726FC8"/>
    <w:lvl w:ilvl="0" w:tplc="D794C2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417F8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C5BE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085F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62A1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2154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A534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02C2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2AF0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A1568A"/>
    <w:multiLevelType w:val="hybridMultilevel"/>
    <w:tmpl w:val="5E04248E"/>
    <w:lvl w:ilvl="0" w:tplc="C42ECC8E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D3C2">
      <w:start w:val="3"/>
      <w:numFmt w:val="decimal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2896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6302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A702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62ED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E104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8869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068D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636C39"/>
    <w:multiLevelType w:val="hybridMultilevel"/>
    <w:tmpl w:val="2AF8E800"/>
    <w:lvl w:ilvl="0" w:tplc="EA7A12B2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6B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E0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63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87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00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C5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6F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6B4547"/>
    <w:multiLevelType w:val="hybridMultilevel"/>
    <w:tmpl w:val="F01C276C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4A3E7A71"/>
    <w:multiLevelType w:val="hybridMultilevel"/>
    <w:tmpl w:val="B8622D74"/>
    <w:lvl w:ilvl="0" w:tplc="90967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E258D"/>
    <w:multiLevelType w:val="hybridMultilevel"/>
    <w:tmpl w:val="AEC0AB28"/>
    <w:lvl w:ilvl="0" w:tplc="BBB001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A5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C5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E3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24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EC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E4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6F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4B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CC56D0"/>
    <w:multiLevelType w:val="hybridMultilevel"/>
    <w:tmpl w:val="F44A42DA"/>
    <w:lvl w:ilvl="0" w:tplc="EC700BF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DEB742A"/>
    <w:multiLevelType w:val="hybridMultilevel"/>
    <w:tmpl w:val="94B4517E"/>
    <w:lvl w:ilvl="0" w:tplc="AF7A4956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E232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ED3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4329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CF86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CEF5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76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27E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045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9C4565"/>
    <w:multiLevelType w:val="hybridMultilevel"/>
    <w:tmpl w:val="AECEB1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C13"/>
    <w:multiLevelType w:val="hybridMultilevel"/>
    <w:tmpl w:val="18FA8BFE"/>
    <w:lvl w:ilvl="0" w:tplc="0F42D9A6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829C4">
      <w:start w:val="3"/>
      <w:numFmt w:val="decimal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85044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AADA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2203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4012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EF4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85E0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E884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D021BE"/>
    <w:multiLevelType w:val="hybridMultilevel"/>
    <w:tmpl w:val="DA14B340"/>
    <w:lvl w:ilvl="0" w:tplc="1428B8B4">
      <w:start w:val="1"/>
      <w:numFmt w:val="decimal"/>
      <w:lvlText w:val="(%1)"/>
      <w:lvlJc w:val="left"/>
      <w:pPr>
        <w:ind w:left="720" w:hanging="360"/>
      </w:p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66CA2"/>
    <w:multiLevelType w:val="hybridMultilevel"/>
    <w:tmpl w:val="DA14B340"/>
    <w:lvl w:ilvl="0" w:tplc="1428B8B4">
      <w:start w:val="1"/>
      <w:numFmt w:val="decimal"/>
      <w:lvlText w:val="(%1)"/>
      <w:lvlJc w:val="left"/>
      <w:pPr>
        <w:ind w:left="720" w:hanging="360"/>
      </w:p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101F0"/>
    <w:multiLevelType w:val="hybridMultilevel"/>
    <w:tmpl w:val="F01C276C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A151C69"/>
    <w:multiLevelType w:val="hybridMultilevel"/>
    <w:tmpl w:val="28802904"/>
    <w:lvl w:ilvl="0" w:tplc="FC2491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49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0C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6C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E7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A8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A7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AD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42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3C444F"/>
    <w:multiLevelType w:val="hybridMultilevel"/>
    <w:tmpl w:val="B848503A"/>
    <w:lvl w:ilvl="0" w:tplc="1428B8B4">
      <w:start w:val="1"/>
      <w:numFmt w:val="decimal"/>
      <w:lvlText w:val="(%1)"/>
      <w:lvlJc w:val="left"/>
      <w:pPr>
        <w:ind w:left="720" w:hanging="360"/>
      </w:pPr>
    </w:lvl>
    <w:lvl w:ilvl="1" w:tplc="3B4A19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66AFC"/>
    <w:multiLevelType w:val="hybridMultilevel"/>
    <w:tmpl w:val="1E4463C4"/>
    <w:lvl w:ilvl="0" w:tplc="CAC6B7A8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4E1B0">
      <w:start w:val="1"/>
      <w:numFmt w:val="bullet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308B42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4376">
      <w:start w:val="1"/>
      <w:numFmt w:val="bullet"/>
      <w:lvlText w:val="-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F62C16">
      <w:start w:val="1"/>
      <w:numFmt w:val="bullet"/>
      <w:lvlText w:val="-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20F16">
      <w:start w:val="1"/>
      <w:numFmt w:val="bullet"/>
      <w:lvlText w:val="-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BE70D0">
      <w:start w:val="1"/>
      <w:numFmt w:val="bullet"/>
      <w:lvlText w:val="-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4C746">
      <w:start w:val="1"/>
      <w:numFmt w:val="bullet"/>
      <w:lvlText w:val="-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2DA90">
      <w:start w:val="1"/>
      <w:numFmt w:val="bullet"/>
      <w:lvlText w:val="-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11768B0"/>
    <w:multiLevelType w:val="hybridMultilevel"/>
    <w:tmpl w:val="0BF88068"/>
    <w:lvl w:ilvl="0" w:tplc="81341440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9F9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21E4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2BD4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AEF4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2C3E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C707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CD91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2FC6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2F5DEC"/>
    <w:multiLevelType w:val="hybridMultilevel"/>
    <w:tmpl w:val="E0F6EFB6"/>
    <w:lvl w:ilvl="0" w:tplc="E0943DD2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2D6A8">
      <w:start w:val="4"/>
      <w:numFmt w:val="decimal"/>
      <w:lvlRestart w:val="0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840E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0B69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28D8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0388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896A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0EB6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CAD1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045094"/>
    <w:multiLevelType w:val="hybridMultilevel"/>
    <w:tmpl w:val="DA14B340"/>
    <w:lvl w:ilvl="0" w:tplc="1428B8B4">
      <w:start w:val="1"/>
      <w:numFmt w:val="decimal"/>
      <w:lvlText w:val="(%1)"/>
      <w:lvlJc w:val="left"/>
      <w:pPr>
        <w:ind w:left="720" w:hanging="360"/>
      </w:p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63C4A"/>
    <w:multiLevelType w:val="hybridMultilevel"/>
    <w:tmpl w:val="4E90389E"/>
    <w:lvl w:ilvl="0" w:tplc="6DF856B6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A904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437A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C029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ECAB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0FC7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00AD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37B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2E9C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CC5A8B"/>
    <w:multiLevelType w:val="hybridMultilevel"/>
    <w:tmpl w:val="D5F84B4C"/>
    <w:lvl w:ilvl="0" w:tplc="FCA4D60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6DB3E29"/>
    <w:multiLevelType w:val="hybridMultilevel"/>
    <w:tmpl w:val="DA14B340"/>
    <w:lvl w:ilvl="0" w:tplc="1428B8B4">
      <w:start w:val="1"/>
      <w:numFmt w:val="decimal"/>
      <w:lvlText w:val="(%1)"/>
      <w:lvlJc w:val="left"/>
      <w:pPr>
        <w:ind w:left="720" w:hanging="360"/>
      </w:p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7675BF"/>
    <w:multiLevelType w:val="hybridMultilevel"/>
    <w:tmpl w:val="83B4392E"/>
    <w:lvl w:ilvl="0" w:tplc="1428B8B4">
      <w:start w:val="1"/>
      <w:numFmt w:val="decimal"/>
      <w:lvlText w:val="(%1)"/>
      <w:lvlJc w:val="left"/>
      <w:pPr>
        <w:ind w:left="720" w:hanging="360"/>
      </w:p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F60EC"/>
    <w:multiLevelType w:val="hybridMultilevel"/>
    <w:tmpl w:val="F18C3262"/>
    <w:lvl w:ilvl="0" w:tplc="3B4A19F8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660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A1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05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C0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01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3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CD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1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9907AB"/>
    <w:multiLevelType w:val="hybridMultilevel"/>
    <w:tmpl w:val="1FFE9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D437B9"/>
    <w:multiLevelType w:val="hybridMultilevel"/>
    <w:tmpl w:val="C02E1FB8"/>
    <w:lvl w:ilvl="0" w:tplc="622A5FFC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65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A9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3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26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0E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EA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48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6B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4F7656"/>
    <w:multiLevelType w:val="hybridMultilevel"/>
    <w:tmpl w:val="DA14B340"/>
    <w:lvl w:ilvl="0" w:tplc="1428B8B4">
      <w:start w:val="1"/>
      <w:numFmt w:val="decimal"/>
      <w:lvlText w:val="(%1)"/>
      <w:lvlJc w:val="left"/>
      <w:pPr>
        <w:ind w:left="720" w:hanging="360"/>
      </w:pPr>
    </w:lvl>
    <w:lvl w:ilvl="1" w:tplc="8B443CF2">
      <w:start w:val="1"/>
      <w:numFmt w:val="lowerLetter"/>
      <w:lvlText w:val="%2."/>
      <w:lvlJc w:val="left"/>
      <w:pPr>
        <w:ind w:left="1440" w:hanging="360"/>
      </w:pPr>
    </w:lvl>
    <w:lvl w:ilvl="2" w:tplc="82961A6E">
      <w:start w:val="1"/>
      <w:numFmt w:val="lowerRoman"/>
      <w:lvlText w:val="%3."/>
      <w:lvlJc w:val="right"/>
      <w:pPr>
        <w:ind w:left="2160" w:hanging="180"/>
      </w:pPr>
    </w:lvl>
    <w:lvl w:ilvl="3" w:tplc="2F30C4D0">
      <w:start w:val="1"/>
      <w:numFmt w:val="decimal"/>
      <w:lvlText w:val="%4."/>
      <w:lvlJc w:val="left"/>
      <w:pPr>
        <w:ind w:left="2880" w:hanging="360"/>
      </w:pPr>
    </w:lvl>
    <w:lvl w:ilvl="4" w:tplc="EBF0ECEA">
      <w:start w:val="1"/>
      <w:numFmt w:val="lowerLetter"/>
      <w:lvlText w:val="%5."/>
      <w:lvlJc w:val="left"/>
      <w:pPr>
        <w:ind w:left="3600" w:hanging="360"/>
      </w:pPr>
    </w:lvl>
    <w:lvl w:ilvl="5" w:tplc="51942638">
      <w:start w:val="1"/>
      <w:numFmt w:val="lowerRoman"/>
      <w:lvlText w:val="%6."/>
      <w:lvlJc w:val="right"/>
      <w:pPr>
        <w:ind w:left="4320" w:hanging="180"/>
      </w:pPr>
    </w:lvl>
    <w:lvl w:ilvl="6" w:tplc="7F2AD29C">
      <w:start w:val="1"/>
      <w:numFmt w:val="decimal"/>
      <w:lvlText w:val="%7."/>
      <w:lvlJc w:val="left"/>
      <w:pPr>
        <w:ind w:left="5040" w:hanging="360"/>
      </w:pPr>
    </w:lvl>
    <w:lvl w:ilvl="7" w:tplc="2DB85AB0">
      <w:start w:val="1"/>
      <w:numFmt w:val="lowerLetter"/>
      <w:lvlText w:val="%8."/>
      <w:lvlJc w:val="left"/>
      <w:pPr>
        <w:ind w:left="5760" w:hanging="360"/>
      </w:pPr>
    </w:lvl>
    <w:lvl w:ilvl="8" w:tplc="6576BFE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A55A7"/>
    <w:multiLevelType w:val="hybridMultilevel"/>
    <w:tmpl w:val="1FFE9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61A36"/>
    <w:multiLevelType w:val="hybridMultilevel"/>
    <w:tmpl w:val="8C54F56C"/>
    <w:lvl w:ilvl="0" w:tplc="EAAEAB42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21DC2">
      <w:start w:val="4"/>
      <w:numFmt w:val="decimal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69B4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6EBC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EE25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25FF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015C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6D29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D05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7281846"/>
    <w:multiLevelType w:val="hybridMultilevel"/>
    <w:tmpl w:val="51F22836"/>
    <w:lvl w:ilvl="0" w:tplc="AD8AF8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7A834B42"/>
    <w:multiLevelType w:val="hybridMultilevel"/>
    <w:tmpl w:val="9A4A82E8"/>
    <w:lvl w:ilvl="0" w:tplc="86CCD8C4">
      <w:start w:val="1"/>
      <w:numFmt w:val="decimal"/>
      <w:suff w:val="space"/>
      <w:lvlText w:val="%1."/>
      <w:lvlJc w:val="left"/>
      <w:pPr>
        <w:ind w:left="229" w:firstLine="905"/>
      </w:pPr>
      <w:rPr>
        <w:rFonts w:hint="default"/>
      </w:rPr>
    </w:lvl>
    <w:lvl w:ilvl="1" w:tplc="9892835A">
      <w:start w:val="1"/>
      <w:numFmt w:val="decimal"/>
      <w:lvlText w:val="%2)"/>
      <w:lvlJc w:val="left"/>
      <w:pPr>
        <w:ind w:left="17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6"/>
  </w:num>
  <w:num w:numId="2">
    <w:abstractNumId w:val="13"/>
  </w:num>
  <w:num w:numId="3">
    <w:abstractNumId w:val="37"/>
  </w:num>
  <w:num w:numId="4">
    <w:abstractNumId w:val="39"/>
  </w:num>
  <w:num w:numId="5">
    <w:abstractNumId w:val="11"/>
  </w:num>
  <w:num w:numId="6">
    <w:abstractNumId w:val="16"/>
  </w:num>
  <w:num w:numId="7">
    <w:abstractNumId w:val="36"/>
  </w:num>
  <w:num w:numId="8">
    <w:abstractNumId w:val="29"/>
  </w:num>
  <w:num w:numId="9">
    <w:abstractNumId w:val="4"/>
  </w:num>
  <w:num w:numId="10">
    <w:abstractNumId w:val="21"/>
  </w:num>
  <w:num w:numId="11">
    <w:abstractNumId w:val="27"/>
  </w:num>
  <w:num w:numId="12">
    <w:abstractNumId w:val="43"/>
  </w:num>
  <w:num w:numId="13">
    <w:abstractNumId w:val="45"/>
  </w:num>
  <w:num w:numId="14">
    <w:abstractNumId w:val="48"/>
  </w:num>
  <w:num w:numId="15">
    <w:abstractNumId w:val="22"/>
  </w:num>
  <w:num w:numId="16">
    <w:abstractNumId w:val="33"/>
  </w:num>
  <w:num w:numId="17">
    <w:abstractNumId w:val="25"/>
  </w:num>
  <w:num w:numId="18">
    <w:abstractNumId w:val="5"/>
  </w:num>
  <w:num w:numId="19">
    <w:abstractNumId w:val="20"/>
  </w:num>
  <w:num w:numId="20">
    <w:abstractNumId w:val="18"/>
  </w:num>
  <w:num w:numId="21">
    <w:abstractNumId w:val="26"/>
  </w:num>
  <w:num w:numId="22">
    <w:abstractNumId w:val="9"/>
  </w:num>
  <w:num w:numId="23">
    <w:abstractNumId w:val="40"/>
  </w:num>
  <w:num w:numId="24">
    <w:abstractNumId w:val="2"/>
  </w:num>
  <w:num w:numId="25">
    <w:abstractNumId w:val="19"/>
  </w:num>
  <w:num w:numId="26">
    <w:abstractNumId w:val="30"/>
  </w:num>
  <w:num w:numId="27">
    <w:abstractNumId w:val="3"/>
  </w:num>
  <w:num w:numId="28">
    <w:abstractNumId w:val="17"/>
  </w:num>
  <w:num w:numId="29">
    <w:abstractNumId w:val="1"/>
  </w:num>
  <w:num w:numId="30">
    <w:abstractNumId w:val="7"/>
  </w:num>
  <w:num w:numId="31">
    <w:abstractNumId w:val="28"/>
  </w:num>
  <w:num w:numId="32">
    <w:abstractNumId w:val="12"/>
  </w:num>
  <w:num w:numId="33">
    <w:abstractNumId w:val="47"/>
  </w:num>
  <w:num w:numId="34">
    <w:abstractNumId w:val="34"/>
  </w:num>
  <w:num w:numId="35">
    <w:abstractNumId w:val="14"/>
  </w:num>
  <w:num w:numId="36">
    <w:abstractNumId w:val="35"/>
    <w:lvlOverride w:ilvl="0">
      <w:lvl w:ilvl="0" w:tplc="CAC6B7A8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34E1B0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plc="D3308B4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plc="06E84376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plc="68F62C16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plc="D7A20F16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plc="15BE70D0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plc="46D4C746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plc="7902DA90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7">
    <w:abstractNumId w:val="46"/>
  </w:num>
  <w:num w:numId="38">
    <w:abstractNumId w:val="50"/>
  </w:num>
  <w:num w:numId="39">
    <w:abstractNumId w:val="32"/>
  </w:num>
  <w:num w:numId="40">
    <w:abstractNumId w:val="15"/>
  </w:num>
  <w:num w:numId="41">
    <w:abstractNumId w:val="44"/>
  </w:num>
  <w:num w:numId="42">
    <w:abstractNumId w:val="41"/>
  </w:num>
  <w:num w:numId="43">
    <w:abstractNumId w:val="23"/>
  </w:num>
  <w:num w:numId="44">
    <w:abstractNumId w:val="10"/>
  </w:num>
  <w:num w:numId="45">
    <w:abstractNumId w:val="31"/>
  </w:num>
  <w:num w:numId="46">
    <w:abstractNumId w:val="0"/>
  </w:num>
  <w:num w:numId="47">
    <w:abstractNumId w:val="24"/>
  </w:num>
  <w:num w:numId="48">
    <w:abstractNumId w:val="49"/>
  </w:num>
  <w:num w:numId="49">
    <w:abstractNumId w:val="8"/>
  </w:num>
  <w:num w:numId="50">
    <w:abstractNumId w:val="38"/>
  </w:num>
  <w:num w:numId="51">
    <w:abstractNumId w:val="4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idr">
    <w15:presenceInfo w15:providerId="AD" w15:userId="S::flidr@central-group.cz::096a313e-d7f4-464f-84de-c0b47d2cd284"/>
  </w15:person>
  <w15:person w15:author="flidr [2]">
    <w15:presenceInfo w15:providerId="AD" w15:userId="S::flidr@central-group.cz::096a313e-d7f4-464f-84de-c0b47d2cd284"/>
  </w15:person>
  <w15:person w15:author="flidr [3]">
    <w15:presenceInfo w15:providerId="AD" w15:userId="S::flidr@central-group.cz::096a313e-d7f4-464f-84de-c0b47d2cd284"/>
  </w15:person>
  <w15:person w15:author="flidr [4]">
    <w15:presenceInfo w15:providerId="AD" w15:userId="S::flidr@central-group.cz::096a313e-d7f4-464f-84de-c0b47d2cd284"/>
  </w15:person>
  <w15:person w15:author="flidr [5]">
    <w15:presenceInfo w15:providerId="AD" w15:userId="S::flidr@central-group.cz::096a313e-d7f4-464f-84de-c0b47d2cd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B1"/>
    <w:rsid w:val="00000CF9"/>
    <w:rsid w:val="00002152"/>
    <w:rsid w:val="00016FEB"/>
    <w:rsid w:val="00024F56"/>
    <w:rsid w:val="0003157A"/>
    <w:rsid w:val="00036B37"/>
    <w:rsid w:val="00037149"/>
    <w:rsid w:val="000407FD"/>
    <w:rsid w:val="00043DDE"/>
    <w:rsid w:val="0005734E"/>
    <w:rsid w:val="00062528"/>
    <w:rsid w:val="0006555D"/>
    <w:rsid w:val="00070F82"/>
    <w:rsid w:val="00074ACD"/>
    <w:rsid w:val="000817A7"/>
    <w:rsid w:val="00086C13"/>
    <w:rsid w:val="00090206"/>
    <w:rsid w:val="00093626"/>
    <w:rsid w:val="00095AD1"/>
    <w:rsid w:val="00096490"/>
    <w:rsid w:val="00097BD6"/>
    <w:rsid w:val="000A1D9A"/>
    <w:rsid w:val="000B000D"/>
    <w:rsid w:val="000B6158"/>
    <w:rsid w:val="000C0601"/>
    <w:rsid w:val="000D2BC1"/>
    <w:rsid w:val="000E2243"/>
    <w:rsid w:val="000E3B19"/>
    <w:rsid w:val="000F01DE"/>
    <w:rsid w:val="000F0FB6"/>
    <w:rsid w:val="000F6477"/>
    <w:rsid w:val="000F7254"/>
    <w:rsid w:val="00113AC8"/>
    <w:rsid w:val="00113D33"/>
    <w:rsid w:val="001211B3"/>
    <w:rsid w:val="001269E3"/>
    <w:rsid w:val="0013241B"/>
    <w:rsid w:val="001341FD"/>
    <w:rsid w:val="00140D6A"/>
    <w:rsid w:val="00141027"/>
    <w:rsid w:val="00143175"/>
    <w:rsid w:val="00146E68"/>
    <w:rsid w:val="001475D9"/>
    <w:rsid w:val="001508DB"/>
    <w:rsid w:val="001519F6"/>
    <w:rsid w:val="00152136"/>
    <w:rsid w:val="00165490"/>
    <w:rsid w:val="0016700A"/>
    <w:rsid w:val="00171184"/>
    <w:rsid w:val="001720B9"/>
    <w:rsid w:val="0017254E"/>
    <w:rsid w:val="00173A20"/>
    <w:rsid w:val="001768C4"/>
    <w:rsid w:val="001775B1"/>
    <w:rsid w:val="001838DA"/>
    <w:rsid w:val="00183BDE"/>
    <w:rsid w:val="00193603"/>
    <w:rsid w:val="00196716"/>
    <w:rsid w:val="001A0045"/>
    <w:rsid w:val="001A7AF5"/>
    <w:rsid w:val="001B01D0"/>
    <w:rsid w:val="001B472B"/>
    <w:rsid w:val="001B60E6"/>
    <w:rsid w:val="001D6FCF"/>
    <w:rsid w:val="001D7DBE"/>
    <w:rsid w:val="001E4406"/>
    <w:rsid w:val="001E44C3"/>
    <w:rsid w:val="001E6A58"/>
    <w:rsid w:val="001F108E"/>
    <w:rsid w:val="001F1D23"/>
    <w:rsid w:val="00210B09"/>
    <w:rsid w:val="00214A8E"/>
    <w:rsid w:val="00244079"/>
    <w:rsid w:val="00251512"/>
    <w:rsid w:val="00251B33"/>
    <w:rsid w:val="00252E81"/>
    <w:rsid w:val="00253F75"/>
    <w:rsid w:val="0025543A"/>
    <w:rsid w:val="002563E3"/>
    <w:rsid w:val="00256F99"/>
    <w:rsid w:val="00263C9D"/>
    <w:rsid w:val="002718AA"/>
    <w:rsid w:val="00274A88"/>
    <w:rsid w:val="0027592C"/>
    <w:rsid w:val="0028056F"/>
    <w:rsid w:val="002805A1"/>
    <w:rsid w:val="0028336D"/>
    <w:rsid w:val="00290781"/>
    <w:rsid w:val="00292C3A"/>
    <w:rsid w:val="00296ECE"/>
    <w:rsid w:val="002A16CA"/>
    <w:rsid w:val="002A2FE9"/>
    <w:rsid w:val="002A5E2C"/>
    <w:rsid w:val="002B19E7"/>
    <w:rsid w:val="002C3F3B"/>
    <w:rsid w:val="002D47CB"/>
    <w:rsid w:val="002D4A58"/>
    <w:rsid w:val="002D5CAF"/>
    <w:rsid w:val="002E3FEE"/>
    <w:rsid w:val="002E7C31"/>
    <w:rsid w:val="002F3692"/>
    <w:rsid w:val="002F5609"/>
    <w:rsid w:val="003023A5"/>
    <w:rsid w:val="00302443"/>
    <w:rsid w:val="0030632F"/>
    <w:rsid w:val="0032270E"/>
    <w:rsid w:val="003242D4"/>
    <w:rsid w:val="00325490"/>
    <w:rsid w:val="00325D53"/>
    <w:rsid w:val="00331753"/>
    <w:rsid w:val="00334065"/>
    <w:rsid w:val="00352C85"/>
    <w:rsid w:val="0035661A"/>
    <w:rsid w:val="00356FDC"/>
    <w:rsid w:val="003646B3"/>
    <w:rsid w:val="00372E6D"/>
    <w:rsid w:val="003828B3"/>
    <w:rsid w:val="0038321C"/>
    <w:rsid w:val="00383EF3"/>
    <w:rsid w:val="00386070"/>
    <w:rsid w:val="0038614C"/>
    <w:rsid w:val="003A0921"/>
    <w:rsid w:val="003B6B25"/>
    <w:rsid w:val="003C0F33"/>
    <w:rsid w:val="003C7160"/>
    <w:rsid w:val="003D38A4"/>
    <w:rsid w:val="003D6C9D"/>
    <w:rsid w:val="003E157E"/>
    <w:rsid w:val="003E18F1"/>
    <w:rsid w:val="003E2E69"/>
    <w:rsid w:val="003E4AA3"/>
    <w:rsid w:val="00407BEF"/>
    <w:rsid w:val="00412C11"/>
    <w:rsid w:val="00416674"/>
    <w:rsid w:val="00417A13"/>
    <w:rsid w:val="004252CC"/>
    <w:rsid w:val="004255AA"/>
    <w:rsid w:val="00426301"/>
    <w:rsid w:val="0042779A"/>
    <w:rsid w:val="00437867"/>
    <w:rsid w:val="004406D4"/>
    <w:rsid w:val="004412F5"/>
    <w:rsid w:val="00446FA2"/>
    <w:rsid w:val="004478B9"/>
    <w:rsid w:val="0045230F"/>
    <w:rsid w:val="004529A5"/>
    <w:rsid w:val="00454CF3"/>
    <w:rsid w:val="00455CC2"/>
    <w:rsid w:val="00463D2A"/>
    <w:rsid w:val="004674B4"/>
    <w:rsid w:val="00476BB9"/>
    <w:rsid w:val="0047710F"/>
    <w:rsid w:val="00480A4C"/>
    <w:rsid w:val="00482422"/>
    <w:rsid w:val="00483B46"/>
    <w:rsid w:val="00486ADC"/>
    <w:rsid w:val="00491981"/>
    <w:rsid w:val="00495EC8"/>
    <w:rsid w:val="00496903"/>
    <w:rsid w:val="004A1058"/>
    <w:rsid w:val="004A44CD"/>
    <w:rsid w:val="004A7218"/>
    <w:rsid w:val="004B30BA"/>
    <w:rsid w:val="004B532C"/>
    <w:rsid w:val="004C2E03"/>
    <w:rsid w:val="004C37B1"/>
    <w:rsid w:val="004C39DE"/>
    <w:rsid w:val="004C3E6C"/>
    <w:rsid w:val="004C6C4F"/>
    <w:rsid w:val="004C6DCD"/>
    <w:rsid w:val="004D1A0B"/>
    <w:rsid w:val="004D20CB"/>
    <w:rsid w:val="004D6C98"/>
    <w:rsid w:val="004D71F5"/>
    <w:rsid w:val="004D7538"/>
    <w:rsid w:val="004E5FDD"/>
    <w:rsid w:val="004F13A1"/>
    <w:rsid w:val="004F2D10"/>
    <w:rsid w:val="004F2E48"/>
    <w:rsid w:val="00500ACA"/>
    <w:rsid w:val="005110AD"/>
    <w:rsid w:val="005154BE"/>
    <w:rsid w:val="00515F30"/>
    <w:rsid w:val="00523872"/>
    <w:rsid w:val="00523DD5"/>
    <w:rsid w:val="00526F1E"/>
    <w:rsid w:val="00530538"/>
    <w:rsid w:val="00532258"/>
    <w:rsid w:val="00533F0F"/>
    <w:rsid w:val="00535168"/>
    <w:rsid w:val="00537FA0"/>
    <w:rsid w:val="00541B2D"/>
    <w:rsid w:val="005513CA"/>
    <w:rsid w:val="00554122"/>
    <w:rsid w:val="005552FA"/>
    <w:rsid w:val="005613E5"/>
    <w:rsid w:val="005653A3"/>
    <w:rsid w:val="0056648E"/>
    <w:rsid w:val="00573CD4"/>
    <w:rsid w:val="0058033A"/>
    <w:rsid w:val="00580FB3"/>
    <w:rsid w:val="00585D70"/>
    <w:rsid w:val="00592877"/>
    <w:rsid w:val="00597B23"/>
    <w:rsid w:val="005A5D47"/>
    <w:rsid w:val="005B170E"/>
    <w:rsid w:val="005C22D2"/>
    <w:rsid w:val="005C2E8A"/>
    <w:rsid w:val="005C3D56"/>
    <w:rsid w:val="005C4A15"/>
    <w:rsid w:val="005D1993"/>
    <w:rsid w:val="005E2E6B"/>
    <w:rsid w:val="005E65A2"/>
    <w:rsid w:val="005F66D7"/>
    <w:rsid w:val="005F7F9E"/>
    <w:rsid w:val="00600466"/>
    <w:rsid w:val="00606F7D"/>
    <w:rsid w:val="00607E9F"/>
    <w:rsid w:val="006140CC"/>
    <w:rsid w:val="00615F8F"/>
    <w:rsid w:val="00625D5C"/>
    <w:rsid w:val="00626EC4"/>
    <w:rsid w:val="006407E9"/>
    <w:rsid w:val="006412B2"/>
    <w:rsid w:val="00644CD4"/>
    <w:rsid w:val="00654B33"/>
    <w:rsid w:val="00655170"/>
    <w:rsid w:val="00662005"/>
    <w:rsid w:val="006629A4"/>
    <w:rsid w:val="00670071"/>
    <w:rsid w:val="006712AF"/>
    <w:rsid w:val="00675D55"/>
    <w:rsid w:val="00682F41"/>
    <w:rsid w:val="00687C8A"/>
    <w:rsid w:val="00691255"/>
    <w:rsid w:val="006919B1"/>
    <w:rsid w:val="006A25C7"/>
    <w:rsid w:val="006A5EE4"/>
    <w:rsid w:val="006B36D7"/>
    <w:rsid w:val="006C1F1F"/>
    <w:rsid w:val="006D1C6E"/>
    <w:rsid w:val="006D2964"/>
    <w:rsid w:val="006D412C"/>
    <w:rsid w:val="006D41A4"/>
    <w:rsid w:val="006E0A73"/>
    <w:rsid w:val="006E2AC1"/>
    <w:rsid w:val="006E4204"/>
    <w:rsid w:val="006F2678"/>
    <w:rsid w:val="006F41CF"/>
    <w:rsid w:val="006F428A"/>
    <w:rsid w:val="006F61E9"/>
    <w:rsid w:val="00700AF5"/>
    <w:rsid w:val="00700EC7"/>
    <w:rsid w:val="007039FC"/>
    <w:rsid w:val="00712C84"/>
    <w:rsid w:val="00715BAC"/>
    <w:rsid w:val="00716F49"/>
    <w:rsid w:val="00720A75"/>
    <w:rsid w:val="00727DE5"/>
    <w:rsid w:val="00733A91"/>
    <w:rsid w:val="00744B23"/>
    <w:rsid w:val="00757ADA"/>
    <w:rsid w:val="00761CA2"/>
    <w:rsid w:val="00766DDB"/>
    <w:rsid w:val="007674FB"/>
    <w:rsid w:val="007702C8"/>
    <w:rsid w:val="00770E2A"/>
    <w:rsid w:val="00771EE1"/>
    <w:rsid w:val="0077351A"/>
    <w:rsid w:val="007751E5"/>
    <w:rsid w:val="0077794D"/>
    <w:rsid w:val="00792BD5"/>
    <w:rsid w:val="007A588B"/>
    <w:rsid w:val="007A7400"/>
    <w:rsid w:val="007B052B"/>
    <w:rsid w:val="007B6247"/>
    <w:rsid w:val="007B62E0"/>
    <w:rsid w:val="007C1C05"/>
    <w:rsid w:val="007C5554"/>
    <w:rsid w:val="007C75A7"/>
    <w:rsid w:val="007D3FE6"/>
    <w:rsid w:val="007D5ACC"/>
    <w:rsid w:val="007D634E"/>
    <w:rsid w:val="007D76A2"/>
    <w:rsid w:val="007D7C68"/>
    <w:rsid w:val="007F15F2"/>
    <w:rsid w:val="00811417"/>
    <w:rsid w:val="00812354"/>
    <w:rsid w:val="00816525"/>
    <w:rsid w:val="00820D17"/>
    <w:rsid w:val="00822BF9"/>
    <w:rsid w:val="0083174D"/>
    <w:rsid w:val="0083262E"/>
    <w:rsid w:val="0083407D"/>
    <w:rsid w:val="0084158D"/>
    <w:rsid w:val="0084269B"/>
    <w:rsid w:val="00851021"/>
    <w:rsid w:val="00865E7E"/>
    <w:rsid w:val="00873982"/>
    <w:rsid w:val="00874ACA"/>
    <w:rsid w:val="008818F8"/>
    <w:rsid w:val="00883189"/>
    <w:rsid w:val="00883B29"/>
    <w:rsid w:val="008853C5"/>
    <w:rsid w:val="00887071"/>
    <w:rsid w:val="0088763C"/>
    <w:rsid w:val="008927E7"/>
    <w:rsid w:val="008A1B19"/>
    <w:rsid w:val="008A25D9"/>
    <w:rsid w:val="008A2E06"/>
    <w:rsid w:val="008A56D3"/>
    <w:rsid w:val="008A7C6A"/>
    <w:rsid w:val="008B25C8"/>
    <w:rsid w:val="008B3EEA"/>
    <w:rsid w:val="008B5B1E"/>
    <w:rsid w:val="008B6776"/>
    <w:rsid w:val="008C0785"/>
    <w:rsid w:val="008D1C3D"/>
    <w:rsid w:val="008D1F30"/>
    <w:rsid w:val="008E0419"/>
    <w:rsid w:val="008E24A9"/>
    <w:rsid w:val="008E48CF"/>
    <w:rsid w:val="008F0411"/>
    <w:rsid w:val="008F08D6"/>
    <w:rsid w:val="008F2F2D"/>
    <w:rsid w:val="008F35A9"/>
    <w:rsid w:val="00900A47"/>
    <w:rsid w:val="009024DF"/>
    <w:rsid w:val="0090794E"/>
    <w:rsid w:val="00910CD4"/>
    <w:rsid w:val="00936EBE"/>
    <w:rsid w:val="0094199E"/>
    <w:rsid w:val="009423E1"/>
    <w:rsid w:val="00954C33"/>
    <w:rsid w:val="009574A6"/>
    <w:rsid w:val="00962F01"/>
    <w:rsid w:val="009645F3"/>
    <w:rsid w:val="009701F8"/>
    <w:rsid w:val="0097242F"/>
    <w:rsid w:val="00977586"/>
    <w:rsid w:val="00990954"/>
    <w:rsid w:val="009955CE"/>
    <w:rsid w:val="009A0229"/>
    <w:rsid w:val="009A3F20"/>
    <w:rsid w:val="009B4FA2"/>
    <w:rsid w:val="009C4F5E"/>
    <w:rsid w:val="009D2D9A"/>
    <w:rsid w:val="009D45A9"/>
    <w:rsid w:val="009E1899"/>
    <w:rsid w:val="009E2620"/>
    <w:rsid w:val="009E3450"/>
    <w:rsid w:val="009E57B9"/>
    <w:rsid w:val="009E5EF4"/>
    <w:rsid w:val="009E7B97"/>
    <w:rsid w:val="009F04DE"/>
    <w:rsid w:val="00A0463F"/>
    <w:rsid w:val="00A05D2E"/>
    <w:rsid w:val="00A066FE"/>
    <w:rsid w:val="00A07E76"/>
    <w:rsid w:val="00A111B5"/>
    <w:rsid w:val="00A14549"/>
    <w:rsid w:val="00A15C54"/>
    <w:rsid w:val="00A17276"/>
    <w:rsid w:val="00A2675E"/>
    <w:rsid w:val="00A30399"/>
    <w:rsid w:val="00A36129"/>
    <w:rsid w:val="00A40627"/>
    <w:rsid w:val="00A475E5"/>
    <w:rsid w:val="00A67300"/>
    <w:rsid w:val="00A67C41"/>
    <w:rsid w:val="00A71911"/>
    <w:rsid w:val="00A72623"/>
    <w:rsid w:val="00A73092"/>
    <w:rsid w:val="00A83DA2"/>
    <w:rsid w:val="00A97DFA"/>
    <w:rsid w:val="00AA70E9"/>
    <w:rsid w:val="00AB22B7"/>
    <w:rsid w:val="00AC412E"/>
    <w:rsid w:val="00AC5E01"/>
    <w:rsid w:val="00AC75F3"/>
    <w:rsid w:val="00AD09C3"/>
    <w:rsid w:val="00AD19E2"/>
    <w:rsid w:val="00AD6BDA"/>
    <w:rsid w:val="00AE1C00"/>
    <w:rsid w:val="00AE29DE"/>
    <w:rsid w:val="00AF0A88"/>
    <w:rsid w:val="00B103BC"/>
    <w:rsid w:val="00B16EF6"/>
    <w:rsid w:val="00B21058"/>
    <w:rsid w:val="00B25A19"/>
    <w:rsid w:val="00B3008B"/>
    <w:rsid w:val="00B41BCD"/>
    <w:rsid w:val="00B4371E"/>
    <w:rsid w:val="00B44798"/>
    <w:rsid w:val="00B648E8"/>
    <w:rsid w:val="00B81BFD"/>
    <w:rsid w:val="00B83C8E"/>
    <w:rsid w:val="00B84D81"/>
    <w:rsid w:val="00B85964"/>
    <w:rsid w:val="00B9134B"/>
    <w:rsid w:val="00BA69BE"/>
    <w:rsid w:val="00BA7F20"/>
    <w:rsid w:val="00BB0BE9"/>
    <w:rsid w:val="00BB1588"/>
    <w:rsid w:val="00BC3819"/>
    <w:rsid w:val="00BC5BE3"/>
    <w:rsid w:val="00BC6A85"/>
    <w:rsid w:val="00BC7EEF"/>
    <w:rsid w:val="00BD2C2D"/>
    <w:rsid w:val="00BE6DFD"/>
    <w:rsid w:val="00BE7464"/>
    <w:rsid w:val="00BF7D28"/>
    <w:rsid w:val="00C06FD5"/>
    <w:rsid w:val="00C107DF"/>
    <w:rsid w:val="00C1227B"/>
    <w:rsid w:val="00C20992"/>
    <w:rsid w:val="00C24661"/>
    <w:rsid w:val="00C2469A"/>
    <w:rsid w:val="00C27254"/>
    <w:rsid w:val="00C30065"/>
    <w:rsid w:val="00C32166"/>
    <w:rsid w:val="00C35589"/>
    <w:rsid w:val="00C35FC3"/>
    <w:rsid w:val="00C45454"/>
    <w:rsid w:val="00C4612B"/>
    <w:rsid w:val="00C4772F"/>
    <w:rsid w:val="00C50AB9"/>
    <w:rsid w:val="00C56457"/>
    <w:rsid w:val="00C56BF3"/>
    <w:rsid w:val="00C61261"/>
    <w:rsid w:val="00C65DDB"/>
    <w:rsid w:val="00C735CE"/>
    <w:rsid w:val="00C73C4A"/>
    <w:rsid w:val="00C772A8"/>
    <w:rsid w:val="00C878B1"/>
    <w:rsid w:val="00C92A7F"/>
    <w:rsid w:val="00CA36CB"/>
    <w:rsid w:val="00CB0EAC"/>
    <w:rsid w:val="00CB1C05"/>
    <w:rsid w:val="00CC60C6"/>
    <w:rsid w:val="00CC6FC3"/>
    <w:rsid w:val="00CD11A2"/>
    <w:rsid w:val="00CD1942"/>
    <w:rsid w:val="00CD6990"/>
    <w:rsid w:val="00CD7797"/>
    <w:rsid w:val="00CE0B02"/>
    <w:rsid w:val="00CE7F03"/>
    <w:rsid w:val="00CF4CEE"/>
    <w:rsid w:val="00D04CFB"/>
    <w:rsid w:val="00D066D1"/>
    <w:rsid w:val="00D14DC0"/>
    <w:rsid w:val="00D20EE8"/>
    <w:rsid w:val="00D27ED6"/>
    <w:rsid w:val="00D30BC2"/>
    <w:rsid w:val="00D36F80"/>
    <w:rsid w:val="00D425FE"/>
    <w:rsid w:val="00D43B80"/>
    <w:rsid w:val="00D44AC9"/>
    <w:rsid w:val="00D51A7A"/>
    <w:rsid w:val="00D606BB"/>
    <w:rsid w:val="00D6374E"/>
    <w:rsid w:val="00D6450F"/>
    <w:rsid w:val="00D64E67"/>
    <w:rsid w:val="00D66119"/>
    <w:rsid w:val="00D71BBA"/>
    <w:rsid w:val="00D71FC3"/>
    <w:rsid w:val="00D72E55"/>
    <w:rsid w:val="00D7496C"/>
    <w:rsid w:val="00D756B3"/>
    <w:rsid w:val="00D81199"/>
    <w:rsid w:val="00D85916"/>
    <w:rsid w:val="00D86757"/>
    <w:rsid w:val="00D87E92"/>
    <w:rsid w:val="00DA6485"/>
    <w:rsid w:val="00DB11D2"/>
    <w:rsid w:val="00DC2510"/>
    <w:rsid w:val="00DC6721"/>
    <w:rsid w:val="00DF0586"/>
    <w:rsid w:val="00DF36A1"/>
    <w:rsid w:val="00E01699"/>
    <w:rsid w:val="00E05173"/>
    <w:rsid w:val="00E05F92"/>
    <w:rsid w:val="00E0677E"/>
    <w:rsid w:val="00E1243D"/>
    <w:rsid w:val="00E14FCC"/>
    <w:rsid w:val="00E1561F"/>
    <w:rsid w:val="00E251F7"/>
    <w:rsid w:val="00E42311"/>
    <w:rsid w:val="00E43CF3"/>
    <w:rsid w:val="00E442C7"/>
    <w:rsid w:val="00E46CAD"/>
    <w:rsid w:val="00E4736D"/>
    <w:rsid w:val="00E50C49"/>
    <w:rsid w:val="00E6034E"/>
    <w:rsid w:val="00E63A47"/>
    <w:rsid w:val="00E653BC"/>
    <w:rsid w:val="00E67472"/>
    <w:rsid w:val="00E676D3"/>
    <w:rsid w:val="00E76A79"/>
    <w:rsid w:val="00E77A70"/>
    <w:rsid w:val="00E82754"/>
    <w:rsid w:val="00E827FB"/>
    <w:rsid w:val="00E8356D"/>
    <w:rsid w:val="00E8635E"/>
    <w:rsid w:val="00E97736"/>
    <w:rsid w:val="00EA031A"/>
    <w:rsid w:val="00EA2574"/>
    <w:rsid w:val="00EA5018"/>
    <w:rsid w:val="00EA522B"/>
    <w:rsid w:val="00EB531D"/>
    <w:rsid w:val="00EB7ACD"/>
    <w:rsid w:val="00EC0A4A"/>
    <w:rsid w:val="00EC0C2D"/>
    <w:rsid w:val="00EC692D"/>
    <w:rsid w:val="00ED39FD"/>
    <w:rsid w:val="00ED48AD"/>
    <w:rsid w:val="00ED6C86"/>
    <w:rsid w:val="00EE1824"/>
    <w:rsid w:val="00EE785E"/>
    <w:rsid w:val="00EF663D"/>
    <w:rsid w:val="00EF7094"/>
    <w:rsid w:val="00F11568"/>
    <w:rsid w:val="00F14E90"/>
    <w:rsid w:val="00F20BDD"/>
    <w:rsid w:val="00F21F36"/>
    <w:rsid w:val="00F229FB"/>
    <w:rsid w:val="00F23D24"/>
    <w:rsid w:val="00F27147"/>
    <w:rsid w:val="00F32BFF"/>
    <w:rsid w:val="00F44FFD"/>
    <w:rsid w:val="00F45F7E"/>
    <w:rsid w:val="00F4633E"/>
    <w:rsid w:val="00F517CB"/>
    <w:rsid w:val="00F52797"/>
    <w:rsid w:val="00F62FAE"/>
    <w:rsid w:val="00F64F26"/>
    <w:rsid w:val="00F720CD"/>
    <w:rsid w:val="00F742E9"/>
    <w:rsid w:val="00F77B64"/>
    <w:rsid w:val="00F838D6"/>
    <w:rsid w:val="00F9067A"/>
    <w:rsid w:val="00F96AE1"/>
    <w:rsid w:val="00FA7D97"/>
    <w:rsid w:val="00FB351D"/>
    <w:rsid w:val="00FB7B6E"/>
    <w:rsid w:val="00FC2217"/>
    <w:rsid w:val="00FD3080"/>
    <w:rsid w:val="00FD4893"/>
    <w:rsid w:val="00FD5ECD"/>
    <w:rsid w:val="00FE1EDC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397E"/>
  <w15:docId w15:val="{35DAA796-1CCC-4A3C-8D06-C23DB1CC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4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1" w:line="265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3" w:lineRule="auto"/>
      <w:ind w:left="143" w:hanging="142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16C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16CA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A16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A16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16CA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16CA"/>
    <w:rPr>
      <w:rFonts w:eastAsia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CA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1C0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72F"/>
    <w:pPr>
      <w:spacing w:after="13"/>
      <w:ind w:left="10" w:right="61" w:hanging="10"/>
      <w:jc w:val="both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72F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7D3F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4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7F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0C83-0B1A-4885-A328-E5C1DB3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1587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Henych</dc:creator>
  <cp:keywords/>
  <cp:lastModifiedBy>Václav Flídr  |  CENTRAL GROUP</cp:lastModifiedBy>
  <cp:revision>13</cp:revision>
  <dcterms:created xsi:type="dcterms:W3CDTF">2021-06-10T14:25:00Z</dcterms:created>
  <dcterms:modified xsi:type="dcterms:W3CDTF">2021-06-21T13:10:00Z</dcterms:modified>
</cp:coreProperties>
</file>