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162AC99D" w14:textId="77777777" w:rsidR="0007792B" w:rsidRDefault="00C445B4" w:rsidP="00A63589">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A63589" w:rsidRPr="00A63589">
        <w:rPr>
          <w:rFonts w:asciiTheme="minorHAnsi" w:hAnsiTheme="minorHAnsi" w:cstheme="minorHAnsi"/>
          <w:b/>
          <w:bCs/>
        </w:rPr>
        <w:t>Návrh</w:t>
      </w:r>
      <w:r w:rsidR="00A63589">
        <w:rPr>
          <w:rFonts w:asciiTheme="minorHAnsi" w:hAnsiTheme="minorHAnsi" w:cstheme="minorHAnsi"/>
          <w:b/>
          <w:bCs/>
        </w:rPr>
        <w:t>u</w:t>
      </w:r>
      <w:r w:rsidR="00A63589" w:rsidRPr="00A63589">
        <w:rPr>
          <w:rFonts w:asciiTheme="minorHAnsi" w:hAnsiTheme="minorHAnsi" w:cstheme="minorHAnsi"/>
          <w:b/>
          <w:bCs/>
        </w:rPr>
        <w:t xml:space="preserve"> zákona, kterým se mění zákon č. 167/2008 Sb., o předcházení ekologické újmě a o její nápravě a o změně některých zákonů,</w:t>
      </w:r>
    </w:p>
    <w:p w14:paraId="6E68A22C" w14:textId="01CFA648" w:rsidR="00B2255E" w:rsidRDefault="00A63589" w:rsidP="00A63589">
      <w:pPr>
        <w:jc w:val="center"/>
        <w:rPr>
          <w:rFonts w:asciiTheme="minorHAnsi" w:hAnsiTheme="minorHAnsi" w:cstheme="minorHAnsi"/>
          <w:b/>
          <w:bCs/>
        </w:rPr>
      </w:pPr>
      <w:r w:rsidRPr="00A63589">
        <w:rPr>
          <w:rFonts w:asciiTheme="minorHAnsi" w:hAnsiTheme="minorHAnsi" w:cstheme="minorHAnsi"/>
          <w:b/>
          <w:bCs/>
        </w:rPr>
        <w:t>ve znění pozdějších předpisů, a další související zákony</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4832B7" w:rsidRDefault="00B2255E" w:rsidP="00B2255E">
      <w:pPr>
        <w:ind w:firstLine="708"/>
        <w:jc w:val="both"/>
        <w:rPr>
          <w:rFonts w:asciiTheme="minorHAnsi" w:hAnsiTheme="minorHAnsi" w:cstheme="minorHAnsi"/>
        </w:rPr>
      </w:pPr>
    </w:p>
    <w:p w14:paraId="647F275D" w14:textId="4E6DA824" w:rsidR="00B2255E" w:rsidRPr="0038763F" w:rsidRDefault="00B2255E" w:rsidP="00B2255E">
      <w:pPr>
        <w:ind w:firstLine="708"/>
        <w:jc w:val="both"/>
        <w:rPr>
          <w:rFonts w:asciiTheme="minorHAnsi" w:hAnsiTheme="minorHAnsi" w:cstheme="minorHAnsi"/>
          <w:b/>
          <w:bCs/>
        </w:rPr>
      </w:pPr>
      <w:r w:rsidRPr="0038763F">
        <w:rPr>
          <w:rFonts w:asciiTheme="minorHAnsi" w:hAnsiTheme="minorHAnsi" w:cstheme="minorHAnsi"/>
          <w:b/>
          <w:bCs/>
        </w:rPr>
        <w:t xml:space="preserve">V rámci mezirezortního připomínkového řízení jsme obdrželi výše uvedený návrh a k tomuto Konfederace zaměstnavatelských a podnikatelských svazů ČR (KZPS ČR) uplatňuje následující </w:t>
      </w:r>
      <w:r w:rsidR="008739B6" w:rsidRPr="0038763F">
        <w:rPr>
          <w:rFonts w:asciiTheme="minorHAnsi" w:hAnsiTheme="minorHAnsi" w:cstheme="minorHAnsi"/>
          <w:b/>
          <w:bCs/>
        </w:rPr>
        <w:t>doporučuj</w:t>
      </w:r>
      <w:r w:rsidR="00104BA7" w:rsidRPr="0038763F">
        <w:rPr>
          <w:rFonts w:asciiTheme="minorHAnsi" w:hAnsiTheme="minorHAnsi" w:cstheme="minorHAnsi"/>
          <w:b/>
          <w:bCs/>
        </w:rPr>
        <w:t xml:space="preserve">ící a zásadní </w:t>
      </w:r>
      <w:r w:rsidRPr="0038763F">
        <w:rPr>
          <w:rFonts w:asciiTheme="minorHAnsi" w:hAnsiTheme="minorHAnsi" w:cstheme="minorHAnsi"/>
          <w:b/>
          <w:bCs/>
        </w:rPr>
        <w:t>připomínky:</w:t>
      </w:r>
    </w:p>
    <w:p w14:paraId="11521DF4" w14:textId="77777777" w:rsidR="004C2C11" w:rsidRPr="0038763F" w:rsidRDefault="004C2C11" w:rsidP="004C2C11">
      <w:pPr>
        <w:shd w:val="clear" w:color="auto" w:fill="FFFFFF"/>
        <w:rPr>
          <w:rFonts w:asciiTheme="minorHAnsi" w:hAnsiTheme="minorHAnsi" w:cstheme="minorHAnsi"/>
          <w:lang w:eastAsia="cs-CZ"/>
        </w:rPr>
      </w:pPr>
    </w:p>
    <w:p w14:paraId="7CCA62D4"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KONKRÉTNĚ:</w:t>
      </w:r>
    </w:p>
    <w:p w14:paraId="7B3E5F5D" w14:textId="77777777" w:rsidR="00016527" w:rsidRPr="0038763F" w:rsidRDefault="00016527" w:rsidP="00016527">
      <w:pPr>
        <w:jc w:val="both"/>
        <w:rPr>
          <w:rFonts w:asciiTheme="minorHAnsi" w:hAnsiTheme="minorHAnsi" w:cstheme="minorHAnsi"/>
          <w:b/>
          <w:bCs/>
          <w:u w:val="single"/>
        </w:rPr>
      </w:pPr>
    </w:p>
    <w:p w14:paraId="22DD78D5" w14:textId="77777777" w:rsidR="00016527" w:rsidRPr="0038763F" w:rsidRDefault="00016527" w:rsidP="00016527">
      <w:pPr>
        <w:pStyle w:val="Odstavecseseznamem"/>
        <w:numPr>
          <w:ilvl w:val="0"/>
          <w:numId w:val="1"/>
        </w:numPr>
        <w:spacing w:after="0" w:line="240" w:lineRule="auto"/>
        <w:contextualSpacing w:val="0"/>
        <w:jc w:val="both"/>
        <w:rPr>
          <w:rFonts w:cstheme="minorHAnsi"/>
          <w:b/>
          <w:bCs/>
          <w:sz w:val="24"/>
          <w:szCs w:val="24"/>
          <w:u w:val="single"/>
        </w:rPr>
      </w:pPr>
      <w:r w:rsidRPr="0038763F">
        <w:rPr>
          <w:rFonts w:cstheme="minorHAnsi"/>
          <w:b/>
          <w:bCs/>
          <w:sz w:val="24"/>
          <w:szCs w:val="24"/>
          <w:u w:val="single"/>
        </w:rPr>
        <w:t xml:space="preserve">K § 2 odst. 2 </w:t>
      </w:r>
    </w:p>
    <w:p w14:paraId="38ABCF4A" w14:textId="77777777" w:rsidR="00BE1791" w:rsidRPr="0038763F" w:rsidRDefault="00BE1791" w:rsidP="00BE1791">
      <w:pPr>
        <w:pStyle w:val="Odstavecseseznamem"/>
        <w:spacing w:after="0" w:line="240" w:lineRule="auto"/>
        <w:contextualSpacing w:val="0"/>
        <w:jc w:val="both"/>
        <w:rPr>
          <w:rFonts w:cstheme="minorHAnsi"/>
          <w:b/>
          <w:bCs/>
          <w:sz w:val="24"/>
          <w:szCs w:val="24"/>
          <w:u w:val="single"/>
        </w:rPr>
      </w:pPr>
    </w:p>
    <w:p w14:paraId="25715B92"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Navrhujeme následující DOPLNĚNÍ textu (pozn.: návrh doplnění je v celém dokumentu vždy vyznačen </w:t>
      </w:r>
      <w:r w:rsidRPr="0038763F">
        <w:rPr>
          <w:rFonts w:asciiTheme="minorHAnsi" w:hAnsiTheme="minorHAnsi" w:cstheme="minorHAnsi"/>
          <w:b/>
          <w:bCs/>
          <w:color w:val="FF0000"/>
        </w:rPr>
        <w:t>červenou barvou</w:t>
      </w:r>
      <w:r w:rsidRPr="0038763F">
        <w:rPr>
          <w:rFonts w:asciiTheme="minorHAnsi" w:hAnsiTheme="minorHAnsi" w:cstheme="minorHAnsi"/>
          <w:b/>
          <w:bCs/>
        </w:rPr>
        <w:t>)</w:t>
      </w:r>
    </w:p>
    <w:p w14:paraId="08D2C1DD" w14:textId="77777777" w:rsidR="00016527" w:rsidRPr="0038763F" w:rsidRDefault="00016527" w:rsidP="00016527">
      <w:pPr>
        <w:jc w:val="both"/>
        <w:rPr>
          <w:rFonts w:asciiTheme="minorHAnsi" w:hAnsiTheme="minorHAnsi" w:cstheme="minorHAnsi"/>
          <w:b/>
          <w:bCs/>
          <w:u w:val="single"/>
        </w:rPr>
      </w:pPr>
    </w:p>
    <w:p w14:paraId="1863FC40"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„2. podzemních nebo povrchových vodách včetně přírodních léčivých zdrojů a zdrojů přírodních minerálních vod</w:t>
      </w:r>
      <w:r w:rsidRPr="0038763F">
        <w:rPr>
          <w:rFonts w:asciiTheme="minorHAnsi" w:hAnsiTheme="minorHAnsi" w:cstheme="minorHAnsi"/>
          <w:b/>
          <w:bCs/>
          <w:vertAlign w:val="superscript"/>
        </w:rPr>
        <w:t>5)</w:t>
      </w:r>
      <w:r w:rsidRPr="0038763F">
        <w:rPr>
          <w:rFonts w:asciiTheme="minorHAnsi" w:hAnsiTheme="minorHAnsi" w:cstheme="minorHAnsi"/>
          <w:b/>
          <w:bCs/>
        </w:rPr>
        <w:t xml:space="preserve">, která má nepříznivý účinek na ekologický, chemický nebo množstevní stav vody nebo na její ekologický potenciál, s výjimkou nepříznivých účinků v případech stanovených podle </w:t>
      </w:r>
      <w:hyperlink r:id="rId10" w:history="1">
        <w:r w:rsidRPr="0038763F">
          <w:rPr>
            <w:rStyle w:val="Hypertextovodkaz"/>
            <w:rFonts w:asciiTheme="minorHAnsi" w:hAnsiTheme="minorHAnsi" w:cstheme="minorHAnsi"/>
            <w:b/>
            <w:bCs/>
          </w:rPr>
          <w:t>§ 23a odst. 4 a 7 vodního zákona</w:t>
        </w:r>
      </w:hyperlink>
      <w:r w:rsidRPr="0038763F">
        <w:rPr>
          <w:rFonts w:asciiTheme="minorHAnsi" w:hAnsiTheme="minorHAnsi" w:cstheme="minorHAnsi"/>
          <w:b/>
          <w:bCs/>
          <w:vertAlign w:val="superscript"/>
        </w:rPr>
        <w:t xml:space="preserve">6) </w:t>
      </w:r>
      <w:r w:rsidRPr="0038763F">
        <w:rPr>
          <w:rFonts w:asciiTheme="minorHAnsi" w:hAnsiTheme="minorHAnsi" w:cstheme="minorHAnsi"/>
          <w:b/>
          <w:bCs/>
        </w:rPr>
        <w:t>nebo závažné zhoršení nebo ohrožení jakosti vod nebo vodních zdrojů, a to</w:t>
      </w:r>
    </w:p>
    <w:p w14:paraId="4ED0E93C"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bookmarkStart w:id="0" w:name="_Hlk160616964"/>
      <w:r w:rsidRPr="0038763F">
        <w:rPr>
          <w:rFonts w:asciiTheme="minorHAnsi" w:hAnsiTheme="minorHAnsi" w:cstheme="minorHAnsi"/>
          <w:b/>
          <w:bCs/>
        </w:rPr>
        <w:t>situace, kdy v důsledku havárie nebo jiné činnosti dojde k </w:t>
      </w:r>
      <w:r w:rsidRPr="0038763F">
        <w:rPr>
          <w:rFonts w:asciiTheme="minorHAnsi" w:hAnsiTheme="minorHAnsi" w:cstheme="minorHAnsi"/>
          <w:b/>
          <w:bCs/>
          <w:color w:val="C00000"/>
        </w:rPr>
        <w:t xml:space="preserve">významnému </w:t>
      </w:r>
      <w:r w:rsidRPr="0038763F">
        <w:rPr>
          <w:rFonts w:asciiTheme="minorHAnsi" w:hAnsiTheme="minorHAnsi" w:cstheme="minorHAnsi"/>
          <w:b/>
          <w:bCs/>
        </w:rPr>
        <w:t xml:space="preserve">překročení </w:t>
      </w:r>
      <w:bookmarkEnd w:id="0"/>
      <w:r w:rsidRPr="0038763F">
        <w:rPr>
          <w:rFonts w:asciiTheme="minorHAnsi" w:hAnsiTheme="minorHAnsi" w:cstheme="minorHAnsi"/>
          <w:b/>
          <w:bCs/>
        </w:rPr>
        <w:t>nejvyšších přípustných koncentrací prioritních látek uvedených ve zvláštním právním předpise</w:t>
      </w:r>
      <w:r w:rsidRPr="0038763F">
        <w:rPr>
          <w:rStyle w:val="Znakapoznpodarou"/>
          <w:rFonts w:asciiTheme="minorHAnsi" w:hAnsiTheme="minorHAnsi" w:cstheme="minorHAnsi"/>
          <w:b/>
          <w:bCs/>
        </w:rPr>
        <w:footnoteReference w:customMarkFollows="1" w:id="1"/>
        <w:t>52)</w:t>
      </w:r>
      <w:r w:rsidRPr="0038763F">
        <w:rPr>
          <w:rFonts w:asciiTheme="minorHAnsi" w:hAnsiTheme="minorHAnsi" w:cstheme="minorHAnsi"/>
          <w:b/>
          <w:bCs/>
        </w:rPr>
        <w:t xml:space="preserve">, </w:t>
      </w:r>
    </w:p>
    <w:p w14:paraId="3F906F4D"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r w:rsidRPr="0038763F">
        <w:rPr>
          <w:rFonts w:asciiTheme="minorHAnsi" w:hAnsiTheme="minorHAnsi" w:cstheme="minorHAnsi"/>
          <w:b/>
          <w:bCs/>
        </w:rPr>
        <w:t>situace, kdy v důsledku havárie nebo jiné činnosti způsobené látkami uvedenými ve zvláštním právním předpise</w:t>
      </w:r>
      <w:r w:rsidRPr="0038763F">
        <w:rPr>
          <w:rStyle w:val="Znakapoznpodarou"/>
          <w:rFonts w:asciiTheme="minorHAnsi" w:hAnsiTheme="minorHAnsi" w:cstheme="minorHAnsi"/>
          <w:b/>
          <w:bCs/>
        </w:rPr>
        <w:footnoteReference w:customMarkFollows="1" w:id="2"/>
        <w:t>53)</w:t>
      </w:r>
      <w:r w:rsidRPr="0038763F">
        <w:rPr>
          <w:rFonts w:asciiTheme="minorHAnsi" w:hAnsiTheme="minorHAnsi" w:cstheme="minorHAnsi"/>
          <w:b/>
          <w:bCs/>
        </w:rPr>
        <w:t xml:space="preserve"> dojde k významnému úhynu ryb nebo dalších vodních organismů, </w:t>
      </w:r>
    </w:p>
    <w:p w14:paraId="230AA1E9"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r w:rsidRPr="0038763F">
        <w:rPr>
          <w:rFonts w:asciiTheme="minorHAnsi" w:hAnsiTheme="minorHAnsi" w:cstheme="minorHAnsi"/>
          <w:b/>
          <w:bCs/>
          <w:color w:val="C00000"/>
        </w:rPr>
        <w:t xml:space="preserve">prokazatelné </w:t>
      </w:r>
      <w:r w:rsidRPr="0038763F">
        <w:rPr>
          <w:rFonts w:asciiTheme="minorHAnsi" w:hAnsiTheme="minorHAnsi" w:cstheme="minorHAnsi"/>
          <w:b/>
          <w:bCs/>
        </w:rPr>
        <w:t>ohrožení zdrojů pitných vod podle zvláštního právního předpisu</w:t>
      </w:r>
      <w:r w:rsidRPr="0038763F">
        <w:rPr>
          <w:rStyle w:val="Znakapoznpodarou"/>
          <w:rFonts w:asciiTheme="minorHAnsi" w:hAnsiTheme="minorHAnsi" w:cstheme="minorHAnsi"/>
          <w:b/>
          <w:bCs/>
        </w:rPr>
        <w:footnoteReference w:customMarkFollows="1" w:id="3"/>
        <w:t>54)</w:t>
      </w:r>
      <w:r w:rsidRPr="0038763F">
        <w:rPr>
          <w:rFonts w:asciiTheme="minorHAnsi" w:hAnsiTheme="minorHAnsi" w:cstheme="minorHAnsi"/>
          <w:b/>
          <w:bCs/>
        </w:rPr>
        <w:t xml:space="preserve">, </w:t>
      </w:r>
    </w:p>
    <w:p w14:paraId="69F21F50"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r w:rsidRPr="0038763F">
        <w:rPr>
          <w:rFonts w:asciiTheme="minorHAnsi" w:hAnsiTheme="minorHAnsi" w:cstheme="minorHAnsi"/>
          <w:b/>
          <w:bCs/>
          <w:color w:val="C00000"/>
        </w:rPr>
        <w:lastRenderedPageBreak/>
        <w:t>prokazatelné</w:t>
      </w:r>
      <w:r w:rsidRPr="0038763F">
        <w:rPr>
          <w:rFonts w:asciiTheme="minorHAnsi" w:hAnsiTheme="minorHAnsi" w:cstheme="minorHAnsi"/>
          <w:b/>
          <w:bCs/>
        </w:rPr>
        <w:t xml:space="preserve"> ohrožení přírodních léčivých zdrojů a zdrojů přírodních minerálních vod</w:t>
      </w:r>
      <w:r w:rsidRPr="0038763F">
        <w:rPr>
          <w:rFonts w:asciiTheme="minorHAnsi" w:hAnsiTheme="minorHAnsi" w:cstheme="minorHAnsi"/>
          <w:b/>
          <w:bCs/>
          <w:vertAlign w:val="superscript"/>
        </w:rPr>
        <w:t>5)</w:t>
      </w:r>
    </w:p>
    <w:p w14:paraId="08A83EB2"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r w:rsidRPr="0038763F">
        <w:rPr>
          <w:rFonts w:asciiTheme="minorHAnsi" w:hAnsiTheme="minorHAnsi" w:cstheme="minorHAnsi"/>
          <w:b/>
          <w:bCs/>
          <w:color w:val="C00000"/>
        </w:rPr>
        <w:t>prokazatelné</w:t>
      </w:r>
      <w:r w:rsidRPr="0038763F">
        <w:rPr>
          <w:rFonts w:asciiTheme="minorHAnsi" w:hAnsiTheme="minorHAnsi" w:cstheme="minorHAnsi"/>
          <w:b/>
          <w:bCs/>
        </w:rPr>
        <w:t xml:space="preserve"> ohrožení ekologického stavu povrchových vod využívaných ke koupání</w:t>
      </w:r>
      <w:r w:rsidRPr="0038763F">
        <w:rPr>
          <w:rFonts w:asciiTheme="minorHAnsi" w:hAnsiTheme="minorHAnsi" w:cstheme="minorHAnsi"/>
          <w:b/>
          <w:bCs/>
          <w:vertAlign w:val="superscript"/>
        </w:rPr>
        <w:t>55)</w:t>
      </w:r>
      <w:r w:rsidRPr="0038763F">
        <w:rPr>
          <w:rFonts w:asciiTheme="minorHAnsi" w:hAnsiTheme="minorHAnsi" w:cstheme="minorHAnsi"/>
          <w:b/>
          <w:bCs/>
        </w:rPr>
        <w:t xml:space="preserve">, nebo </w:t>
      </w:r>
    </w:p>
    <w:p w14:paraId="3979E517" w14:textId="77777777" w:rsidR="00016527" w:rsidRPr="0038763F" w:rsidRDefault="00016527" w:rsidP="00016527">
      <w:pPr>
        <w:widowControl w:val="0"/>
        <w:numPr>
          <w:ilvl w:val="0"/>
          <w:numId w:val="2"/>
        </w:numPr>
        <w:autoSpaceDE w:val="0"/>
        <w:autoSpaceDN w:val="0"/>
        <w:adjustRightInd w:val="0"/>
        <w:jc w:val="both"/>
        <w:rPr>
          <w:rFonts w:asciiTheme="minorHAnsi" w:hAnsiTheme="minorHAnsi" w:cstheme="minorHAnsi"/>
          <w:b/>
          <w:bCs/>
        </w:rPr>
      </w:pPr>
      <w:r w:rsidRPr="0038763F">
        <w:rPr>
          <w:rFonts w:asciiTheme="minorHAnsi" w:hAnsiTheme="minorHAnsi" w:cstheme="minorHAnsi"/>
          <w:b/>
          <w:bCs/>
        </w:rPr>
        <w:t>situace, kdy snížením vydatnosti vodního útvaru</w:t>
      </w:r>
      <w:r w:rsidRPr="0038763F">
        <w:rPr>
          <w:rFonts w:asciiTheme="minorHAnsi" w:hAnsiTheme="minorHAnsi" w:cstheme="minorHAnsi"/>
          <w:b/>
          <w:bCs/>
          <w:vertAlign w:val="superscript"/>
        </w:rPr>
        <w:t>56)</w:t>
      </w:r>
      <w:r w:rsidRPr="0038763F">
        <w:rPr>
          <w:rFonts w:asciiTheme="minorHAnsi" w:hAnsiTheme="minorHAnsi" w:cstheme="minorHAnsi"/>
          <w:b/>
          <w:bCs/>
        </w:rPr>
        <w:t xml:space="preserve"> dojde k významnému úhynu ryb nebo dalších vodních organismů, nebo“ </w:t>
      </w:r>
    </w:p>
    <w:p w14:paraId="14568690" w14:textId="77777777" w:rsidR="00016527" w:rsidRPr="0038763F" w:rsidRDefault="00016527" w:rsidP="00016527">
      <w:pPr>
        <w:jc w:val="both"/>
        <w:rPr>
          <w:rFonts w:asciiTheme="minorHAnsi" w:hAnsiTheme="minorHAnsi" w:cstheme="minorHAnsi"/>
          <w:b/>
          <w:bCs/>
          <w:u w:val="single"/>
        </w:rPr>
      </w:pPr>
    </w:p>
    <w:p w14:paraId="567508AB"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ODŮVODNĚNÍ:</w:t>
      </w:r>
    </w:p>
    <w:p w14:paraId="62DA7776"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Nelze každé, byť zanedbatelné překročení koncentrace prioritních látek bez dalšího považovat za ekologickou havárii. Zákon musí akceptovat možnost drobných krátkodobých odchylek bez takto radikálních řešení. Totožně nelze zákon vztahovat na každá potenciální neprokázaná ohrožení. Taková právní úprava je nástrojem je zneužití práva. Případné ohrožení vždy musí být prokazatelné a prokázané. Nelze opomenou právní úpravu jednotlivých složkových zákonů a řešení případného porušení povinností dle složkových zákonů na úseku ochrany ŽP.</w:t>
      </w:r>
    </w:p>
    <w:p w14:paraId="7225E6EB"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Navrhovaná úprava textu koresponduje s důvodovou zprávou, která uvádí „…Naopak ekologické újmy v širším slova smyslu (tedy spíše „škodlivé události“) nedosahující intenzity závažnosti ekologické újmy podle tohoto zákona by měly být řešeny podle složkových právních předpisů“</w:t>
      </w:r>
    </w:p>
    <w:p w14:paraId="3318CBA5" w14:textId="77777777" w:rsidR="00016527" w:rsidRPr="0038763F" w:rsidRDefault="00016527" w:rsidP="00016527">
      <w:pPr>
        <w:jc w:val="both"/>
        <w:rPr>
          <w:rFonts w:asciiTheme="minorHAnsi" w:hAnsiTheme="minorHAnsi" w:cstheme="minorHAnsi"/>
          <w:b/>
          <w:bCs/>
          <w:u w:val="single"/>
        </w:rPr>
      </w:pPr>
    </w:p>
    <w:p w14:paraId="59493F99"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Tato připomínka je ZÁSADNÍ.</w:t>
      </w:r>
    </w:p>
    <w:p w14:paraId="77524FE4" w14:textId="77777777" w:rsidR="00016527" w:rsidRPr="0038763F" w:rsidRDefault="00016527" w:rsidP="00016527">
      <w:pPr>
        <w:jc w:val="both"/>
        <w:rPr>
          <w:rFonts w:asciiTheme="minorHAnsi" w:hAnsiTheme="minorHAnsi" w:cstheme="minorHAnsi"/>
          <w:b/>
          <w:bCs/>
          <w:u w:val="single"/>
        </w:rPr>
      </w:pPr>
    </w:p>
    <w:p w14:paraId="2BCFE59A" w14:textId="77777777" w:rsidR="00016527" w:rsidRPr="0038763F" w:rsidRDefault="00016527" w:rsidP="00016527">
      <w:pPr>
        <w:pStyle w:val="Odstavecseseznamem"/>
        <w:numPr>
          <w:ilvl w:val="0"/>
          <w:numId w:val="1"/>
        </w:numPr>
        <w:spacing w:after="0" w:line="240" w:lineRule="auto"/>
        <w:contextualSpacing w:val="0"/>
        <w:jc w:val="both"/>
        <w:rPr>
          <w:rFonts w:cstheme="minorHAnsi"/>
          <w:b/>
          <w:bCs/>
          <w:sz w:val="24"/>
          <w:szCs w:val="24"/>
          <w:u w:val="single"/>
        </w:rPr>
      </w:pPr>
      <w:r w:rsidRPr="0038763F">
        <w:rPr>
          <w:rFonts w:cstheme="minorHAnsi"/>
          <w:b/>
          <w:bCs/>
          <w:sz w:val="24"/>
          <w:szCs w:val="24"/>
          <w:u w:val="single"/>
        </w:rPr>
        <w:t xml:space="preserve">K § 8 odst. 2, 3, 6 a 7 </w:t>
      </w:r>
    </w:p>
    <w:p w14:paraId="61A7FD84" w14:textId="77777777" w:rsidR="00016527" w:rsidRPr="0038763F" w:rsidRDefault="00016527" w:rsidP="00016527">
      <w:pPr>
        <w:jc w:val="both"/>
        <w:rPr>
          <w:rFonts w:asciiTheme="minorHAnsi" w:hAnsiTheme="minorHAnsi" w:cstheme="minorHAnsi"/>
          <w:b/>
          <w:bCs/>
          <w:u w:val="single"/>
        </w:rPr>
      </w:pPr>
    </w:p>
    <w:p w14:paraId="04B5901E" w14:textId="77777777" w:rsidR="00016527" w:rsidRPr="0038763F" w:rsidRDefault="00016527" w:rsidP="00016527">
      <w:pPr>
        <w:pStyle w:val="Odstavecseseznamem"/>
        <w:numPr>
          <w:ilvl w:val="0"/>
          <w:numId w:val="3"/>
        </w:numPr>
        <w:spacing w:after="0" w:line="240" w:lineRule="auto"/>
        <w:contextualSpacing w:val="0"/>
        <w:jc w:val="both"/>
        <w:rPr>
          <w:rFonts w:cstheme="minorHAnsi"/>
          <w:b/>
          <w:bCs/>
          <w:sz w:val="24"/>
          <w:szCs w:val="24"/>
        </w:rPr>
      </w:pPr>
      <w:r w:rsidRPr="0038763F">
        <w:rPr>
          <w:rFonts w:cstheme="minorHAnsi"/>
          <w:b/>
          <w:bCs/>
          <w:sz w:val="24"/>
          <w:szCs w:val="24"/>
        </w:rPr>
        <w:t>§ 8 odst. 2 písm. a) navrhujeme ÚPRAVU TEXTU následovně:</w:t>
      </w:r>
    </w:p>
    <w:p w14:paraId="4466763C" w14:textId="77777777" w:rsidR="00016527" w:rsidRPr="0038763F" w:rsidRDefault="00016527" w:rsidP="00016527">
      <w:pPr>
        <w:jc w:val="both"/>
        <w:rPr>
          <w:rFonts w:asciiTheme="minorHAnsi" w:hAnsiTheme="minorHAnsi" w:cstheme="minorHAnsi"/>
          <w:b/>
          <w:bCs/>
        </w:rPr>
      </w:pPr>
    </w:p>
    <w:p w14:paraId="29D2C380"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 xml:space="preserve">„fyzická nebo právnická osoba, která je ekologickou újmou </w:t>
      </w:r>
      <w:r w:rsidRPr="0038763F">
        <w:rPr>
          <w:rFonts w:asciiTheme="minorHAnsi" w:hAnsiTheme="minorHAnsi" w:cstheme="minorHAnsi"/>
          <w:b/>
          <w:bCs/>
          <w:color w:val="C00000"/>
        </w:rPr>
        <w:t xml:space="preserve">přímo </w:t>
      </w:r>
      <w:r w:rsidRPr="0038763F">
        <w:rPr>
          <w:rFonts w:asciiTheme="minorHAnsi" w:hAnsiTheme="minorHAnsi" w:cstheme="minorHAnsi"/>
          <w:b/>
          <w:bCs/>
        </w:rPr>
        <w:t xml:space="preserve">dotčena“ </w:t>
      </w:r>
      <w:r w:rsidRPr="0038763F">
        <w:rPr>
          <w:rFonts w:asciiTheme="minorHAnsi" w:hAnsiTheme="minorHAnsi" w:cstheme="minorHAnsi"/>
          <w:b/>
          <w:bCs/>
          <w:strike/>
        </w:rPr>
        <w:t>nebo u níž je takové dotčení pravděpodobné, nebo</w:t>
      </w:r>
      <w:r w:rsidRPr="0038763F">
        <w:rPr>
          <w:rFonts w:asciiTheme="minorHAnsi" w:hAnsiTheme="minorHAnsi" w:cstheme="minorHAnsi"/>
          <w:b/>
          <w:bCs/>
        </w:rPr>
        <w:t xml:space="preserve"> </w:t>
      </w:r>
    </w:p>
    <w:p w14:paraId="15A2C7F7" w14:textId="77777777" w:rsidR="00016527" w:rsidRPr="0038763F" w:rsidRDefault="00016527" w:rsidP="00016527">
      <w:pPr>
        <w:jc w:val="both"/>
        <w:rPr>
          <w:rFonts w:asciiTheme="minorHAnsi" w:hAnsiTheme="minorHAnsi" w:cstheme="minorHAnsi"/>
          <w:b/>
          <w:bCs/>
        </w:rPr>
      </w:pPr>
    </w:p>
    <w:p w14:paraId="20DE06A1" w14:textId="77777777" w:rsidR="00016527" w:rsidRPr="0038763F" w:rsidRDefault="00016527" w:rsidP="00016527">
      <w:pPr>
        <w:pStyle w:val="Odstavecseseznamem"/>
        <w:numPr>
          <w:ilvl w:val="0"/>
          <w:numId w:val="3"/>
        </w:numPr>
        <w:spacing w:after="0" w:line="240" w:lineRule="auto"/>
        <w:contextualSpacing w:val="0"/>
        <w:jc w:val="both"/>
        <w:rPr>
          <w:rFonts w:cstheme="minorHAnsi"/>
          <w:b/>
          <w:bCs/>
          <w:sz w:val="24"/>
          <w:szCs w:val="24"/>
        </w:rPr>
      </w:pPr>
      <w:r w:rsidRPr="0038763F">
        <w:rPr>
          <w:rFonts w:cstheme="minorHAnsi"/>
          <w:b/>
          <w:bCs/>
          <w:sz w:val="24"/>
          <w:szCs w:val="24"/>
        </w:rPr>
        <w:t>§ 8 odst. 2 písm. b) a odst. 6 a 7</w:t>
      </w:r>
    </w:p>
    <w:p w14:paraId="00B1154D"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Navrhujeme odstranit písm. b) odst. 2, kdy návrh na uložení preventivních opatření může podat právnická osoba soukromého práva, jejímž předmětem činnosti je podle zakladatelského právního jednání ochrana životního prostředí … (dále jen „Spolek“). </w:t>
      </w:r>
    </w:p>
    <w:p w14:paraId="248AD10A"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Spolky mou dle správního řádu podat podnět na zahájení takového řízení, které v případě, že budou shledány důvody je pak z moci úřední správním orgánem zahájeno. </w:t>
      </w:r>
    </w:p>
    <w:p w14:paraId="7C822A99"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Současně navrhujeme odstranění odst. 6 a 7.</w:t>
      </w:r>
    </w:p>
    <w:p w14:paraId="28A91D3E" w14:textId="77777777" w:rsidR="00016527" w:rsidRPr="0038763F" w:rsidRDefault="00016527" w:rsidP="00016527">
      <w:pPr>
        <w:jc w:val="both"/>
        <w:rPr>
          <w:rFonts w:asciiTheme="minorHAnsi" w:hAnsiTheme="minorHAnsi" w:cstheme="minorHAnsi"/>
          <w:b/>
          <w:bCs/>
        </w:rPr>
      </w:pPr>
    </w:p>
    <w:p w14:paraId="21D786B0" w14:textId="77777777" w:rsidR="00016527" w:rsidRPr="0038763F" w:rsidRDefault="00016527" w:rsidP="00016527">
      <w:pPr>
        <w:pStyle w:val="Odstavecseseznamem"/>
        <w:numPr>
          <w:ilvl w:val="0"/>
          <w:numId w:val="3"/>
        </w:numPr>
        <w:spacing w:after="0" w:line="240" w:lineRule="auto"/>
        <w:contextualSpacing w:val="0"/>
        <w:jc w:val="both"/>
        <w:rPr>
          <w:rFonts w:cstheme="minorHAnsi"/>
          <w:b/>
          <w:bCs/>
          <w:sz w:val="24"/>
          <w:szCs w:val="24"/>
        </w:rPr>
      </w:pPr>
      <w:r w:rsidRPr="0038763F">
        <w:rPr>
          <w:rFonts w:cstheme="minorHAnsi"/>
          <w:b/>
          <w:bCs/>
          <w:sz w:val="24"/>
          <w:szCs w:val="24"/>
        </w:rPr>
        <w:t xml:space="preserve">§ 8 odst. 3 </w:t>
      </w:r>
    </w:p>
    <w:p w14:paraId="6456DD49"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Do odst. 3 pak navrhujeme DOPLNIT ve větě první za slovo bezprostředně slovní spojení „a prokazatelně“.</w:t>
      </w:r>
    </w:p>
    <w:p w14:paraId="73742111" w14:textId="77777777" w:rsidR="00016527" w:rsidRPr="0038763F" w:rsidRDefault="00016527" w:rsidP="00016527">
      <w:pPr>
        <w:jc w:val="both"/>
        <w:rPr>
          <w:rFonts w:asciiTheme="minorHAnsi" w:hAnsiTheme="minorHAnsi" w:cstheme="minorHAnsi"/>
          <w:b/>
          <w:bCs/>
        </w:rPr>
      </w:pPr>
    </w:p>
    <w:p w14:paraId="403C5E2D"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lastRenderedPageBreak/>
        <w:t>ODŮVODNĚNÍ:</w:t>
      </w:r>
    </w:p>
    <w:p w14:paraId="153B43D0" w14:textId="77777777" w:rsidR="00BE1791" w:rsidRPr="0038763F" w:rsidRDefault="00BE1791" w:rsidP="00016527">
      <w:pPr>
        <w:jc w:val="both"/>
        <w:rPr>
          <w:rFonts w:asciiTheme="minorHAnsi" w:hAnsiTheme="minorHAnsi" w:cstheme="minorHAnsi"/>
          <w:b/>
          <w:bCs/>
        </w:rPr>
      </w:pPr>
    </w:p>
    <w:p w14:paraId="7AA27F39" w14:textId="3A52CACF"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Ministerstvo životního prostředí opakovaně neodůvodněně při jakékoliv novelizaci právních předpisů na úseku práva životního prostředí otvírá diskuzi o účastenství Spolků a umožňuje Spolkům být účastníky řízení bez dalšího zdůvodnění takové úpravy. Důvodová zpráva k návrhu novelizace důvody pro účastenství Spolků neobsahuje. </w:t>
      </w:r>
    </w:p>
    <w:p w14:paraId="46F79542"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Respektujeme činnost spolků na úseku práva životního prostředí, která je dostatečně právně ukotvena v možnosti podávat podněty dle správního řádu a účastenství v řízení pak obsaženo v zákoně o ochraně přírody a krajiny, případně dalších složkových zákonech a zákoně o posuzování vlivů na životní prostředí. V prostředí právního státu nelze neodůvodněně umožňovat Spolkům účastenství v řízení bez dalšího. Ochranu životního prostředí, kontrolu nad dodržováním právních předpisů na úseku práva ŽP, preventivní, nápravná a sankční opatření jsou v kompetenci správních orgánů, nikoliv subjektů soukromého práva. </w:t>
      </w:r>
    </w:p>
    <w:p w14:paraId="2325E004"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Účastenství v řízení fyzických a právnických osob musí být dle principů správního práva odvozováno od přímé dotčenosti takových práv, nikoliv pravděpodobnosti dotčení. Takový princip by byl v rozporu s obecnými zásadami správního práva.</w:t>
      </w:r>
    </w:p>
    <w:p w14:paraId="7F0FC786" w14:textId="77777777" w:rsidR="00016527" w:rsidRPr="0038763F" w:rsidRDefault="00016527" w:rsidP="00016527">
      <w:pPr>
        <w:jc w:val="both"/>
        <w:rPr>
          <w:rFonts w:asciiTheme="minorHAnsi" w:hAnsiTheme="minorHAnsi" w:cstheme="minorHAnsi"/>
          <w:b/>
          <w:bCs/>
        </w:rPr>
      </w:pPr>
    </w:p>
    <w:p w14:paraId="4305E100"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Tato připomínka je ZÁSADNÍ.</w:t>
      </w:r>
    </w:p>
    <w:p w14:paraId="5395A41A" w14:textId="77777777" w:rsidR="00016527" w:rsidRPr="0038763F" w:rsidRDefault="00016527" w:rsidP="00016527">
      <w:pPr>
        <w:jc w:val="both"/>
        <w:rPr>
          <w:rFonts w:asciiTheme="minorHAnsi" w:hAnsiTheme="minorHAnsi" w:cstheme="minorHAnsi"/>
          <w:b/>
          <w:bCs/>
        </w:rPr>
      </w:pPr>
    </w:p>
    <w:p w14:paraId="62BCED54" w14:textId="77777777" w:rsidR="00016527" w:rsidRPr="0038763F" w:rsidRDefault="00016527" w:rsidP="00016527">
      <w:pPr>
        <w:pStyle w:val="Odstavecseseznamem"/>
        <w:widowControl w:val="0"/>
        <w:numPr>
          <w:ilvl w:val="0"/>
          <w:numId w:val="1"/>
        </w:numPr>
        <w:autoSpaceDE w:val="0"/>
        <w:autoSpaceDN w:val="0"/>
        <w:adjustRightInd w:val="0"/>
        <w:spacing w:after="0" w:line="240" w:lineRule="auto"/>
        <w:contextualSpacing w:val="0"/>
        <w:jc w:val="both"/>
        <w:rPr>
          <w:rFonts w:cstheme="minorHAnsi"/>
          <w:b/>
          <w:bCs/>
          <w:sz w:val="24"/>
          <w:szCs w:val="24"/>
          <w:u w:val="single"/>
        </w:rPr>
      </w:pPr>
      <w:r w:rsidRPr="0038763F">
        <w:rPr>
          <w:rFonts w:cstheme="minorHAnsi"/>
          <w:b/>
          <w:bCs/>
          <w:sz w:val="24"/>
          <w:szCs w:val="24"/>
          <w:u w:val="single"/>
        </w:rPr>
        <w:t>K § 10 odst. 1 a k § 17 odst. 6</w:t>
      </w:r>
    </w:p>
    <w:p w14:paraId="04E999B1" w14:textId="77777777" w:rsidR="00016527" w:rsidRPr="0038763F" w:rsidRDefault="00016527" w:rsidP="00016527">
      <w:pPr>
        <w:widowControl w:val="0"/>
        <w:autoSpaceDE w:val="0"/>
        <w:autoSpaceDN w:val="0"/>
        <w:adjustRightInd w:val="0"/>
        <w:jc w:val="both"/>
        <w:rPr>
          <w:rFonts w:asciiTheme="minorHAnsi" w:hAnsiTheme="minorHAnsi" w:cstheme="minorHAnsi"/>
          <w:b/>
          <w:bCs/>
          <w:u w:val="single"/>
        </w:rPr>
      </w:pPr>
    </w:p>
    <w:p w14:paraId="10B9DD8A"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Navrhujeme závazné stanovisko Agentury ochrany přírody a krajiny nahradit VYJÁDŘENÍM v případech, kdy příslušný orgán shledá v konkrétní situaci takové podkladové vyjádření potřebným. Text navrhujeme upravit následovně:</w:t>
      </w:r>
    </w:p>
    <w:p w14:paraId="4574C07D"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2B094E95"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 xml:space="preserve">„V řízení o uložení preventivních nebo nápravných opatření k předcházení nebo nápravě ekologické újmy na chráněných druzích volně žijících živočichů či planě rostoucích rostlin nebo přírodních stanovištích si příslušný orgán </w:t>
      </w:r>
      <w:r w:rsidRPr="0038763F">
        <w:rPr>
          <w:rFonts w:asciiTheme="minorHAnsi" w:hAnsiTheme="minorHAnsi" w:cstheme="minorHAnsi"/>
          <w:b/>
          <w:bCs/>
          <w:color w:val="C00000"/>
        </w:rPr>
        <w:t xml:space="preserve">může vyžádat </w:t>
      </w:r>
      <w:r w:rsidRPr="0038763F">
        <w:rPr>
          <w:rFonts w:asciiTheme="minorHAnsi" w:hAnsiTheme="minorHAnsi" w:cstheme="minorHAnsi"/>
          <w:b/>
          <w:bCs/>
          <w:strike/>
        </w:rPr>
        <w:t>vyžádá</w:t>
      </w:r>
      <w:r w:rsidRPr="0038763F">
        <w:rPr>
          <w:rFonts w:asciiTheme="minorHAnsi" w:hAnsiTheme="minorHAnsi" w:cstheme="minorHAnsi"/>
          <w:b/>
          <w:bCs/>
        </w:rPr>
        <w:t xml:space="preserve"> </w:t>
      </w:r>
      <w:r w:rsidRPr="0038763F">
        <w:rPr>
          <w:rFonts w:asciiTheme="minorHAnsi" w:hAnsiTheme="minorHAnsi" w:cstheme="minorHAnsi"/>
          <w:b/>
          <w:bCs/>
          <w:color w:val="C00000"/>
        </w:rPr>
        <w:t xml:space="preserve">vyjádření </w:t>
      </w:r>
      <w:r w:rsidRPr="0038763F">
        <w:rPr>
          <w:rFonts w:asciiTheme="minorHAnsi" w:hAnsiTheme="minorHAnsi" w:cstheme="minorHAnsi"/>
          <w:b/>
          <w:bCs/>
          <w:strike/>
        </w:rPr>
        <w:t>závazné stanovisko</w:t>
      </w:r>
      <w:r w:rsidRPr="0038763F">
        <w:rPr>
          <w:rFonts w:asciiTheme="minorHAnsi" w:hAnsiTheme="minorHAnsi" w:cstheme="minorHAnsi"/>
          <w:b/>
          <w:bCs/>
        </w:rPr>
        <w:t xml:space="preserve"> Agentury ochrany přírody a krajiny České republiky (dále jen „Agentura ochrany přírody a krajiny“) nebo příslušné správy národního parku, k posouzení významnosti účinků na chráněné druhy a přírodní stanoviště včetně případného návrhu preventivních a nápravných opatření.</w:t>
      </w:r>
    </w:p>
    <w:p w14:paraId="0E667461" w14:textId="77777777" w:rsidR="0038763F" w:rsidRDefault="0038763F" w:rsidP="00016527">
      <w:pPr>
        <w:jc w:val="both"/>
        <w:rPr>
          <w:rFonts w:asciiTheme="minorHAnsi" w:hAnsiTheme="minorHAnsi" w:cstheme="minorHAnsi"/>
          <w:b/>
          <w:bCs/>
          <w:i/>
          <w:iCs/>
        </w:rPr>
      </w:pPr>
    </w:p>
    <w:p w14:paraId="085DEBDC" w14:textId="72B7C0A5" w:rsidR="00016527" w:rsidRPr="0038763F" w:rsidRDefault="00016527" w:rsidP="00016527">
      <w:pPr>
        <w:jc w:val="both"/>
        <w:rPr>
          <w:rFonts w:asciiTheme="minorHAnsi" w:hAnsiTheme="minorHAnsi" w:cstheme="minorHAnsi"/>
          <w:b/>
          <w:bCs/>
          <w:i/>
          <w:iCs/>
        </w:rPr>
      </w:pPr>
      <w:r w:rsidRPr="0038763F">
        <w:rPr>
          <w:rFonts w:asciiTheme="minorHAnsi" w:hAnsiTheme="minorHAnsi" w:cstheme="minorHAnsi"/>
          <w:b/>
          <w:bCs/>
          <w:i/>
          <w:iCs/>
        </w:rPr>
        <w:t>Ve vazbě na navrhovanou úpravu § 10 odst. 1), dále navrhujeme úpravu nově vkládaného odst. 6  § 17 zákona:</w:t>
      </w:r>
    </w:p>
    <w:p w14:paraId="162E03CF" w14:textId="77777777" w:rsidR="00016527" w:rsidRPr="0038763F" w:rsidRDefault="00016527" w:rsidP="00016527">
      <w:pPr>
        <w:jc w:val="both"/>
        <w:rPr>
          <w:rFonts w:asciiTheme="minorHAnsi" w:hAnsiTheme="minorHAnsi" w:cstheme="minorHAnsi"/>
          <w:b/>
          <w:bCs/>
          <w:i/>
          <w:iCs/>
        </w:rPr>
      </w:pPr>
    </w:p>
    <w:p w14:paraId="7E54C81B"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„Agentura ochrany přírody a krajiny na celém území České republiky, mimo území národních parků a jejich ochranných pásem a mimo území Chráněné krajinné oblasti Šumava a Chráněné krajinné oblasti Labské pískovce, a správy národních parků v obvodu své územní působnosti podle zákona o ochraně přírody a krajiny</w:t>
      </w:r>
      <w:r w:rsidRPr="0038763F">
        <w:rPr>
          <w:rStyle w:val="Znakapoznpodarou"/>
          <w:rFonts w:asciiTheme="minorHAnsi" w:hAnsiTheme="minorHAnsi" w:cstheme="minorHAnsi"/>
          <w:b/>
          <w:bCs/>
        </w:rPr>
        <w:t>57)</w:t>
      </w:r>
      <w:r w:rsidRPr="0038763F">
        <w:rPr>
          <w:rFonts w:asciiTheme="minorHAnsi" w:hAnsiTheme="minorHAnsi" w:cstheme="minorHAnsi"/>
          <w:b/>
          <w:bCs/>
        </w:rPr>
        <w:t xml:space="preserve"> vydávají na základě požadavku příslušného orgánu </w:t>
      </w:r>
      <w:r w:rsidRPr="0038763F">
        <w:rPr>
          <w:rFonts w:asciiTheme="minorHAnsi" w:hAnsiTheme="minorHAnsi" w:cstheme="minorHAnsi"/>
          <w:b/>
          <w:bCs/>
          <w:strike/>
        </w:rPr>
        <w:t>závazné stanovisko</w:t>
      </w:r>
      <w:r w:rsidRPr="0038763F">
        <w:rPr>
          <w:rFonts w:asciiTheme="minorHAnsi" w:hAnsiTheme="minorHAnsi" w:cstheme="minorHAnsi"/>
          <w:b/>
          <w:bCs/>
        </w:rPr>
        <w:t xml:space="preserve"> </w:t>
      </w:r>
      <w:r w:rsidRPr="0038763F">
        <w:rPr>
          <w:rFonts w:asciiTheme="minorHAnsi" w:hAnsiTheme="minorHAnsi" w:cstheme="minorHAnsi"/>
          <w:b/>
          <w:bCs/>
          <w:color w:val="C00000"/>
        </w:rPr>
        <w:t xml:space="preserve">vyjádření </w:t>
      </w:r>
      <w:r w:rsidRPr="0038763F">
        <w:rPr>
          <w:rFonts w:asciiTheme="minorHAnsi" w:hAnsiTheme="minorHAnsi" w:cstheme="minorHAnsi"/>
          <w:b/>
          <w:bCs/>
        </w:rPr>
        <w:t xml:space="preserve">podle § 10 odst. 1. </w:t>
      </w:r>
      <w:r w:rsidRPr="0038763F">
        <w:rPr>
          <w:rFonts w:asciiTheme="minorHAnsi" w:hAnsiTheme="minorHAnsi" w:cstheme="minorHAnsi"/>
          <w:b/>
          <w:bCs/>
          <w:strike/>
        </w:rPr>
        <w:t>Závazné stanovisko</w:t>
      </w:r>
      <w:r w:rsidRPr="0038763F">
        <w:rPr>
          <w:rFonts w:asciiTheme="minorHAnsi" w:hAnsiTheme="minorHAnsi" w:cstheme="minorHAnsi"/>
          <w:b/>
          <w:bCs/>
        </w:rPr>
        <w:t xml:space="preserve"> </w:t>
      </w:r>
      <w:r w:rsidRPr="0038763F">
        <w:rPr>
          <w:rFonts w:asciiTheme="minorHAnsi" w:hAnsiTheme="minorHAnsi" w:cstheme="minorHAnsi"/>
          <w:b/>
          <w:bCs/>
          <w:color w:val="C00000"/>
        </w:rPr>
        <w:t xml:space="preserve">Vyjádření </w:t>
      </w:r>
      <w:r w:rsidRPr="0038763F">
        <w:rPr>
          <w:rFonts w:asciiTheme="minorHAnsi" w:hAnsiTheme="minorHAnsi" w:cstheme="minorHAnsi"/>
          <w:b/>
          <w:bCs/>
        </w:rPr>
        <w:t xml:space="preserve">bude vydáno do 90 dnů ode dne, kdy bylo o vydání </w:t>
      </w:r>
      <w:r w:rsidRPr="0038763F">
        <w:rPr>
          <w:rFonts w:asciiTheme="minorHAnsi" w:hAnsiTheme="minorHAnsi" w:cstheme="minorHAnsi"/>
          <w:b/>
          <w:bCs/>
          <w:strike/>
        </w:rPr>
        <w:t>závazného stanoviska</w:t>
      </w:r>
      <w:r w:rsidRPr="0038763F">
        <w:rPr>
          <w:rFonts w:asciiTheme="minorHAnsi" w:hAnsiTheme="minorHAnsi" w:cstheme="minorHAnsi"/>
          <w:b/>
          <w:bCs/>
        </w:rPr>
        <w:t xml:space="preserve"> </w:t>
      </w:r>
      <w:r w:rsidRPr="0038763F">
        <w:rPr>
          <w:rFonts w:asciiTheme="minorHAnsi" w:hAnsiTheme="minorHAnsi" w:cstheme="minorHAnsi"/>
          <w:b/>
          <w:bCs/>
          <w:color w:val="C00000"/>
        </w:rPr>
        <w:t xml:space="preserve">vyjádření </w:t>
      </w:r>
      <w:r w:rsidRPr="0038763F">
        <w:rPr>
          <w:rFonts w:asciiTheme="minorHAnsi" w:hAnsiTheme="minorHAnsi" w:cstheme="minorHAnsi"/>
          <w:b/>
          <w:bCs/>
        </w:rPr>
        <w:t>požádáno.“</w:t>
      </w:r>
    </w:p>
    <w:p w14:paraId="158D9E96"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75098DD2"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0A92AD60"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ODŮVODNĚNÍ:</w:t>
      </w:r>
    </w:p>
    <w:p w14:paraId="3811E78F"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 xml:space="preserve">Navrhovaná úprava odstraní neodůvodněné průtahy v řízení v případě, kdy příslušný orgán bude mít dostatek podkladových materiálů a odborných znalostí k rozhodnutí o věci bez podkladového vyjádření AOPK. Současně změnou formy ze závazného stanoviska na vyjádření bude zachována rozhodovací pravomoc příslušného orgánu se od obsahu vyjádření odchýlit. V praxi se ukazuje, že cesta závazných stanovisek není pro rozhodování ve věci zcela správná, způsobuje neřešitelnost situací a průtahy v řízení. </w:t>
      </w:r>
    </w:p>
    <w:p w14:paraId="21ED2ED2"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2329E7E9"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Tato připomínka je ZÁSADNÍ.</w:t>
      </w:r>
    </w:p>
    <w:p w14:paraId="19B2A346"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115D750F"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4960781F" w14:textId="77777777" w:rsidR="00016527" w:rsidRPr="0038763F" w:rsidRDefault="00016527" w:rsidP="00016527">
      <w:pPr>
        <w:pStyle w:val="Odstavecseseznamem"/>
        <w:widowControl w:val="0"/>
        <w:numPr>
          <w:ilvl w:val="0"/>
          <w:numId w:val="1"/>
        </w:numPr>
        <w:autoSpaceDE w:val="0"/>
        <w:autoSpaceDN w:val="0"/>
        <w:adjustRightInd w:val="0"/>
        <w:spacing w:after="0" w:line="240" w:lineRule="auto"/>
        <w:contextualSpacing w:val="0"/>
        <w:jc w:val="both"/>
        <w:rPr>
          <w:rFonts w:cstheme="minorHAnsi"/>
          <w:b/>
          <w:bCs/>
          <w:sz w:val="24"/>
          <w:szCs w:val="24"/>
          <w:u w:val="single"/>
        </w:rPr>
      </w:pPr>
      <w:r w:rsidRPr="0038763F">
        <w:rPr>
          <w:rFonts w:cstheme="minorHAnsi"/>
          <w:b/>
          <w:bCs/>
          <w:sz w:val="24"/>
          <w:szCs w:val="24"/>
          <w:u w:val="single"/>
        </w:rPr>
        <w:t xml:space="preserve">K § 14 odst. 2 a § 19 odst. 1 písm. f) </w:t>
      </w:r>
    </w:p>
    <w:p w14:paraId="14ED1588"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665FB4D5"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Navrhujeme před slovní spojení „hodnocení rizik“ ve větě první vložit slovo podrobné.</w:t>
      </w:r>
    </w:p>
    <w:p w14:paraId="00A93297"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76066AD9"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 xml:space="preserve">(2) Zpracované </w:t>
      </w:r>
      <w:r w:rsidRPr="0038763F">
        <w:rPr>
          <w:rFonts w:asciiTheme="minorHAnsi" w:hAnsiTheme="minorHAnsi" w:cstheme="minorHAnsi"/>
          <w:b/>
          <w:bCs/>
          <w:color w:val="C00000"/>
        </w:rPr>
        <w:t>podrobné</w:t>
      </w:r>
      <w:r w:rsidRPr="0038763F">
        <w:rPr>
          <w:rFonts w:asciiTheme="minorHAnsi" w:hAnsiTheme="minorHAnsi" w:cstheme="minorHAnsi"/>
          <w:b/>
          <w:bCs/>
        </w:rPr>
        <w:t xml:space="preserve"> hodnocení rizik jednotlivých provozních činností podle odstavce 1 a jeho aktualizace je provozovatel povinen zaslat do 15 dnů od jeho zpracování do elektronického systému zabezpečovaného ministerstvem.</w:t>
      </w:r>
    </w:p>
    <w:p w14:paraId="6F3DF62D"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3719FE94" w14:textId="77777777" w:rsidR="00016527" w:rsidRPr="0038763F" w:rsidRDefault="00016527" w:rsidP="00016527">
      <w:pPr>
        <w:jc w:val="both"/>
        <w:rPr>
          <w:rFonts w:asciiTheme="minorHAnsi" w:hAnsiTheme="minorHAnsi" w:cstheme="minorHAnsi"/>
          <w:b/>
          <w:bCs/>
          <w:i/>
          <w:iCs/>
        </w:rPr>
      </w:pPr>
      <w:r w:rsidRPr="0038763F">
        <w:rPr>
          <w:rFonts w:asciiTheme="minorHAnsi" w:hAnsiTheme="minorHAnsi" w:cstheme="minorHAnsi"/>
          <w:b/>
          <w:bCs/>
          <w:i/>
          <w:iCs/>
        </w:rPr>
        <w:t>Ve vazbě na navrhovanou úpravu § 14 odst. 2), dále navrhujeme úpravu nově vkládaného odst. 1) písm. f) § 19 zákona:</w:t>
      </w:r>
    </w:p>
    <w:p w14:paraId="7B4852B2" w14:textId="77777777" w:rsidR="00016527" w:rsidRPr="0038763F" w:rsidRDefault="00016527" w:rsidP="00016527">
      <w:pPr>
        <w:jc w:val="both"/>
        <w:rPr>
          <w:rFonts w:asciiTheme="minorHAnsi" w:hAnsiTheme="minorHAnsi" w:cstheme="minorHAnsi"/>
          <w:b/>
          <w:bCs/>
          <w:i/>
          <w:iCs/>
        </w:rPr>
      </w:pPr>
    </w:p>
    <w:p w14:paraId="20997C30" w14:textId="77777777" w:rsidR="00016527" w:rsidRPr="0038763F" w:rsidRDefault="00016527" w:rsidP="00016527">
      <w:pPr>
        <w:widowControl w:val="0"/>
        <w:autoSpaceDE w:val="0"/>
        <w:autoSpaceDN w:val="0"/>
        <w:adjustRightInd w:val="0"/>
        <w:jc w:val="both"/>
        <w:rPr>
          <w:rFonts w:asciiTheme="minorHAnsi" w:hAnsiTheme="minorHAnsi" w:cstheme="minorHAnsi"/>
          <w:b/>
          <w:bCs/>
          <w:color w:val="C00000"/>
        </w:rPr>
      </w:pPr>
      <w:r w:rsidRPr="0038763F">
        <w:rPr>
          <w:rFonts w:asciiTheme="minorHAnsi" w:hAnsiTheme="minorHAnsi" w:cstheme="minorHAnsi"/>
          <w:b/>
          <w:bCs/>
          <w:color w:val="C00000"/>
        </w:rPr>
        <w:t>f) nezpracuje hodnocení rizik provozní činnosti podle § 14 odst. 1 nebo podrobné hodnocení rizik nebo jeho aktualizaci nezašle ve stanovené lhůtě do systému podle § 14 odst. 2</w:t>
      </w:r>
    </w:p>
    <w:p w14:paraId="3B3E0B4A" w14:textId="77777777" w:rsidR="00016527" w:rsidRPr="0038763F" w:rsidRDefault="00016527" w:rsidP="00016527">
      <w:pPr>
        <w:jc w:val="both"/>
        <w:rPr>
          <w:rFonts w:asciiTheme="minorHAnsi" w:hAnsiTheme="minorHAnsi" w:cstheme="minorHAnsi"/>
          <w:b/>
          <w:bCs/>
          <w:u w:val="single"/>
        </w:rPr>
      </w:pPr>
    </w:p>
    <w:p w14:paraId="5643E528" w14:textId="77777777" w:rsidR="00016527" w:rsidRPr="0038763F" w:rsidRDefault="00016527" w:rsidP="00016527">
      <w:pPr>
        <w:jc w:val="both"/>
        <w:rPr>
          <w:rFonts w:asciiTheme="minorHAnsi" w:hAnsiTheme="minorHAnsi" w:cstheme="minorHAnsi"/>
          <w:b/>
          <w:bCs/>
          <w:u w:val="single"/>
        </w:rPr>
      </w:pPr>
    </w:p>
    <w:p w14:paraId="05BB101E"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ODŮVODNĚNÍ:</w:t>
      </w:r>
    </w:p>
    <w:p w14:paraId="7466078B"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Způsob provádění hodnocení rizik ekologické újmy a bližší podmínky finančního zajištění podrobně provádí Nařízení vlády č. 295/2011 Sb.</w:t>
      </w:r>
    </w:p>
    <w:p w14:paraId="093C45A1"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Metodický pokyn odboru environmentálních rizik a ekologických škod MŽP pro provádění základního hodnocení rizika ekologické újmy dále blíže specifikuje postupy při provádění základního hodnocení rizik ekologické újmy.</w:t>
      </w:r>
    </w:p>
    <w:p w14:paraId="6847D4C7"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Hodnocení rizik ekologické újmy se provádí ve dvou stupních. V prvním stupni provozovatel provádí Základní hodnocení rizik ekologické újmy pro provozní činnosti specifikované přílohou č. 1 k zákonu podle přílohy č. 1 nařízení vlády. Pokud se při základním hodnocení rizika nedosáhne více než 50 bodů, provozovatel toto hodnocení uschová pro potřeby kontroly a další povinnosti podle § 14 zákona a nařízení vlády se na něho nevztahují.</w:t>
      </w:r>
    </w:p>
    <w:p w14:paraId="26BAC557"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Podle textace nově navrženého odst. č. 2) § 14 zákona, bude mít provozovatel činností specifikovaných přílohou č. 1 zákona, povinnost nově vkládat elektronicky do informačního systému státní správy jak základní, tak podrobné hodnocení rizik ekologické újmy.</w:t>
      </w:r>
    </w:p>
    <w:p w14:paraId="6631556C" w14:textId="77777777" w:rsidR="00016527" w:rsidRPr="0038763F" w:rsidRDefault="00016527" w:rsidP="00016527">
      <w:pPr>
        <w:jc w:val="both"/>
        <w:rPr>
          <w:rFonts w:asciiTheme="minorHAnsi" w:hAnsiTheme="minorHAnsi" w:cstheme="minorHAnsi"/>
          <w:b/>
          <w:bCs/>
        </w:rPr>
      </w:pPr>
      <w:r w:rsidRPr="0038763F">
        <w:rPr>
          <w:rFonts w:asciiTheme="minorHAnsi" w:hAnsiTheme="minorHAnsi" w:cstheme="minorHAnsi"/>
          <w:b/>
          <w:bCs/>
        </w:rPr>
        <w:t xml:space="preserve">V případě základního hodnocení rizik ekologické újmy považujeme povinnost vkládat toto hodnocení do výše popsaného elektronického systému za nadbytečnou a zbytečně </w:t>
      </w:r>
      <w:r w:rsidRPr="0038763F">
        <w:rPr>
          <w:rFonts w:asciiTheme="minorHAnsi" w:hAnsiTheme="minorHAnsi" w:cstheme="minorHAnsi"/>
          <w:b/>
          <w:bCs/>
        </w:rPr>
        <w:lastRenderedPageBreak/>
        <w:t>administrativně zatěžující. Do informačního systému by měla být vkládána pouze podrobná hodnocení rizik, na která se § 14 zákona vztahuje v plném rozsahu.</w:t>
      </w:r>
    </w:p>
    <w:p w14:paraId="0DA700A1"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5ACFE5A5"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Tato připomínka je ZÁSADNÍ.</w:t>
      </w:r>
    </w:p>
    <w:p w14:paraId="74A9DDE1"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33B1F301"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20F2274E" w14:textId="77777777" w:rsidR="00016527" w:rsidRPr="0038763F" w:rsidRDefault="00016527" w:rsidP="00016527">
      <w:pPr>
        <w:pStyle w:val="Odstavecseseznamem"/>
        <w:widowControl w:val="0"/>
        <w:numPr>
          <w:ilvl w:val="0"/>
          <w:numId w:val="1"/>
        </w:numPr>
        <w:autoSpaceDE w:val="0"/>
        <w:autoSpaceDN w:val="0"/>
        <w:adjustRightInd w:val="0"/>
        <w:spacing w:after="0" w:line="240" w:lineRule="auto"/>
        <w:contextualSpacing w:val="0"/>
        <w:jc w:val="both"/>
        <w:rPr>
          <w:rFonts w:cstheme="minorHAnsi"/>
          <w:b/>
          <w:bCs/>
          <w:sz w:val="24"/>
          <w:szCs w:val="24"/>
          <w:u w:val="single"/>
        </w:rPr>
      </w:pPr>
      <w:r w:rsidRPr="0038763F">
        <w:rPr>
          <w:rFonts w:cstheme="minorHAnsi"/>
          <w:b/>
          <w:bCs/>
          <w:sz w:val="24"/>
          <w:szCs w:val="24"/>
          <w:u w:val="single"/>
        </w:rPr>
        <w:t>K § 14 odst. 3</w:t>
      </w:r>
    </w:p>
    <w:p w14:paraId="04DAAC7D"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5417E005"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NESOUHLASÍME s navrhovanou novelizací a žádáme o upuštění od novelizace ustanovení a zachování původní úpravy.</w:t>
      </w:r>
    </w:p>
    <w:p w14:paraId="32FA0AE4"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3D8095F5"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ODŮVODNĚNÍ:</w:t>
      </w:r>
    </w:p>
    <w:p w14:paraId="0905BCA3"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Navrhovaná úprava není v důvodové zprávě dostatečně zdůvodněna. Důvodová zpráva bez bližšího pouze obsahuje konstatování, že „…Ze strany odborné veřejnosti však byly vzneseny pochybnosti …“.</w:t>
      </w:r>
    </w:p>
    <w:p w14:paraId="3C226A85"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r w:rsidRPr="0038763F">
        <w:rPr>
          <w:rFonts w:asciiTheme="minorHAnsi" w:hAnsiTheme="minorHAnsi" w:cstheme="minorHAnsi"/>
          <w:b/>
          <w:bCs/>
        </w:rPr>
        <w:t xml:space="preserve">S ohledem na extrémní finanční nároky finančního zajištění preventivních a nápravných opatření, byly subjekty, v nichž je zavedena „dobrá praxe“ potvrzená certifikáty, jež jsou na úrovni EU zakotveny osvobozeny od takto extrémních finančních požadavků, jež by v důsledku kvalitního enviromentálního managementu ve společnosti nebyly s vysokou mírou pravděpodobnosti využity. </w:t>
      </w:r>
    </w:p>
    <w:p w14:paraId="0F5D37BA" w14:textId="77777777" w:rsidR="00016527" w:rsidRPr="0038763F" w:rsidRDefault="00016527" w:rsidP="00016527">
      <w:pPr>
        <w:widowControl w:val="0"/>
        <w:autoSpaceDE w:val="0"/>
        <w:autoSpaceDN w:val="0"/>
        <w:adjustRightInd w:val="0"/>
        <w:jc w:val="both"/>
        <w:rPr>
          <w:rFonts w:asciiTheme="minorHAnsi" w:hAnsiTheme="minorHAnsi" w:cstheme="minorHAnsi"/>
          <w:b/>
          <w:bCs/>
        </w:rPr>
      </w:pPr>
    </w:p>
    <w:p w14:paraId="062F9205" w14:textId="77777777" w:rsidR="00016527" w:rsidRPr="0038763F" w:rsidRDefault="00016527" w:rsidP="00016527">
      <w:pPr>
        <w:jc w:val="both"/>
        <w:rPr>
          <w:rFonts w:asciiTheme="minorHAnsi" w:hAnsiTheme="minorHAnsi" w:cstheme="minorHAnsi"/>
          <w:b/>
          <w:bCs/>
          <w:u w:val="single"/>
        </w:rPr>
      </w:pPr>
      <w:r w:rsidRPr="0038763F">
        <w:rPr>
          <w:rFonts w:asciiTheme="minorHAnsi" w:hAnsiTheme="minorHAnsi" w:cstheme="minorHAnsi"/>
          <w:b/>
          <w:bCs/>
          <w:u w:val="single"/>
        </w:rPr>
        <w:t>Tato připomínka je ZÁSADNÍ.</w:t>
      </w:r>
    </w:p>
    <w:p w14:paraId="6A018D2D" w14:textId="77777777" w:rsidR="00016527" w:rsidRPr="0038763F" w:rsidRDefault="00016527" w:rsidP="00016527">
      <w:pPr>
        <w:jc w:val="both"/>
        <w:rPr>
          <w:rFonts w:asciiTheme="minorHAnsi" w:hAnsiTheme="minorHAnsi" w:cstheme="minorHAnsi"/>
          <w:b/>
          <w:bCs/>
        </w:rPr>
      </w:pPr>
    </w:p>
    <w:p w14:paraId="03D464E5" w14:textId="77777777" w:rsidR="009A6FAD" w:rsidRPr="0038763F" w:rsidRDefault="009A6FAD" w:rsidP="004C2C11">
      <w:pPr>
        <w:shd w:val="clear" w:color="auto" w:fill="FFFFFF"/>
        <w:jc w:val="both"/>
        <w:rPr>
          <w:rFonts w:asciiTheme="minorHAnsi" w:hAnsiTheme="minorHAnsi" w:cstheme="minorHAnsi"/>
          <w:b/>
        </w:rPr>
      </w:pPr>
    </w:p>
    <w:p w14:paraId="608C13C0" w14:textId="77777777" w:rsidR="009A6FAD" w:rsidRPr="0038763F" w:rsidRDefault="009A6FAD" w:rsidP="004C2C11">
      <w:pPr>
        <w:shd w:val="clear" w:color="auto" w:fill="FFFFFF"/>
        <w:jc w:val="both"/>
        <w:rPr>
          <w:rFonts w:asciiTheme="minorHAnsi" w:hAnsiTheme="minorHAnsi" w:cstheme="minorHAnsi"/>
          <w:b/>
        </w:rPr>
      </w:pPr>
    </w:p>
    <w:p w14:paraId="0D5C6F55" w14:textId="77777777" w:rsidR="009A6FAD" w:rsidRPr="0038763F" w:rsidRDefault="009A6FAD" w:rsidP="004C2C11">
      <w:pPr>
        <w:shd w:val="clear" w:color="auto" w:fill="FFFFFF"/>
        <w:jc w:val="both"/>
        <w:rPr>
          <w:rFonts w:asciiTheme="minorHAnsi" w:hAnsiTheme="minorHAnsi" w:cstheme="minorHAnsi"/>
          <w:b/>
        </w:rPr>
      </w:pPr>
    </w:p>
    <w:p w14:paraId="0724E386" w14:textId="77777777" w:rsidR="00860F6C" w:rsidRPr="0038763F" w:rsidRDefault="00860F6C" w:rsidP="00860F6C">
      <w:pPr>
        <w:rPr>
          <w:rFonts w:asciiTheme="minorHAnsi" w:hAnsiTheme="minorHAnsi" w:cstheme="minorHAnsi"/>
          <w:b/>
          <w:caps/>
        </w:rPr>
      </w:pPr>
      <w:r w:rsidRPr="0038763F">
        <w:rPr>
          <w:rFonts w:asciiTheme="minorHAnsi" w:hAnsiTheme="minorHAnsi" w:cstheme="minorHAnsi"/>
          <w:b/>
          <w:u w:val="single"/>
        </w:rPr>
        <w:t>Kontaktní osoby:</w:t>
      </w:r>
    </w:p>
    <w:p w14:paraId="2D394527" w14:textId="77777777" w:rsidR="00860F6C" w:rsidRPr="0038763F" w:rsidRDefault="00860F6C" w:rsidP="00860F6C">
      <w:pPr>
        <w:shd w:val="clear" w:color="auto" w:fill="FFFFFF"/>
        <w:jc w:val="both"/>
        <w:rPr>
          <w:rFonts w:asciiTheme="minorHAnsi" w:hAnsiTheme="minorHAnsi" w:cstheme="minorHAnsi"/>
          <w:b/>
          <w:color w:val="000000" w:themeColor="text1"/>
        </w:rPr>
      </w:pPr>
    </w:p>
    <w:p w14:paraId="5EA076F2" w14:textId="0E651ABD" w:rsidR="006D3669" w:rsidRPr="0038763F" w:rsidRDefault="009A6FAD" w:rsidP="006D3669">
      <w:pPr>
        <w:jc w:val="both"/>
        <w:rPr>
          <w:rFonts w:asciiTheme="minorHAnsi" w:hAnsiTheme="minorHAnsi" w:cstheme="minorHAnsi"/>
          <w:b/>
          <w:bCs/>
        </w:rPr>
      </w:pPr>
      <w:r w:rsidRPr="0038763F">
        <w:rPr>
          <w:rFonts w:asciiTheme="minorHAnsi" w:hAnsiTheme="minorHAnsi" w:cstheme="minorHAnsi"/>
          <w:b/>
          <w:bCs/>
        </w:rPr>
        <w:t>Mgr. Marcela Hrbáčková</w:t>
      </w:r>
      <w:r w:rsidR="0038185F" w:rsidRPr="0038763F">
        <w:rPr>
          <w:rFonts w:asciiTheme="minorHAnsi" w:hAnsiTheme="minorHAnsi" w:cstheme="minorHAnsi"/>
          <w:b/>
          <w:bCs/>
        </w:rPr>
        <w:tab/>
        <w:t xml:space="preserve">e-mail: </w:t>
      </w:r>
      <w:hyperlink r:id="rId11" w:history="1">
        <w:r w:rsidR="0038185F" w:rsidRPr="0038763F">
          <w:rPr>
            <w:rStyle w:val="Hypertextovodkaz"/>
            <w:rFonts w:asciiTheme="minorHAnsi" w:hAnsiTheme="minorHAnsi" w:cstheme="minorHAnsi"/>
            <w:b/>
            <w:bCs/>
          </w:rPr>
          <w:t>m.hrbackova@gmail.com</w:t>
        </w:r>
      </w:hyperlink>
      <w:r w:rsidR="0038185F" w:rsidRPr="0038763F">
        <w:rPr>
          <w:rStyle w:val="Hypertextovodkaz"/>
          <w:rFonts w:asciiTheme="minorHAnsi" w:hAnsiTheme="minorHAnsi" w:cstheme="minorHAnsi"/>
          <w:b/>
          <w:bCs/>
          <w:u w:val="none"/>
        </w:rPr>
        <w:tab/>
      </w:r>
      <w:r w:rsidR="0038185F" w:rsidRPr="0038763F">
        <w:rPr>
          <w:rStyle w:val="Hypertextovodkaz"/>
          <w:rFonts w:asciiTheme="minorHAnsi" w:hAnsiTheme="minorHAnsi" w:cstheme="minorHAnsi"/>
          <w:b/>
          <w:bCs/>
          <w:u w:val="none"/>
        </w:rPr>
        <w:tab/>
      </w:r>
      <w:r w:rsidR="006D3669" w:rsidRPr="0038763F">
        <w:rPr>
          <w:rStyle w:val="Hypertextovodkaz"/>
          <w:rFonts w:asciiTheme="minorHAnsi" w:hAnsiTheme="minorHAnsi" w:cstheme="minorHAnsi"/>
          <w:b/>
          <w:bCs/>
          <w:u w:val="none"/>
        </w:rPr>
        <w:t xml:space="preserve">mob: </w:t>
      </w:r>
      <w:r w:rsidR="006D3669" w:rsidRPr="0038763F">
        <w:rPr>
          <w:rFonts w:asciiTheme="minorHAnsi" w:hAnsiTheme="minorHAnsi" w:cstheme="minorHAnsi"/>
          <w:b/>
          <w:bCs/>
        </w:rPr>
        <w:t>775 856</w:t>
      </w:r>
      <w:r w:rsidR="006D3669" w:rsidRPr="0038763F">
        <w:rPr>
          <w:rFonts w:asciiTheme="minorHAnsi" w:hAnsiTheme="minorHAnsi" w:cstheme="minorHAnsi"/>
          <w:b/>
          <w:bCs/>
        </w:rPr>
        <w:t> </w:t>
      </w:r>
      <w:r w:rsidR="006D3669" w:rsidRPr="0038763F">
        <w:rPr>
          <w:rFonts w:asciiTheme="minorHAnsi" w:hAnsiTheme="minorHAnsi" w:cstheme="minorHAnsi"/>
          <w:b/>
          <w:bCs/>
        </w:rPr>
        <w:t>615</w:t>
      </w:r>
    </w:p>
    <w:p w14:paraId="7840C288" w14:textId="0773296D" w:rsidR="00860F6C" w:rsidRPr="0038763F" w:rsidRDefault="00860F6C" w:rsidP="006D3669">
      <w:pPr>
        <w:jc w:val="both"/>
        <w:rPr>
          <w:rFonts w:asciiTheme="minorHAnsi" w:hAnsiTheme="minorHAnsi" w:cstheme="minorHAnsi"/>
          <w:b/>
        </w:rPr>
      </w:pPr>
      <w:r w:rsidRPr="0038763F">
        <w:rPr>
          <w:rFonts w:asciiTheme="minorHAnsi" w:hAnsiTheme="minorHAnsi" w:cstheme="minorHAnsi"/>
          <w:b/>
        </w:rPr>
        <w:t>Dr. Jan Zikeš</w:t>
      </w:r>
      <w:r w:rsidRPr="0038763F">
        <w:rPr>
          <w:rFonts w:asciiTheme="minorHAnsi" w:hAnsiTheme="minorHAnsi" w:cstheme="minorHAnsi"/>
          <w:b/>
        </w:rPr>
        <w:tab/>
      </w:r>
      <w:r w:rsidRPr="0038763F">
        <w:rPr>
          <w:rFonts w:asciiTheme="minorHAnsi" w:hAnsiTheme="minorHAnsi" w:cstheme="minorHAnsi"/>
          <w:b/>
        </w:rPr>
        <w:tab/>
      </w:r>
      <w:r w:rsidRPr="0038763F">
        <w:rPr>
          <w:rFonts w:asciiTheme="minorHAnsi" w:hAnsiTheme="minorHAnsi" w:cstheme="minorHAnsi"/>
          <w:b/>
        </w:rPr>
        <w:tab/>
        <w:t>e-mail:</w:t>
      </w:r>
      <w:r w:rsidRPr="0038763F">
        <w:rPr>
          <w:rFonts w:asciiTheme="minorHAnsi" w:hAnsiTheme="minorHAnsi" w:cstheme="minorHAnsi"/>
          <w:b/>
        </w:rPr>
        <w:tab/>
      </w:r>
      <w:hyperlink r:id="rId12" w:history="1">
        <w:r w:rsidRPr="0038763F">
          <w:rPr>
            <w:rStyle w:val="Hypertextovodkaz"/>
            <w:rFonts w:asciiTheme="minorHAnsi" w:hAnsiTheme="minorHAnsi" w:cstheme="minorHAnsi"/>
            <w:b/>
          </w:rPr>
          <w:t>zikes@kzps.cz</w:t>
        </w:r>
      </w:hyperlink>
      <w:r w:rsidRPr="0038763F">
        <w:rPr>
          <w:rFonts w:asciiTheme="minorHAnsi" w:hAnsiTheme="minorHAnsi" w:cstheme="minorHAnsi"/>
          <w:b/>
        </w:rPr>
        <w:tab/>
      </w:r>
      <w:r w:rsidRPr="0038763F">
        <w:rPr>
          <w:rFonts w:asciiTheme="minorHAnsi" w:hAnsiTheme="minorHAnsi" w:cstheme="minorHAnsi"/>
          <w:b/>
        </w:rPr>
        <w:tab/>
      </w:r>
      <w:r w:rsidRPr="0038763F">
        <w:rPr>
          <w:rFonts w:asciiTheme="minorHAnsi" w:hAnsiTheme="minorHAnsi" w:cstheme="minorHAnsi"/>
          <w:b/>
        </w:rPr>
        <w:tab/>
      </w:r>
      <w:r w:rsidR="00B3272D" w:rsidRPr="0038763F">
        <w:rPr>
          <w:rFonts w:asciiTheme="minorHAnsi" w:hAnsiTheme="minorHAnsi" w:cstheme="minorHAnsi"/>
          <w:b/>
        </w:rPr>
        <w:tab/>
        <w:t>mob</w:t>
      </w:r>
      <w:r w:rsidRPr="0038763F">
        <w:rPr>
          <w:rFonts w:asciiTheme="minorHAnsi" w:hAnsiTheme="minorHAnsi" w:cstheme="minorHAnsi"/>
          <w:b/>
        </w:rPr>
        <w:t>:</w:t>
      </w:r>
      <w:r w:rsidRPr="0038763F">
        <w:rPr>
          <w:rFonts w:asciiTheme="minorHAnsi" w:hAnsiTheme="minorHAnsi" w:cstheme="minorHAnsi"/>
          <w:b/>
        </w:rPr>
        <w:tab/>
      </w:r>
      <w:r w:rsidR="00B3272D" w:rsidRPr="0038763F">
        <w:rPr>
          <w:rFonts w:asciiTheme="minorHAnsi" w:hAnsiTheme="minorHAnsi" w:cstheme="minorHAnsi"/>
          <w:b/>
        </w:rPr>
        <w:t>775 15 77 50</w:t>
      </w:r>
    </w:p>
    <w:p w14:paraId="5FBD43DF" w14:textId="77777777" w:rsidR="00860F6C" w:rsidRPr="0038763F" w:rsidRDefault="00860F6C" w:rsidP="00860F6C">
      <w:pPr>
        <w:jc w:val="both"/>
        <w:rPr>
          <w:rFonts w:asciiTheme="minorHAnsi" w:hAnsiTheme="minorHAnsi" w:cstheme="minorHAnsi"/>
          <w:b/>
        </w:rPr>
      </w:pPr>
    </w:p>
    <w:p w14:paraId="5A96EF16" w14:textId="77777777" w:rsidR="00B3272D" w:rsidRPr="0038763F" w:rsidRDefault="00B3272D" w:rsidP="00860F6C">
      <w:pPr>
        <w:jc w:val="both"/>
        <w:rPr>
          <w:rFonts w:asciiTheme="minorHAnsi" w:hAnsiTheme="minorHAnsi" w:cstheme="minorHAnsi"/>
          <w:b/>
        </w:rPr>
      </w:pPr>
    </w:p>
    <w:p w14:paraId="7AE1B58C" w14:textId="5B6626B4" w:rsidR="00860F6C" w:rsidRPr="006D3669" w:rsidRDefault="00860F6C" w:rsidP="00860F6C">
      <w:pPr>
        <w:jc w:val="both"/>
        <w:rPr>
          <w:rFonts w:asciiTheme="minorHAnsi" w:hAnsiTheme="minorHAnsi" w:cstheme="minorHAnsi"/>
          <w:b/>
        </w:rPr>
      </w:pPr>
      <w:r w:rsidRPr="006D3669">
        <w:rPr>
          <w:rFonts w:asciiTheme="minorHAnsi" w:hAnsiTheme="minorHAnsi" w:cstheme="minorHAnsi"/>
          <w:b/>
        </w:rPr>
        <w:t xml:space="preserve">V Praze dne </w:t>
      </w:r>
      <w:r w:rsidR="00B3272D">
        <w:rPr>
          <w:rFonts w:asciiTheme="minorHAnsi" w:hAnsiTheme="minorHAnsi" w:cstheme="minorHAnsi"/>
          <w:b/>
        </w:rPr>
        <w:t xml:space="preserve">18. </w:t>
      </w:r>
      <w:r w:rsidR="00C8449E">
        <w:rPr>
          <w:rFonts w:asciiTheme="minorHAnsi" w:hAnsiTheme="minorHAnsi" w:cstheme="minorHAnsi"/>
          <w:b/>
        </w:rPr>
        <w:t>če</w:t>
      </w:r>
      <w:r w:rsidR="00B3272D">
        <w:rPr>
          <w:rFonts w:asciiTheme="minorHAnsi" w:hAnsiTheme="minorHAnsi" w:cstheme="minorHAnsi"/>
          <w:b/>
        </w:rPr>
        <w:t>rvna</w:t>
      </w:r>
      <w:r w:rsidRPr="006D3669">
        <w:rPr>
          <w:rFonts w:asciiTheme="minorHAnsi" w:hAnsiTheme="minorHAnsi" w:cstheme="minorHAnsi"/>
          <w:b/>
        </w:rPr>
        <w:t xml:space="preserve"> 2024</w:t>
      </w:r>
    </w:p>
    <w:p w14:paraId="5CC89AB9" w14:textId="77777777" w:rsidR="00B3272D" w:rsidRPr="006D3669" w:rsidRDefault="00B3272D" w:rsidP="00860F6C">
      <w:pPr>
        <w:jc w:val="both"/>
        <w:rPr>
          <w:rFonts w:asciiTheme="minorHAnsi" w:hAnsiTheme="minorHAnsi" w:cstheme="minorHAnsi"/>
          <w:b/>
        </w:rPr>
      </w:pPr>
    </w:p>
    <w:p w14:paraId="1647EC48" w14:textId="77777777" w:rsidR="00860F6C" w:rsidRPr="00860F6C" w:rsidRDefault="00860F6C" w:rsidP="00860F6C">
      <w:pPr>
        <w:jc w:val="both"/>
        <w:rPr>
          <w:rFonts w:asciiTheme="minorHAnsi" w:hAnsiTheme="minorHAnsi" w:cstheme="minorHAnsi"/>
        </w:rPr>
      </w:pPr>
    </w:p>
    <w:p w14:paraId="60403B21" w14:textId="77777777" w:rsidR="00860F6C" w:rsidRPr="00860F6C" w:rsidRDefault="00860F6C" w:rsidP="00860F6C">
      <w:pPr>
        <w:jc w:val="both"/>
        <w:rPr>
          <w:rFonts w:asciiTheme="minorHAnsi" w:hAnsiTheme="minorHAnsi" w:cstheme="minorHAnsi"/>
          <w:b/>
          <w:bCs/>
          <w:i/>
          <w:iCs/>
        </w:rPr>
      </w:pPr>
    </w:p>
    <w:p w14:paraId="1B294AF1" w14:textId="77777777" w:rsidR="00860F6C" w:rsidRPr="00860F6C" w:rsidRDefault="00860F6C" w:rsidP="00860F6C">
      <w:pPr>
        <w:jc w:val="right"/>
        <w:rPr>
          <w:rStyle w:val="Siln"/>
          <w:rFonts w:asciiTheme="minorHAnsi" w:hAnsiTheme="minorHAnsi" w:cstheme="minorHAnsi"/>
          <w:shd w:val="clear" w:color="auto" w:fill="FFFFFF"/>
        </w:rPr>
      </w:pPr>
      <w:r w:rsidRPr="00860F6C">
        <w:rPr>
          <w:rStyle w:val="Siln"/>
          <w:rFonts w:asciiTheme="minorHAnsi" w:hAnsiTheme="minorHAnsi" w:cstheme="minorHAnsi"/>
          <w:shd w:val="clear" w:color="auto" w:fill="FFFFFF"/>
        </w:rPr>
        <w:t>Ing. Jiří Horecký, Ph.D., MSc., MBA</w:t>
      </w:r>
    </w:p>
    <w:p w14:paraId="193D821D" w14:textId="3B9E05C7" w:rsidR="00860F6C" w:rsidRPr="00860F6C" w:rsidRDefault="00860F6C" w:rsidP="000628AA">
      <w:pPr>
        <w:ind w:left="6372"/>
        <w:jc w:val="both"/>
        <w:rPr>
          <w:rFonts w:asciiTheme="minorHAnsi" w:hAnsiTheme="minorHAnsi" w:cstheme="minorHAnsi"/>
        </w:rPr>
      </w:pPr>
      <w:r w:rsidRPr="00860F6C">
        <w:rPr>
          <w:rFonts w:asciiTheme="minorHAnsi" w:hAnsiTheme="minorHAnsi" w:cstheme="minorHAnsi"/>
          <w:b/>
          <w:bCs/>
        </w:rPr>
        <w:t xml:space="preserve">      p r e z i d e n t</w:t>
      </w:r>
    </w:p>
    <w:p w14:paraId="67B54C27" w14:textId="77777777" w:rsidR="00860F6C" w:rsidRPr="00860F6C" w:rsidRDefault="00860F6C" w:rsidP="00860F6C">
      <w:pPr>
        <w:jc w:val="both"/>
        <w:rPr>
          <w:rFonts w:asciiTheme="minorHAnsi" w:hAnsiTheme="minorHAnsi" w:cstheme="minorHAnsi"/>
        </w:rPr>
      </w:pPr>
    </w:p>
    <w:p w14:paraId="00B34B3D"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E070C3">
      <w:headerReference w:type="default" r:id="rId13"/>
      <w:footerReference w:type="default" r:id="rId14"/>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91FE" w14:textId="77777777" w:rsidR="008C1320" w:rsidRDefault="008C1320" w:rsidP="00A717AD">
      <w:r>
        <w:separator/>
      </w:r>
    </w:p>
  </w:endnote>
  <w:endnote w:type="continuationSeparator" w:id="0">
    <w:p w14:paraId="4C2C5A7A" w14:textId="77777777" w:rsidR="008C1320" w:rsidRDefault="008C1320"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6E9F" w14:textId="77777777" w:rsidR="008C1320" w:rsidRDefault="008C1320" w:rsidP="00A717AD">
      <w:r>
        <w:separator/>
      </w:r>
    </w:p>
  </w:footnote>
  <w:footnote w:type="continuationSeparator" w:id="0">
    <w:p w14:paraId="6FE8BB40" w14:textId="77777777" w:rsidR="008C1320" w:rsidRDefault="008C1320" w:rsidP="00A717AD">
      <w:r>
        <w:continuationSeparator/>
      </w:r>
    </w:p>
  </w:footnote>
  <w:footnote w:id="1">
    <w:p w14:paraId="6EC4FC94" w14:textId="77777777" w:rsidR="00016527" w:rsidRDefault="00016527" w:rsidP="00016527">
      <w:pPr>
        <w:widowControl w:val="0"/>
        <w:autoSpaceDE w:val="0"/>
        <w:autoSpaceDN w:val="0"/>
        <w:adjustRightInd w:val="0"/>
        <w:jc w:val="both"/>
        <w:rPr>
          <w:rFonts w:cstheme="minorHAnsi"/>
          <w:sz w:val="14"/>
          <w:szCs w:val="14"/>
        </w:rPr>
      </w:pPr>
      <w:r>
        <w:rPr>
          <w:rFonts w:cstheme="minorHAnsi"/>
          <w:sz w:val="16"/>
          <w:szCs w:val="16"/>
          <w:vertAlign w:val="superscript"/>
        </w:rPr>
        <w:t>4</w:t>
      </w:r>
      <w:r>
        <w:rPr>
          <w:rFonts w:cstheme="minorHAnsi"/>
          <w:sz w:val="14"/>
          <w:szCs w:val="14"/>
          <w:vertAlign w:val="superscript"/>
        </w:rPr>
        <w:t>)</w:t>
      </w:r>
      <w:r>
        <w:rPr>
          <w:rFonts w:cstheme="minorHAnsi"/>
          <w:sz w:val="14"/>
          <w:szCs w:val="14"/>
        </w:rPr>
        <w:t xml:space="preserve"> Zákon č. </w:t>
      </w:r>
      <w:hyperlink r:id="rId1" w:history="1">
        <w:r>
          <w:rPr>
            <w:rStyle w:val="Hypertextovodkaz"/>
            <w:rFonts w:cstheme="minorHAnsi"/>
            <w:sz w:val="14"/>
            <w:szCs w:val="14"/>
          </w:rPr>
          <w:t>114/1992 Sb.</w:t>
        </w:r>
      </w:hyperlink>
      <w:r>
        <w:rPr>
          <w:rFonts w:cstheme="minorHAnsi"/>
          <w:sz w:val="14"/>
          <w:szCs w:val="14"/>
        </w:rPr>
        <w:t xml:space="preserve">, o ochraně přírody a krajiny, ve znění pozdějších předpisů.  </w:t>
      </w:r>
    </w:p>
    <w:p w14:paraId="161AB10E" w14:textId="77777777" w:rsidR="00016527" w:rsidRDefault="00016527" w:rsidP="00016527">
      <w:pPr>
        <w:widowControl w:val="0"/>
        <w:autoSpaceDE w:val="0"/>
        <w:autoSpaceDN w:val="0"/>
        <w:adjustRightInd w:val="0"/>
        <w:jc w:val="both"/>
        <w:rPr>
          <w:rFonts w:ascii="Arial" w:hAnsi="Arial" w:cs="Arial"/>
          <w:sz w:val="14"/>
          <w:szCs w:val="14"/>
        </w:rPr>
      </w:pPr>
      <w:r>
        <w:rPr>
          <w:rFonts w:cstheme="minorHAnsi"/>
          <w:sz w:val="14"/>
          <w:szCs w:val="14"/>
          <w:vertAlign w:val="superscript"/>
        </w:rPr>
        <w:t>5)</w:t>
      </w:r>
      <w:r>
        <w:rPr>
          <w:rFonts w:cstheme="minorHAnsi"/>
          <w:sz w:val="14"/>
          <w:szCs w:val="14"/>
        </w:rPr>
        <w:t xml:space="preserve"> Zákon č. </w:t>
      </w:r>
      <w:hyperlink r:id="rId2" w:history="1">
        <w:r>
          <w:rPr>
            <w:rStyle w:val="Hypertextovodkaz"/>
            <w:rFonts w:cstheme="minorHAnsi"/>
            <w:sz w:val="14"/>
            <w:szCs w:val="14"/>
          </w:rPr>
          <w:t>164/2001 Sb.</w:t>
        </w:r>
      </w:hyperlink>
      <w:r>
        <w:rPr>
          <w:rFonts w:cstheme="minorHAnsi"/>
          <w:sz w:val="14"/>
          <w:szCs w:val="14"/>
        </w:rPr>
        <w:t>, o přírodních léčivých zdrojích, zdrojích přírodních minerálních vod, přírodních léčebných lázních a lázeňských místech a o změně některých souvisejících zákonů (</w:t>
      </w:r>
      <w:hyperlink r:id="rId3" w:history="1">
        <w:r>
          <w:rPr>
            <w:rStyle w:val="Hypertextovodkaz"/>
            <w:rFonts w:cstheme="minorHAnsi"/>
            <w:sz w:val="14"/>
            <w:szCs w:val="14"/>
          </w:rPr>
          <w:t>lázeňský zákon</w:t>
        </w:r>
      </w:hyperlink>
      <w:r>
        <w:rPr>
          <w:rFonts w:cstheme="minorHAnsi"/>
          <w:sz w:val="14"/>
          <w:szCs w:val="14"/>
        </w:rPr>
        <w:t>), ve znění pozdějších předpisů.</w:t>
      </w:r>
      <w:r>
        <w:rPr>
          <w:rFonts w:ascii="Arial" w:hAnsi="Arial" w:cs="Arial"/>
          <w:sz w:val="14"/>
          <w:szCs w:val="14"/>
        </w:rPr>
        <w:t xml:space="preserve">  </w:t>
      </w:r>
    </w:p>
    <w:p w14:paraId="19072028" w14:textId="77777777" w:rsidR="00016527" w:rsidRDefault="00016527" w:rsidP="00016527">
      <w:pPr>
        <w:widowControl w:val="0"/>
        <w:autoSpaceDE w:val="0"/>
        <w:autoSpaceDN w:val="0"/>
        <w:adjustRightInd w:val="0"/>
        <w:jc w:val="both"/>
        <w:rPr>
          <w:rFonts w:cstheme="minorHAnsi"/>
          <w:sz w:val="14"/>
          <w:szCs w:val="14"/>
        </w:rPr>
      </w:pPr>
      <w:r>
        <w:rPr>
          <w:rFonts w:cstheme="minorHAnsi"/>
          <w:sz w:val="14"/>
          <w:szCs w:val="14"/>
          <w:vertAlign w:val="superscript"/>
        </w:rPr>
        <w:t>6)</w:t>
      </w:r>
      <w:r>
        <w:rPr>
          <w:rFonts w:cstheme="minorHAnsi"/>
          <w:sz w:val="14"/>
          <w:szCs w:val="14"/>
        </w:rPr>
        <w:t xml:space="preserve"> Zákon č. </w:t>
      </w:r>
      <w:hyperlink r:id="rId4" w:history="1">
        <w:r>
          <w:rPr>
            <w:rStyle w:val="Hypertextovodkaz"/>
            <w:rFonts w:cstheme="minorHAnsi"/>
            <w:sz w:val="14"/>
            <w:szCs w:val="14"/>
          </w:rPr>
          <w:t>254/2001 Sb.</w:t>
        </w:r>
      </w:hyperlink>
      <w:r>
        <w:rPr>
          <w:rFonts w:cstheme="minorHAnsi"/>
          <w:sz w:val="14"/>
          <w:szCs w:val="14"/>
        </w:rPr>
        <w:t>, o vodách a o změně některých zákonů (</w:t>
      </w:r>
      <w:hyperlink r:id="rId5" w:history="1">
        <w:r>
          <w:rPr>
            <w:rStyle w:val="Hypertextovodkaz"/>
            <w:rFonts w:cstheme="minorHAnsi"/>
            <w:sz w:val="14"/>
            <w:szCs w:val="14"/>
          </w:rPr>
          <w:t>vodní zákon</w:t>
        </w:r>
      </w:hyperlink>
      <w:r>
        <w:rPr>
          <w:rFonts w:cstheme="minorHAnsi"/>
          <w:sz w:val="14"/>
          <w:szCs w:val="14"/>
        </w:rPr>
        <w:t xml:space="preserve">), ve znění pozdějších předpisů. </w:t>
      </w:r>
    </w:p>
    <w:p w14:paraId="41696F9B" w14:textId="77777777" w:rsidR="00016527" w:rsidRDefault="00016527" w:rsidP="00016527">
      <w:pPr>
        <w:widowControl w:val="0"/>
        <w:autoSpaceDE w:val="0"/>
        <w:autoSpaceDN w:val="0"/>
        <w:adjustRightInd w:val="0"/>
        <w:jc w:val="both"/>
        <w:rPr>
          <w:rFonts w:cstheme="minorHAnsi"/>
          <w:sz w:val="14"/>
          <w:szCs w:val="14"/>
        </w:rPr>
      </w:pPr>
      <w:r>
        <w:rPr>
          <w:rFonts w:cstheme="minorHAnsi"/>
          <w:sz w:val="14"/>
          <w:szCs w:val="14"/>
        </w:rPr>
        <w:t xml:space="preserve">Vyhláška č. </w:t>
      </w:r>
      <w:hyperlink r:id="rId6" w:history="1">
        <w:r>
          <w:rPr>
            <w:rStyle w:val="Hypertextovodkaz"/>
            <w:rFonts w:cstheme="minorHAnsi"/>
            <w:sz w:val="14"/>
            <w:szCs w:val="14"/>
          </w:rPr>
          <w:t>142/2005 Sb.</w:t>
        </w:r>
      </w:hyperlink>
      <w:r>
        <w:rPr>
          <w:rFonts w:cstheme="minorHAnsi"/>
          <w:sz w:val="14"/>
          <w:szCs w:val="14"/>
        </w:rPr>
        <w:t xml:space="preserve">, o plánování v oblasti vod. </w:t>
      </w:r>
    </w:p>
    <w:p w14:paraId="04EB5552" w14:textId="77777777" w:rsidR="00016527" w:rsidRDefault="00016527" w:rsidP="00016527">
      <w:pPr>
        <w:pStyle w:val="Textkomente"/>
        <w:spacing w:after="0"/>
        <w:jc w:val="both"/>
        <w:rPr>
          <w:rFonts w:cstheme="minorHAnsi"/>
          <w:sz w:val="14"/>
          <w:szCs w:val="14"/>
        </w:rPr>
      </w:pPr>
      <w:r>
        <w:rPr>
          <w:rStyle w:val="Znakapoznpodarou"/>
          <w:rFonts w:cstheme="minorHAnsi"/>
          <w:b/>
          <w:sz w:val="14"/>
          <w:szCs w:val="14"/>
        </w:rPr>
        <w:t>52)</w:t>
      </w:r>
      <w:r>
        <w:rPr>
          <w:rFonts w:cstheme="minorHAnsi"/>
          <w:b/>
          <w:sz w:val="14"/>
          <w:szCs w:val="14"/>
        </w:rPr>
        <w:t xml:space="preserve"> Tabulka 1b přílohy č. 3 </w:t>
      </w:r>
      <w:bookmarkStart w:id="1" w:name="_Hlk160617141"/>
      <w:r>
        <w:rPr>
          <w:rFonts w:cstheme="minorHAnsi"/>
          <w:b/>
          <w:sz w:val="14"/>
          <w:szCs w:val="14"/>
        </w:rPr>
        <w:t>nařízení vlády č. 401/2015 Sb.</w:t>
      </w:r>
      <w:bookmarkEnd w:id="1"/>
      <w:r>
        <w:rPr>
          <w:rFonts w:cstheme="minorHAnsi"/>
          <w:b/>
          <w:sz w:val="14"/>
          <w:szCs w:val="14"/>
        </w:rPr>
        <w:t xml:space="preserve">, </w:t>
      </w:r>
      <w:r>
        <w:rPr>
          <w:rFonts w:cstheme="minorHAnsi"/>
          <w:b/>
          <w:iCs/>
          <w:sz w:val="14"/>
          <w:szCs w:val="14"/>
          <w:shd w:val="clear" w:color="auto" w:fill="FFFFFF"/>
        </w:rPr>
        <w:t>o ukazatelích a hodnotách přípustného znečištění povrchových vod a odpadních vod, náležitostech povolení k vypouštění odpadních vod do vod povrchových a do kanalizací a o citlivých oblastech.</w:t>
      </w:r>
    </w:p>
  </w:footnote>
  <w:footnote w:id="2">
    <w:p w14:paraId="5334CD41" w14:textId="77777777" w:rsidR="00016527" w:rsidRDefault="00016527" w:rsidP="00016527">
      <w:pPr>
        <w:pStyle w:val="Textkomente"/>
        <w:spacing w:after="0"/>
        <w:jc w:val="both"/>
        <w:rPr>
          <w:rFonts w:cstheme="minorHAnsi"/>
          <w:b/>
          <w:sz w:val="14"/>
          <w:szCs w:val="14"/>
        </w:rPr>
      </w:pPr>
      <w:r>
        <w:rPr>
          <w:rStyle w:val="Znakapoznpodarou"/>
          <w:rFonts w:cstheme="minorHAnsi"/>
          <w:b/>
          <w:sz w:val="14"/>
          <w:szCs w:val="14"/>
        </w:rPr>
        <w:t>53)</w:t>
      </w:r>
      <w:r>
        <w:rPr>
          <w:rFonts w:cstheme="minorHAnsi"/>
          <w:b/>
          <w:sz w:val="14"/>
          <w:szCs w:val="14"/>
        </w:rPr>
        <w:t xml:space="preserve"> Příloha č. 1 zákona č. 254/2001 Sb., o vodách a o změně některých zákonů (vodní zákon), ve znění pozdějších předpisů. </w:t>
      </w:r>
    </w:p>
    <w:p w14:paraId="2BB325BC" w14:textId="77777777" w:rsidR="00016527" w:rsidRDefault="00016527" w:rsidP="00016527">
      <w:pPr>
        <w:pStyle w:val="Textkomente"/>
        <w:spacing w:after="0"/>
        <w:jc w:val="both"/>
        <w:rPr>
          <w:rFonts w:cstheme="minorHAnsi"/>
          <w:b/>
          <w:sz w:val="14"/>
          <w:szCs w:val="14"/>
        </w:rPr>
      </w:pPr>
      <w:r>
        <w:rPr>
          <w:rFonts w:cstheme="minorHAnsi"/>
          <w:b/>
          <w:sz w:val="14"/>
          <w:szCs w:val="14"/>
        </w:rPr>
        <w:t xml:space="preserve">Tabulka 3 přílohy č. 1 nařízení vlády č. 401/2015 Sb., </w:t>
      </w:r>
      <w:r>
        <w:rPr>
          <w:rFonts w:cstheme="minorHAnsi"/>
          <w:b/>
          <w:iCs/>
          <w:sz w:val="14"/>
          <w:szCs w:val="14"/>
          <w:shd w:val="clear" w:color="auto" w:fill="FFFFFF"/>
        </w:rPr>
        <w:t>o ukazatelích a hodnotách přípustného znečištění povrchových vod a odpadních vod, náležitostech povolení k vypouštění odpadních vod do vod povrchových a do kanalizací a o citlivých oblastech.</w:t>
      </w:r>
    </w:p>
    <w:p w14:paraId="12BB5F16" w14:textId="77777777" w:rsidR="00016527" w:rsidRDefault="00016527" w:rsidP="00016527">
      <w:pPr>
        <w:pStyle w:val="Textkomente"/>
        <w:spacing w:after="0"/>
        <w:jc w:val="both"/>
        <w:rPr>
          <w:rFonts w:cstheme="minorHAnsi"/>
          <w:sz w:val="14"/>
          <w:szCs w:val="14"/>
        </w:rPr>
      </w:pPr>
      <w:r>
        <w:rPr>
          <w:rFonts w:cstheme="minorHAnsi"/>
          <w:b/>
          <w:sz w:val="14"/>
          <w:szCs w:val="14"/>
        </w:rPr>
        <w:t xml:space="preserve">Příloha č. 3 nařízení vlády č. 401/2015 Sb., </w:t>
      </w:r>
      <w:r>
        <w:rPr>
          <w:rFonts w:cstheme="minorHAnsi"/>
          <w:b/>
          <w:iCs/>
          <w:sz w:val="14"/>
          <w:szCs w:val="14"/>
          <w:shd w:val="clear" w:color="auto" w:fill="FFFFFF"/>
        </w:rPr>
        <w:t>o ukazatelích a hodnotách přípustného znečištění povrchových vod a odpadních vod, náležitostech povolení k vypouštění odpadních vod do vod povrchových a do kanalizací a o citlivých oblastech.</w:t>
      </w:r>
    </w:p>
  </w:footnote>
  <w:footnote w:id="3">
    <w:p w14:paraId="393B94E7" w14:textId="77777777" w:rsidR="00016527" w:rsidRDefault="00016527" w:rsidP="00016527">
      <w:pPr>
        <w:pStyle w:val="Textkomente"/>
        <w:spacing w:after="0"/>
        <w:jc w:val="both"/>
        <w:rPr>
          <w:rFonts w:cstheme="minorHAnsi"/>
          <w:b/>
          <w:iCs/>
          <w:sz w:val="14"/>
          <w:szCs w:val="14"/>
          <w:shd w:val="clear" w:color="auto" w:fill="FFFFFF"/>
        </w:rPr>
      </w:pPr>
      <w:r>
        <w:rPr>
          <w:rStyle w:val="Znakapoznpodarou"/>
          <w:rFonts w:cstheme="minorHAnsi"/>
          <w:b/>
          <w:sz w:val="14"/>
          <w:szCs w:val="14"/>
        </w:rPr>
        <w:t>54)</w:t>
      </w:r>
      <w:r>
        <w:rPr>
          <w:rFonts w:cstheme="minorHAnsi"/>
          <w:b/>
          <w:sz w:val="14"/>
          <w:szCs w:val="14"/>
        </w:rPr>
        <w:t xml:space="preserve"> § 2 písm. c) vyhlášky č. 50/2023 Sb., </w:t>
      </w:r>
      <w:r>
        <w:rPr>
          <w:rFonts w:cstheme="minorHAnsi"/>
          <w:b/>
          <w:iCs/>
          <w:sz w:val="14"/>
          <w:szCs w:val="14"/>
          <w:shd w:val="clear" w:color="auto" w:fill="FFFFFF"/>
        </w:rPr>
        <w:t>o plánech povodí a plánech pro zvládání povodňových rizik.</w:t>
      </w:r>
    </w:p>
    <w:p w14:paraId="3DCC2774" w14:textId="77777777" w:rsidR="00016527" w:rsidRDefault="00016527" w:rsidP="00016527">
      <w:pPr>
        <w:pStyle w:val="Textkomente"/>
        <w:spacing w:after="0"/>
        <w:jc w:val="both"/>
        <w:rPr>
          <w:rFonts w:cstheme="minorHAnsi"/>
          <w:b/>
          <w:sz w:val="14"/>
          <w:szCs w:val="14"/>
        </w:rPr>
      </w:pPr>
      <w:r>
        <w:rPr>
          <w:rFonts w:cstheme="minorHAnsi"/>
          <w:b/>
          <w:iCs/>
          <w:sz w:val="14"/>
          <w:szCs w:val="14"/>
          <w:shd w:val="clear" w:color="auto" w:fill="FFFFFF"/>
          <w:vertAlign w:val="superscript"/>
        </w:rPr>
        <w:t xml:space="preserve">55) </w:t>
      </w:r>
      <w:r>
        <w:rPr>
          <w:rFonts w:cstheme="minorHAnsi"/>
          <w:b/>
          <w:iCs/>
          <w:sz w:val="14"/>
          <w:szCs w:val="14"/>
          <w:shd w:val="clear" w:color="auto" w:fill="FFFFFF"/>
        </w:rPr>
        <w:t xml:space="preserve">§ 34 zákona č. </w:t>
      </w:r>
      <w:hyperlink r:id="rId7" w:history="1">
        <w:r>
          <w:rPr>
            <w:rStyle w:val="Hypertextovodkaz"/>
            <w:rFonts w:cstheme="minorHAnsi"/>
            <w:b/>
            <w:sz w:val="14"/>
            <w:szCs w:val="14"/>
          </w:rPr>
          <w:t>254/2001 Sb.</w:t>
        </w:r>
      </w:hyperlink>
      <w:r>
        <w:rPr>
          <w:rFonts w:cstheme="minorHAnsi"/>
          <w:b/>
          <w:sz w:val="14"/>
          <w:szCs w:val="14"/>
        </w:rPr>
        <w:t>, o vodách a o změně některých zákonů (</w:t>
      </w:r>
      <w:hyperlink r:id="rId8" w:history="1">
        <w:r>
          <w:rPr>
            <w:rStyle w:val="Hypertextovodkaz"/>
            <w:rFonts w:cstheme="minorHAnsi"/>
            <w:b/>
            <w:sz w:val="14"/>
            <w:szCs w:val="14"/>
          </w:rPr>
          <w:t>vodní zákon</w:t>
        </w:r>
      </w:hyperlink>
      <w:r>
        <w:rPr>
          <w:rFonts w:cstheme="minorHAnsi"/>
          <w:b/>
          <w:sz w:val="14"/>
          <w:szCs w:val="14"/>
        </w:rPr>
        <w:t>).</w:t>
      </w:r>
    </w:p>
    <w:p w14:paraId="5C125632" w14:textId="77777777" w:rsidR="00016527" w:rsidRDefault="00016527" w:rsidP="00016527">
      <w:pPr>
        <w:pStyle w:val="Textkomente"/>
        <w:spacing w:after="0"/>
        <w:jc w:val="both"/>
        <w:rPr>
          <w:rFonts w:cstheme="minorHAnsi"/>
          <w:b/>
          <w:iCs/>
          <w:sz w:val="14"/>
          <w:szCs w:val="14"/>
          <w:shd w:val="clear" w:color="auto" w:fill="FFFFFF"/>
        </w:rPr>
      </w:pPr>
      <w:r>
        <w:rPr>
          <w:rFonts w:cstheme="minorHAnsi"/>
          <w:b/>
          <w:iCs/>
          <w:sz w:val="14"/>
          <w:szCs w:val="14"/>
          <w:shd w:val="clear" w:color="auto" w:fill="FFFFFF"/>
          <w:vertAlign w:val="superscript"/>
        </w:rPr>
        <w:t xml:space="preserve">56) </w:t>
      </w:r>
      <w:r>
        <w:rPr>
          <w:rFonts w:cstheme="minorHAnsi"/>
          <w:b/>
          <w:iCs/>
          <w:sz w:val="14"/>
          <w:szCs w:val="14"/>
          <w:shd w:val="clear" w:color="auto" w:fill="FFFFFF"/>
        </w:rPr>
        <w:t xml:space="preserve">§ 2 odst. 3 zákona č. </w:t>
      </w:r>
      <w:hyperlink r:id="rId9" w:history="1">
        <w:r>
          <w:rPr>
            <w:rStyle w:val="Hypertextovodkaz"/>
            <w:rFonts w:cstheme="minorHAnsi"/>
            <w:b/>
            <w:sz w:val="14"/>
            <w:szCs w:val="14"/>
          </w:rPr>
          <w:t>254/2001 Sb.</w:t>
        </w:r>
      </w:hyperlink>
      <w:r>
        <w:rPr>
          <w:rFonts w:cstheme="minorHAnsi"/>
          <w:b/>
          <w:sz w:val="14"/>
          <w:szCs w:val="14"/>
        </w:rPr>
        <w:t>, o vodách a o změně některých zákonů (</w:t>
      </w:r>
      <w:hyperlink r:id="rId10" w:history="1">
        <w:r>
          <w:rPr>
            <w:rStyle w:val="Hypertextovodkaz"/>
            <w:rFonts w:cstheme="minorHAnsi"/>
            <w:b/>
            <w:sz w:val="14"/>
            <w:szCs w:val="14"/>
          </w:rPr>
          <w:t>vodní zákon</w:t>
        </w:r>
      </w:hyperlink>
      <w:r>
        <w:rPr>
          <w:rFonts w:cstheme="minorHAnsi"/>
          <w:b/>
          <w:sz w:val="14"/>
          <w:szCs w:val="14"/>
        </w:rPr>
        <w:t>).</w:t>
      </w:r>
    </w:p>
    <w:p w14:paraId="468199D3" w14:textId="77777777" w:rsidR="00016527" w:rsidRDefault="00016527" w:rsidP="00016527">
      <w:pPr>
        <w:pStyle w:val="Textkomente"/>
        <w:spacing w:after="0"/>
        <w:jc w:val="both"/>
        <w:rPr>
          <w:rFonts w:cstheme="minorHAnsi"/>
          <w:b/>
          <w:iCs/>
          <w:sz w:val="14"/>
          <w:szCs w:val="14"/>
          <w:shd w:val="clear" w:color="auto" w:fill="FFFFFF"/>
        </w:rPr>
      </w:pPr>
      <w:r>
        <w:rPr>
          <w:rFonts w:cstheme="minorHAnsi"/>
          <w:sz w:val="14"/>
          <w:szCs w:val="14"/>
          <w:vertAlign w:val="superscript"/>
        </w:rPr>
        <w:t>7)</w:t>
      </w:r>
      <w:r>
        <w:rPr>
          <w:rFonts w:cstheme="minorHAnsi"/>
          <w:sz w:val="14"/>
          <w:szCs w:val="14"/>
        </w:rPr>
        <w:t xml:space="preserve"> Nařízení vlády č. </w:t>
      </w:r>
      <w:hyperlink r:id="rId11" w:history="1">
        <w:r>
          <w:rPr>
            <w:rStyle w:val="Hypertextovodkaz"/>
            <w:rFonts w:cstheme="minorHAnsi"/>
            <w:sz w:val="14"/>
            <w:szCs w:val="14"/>
          </w:rPr>
          <w:t>51/2005 Sb.</w:t>
        </w:r>
      </w:hyperlink>
      <w:r>
        <w:rPr>
          <w:rFonts w:cstheme="minorHAnsi"/>
          <w:sz w:val="14"/>
          <w:szCs w:val="14"/>
        </w:rPr>
        <w:t xml:space="preserve">, kterým se stanoví druhy a počet ptáků, pro které se vymezují ptačí oblasti. </w:t>
      </w:r>
    </w:p>
    <w:p w14:paraId="74F70F70" w14:textId="77777777" w:rsidR="00016527" w:rsidRDefault="00016527" w:rsidP="00016527">
      <w:pPr>
        <w:widowControl w:val="0"/>
        <w:autoSpaceDE w:val="0"/>
        <w:autoSpaceDN w:val="0"/>
        <w:adjustRightInd w:val="0"/>
        <w:jc w:val="both"/>
        <w:rPr>
          <w:rFonts w:cstheme="minorHAnsi"/>
          <w:sz w:val="14"/>
          <w:szCs w:val="14"/>
        </w:rPr>
      </w:pPr>
      <w:r>
        <w:rPr>
          <w:rFonts w:cstheme="minorHAnsi"/>
          <w:sz w:val="14"/>
          <w:szCs w:val="14"/>
          <w:vertAlign w:val="superscript"/>
        </w:rPr>
        <w:t>8)</w:t>
      </w:r>
      <w:r>
        <w:rPr>
          <w:rFonts w:cstheme="minorHAnsi"/>
          <w:sz w:val="14"/>
          <w:szCs w:val="14"/>
        </w:rPr>
        <w:t xml:space="preserve"> Vyhláška č. </w:t>
      </w:r>
      <w:hyperlink r:id="rId12" w:history="1">
        <w:r>
          <w:rPr>
            <w:rStyle w:val="Hypertextovodkaz"/>
            <w:rFonts w:cstheme="minorHAnsi"/>
            <w:sz w:val="14"/>
            <w:szCs w:val="14"/>
          </w:rPr>
          <w:t>166/2005 Sb.</w:t>
        </w:r>
      </w:hyperlink>
      <w:r>
        <w:rPr>
          <w:rFonts w:cstheme="minorHAnsi"/>
          <w:sz w:val="14"/>
          <w:szCs w:val="14"/>
        </w:rPr>
        <w:t xml:space="preserve">, kterou se provádějí některá ustanovení zákona č. </w:t>
      </w:r>
      <w:hyperlink r:id="rId13" w:history="1">
        <w:r>
          <w:rPr>
            <w:rStyle w:val="Hypertextovodkaz"/>
            <w:rFonts w:cstheme="minorHAnsi"/>
            <w:sz w:val="14"/>
            <w:szCs w:val="14"/>
          </w:rPr>
          <w:t>114/1992 Sb.</w:t>
        </w:r>
      </w:hyperlink>
      <w:r>
        <w:rPr>
          <w:rFonts w:cstheme="minorHAnsi"/>
          <w:sz w:val="14"/>
          <w:szCs w:val="14"/>
        </w:rPr>
        <w:t xml:space="preserve">, o ochraně přírody a krajiny, ve znění pozdějších předpisů, v souvislosti s vytvářením soustavy NATURA 2000. </w:t>
      </w:r>
    </w:p>
    <w:p w14:paraId="45182915" w14:textId="77777777" w:rsidR="00016527" w:rsidRDefault="00016527" w:rsidP="00016527">
      <w:pPr>
        <w:widowControl w:val="0"/>
        <w:autoSpaceDE w:val="0"/>
        <w:autoSpaceDN w:val="0"/>
        <w:adjustRightInd w:val="0"/>
        <w:jc w:val="both"/>
        <w:rPr>
          <w:rFonts w:cstheme="minorHAnsi"/>
          <w:sz w:val="14"/>
          <w:szCs w:val="14"/>
        </w:rPr>
      </w:pPr>
      <w:r>
        <w:rPr>
          <w:rFonts w:cstheme="minorHAnsi"/>
          <w:sz w:val="14"/>
          <w:szCs w:val="14"/>
          <w:vertAlign w:val="superscript"/>
        </w:rPr>
        <w:t xml:space="preserve">9) </w:t>
      </w:r>
      <w:hyperlink r:id="rId14" w:history="1">
        <w:r>
          <w:rPr>
            <w:rStyle w:val="Hypertextovodkaz"/>
            <w:rFonts w:cstheme="minorHAnsi"/>
            <w:sz w:val="14"/>
            <w:szCs w:val="14"/>
          </w:rPr>
          <w:t>Příloha č. 1 k vyhlášce č. 166/2005 Sb.</w:t>
        </w:r>
      </w:hyperlink>
      <w:r>
        <w:rPr>
          <w:rFonts w:cstheme="minorHAnsi"/>
          <w:sz w:val="14"/>
          <w:szCs w:val="14"/>
        </w:rPr>
        <w:t xml:space="preserve"> </w:t>
      </w:r>
    </w:p>
    <w:p w14:paraId="4AECEBF6" w14:textId="77777777" w:rsidR="00016527" w:rsidRDefault="00016527" w:rsidP="00016527">
      <w:pPr>
        <w:widowControl w:val="0"/>
        <w:autoSpaceDE w:val="0"/>
        <w:autoSpaceDN w:val="0"/>
        <w:adjustRightInd w:val="0"/>
        <w:jc w:val="both"/>
        <w:rPr>
          <w:rFonts w:cstheme="minorHAnsi"/>
          <w:sz w:val="14"/>
          <w:szCs w:val="14"/>
        </w:rPr>
      </w:pPr>
      <w:r>
        <w:rPr>
          <w:rFonts w:cstheme="minorHAnsi"/>
          <w:sz w:val="14"/>
          <w:szCs w:val="14"/>
          <w:vertAlign w:val="superscript"/>
        </w:rPr>
        <w:t xml:space="preserve">10) </w:t>
      </w:r>
      <w:hyperlink r:id="rId15" w:history="1">
        <w:r>
          <w:rPr>
            <w:rStyle w:val="Hypertextovodkaz"/>
            <w:rFonts w:cstheme="minorHAnsi"/>
            <w:sz w:val="14"/>
            <w:szCs w:val="14"/>
          </w:rPr>
          <w:t>Příloha č. 2.B k vyhlášce č. 166/2005 Sb.</w:t>
        </w:r>
      </w:hyperlink>
      <w:r>
        <w:rPr>
          <w:rFonts w:cstheme="minorHAnsi"/>
          <w:sz w:val="14"/>
          <w:szCs w:val="14"/>
        </w:rPr>
        <w:t xml:space="preserve"> </w:t>
      </w:r>
    </w:p>
    <w:p w14:paraId="7E251454" w14:textId="77777777" w:rsidR="00016527" w:rsidRDefault="00016527" w:rsidP="00016527">
      <w:pPr>
        <w:pStyle w:val="Textkomente"/>
        <w:jc w:val="both"/>
        <w:rPr>
          <w:rFonts w:cstheme="minorHAnsi"/>
          <w:b/>
          <w:sz w:val="14"/>
          <w:szCs w:val="14"/>
        </w:rPr>
      </w:pPr>
    </w:p>
    <w:p w14:paraId="6F89E428" w14:textId="77777777" w:rsidR="00016527" w:rsidRDefault="00016527" w:rsidP="00016527">
      <w:pPr>
        <w:pStyle w:val="Textkomente"/>
        <w:jc w:val="both"/>
        <w:rPr>
          <w:rFonts w:cstheme="minorHAnsi"/>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D3CB6"/>
    <w:multiLevelType w:val="hybridMultilevel"/>
    <w:tmpl w:val="1AD844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C554B6A"/>
    <w:multiLevelType w:val="hybridMultilevel"/>
    <w:tmpl w:val="BD9A35F2"/>
    <w:lvl w:ilvl="0" w:tplc="0780FE82">
      <w:start w:val="1"/>
      <w:numFmt w:val="lowerLetter"/>
      <w:lvlText w:val="%1)"/>
      <w:lvlJc w:val="right"/>
      <w:pPr>
        <w:ind w:left="720" w:hanging="360"/>
      </w:pPr>
      <w:rPr>
        <w:rFonts w:asciiTheme="minorHAnsi" w:eastAsiaTheme="minorEastAsia" w:hAnsiTheme="minorHAnsi" w:cstheme="minorHAnsi" w:hint="default"/>
      </w:rPr>
    </w:lvl>
    <w:lvl w:ilvl="1" w:tplc="3E360C36">
      <w:start w:val="1"/>
      <w:numFmt w:val="lowerLetter"/>
      <w:lvlText w:val="%2."/>
      <w:lvlJc w:val="left"/>
      <w:pPr>
        <w:ind w:left="1440" w:hanging="360"/>
      </w:pPr>
      <w:rPr>
        <w:rFonts w:cs="Times New Roman"/>
      </w:rPr>
    </w:lvl>
    <w:lvl w:ilvl="2" w:tplc="F40291CE">
      <w:start w:val="1"/>
      <w:numFmt w:val="lowerRoman"/>
      <w:lvlText w:val="%3."/>
      <w:lvlJc w:val="right"/>
      <w:pPr>
        <w:ind w:left="2160" w:hanging="180"/>
      </w:pPr>
      <w:rPr>
        <w:rFonts w:cs="Times New Roman"/>
      </w:rPr>
    </w:lvl>
    <w:lvl w:ilvl="3" w:tplc="0C1CFEFC">
      <w:start w:val="1"/>
      <w:numFmt w:val="decimal"/>
      <w:lvlText w:val="%4."/>
      <w:lvlJc w:val="left"/>
      <w:pPr>
        <w:ind w:left="2880" w:hanging="360"/>
      </w:pPr>
      <w:rPr>
        <w:rFonts w:cs="Times New Roman"/>
      </w:rPr>
    </w:lvl>
    <w:lvl w:ilvl="4" w:tplc="C17C5854">
      <w:start w:val="1"/>
      <w:numFmt w:val="lowerLetter"/>
      <w:lvlText w:val="%5."/>
      <w:lvlJc w:val="left"/>
      <w:pPr>
        <w:ind w:left="3600" w:hanging="360"/>
      </w:pPr>
      <w:rPr>
        <w:rFonts w:cs="Times New Roman"/>
      </w:rPr>
    </w:lvl>
    <w:lvl w:ilvl="5" w:tplc="ECC4BC28">
      <w:start w:val="1"/>
      <w:numFmt w:val="lowerRoman"/>
      <w:lvlText w:val="%6."/>
      <w:lvlJc w:val="right"/>
      <w:pPr>
        <w:ind w:left="4320" w:hanging="180"/>
      </w:pPr>
      <w:rPr>
        <w:rFonts w:cs="Times New Roman"/>
      </w:rPr>
    </w:lvl>
    <w:lvl w:ilvl="6" w:tplc="DC3EC21C">
      <w:start w:val="1"/>
      <w:numFmt w:val="decimal"/>
      <w:lvlText w:val="%7."/>
      <w:lvlJc w:val="left"/>
      <w:pPr>
        <w:ind w:left="5040" w:hanging="360"/>
      </w:pPr>
      <w:rPr>
        <w:rFonts w:cs="Times New Roman"/>
      </w:rPr>
    </w:lvl>
    <w:lvl w:ilvl="7" w:tplc="3BEE9320">
      <w:start w:val="1"/>
      <w:numFmt w:val="lowerLetter"/>
      <w:lvlText w:val="%8."/>
      <w:lvlJc w:val="left"/>
      <w:pPr>
        <w:ind w:left="5760" w:hanging="360"/>
      </w:pPr>
      <w:rPr>
        <w:rFonts w:cs="Times New Roman"/>
      </w:rPr>
    </w:lvl>
    <w:lvl w:ilvl="8" w:tplc="E138AD58">
      <w:start w:val="1"/>
      <w:numFmt w:val="lowerRoman"/>
      <w:lvlText w:val="%9."/>
      <w:lvlJc w:val="right"/>
      <w:pPr>
        <w:ind w:left="6480" w:hanging="180"/>
      </w:pPr>
      <w:rPr>
        <w:rFonts w:cs="Times New Roman"/>
      </w:rPr>
    </w:lvl>
  </w:abstractNum>
  <w:abstractNum w:abstractNumId="2" w15:restartNumberingAfterBreak="0">
    <w:nsid w:val="76916D19"/>
    <w:multiLevelType w:val="hybridMultilevel"/>
    <w:tmpl w:val="824AEB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22459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652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186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6527"/>
    <w:rsid w:val="00042C05"/>
    <w:rsid w:val="000628AA"/>
    <w:rsid w:val="0007792B"/>
    <w:rsid w:val="00104BA7"/>
    <w:rsid w:val="00141DD7"/>
    <w:rsid w:val="00257420"/>
    <w:rsid w:val="0038185F"/>
    <w:rsid w:val="0038763F"/>
    <w:rsid w:val="004C2C11"/>
    <w:rsid w:val="00515592"/>
    <w:rsid w:val="00592442"/>
    <w:rsid w:val="005B1AE2"/>
    <w:rsid w:val="006D3669"/>
    <w:rsid w:val="0085374F"/>
    <w:rsid w:val="00860F6C"/>
    <w:rsid w:val="008739B6"/>
    <w:rsid w:val="00874FF8"/>
    <w:rsid w:val="008779A5"/>
    <w:rsid w:val="008C1320"/>
    <w:rsid w:val="008C5BD6"/>
    <w:rsid w:val="009322C4"/>
    <w:rsid w:val="00973AE6"/>
    <w:rsid w:val="009767C2"/>
    <w:rsid w:val="009A6FAD"/>
    <w:rsid w:val="00A63589"/>
    <w:rsid w:val="00A717AD"/>
    <w:rsid w:val="00B2255E"/>
    <w:rsid w:val="00B3272D"/>
    <w:rsid w:val="00BE1791"/>
    <w:rsid w:val="00C12B09"/>
    <w:rsid w:val="00C445B4"/>
    <w:rsid w:val="00C74A3F"/>
    <w:rsid w:val="00C8449E"/>
    <w:rsid w:val="00C84C24"/>
    <w:rsid w:val="00D64B71"/>
    <w:rsid w:val="00E070C3"/>
    <w:rsid w:val="00E22AA5"/>
    <w:rsid w:val="00F1470F"/>
    <w:rsid w:val="00FC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016527"/>
    <w:pPr>
      <w:spacing w:after="160" w:line="259" w:lineRule="auto"/>
      <w:ind w:left="720"/>
      <w:contextualSpacing/>
    </w:pPr>
    <w:rPr>
      <w:rFonts w:asciiTheme="minorHAnsi" w:eastAsiaTheme="minorHAnsi" w:hAnsiTheme="minorHAnsi" w:cstheme="minorBidi"/>
      <w:sz w:val="22"/>
      <w:szCs w:val="22"/>
      <w:lang w:eastAsia="en-US"/>
    </w:rPr>
  </w:style>
  <w:style w:type="character" w:styleId="Znakapoznpodarou">
    <w:name w:val="footnote reference"/>
    <w:basedOn w:val="Standardnpsmoodstavce"/>
    <w:uiPriority w:val="99"/>
    <w:unhideWhenUsed/>
    <w:rsid w:val="00016527"/>
    <w:rPr>
      <w:rFonts w:cs="Times New Roman"/>
      <w:vertAlign w:val="superscript"/>
    </w:rPr>
  </w:style>
  <w:style w:type="paragraph" w:styleId="Textkomente">
    <w:name w:val="annotation text"/>
    <w:basedOn w:val="Normln"/>
    <w:link w:val="TextkomenteChar"/>
    <w:uiPriority w:val="99"/>
    <w:semiHidden/>
    <w:unhideWhenUsed/>
    <w:rsid w:val="00016527"/>
    <w:pPr>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01652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kes@kzp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rbackova@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spi://module='ASPI'&amp;link='254/2001%20Sb.%252323a'&amp;ucin-k-dni='30.12.99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4/2001%20Sb.%2523'&amp;ucin-k-dni='30.12.9999'" TargetMode="External"/><Relationship Id="rId13" Type="http://schemas.openxmlformats.org/officeDocument/2006/relationships/hyperlink" Target="aspi://module='ASPI'&amp;link='114/1992%20Sb.%2523'&amp;ucin-k-dni='30.12.9999'" TargetMode="External"/><Relationship Id="rId3" Type="http://schemas.openxmlformats.org/officeDocument/2006/relationships/hyperlink" Target="aspi://module='ASPI'&amp;link='164/2001%20Sb.%2523'&amp;ucin-k-dni='30.12.9999'" TargetMode="External"/><Relationship Id="rId7" Type="http://schemas.openxmlformats.org/officeDocument/2006/relationships/hyperlink" Target="aspi://module='ASPI'&amp;link='254/2001%20Sb.%2523'&amp;ucin-k-dni='30.12.9999'" TargetMode="External"/><Relationship Id="rId12" Type="http://schemas.openxmlformats.org/officeDocument/2006/relationships/hyperlink" Target="aspi://module='ASPI'&amp;link='166/2005%20Sb.%2523'&amp;ucin-k-dni='30.12.9999'" TargetMode="External"/><Relationship Id="rId2" Type="http://schemas.openxmlformats.org/officeDocument/2006/relationships/hyperlink" Target="aspi://module='ASPI'&amp;link='164/2001%20Sb.%2523'&amp;ucin-k-dni='30.12.9999'" TargetMode="External"/><Relationship Id="rId1" Type="http://schemas.openxmlformats.org/officeDocument/2006/relationships/hyperlink" Target="aspi://module='ASPI'&amp;link='114/1992%20Sb.%2523'&amp;ucin-k-dni='30.12.9999'" TargetMode="External"/><Relationship Id="rId6" Type="http://schemas.openxmlformats.org/officeDocument/2006/relationships/hyperlink" Target="aspi://module='ASPI'&amp;link='142/2005%20Sb.%2523'&amp;ucin-k-dni='30.12.9999'" TargetMode="External"/><Relationship Id="rId11" Type="http://schemas.openxmlformats.org/officeDocument/2006/relationships/hyperlink" Target="aspi://module='ASPI'&amp;link='51/2005%20Sb.%2523'&amp;ucin-k-dni='30.12.9999'" TargetMode="External"/><Relationship Id="rId5" Type="http://schemas.openxmlformats.org/officeDocument/2006/relationships/hyperlink" Target="aspi://module='ASPI'&amp;link='254/2001%20Sb.%2523'&amp;ucin-k-dni='30.12.9999'" TargetMode="External"/><Relationship Id="rId15" Type="http://schemas.openxmlformats.org/officeDocument/2006/relationships/hyperlink" Target="aspi://module='ASPI'&amp;link='166/2005%20Sb.%2523'&amp;ucin-k-dni='30.12.9999'" TargetMode="External"/><Relationship Id="rId10" Type="http://schemas.openxmlformats.org/officeDocument/2006/relationships/hyperlink" Target="aspi://module='ASPI'&amp;link='254/2001%20Sb.%2523'&amp;ucin-k-dni='30.12.9999'" TargetMode="External"/><Relationship Id="rId4" Type="http://schemas.openxmlformats.org/officeDocument/2006/relationships/hyperlink" Target="aspi://module='ASPI'&amp;link='254/2001%20Sb.%2523'&amp;ucin-k-dni='30.12.9999'" TargetMode="External"/><Relationship Id="rId9" Type="http://schemas.openxmlformats.org/officeDocument/2006/relationships/hyperlink" Target="aspi://module='ASPI'&amp;link='254/2001%20Sb.%2523'&amp;ucin-k-dni='30.12.9999'" TargetMode="External"/><Relationship Id="rId14" Type="http://schemas.openxmlformats.org/officeDocument/2006/relationships/hyperlink" Target="aspi://module='ASPI'&amp;link='166/2005%20Sb.%2523'&amp;ucin-k-dni='30.12.9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70C4D-5970-4D99-93DB-3640109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1424</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Zikes</cp:lastModifiedBy>
  <cp:revision>13</cp:revision>
  <dcterms:created xsi:type="dcterms:W3CDTF">2024-04-25T13:27:00Z</dcterms:created>
  <dcterms:modified xsi:type="dcterms:W3CDTF">2024-06-18T17:50:00Z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