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4DCD4A17" w:rsidR="00D442C1" w:rsidRDefault="002B7592" w:rsidP="00663F3A">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663F3A" w:rsidRPr="00663F3A">
        <w:rPr>
          <w:rFonts w:asciiTheme="minorHAnsi" w:hAnsiTheme="minorHAnsi" w:cstheme="minorHAnsi"/>
          <w:b/>
          <w:bCs/>
          <w:sz w:val="24"/>
          <w:szCs w:val="24"/>
        </w:rPr>
        <w:t>Návrh</w:t>
      </w:r>
      <w:r w:rsidR="00663F3A">
        <w:rPr>
          <w:rFonts w:asciiTheme="minorHAnsi" w:hAnsiTheme="minorHAnsi" w:cstheme="minorHAnsi"/>
          <w:b/>
          <w:bCs/>
          <w:sz w:val="24"/>
          <w:szCs w:val="24"/>
        </w:rPr>
        <w:t>u</w:t>
      </w:r>
      <w:r w:rsidR="00663F3A" w:rsidRPr="00663F3A">
        <w:rPr>
          <w:rFonts w:asciiTheme="minorHAnsi" w:hAnsiTheme="minorHAnsi" w:cstheme="minorHAnsi"/>
          <w:b/>
          <w:bCs/>
          <w:sz w:val="24"/>
          <w:szCs w:val="24"/>
        </w:rPr>
        <w:t xml:space="preserve"> zákona, kterým se mění zákon č. 170/2018 Sb., o distribuci pojištění a zajištění,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4A122519" w14:textId="0291FCA7" w:rsidR="004A79D9" w:rsidRPr="004832B7" w:rsidRDefault="004A79D9" w:rsidP="00F42A36">
      <w:pPr>
        <w:ind w:firstLine="708"/>
        <w:jc w:val="both"/>
        <w:rPr>
          <w:rFonts w:asciiTheme="minorHAnsi" w:hAnsiTheme="minorHAnsi" w:cstheme="minorHAnsi"/>
          <w:sz w:val="24"/>
          <w:szCs w:val="24"/>
        </w:rPr>
      </w:pPr>
      <w:r w:rsidRPr="004832B7">
        <w:rPr>
          <w:rFonts w:asciiTheme="minorHAnsi" w:hAnsiTheme="minorHAnsi" w:cstheme="minorHAnsi"/>
          <w:sz w:val="24"/>
          <w:szCs w:val="24"/>
        </w:rPr>
        <w:t xml:space="preserve">V rámci mezirezortního připomínkového řízení jsme obdrželi výše uvedený návrh a k tomuto Konfederace zaměstnavatelských a podnikatelských svazů ČR (KZPS ČR) uplatňuje následující </w:t>
      </w:r>
      <w:r w:rsidRPr="004832B7">
        <w:rPr>
          <w:rFonts w:asciiTheme="minorHAnsi" w:hAnsiTheme="minorHAnsi" w:cstheme="minorHAnsi"/>
          <w:b/>
          <w:bCs/>
          <w:sz w:val="24"/>
          <w:szCs w:val="24"/>
        </w:rPr>
        <w:t>připomínky</w:t>
      </w:r>
      <w:r w:rsidRPr="004832B7">
        <w:rPr>
          <w:rFonts w:asciiTheme="minorHAnsi" w:hAnsiTheme="minorHAnsi" w:cstheme="minorHAnsi"/>
          <w:sz w:val="24"/>
          <w:szCs w:val="24"/>
        </w:rPr>
        <w:t>:</w:t>
      </w:r>
    </w:p>
    <w:p w14:paraId="352603A1" w14:textId="77777777" w:rsidR="004A79D9" w:rsidRPr="00663F3A" w:rsidRDefault="004A79D9" w:rsidP="00F42A36">
      <w:pPr>
        <w:ind w:firstLine="708"/>
        <w:jc w:val="both"/>
        <w:rPr>
          <w:rFonts w:asciiTheme="minorHAnsi" w:hAnsiTheme="minorHAnsi" w:cstheme="minorHAnsi"/>
          <w:sz w:val="24"/>
          <w:szCs w:val="24"/>
        </w:rPr>
      </w:pPr>
    </w:p>
    <w:p w14:paraId="7DE09712" w14:textId="77777777" w:rsidR="003F4291" w:rsidRPr="00663F3A" w:rsidRDefault="003F4291" w:rsidP="003F4291">
      <w:pPr>
        <w:shd w:val="clear" w:color="auto" w:fill="FFFFFF"/>
        <w:rPr>
          <w:rFonts w:asciiTheme="minorHAnsi" w:hAnsiTheme="minorHAnsi" w:cstheme="minorHAnsi"/>
          <w:sz w:val="24"/>
          <w:szCs w:val="24"/>
        </w:rPr>
      </w:pPr>
    </w:p>
    <w:p w14:paraId="3E4D7FBC" w14:textId="77777777" w:rsidR="003F4291" w:rsidRPr="00663F3A" w:rsidRDefault="003F4291" w:rsidP="003F4291">
      <w:pPr>
        <w:numPr>
          <w:ilvl w:val="0"/>
          <w:numId w:val="18"/>
        </w:numPr>
        <w:ind w:left="357" w:firstLine="0"/>
        <w:jc w:val="both"/>
        <w:rPr>
          <w:rFonts w:asciiTheme="minorHAnsi" w:hAnsiTheme="minorHAnsi" w:cstheme="minorHAnsi"/>
          <w:sz w:val="24"/>
          <w:szCs w:val="24"/>
        </w:rPr>
      </w:pPr>
      <w:r w:rsidRPr="00663F3A">
        <w:rPr>
          <w:rFonts w:asciiTheme="minorHAnsi" w:hAnsiTheme="minorHAnsi" w:cstheme="minorHAnsi"/>
          <w:b/>
          <w:sz w:val="24"/>
          <w:szCs w:val="24"/>
        </w:rPr>
        <w:t>K čl. I bodu 11 § 57 odst. 1 písm. g) bodu 1</w:t>
      </w:r>
      <w:r w:rsidRPr="00663F3A">
        <w:rPr>
          <w:rFonts w:asciiTheme="minorHAnsi" w:hAnsiTheme="minorHAnsi" w:cstheme="minorHAnsi"/>
          <w:bCs/>
          <w:sz w:val="24"/>
          <w:szCs w:val="24"/>
        </w:rPr>
        <w:t xml:space="preserve"> – n</w:t>
      </w:r>
      <w:r w:rsidRPr="00663F3A">
        <w:rPr>
          <w:rFonts w:asciiTheme="minorHAnsi" w:hAnsiTheme="minorHAnsi" w:cstheme="minorHAnsi"/>
          <w:sz w:val="24"/>
          <w:szCs w:val="24"/>
        </w:rPr>
        <w:t>avrhujeme na začátku textu bodu 1 vložit slovo „přiměřené“.</w:t>
      </w:r>
    </w:p>
    <w:p w14:paraId="3E2A24A4" w14:textId="77777777" w:rsidR="003F4291" w:rsidRPr="00663F3A" w:rsidRDefault="003F4291" w:rsidP="003F4291">
      <w:pPr>
        <w:pStyle w:val="Nvod"/>
        <w:ind w:left="0" w:firstLine="0"/>
        <w:jc w:val="both"/>
        <w:rPr>
          <w:rFonts w:asciiTheme="minorHAnsi" w:hAnsiTheme="minorHAnsi" w:cstheme="minorHAnsi"/>
          <w:szCs w:val="24"/>
          <w:u w:val="single"/>
        </w:rPr>
      </w:pPr>
    </w:p>
    <w:p w14:paraId="71CC7D25" w14:textId="77777777" w:rsidR="003F4291" w:rsidRPr="00663F3A" w:rsidRDefault="003F4291" w:rsidP="003F4291">
      <w:pPr>
        <w:pStyle w:val="Nvod"/>
        <w:ind w:left="0" w:firstLine="360"/>
        <w:jc w:val="both"/>
        <w:rPr>
          <w:rFonts w:asciiTheme="minorHAnsi" w:hAnsiTheme="minorHAnsi" w:cstheme="minorHAnsi"/>
          <w:szCs w:val="24"/>
          <w:u w:val="single"/>
        </w:rPr>
      </w:pPr>
      <w:r w:rsidRPr="00663F3A">
        <w:rPr>
          <w:rFonts w:asciiTheme="minorHAnsi" w:hAnsiTheme="minorHAnsi" w:cstheme="minorHAnsi"/>
          <w:szCs w:val="24"/>
          <w:u w:val="single"/>
        </w:rPr>
        <w:t>Odůvodnění:</w:t>
      </w:r>
    </w:p>
    <w:p w14:paraId="4CE9DEEA" w14:textId="77777777" w:rsidR="003F4291" w:rsidRPr="00663F3A" w:rsidRDefault="003F4291" w:rsidP="003F4291">
      <w:pPr>
        <w:pStyle w:val="Nvod"/>
        <w:ind w:left="357" w:firstLine="0"/>
        <w:jc w:val="both"/>
        <w:rPr>
          <w:rFonts w:asciiTheme="minorHAnsi" w:hAnsiTheme="minorHAnsi" w:cstheme="minorHAnsi"/>
          <w:szCs w:val="24"/>
        </w:rPr>
      </w:pPr>
      <w:r w:rsidRPr="00663F3A">
        <w:rPr>
          <w:rFonts w:asciiTheme="minorHAnsi" w:hAnsiTheme="minorHAnsi" w:cstheme="minorHAnsi"/>
          <w:szCs w:val="24"/>
        </w:rPr>
        <w:t>Změnu navrhujeme z důvodu zachování principu proporcionality. S ohledem na spektrum nabízených produktů v tomto režimu je namístě požadovat toliko přiměřené informace.</w:t>
      </w:r>
    </w:p>
    <w:p w14:paraId="43199531" w14:textId="77777777" w:rsidR="003F4291" w:rsidRPr="00663F3A" w:rsidRDefault="003F4291" w:rsidP="003F4291">
      <w:pPr>
        <w:ind w:left="357"/>
        <w:jc w:val="both"/>
        <w:rPr>
          <w:rFonts w:asciiTheme="minorHAnsi" w:hAnsiTheme="minorHAnsi" w:cstheme="minorHAnsi"/>
          <w:sz w:val="24"/>
          <w:szCs w:val="24"/>
        </w:rPr>
      </w:pPr>
      <w:r w:rsidRPr="00663F3A">
        <w:rPr>
          <w:rFonts w:asciiTheme="minorHAnsi" w:hAnsiTheme="minorHAnsi" w:cstheme="minorHAnsi"/>
          <w:sz w:val="24"/>
          <w:szCs w:val="24"/>
        </w:rPr>
        <w:t>Alternativně navrhujeme v důvodové zprávě uvést, že zde platí kritérium tzv. „cílené odbornosti“, z něhož plyne, že znalosti v rozsahu odborného minima o finančním trhu musí být cílené na povahu této distributorské skupiny.</w:t>
      </w:r>
    </w:p>
    <w:p w14:paraId="477D5F01" w14:textId="77777777" w:rsidR="003F4291" w:rsidRPr="00663F3A" w:rsidRDefault="003F4291" w:rsidP="003F4291">
      <w:pPr>
        <w:pStyle w:val="Nvod"/>
        <w:ind w:left="360" w:firstLine="0"/>
        <w:jc w:val="both"/>
        <w:rPr>
          <w:rFonts w:asciiTheme="minorHAnsi" w:hAnsiTheme="minorHAnsi" w:cstheme="minorHAnsi"/>
          <w:bCs/>
          <w:szCs w:val="24"/>
        </w:rPr>
      </w:pPr>
    </w:p>
    <w:p w14:paraId="2FB279EA" w14:textId="77777777" w:rsidR="003F4291" w:rsidRPr="00663F3A" w:rsidRDefault="003F4291" w:rsidP="003F4291">
      <w:pPr>
        <w:pStyle w:val="Nvod"/>
        <w:ind w:left="360" w:firstLine="0"/>
        <w:jc w:val="both"/>
        <w:rPr>
          <w:rFonts w:asciiTheme="minorHAnsi" w:hAnsiTheme="minorHAnsi" w:cstheme="minorHAnsi"/>
          <w:bCs/>
          <w:szCs w:val="24"/>
        </w:rPr>
      </w:pPr>
    </w:p>
    <w:p w14:paraId="6CFBC399" w14:textId="77777777" w:rsidR="003F4291" w:rsidRPr="00663F3A" w:rsidRDefault="003F4291" w:rsidP="003F4291">
      <w:pPr>
        <w:pStyle w:val="Nvod"/>
        <w:numPr>
          <w:ilvl w:val="0"/>
          <w:numId w:val="18"/>
        </w:numPr>
        <w:ind w:left="357" w:firstLine="0"/>
        <w:jc w:val="both"/>
        <w:rPr>
          <w:rFonts w:asciiTheme="minorHAnsi" w:hAnsiTheme="minorHAnsi" w:cstheme="minorHAnsi"/>
          <w:szCs w:val="24"/>
        </w:rPr>
      </w:pPr>
      <w:r w:rsidRPr="00663F3A">
        <w:rPr>
          <w:rFonts w:asciiTheme="minorHAnsi" w:hAnsiTheme="minorHAnsi" w:cstheme="minorHAnsi"/>
          <w:b/>
          <w:szCs w:val="24"/>
        </w:rPr>
        <w:t>Nad rámec návrhu k § 79</w:t>
      </w:r>
      <w:r w:rsidRPr="00663F3A">
        <w:rPr>
          <w:rFonts w:asciiTheme="minorHAnsi" w:hAnsiTheme="minorHAnsi" w:cstheme="minorHAnsi"/>
          <w:bCs/>
          <w:szCs w:val="24"/>
        </w:rPr>
        <w:t xml:space="preserve"> – navrh</w:t>
      </w:r>
      <w:r w:rsidRPr="00663F3A">
        <w:rPr>
          <w:rFonts w:asciiTheme="minorHAnsi" w:hAnsiTheme="minorHAnsi" w:cstheme="minorHAnsi"/>
          <w:szCs w:val="24"/>
        </w:rPr>
        <w:t xml:space="preserve">ujeme úpravu textu tak, aby došlo k vyloučení aplikace § 79 ZDPZ na produkty zprostředkované </w:t>
      </w:r>
      <w:proofErr w:type="spellStart"/>
      <w:r w:rsidRPr="00663F3A">
        <w:rPr>
          <w:rFonts w:asciiTheme="minorHAnsi" w:hAnsiTheme="minorHAnsi" w:cstheme="minorHAnsi"/>
          <w:szCs w:val="24"/>
        </w:rPr>
        <w:t>flotilářem</w:t>
      </w:r>
      <w:proofErr w:type="spellEnd"/>
      <w:r w:rsidRPr="00663F3A">
        <w:rPr>
          <w:rFonts w:asciiTheme="minorHAnsi" w:hAnsiTheme="minorHAnsi" w:cstheme="minorHAnsi"/>
          <w:szCs w:val="24"/>
        </w:rPr>
        <w:t>, například doplněním do § 79 odst. 3. Alternativně navrhujeme zakotvení této výjimky alespoň pro zprostředkování pojištění pojistníkem v případě neživotního pojištění, kde pojistné nepřesahuje limity stanovené v § 79 odst. 3.</w:t>
      </w:r>
    </w:p>
    <w:p w14:paraId="118BAA43" w14:textId="77777777" w:rsidR="003F4291" w:rsidRPr="00663F3A" w:rsidRDefault="003F4291" w:rsidP="003F4291">
      <w:pPr>
        <w:pStyle w:val="Nvod"/>
        <w:ind w:left="357" w:firstLine="0"/>
        <w:jc w:val="both"/>
        <w:rPr>
          <w:rFonts w:asciiTheme="minorHAnsi" w:hAnsiTheme="minorHAnsi" w:cstheme="minorHAnsi"/>
          <w:szCs w:val="24"/>
          <w:u w:val="single"/>
        </w:rPr>
      </w:pPr>
    </w:p>
    <w:p w14:paraId="360F928C" w14:textId="77777777" w:rsidR="003F4291" w:rsidRPr="00663F3A" w:rsidRDefault="003F4291" w:rsidP="003F4291">
      <w:pPr>
        <w:pStyle w:val="Nvod"/>
        <w:ind w:left="357" w:firstLine="0"/>
        <w:jc w:val="both"/>
        <w:rPr>
          <w:rFonts w:asciiTheme="minorHAnsi" w:hAnsiTheme="minorHAnsi" w:cstheme="minorHAnsi"/>
          <w:szCs w:val="24"/>
          <w:u w:val="single"/>
        </w:rPr>
      </w:pPr>
      <w:r w:rsidRPr="00663F3A">
        <w:rPr>
          <w:rFonts w:asciiTheme="minorHAnsi" w:hAnsiTheme="minorHAnsi" w:cstheme="minorHAnsi"/>
          <w:szCs w:val="24"/>
          <w:u w:val="single"/>
        </w:rPr>
        <w:t>Odůvodnění:</w:t>
      </w:r>
    </w:p>
    <w:p w14:paraId="0E75E645" w14:textId="77777777" w:rsidR="003F4291" w:rsidRPr="00663F3A" w:rsidRDefault="003F4291" w:rsidP="003F4291">
      <w:pPr>
        <w:pStyle w:val="Nvod"/>
        <w:ind w:left="357" w:firstLine="0"/>
        <w:jc w:val="both"/>
        <w:rPr>
          <w:rFonts w:asciiTheme="minorHAnsi" w:hAnsiTheme="minorHAnsi" w:cstheme="minorHAnsi"/>
          <w:szCs w:val="24"/>
        </w:rPr>
      </w:pPr>
      <w:r w:rsidRPr="00663F3A">
        <w:rPr>
          <w:rFonts w:asciiTheme="minorHAnsi" w:hAnsiTheme="minorHAnsi" w:cstheme="minorHAnsi"/>
          <w:szCs w:val="24"/>
        </w:rPr>
        <w:t xml:space="preserve">Navrhujeme vyloučení aplikace § 79 ZDPZ na produkty zprostředkované </w:t>
      </w:r>
      <w:proofErr w:type="spellStart"/>
      <w:r w:rsidRPr="00663F3A">
        <w:rPr>
          <w:rFonts w:asciiTheme="minorHAnsi" w:hAnsiTheme="minorHAnsi" w:cstheme="minorHAnsi"/>
          <w:szCs w:val="24"/>
        </w:rPr>
        <w:t>flotilářem</w:t>
      </w:r>
      <w:proofErr w:type="spellEnd"/>
      <w:r w:rsidRPr="00663F3A">
        <w:rPr>
          <w:rFonts w:asciiTheme="minorHAnsi" w:hAnsiTheme="minorHAnsi" w:cstheme="minorHAnsi"/>
          <w:szCs w:val="24"/>
        </w:rPr>
        <w:t xml:space="preserve">, a to minimálně v rozsahu produktů, které neobsahují žádné varianty, a tedy neumožňují nijak reagovat na případné individuální požadavky a potřeby zákazníka. Povinnost vyhotovovat záznam z jednání u všech produktů je lokální úprava, IDD vyžaduje záznam jen u produktů s investiční složkou (dle rozdílové tabulky má § 79 představovat transpozici čl. 30 odst. 4 a 5, který ale systematicky spadá pod kapitolu DODATEČNÉ POŽADAVKY V SOUVISLOSTI S POJISTNÝMI PRODUKTY S INVESTIČNÍ SLOŽKOU). Pro </w:t>
      </w:r>
      <w:proofErr w:type="spellStart"/>
      <w:r w:rsidRPr="00663F3A">
        <w:rPr>
          <w:rFonts w:asciiTheme="minorHAnsi" w:hAnsiTheme="minorHAnsi" w:cstheme="minorHAnsi"/>
          <w:szCs w:val="24"/>
        </w:rPr>
        <w:t>flotilově</w:t>
      </w:r>
      <w:proofErr w:type="spellEnd"/>
      <w:r w:rsidRPr="00663F3A">
        <w:rPr>
          <w:rFonts w:asciiTheme="minorHAnsi" w:hAnsiTheme="minorHAnsi" w:cstheme="minorHAnsi"/>
          <w:szCs w:val="24"/>
        </w:rPr>
        <w:t xml:space="preserve"> distribuované produkty ani ve stávajícím ZDPZ povinnost vyhotovovat záznam z jednání nebyla dána a na pojistném trhu jsme nezaznamenali, že by tím docházelo k poškozování koncových zákazníků (pojištěných). Naopak je zjevné, že zákonodárce již ve stávajícím znění zákona reflektoval specifičnost uvedeného typu distribuce, resp. typů takto distribuovaných pojistných produktů (že pojistná smlouva a její obsah je vyjednána předem, pojištění tedy zpravidla nemůže být „individualizováno“ a přizpůsobováno zjištěným požadavkům a potřebám </w:t>
      </w:r>
      <w:r w:rsidRPr="00663F3A">
        <w:rPr>
          <w:rFonts w:asciiTheme="minorHAnsi" w:hAnsiTheme="minorHAnsi" w:cstheme="minorHAnsi"/>
          <w:szCs w:val="24"/>
        </w:rPr>
        <w:lastRenderedPageBreak/>
        <w:t xml:space="preserve">zákazníka, jednání, které vedlo k přistoupení zákazníka do pojištění, je tedy značně zjednodušené a povinnost vyhotovovat z něj záznam by byla spíše formální, než že by zákazníkovi přinášela nějakou přidanou hodnotu), což je i odůvodněním rozdílnosti v požadavku na vyplnění záznamu z jednání u totožných produktů distribuovaných </w:t>
      </w:r>
      <w:proofErr w:type="spellStart"/>
      <w:r w:rsidRPr="00663F3A">
        <w:rPr>
          <w:rFonts w:asciiTheme="minorHAnsi" w:hAnsiTheme="minorHAnsi" w:cstheme="minorHAnsi"/>
          <w:szCs w:val="24"/>
        </w:rPr>
        <w:t>flotilově</w:t>
      </w:r>
      <w:proofErr w:type="spellEnd"/>
      <w:r w:rsidRPr="00663F3A">
        <w:rPr>
          <w:rFonts w:asciiTheme="minorHAnsi" w:hAnsiTheme="minorHAnsi" w:cstheme="minorHAnsi"/>
          <w:szCs w:val="24"/>
        </w:rPr>
        <w:t xml:space="preserve"> a distribuovaných „</w:t>
      </w:r>
      <w:proofErr w:type="spellStart"/>
      <w:r w:rsidRPr="00663F3A">
        <w:rPr>
          <w:rFonts w:asciiTheme="minorHAnsi" w:hAnsiTheme="minorHAnsi" w:cstheme="minorHAnsi"/>
          <w:szCs w:val="24"/>
        </w:rPr>
        <w:t>neflotilovým</w:t>
      </w:r>
      <w:proofErr w:type="spellEnd"/>
      <w:r w:rsidRPr="00663F3A">
        <w:rPr>
          <w:rFonts w:asciiTheme="minorHAnsi" w:hAnsiTheme="minorHAnsi" w:cstheme="minorHAnsi"/>
          <w:szCs w:val="24"/>
        </w:rPr>
        <w:t xml:space="preserve">“ způsobem. </w:t>
      </w:r>
    </w:p>
    <w:p w14:paraId="5C0F9DA3" w14:textId="77777777" w:rsidR="003F4291" w:rsidRPr="00663F3A" w:rsidRDefault="003F4291" w:rsidP="003F4291">
      <w:pPr>
        <w:pStyle w:val="Nvod"/>
        <w:ind w:left="357" w:firstLine="0"/>
        <w:jc w:val="both"/>
        <w:rPr>
          <w:rFonts w:asciiTheme="minorHAnsi" w:hAnsiTheme="minorHAnsi" w:cstheme="minorHAnsi"/>
          <w:szCs w:val="24"/>
        </w:rPr>
      </w:pPr>
      <w:r w:rsidRPr="00663F3A">
        <w:rPr>
          <w:rFonts w:asciiTheme="minorHAnsi" w:hAnsiTheme="minorHAnsi" w:cstheme="minorHAnsi"/>
          <w:szCs w:val="24"/>
        </w:rPr>
        <w:t>Dalším důležitým aspektem je skutečnost, že výjimku de minimis dle § 3 odst. 2 ZDPZ nelze aplikovat na banky, tudíž ani na ty, které by distribuovaly flotilové pojištění jako doplňkovou službu.</w:t>
      </w:r>
    </w:p>
    <w:p w14:paraId="5E1F555F" w14:textId="77777777" w:rsidR="003F4291" w:rsidRPr="00663F3A" w:rsidRDefault="003F4291" w:rsidP="003F4291">
      <w:pPr>
        <w:pStyle w:val="Nvod"/>
        <w:ind w:firstLine="0"/>
        <w:jc w:val="both"/>
        <w:rPr>
          <w:rFonts w:asciiTheme="minorHAnsi" w:hAnsiTheme="minorHAnsi" w:cstheme="minorHAnsi"/>
          <w:szCs w:val="24"/>
        </w:rPr>
      </w:pPr>
      <w:r w:rsidRPr="00663F3A">
        <w:rPr>
          <w:rFonts w:asciiTheme="minorHAnsi" w:hAnsiTheme="minorHAnsi" w:cstheme="minorHAnsi"/>
          <w:szCs w:val="24"/>
        </w:rPr>
        <w:t>Podle DZ je hlavní funkcí záznamu z jednání pořízení důkazu o jednání, tuto funkci již ale dostatečně pokrývá § 80 odst. 1 ZDPZ, který ukládá pojišťovně i zprostředkovateli pořídit dokumenty nebo záznamy v rozsahu, který je nezbytný pro hodnověrné osvědčení řádného plnění jejich povinností stanovených zákonem (mj. i povinnosti dostatečně zjistit požadavky a potřeby a poskytnout doporučení), není nutné vyžadovat u takto „standardizovaných“ jednání výhradně formu záznamu z jednání dle § 90.</w:t>
      </w:r>
    </w:p>
    <w:p w14:paraId="731B1193" w14:textId="77777777" w:rsidR="003F4291" w:rsidRPr="00663F3A" w:rsidRDefault="003F4291" w:rsidP="003F4291">
      <w:pPr>
        <w:pStyle w:val="Nvod"/>
        <w:ind w:left="357" w:firstLine="0"/>
        <w:jc w:val="both"/>
        <w:rPr>
          <w:rFonts w:asciiTheme="minorHAnsi" w:hAnsiTheme="minorHAnsi" w:cstheme="minorHAnsi"/>
          <w:bCs/>
          <w:szCs w:val="24"/>
        </w:rPr>
      </w:pPr>
      <w:r w:rsidRPr="00663F3A">
        <w:rPr>
          <w:rFonts w:asciiTheme="minorHAnsi" w:hAnsiTheme="minorHAnsi" w:cstheme="minorHAnsi"/>
          <w:szCs w:val="24"/>
        </w:rPr>
        <w:t>Nebude-li připomínce vyhověno plošně pro flotilovou distribuci či pro tyty produktů uvedené výše, alternativně navrhujeme zakotvení výjimky alespoň pro zprostředkování pojištění pojistníkem v případě neživotního pojištění, kde pojistné nepřesahuje limity stanovené v § 79 odst. 3 ZDPZ.</w:t>
      </w:r>
    </w:p>
    <w:p w14:paraId="707E1C1A" w14:textId="77777777" w:rsidR="003F4291" w:rsidRPr="00663F3A" w:rsidRDefault="003F4291" w:rsidP="003F4291">
      <w:pPr>
        <w:pStyle w:val="Nvod"/>
        <w:jc w:val="both"/>
        <w:rPr>
          <w:rFonts w:asciiTheme="minorHAnsi" w:hAnsiTheme="minorHAnsi" w:cstheme="minorHAnsi"/>
          <w:bCs/>
          <w:szCs w:val="24"/>
        </w:rPr>
      </w:pPr>
    </w:p>
    <w:p w14:paraId="3108FA45" w14:textId="77777777" w:rsidR="003F4291" w:rsidRPr="00663F3A" w:rsidRDefault="003F4291" w:rsidP="003F4291">
      <w:pPr>
        <w:pStyle w:val="Nvod"/>
        <w:jc w:val="both"/>
        <w:rPr>
          <w:rFonts w:asciiTheme="minorHAnsi" w:hAnsiTheme="minorHAnsi" w:cstheme="minorHAnsi"/>
          <w:bCs/>
          <w:szCs w:val="24"/>
        </w:rPr>
      </w:pPr>
    </w:p>
    <w:p w14:paraId="40760767" w14:textId="77777777" w:rsidR="003F4291" w:rsidRPr="00663F3A" w:rsidRDefault="003F4291" w:rsidP="003F4291">
      <w:pPr>
        <w:pStyle w:val="Nvod"/>
        <w:numPr>
          <w:ilvl w:val="0"/>
          <w:numId w:val="18"/>
        </w:numPr>
        <w:jc w:val="both"/>
        <w:rPr>
          <w:rFonts w:asciiTheme="minorHAnsi" w:hAnsiTheme="minorHAnsi" w:cstheme="minorHAnsi"/>
          <w:szCs w:val="24"/>
        </w:rPr>
      </w:pPr>
      <w:r w:rsidRPr="00663F3A">
        <w:rPr>
          <w:rFonts w:asciiTheme="minorHAnsi" w:hAnsiTheme="minorHAnsi" w:cstheme="minorHAnsi"/>
          <w:b/>
          <w:szCs w:val="24"/>
        </w:rPr>
        <w:t>K čl. II bodu 7</w:t>
      </w:r>
      <w:r w:rsidRPr="00663F3A">
        <w:rPr>
          <w:rFonts w:asciiTheme="minorHAnsi" w:hAnsiTheme="minorHAnsi" w:cstheme="minorHAnsi"/>
          <w:bCs/>
          <w:szCs w:val="24"/>
        </w:rPr>
        <w:t xml:space="preserve"> – navrh</w:t>
      </w:r>
      <w:r w:rsidRPr="00663F3A">
        <w:rPr>
          <w:rFonts w:asciiTheme="minorHAnsi" w:hAnsiTheme="minorHAnsi" w:cstheme="minorHAnsi"/>
          <w:szCs w:val="24"/>
        </w:rPr>
        <w:t>ujeme číslo „12“ nahradit číslem „24“.</w:t>
      </w:r>
    </w:p>
    <w:p w14:paraId="0B06C832" w14:textId="77777777" w:rsidR="003F4291" w:rsidRPr="00663F3A" w:rsidRDefault="003F4291" w:rsidP="003F4291">
      <w:pPr>
        <w:pStyle w:val="Nvod"/>
        <w:ind w:left="360" w:firstLine="0"/>
        <w:jc w:val="both"/>
        <w:rPr>
          <w:rFonts w:asciiTheme="minorHAnsi" w:hAnsiTheme="minorHAnsi" w:cstheme="minorHAnsi"/>
          <w:szCs w:val="24"/>
          <w:u w:val="single"/>
        </w:rPr>
      </w:pPr>
    </w:p>
    <w:p w14:paraId="1E3AEE79" w14:textId="77777777" w:rsidR="003F4291" w:rsidRPr="00663F3A" w:rsidRDefault="003F4291" w:rsidP="003F4291">
      <w:pPr>
        <w:pStyle w:val="Nvod"/>
        <w:ind w:left="360" w:firstLine="0"/>
        <w:jc w:val="both"/>
        <w:rPr>
          <w:rFonts w:asciiTheme="minorHAnsi" w:hAnsiTheme="minorHAnsi" w:cstheme="minorHAnsi"/>
          <w:szCs w:val="24"/>
          <w:u w:val="single"/>
        </w:rPr>
      </w:pPr>
      <w:r w:rsidRPr="00663F3A">
        <w:rPr>
          <w:rFonts w:asciiTheme="minorHAnsi" w:hAnsiTheme="minorHAnsi" w:cstheme="minorHAnsi"/>
          <w:szCs w:val="24"/>
          <w:u w:val="single"/>
        </w:rPr>
        <w:t>Odůvodnění:</w:t>
      </w:r>
    </w:p>
    <w:p w14:paraId="55DB564C" w14:textId="77777777" w:rsidR="003F4291" w:rsidRPr="00663F3A" w:rsidRDefault="003F4291" w:rsidP="003F4291">
      <w:pPr>
        <w:pStyle w:val="Nvod"/>
        <w:ind w:left="360" w:firstLine="0"/>
        <w:jc w:val="both"/>
        <w:rPr>
          <w:rFonts w:asciiTheme="minorHAnsi" w:hAnsiTheme="minorHAnsi" w:cstheme="minorHAnsi"/>
          <w:szCs w:val="24"/>
        </w:rPr>
      </w:pPr>
      <w:r w:rsidRPr="00663F3A">
        <w:rPr>
          <w:rFonts w:asciiTheme="minorHAnsi" w:hAnsiTheme="minorHAnsi" w:cstheme="minorHAnsi"/>
          <w:szCs w:val="24"/>
        </w:rPr>
        <w:t xml:space="preserve">Navrhujeme prodloužení přechodného období, po které bude možné prokázat získání odborných znalostí a dovedností pro skupinu odbornosti zprostředkování pojištění pojistníkem čestným prohlášením. </w:t>
      </w:r>
    </w:p>
    <w:p w14:paraId="5A8A803E" w14:textId="77777777" w:rsidR="003F4291" w:rsidRPr="00663F3A" w:rsidRDefault="003F4291" w:rsidP="003F4291">
      <w:pPr>
        <w:pStyle w:val="Odstavecseseznamem"/>
        <w:ind w:left="360"/>
        <w:rPr>
          <w:rFonts w:asciiTheme="minorHAnsi" w:hAnsiTheme="minorHAnsi" w:cstheme="minorHAnsi"/>
          <w:bCs/>
          <w:sz w:val="24"/>
          <w:szCs w:val="24"/>
        </w:rPr>
      </w:pPr>
      <w:r w:rsidRPr="00663F3A">
        <w:rPr>
          <w:rFonts w:asciiTheme="minorHAnsi" w:hAnsiTheme="minorHAnsi" w:cstheme="minorHAnsi"/>
          <w:sz w:val="24"/>
          <w:szCs w:val="24"/>
        </w:rPr>
        <w:t xml:space="preserve">Protože je rozsah navrhovaných odborných znalostí a dovedností pro skupinu zprostředkování pojištění pojistníkem širší, než je současný rozsah odborného vzdělávání, obsažený v samoregulačním standardu ČAP „Manuál </w:t>
      </w:r>
      <w:proofErr w:type="spellStart"/>
      <w:r w:rsidRPr="00663F3A">
        <w:rPr>
          <w:rFonts w:asciiTheme="minorHAnsi" w:hAnsiTheme="minorHAnsi" w:cstheme="minorHAnsi"/>
          <w:sz w:val="24"/>
          <w:szCs w:val="24"/>
        </w:rPr>
        <w:t>flotilníka</w:t>
      </w:r>
      <w:proofErr w:type="spellEnd"/>
      <w:r w:rsidRPr="00663F3A">
        <w:rPr>
          <w:rFonts w:asciiTheme="minorHAnsi" w:hAnsiTheme="minorHAnsi" w:cstheme="minorHAnsi"/>
          <w:sz w:val="24"/>
          <w:szCs w:val="24"/>
        </w:rPr>
        <w:t>“, bude nutné v průběhu tohoto období přepracovat a schválit tento manuál. Rovněž akreditované osoby, které budou toto vzdělávání poskytovat, musí technologicky přizpůsobit obsah svých kurzů novým zákonným požadavkům ve svých aplikacích provozovaných pro účely vzdělávání, a nadto musí požádat ČNB o rozšíření spektra stávajících akreditací. Až po splnění těchto předpokladů bude možné přistoupit k faktickému umožnění tohoto vzdělávání pro všechny dotčené osoby (tzn. pracovníky všech subjektů, které provozují tzv. flotilovou distribuci), kterých je řádově 30 tisíc. Jsme přesvědčeni, že navrhované přechodné období v délce 12 měsíců není dostatečné. Jako přiměřená vhodná doba se jeví 24 měsíců, která je i konzistentní s přechodnými ustanoveními pod body 1. a 2.</w:t>
      </w:r>
    </w:p>
    <w:p w14:paraId="151ADA2C" w14:textId="77777777" w:rsidR="003F4291" w:rsidRPr="00663F3A" w:rsidRDefault="003F4291" w:rsidP="003F4291">
      <w:pPr>
        <w:pStyle w:val="Nvod"/>
        <w:jc w:val="both"/>
        <w:rPr>
          <w:rFonts w:asciiTheme="minorHAnsi" w:hAnsiTheme="minorHAnsi" w:cstheme="minorHAnsi"/>
          <w:bCs/>
          <w:szCs w:val="24"/>
        </w:rPr>
      </w:pPr>
    </w:p>
    <w:p w14:paraId="423089D3" w14:textId="77777777" w:rsidR="003F4291" w:rsidRPr="00663F3A" w:rsidRDefault="003F4291" w:rsidP="003F4291">
      <w:pPr>
        <w:pStyle w:val="Nvod"/>
        <w:numPr>
          <w:ilvl w:val="0"/>
          <w:numId w:val="18"/>
        </w:numPr>
        <w:ind w:left="357" w:firstLine="0"/>
        <w:jc w:val="both"/>
        <w:rPr>
          <w:rFonts w:asciiTheme="minorHAnsi" w:hAnsiTheme="minorHAnsi" w:cstheme="minorHAnsi"/>
          <w:szCs w:val="24"/>
        </w:rPr>
      </w:pPr>
      <w:r w:rsidRPr="00663F3A">
        <w:rPr>
          <w:rFonts w:asciiTheme="minorHAnsi" w:hAnsiTheme="minorHAnsi" w:cstheme="minorHAnsi"/>
          <w:b/>
          <w:szCs w:val="24"/>
        </w:rPr>
        <w:t>K čl. II</w:t>
      </w:r>
      <w:r w:rsidRPr="00663F3A">
        <w:rPr>
          <w:rFonts w:asciiTheme="minorHAnsi" w:hAnsiTheme="minorHAnsi" w:cstheme="minorHAnsi"/>
          <w:bCs/>
          <w:szCs w:val="24"/>
        </w:rPr>
        <w:t xml:space="preserve"> – navrh</w:t>
      </w:r>
      <w:r w:rsidRPr="00663F3A">
        <w:rPr>
          <w:rFonts w:asciiTheme="minorHAnsi" w:hAnsiTheme="minorHAnsi" w:cstheme="minorHAnsi"/>
          <w:szCs w:val="24"/>
        </w:rPr>
        <w:t>ujeme doplnit nové přechodné ustanovení zajišťující dostatečný časový prostor pro přizpůsobení procesů všem novým povinnostem.</w:t>
      </w:r>
    </w:p>
    <w:p w14:paraId="5B243433" w14:textId="77777777" w:rsidR="003F4291" w:rsidRPr="00663F3A" w:rsidRDefault="003F4291" w:rsidP="003F4291">
      <w:pPr>
        <w:pStyle w:val="Nvod"/>
        <w:ind w:left="357" w:firstLine="0"/>
        <w:jc w:val="both"/>
        <w:rPr>
          <w:rFonts w:asciiTheme="minorHAnsi" w:hAnsiTheme="minorHAnsi" w:cstheme="minorHAnsi"/>
          <w:szCs w:val="24"/>
          <w:u w:val="single"/>
        </w:rPr>
      </w:pPr>
    </w:p>
    <w:p w14:paraId="16F36C7C" w14:textId="77777777" w:rsidR="003F4291" w:rsidRPr="00663F3A" w:rsidRDefault="003F4291" w:rsidP="003F4291">
      <w:pPr>
        <w:pStyle w:val="Nvod"/>
        <w:ind w:left="357" w:firstLine="0"/>
        <w:jc w:val="both"/>
        <w:rPr>
          <w:rFonts w:asciiTheme="minorHAnsi" w:hAnsiTheme="minorHAnsi" w:cstheme="minorHAnsi"/>
          <w:szCs w:val="24"/>
          <w:u w:val="single"/>
        </w:rPr>
      </w:pPr>
      <w:r w:rsidRPr="00663F3A">
        <w:rPr>
          <w:rFonts w:asciiTheme="minorHAnsi" w:hAnsiTheme="minorHAnsi" w:cstheme="minorHAnsi"/>
          <w:szCs w:val="24"/>
          <w:u w:val="single"/>
        </w:rPr>
        <w:t>Odůvodnění:</w:t>
      </w:r>
    </w:p>
    <w:p w14:paraId="1395905D" w14:textId="77777777" w:rsidR="003F4291" w:rsidRPr="00663F3A" w:rsidRDefault="003F4291" w:rsidP="003F4291">
      <w:pPr>
        <w:pStyle w:val="Nvod"/>
        <w:ind w:left="357" w:firstLine="0"/>
        <w:jc w:val="both"/>
        <w:rPr>
          <w:rFonts w:asciiTheme="minorHAnsi" w:hAnsiTheme="minorHAnsi" w:cstheme="minorHAnsi"/>
          <w:szCs w:val="24"/>
        </w:rPr>
      </w:pPr>
      <w:r w:rsidRPr="00663F3A">
        <w:rPr>
          <w:rFonts w:asciiTheme="minorHAnsi" w:hAnsiTheme="minorHAnsi" w:cstheme="minorHAnsi"/>
          <w:szCs w:val="24"/>
        </w:rPr>
        <w:t xml:space="preserve">Považujeme za nezbytně nutné zavést přechodné období, a to v dostatečné délce 6–12 měsíců, pro přizpůsobení procesů tzv. </w:t>
      </w:r>
      <w:proofErr w:type="spellStart"/>
      <w:r w:rsidRPr="00663F3A">
        <w:rPr>
          <w:rFonts w:asciiTheme="minorHAnsi" w:hAnsiTheme="minorHAnsi" w:cstheme="minorHAnsi"/>
          <w:szCs w:val="24"/>
        </w:rPr>
        <w:t>flotilářů</w:t>
      </w:r>
      <w:proofErr w:type="spellEnd"/>
      <w:r w:rsidRPr="00663F3A">
        <w:rPr>
          <w:rFonts w:asciiTheme="minorHAnsi" w:hAnsiTheme="minorHAnsi" w:cstheme="minorHAnsi"/>
          <w:szCs w:val="24"/>
        </w:rPr>
        <w:t xml:space="preserve"> všem povinnostem, které na ně v důsledku </w:t>
      </w:r>
      <w:r w:rsidRPr="00663F3A">
        <w:rPr>
          <w:rFonts w:asciiTheme="minorHAnsi" w:hAnsiTheme="minorHAnsi" w:cstheme="minorHAnsi"/>
          <w:szCs w:val="24"/>
        </w:rPr>
        <w:lastRenderedPageBreak/>
        <w:t xml:space="preserve">novely dopadnou. Jelikož budou mít nově právní postavení zprostředkovatelů pojištění, znamená to řadu nových povinnosti, které se na ně dnes neaplikují nebo aplikují pouze přiměřeně (např. povinnost vydávat potvrzení, obezřetností pravidla, pravidla kontroly činnosti, informační povinnost). Implementace nových procesů bude vyžadovat úpravy dokumentů, programové úpravy aplikací, školení pracovníků apod. a je tedy nutné zajistit dostatečný časový prostor. Alternativně lze toto ošetřit stanovením dostatečné </w:t>
      </w:r>
      <w:proofErr w:type="spellStart"/>
      <w:r w:rsidRPr="00663F3A">
        <w:rPr>
          <w:rFonts w:asciiTheme="minorHAnsi" w:hAnsiTheme="minorHAnsi" w:cstheme="minorHAnsi"/>
          <w:szCs w:val="24"/>
        </w:rPr>
        <w:t>legisvakanční</w:t>
      </w:r>
      <w:proofErr w:type="spellEnd"/>
      <w:r w:rsidRPr="00663F3A">
        <w:rPr>
          <w:rFonts w:asciiTheme="minorHAnsi" w:hAnsiTheme="minorHAnsi" w:cstheme="minorHAnsi"/>
          <w:szCs w:val="24"/>
        </w:rPr>
        <w:t xml:space="preserve"> lhůty.</w:t>
      </w:r>
    </w:p>
    <w:p w14:paraId="6BD005EA" w14:textId="77777777" w:rsidR="003F4291" w:rsidRPr="00663F3A" w:rsidRDefault="003F4291" w:rsidP="003F4291">
      <w:pPr>
        <w:pStyle w:val="Nvod"/>
        <w:ind w:left="360" w:firstLine="0"/>
        <w:jc w:val="both"/>
        <w:rPr>
          <w:rFonts w:asciiTheme="minorHAnsi" w:hAnsiTheme="minorHAnsi" w:cstheme="minorHAnsi"/>
          <w:bCs/>
          <w:szCs w:val="24"/>
        </w:rPr>
      </w:pPr>
    </w:p>
    <w:p w14:paraId="267FE2D0" w14:textId="77777777" w:rsidR="003F4291" w:rsidRPr="00663F3A" w:rsidRDefault="003F4291" w:rsidP="003F4291">
      <w:pPr>
        <w:pStyle w:val="Nvod"/>
        <w:ind w:left="360" w:firstLine="0"/>
        <w:jc w:val="both"/>
        <w:rPr>
          <w:rFonts w:asciiTheme="minorHAnsi" w:hAnsiTheme="minorHAnsi" w:cstheme="minorHAnsi"/>
          <w:bCs/>
          <w:szCs w:val="24"/>
        </w:rPr>
      </w:pPr>
    </w:p>
    <w:p w14:paraId="132D0255" w14:textId="77777777" w:rsidR="003F4291" w:rsidRPr="00663F3A" w:rsidRDefault="003F4291" w:rsidP="003F4291">
      <w:pPr>
        <w:pStyle w:val="Nvod"/>
        <w:numPr>
          <w:ilvl w:val="0"/>
          <w:numId w:val="18"/>
        </w:numPr>
        <w:ind w:left="357" w:firstLine="0"/>
        <w:jc w:val="both"/>
        <w:rPr>
          <w:rFonts w:asciiTheme="minorHAnsi" w:hAnsiTheme="minorHAnsi" w:cstheme="minorHAnsi"/>
          <w:bCs/>
          <w:szCs w:val="24"/>
        </w:rPr>
      </w:pPr>
      <w:bookmarkStart w:id="0" w:name="_Hlk160708046"/>
      <w:r w:rsidRPr="00663F3A">
        <w:rPr>
          <w:rFonts w:asciiTheme="minorHAnsi" w:hAnsiTheme="minorHAnsi" w:cstheme="minorHAnsi"/>
          <w:b/>
          <w:szCs w:val="24"/>
        </w:rPr>
        <w:t>K bodu 7 důvodové zprávy (§ 47 odst. 3)</w:t>
      </w:r>
      <w:r w:rsidRPr="00663F3A">
        <w:rPr>
          <w:rFonts w:asciiTheme="minorHAnsi" w:hAnsiTheme="minorHAnsi" w:cstheme="minorHAnsi"/>
          <w:bCs/>
          <w:szCs w:val="24"/>
        </w:rPr>
        <w:t xml:space="preserve"> – navrh</w:t>
      </w:r>
      <w:r w:rsidRPr="00663F3A">
        <w:rPr>
          <w:rFonts w:asciiTheme="minorHAnsi" w:hAnsiTheme="minorHAnsi" w:cstheme="minorHAnsi"/>
          <w:szCs w:val="24"/>
        </w:rPr>
        <w:t>ujeme doplnit úpravu struktury.</w:t>
      </w:r>
    </w:p>
    <w:p w14:paraId="40BF3645" w14:textId="77777777" w:rsidR="003F4291" w:rsidRPr="00663F3A" w:rsidRDefault="003F4291" w:rsidP="003F4291">
      <w:pPr>
        <w:pStyle w:val="Nvod"/>
        <w:ind w:left="357" w:firstLine="0"/>
        <w:jc w:val="both"/>
        <w:rPr>
          <w:rFonts w:asciiTheme="minorHAnsi" w:hAnsiTheme="minorHAnsi" w:cstheme="minorHAnsi"/>
          <w:szCs w:val="24"/>
          <w:u w:val="single"/>
        </w:rPr>
      </w:pPr>
    </w:p>
    <w:p w14:paraId="0291C22C" w14:textId="77777777" w:rsidR="003F4291" w:rsidRPr="00663F3A" w:rsidRDefault="003F4291" w:rsidP="003F4291">
      <w:pPr>
        <w:pStyle w:val="Nvod"/>
        <w:ind w:left="357" w:firstLine="0"/>
        <w:jc w:val="both"/>
        <w:rPr>
          <w:rFonts w:asciiTheme="minorHAnsi" w:hAnsiTheme="minorHAnsi" w:cstheme="minorHAnsi"/>
          <w:szCs w:val="24"/>
          <w:u w:val="single"/>
        </w:rPr>
      </w:pPr>
      <w:r w:rsidRPr="00663F3A">
        <w:rPr>
          <w:rFonts w:asciiTheme="minorHAnsi" w:hAnsiTheme="minorHAnsi" w:cstheme="minorHAnsi"/>
          <w:szCs w:val="24"/>
          <w:u w:val="single"/>
        </w:rPr>
        <w:t>Odůvodnění:</w:t>
      </w:r>
    </w:p>
    <w:p w14:paraId="2CD2C1F1" w14:textId="77777777" w:rsidR="003F4291" w:rsidRPr="00663F3A" w:rsidRDefault="003F4291" w:rsidP="003F4291">
      <w:pPr>
        <w:pStyle w:val="Nvod"/>
        <w:ind w:left="357" w:firstLine="0"/>
        <w:jc w:val="both"/>
        <w:rPr>
          <w:rFonts w:asciiTheme="minorHAnsi" w:hAnsiTheme="minorHAnsi" w:cstheme="minorHAnsi"/>
          <w:szCs w:val="24"/>
        </w:rPr>
      </w:pPr>
      <w:r w:rsidRPr="00663F3A">
        <w:rPr>
          <w:rFonts w:asciiTheme="minorHAnsi" w:hAnsiTheme="minorHAnsi" w:cstheme="minorHAnsi"/>
          <w:szCs w:val="24"/>
        </w:rPr>
        <w:t>Žádáme, aby bylo do důvodové zprávy explicitně doplněno, že i po přijetí této novely bude možná struktura pojišťovna – samostatný zprostředkovatel (makléř) – samostatný zprostředkovatel (pojistník). Zachování této možnosti bylo ze strany MF potvrzeno na osobním jednání s odůvodněním, že v tomto případě makléř nezastupuje pojišťovnu, ale klienta a nejedná se tedy o ten samý řetěz. Z aktuálního znění návrhu důvodové zprávy nám ale tato skutečnost nevyplývá, proto žádáme o její doplnění v tomto smyslu.</w:t>
      </w:r>
    </w:p>
    <w:p w14:paraId="2C66F79F" w14:textId="77777777" w:rsidR="003F4291" w:rsidRPr="00663F3A" w:rsidRDefault="003F4291" w:rsidP="003F4291">
      <w:pPr>
        <w:pStyle w:val="Nvod"/>
        <w:ind w:left="357" w:firstLine="0"/>
        <w:jc w:val="both"/>
        <w:rPr>
          <w:rFonts w:asciiTheme="minorHAnsi" w:hAnsiTheme="minorHAnsi" w:cstheme="minorHAnsi"/>
          <w:bCs/>
          <w:szCs w:val="24"/>
        </w:rPr>
      </w:pPr>
      <w:r w:rsidRPr="00663F3A">
        <w:rPr>
          <w:rFonts w:asciiTheme="minorHAnsi" w:hAnsiTheme="minorHAnsi" w:cstheme="minorHAnsi"/>
          <w:szCs w:val="24"/>
        </w:rPr>
        <w:t>Důvodová zpráva jako příklad zastupování, který nebude možný, výslovně uvádí „pojišťovna – samostatný zprostředkovatel – samostatný zprostředkovatel (pojistník)“, aniž by bylo současně uvedeno, že tento zákaz platí pouze v případě, pokud ten první SZ bude v roli agenta, nikoliv pokud bude v roli makléře.</w:t>
      </w:r>
      <w:bookmarkEnd w:id="0"/>
    </w:p>
    <w:p w14:paraId="05365AAB" w14:textId="77777777" w:rsidR="003F4291" w:rsidRPr="00663F3A" w:rsidRDefault="003F4291" w:rsidP="003F4291">
      <w:pPr>
        <w:pStyle w:val="Nvod"/>
        <w:jc w:val="both"/>
        <w:rPr>
          <w:rFonts w:asciiTheme="minorHAnsi" w:hAnsiTheme="minorHAnsi" w:cstheme="minorHAnsi"/>
          <w:bCs/>
          <w:szCs w:val="24"/>
        </w:rPr>
      </w:pPr>
    </w:p>
    <w:p w14:paraId="114105AD" w14:textId="77777777" w:rsidR="003F4291" w:rsidRPr="00663F3A" w:rsidRDefault="003F4291" w:rsidP="003F4291">
      <w:pPr>
        <w:pStyle w:val="Nvod"/>
        <w:jc w:val="both"/>
        <w:rPr>
          <w:rFonts w:asciiTheme="minorHAnsi" w:hAnsiTheme="minorHAnsi" w:cstheme="minorHAnsi"/>
          <w:bCs/>
          <w:szCs w:val="24"/>
        </w:rPr>
      </w:pPr>
    </w:p>
    <w:p w14:paraId="06837021" w14:textId="77777777" w:rsidR="003F4291" w:rsidRPr="00663F3A" w:rsidRDefault="003F4291" w:rsidP="003F4291">
      <w:pPr>
        <w:pStyle w:val="Nvod"/>
        <w:numPr>
          <w:ilvl w:val="0"/>
          <w:numId w:val="18"/>
        </w:numPr>
        <w:ind w:left="357" w:firstLine="0"/>
        <w:jc w:val="both"/>
        <w:rPr>
          <w:rFonts w:asciiTheme="minorHAnsi" w:hAnsiTheme="minorHAnsi" w:cstheme="minorHAnsi"/>
          <w:szCs w:val="24"/>
        </w:rPr>
      </w:pPr>
      <w:r w:rsidRPr="00663F3A">
        <w:rPr>
          <w:rFonts w:asciiTheme="minorHAnsi" w:hAnsiTheme="minorHAnsi" w:cstheme="minorHAnsi"/>
          <w:b/>
          <w:szCs w:val="24"/>
        </w:rPr>
        <w:t xml:space="preserve">Nad rámec k důvodové </w:t>
      </w:r>
      <w:proofErr w:type="gramStart"/>
      <w:r w:rsidRPr="00663F3A">
        <w:rPr>
          <w:rFonts w:asciiTheme="minorHAnsi" w:hAnsiTheme="minorHAnsi" w:cstheme="minorHAnsi"/>
          <w:b/>
          <w:szCs w:val="24"/>
        </w:rPr>
        <w:t>zprávě</w:t>
      </w:r>
      <w:r w:rsidRPr="00663F3A">
        <w:rPr>
          <w:rFonts w:asciiTheme="minorHAnsi" w:hAnsiTheme="minorHAnsi" w:cstheme="minorHAnsi"/>
          <w:bCs/>
          <w:szCs w:val="24"/>
        </w:rPr>
        <w:t xml:space="preserve"> - navrhujeme</w:t>
      </w:r>
      <w:proofErr w:type="gramEnd"/>
      <w:r w:rsidRPr="00663F3A">
        <w:rPr>
          <w:rFonts w:asciiTheme="minorHAnsi" w:hAnsiTheme="minorHAnsi" w:cstheme="minorHAnsi"/>
          <w:szCs w:val="24"/>
        </w:rPr>
        <w:t xml:space="preserve"> doplnit odůvodnění k požadavku na vedené odděleného účtu.</w:t>
      </w:r>
    </w:p>
    <w:p w14:paraId="7B7150E4" w14:textId="77777777" w:rsidR="003F4291" w:rsidRPr="00663F3A" w:rsidRDefault="003F4291" w:rsidP="003F4291">
      <w:pPr>
        <w:pStyle w:val="Nvod"/>
        <w:ind w:left="357" w:firstLine="0"/>
        <w:jc w:val="both"/>
        <w:rPr>
          <w:rFonts w:asciiTheme="minorHAnsi" w:hAnsiTheme="minorHAnsi" w:cstheme="minorHAnsi"/>
          <w:szCs w:val="24"/>
          <w:u w:val="single"/>
        </w:rPr>
      </w:pPr>
    </w:p>
    <w:p w14:paraId="45392FCB" w14:textId="77777777" w:rsidR="003F4291" w:rsidRPr="00663F3A" w:rsidRDefault="003F4291" w:rsidP="003F4291">
      <w:pPr>
        <w:pStyle w:val="Nvod"/>
        <w:ind w:left="357" w:firstLine="0"/>
        <w:jc w:val="both"/>
        <w:rPr>
          <w:rFonts w:asciiTheme="minorHAnsi" w:hAnsiTheme="minorHAnsi" w:cstheme="minorHAnsi"/>
          <w:szCs w:val="24"/>
          <w:u w:val="single"/>
        </w:rPr>
      </w:pPr>
      <w:r w:rsidRPr="00663F3A">
        <w:rPr>
          <w:rFonts w:asciiTheme="minorHAnsi" w:hAnsiTheme="minorHAnsi" w:cstheme="minorHAnsi"/>
          <w:szCs w:val="24"/>
          <w:u w:val="single"/>
        </w:rPr>
        <w:t>Odůvodnění:</w:t>
      </w:r>
    </w:p>
    <w:p w14:paraId="3DEB470D" w14:textId="77777777" w:rsidR="003F4291" w:rsidRPr="00663F3A" w:rsidRDefault="003F4291" w:rsidP="003F4291">
      <w:pPr>
        <w:ind w:left="357"/>
        <w:jc w:val="both"/>
        <w:rPr>
          <w:rFonts w:asciiTheme="minorHAnsi" w:hAnsiTheme="minorHAnsi" w:cstheme="minorHAnsi"/>
          <w:bCs/>
          <w:sz w:val="24"/>
          <w:szCs w:val="24"/>
          <w:u w:val="single"/>
        </w:rPr>
      </w:pPr>
      <w:r w:rsidRPr="00663F3A">
        <w:rPr>
          <w:rFonts w:asciiTheme="minorHAnsi" w:hAnsiTheme="minorHAnsi" w:cstheme="minorHAnsi"/>
          <w:sz w:val="24"/>
          <w:szCs w:val="24"/>
        </w:rPr>
        <w:t>Je třeba doplnit komentář, který upřesní, že požadavek na vedení odděleného účtu pro přijímání pojistného podle § 54 se vztahuje pouze k oddělení od vlastního hospodaření (peněz na mzdy apod.). Tedy že pokud např. pojišťovací zprostředkovatel přijímá na jeden účet platbu za zboží/úvěr a zároveň pojistné, nemusí být účty oddělené.</w:t>
      </w:r>
    </w:p>
    <w:p w14:paraId="0611A26E" w14:textId="77777777" w:rsidR="003F4291" w:rsidRPr="00663F3A" w:rsidRDefault="003F4291" w:rsidP="003F4291">
      <w:pPr>
        <w:ind w:left="360"/>
        <w:jc w:val="both"/>
        <w:rPr>
          <w:rFonts w:asciiTheme="minorHAnsi" w:hAnsiTheme="minorHAnsi" w:cstheme="minorHAnsi"/>
          <w:bCs/>
          <w:sz w:val="24"/>
          <w:szCs w:val="24"/>
          <w:u w:val="single"/>
        </w:rPr>
      </w:pPr>
    </w:p>
    <w:p w14:paraId="6D910E3B" w14:textId="77777777" w:rsidR="003F4291" w:rsidRPr="00663F3A" w:rsidRDefault="003F4291" w:rsidP="003F4291">
      <w:pPr>
        <w:ind w:left="360"/>
        <w:jc w:val="both"/>
        <w:rPr>
          <w:rFonts w:asciiTheme="minorHAnsi" w:hAnsiTheme="minorHAnsi" w:cstheme="minorHAnsi"/>
          <w:bCs/>
          <w:sz w:val="24"/>
          <w:szCs w:val="24"/>
          <w:u w:val="single"/>
        </w:rPr>
      </w:pPr>
    </w:p>
    <w:p w14:paraId="286BEDA2" w14:textId="77777777" w:rsidR="004A79D9" w:rsidRPr="00663F3A" w:rsidRDefault="004A79D9" w:rsidP="00F42A36">
      <w:pPr>
        <w:rPr>
          <w:rFonts w:asciiTheme="minorHAnsi" w:hAnsiTheme="minorHAnsi" w:cstheme="minorHAnsi"/>
          <w:b/>
          <w:caps/>
          <w:sz w:val="24"/>
          <w:szCs w:val="24"/>
        </w:rPr>
      </w:pPr>
      <w:r w:rsidRPr="00663F3A">
        <w:rPr>
          <w:rFonts w:asciiTheme="minorHAnsi" w:hAnsiTheme="minorHAnsi" w:cstheme="minorHAnsi"/>
          <w:sz w:val="24"/>
          <w:szCs w:val="24"/>
          <w:u w:val="single"/>
        </w:rPr>
        <w:t>Kontaktní osoby:</w:t>
      </w:r>
    </w:p>
    <w:p w14:paraId="4F882F33" w14:textId="77777777" w:rsidR="004A79D9" w:rsidRPr="00663F3A" w:rsidRDefault="004A79D9" w:rsidP="00F42A36">
      <w:pPr>
        <w:shd w:val="clear" w:color="auto" w:fill="FFFFFF"/>
        <w:jc w:val="both"/>
        <w:rPr>
          <w:rFonts w:asciiTheme="minorHAnsi" w:hAnsiTheme="minorHAnsi" w:cstheme="minorHAnsi"/>
          <w:bCs/>
          <w:color w:val="000000" w:themeColor="text1"/>
          <w:sz w:val="24"/>
          <w:szCs w:val="24"/>
        </w:rPr>
      </w:pPr>
    </w:p>
    <w:p w14:paraId="23AA405B" w14:textId="14572808" w:rsidR="00C468A8" w:rsidRPr="00663F3A" w:rsidRDefault="00C468A8" w:rsidP="00493344">
      <w:pPr>
        <w:pStyle w:val="indent"/>
        <w:ind w:firstLine="0"/>
        <w:textAlignment w:val="top"/>
        <w:rPr>
          <w:rFonts w:asciiTheme="minorHAnsi" w:hAnsiTheme="minorHAnsi" w:cstheme="minorHAnsi"/>
          <w:bCs/>
          <w:color w:val="000000" w:themeColor="text1"/>
        </w:rPr>
      </w:pPr>
      <w:r w:rsidRPr="00663F3A">
        <w:rPr>
          <w:rFonts w:asciiTheme="minorHAnsi" w:hAnsiTheme="minorHAnsi" w:cstheme="minorHAnsi"/>
          <w:bCs/>
          <w:color w:val="000000" w:themeColor="text1"/>
        </w:rPr>
        <w:t xml:space="preserve">Mgr. Jakub </w:t>
      </w:r>
      <w:proofErr w:type="spellStart"/>
      <w:r w:rsidRPr="00663F3A">
        <w:rPr>
          <w:rFonts w:asciiTheme="minorHAnsi" w:hAnsiTheme="minorHAnsi" w:cstheme="minorHAnsi"/>
          <w:bCs/>
          <w:color w:val="000000" w:themeColor="text1"/>
        </w:rPr>
        <w:t>Machytka</w:t>
      </w:r>
      <w:proofErr w:type="spellEnd"/>
      <w:r w:rsidR="00493344" w:rsidRPr="00663F3A">
        <w:rPr>
          <w:rFonts w:asciiTheme="minorHAnsi" w:hAnsiTheme="minorHAnsi" w:cstheme="minorHAnsi"/>
          <w:bCs/>
          <w:color w:val="000000" w:themeColor="text1"/>
        </w:rPr>
        <w:tab/>
      </w:r>
      <w:r w:rsidR="00493344" w:rsidRPr="00663F3A">
        <w:rPr>
          <w:rFonts w:asciiTheme="minorHAnsi" w:hAnsiTheme="minorHAnsi" w:cstheme="minorHAnsi"/>
          <w:bCs/>
          <w:color w:val="000000" w:themeColor="text1"/>
        </w:rPr>
        <w:tab/>
      </w:r>
      <w:r w:rsidRPr="00663F3A">
        <w:rPr>
          <w:rFonts w:asciiTheme="minorHAnsi" w:hAnsiTheme="minorHAnsi" w:cstheme="minorHAnsi"/>
          <w:bCs/>
          <w:color w:val="000000" w:themeColor="text1"/>
        </w:rPr>
        <w:t xml:space="preserve">e-mail: </w:t>
      </w:r>
      <w:hyperlink r:id="rId11" w:history="1">
        <w:r w:rsidR="00493344" w:rsidRPr="00663F3A">
          <w:rPr>
            <w:rStyle w:val="Hypertextovodkaz"/>
            <w:rFonts w:asciiTheme="minorHAnsi" w:hAnsiTheme="minorHAnsi" w:cstheme="minorHAnsi"/>
            <w:bCs/>
          </w:rPr>
          <w:t>jakub.machytka@uzs.cz</w:t>
        </w:r>
      </w:hyperlink>
      <w:r w:rsidR="00493344" w:rsidRPr="00663F3A">
        <w:rPr>
          <w:rFonts w:asciiTheme="minorHAnsi" w:hAnsiTheme="minorHAnsi" w:cstheme="minorHAnsi"/>
          <w:bCs/>
          <w:color w:val="000000" w:themeColor="text1"/>
        </w:rPr>
        <w:tab/>
      </w:r>
      <w:r w:rsidR="00493344" w:rsidRPr="00663F3A">
        <w:rPr>
          <w:rFonts w:asciiTheme="minorHAnsi" w:hAnsiTheme="minorHAnsi" w:cstheme="minorHAnsi"/>
          <w:bCs/>
          <w:color w:val="000000" w:themeColor="text1"/>
        </w:rPr>
        <w:tab/>
      </w:r>
      <w:r w:rsidRPr="00663F3A">
        <w:rPr>
          <w:rFonts w:asciiTheme="minorHAnsi" w:hAnsiTheme="minorHAnsi" w:cstheme="minorHAnsi"/>
          <w:bCs/>
          <w:color w:val="000000" w:themeColor="text1"/>
        </w:rPr>
        <w:t>tel:</w:t>
      </w:r>
      <w:r w:rsidR="00493344" w:rsidRPr="00663F3A">
        <w:rPr>
          <w:rFonts w:asciiTheme="minorHAnsi" w:hAnsiTheme="minorHAnsi" w:cstheme="minorHAnsi"/>
          <w:bCs/>
          <w:color w:val="000000" w:themeColor="text1"/>
        </w:rPr>
        <w:tab/>
      </w:r>
      <w:r w:rsidRPr="00663F3A">
        <w:rPr>
          <w:rFonts w:asciiTheme="minorHAnsi" w:hAnsiTheme="minorHAnsi" w:cstheme="minorHAnsi"/>
          <w:bCs/>
          <w:color w:val="000000" w:themeColor="text1"/>
        </w:rPr>
        <w:t>727 956 059</w:t>
      </w:r>
    </w:p>
    <w:p w14:paraId="0BEE9D28" w14:textId="77777777" w:rsidR="004A79D9" w:rsidRPr="00663F3A" w:rsidRDefault="004A79D9" w:rsidP="00F42A36">
      <w:pPr>
        <w:pStyle w:val="indent"/>
        <w:shd w:val="clear" w:color="auto" w:fill="FFFFFF"/>
        <w:spacing w:before="0" w:after="0"/>
        <w:ind w:firstLine="0"/>
        <w:textAlignment w:val="top"/>
        <w:rPr>
          <w:rFonts w:asciiTheme="minorHAnsi" w:hAnsiTheme="minorHAnsi" w:cstheme="minorHAnsi"/>
        </w:rPr>
      </w:pPr>
      <w:r w:rsidRPr="00663F3A">
        <w:rPr>
          <w:rFonts w:asciiTheme="minorHAnsi" w:hAnsiTheme="minorHAnsi" w:cstheme="minorHAnsi"/>
        </w:rPr>
        <w:t>Dr. Jan Zikeš</w:t>
      </w:r>
      <w:r w:rsidRPr="00663F3A">
        <w:rPr>
          <w:rFonts w:asciiTheme="minorHAnsi" w:hAnsiTheme="minorHAnsi" w:cstheme="minorHAnsi"/>
        </w:rPr>
        <w:tab/>
      </w:r>
      <w:r w:rsidRPr="00663F3A">
        <w:rPr>
          <w:rFonts w:asciiTheme="minorHAnsi" w:hAnsiTheme="minorHAnsi" w:cstheme="minorHAnsi"/>
        </w:rPr>
        <w:tab/>
      </w:r>
      <w:r w:rsidRPr="00663F3A">
        <w:rPr>
          <w:rFonts w:asciiTheme="minorHAnsi" w:hAnsiTheme="minorHAnsi" w:cstheme="minorHAnsi"/>
        </w:rPr>
        <w:tab/>
        <w:t>e-mail:</w:t>
      </w:r>
      <w:r w:rsidRPr="00663F3A">
        <w:rPr>
          <w:rFonts w:asciiTheme="minorHAnsi" w:hAnsiTheme="minorHAnsi" w:cstheme="minorHAnsi"/>
        </w:rPr>
        <w:tab/>
      </w:r>
      <w:hyperlink r:id="rId12" w:history="1">
        <w:r w:rsidRPr="00663F3A">
          <w:rPr>
            <w:rStyle w:val="Hypertextovodkaz"/>
            <w:rFonts w:asciiTheme="minorHAnsi" w:hAnsiTheme="minorHAnsi" w:cstheme="minorHAnsi"/>
          </w:rPr>
          <w:t>zikes@kzps.cz</w:t>
        </w:r>
      </w:hyperlink>
      <w:r w:rsidRPr="00663F3A">
        <w:rPr>
          <w:rFonts w:asciiTheme="minorHAnsi" w:hAnsiTheme="minorHAnsi" w:cstheme="minorHAnsi"/>
        </w:rPr>
        <w:tab/>
      </w:r>
      <w:r w:rsidRPr="00663F3A">
        <w:rPr>
          <w:rFonts w:asciiTheme="minorHAnsi" w:hAnsiTheme="minorHAnsi" w:cstheme="minorHAnsi"/>
        </w:rPr>
        <w:tab/>
      </w:r>
      <w:r w:rsidRPr="00663F3A">
        <w:rPr>
          <w:rFonts w:asciiTheme="minorHAnsi" w:hAnsiTheme="minorHAnsi" w:cstheme="minorHAnsi"/>
        </w:rPr>
        <w:tab/>
      </w:r>
      <w:r w:rsidRPr="00663F3A">
        <w:rPr>
          <w:rFonts w:asciiTheme="minorHAnsi" w:hAnsiTheme="minorHAnsi" w:cstheme="minorHAnsi"/>
        </w:rPr>
        <w:tab/>
        <w:t>tel:</w:t>
      </w:r>
      <w:r w:rsidRPr="00663F3A">
        <w:rPr>
          <w:rFonts w:asciiTheme="minorHAnsi" w:hAnsiTheme="minorHAnsi" w:cstheme="minorHAnsi"/>
        </w:rPr>
        <w:tab/>
        <w:t>222 324 985</w:t>
      </w:r>
    </w:p>
    <w:p w14:paraId="5C0FC7AB" w14:textId="77777777" w:rsidR="004A79D9" w:rsidRPr="00663F3A" w:rsidRDefault="004A79D9" w:rsidP="00F42A36">
      <w:pPr>
        <w:jc w:val="both"/>
        <w:rPr>
          <w:rFonts w:asciiTheme="minorHAnsi" w:hAnsiTheme="minorHAnsi" w:cstheme="minorHAnsi"/>
          <w:sz w:val="24"/>
          <w:szCs w:val="24"/>
        </w:rPr>
      </w:pPr>
    </w:p>
    <w:p w14:paraId="646BD78A" w14:textId="77777777" w:rsidR="004A79D9" w:rsidRPr="00663F3A" w:rsidRDefault="004A79D9" w:rsidP="00F42A36">
      <w:pPr>
        <w:jc w:val="both"/>
        <w:rPr>
          <w:rFonts w:asciiTheme="minorHAnsi" w:hAnsiTheme="minorHAnsi" w:cstheme="minorHAnsi"/>
          <w:sz w:val="24"/>
          <w:szCs w:val="24"/>
        </w:rPr>
      </w:pPr>
    </w:p>
    <w:p w14:paraId="66FB6E07" w14:textId="377D4A6C" w:rsidR="00FD1397" w:rsidRPr="00663F3A" w:rsidRDefault="009A436D" w:rsidP="00CA3EA4">
      <w:pPr>
        <w:jc w:val="both"/>
        <w:rPr>
          <w:rFonts w:asciiTheme="minorHAnsi" w:hAnsiTheme="minorHAnsi" w:cstheme="minorHAnsi"/>
          <w:sz w:val="24"/>
          <w:szCs w:val="24"/>
        </w:rPr>
      </w:pPr>
      <w:r w:rsidRPr="00663F3A">
        <w:rPr>
          <w:rFonts w:asciiTheme="minorHAnsi" w:hAnsiTheme="minorHAnsi" w:cstheme="minorHAnsi"/>
          <w:sz w:val="24"/>
          <w:szCs w:val="24"/>
        </w:rPr>
        <w:t>V Praze dne</w:t>
      </w:r>
      <w:r w:rsidR="00E140D6" w:rsidRPr="00663F3A">
        <w:rPr>
          <w:rFonts w:asciiTheme="minorHAnsi" w:hAnsiTheme="minorHAnsi" w:cstheme="minorHAnsi"/>
          <w:sz w:val="24"/>
          <w:szCs w:val="24"/>
        </w:rPr>
        <w:t xml:space="preserve"> </w:t>
      </w:r>
      <w:r w:rsidR="00663F3A" w:rsidRPr="00663F3A">
        <w:rPr>
          <w:rFonts w:asciiTheme="minorHAnsi" w:hAnsiTheme="minorHAnsi" w:cstheme="minorHAnsi"/>
          <w:sz w:val="24"/>
          <w:szCs w:val="24"/>
        </w:rPr>
        <w:t>7. března</w:t>
      </w:r>
      <w:r w:rsidR="004638F6" w:rsidRPr="00663F3A">
        <w:rPr>
          <w:rFonts w:asciiTheme="minorHAnsi" w:hAnsiTheme="minorHAnsi" w:cstheme="minorHAnsi"/>
          <w:sz w:val="24"/>
          <w:szCs w:val="24"/>
        </w:rPr>
        <w:t xml:space="preserve"> 2024</w:t>
      </w:r>
    </w:p>
    <w:p w14:paraId="17D45ABF" w14:textId="77777777" w:rsidR="006B4ADA" w:rsidRPr="00663F3A" w:rsidRDefault="006B4ADA" w:rsidP="00CA3EA4">
      <w:pPr>
        <w:jc w:val="both"/>
        <w:rPr>
          <w:rFonts w:asciiTheme="minorHAnsi" w:hAnsiTheme="minorHAnsi" w:cstheme="minorHAnsi"/>
          <w:sz w:val="24"/>
          <w:szCs w:val="24"/>
        </w:rPr>
      </w:pPr>
    </w:p>
    <w:p w14:paraId="406F0297" w14:textId="77777777" w:rsidR="006B4ADA" w:rsidRPr="00663F3A" w:rsidRDefault="006B4ADA" w:rsidP="00CA3EA4">
      <w:pPr>
        <w:jc w:val="both"/>
        <w:rPr>
          <w:rFonts w:asciiTheme="minorHAnsi" w:hAnsiTheme="minorHAnsi" w:cstheme="minorHAnsi"/>
          <w:sz w:val="24"/>
          <w:szCs w:val="24"/>
        </w:rPr>
      </w:pPr>
    </w:p>
    <w:p w14:paraId="23DFA891" w14:textId="77777777" w:rsidR="00E33816" w:rsidRPr="00663F3A" w:rsidRDefault="00E33816" w:rsidP="00CA3EA4">
      <w:pPr>
        <w:jc w:val="both"/>
        <w:rPr>
          <w:rFonts w:asciiTheme="minorHAnsi" w:hAnsiTheme="minorHAnsi" w:cstheme="minorHAnsi"/>
          <w:sz w:val="24"/>
          <w:szCs w:val="24"/>
        </w:rPr>
      </w:pPr>
    </w:p>
    <w:p w14:paraId="4B503F79" w14:textId="77777777" w:rsidR="006B4ADA" w:rsidRPr="00663F3A" w:rsidRDefault="006B4ADA" w:rsidP="006B4ADA">
      <w:pPr>
        <w:jc w:val="both"/>
        <w:rPr>
          <w:rFonts w:asciiTheme="minorHAnsi" w:hAnsiTheme="minorHAnsi" w:cstheme="minorHAnsi"/>
          <w:b/>
          <w:bCs/>
          <w:i/>
          <w:iCs/>
          <w:sz w:val="24"/>
          <w:szCs w:val="24"/>
        </w:rPr>
      </w:pPr>
    </w:p>
    <w:p w14:paraId="609FEF34" w14:textId="77777777" w:rsidR="006B4ADA" w:rsidRPr="00663F3A" w:rsidRDefault="006B4ADA" w:rsidP="006B4ADA">
      <w:pPr>
        <w:jc w:val="right"/>
        <w:rPr>
          <w:rStyle w:val="Siln"/>
          <w:rFonts w:asciiTheme="minorHAnsi" w:hAnsiTheme="minorHAnsi" w:cstheme="minorHAnsi"/>
          <w:sz w:val="24"/>
          <w:szCs w:val="24"/>
          <w:shd w:val="clear" w:color="auto" w:fill="FFFFFF"/>
        </w:rPr>
      </w:pPr>
      <w:r w:rsidRPr="00663F3A">
        <w:rPr>
          <w:rStyle w:val="Siln"/>
          <w:rFonts w:asciiTheme="minorHAnsi" w:hAnsiTheme="minorHAnsi" w:cstheme="minorHAnsi"/>
          <w:sz w:val="24"/>
          <w:szCs w:val="24"/>
          <w:shd w:val="clear" w:color="auto" w:fill="FFFFFF"/>
        </w:rPr>
        <w:t xml:space="preserve">Ing. Jiří Horecký, Ph.D., </w:t>
      </w:r>
      <w:proofErr w:type="spellStart"/>
      <w:r w:rsidRPr="00663F3A">
        <w:rPr>
          <w:rStyle w:val="Siln"/>
          <w:rFonts w:asciiTheme="minorHAnsi" w:hAnsiTheme="minorHAnsi" w:cstheme="minorHAnsi"/>
          <w:sz w:val="24"/>
          <w:szCs w:val="24"/>
          <w:shd w:val="clear" w:color="auto" w:fill="FFFFFF"/>
        </w:rPr>
        <w:t>MSc</w:t>
      </w:r>
      <w:proofErr w:type="spellEnd"/>
      <w:r w:rsidRPr="00663F3A">
        <w:rPr>
          <w:rStyle w:val="Siln"/>
          <w:rFonts w:asciiTheme="minorHAnsi" w:hAnsiTheme="minorHAnsi" w:cstheme="minorHAnsi"/>
          <w:sz w:val="24"/>
          <w:szCs w:val="24"/>
          <w:shd w:val="clear" w:color="auto" w:fill="FFFFFF"/>
        </w:rPr>
        <w:t>., MBA</w:t>
      </w:r>
    </w:p>
    <w:p w14:paraId="163A4284" w14:textId="36F98B66" w:rsidR="00F129FE" w:rsidRPr="00275424" w:rsidRDefault="006B4ADA" w:rsidP="00275424">
      <w:pPr>
        <w:ind w:left="6372"/>
        <w:jc w:val="both"/>
        <w:rPr>
          <w:rFonts w:asciiTheme="minorHAnsi" w:hAnsiTheme="minorHAnsi" w:cstheme="minorHAnsi"/>
          <w:b/>
          <w:bCs/>
          <w:sz w:val="24"/>
          <w:szCs w:val="24"/>
        </w:rPr>
      </w:pPr>
      <w:r w:rsidRPr="00663F3A">
        <w:rPr>
          <w:rFonts w:asciiTheme="minorHAnsi" w:hAnsiTheme="minorHAnsi" w:cstheme="minorHAnsi"/>
          <w:b/>
          <w:bCs/>
          <w:sz w:val="24"/>
          <w:szCs w:val="24"/>
        </w:rPr>
        <w:t xml:space="preserve">      p r e z i d e n t</w:t>
      </w:r>
    </w:p>
    <w:sectPr w:rsidR="00F129FE" w:rsidRPr="00275424"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F1A8" w14:textId="77777777" w:rsidR="0062766A" w:rsidRDefault="0062766A">
      <w:r>
        <w:separator/>
      </w:r>
    </w:p>
    <w:p w14:paraId="32696A5C" w14:textId="77777777" w:rsidR="0062766A" w:rsidRDefault="0062766A"/>
  </w:endnote>
  <w:endnote w:type="continuationSeparator" w:id="0">
    <w:p w14:paraId="66E52E09" w14:textId="77777777" w:rsidR="0062766A" w:rsidRDefault="0062766A">
      <w:r>
        <w:continuationSeparator/>
      </w:r>
    </w:p>
    <w:p w14:paraId="012402C7" w14:textId="77777777" w:rsidR="0062766A" w:rsidRDefault="0062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7399" w14:textId="77777777" w:rsidR="0062766A" w:rsidRDefault="0062766A">
      <w:r>
        <w:separator/>
      </w:r>
    </w:p>
    <w:p w14:paraId="08636C42" w14:textId="77777777" w:rsidR="0062766A" w:rsidRDefault="0062766A"/>
  </w:footnote>
  <w:footnote w:type="continuationSeparator" w:id="0">
    <w:p w14:paraId="5D4C7D87" w14:textId="77777777" w:rsidR="0062766A" w:rsidRDefault="0062766A">
      <w:r>
        <w:continuationSeparator/>
      </w:r>
    </w:p>
    <w:p w14:paraId="5A78873F" w14:textId="77777777" w:rsidR="0062766A" w:rsidRDefault="0062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A566B28"/>
    <w:multiLevelType w:val="hybridMultilevel"/>
    <w:tmpl w:val="60DA1D4A"/>
    <w:lvl w:ilvl="0" w:tplc="8FAC2C6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5F05A0A"/>
    <w:multiLevelType w:val="hybridMultilevel"/>
    <w:tmpl w:val="A6C2F1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5"/>
  </w:num>
  <w:num w:numId="2" w16cid:durableId="1377966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8"/>
  </w:num>
  <w:num w:numId="10" w16cid:durableId="279840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9"/>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2"/>
  </w:num>
  <w:num w:numId="16" w16cid:durableId="422183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10723">
    <w:abstractNumId w:val="17"/>
  </w:num>
  <w:num w:numId="18" w16cid:durableId="209391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5424"/>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5E68"/>
    <w:rsid w:val="00396604"/>
    <w:rsid w:val="003A107C"/>
    <w:rsid w:val="003A2553"/>
    <w:rsid w:val="003A6DF5"/>
    <w:rsid w:val="003B13D7"/>
    <w:rsid w:val="003B68AD"/>
    <w:rsid w:val="003D2358"/>
    <w:rsid w:val="003D27CC"/>
    <w:rsid w:val="003D3118"/>
    <w:rsid w:val="003D396A"/>
    <w:rsid w:val="003D50E1"/>
    <w:rsid w:val="003E0ABB"/>
    <w:rsid w:val="003E15C6"/>
    <w:rsid w:val="003E6E2F"/>
    <w:rsid w:val="003F114D"/>
    <w:rsid w:val="003F3927"/>
    <w:rsid w:val="003F4291"/>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38F6"/>
    <w:rsid w:val="00464240"/>
    <w:rsid w:val="0046655B"/>
    <w:rsid w:val="004715AB"/>
    <w:rsid w:val="004764D4"/>
    <w:rsid w:val="004832B7"/>
    <w:rsid w:val="00492FB2"/>
    <w:rsid w:val="00493344"/>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609DD"/>
    <w:rsid w:val="00663F3A"/>
    <w:rsid w:val="006640F5"/>
    <w:rsid w:val="006767B1"/>
    <w:rsid w:val="00677B7E"/>
    <w:rsid w:val="00680FD8"/>
    <w:rsid w:val="006826E0"/>
    <w:rsid w:val="00682D25"/>
    <w:rsid w:val="0068360D"/>
    <w:rsid w:val="006906BB"/>
    <w:rsid w:val="00690E0A"/>
    <w:rsid w:val="006A2DCA"/>
    <w:rsid w:val="006A7010"/>
    <w:rsid w:val="006B1D7D"/>
    <w:rsid w:val="006B4ADA"/>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1651"/>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468A8"/>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3816"/>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29FE"/>
    <w:rsid w:val="00F13A1B"/>
    <w:rsid w:val="00F17B4A"/>
    <w:rsid w:val="00F23D49"/>
    <w:rsid w:val="00F25614"/>
    <w:rsid w:val="00F34377"/>
    <w:rsid w:val="00F34A1F"/>
    <w:rsid w:val="00F34C96"/>
    <w:rsid w:val="00F37A24"/>
    <w:rsid w:val="00F42A36"/>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Dot pt,Indicator Text,LISTA,List Paragraph1"/>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Nvod">
    <w:name w:val="Návod"/>
    <w:basedOn w:val="Normln"/>
    <w:rsid w:val="003F4291"/>
    <w:pPr>
      <w:overflowPunct w:val="0"/>
      <w:autoSpaceDE w:val="0"/>
      <w:autoSpaceDN w:val="0"/>
      <w:adjustRightInd w:val="0"/>
      <w:ind w:left="340" w:hanging="3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85102236">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1083</Words>
  <Characters>6750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7818</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49</cp:revision>
  <cp:lastPrinted>2016-10-12T10:41:00Z</cp:lastPrinted>
  <dcterms:created xsi:type="dcterms:W3CDTF">2020-07-21T13:09:00Z</dcterms:created>
  <dcterms:modified xsi:type="dcterms:W3CDTF">2024-03-07T14:58:00Z</dcterms:modified>
</cp:coreProperties>
</file>