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163FBB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77B22" w:rsidRPr="00177B22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F408D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77B22" w:rsidRPr="00177B22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některé zákony v souvislosti s přijetím zákona o zbraních a střelivu a zákona o munici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C772D7" w:rsidRDefault="00F94FD6" w:rsidP="00C772D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5F59A0" w:rsidRDefault="00DD03DC" w:rsidP="005F59A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5F59A0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5F59A0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5F59A0" w:rsidRDefault="00320994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1D977E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I.</w:t>
      </w:r>
    </w:p>
    <w:p w14:paraId="3D49947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Hlk146705880"/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Připomínky </w:t>
      </w:r>
      <w:r w:rsidRPr="005F59A0">
        <w:rPr>
          <w:rFonts w:asciiTheme="minorHAnsi" w:hAnsiTheme="minorHAnsi" w:cstheme="minorHAnsi"/>
          <w:b/>
          <w:sz w:val="24"/>
          <w:szCs w:val="24"/>
          <w:u w:val="single"/>
        </w:rPr>
        <w:t>část pátá</w:t>
      </w:r>
    </w:p>
    <w:bookmarkEnd w:id="0"/>
    <w:p w14:paraId="4AD07A7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F6B85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Platné znění dotčených ustanovení zákona č. 553/1991 Sb., o obecní policii</w:t>
      </w:r>
      <w:r w:rsidRPr="005F59A0">
        <w:rPr>
          <w:rFonts w:asciiTheme="minorHAnsi" w:hAnsiTheme="minorHAnsi" w:cstheme="minorHAnsi"/>
          <w:sz w:val="24"/>
          <w:szCs w:val="24"/>
        </w:rPr>
        <w:t xml:space="preserve">, ve znění zákona č. 67/1993 Sb., zákona č. 163/1993 Sb., zákona č. 82/1995 Sb., zákona č. 153/1995 Sb., zákona č. 132/2000 Sb., zákona č. 311/2002 Sb., zákona č. 320/2002 Sb., zákona č. 267/2006 Sb., zákona č. 274/2008 Sb., zákona č. 480/2008 Sb., zákona č. 227/2009 Sb., zákona č. 427/2010 Sb., zákona  č. 375/2011 Sb., zákona č. 142/2012 Sb., zákona č. 494/2012 Sb., zákona č. 303/2013 Sb., zákona č. 64/2014 Sb., zákona č. 204/2015 Sb., zákona č. 188/2016 Sb., zákona č. 65/2017 Sb., zákona č. 183/2017 Sb., zákona č. 248/2017 Sb., zákona č. 261/2020 Sb., zákona č. 261/2021 Sb. a zákona č. 418/2021 Sb., </w:t>
      </w:r>
      <w:r w:rsidRPr="005F59A0">
        <w:rPr>
          <w:rFonts w:asciiTheme="minorHAnsi" w:hAnsiTheme="minorHAnsi" w:cstheme="minorHAnsi"/>
          <w:b/>
          <w:sz w:val="24"/>
          <w:szCs w:val="24"/>
        </w:rPr>
        <w:t>s vyznačením navrhovaných změn</w:t>
      </w:r>
    </w:p>
    <w:p w14:paraId="2609BEC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EE90A2C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 bodům 13 a 14</w:t>
      </w:r>
    </w:p>
    <w:p w14:paraId="2D381C1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návrh změny ustanovení § 20, odst. 3 je zde uveden duplicitně a v rozdílném znění.</w:t>
      </w:r>
    </w:p>
    <w:p w14:paraId="5C99891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Navrhujeme vypuštění jednoho z bodů 13 nebo 14 a volbu takové definice odst. 3, která byla správná bez ohledu na stav projednávání zákona o zbraních (tedy s vynecháním pojmu „nevyňatá veřejnoprávní instituce“.</w:t>
      </w:r>
    </w:p>
    <w:p w14:paraId="092D648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Tato připomínka je obecná</w:t>
      </w:r>
    </w:p>
    <w:p w14:paraId="2D75ED07" w14:textId="77777777" w:rsidR="002A46F0" w:rsidRPr="005F59A0" w:rsidRDefault="002A46F0" w:rsidP="005F59A0">
      <w:pPr>
        <w:ind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12ED8D" w14:textId="77777777" w:rsidR="002A46F0" w:rsidRPr="005F59A0" w:rsidRDefault="002A46F0" w:rsidP="005F59A0">
      <w:pPr>
        <w:ind w:left="-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 bodu 15</w:t>
      </w:r>
    </w:p>
    <w:p w14:paraId="1130030E" w14:textId="77777777" w:rsidR="002A46F0" w:rsidRPr="005F59A0" w:rsidRDefault="002A46F0" w:rsidP="005F59A0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 xml:space="preserve">    navrhujeme jiné znění § 20, odst. 4:</w:t>
      </w:r>
    </w:p>
    <w:p w14:paraId="79F1F8D7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2E43841" w14:textId="77777777" w:rsidR="002A46F0" w:rsidRPr="005F59A0" w:rsidRDefault="002A46F0" w:rsidP="005F59A0">
      <w:pPr>
        <w:keepNext/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§ 20</w:t>
      </w:r>
    </w:p>
    <w:p w14:paraId="184F020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2A0DE6BE" w14:textId="77777777" w:rsidR="002A46F0" w:rsidRPr="005F59A0" w:rsidRDefault="002A46F0" w:rsidP="005F59A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caps/>
          <w:sz w:val="24"/>
          <w:szCs w:val="24"/>
        </w:rPr>
        <w:t>(4) S</w:t>
      </w:r>
      <w:r w:rsidRPr="005F59A0">
        <w:rPr>
          <w:rFonts w:asciiTheme="minorHAnsi" w:hAnsiTheme="minorHAnsi" w:cstheme="minorHAnsi"/>
          <w:b/>
          <w:sz w:val="24"/>
          <w:szCs w:val="24"/>
        </w:rPr>
        <w:t>trážník je v pracovní době oprávněn nosit pouze služební zbraň; to neplatí, pokud strážník při plnění některých činností podle veterinárního zákona</w:t>
      </w:r>
      <w:r w:rsidRPr="005F59A0">
        <w:rPr>
          <w:rFonts w:asciiTheme="minorHAnsi" w:hAnsiTheme="minorHAnsi" w:cstheme="minorHAnsi"/>
          <w:b/>
          <w:sz w:val="24"/>
          <w:szCs w:val="24"/>
          <w:vertAlign w:val="superscript"/>
        </w:rPr>
        <w:t>29)</w:t>
      </w:r>
      <w:r w:rsidRPr="005F59A0">
        <w:rPr>
          <w:rFonts w:asciiTheme="minorHAnsi" w:hAnsiTheme="minorHAnsi" w:cstheme="minorHAnsi"/>
          <w:b/>
          <w:sz w:val="24"/>
          <w:szCs w:val="24"/>
        </w:rPr>
        <w:t xml:space="preserve"> nosí plynovou nebo mechanickou zbraň, jejímž vlastníkem je obec.</w:t>
      </w:r>
    </w:p>
    <w:p w14:paraId="7259C7D5" w14:textId="77777777" w:rsidR="002A46F0" w:rsidRPr="005F59A0" w:rsidRDefault="002A46F0" w:rsidP="005F59A0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543B26" w14:textId="77777777" w:rsidR="002A46F0" w:rsidRPr="005F59A0" w:rsidRDefault="002A46F0" w:rsidP="005F59A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2F6E1BEA" w14:textId="77777777" w:rsidR="002A46F0" w:rsidRPr="005F59A0" w:rsidRDefault="002A46F0" w:rsidP="005F59A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lastRenderedPageBreak/>
        <w:t>nový zákon o zbraních mění kategorie zbraní, v daném případě kat. D se mění na kat. NO. Uvádění (měnících se) kategorií do změnového zákona vnáší do systému nejasnosti.</w:t>
      </w:r>
    </w:p>
    <w:p w14:paraId="2E31A44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4177B0C0" w14:textId="77777777" w:rsidR="002A46F0" w:rsidRPr="005F59A0" w:rsidRDefault="002A46F0" w:rsidP="005F59A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7C48CBE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II.</w:t>
      </w:r>
    </w:p>
    <w:p w14:paraId="3A582A7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610D9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Připomínky </w:t>
      </w:r>
      <w:r w:rsidRPr="005F59A0">
        <w:rPr>
          <w:rFonts w:asciiTheme="minorHAnsi" w:hAnsiTheme="minorHAnsi" w:cstheme="minorHAnsi"/>
          <w:b/>
          <w:sz w:val="24"/>
          <w:szCs w:val="24"/>
          <w:u w:val="single"/>
        </w:rPr>
        <w:t>část sedmá</w:t>
      </w:r>
    </w:p>
    <w:p w14:paraId="1D5319D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1351F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Platné znění dotčených ustanovení zákona č. 38/1994 Sb., o zahraničním obchodu s vojenským materiálem</w:t>
      </w:r>
      <w:r w:rsidRPr="005F59A0">
        <w:rPr>
          <w:rFonts w:asciiTheme="minorHAnsi" w:hAnsiTheme="minorHAnsi" w:cstheme="minorHAnsi"/>
          <w:sz w:val="24"/>
          <w:szCs w:val="24"/>
        </w:rPr>
        <w:t xml:space="preserve">, ve znění zákona č. 310/2002 Sb., zákona č. 357/2004 Sb., zákona č. 413/2005 Sb., zákona č. 296/2007 Sb., zákona č. 124/2008 Sb., zákona č. 41/2009 Sb., zákona č. 220/2009 Sb., zákona č. 227/2009 Sb., zákona č. 248/2011 Sb., zákona č. 243/2016 Sb., zákona č. 183/2017 Sb. A zákona č. 383/2022 Sb., </w:t>
      </w:r>
      <w:r w:rsidRPr="005F59A0">
        <w:rPr>
          <w:rFonts w:asciiTheme="minorHAnsi" w:hAnsiTheme="minorHAnsi" w:cstheme="minorHAnsi"/>
          <w:b/>
          <w:sz w:val="24"/>
          <w:szCs w:val="24"/>
        </w:rPr>
        <w:t>s vyznačením navrhovaných změn</w:t>
      </w:r>
    </w:p>
    <w:p w14:paraId="383BD95B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0E381F" w14:textId="77777777" w:rsidR="002A46F0" w:rsidRPr="00C9420B" w:rsidRDefault="002A46F0" w:rsidP="00C9420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9420B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Připomínka:</w:t>
      </w:r>
    </w:p>
    <w:p w14:paraId="1B8BE2B8" w14:textId="77777777" w:rsidR="002A46F0" w:rsidRPr="005F59A0" w:rsidRDefault="002A46F0" w:rsidP="005F59A0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855E38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Návrh nového novelizačního bodu:</w:t>
      </w:r>
    </w:p>
    <w:p w14:paraId="777C7F1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E24225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současné </w:t>
      </w:r>
      <w:proofErr w:type="gramStart"/>
      <w:r w:rsidRPr="005F59A0">
        <w:rPr>
          <w:rFonts w:asciiTheme="minorHAnsi" w:hAnsiTheme="minorHAnsi" w:cstheme="minorHAnsi"/>
          <w:b/>
          <w:bCs/>
          <w:sz w:val="24"/>
          <w:szCs w:val="24"/>
        </w:rPr>
        <w:t>znění  §</w:t>
      </w:r>
      <w:proofErr w:type="gramEnd"/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5, </w:t>
      </w:r>
      <w:proofErr w:type="spellStart"/>
      <w:r w:rsidRPr="005F59A0">
        <w:rPr>
          <w:rFonts w:asciiTheme="minorHAnsi" w:hAnsiTheme="minorHAnsi" w:cstheme="minorHAnsi"/>
          <w:b/>
          <w:bCs/>
          <w:sz w:val="24"/>
          <w:szCs w:val="24"/>
        </w:rPr>
        <w:t>odst</w:t>
      </w:r>
      <w:proofErr w:type="spellEnd"/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1:</w:t>
      </w:r>
    </w:p>
    <w:p w14:paraId="4B456799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szCs w:val="24"/>
        </w:rPr>
      </w:pPr>
      <w:bookmarkStart w:id="1" w:name="p5-1"/>
      <w:bookmarkStart w:id="2" w:name="f1531884"/>
      <w:bookmarkEnd w:id="1"/>
      <w:bookmarkEnd w:id="2"/>
      <w:r w:rsidRPr="005F59A0">
        <w:rPr>
          <w:rStyle w:val="Promnn"/>
          <w:rFonts w:asciiTheme="minorHAnsi" w:hAnsiTheme="minorHAnsi" w:cstheme="minorHAnsi"/>
          <w:b/>
          <w:bCs/>
          <w:i w:val="0"/>
          <w:iCs w:val="0"/>
          <w:strike/>
          <w:szCs w:val="24"/>
        </w:rPr>
        <w:t>(1)</w:t>
      </w:r>
      <w:r w:rsidRPr="005F59A0">
        <w:rPr>
          <w:rFonts w:asciiTheme="minorHAnsi" w:hAnsiTheme="minorHAnsi" w:cstheme="minorHAnsi"/>
          <w:b/>
          <w:bCs/>
          <w:strike/>
          <w:szCs w:val="24"/>
        </w:rPr>
        <w:t xml:space="preserve"> Vojenským materiálem pro účely tohoto zákona jsou</w:t>
      </w:r>
    </w:p>
    <w:p w14:paraId="40A44142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b/>
          <w:bCs/>
          <w:strike/>
          <w:szCs w:val="24"/>
        </w:rPr>
      </w:pPr>
      <w:bookmarkStart w:id="3" w:name="p5-1-a"/>
      <w:bookmarkStart w:id="4" w:name="f1531885"/>
      <w:bookmarkEnd w:id="3"/>
      <w:bookmarkEnd w:id="4"/>
      <w:r w:rsidRPr="005F59A0">
        <w:rPr>
          <w:rStyle w:val="Promnn"/>
          <w:rFonts w:asciiTheme="minorHAnsi" w:hAnsiTheme="minorHAnsi" w:cstheme="minorHAnsi"/>
          <w:b/>
          <w:bCs/>
          <w:i w:val="0"/>
          <w:iCs w:val="0"/>
          <w:strike/>
          <w:szCs w:val="24"/>
        </w:rPr>
        <w:t>a)</w:t>
      </w:r>
      <w:r w:rsidRPr="005F59A0">
        <w:rPr>
          <w:rFonts w:asciiTheme="minorHAnsi" w:hAnsiTheme="minorHAnsi" w:cstheme="minorHAnsi"/>
          <w:b/>
          <w:bCs/>
          <w:strike/>
          <w:szCs w:val="24"/>
        </w:rPr>
        <w:t xml:space="preserve"> výrobky, jejich součásti a náhradní díly, které jsou vzhledem ke svým charakteristickým </w:t>
      </w:r>
      <w:proofErr w:type="spellStart"/>
      <w:r w:rsidRPr="005F59A0">
        <w:rPr>
          <w:rFonts w:asciiTheme="minorHAnsi" w:hAnsiTheme="minorHAnsi" w:cstheme="minorHAnsi"/>
          <w:b/>
          <w:bCs/>
          <w:strike/>
          <w:szCs w:val="24"/>
        </w:rPr>
        <w:t>technicko-konstrukčním</w:t>
      </w:r>
      <w:proofErr w:type="spellEnd"/>
      <w:r w:rsidRPr="005F59A0">
        <w:rPr>
          <w:rFonts w:asciiTheme="minorHAnsi" w:hAnsiTheme="minorHAnsi" w:cstheme="minorHAnsi"/>
          <w:b/>
          <w:bCs/>
          <w:strike/>
          <w:szCs w:val="24"/>
        </w:rPr>
        <w:t xml:space="preserve"> vlastnostem posuzovány jako zkonstruované nebo přizpůsobené pro použití v ozbrojených silách nebo bezpečnostních sborech, nebo jsou hromadně v těchto složkách užívány k zabezpečení úkolů obrany a bezpečnosti státu,</w:t>
      </w:r>
    </w:p>
    <w:p w14:paraId="7868514C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5503C605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szCs w:val="24"/>
        </w:rPr>
      </w:pPr>
      <w:bookmarkStart w:id="5" w:name="p5-1-b"/>
      <w:bookmarkStart w:id="6" w:name="f1531887"/>
      <w:bookmarkEnd w:id="5"/>
      <w:bookmarkEnd w:id="6"/>
      <w:r w:rsidRPr="005F59A0">
        <w:rPr>
          <w:rStyle w:val="Promnn"/>
          <w:rFonts w:asciiTheme="minorHAnsi" w:hAnsiTheme="minorHAnsi" w:cstheme="minorHAnsi"/>
          <w:b/>
          <w:bCs/>
          <w:i w:val="0"/>
          <w:iCs w:val="0"/>
          <w:strike/>
          <w:szCs w:val="24"/>
        </w:rPr>
        <w:t>b)</w:t>
      </w:r>
      <w:r w:rsidRPr="005F59A0">
        <w:rPr>
          <w:rFonts w:asciiTheme="minorHAnsi" w:hAnsiTheme="minorHAnsi" w:cstheme="minorHAnsi"/>
          <w:b/>
          <w:bCs/>
          <w:strike/>
          <w:szCs w:val="24"/>
        </w:rPr>
        <w:t xml:space="preserve"> stroje, zařízení, investiční celky, technologie, programové vybavení, technická dokumentace nebo návody vyrobené, upravené, vybavené, zkonstruované nebo přizpůsobené pro vojenské použití, zejména pro vývoj, výrobu, kontrolu a zkoušení dalších výrobků, jejich součástí a náhradních dílů uvedených v písmenu a).</w:t>
      </w:r>
    </w:p>
    <w:p w14:paraId="0CD09FF0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strike/>
          <w:szCs w:val="24"/>
        </w:rPr>
      </w:pPr>
    </w:p>
    <w:p w14:paraId="3A945FCD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Cs w:val="24"/>
          <w:u w:val="single"/>
        </w:rPr>
        <w:t>Návrh nového znění:</w:t>
      </w:r>
    </w:p>
    <w:p w14:paraId="692C1C5A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b/>
          <w:bCs/>
          <w:szCs w:val="24"/>
        </w:rPr>
      </w:pPr>
    </w:p>
    <w:p w14:paraId="5C48A394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5F59A0">
        <w:rPr>
          <w:rFonts w:asciiTheme="minorHAnsi" w:hAnsiTheme="minorHAnsi" w:cstheme="minorHAnsi"/>
          <w:b/>
          <w:bCs/>
          <w:iCs/>
          <w:szCs w:val="24"/>
        </w:rPr>
        <w:t>§ 5, odst. 1:</w:t>
      </w:r>
    </w:p>
    <w:p w14:paraId="69B83A68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5F59A0">
        <w:rPr>
          <w:rFonts w:asciiTheme="minorHAnsi" w:hAnsiTheme="minorHAnsi" w:cstheme="minorHAnsi"/>
          <w:b/>
          <w:bCs/>
          <w:iCs/>
          <w:szCs w:val="24"/>
        </w:rPr>
        <w:t xml:space="preserve">„(1) Vojenským materiálem pro účely tohoto zákona jsou produkty, které jsou </w:t>
      </w:r>
      <w:proofErr w:type="gramStart"/>
      <w:r w:rsidRPr="005F59A0">
        <w:rPr>
          <w:rFonts w:asciiTheme="minorHAnsi" w:hAnsiTheme="minorHAnsi" w:cstheme="minorHAnsi"/>
          <w:b/>
          <w:bCs/>
          <w:iCs/>
          <w:szCs w:val="24"/>
        </w:rPr>
        <w:t>uvedeny  v</w:t>
      </w:r>
      <w:proofErr w:type="gramEnd"/>
      <w:r w:rsidRPr="005F59A0">
        <w:rPr>
          <w:rFonts w:asciiTheme="minorHAnsi" w:hAnsiTheme="minorHAnsi" w:cstheme="minorHAnsi"/>
          <w:b/>
          <w:bCs/>
          <w:iCs/>
          <w:szCs w:val="24"/>
        </w:rPr>
        <w:t xml:space="preserve">  seznamu  vojenského  materiálu  podle  odstavce 3,  a  zároveň  jde </w:t>
      </w:r>
    </w:p>
    <w:p w14:paraId="5BA59939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5F59A0">
        <w:rPr>
          <w:rFonts w:asciiTheme="minorHAnsi" w:hAnsiTheme="minorHAnsi" w:cstheme="minorHAnsi"/>
          <w:b/>
          <w:bCs/>
          <w:iCs/>
          <w:szCs w:val="24"/>
        </w:rPr>
        <w:t xml:space="preserve">o a) výrobky, jejich součásti a náhradní díly, které jsou vzhledem ke svým charakteristickým </w:t>
      </w:r>
      <w:proofErr w:type="spellStart"/>
      <w:r w:rsidRPr="005F59A0">
        <w:rPr>
          <w:rFonts w:asciiTheme="minorHAnsi" w:hAnsiTheme="minorHAnsi" w:cstheme="minorHAnsi"/>
          <w:b/>
          <w:bCs/>
          <w:iCs/>
          <w:szCs w:val="24"/>
        </w:rPr>
        <w:t>technicko-konstrukčním</w:t>
      </w:r>
      <w:proofErr w:type="spellEnd"/>
      <w:r w:rsidRPr="005F59A0">
        <w:rPr>
          <w:rFonts w:asciiTheme="minorHAnsi" w:hAnsiTheme="minorHAnsi" w:cstheme="minorHAnsi"/>
          <w:b/>
          <w:bCs/>
          <w:iCs/>
          <w:szCs w:val="24"/>
        </w:rPr>
        <w:t xml:space="preserve"> vlastnostem posuzovány jako zkonstruované nebo přizpůsobené pro použití v ozbrojených silách nebo bezpečnostních sborech, </w:t>
      </w:r>
    </w:p>
    <w:p w14:paraId="7AF3F9B1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iCs/>
          <w:szCs w:val="24"/>
        </w:rPr>
      </w:pPr>
    </w:p>
    <w:p w14:paraId="7CBF0145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iCs/>
          <w:szCs w:val="24"/>
        </w:rPr>
      </w:pPr>
      <w:r w:rsidRPr="005F59A0">
        <w:rPr>
          <w:rFonts w:asciiTheme="minorHAnsi" w:hAnsiTheme="minorHAnsi" w:cstheme="minorHAnsi"/>
          <w:b/>
          <w:bCs/>
          <w:iCs/>
          <w:color w:val="000000"/>
          <w:szCs w:val="24"/>
        </w:rPr>
        <w:t>b)</w:t>
      </w:r>
      <w:r w:rsidRPr="005F59A0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Pr="005F59A0">
        <w:rPr>
          <w:rFonts w:asciiTheme="minorHAnsi" w:hAnsiTheme="minorHAnsi" w:cstheme="minorHAnsi"/>
          <w:b/>
          <w:bCs/>
          <w:iCs/>
          <w:color w:val="000000"/>
          <w:szCs w:val="24"/>
        </w:rPr>
        <w:t>stroje, zařízení, investiční celky, technologie, programové vybavení, technickou dokumentaci nebo návody vyrobené, upravené, vybavené, zkonstruované nebo přizpůsobené pro vojenské použití, zejména pro vývoj, výrobu, kontrolu a zkoušení dalších výrobků, jejich součástí a náhradních dílů uvedených v písmenu a).“.“.</w:t>
      </w:r>
    </w:p>
    <w:p w14:paraId="46A0AB94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i/>
          <w:color w:val="000000"/>
          <w:szCs w:val="24"/>
        </w:rPr>
      </w:pPr>
    </w:p>
    <w:p w14:paraId="15CC68F4" w14:textId="77777777" w:rsidR="00C9420B" w:rsidRDefault="00C9420B" w:rsidP="005F59A0">
      <w:pPr>
        <w:pStyle w:val="Zkladntext"/>
        <w:jc w:val="both"/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</w:pPr>
    </w:p>
    <w:p w14:paraId="1CE31BD1" w14:textId="457788EB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5F59A0"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lastRenderedPageBreak/>
        <w:t>Odůvodnění:</w:t>
      </w:r>
      <w:r w:rsidRPr="005F59A0">
        <w:rPr>
          <w:rFonts w:asciiTheme="minorHAnsi" w:hAnsiTheme="minorHAnsi" w:cstheme="minorHAnsi"/>
          <w:iCs/>
          <w:color w:val="000000"/>
          <w:szCs w:val="24"/>
        </w:rPr>
        <w:t xml:space="preserve"> </w:t>
      </w:r>
    </w:p>
    <w:p w14:paraId="4FAEEC9A" w14:textId="77777777" w:rsidR="002A46F0" w:rsidRPr="005F59A0" w:rsidRDefault="002A46F0" w:rsidP="005F59A0">
      <w:pPr>
        <w:pStyle w:val="Zkladntext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5F59A0">
        <w:rPr>
          <w:rFonts w:asciiTheme="minorHAnsi" w:hAnsiTheme="minorHAnsi" w:cstheme="minorHAnsi"/>
          <w:iCs/>
          <w:color w:val="000000"/>
          <w:szCs w:val="24"/>
        </w:rPr>
        <w:t>jde o změnu projednanou (</w:t>
      </w:r>
      <w:proofErr w:type="gramStart"/>
      <w:r w:rsidRPr="005F59A0">
        <w:rPr>
          <w:rFonts w:asciiTheme="minorHAnsi" w:hAnsiTheme="minorHAnsi" w:cstheme="minorHAnsi"/>
          <w:iCs/>
          <w:color w:val="000000"/>
          <w:szCs w:val="24"/>
        </w:rPr>
        <w:t>požadovanou)  AOBP</w:t>
      </w:r>
      <w:proofErr w:type="gramEnd"/>
      <w:r w:rsidRPr="005F59A0">
        <w:rPr>
          <w:rFonts w:asciiTheme="minorHAnsi" w:hAnsiTheme="minorHAnsi" w:cstheme="minorHAnsi"/>
          <w:iCs/>
          <w:color w:val="000000"/>
          <w:szCs w:val="24"/>
        </w:rPr>
        <w:t xml:space="preserve">, která (se souhlasným stanoviskem) prošla i částí legislativního procesu. </w:t>
      </w:r>
      <w:hyperlink r:id="rId11">
        <w:r w:rsidRPr="005F59A0">
          <w:rPr>
            <w:rStyle w:val="Internetovodkaz"/>
            <w:rFonts w:asciiTheme="minorHAnsi" w:hAnsiTheme="minorHAnsi" w:cstheme="minorHAnsi"/>
            <w:iCs/>
            <w:color w:val="000000"/>
            <w:szCs w:val="24"/>
          </w:rPr>
          <w:t>https://www.psp.cz/sqw/text/orig2.sqw?idd=114459</w:t>
        </w:r>
      </w:hyperlink>
      <w:r w:rsidRPr="005F59A0">
        <w:rPr>
          <w:rFonts w:asciiTheme="minorHAnsi" w:hAnsiTheme="minorHAnsi" w:cstheme="minorHAnsi"/>
          <w:iCs/>
          <w:color w:val="000000"/>
          <w:szCs w:val="24"/>
        </w:rPr>
        <w:t xml:space="preserve">. Novela zákona č.38/1994 Sb. (tisk 408) nebyla však </w:t>
      </w:r>
      <w:proofErr w:type="spellStart"/>
      <w:r w:rsidRPr="005F59A0">
        <w:rPr>
          <w:rFonts w:asciiTheme="minorHAnsi" w:hAnsiTheme="minorHAnsi" w:cstheme="minorHAnsi"/>
          <w:iCs/>
          <w:color w:val="000000"/>
          <w:szCs w:val="24"/>
        </w:rPr>
        <w:t>doprojednána</w:t>
      </w:r>
      <w:proofErr w:type="spellEnd"/>
      <w:r w:rsidRPr="005F59A0">
        <w:rPr>
          <w:rFonts w:asciiTheme="minorHAnsi" w:hAnsiTheme="minorHAnsi" w:cstheme="minorHAnsi"/>
          <w:iCs/>
          <w:color w:val="000000"/>
          <w:szCs w:val="24"/>
        </w:rPr>
        <w:t xml:space="preserve"> do konce volebního období.  Nové znění § 5, </w:t>
      </w:r>
      <w:proofErr w:type="spellStart"/>
      <w:r w:rsidRPr="005F59A0">
        <w:rPr>
          <w:rFonts w:asciiTheme="minorHAnsi" w:hAnsiTheme="minorHAnsi" w:cstheme="minorHAnsi"/>
          <w:iCs/>
          <w:color w:val="000000"/>
          <w:szCs w:val="24"/>
        </w:rPr>
        <w:t>odst</w:t>
      </w:r>
      <w:proofErr w:type="spellEnd"/>
      <w:r w:rsidRPr="005F59A0">
        <w:rPr>
          <w:rFonts w:asciiTheme="minorHAnsi" w:hAnsiTheme="minorHAnsi" w:cstheme="minorHAnsi"/>
          <w:iCs/>
          <w:color w:val="000000"/>
          <w:szCs w:val="24"/>
        </w:rPr>
        <w:t xml:space="preserve">, 1 současně respektuje i judikaturu soudů v jejich pohledu na </w:t>
      </w:r>
      <w:proofErr w:type="gramStart"/>
      <w:r w:rsidRPr="005F59A0">
        <w:rPr>
          <w:rFonts w:asciiTheme="minorHAnsi" w:hAnsiTheme="minorHAnsi" w:cstheme="minorHAnsi"/>
          <w:iCs/>
          <w:color w:val="000000"/>
          <w:szCs w:val="24"/>
        </w:rPr>
        <w:t>definici  vojenského</w:t>
      </w:r>
      <w:proofErr w:type="gramEnd"/>
      <w:r w:rsidRPr="005F59A0">
        <w:rPr>
          <w:rFonts w:asciiTheme="minorHAnsi" w:hAnsiTheme="minorHAnsi" w:cstheme="minorHAnsi"/>
          <w:iCs/>
          <w:color w:val="000000"/>
          <w:szCs w:val="24"/>
        </w:rPr>
        <w:t xml:space="preserve"> materiálu a omezuje možnosti chybného výkladu současného znění zákona, ke kterému opakovaně došlo.</w:t>
      </w:r>
    </w:p>
    <w:p w14:paraId="04B7BB52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_DdeLink__5768_251174133"/>
      <w:bookmarkStart w:id="8" w:name="_Hlk146708306"/>
      <w:bookmarkEnd w:id="7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bookmarkEnd w:id="8"/>
    <w:p w14:paraId="1799F76F" w14:textId="77777777" w:rsidR="002A46F0" w:rsidRPr="005F59A0" w:rsidRDefault="002A46F0" w:rsidP="005F59A0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2AE832" w14:textId="77777777" w:rsidR="002A46F0" w:rsidRPr="005F59A0" w:rsidRDefault="002A46F0" w:rsidP="005F59A0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1A9105" w14:textId="77777777" w:rsidR="002A46F0" w:rsidRPr="005F59A0" w:rsidRDefault="002A46F0" w:rsidP="005F59A0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III.</w:t>
      </w:r>
    </w:p>
    <w:p w14:paraId="1C3A31E7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99308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9" w:name="_Hlk146708415"/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Připomínky </w:t>
      </w:r>
      <w:r w:rsidRPr="005F59A0">
        <w:rPr>
          <w:rFonts w:asciiTheme="minorHAnsi" w:hAnsiTheme="minorHAnsi" w:cstheme="minorHAnsi"/>
          <w:b/>
          <w:sz w:val="24"/>
          <w:szCs w:val="24"/>
          <w:u w:val="single"/>
        </w:rPr>
        <w:t>část jedenáctá</w:t>
      </w:r>
    </w:p>
    <w:bookmarkEnd w:id="9"/>
    <w:p w14:paraId="32E77B1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6914B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Platné znění dotčených ustanovení zákona č. 156/2000 Sb., o ověřování střelných zbraní a střeliva</w:t>
      </w:r>
      <w:r w:rsidRPr="005F59A0">
        <w:rPr>
          <w:rFonts w:asciiTheme="minorHAnsi" w:hAnsiTheme="minorHAnsi" w:cstheme="minorHAnsi"/>
          <w:sz w:val="24"/>
          <w:szCs w:val="24"/>
        </w:rPr>
        <w:t xml:space="preserve">, ve znění zákona č. 119/2002 Sb., zákona č. 227/2003 Sb., zákona č. 444/2005 Sb., zákona č. 36/2008 Sb., zákona č. 281/2009 Sb., zákona č. 148/2010 Sb., zákona č. 155/2010 Sb., zákona č. 18/2012 Sb., zákona č. 170/2013 Sb., zákona č. 217/2013 Sb., zákona č. 64/2014 Sb., zákona č. 250/2014 Sb., zákona č. 206/2015 Sb., zákona č. 183/2017 Sb., zákona č. 238/2020 </w:t>
      </w:r>
      <w:proofErr w:type="gramStart"/>
      <w:r w:rsidRPr="005F59A0">
        <w:rPr>
          <w:rFonts w:asciiTheme="minorHAnsi" w:hAnsiTheme="minorHAnsi" w:cstheme="minorHAnsi"/>
          <w:sz w:val="24"/>
          <w:szCs w:val="24"/>
        </w:rPr>
        <w:t>Sb..</w:t>
      </w:r>
      <w:proofErr w:type="gramEnd"/>
      <w:r w:rsidRPr="005F59A0">
        <w:rPr>
          <w:rFonts w:asciiTheme="minorHAnsi" w:hAnsiTheme="minorHAnsi" w:cstheme="minorHAnsi"/>
          <w:sz w:val="24"/>
          <w:szCs w:val="24"/>
        </w:rPr>
        <w:t xml:space="preserve"> zákona č. 13/2021 Sb. a zákona č. …/2023 Sb., </w:t>
      </w:r>
      <w:r w:rsidRPr="005F59A0">
        <w:rPr>
          <w:rFonts w:asciiTheme="minorHAnsi" w:hAnsiTheme="minorHAnsi" w:cstheme="minorHAnsi"/>
          <w:b/>
          <w:sz w:val="24"/>
          <w:szCs w:val="24"/>
        </w:rPr>
        <w:t>s vyznačením navrhovaných změn</w:t>
      </w:r>
    </w:p>
    <w:p w14:paraId="5B4C8CA4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2BC599B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EC6439C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 xml:space="preserve"> </w:t>
      </w: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 bodu 9</w:t>
      </w:r>
      <w:r w:rsidRPr="005F59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1C8946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navrhujeme jiné znění § 17, odst. 3, písm. e) takto:</w:t>
      </w:r>
    </w:p>
    <w:p w14:paraId="6CCAEE7C" w14:textId="77777777" w:rsidR="002A46F0" w:rsidRPr="005F59A0" w:rsidRDefault="002A46F0" w:rsidP="005F59A0">
      <w:pPr>
        <w:widowControl w:val="0"/>
        <w:spacing w:after="120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2C03C2" w14:textId="77777777" w:rsidR="002A46F0" w:rsidRPr="005F59A0" w:rsidRDefault="002A46F0" w:rsidP="005F59A0">
      <w:pPr>
        <w:widowControl w:val="0"/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§ 17</w:t>
      </w:r>
    </w:p>
    <w:p w14:paraId="7398F4ED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4DF924ED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odst. 3, písm. e) rozhoduje o zařazení zbraně, stanovené součásti zbraně, střeliva nebo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b/>
          <w:sz w:val="24"/>
          <w:szCs w:val="24"/>
        </w:rPr>
        <w:t>komponentu střeliva do kategorie zbraně nebo střeliva podle zákona o zbraních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b/>
          <w:sz w:val="24"/>
          <w:szCs w:val="24"/>
        </w:rPr>
        <w:t xml:space="preserve">a střelivu, </w:t>
      </w:r>
      <w:r w:rsidRPr="005F59A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A0A899D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14E2CFE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  <w:r w:rsidRPr="005F59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20E7C3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 xml:space="preserve">navrhujeme vypuštění slova „aktivní“, nemožnost kategorizovat jiný než „aktivní“ komponent střeliva je chybou, nebylo by možné tak zařazovat střely např. inertní průbojné (S1) nebo s řízenou deformací (S2).  S ohledem na fakt, že na prachu a zápalkách lze jen těžko co kategorizovat, měl by ve smyslu </w:t>
      </w:r>
      <w:proofErr w:type="gramStart"/>
      <w:r w:rsidRPr="005F59A0">
        <w:rPr>
          <w:rFonts w:asciiTheme="minorHAnsi" w:hAnsiTheme="minorHAnsi" w:cstheme="minorHAnsi"/>
          <w:sz w:val="24"/>
          <w:szCs w:val="24"/>
        </w:rPr>
        <w:t>návrhu  ČUZZS</w:t>
      </w:r>
      <w:proofErr w:type="gramEnd"/>
      <w:r w:rsidRPr="005F59A0">
        <w:rPr>
          <w:rFonts w:asciiTheme="minorHAnsi" w:hAnsiTheme="minorHAnsi" w:cstheme="minorHAnsi"/>
          <w:sz w:val="24"/>
          <w:szCs w:val="24"/>
        </w:rPr>
        <w:t xml:space="preserve"> možnost kategorizovat výhradně „plněné“ střely, nic více.</w:t>
      </w:r>
    </w:p>
    <w:p w14:paraId="4C67F55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p w14:paraId="4B3CBC3D" w14:textId="77777777" w:rsidR="002A46F0" w:rsidRPr="005F59A0" w:rsidRDefault="002A46F0" w:rsidP="005F59A0">
      <w:pPr>
        <w:widowControl w:val="0"/>
        <w:spacing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54E09DE" w14:textId="77777777" w:rsidR="002A46F0" w:rsidRPr="005F59A0" w:rsidRDefault="002A46F0" w:rsidP="005F59A0">
      <w:pPr>
        <w:widowControl w:val="0"/>
        <w:spacing w:after="120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IV.</w:t>
      </w:r>
    </w:p>
    <w:p w14:paraId="2DDD745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10" w:name="_Hlk146708608"/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Připomínky </w:t>
      </w:r>
      <w:r w:rsidRPr="005F59A0">
        <w:rPr>
          <w:rFonts w:asciiTheme="minorHAnsi" w:hAnsiTheme="minorHAnsi" w:cstheme="minorHAnsi"/>
          <w:b/>
          <w:sz w:val="24"/>
          <w:szCs w:val="24"/>
          <w:u w:val="single"/>
        </w:rPr>
        <w:t>část čtrnáctá</w:t>
      </w:r>
      <w:bookmarkEnd w:id="10"/>
    </w:p>
    <w:p w14:paraId="23C546FC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41046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>Platné znění dotčených ustanovení zákona č. 228/2005 Sb., o kontrole obchodu s výrobky, jejichž držení se v České republice omezuje z bezpečnostních důvodů</w:t>
      </w:r>
      <w:r w:rsidRPr="005F59A0">
        <w:rPr>
          <w:rFonts w:asciiTheme="minorHAnsi" w:hAnsiTheme="minorHAnsi" w:cstheme="minorHAnsi"/>
          <w:sz w:val="24"/>
          <w:szCs w:val="24"/>
        </w:rPr>
        <w:t xml:space="preserve">, a o změně některých zákonů, ve znění zákona č. 378/2007 Sb., zákona č. 227/2009 Sb., zákona č. 18/2012 Sb., </w:t>
      </w:r>
      <w:r w:rsidRPr="005F59A0">
        <w:rPr>
          <w:rFonts w:asciiTheme="minorHAnsi" w:hAnsiTheme="minorHAnsi" w:cstheme="minorHAnsi"/>
          <w:sz w:val="24"/>
          <w:szCs w:val="24"/>
        </w:rPr>
        <w:lastRenderedPageBreak/>
        <w:t xml:space="preserve">zákona č. 281/2013 Sb., zákona č. 243/2016 Sb., zákona č. 183/2017 Sb. a zákona č. 383/2022 Sb., </w:t>
      </w:r>
      <w:r w:rsidRPr="005F59A0">
        <w:rPr>
          <w:rFonts w:asciiTheme="minorHAnsi" w:hAnsiTheme="minorHAnsi" w:cstheme="minorHAnsi"/>
          <w:b/>
          <w:sz w:val="24"/>
          <w:szCs w:val="24"/>
        </w:rPr>
        <w:t>s vyznačením navrhovaných změn</w:t>
      </w:r>
    </w:p>
    <w:p w14:paraId="735352A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E971CC5" w14:textId="77777777" w:rsidR="002A46F0" w:rsidRPr="005F59A0" w:rsidRDefault="002A46F0" w:rsidP="005F59A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Připomínka:</w:t>
      </w:r>
    </w:p>
    <w:p w14:paraId="6637A9A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F59A0">
        <w:rPr>
          <w:rFonts w:asciiTheme="minorHAnsi" w:hAnsiTheme="minorHAnsi" w:cstheme="minorHAnsi"/>
          <w:b/>
          <w:sz w:val="24"/>
          <w:szCs w:val="24"/>
        </w:rPr>
        <w:t>Návrh  nového</w:t>
      </w:r>
      <w:proofErr w:type="gramEnd"/>
      <w:r w:rsidRPr="005F59A0">
        <w:rPr>
          <w:rFonts w:asciiTheme="minorHAnsi" w:hAnsiTheme="minorHAnsi" w:cstheme="minorHAnsi"/>
          <w:b/>
          <w:sz w:val="24"/>
          <w:szCs w:val="24"/>
        </w:rPr>
        <w:t xml:space="preserve"> novelizačního bodu:</w:t>
      </w:r>
    </w:p>
    <w:p w14:paraId="0075323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 xml:space="preserve">§ 1, odst. 1 písm. a) se vypouští, ustanovení následující se </w:t>
      </w:r>
      <w:proofErr w:type="gramStart"/>
      <w:r w:rsidRPr="005F59A0">
        <w:rPr>
          <w:rFonts w:asciiTheme="minorHAnsi" w:hAnsiTheme="minorHAnsi" w:cstheme="minorHAnsi"/>
          <w:b/>
          <w:sz w:val="24"/>
          <w:szCs w:val="24"/>
        </w:rPr>
        <w:t>přeznačí</w:t>
      </w:r>
      <w:proofErr w:type="gramEnd"/>
      <w:r w:rsidRPr="005F59A0">
        <w:rPr>
          <w:rFonts w:asciiTheme="minorHAnsi" w:hAnsiTheme="minorHAnsi" w:cstheme="minorHAnsi"/>
          <w:b/>
          <w:sz w:val="24"/>
          <w:szCs w:val="24"/>
        </w:rPr>
        <w:t>.</w:t>
      </w:r>
    </w:p>
    <w:p w14:paraId="2B13E55C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52C68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gramStart"/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 :</w:t>
      </w:r>
      <w:proofErr w:type="gramEnd"/>
    </w:p>
    <w:p w14:paraId="4397E32E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 xml:space="preserve"> primární principy fungování EU jsou volný pohyb osob, zboží, služeb a kapitálu. Není důvod, aby MPO jakkoli zasahovalo do transferů civilních zbraní uvnitř EU, to je věc </w:t>
      </w:r>
      <w:r w:rsidRPr="005F59A0">
        <w:rPr>
          <w:rFonts w:asciiTheme="minorHAnsi" w:hAnsiTheme="minorHAnsi" w:cstheme="minorHAnsi"/>
          <w:b/>
          <w:sz w:val="24"/>
          <w:szCs w:val="24"/>
        </w:rPr>
        <w:t>policie (povolení přepravy, CRZ).</w:t>
      </w:r>
      <w:r w:rsidRPr="005F59A0">
        <w:rPr>
          <w:rFonts w:asciiTheme="minorHAnsi" w:hAnsiTheme="minorHAnsi" w:cstheme="minorHAnsi"/>
          <w:sz w:val="24"/>
          <w:szCs w:val="24"/>
        </w:rPr>
        <w:t xml:space="preserve">   Tímto opatřením lze i řešit problém se zrušením ZPL na trvalý vývoz a dovoz, kdy bude moci nepodnikající FO požádat o vydání ZL3 a následně požádat o povolení přepravy.</w:t>
      </w:r>
    </w:p>
    <w:p w14:paraId="34F336A3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p w14:paraId="7183E1FB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B81410F" w14:textId="77777777" w:rsidR="002A46F0" w:rsidRPr="005F59A0" w:rsidRDefault="002A46F0" w:rsidP="005F59A0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V.</w:t>
      </w:r>
    </w:p>
    <w:p w14:paraId="58A9C56C" w14:textId="77777777" w:rsidR="002A46F0" w:rsidRPr="005F59A0" w:rsidRDefault="002A46F0" w:rsidP="005F59A0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07AC82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Připomínky </w:t>
      </w:r>
      <w:r w:rsidRPr="005F59A0">
        <w:rPr>
          <w:rFonts w:asciiTheme="minorHAnsi" w:hAnsiTheme="minorHAnsi" w:cstheme="minorHAnsi"/>
          <w:b/>
          <w:sz w:val="24"/>
          <w:szCs w:val="24"/>
          <w:u w:val="single"/>
        </w:rPr>
        <w:t>část dvacátá</w:t>
      </w:r>
    </w:p>
    <w:p w14:paraId="3571BCC3" w14:textId="77777777" w:rsidR="002A46F0" w:rsidRPr="005F59A0" w:rsidRDefault="002A46F0" w:rsidP="005F59A0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634DE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sz w:val="24"/>
          <w:szCs w:val="24"/>
        </w:rPr>
        <w:t xml:space="preserve">Platné znění dotčených ustanovení zákona č. </w:t>
      </w:r>
      <w:r w:rsidRPr="005F59A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40/2009 Sb., trestní zákoník</w:t>
      </w:r>
      <w:r w:rsidRPr="005F59A0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ve znění zákona č. 306/2009 Sb., zákona č. 181/2011 Sb., zákona č. 330/2011 Sb., zákona č. 357/2011 Sb., zákona č. 375/2011 Sb., zákona č. 420/2011 Sb., zákona č.193/2012 Sb., zákona č. 360/2012 Sb., zákona č. 390/2012 Sb., zákona č. 399/2012 Sb., zákona č. 494/2012 Sb., zákona č. 105/2013 Sb., zákona        č. 241/2013 Sb., nálezu Ústavního soudu, vyhlášeného pod č. 259/2013 Sb., zákona č. 141/2014 Sb., zákona č. 86/2015 Sb., zákona č. 165/2015 Sb., zákona č. 377/2015 Sb., zákona č. 47/2016 Sb., zákona č. 150/2016 Sb., zákona č. 163/2016 Sb., zákona č. 188/2016 Sb., zákona č. 321/2016 Sb., zákona           č. 323/2016 Sb., zákona č. 455/2016 Sb., zákona č. 55/2017 Sb., zákona č. 58/2017 Sb., zákona č. 204/2017 Sb., zákona č. 287/2018 Sb., zákona č. 315/2019 Sb., zákona č. </w:t>
      </w:r>
      <w:r w:rsidRPr="005F59A0">
        <w:rPr>
          <w:rFonts w:asciiTheme="minorHAnsi" w:eastAsia="Calibri" w:hAnsiTheme="minorHAnsi" w:cstheme="minorHAnsi"/>
          <w:sz w:val="24"/>
          <w:szCs w:val="24"/>
        </w:rPr>
        <w:t xml:space="preserve">114/2020 Sb., zákona č. 165/2020 Sb., zákona č. 333/2020 Sb., zákona č. 336/2020 Sb., zákona č. 206/2021 Sb., zákona č. 220/2021 Sb., zákona č. 417/2021 Sb., zákona č. 130/2022 Sb., zákona č. 240/2022 Sb., zákona č. 422/2022 Sb., zákona č. 429/2022 Sb. a zákona č. …/2023 Sb., </w:t>
      </w:r>
      <w:r w:rsidRPr="005F59A0">
        <w:rPr>
          <w:rFonts w:asciiTheme="minorHAnsi" w:hAnsiTheme="minorHAnsi" w:cstheme="minorHAnsi"/>
          <w:b/>
          <w:sz w:val="24"/>
          <w:szCs w:val="24"/>
        </w:rPr>
        <w:t>s vyznačením navrhovaných změn</w:t>
      </w:r>
    </w:p>
    <w:p w14:paraId="67B027DA" w14:textId="77777777" w:rsidR="002A46F0" w:rsidRPr="005F59A0" w:rsidRDefault="002A46F0" w:rsidP="005F59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BB9D79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 bodu 1 a 2</w:t>
      </w:r>
    </w:p>
    <w:p w14:paraId="33902A1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Navrhujeme vypuštění obou novelizačních bodů.</w:t>
      </w:r>
    </w:p>
    <w:p w14:paraId="3CABD90C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 xml:space="preserve">Odůvodnění: pro tuto formu kriminalizace porušení pravidel pro oběh zboží ve styku s cizinou není důvod.  Jakýkoli nelegální obchod se zbraněmi, střelivem či municí, včetně jejich nelegálního vývozu, dovozu či přeshraničního přemístění je již nyní trestný (zejm. § 279 zák. č. 40/2009 </w:t>
      </w:r>
      <w:proofErr w:type="spellStart"/>
      <w:r w:rsidRPr="005F59A0">
        <w:rPr>
          <w:rFonts w:asciiTheme="minorHAnsi" w:hAnsiTheme="minorHAnsi" w:cstheme="minorHAnsi"/>
          <w:sz w:val="24"/>
          <w:szCs w:val="24"/>
        </w:rPr>
        <w:t>Sb</w:t>
      </w:r>
      <w:proofErr w:type="spellEnd"/>
      <w:r w:rsidRPr="005F59A0">
        <w:rPr>
          <w:rFonts w:asciiTheme="minorHAnsi" w:hAnsiTheme="minorHAnsi" w:cstheme="minorHAnsi"/>
          <w:sz w:val="24"/>
          <w:szCs w:val="24"/>
        </w:rPr>
        <w:t>).</w:t>
      </w:r>
    </w:p>
    <w:p w14:paraId="27B284A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146709019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bookmarkEnd w:id="11"/>
    <w:p w14:paraId="069754E8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B81F526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3A668F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 bodu 3:</w:t>
      </w:r>
    </w:p>
    <w:p w14:paraId="0216252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v § 279, odst. 1 navrhujeme vypustit slova </w:t>
      </w:r>
      <w:proofErr w:type="gramStart"/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„ </w:t>
      </w: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tlumič</w:t>
      </w:r>
      <w:proofErr w:type="gramEnd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hluku výstřelu“.</w:t>
      </w:r>
    </w:p>
    <w:p w14:paraId="269CE779" w14:textId="77777777" w:rsidR="002A46F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</w:p>
    <w:p w14:paraId="26C7325F" w14:textId="77777777" w:rsidR="008863DF" w:rsidRPr="005F59A0" w:rsidRDefault="008863DF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</w:p>
    <w:p w14:paraId="6C68C24E" w14:textId="77777777" w:rsidR="002A46F0" w:rsidRPr="005F59A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Odůvodnění: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14:paraId="09F327C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Není  důvod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kriminalizovat   prostřednictvím prostředků trestního práva porušení </w:t>
      </w:r>
    </w:p>
    <w:p w14:paraId="504966B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pravidel při nakládání s tlumičem hluku výstřelu. Tlumič jako takový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 na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rozdíl od </w:t>
      </w:r>
    </w:p>
    <w:p w14:paraId="2AF7470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zbraně)  žádné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reálné nebezpečí  nevyvolává, nestřílí, nevybuchuje…</w:t>
      </w:r>
    </w:p>
    <w:p w14:paraId="6B6C1C92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p w14:paraId="2D910F1E" w14:textId="77777777" w:rsidR="002A46F0" w:rsidRPr="005F59A0" w:rsidRDefault="002A46F0" w:rsidP="005F59A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0FDB1F7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FA10FD3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k bodu 5:</w:t>
      </w:r>
    </w:p>
    <w:p w14:paraId="30E8C2E2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v § 279, odst. 3, písm. a) navrhujeme vypustit slova </w:t>
      </w:r>
      <w:proofErr w:type="gramStart"/>
      <w:r w:rsidRPr="005F59A0">
        <w:rPr>
          <w:rFonts w:asciiTheme="minorHAnsi" w:hAnsiTheme="minorHAnsi" w:cstheme="minorHAnsi"/>
          <w:b/>
          <w:bCs/>
          <w:sz w:val="24"/>
          <w:szCs w:val="24"/>
        </w:rPr>
        <w:t>„ anebo</w:t>
      </w:r>
      <w:proofErr w:type="gramEnd"/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pyrotechnický výrobek, pokud je pro zacházení s ním potřebná odborná způsobilost,</w:t>
      </w: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“.</w:t>
      </w:r>
    </w:p>
    <w:p w14:paraId="6C89188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Odůvodnění: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27F4810" w14:textId="77777777" w:rsidR="002A46F0" w:rsidRPr="005F59A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Navržené znění §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279,  odst.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3, písm. a) považujeme za chybné, Pyrotechnický výrobek F4 je zde dán na roveň bedničce  obranných granátů, RPG nebo kulometu.  Toto zboží – např.</w:t>
      </w:r>
      <w:hyperlink r:id="rId12" w:history="1">
        <w:r w:rsidRPr="005F59A0">
          <w:rPr>
            <w:rStyle w:val="Hypertextovodkaz"/>
            <w:rFonts w:asciiTheme="minorHAnsi" w:hAnsiTheme="minorHAnsi" w:cstheme="minorHAnsi"/>
            <w:sz w:val="24"/>
            <w:szCs w:val="24"/>
            <w:highlight w:val="white"/>
          </w:rPr>
          <w:t>https://www.tarra.cz/katalog/profesionalni-</w:t>
        </w:r>
      </w:hyperlink>
      <w:hyperlink r:id="rId13">
        <w:r w:rsidRPr="005F59A0">
          <w:rPr>
            <w:rStyle w:val="Internetovodkaz"/>
            <w:rFonts w:asciiTheme="minorHAnsi" w:hAnsiTheme="minorHAnsi" w:cstheme="minorHAnsi"/>
            <w:sz w:val="24"/>
            <w:szCs w:val="24"/>
            <w:highlight w:val="white"/>
          </w:rPr>
          <w:t>pyrotechnika/petardy-f4/</w:t>
        </w:r>
      </w:hyperlink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se skutečnými zbraněmi není svojí nebezpečností porovnatelné, není důvod, aby bylo uvedeno v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ust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§ 279 (a ještě navíc odst. </w:t>
      </w:r>
    </w:p>
    <w:p w14:paraId="47FC773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72871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3!) 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Občan -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nedržitel</w:t>
      </w:r>
      <w:proofErr w:type="spellEnd"/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průkazu tuto pyrotechniku například koupí jako pyrotechniku </w:t>
      </w:r>
    </w:p>
    <w:p w14:paraId="65574340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Jiné  kategorie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k  její kategorizaci do F4 dojde později, tento občan se to zpětně  </w:t>
      </w:r>
    </w:p>
    <w:p w14:paraId="5FBBE40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nedozví.</w:t>
      </w:r>
    </w:p>
    <w:p w14:paraId="46281BC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Pokud jde o možnost zneužití aktivních náplní pyrotechniky, na to současná právní úprava pamatuje (terorismus, obecné ohrožení).</w:t>
      </w:r>
    </w:p>
    <w:p w14:paraId="0BBEEB27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p w14:paraId="364FF7AF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34DDB71D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Připomínka k bodu 6:</w:t>
      </w:r>
    </w:p>
    <w:p w14:paraId="38C69267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 § 279, odst. 3, písm. c) navrhujeme vypustit slova </w:t>
      </w:r>
      <w:proofErr w:type="gramStart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 anebo</w:t>
      </w:r>
      <w:proofErr w:type="gramEnd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prekursor výbušniny podléhající omezení nebo pyrotechnický výrobek, se kterými lze způsobit srovnatelnou újmu jako s výbušninou v množství větším než malém,“.</w:t>
      </w:r>
    </w:p>
    <w:p w14:paraId="34EB3C1B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</w:p>
    <w:p w14:paraId="3F6DA49C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Odůvodnění:</w:t>
      </w:r>
      <w:r w:rsidRPr="005F59A0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6C50D57A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návrh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ust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§ 279, odst.3, písm. c) není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správný,  není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možné uchovat civilizované </w:t>
      </w:r>
    </w:p>
    <w:p w14:paraId="741A9D3B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právní prostředí v jedné poměrně úzké oblasti (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ZaS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) a při tom zcela obětovat oblast </w:t>
      </w:r>
    </w:p>
    <w:p w14:paraId="3C0EE0A3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jinou.  Pojem „prekursor výbušniny“ je k nám nově zavlečená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eurostrukturní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nákaza, </w:t>
      </w:r>
    </w:p>
    <w:p w14:paraId="21CC9EF7" w14:textId="77777777" w:rsidR="002A46F0" w:rsidRPr="005F59A0" w:rsidRDefault="002A46F0" w:rsidP="005F59A0">
      <w:p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kterou jsme ani v době nejtvrdší totality nepoznali (dnes </w:t>
      </w:r>
      <w:r w:rsidRPr="005F59A0">
        <w:rPr>
          <w:rStyle w:val="Internetovodkaz"/>
          <w:rFonts w:asciiTheme="minorHAnsi" w:hAnsiTheme="minorHAnsi" w:cstheme="minorHAnsi"/>
          <w:sz w:val="24"/>
          <w:szCs w:val="24"/>
          <w:highlight w:val="white"/>
        </w:rPr>
        <w:t>https://eur</w:t>
      </w:r>
      <w:hyperlink r:id="rId14">
        <w:r w:rsidRPr="005F59A0">
          <w:rPr>
            <w:rStyle w:val="Internetovodkaz"/>
            <w:rFonts w:asciiTheme="minorHAnsi" w:hAnsiTheme="minorHAnsi" w:cstheme="minorHAnsi"/>
            <w:sz w:val="24"/>
            <w:szCs w:val="24"/>
            <w:highlight w:val="white"/>
          </w:rPr>
          <w:t>lex.europa.eu/legal-content/CS/TXT/HTML/?uri=CELEX:32019R1148</w:t>
        </w:r>
      </w:hyperlink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dříve (EU) 98/2013. </w:t>
      </w:r>
    </w:p>
    <w:p w14:paraId="41FB23B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Jde, stejně jako tomu bylo u novely směrnice 91/477/EHS v roce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2017  o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protiprávní postup, kdy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eurostruktury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zasahují bez potřebného oprávnění do </w:t>
      </w:r>
    </w:p>
    <w:p w14:paraId="5A9660AC" w14:textId="77777777" w:rsidR="002A46F0" w:rsidRPr="005F59A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bezpečnostní politiky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států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to s nesmyslným odvoláním na článek 114 SFEU (tedy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obchod a jeho regulace).   Svoji snahu, podobě útoku na zdravý rozum, na práva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občanů, jejich ponižování odůvodňují snahou o eliminaci nebezpečí, které sami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úmyslně a programově svým konáním vytvořily a nadále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vytvářejí  zavlečením</w:t>
      </w:r>
      <w:proofErr w:type="gramEnd"/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civilizačně nekompatibilních mas do Evropy.. V případě nového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ZoZ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 novely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stávajícího zákona (zák. č. 13/2021 Sb.)  byla úzkostlivě chráněna ústavní práva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občanů (čl. 17 LZP EU, čl. 11 LZPS) (přechodná ustanovení, grandfathering), při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infikování našeho právního prostředí „prekursory výbušnin“   jsou práva současných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majitelů  i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oni sami naopak naprosto ignorováni.  „Zakázané“ látky jsou navíc široce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rozšířené (např. kyselina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sírová  v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konc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38 % tvoří náplň olověných baterií, které jsou v každém automobilu, nebo dusičnany (ledky) jsou používány jako hnojiva, peroxid je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používán 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jako citlivé bělidlo (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trofeje)  majitelé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těchto látek o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eurozvůli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často nic neví,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použití těchto látek (pochopitelně mimo oblast výroby výbušnin) je široké.  Obecné uvedení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pojmu „pyrotechnický výrobek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  rovněž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není možné, běžný občan nemá ponětí o množství</w:t>
      </w:r>
      <w:r w:rsidRPr="005F59A0">
        <w:rPr>
          <w:rFonts w:asciiTheme="minorHAnsi" w:hAnsiTheme="minorHAnsi" w:cstheme="minorHAnsi"/>
          <w:sz w:val="24"/>
          <w:szCs w:val="24"/>
        </w:rPr>
        <w:t xml:space="preserve"> a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ktivních látek v pyrotechnickém výrobku a jejich srovnání s výbušninou, které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vlastně bez stanovení podmínek konkrétního   daného použití není ani možné. Mějme na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paměti,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že  obytný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dům lze srovnat se zemí jednou 10kg lahví propan-butanu (při určitém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zacházení) a obdobný systém úvah by nás napříště mohl přivést  k nutnosti požívání syrové potravy.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Zařazení  jak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pyrotechniky  tak i  tak zvaných  „prekursorů“  do 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ust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§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279  zákona</w:t>
      </w:r>
      <w:proofErr w:type="gramEnd"/>
    </w:p>
    <w:p w14:paraId="560798F9" w14:textId="77777777" w:rsidR="002A46F0" w:rsidRPr="005F59A0" w:rsidRDefault="002A46F0" w:rsidP="005F59A0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č. 40/2009</w:t>
      </w:r>
      <w:r w:rsidRPr="005F59A0">
        <w:rPr>
          <w:rFonts w:asciiTheme="minorHAnsi" w:hAnsiTheme="minorHAnsi" w:cstheme="minorHAnsi"/>
          <w:sz w:val="24"/>
          <w:szCs w:val="24"/>
        </w:rPr>
        <w:t> </w:t>
      </w: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Sb. by navíc </w:t>
      </w:r>
      <w:proofErr w:type="gramStart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vyžadovalo  příslušná</w:t>
      </w:r>
      <w:proofErr w:type="gramEnd"/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přechodná ustanovení, která nejsou  </w:t>
      </w:r>
    </w:p>
    <w:p w14:paraId="7C84774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navržena.</w:t>
      </w:r>
    </w:p>
    <w:p w14:paraId="00E0AB13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zásadní</w:t>
      </w:r>
    </w:p>
    <w:p w14:paraId="460FA81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1AFFF9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ED914F" w14:textId="77777777" w:rsidR="002A46F0" w:rsidRPr="005F59A0" w:rsidRDefault="002A46F0" w:rsidP="005F59A0">
      <w:pPr>
        <w:spacing w:after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Návrh znění </w:t>
      </w:r>
      <w:proofErr w:type="spellStart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ust</w:t>
      </w:r>
      <w:proofErr w:type="spellEnd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§ 279, odst. 3 </w:t>
      </w:r>
      <w:proofErr w:type="gramStart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( k</w:t>
      </w:r>
      <w:proofErr w:type="gramEnd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novelizačním bodům 5 a 6) </w:t>
      </w:r>
    </w:p>
    <w:p w14:paraId="2FEC5FCA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A2384ED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(3) Kdo bez povolení</w:t>
      </w:r>
    </w:p>
    <w:p w14:paraId="5FAF48F2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a) vyrobí, sobě nebo jinému </w:t>
      </w:r>
      <w:proofErr w:type="gramStart"/>
      <w:r w:rsidRPr="005F59A0">
        <w:rPr>
          <w:rFonts w:asciiTheme="minorHAnsi" w:hAnsiTheme="minorHAnsi" w:cstheme="minorHAnsi"/>
          <w:b/>
          <w:bCs/>
          <w:sz w:val="24"/>
          <w:szCs w:val="24"/>
        </w:rPr>
        <w:t>opatří</w:t>
      </w:r>
      <w:proofErr w:type="gramEnd"/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nebo přechovává výbušninu v množství    </w:t>
      </w:r>
    </w:p>
    <w:p w14:paraId="628E4560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větším než malém, zbraň hromadně účinnou nebo součástky, jichž je k užití   </w:t>
      </w:r>
    </w:p>
    <w:p w14:paraId="07086F70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takové zbraně nezbytně třeba, nebo</w:t>
      </w:r>
    </w:p>
    <w:p w14:paraId="69A7BCF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08CF5B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b) hromadí, vyrábí nebo sobě nebo jinému opatřuje zbraně nebo ve značném množství střelivo, nebo munici. </w:t>
      </w:r>
    </w:p>
    <w:p w14:paraId="6407B36B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67AF627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Připomínka k bodu 10:</w:t>
      </w:r>
    </w:p>
    <w:p w14:paraId="0641E753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 § 312e </w:t>
      </w:r>
      <w:proofErr w:type="gramStart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navrhujeme  vypuštění</w:t>
      </w:r>
      <w:proofErr w:type="gramEnd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odst. 2</w:t>
      </w:r>
    </w:p>
    <w:p w14:paraId="295414A0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2CB5CF7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Odůvodnění</w:t>
      </w:r>
      <w:r w:rsidRPr="005F59A0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7EBA54A8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</w:rPr>
        <w:t xml:space="preserve">trestnost jednání uvedeného v </w:t>
      </w:r>
      <w:proofErr w:type="spellStart"/>
      <w:r w:rsidRPr="005F59A0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5F59A0">
        <w:rPr>
          <w:rFonts w:asciiTheme="minorHAnsi" w:hAnsiTheme="minorHAnsi" w:cstheme="minorHAnsi"/>
          <w:color w:val="000000"/>
          <w:sz w:val="24"/>
          <w:szCs w:val="24"/>
        </w:rPr>
        <w:t xml:space="preserve">. odst. 2 je dána ustanoveními §§ 22 až 24, </w:t>
      </w:r>
    </w:p>
    <w:p w14:paraId="4D4EA4A5" w14:textId="77777777" w:rsidR="002A46F0" w:rsidRPr="005F59A0" w:rsidRDefault="002A46F0" w:rsidP="005F59A0">
      <w:pPr>
        <w:spacing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color w:val="000000"/>
          <w:sz w:val="24"/>
          <w:szCs w:val="24"/>
        </w:rPr>
        <w:t xml:space="preserve">zák. č. 40/2009 Sb. </w:t>
      </w:r>
    </w:p>
    <w:p w14:paraId="5D0F324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12" w:name="_Hlk146710460"/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doporučující</w:t>
      </w:r>
    </w:p>
    <w:bookmarkEnd w:id="12"/>
    <w:p w14:paraId="2B086339" w14:textId="77777777" w:rsidR="002A46F0" w:rsidRPr="005F59A0" w:rsidRDefault="002A46F0" w:rsidP="005F59A0">
      <w:pPr>
        <w:spacing w:after="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BD35998" w14:textId="77777777" w:rsidR="002A46F0" w:rsidRPr="005F59A0" w:rsidRDefault="002A46F0" w:rsidP="005F59A0">
      <w:pPr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77402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Připomínky </w:t>
      </w:r>
      <w:r w:rsidRPr="005F59A0">
        <w:rPr>
          <w:rFonts w:asciiTheme="minorHAnsi" w:hAnsiTheme="minorHAnsi" w:cstheme="minorHAnsi"/>
          <w:b/>
          <w:sz w:val="24"/>
          <w:szCs w:val="24"/>
          <w:u w:val="single"/>
        </w:rPr>
        <w:t>část dvacátá čtvrtá</w:t>
      </w:r>
    </w:p>
    <w:p w14:paraId="6CE46058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05103D0" w14:textId="77777777" w:rsidR="002A46F0" w:rsidRPr="005F59A0" w:rsidRDefault="002A46F0" w:rsidP="005F59A0">
      <w:pPr>
        <w:widowControl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>Platné znění dotčených ustanovení zákona č. 14/2021 Sb., o nakládání se zbraněmi v některých případech ovlivňujících vnitřní pořádek nebo bezpečnost České republiky, s vyznačením navrhovaných změn</w:t>
      </w:r>
    </w:p>
    <w:p w14:paraId="0F0BEF2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E23B34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Připomínka k </w:t>
      </w:r>
      <w:proofErr w:type="gramStart"/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bodu  5</w:t>
      </w:r>
      <w:proofErr w:type="gramEnd"/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1D060EC9" w14:textId="66C099D4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v § 10, odst. 2, </w:t>
      </w:r>
      <w:proofErr w:type="spellStart"/>
      <w:r w:rsidRPr="005F59A0">
        <w:rPr>
          <w:rFonts w:asciiTheme="minorHAnsi" w:hAnsiTheme="minorHAnsi" w:cstheme="minorHAnsi"/>
          <w:b/>
          <w:bCs/>
          <w:sz w:val="24"/>
          <w:szCs w:val="24"/>
        </w:rPr>
        <w:t>písm</w:t>
      </w:r>
      <w:proofErr w:type="spellEnd"/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a) se text „ZL1“ vypouští.</w:t>
      </w:r>
    </w:p>
    <w:p w14:paraId="0C720725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D88CCEB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  <w:r w:rsidRPr="005F59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42A08DE" w14:textId="77777777" w:rsidR="002A46F0" w:rsidRPr="005F59A0" w:rsidRDefault="002A46F0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zákon taxativně stanoví rozsah činností pro které je podmínkou držba licence ZL1.  Akreditace tím není, takže uvedení textu „ZL1</w:t>
      </w:r>
      <w:proofErr w:type="gramStart"/>
      <w:r w:rsidRPr="005F59A0">
        <w:rPr>
          <w:rFonts w:asciiTheme="minorHAnsi" w:hAnsiTheme="minorHAnsi" w:cstheme="minorHAnsi"/>
          <w:sz w:val="24"/>
          <w:szCs w:val="24"/>
        </w:rPr>
        <w:t>“  do</w:t>
      </w:r>
      <w:proofErr w:type="gramEnd"/>
      <w:r w:rsidRPr="005F59A0">
        <w:rPr>
          <w:rFonts w:asciiTheme="minorHAnsi" w:hAnsiTheme="minorHAnsi" w:cstheme="minorHAnsi"/>
          <w:sz w:val="24"/>
          <w:szCs w:val="24"/>
        </w:rPr>
        <w:t xml:space="preserve"> § 10, odst. 2 zák. č. 14/2021 Sb.  by bylo nepřímou novelizací </w:t>
      </w:r>
      <w:proofErr w:type="spellStart"/>
      <w:r w:rsidRPr="005F59A0">
        <w:rPr>
          <w:rFonts w:asciiTheme="minorHAnsi" w:hAnsiTheme="minorHAnsi" w:cstheme="minorHAnsi"/>
          <w:sz w:val="24"/>
          <w:szCs w:val="24"/>
        </w:rPr>
        <w:t>ZoZ</w:t>
      </w:r>
      <w:proofErr w:type="spellEnd"/>
      <w:r w:rsidRPr="005F59A0">
        <w:rPr>
          <w:rFonts w:asciiTheme="minorHAnsi" w:hAnsiTheme="minorHAnsi" w:cstheme="minorHAnsi"/>
          <w:sz w:val="24"/>
          <w:szCs w:val="24"/>
        </w:rPr>
        <w:t xml:space="preserve">. V případě, že provádění činností, pro které je podmínkou akreditace by měla </w:t>
      </w:r>
      <w:r w:rsidRPr="005F59A0">
        <w:rPr>
          <w:rFonts w:asciiTheme="minorHAnsi" w:hAnsiTheme="minorHAnsi" w:cstheme="minorHAnsi"/>
          <w:sz w:val="24"/>
          <w:szCs w:val="24"/>
        </w:rPr>
        <w:lastRenderedPageBreak/>
        <w:t xml:space="preserve">být </w:t>
      </w:r>
      <w:proofErr w:type="gramStart"/>
      <w:r w:rsidRPr="005F59A0">
        <w:rPr>
          <w:rFonts w:asciiTheme="minorHAnsi" w:hAnsiTheme="minorHAnsi" w:cstheme="minorHAnsi"/>
          <w:sz w:val="24"/>
          <w:szCs w:val="24"/>
        </w:rPr>
        <w:t>otevřena  držitelům</w:t>
      </w:r>
      <w:proofErr w:type="gramEnd"/>
      <w:r w:rsidRPr="005F59A0">
        <w:rPr>
          <w:rFonts w:asciiTheme="minorHAnsi" w:hAnsiTheme="minorHAnsi" w:cstheme="minorHAnsi"/>
          <w:sz w:val="24"/>
          <w:szCs w:val="24"/>
        </w:rPr>
        <w:t xml:space="preserve">  ZL1 i ZL2, bylo by na místě zvážit sjednocení (podnikatelských) licencí do jedné (v rámci projednávání </w:t>
      </w:r>
      <w:proofErr w:type="spellStart"/>
      <w:r w:rsidRPr="005F59A0">
        <w:rPr>
          <w:rFonts w:asciiTheme="minorHAnsi" w:hAnsiTheme="minorHAnsi" w:cstheme="minorHAnsi"/>
          <w:sz w:val="24"/>
          <w:szCs w:val="24"/>
        </w:rPr>
        <w:t>ZoZ</w:t>
      </w:r>
      <w:proofErr w:type="spellEnd"/>
      <w:r w:rsidRPr="005F59A0">
        <w:rPr>
          <w:rFonts w:asciiTheme="minorHAnsi" w:hAnsiTheme="minorHAnsi" w:cstheme="minorHAnsi"/>
          <w:sz w:val="24"/>
          <w:szCs w:val="24"/>
        </w:rPr>
        <w:t xml:space="preserve"> v PS PČR).</w:t>
      </w:r>
    </w:p>
    <w:p w14:paraId="6BA32102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59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Tato připomínka je doporučující</w:t>
      </w:r>
    </w:p>
    <w:p w14:paraId="6C364D4C" w14:textId="77777777" w:rsidR="002A46F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3558EC" w14:textId="77777777" w:rsidR="00C9420B" w:rsidRPr="005F59A0" w:rsidRDefault="00C9420B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1FBEBE6" w14:textId="77777777" w:rsidR="002A46F0" w:rsidRPr="005F59A0" w:rsidRDefault="002A46F0" w:rsidP="005F59A0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771BF7F" w14:textId="3F5EAA2B" w:rsidR="00116A85" w:rsidRPr="005F59A0" w:rsidRDefault="001932EA" w:rsidP="005F59A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F59A0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F59A0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F59A0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F59A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5F59A0" w:rsidRDefault="00090C74" w:rsidP="005F59A0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E402D56" w14:textId="72774A21" w:rsidR="00177CA5" w:rsidRPr="005F59A0" w:rsidRDefault="00177CA5" w:rsidP="005F59A0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Jiří Šebesta</w:t>
      </w:r>
      <w:r w:rsidRPr="005F59A0">
        <w:rPr>
          <w:rFonts w:asciiTheme="minorHAnsi" w:hAnsiTheme="minorHAnsi" w:cstheme="minorHAnsi"/>
          <w:sz w:val="24"/>
          <w:szCs w:val="24"/>
        </w:rPr>
        <w:tab/>
      </w:r>
      <w:r w:rsidRPr="005F59A0">
        <w:rPr>
          <w:rFonts w:asciiTheme="minorHAnsi" w:hAnsiTheme="minorHAnsi" w:cstheme="minorHAnsi"/>
          <w:sz w:val="24"/>
          <w:szCs w:val="24"/>
        </w:rPr>
        <w:tab/>
      </w:r>
      <w:r w:rsidRPr="005F59A0">
        <w:rPr>
          <w:rFonts w:asciiTheme="minorHAnsi" w:hAnsiTheme="minorHAnsi" w:cstheme="minorHAnsi"/>
          <w:sz w:val="24"/>
          <w:szCs w:val="24"/>
        </w:rPr>
        <w:tab/>
      </w:r>
      <w:r w:rsidRPr="005F59A0">
        <w:rPr>
          <w:rFonts w:asciiTheme="minorHAnsi" w:hAnsiTheme="minorHAnsi" w:cstheme="minorHAnsi"/>
          <w:sz w:val="24"/>
          <w:szCs w:val="24"/>
        </w:rPr>
        <w:tab/>
        <w:t>e-mail:</w:t>
      </w:r>
      <w:r w:rsidRPr="005F59A0">
        <w:rPr>
          <w:rFonts w:asciiTheme="minorHAnsi" w:hAnsiTheme="minorHAnsi" w:cstheme="minorHAnsi"/>
          <w:sz w:val="24"/>
          <w:szCs w:val="24"/>
        </w:rPr>
        <w:tab/>
      </w:r>
      <w:hyperlink r:id="rId15" w:history="1">
        <w:r w:rsidR="004A50D4" w:rsidRPr="005F59A0">
          <w:rPr>
            <w:rStyle w:val="Hypertextovodkaz"/>
            <w:rFonts w:asciiTheme="minorHAnsi" w:hAnsiTheme="minorHAnsi" w:cstheme="minorHAnsi"/>
            <w:sz w:val="24"/>
            <w:szCs w:val="24"/>
          </w:rPr>
          <w:t>jirisebesta@seznam.cz</w:t>
        </w:r>
      </w:hyperlink>
      <w:r w:rsidR="004A50D4" w:rsidRPr="005F59A0">
        <w:rPr>
          <w:rFonts w:asciiTheme="minorHAnsi" w:hAnsiTheme="minorHAnsi" w:cstheme="minorHAnsi"/>
          <w:sz w:val="24"/>
          <w:szCs w:val="24"/>
        </w:rPr>
        <w:tab/>
        <w:t>tel:</w:t>
      </w:r>
      <w:r w:rsidR="004A50D4" w:rsidRPr="005F59A0">
        <w:rPr>
          <w:rFonts w:asciiTheme="minorHAnsi" w:hAnsiTheme="minorHAnsi" w:cstheme="minorHAnsi"/>
          <w:sz w:val="24"/>
          <w:szCs w:val="24"/>
        </w:rPr>
        <w:tab/>
      </w:r>
      <w:r w:rsidR="00B321CF" w:rsidRPr="005F59A0">
        <w:rPr>
          <w:rFonts w:asciiTheme="minorHAnsi" w:hAnsiTheme="minorHAnsi" w:cstheme="minorHAnsi"/>
          <w:sz w:val="24"/>
          <w:szCs w:val="24"/>
        </w:rPr>
        <w:t>608 343 828</w:t>
      </w:r>
    </w:p>
    <w:p w14:paraId="6AA718CE" w14:textId="71C3C033" w:rsidR="00116A85" w:rsidRPr="005F59A0" w:rsidRDefault="00B17C0F" w:rsidP="005F59A0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F59A0">
        <w:rPr>
          <w:rFonts w:asciiTheme="minorHAnsi" w:hAnsiTheme="minorHAnsi" w:cstheme="minorHAnsi"/>
        </w:rPr>
        <w:t>Dr.</w:t>
      </w:r>
      <w:r w:rsidR="00116A85" w:rsidRPr="005F59A0">
        <w:rPr>
          <w:rFonts w:asciiTheme="minorHAnsi" w:hAnsiTheme="minorHAnsi" w:cstheme="minorHAnsi"/>
        </w:rPr>
        <w:t xml:space="preserve"> Jan Zikeš</w:t>
      </w:r>
      <w:r w:rsidR="00C02026" w:rsidRPr="005F59A0">
        <w:rPr>
          <w:rFonts w:asciiTheme="minorHAnsi" w:hAnsiTheme="minorHAnsi" w:cstheme="minorHAnsi"/>
        </w:rPr>
        <w:tab/>
      </w:r>
      <w:r w:rsidR="00C02026" w:rsidRPr="005F59A0">
        <w:rPr>
          <w:rFonts w:asciiTheme="minorHAnsi" w:hAnsiTheme="minorHAnsi" w:cstheme="minorHAnsi"/>
        </w:rPr>
        <w:tab/>
      </w:r>
      <w:r w:rsidR="007D6A55" w:rsidRPr="005F59A0">
        <w:rPr>
          <w:rFonts w:asciiTheme="minorHAnsi" w:hAnsiTheme="minorHAnsi" w:cstheme="minorHAnsi"/>
        </w:rPr>
        <w:tab/>
      </w:r>
      <w:r w:rsidR="00F52BC5" w:rsidRPr="005F59A0">
        <w:rPr>
          <w:rFonts w:asciiTheme="minorHAnsi" w:hAnsiTheme="minorHAnsi" w:cstheme="minorHAnsi"/>
        </w:rPr>
        <w:tab/>
      </w:r>
      <w:r w:rsidR="00116A85" w:rsidRPr="005F59A0">
        <w:rPr>
          <w:rFonts w:asciiTheme="minorHAnsi" w:hAnsiTheme="minorHAnsi" w:cstheme="minorHAnsi"/>
        </w:rPr>
        <w:t>e</w:t>
      </w:r>
      <w:r w:rsidR="001932EA" w:rsidRPr="005F59A0">
        <w:rPr>
          <w:rFonts w:asciiTheme="minorHAnsi" w:hAnsiTheme="minorHAnsi" w:cstheme="minorHAnsi"/>
        </w:rPr>
        <w:t>-</w:t>
      </w:r>
      <w:r w:rsidR="00116A85" w:rsidRPr="005F59A0">
        <w:rPr>
          <w:rFonts w:asciiTheme="minorHAnsi" w:hAnsiTheme="minorHAnsi" w:cstheme="minorHAnsi"/>
        </w:rPr>
        <w:t>mail:</w:t>
      </w:r>
      <w:r w:rsidR="00B62EFD" w:rsidRPr="005F59A0">
        <w:rPr>
          <w:rFonts w:asciiTheme="minorHAnsi" w:hAnsiTheme="minorHAnsi" w:cstheme="minorHAnsi"/>
        </w:rPr>
        <w:tab/>
      </w:r>
      <w:hyperlink r:id="rId16" w:history="1">
        <w:r w:rsidR="00116A85" w:rsidRPr="005F59A0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5F59A0">
        <w:rPr>
          <w:rFonts w:asciiTheme="minorHAnsi" w:hAnsiTheme="minorHAnsi" w:cstheme="minorHAnsi"/>
        </w:rPr>
        <w:tab/>
      </w:r>
      <w:r w:rsidR="00C02026" w:rsidRPr="005F59A0">
        <w:rPr>
          <w:rFonts w:asciiTheme="minorHAnsi" w:hAnsiTheme="minorHAnsi" w:cstheme="minorHAnsi"/>
        </w:rPr>
        <w:tab/>
      </w:r>
      <w:r w:rsidR="00680FD8" w:rsidRPr="005F59A0">
        <w:rPr>
          <w:rFonts w:asciiTheme="minorHAnsi" w:hAnsiTheme="minorHAnsi" w:cstheme="minorHAnsi"/>
        </w:rPr>
        <w:tab/>
      </w:r>
      <w:r w:rsidR="00116A85" w:rsidRPr="005F59A0">
        <w:rPr>
          <w:rFonts w:asciiTheme="minorHAnsi" w:hAnsiTheme="minorHAnsi" w:cstheme="minorHAnsi"/>
        </w:rPr>
        <w:t>tel:</w:t>
      </w:r>
      <w:r w:rsidR="00D442C1" w:rsidRPr="005F59A0">
        <w:rPr>
          <w:rFonts w:asciiTheme="minorHAnsi" w:hAnsiTheme="minorHAnsi" w:cstheme="minorHAnsi"/>
        </w:rPr>
        <w:tab/>
      </w:r>
      <w:r w:rsidR="00C02026" w:rsidRPr="005F59A0">
        <w:rPr>
          <w:rFonts w:asciiTheme="minorHAnsi" w:hAnsiTheme="minorHAnsi" w:cstheme="minorHAnsi"/>
        </w:rPr>
        <w:t>222 324</w:t>
      </w:r>
      <w:r w:rsidR="00B321CF" w:rsidRPr="005F59A0">
        <w:rPr>
          <w:rFonts w:asciiTheme="minorHAnsi" w:hAnsiTheme="minorHAnsi" w:cstheme="minorHAnsi"/>
        </w:rPr>
        <w:t> </w:t>
      </w:r>
      <w:r w:rsidR="00C02026" w:rsidRPr="005F59A0">
        <w:rPr>
          <w:rFonts w:asciiTheme="minorHAnsi" w:hAnsiTheme="minorHAnsi" w:cstheme="minorHAnsi"/>
        </w:rPr>
        <w:t>985</w:t>
      </w:r>
    </w:p>
    <w:p w14:paraId="23122064" w14:textId="45402924" w:rsidR="002234F6" w:rsidRPr="005F59A0" w:rsidRDefault="002234F6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1966CA" w14:textId="77777777" w:rsidR="00B321CF" w:rsidRPr="005F59A0" w:rsidRDefault="00B321CF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8C8C15F" w:rsidR="00FD1397" w:rsidRDefault="009A436D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5F59A0">
        <w:rPr>
          <w:rFonts w:asciiTheme="minorHAnsi" w:hAnsiTheme="minorHAnsi" w:cstheme="minorHAnsi"/>
          <w:sz w:val="24"/>
          <w:szCs w:val="24"/>
        </w:rPr>
        <w:t xml:space="preserve"> </w:t>
      </w:r>
      <w:r w:rsidR="00296308" w:rsidRPr="005F59A0">
        <w:rPr>
          <w:rFonts w:asciiTheme="minorHAnsi" w:hAnsiTheme="minorHAnsi" w:cstheme="minorHAnsi"/>
          <w:sz w:val="24"/>
          <w:szCs w:val="24"/>
        </w:rPr>
        <w:t>27. září</w:t>
      </w:r>
      <w:r w:rsidR="00CF3AB9" w:rsidRPr="005F59A0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641DF79" w14:textId="77777777" w:rsidR="00CE7E12" w:rsidRPr="005F59A0" w:rsidRDefault="00CE7E12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98486" w14:textId="77777777" w:rsidR="00B321CF" w:rsidRPr="005F59A0" w:rsidRDefault="00B321CF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5F59A0" w:rsidRDefault="009846A5" w:rsidP="005F59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5F59A0" w:rsidRDefault="00BF1917" w:rsidP="005F59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2A28AB" w:rsidRPr="005F59A0">
        <w:rPr>
          <w:rFonts w:asciiTheme="minorHAnsi" w:hAnsiTheme="minorHAnsi" w:cstheme="minorHAnsi"/>
          <w:sz w:val="24"/>
          <w:szCs w:val="24"/>
        </w:rPr>
        <w:tab/>
      </w:r>
      <w:r w:rsidR="002A28AB" w:rsidRPr="005F59A0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5F59A0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5F59A0" w:rsidRDefault="00875CDF" w:rsidP="005F59A0">
      <w:pPr>
        <w:jc w:val="both"/>
        <w:rPr>
          <w:rFonts w:asciiTheme="minorHAnsi" w:hAnsiTheme="minorHAnsi" w:cstheme="minorHAnsi"/>
          <w:sz w:val="24"/>
          <w:szCs w:val="24"/>
        </w:rPr>
      </w:pPr>
      <w:r w:rsidRPr="005F59A0">
        <w:rPr>
          <w:rFonts w:asciiTheme="minorHAnsi" w:hAnsiTheme="minorHAnsi" w:cstheme="minorHAnsi"/>
          <w:sz w:val="24"/>
          <w:szCs w:val="24"/>
        </w:rPr>
        <w:tab/>
      </w:r>
      <w:r w:rsidRPr="005F59A0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5F59A0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5F59A0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E825FB" w:rsidRPr="005F59A0">
        <w:rPr>
          <w:rFonts w:asciiTheme="minorHAnsi" w:hAnsiTheme="minorHAnsi" w:cstheme="minorHAnsi"/>
          <w:sz w:val="24"/>
          <w:szCs w:val="24"/>
        </w:rPr>
        <w:tab/>
      </w:r>
      <w:r w:rsidR="002A28AB" w:rsidRPr="005F59A0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5F59A0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5F59A0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5F59A0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5F59A0" w:rsidSect="007D7760">
      <w:headerReference w:type="even" r:id="rId17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8605A"/>
    <w:rsid w:val="00090C74"/>
    <w:rsid w:val="00094A96"/>
    <w:rsid w:val="00097BCC"/>
    <w:rsid w:val="000C19E5"/>
    <w:rsid w:val="000C3419"/>
    <w:rsid w:val="000C398B"/>
    <w:rsid w:val="000C5141"/>
    <w:rsid w:val="000C5666"/>
    <w:rsid w:val="000C6E0C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433"/>
    <w:rsid w:val="00173CFC"/>
    <w:rsid w:val="00173E77"/>
    <w:rsid w:val="00177B22"/>
    <w:rsid w:val="00177CA5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308"/>
    <w:rsid w:val="0029687F"/>
    <w:rsid w:val="002A28AB"/>
    <w:rsid w:val="002A46F0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50D4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24FB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F59A0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AA5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36EE6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B76EC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0D7"/>
    <w:rsid w:val="00877EB8"/>
    <w:rsid w:val="00880B1D"/>
    <w:rsid w:val="008863DF"/>
    <w:rsid w:val="0088730F"/>
    <w:rsid w:val="008A04E7"/>
    <w:rsid w:val="008A12E1"/>
    <w:rsid w:val="008A15CB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1CF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39D1"/>
    <w:rsid w:val="00C244D5"/>
    <w:rsid w:val="00C50846"/>
    <w:rsid w:val="00C612DA"/>
    <w:rsid w:val="00C67F1D"/>
    <w:rsid w:val="00C75878"/>
    <w:rsid w:val="00C772D7"/>
    <w:rsid w:val="00C806D8"/>
    <w:rsid w:val="00C833FB"/>
    <w:rsid w:val="00C9420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E7E12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63C2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08D7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customStyle="1" w:styleId="Internetovodkaz">
    <w:name w:val="Internetový odkaz"/>
    <w:rsid w:val="00177B22"/>
    <w:rPr>
      <w:color w:val="0000FF"/>
      <w:u w:val="single"/>
    </w:rPr>
  </w:style>
  <w:style w:type="character" w:customStyle="1" w:styleId="Promnn">
    <w:name w:val="Proměnný"/>
    <w:qFormat/>
    <w:rsid w:val="00177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arra.cz/katalog/profesionalni-pyrotechnika/petardy-f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arra.cz/katalog/profesionalni-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zikes@kzp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p.cz/sqw/text/orig2.sqw?idd=11445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risebesta@seznam.cz" TargetMode="External"/><Relationship Id="rId10" Type="http://schemas.openxmlformats.org/officeDocument/2006/relationships/hyperlink" Target="mailto:kzps@kzp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ur-lex.europa.eu/legal-content/CS/TXT/HTML/?uri=CELEX:32019R114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2049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14390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9</cp:revision>
  <cp:lastPrinted>2016-10-12T10:41:00Z</cp:lastPrinted>
  <dcterms:created xsi:type="dcterms:W3CDTF">2023-09-27T14:26:00Z</dcterms:created>
  <dcterms:modified xsi:type="dcterms:W3CDTF">2023-09-27T14:36:00Z</dcterms:modified>
</cp:coreProperties>
</file>