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0178C45" w14:textId="77777777" w:rsidR="0006492A" w:rsidRPr="0006492A" w:rsidRDefault="0006492A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67FA8044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5861C623" w14:textId="77777777" w:rsidR="003C5DB0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3C5DB0" w:rsidRPr="003C5DB0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3C5DB0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3C5DB0" w:rsidRPr="003C5DB0">
        <w:rPr>
          <w:rFonts w:asciiTheme="minorHAnsi" w:hAnsiTheme="minorHAnsi" w:cstheme="minorHAnsi"/>
          <w:b/>
          <w:bCs/>
          <w:sz w:val="24"/>
          <w:szCs w:val="24"/>
        </w:rPr>
        <w:t xml:space="preserve"> zákona, kterým se mění zákon č. 128/2000 Sb., o obcích (obecní zřízení), ve znění pozdějších předpisů, zákon č. 129/2000 Sb., o krajích (krajské zřízení), ve znění pozdějších předpisů, a zákon č. 131/2000 Sb., o hlavním městě Praze,</w:t>
      </w:r>
    </w:p>
    <w:p w14:paraId="6C1EB35A" w14:textId="27DCB03C" w:rsidR="00D442C1" w:rsidRDefault="003C5DB0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C5DB0">
        <w:rPr>
          <w:rFonts w:asciiTheme="minorHAnsi" w:hAnsiTheme="minorHAnsi" w:cstheme="minorHAnsi"/>
          <w:b/>
          <w:bCs/>
          <w:sz w:val="24"/>
          <w:szCs w:val="24"/>
        </w:rPr>
        <w:t>ve znění pozdějších předpisů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Pr="003C5DB0" w:rsidRDefault="00F94FD6" w:rsidP="003C5DB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3C5DB0" w:rsidRDefault="00DD03DC" w:rsidP="003C5DB0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C5DB0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3C5DB0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3C5DB0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3C5DB0" w:rsidRDefault="00320994" w:rsidP="003C5DB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6899A8B" w14:textId="77777777" w:rsidR="0006492A" w:rsidRDefault="0006492A" w:rsidP="003C5D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200"/>
        <w:ind w:left="4245" w:hanging="4245"/>
        <w:jc w:val="both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</w:p>
    <w:p w14:paraId="78FD949C" w14:textId="79B09679" w:rsidR="003C5DB0" w:rsidRPr="003C5DB0" w:rsidRDefault="003C5DB0" w:rsidP="003C5D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200"/>
        <w:ind w:left="4245" w:hanging="4245"/>
        <w:jc w:val="both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 w:rsidRPr="003C5DB0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Obecné připomínky</w:t>
      </w:r>
    </w:p>
    <w:p w14:paraId="333B1883" w14:textId="77777777" w:rsidR="003C5DB0" w:rsidRPr="003C5DB0" w:rsidRDefault="003C5DB0" w:rsidP="003C5DB0">
      <w:pPr>
        <w:spacing w:after="20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C5DB0">
        <w:rPr>
          <w:rFonts w:asciiTheme="minorHAnsi" w:eastAsia="Calibri" w:hAnsiTheme="minorHAnsi" w:cstheme="minorHAnsi"/>
          <w:sz w:val="24"/>
          <w:szCs w:val="24"/>
          <w:lang w:eastAsia="en-US"/>
        </w:rPr>
        <w:t>Pasáž týkající se společenství obcí, resp. část týkající se „</w:t>
      </w:r>
      <w:r w:rsidRPr="003C5DB0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zajišťování výkonu správních činností podle § 53e</w:t>
      </w:r>
      <w:r w:rsidRPr="003C5DB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“ vyvolává řadu otázek. </w:t>
      </w:r>
    </w:p>
    <w:p w14:paraId="7D282C88" w14:textId="77777777" w:rsidR="003C5DB0" w:rsidRPr="003C5DB0" w:rsidRDefault="003C5DB0" w:rsidP="003C5DB0">
      <w:pPr>
        <w:spacing w:after="20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C5DB0">
        <w:rPr>
          <w:rFonts w:asciiTheme="minorHAnsi" w:eastAsia="Calibri" w:hAnsiTheme="minorHAnsi" w:cstheme="minorHAnsi"/>
          <w:sz w:val="24"/>
          <w:szCs w:val="24"/>
          <w:lang w:eastAsia="en-US"/>
        </w:rPr>
        <w:t>Není zřejmé, co se v §53e, odst. (2) rozumí výkonem přenesené působnosti společenství obcí a jeho rozsahem. Bylo by vhodné řešit společně s plánovanou revizí přenesené působnosti obcí I. a II. typu. Má-li dojít k zásadní změně (přesun mezi přenesenou a samostatnou působností, rušení některých správních činností přenesené působnosti nebo přesun mezi obcemi I. a II. typu), mohlo by být vytváření společenství obcí neefektivní, týkalo-li by se právě takových správních činností.</w:t>
      </w:r>
    </w:p>
    <w:p w14:paraId="09416089" w14:textId="77777777" w:rsidR="003C5DB0" w:rsidRPr="003C5DB0" w:rsidRDefault="003C5DB0" w:rsidP="003C5DB0">
      <w:pPr>
        <w:spacing w:after="20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C5DB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Výsledkem může být též další zmatek pro občany – ve které obci a v jakém čase nalezne svého „létajícího“ úředníka. Kdo bude zajišťovat spisovou službu? Každá obec může mít jiné vnitřní předpisy a postupy, který by „létající“ úředník měl dodržovat, vlastní spisovnu, … Mohlo by dojít k narušení solidně fungujícího systému výkonu přenesené působnosti obcemi III. a II. </w:t>
      </w:r>
    </w:p>
    <w:p w14:paraId="2C211674" w14:textId="77777777" w:rsidR="003C5DB0" w:rsidRPr="003C5DB0" w:rsidRDefault="003C5DB0" w:rsidP="003C5DB0">
      <w:pPr>
        <w:spacing w:after="20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C5DB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Navrhujeme proto velmi zodpovědně vyhodnotit možnost zajišťovat správní činnosti obcí </w:t>
      </w:r>
      <w:r w:rsidRPr="003C5DB0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v přenesené působnosti prostřednictvím zaměstnance společenství obcí</w:t>
      </w:r>
      <w:r w:rsidRPr="003C5DB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a zahrnout do novely, pouze pokud přínosy takové úpravy jednoznačně </w:t>
      </w:r>
      <w:proofErr w:type="gramStart"/>
      <w:r w:rsidRPr="003C5DB0">
        <w:rPr>
          <w:rFonts w:asciiTheme="minorHAnsi" w:eastAsia="Calibri" w:hAnsiTheme="minorHAnsi" w:cstheme="minorHAnsi"/>
          <w:sz w:val="24"/>
          <w:szCs w:val="24"/>
          <w:lang w:eastAsia="en-US"/>
        </w:rPr>
        <w:t>převýší</w:t>
      </w:r>
      <w:proofErr w:type="gramEnd"/>
      <w:r w:rsidRPr="003C5DB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rizika z ní plynoucí.</w:t>
      </w:r>
    </w:p>
    <w:p w14:paraId="0C6719D7" w14:textId="77777777" w:rsidR="003C5DB0" w:rsidRPr="003C5DB0" w:rsidRDefault="003C5DB0" w:rsidP="003C5DB0">
      <w:pPr>
        <w:pBdr>
          <w:bottom w:val="single" w:sz="4" w:space="1" w:color="auto"/>
        </w:pBdr>
        <w:spacing w:after="20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C5DB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tato připomínka je </w:t>
      </w:r>
      <w:r w:rsidRPr="003C5DB0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doporučující</w:t>
      </w:r>
    </w:p>
    <w:p w14:paraId="6A56FB55" w14:textId="77777777" w:rsidR="003C5DB0" w:rsidRPr="003C5DB0" w:rsidRDefault="003C5DB0" w:rsidP="003C5DB0">
      <w:pPr>
        <w:ind w:left="426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C5DB0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K § 53e, odst. 3</w:t>
      </w:r>
    </w:p>
    <w:p w14:paraId="25F4EEDB" w14:textId="77777777" w:rsidR="003C5DB0" w:rsidRPr="003C5DB0" w:rsidRDefault="003C5DB0" w:rsidP="003C5DB0">
      <w:pPr>
        <w:spacing w:after="20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C5DB0">
        <w:rPr>
          <w:rFonts w:asciiTheme="minorHAnsi" w:eastAsia="Calibri" w:hAnsiTheme="minorHAnsi" w:cstheme="minorHAnsi"/>
          <w:sz w:val="24"/>
          <w:szCs w:val="24"/>
          <w:lang w:eastAsia="en-US"/>
        </w:rPr>
        <w:t>Není rozlišeno, jakou agendu má tzv. „létající úředník“ vykonávat. Není zřejmé, jak bude řešen konflikt požadavků více tajemníků. Z hlediska pracovně-právních vztahů není jasné, jak budou řešeny dovolené, zástupy, vytýkací dopisy ve vazbě na úkoly mnoha obcí, jejichž tajemník by měl mít „</w:t>
      </w:r>
      <w:r w:rsidRPr="003C5DB0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oprávnění</w:t>
      </w:r>
      <w:r w:rsidRPr="003C5DB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3C5DB0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stanovit a ukládat zaměstnanci společenství obcí pracovní úkoly, organizovat, řídit a kontrolovat jeho práci a dávat mu k tomu účelu závazné pokyny…“</w:t>
      </w:r>
      <w:r w:rsidRPr="003C5DB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ale </w:t>
      </w:r>
      <w:r w:rsidRPr="003C5DB0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„</w:t>
      </w:r>
      <w:r w:rsidRPr="003C5DB0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ostatní práva a povinnosti zaměstnavatele vykonává vůči tomuto zaměstnanci společenství obcí.“</w:t>
      </w:r>
    </w:p>
    <w:p w14:paraId="407C0E84" w14:textId="77777777" w:rsidR="003C5DB0" w:rsidRPr="003C5DB0" w:rsidRDefault="003C5DB0" w:rsidP="003C5DB0">
      <w:pPr>
        <w:pBdr>
          <w:bottom w:val="single" w:sz="4" w:space="1" w:color="auto"/>
        </w:pBdr>
        <w:spacing w:after="20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C5DB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tato připomínka je </w:t>
      </w:r>
      <w:r w:rsidRPr="003C5DB0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zásadní</w:t>
      </w:r>
    </w:p>
    <w:p w14:paraId="7245B850" w14:textId="77777777" w:rsidR="003C5DB0" w:rsidRPr="003C5DB0" w:rsidRDefault="003C5DB0" w:rsidP="003C5D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200"/>
        <w:ind w:left="4245" w:hanging="4245"/>
        <w:jc w:val="both"/>
        <w:rPr>
          <w:rFonts w:asciiTheme="minorHAnsi" w:eastAsia="Calibri" w:hAnsiTheme="minorHAnsi" w:cstheme="minorHAnsi"/>
          <w:sz w:val="24"/>
          <w:szCs w:val="24"/>
          <w:u w:val="single"/>
          <w:lang w:eastAsia="en-US"/>
        </w:rPr>
      </w:pPr>
      <w:r w:rsidRPr="003C5DB0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Konkrétní připomínky</w:t>
      </w:r>
    </w:p>
    <w:p w14:paraId="77BCD782" w14:textId="77777777" w:rsidR="003C5DB0" w:rsidRPr="003C5DB0" w:rsidRDefault="003C5DB0" w:rsidP="003C5DB0">
      <w:pPr>
        <w:numPr>
          <w:ilvl w:val="0"/>
          <w:numId w:val="17"/>
        </w:numPr>
        <w:ind w:left="426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C5DB0">
        <w:rPr>
          <w:rFonts w:asciiTheme="minorHAnsi" w:eastAsia="Calibri" w:hAnsiTheme="minorHAnsi" w:cstheme="minorHAnsi"/>
          <w:sz w:val="24"/>
          <w:szCs w:val="24"/>
          <w:lang w:eastAsia="en-US"/>
        </w:rPr>
        <w:t>K § 53e odst. 1. Navrhujeme na konec odstavce doplnit slova: „, případně starosta, není-li funkce tajemníka zřízena.“</w:t>
      </w:r>
    </w:p>
    <w:p w14:paraId="22A49F92" w14:textId="77777777" w:rsidR="003C5DB0" w:rsidRPr="003C5DB0" w:rsidRDefault="003C5DB0" w:rsidP="003C5DB0">
      <w:pPr>
        <w:spacing w:after="200"/>
        <w:jc w:val="both"/>
        <w:rPr>
          <w:rFonts w:asciiTheme="minorHAnsi" w:eastAsia="Calibri" w:hAnsiTheme="minorHAnsi" w:cstheme="minorHAnsi"/>
          <w:b/>
          <w:bCs/>
          <w:sz w:val="24"/>
          <w:szCs w:val="24"/>
          <w:u w:val="single"/>
          <w:lang w:eastAsia="en-US"/>
        </w:rPr>
      </w:pPr>
      <w:r w:rsidRPr="003C5DB0">
        <w:rPr>
          <w:rFonts w:asciiTheme="minorHAnsi" w:eastAsia="Calibri" w:hAnsiTheme="minorHAnsi" w:cstheme="minorHAnsi"/>
          <w:b/>
          <w:bCs/>
          <w:sz w:val="24"/>
          <w:szCs w:val="24"/>
          <w:u w:val="single"/>
          <w:lang w:eastAsia="en-US"/>
        </w:rPr>
        <w:t>Odůvodnění:</w:t>
      </w:r>
    </w:p>
    <w:p w14:paraId="208A7BEF" w14:textId="77777777" w:rsidR="003C5DB0" w:rsidRPr="003C5DB0" w:rsidRDefault="003C5DB0" w:rsidP="003C5DB0">
      <w:pPr>
        <w:spacing w:after="20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C5DB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Předpokládáme, že rozsah přenášených kompetencí určuje tajemník obce, ze které se kompetence přenáší. S ohledem na druhý odstavec zároveň předpokládáme, že se jedná o kompetence obcí I. typu. V těchto obcích nemusí a také mnohde není zřízena funkce tajemníka. Proto je nutné takovou variantu předpokládat a rozsah přenášených kompetencí určit v takovém případě starostou obce. Není dále zřejmé, zda přesun kompetencí musí společenství obcí akceptovat či schválit. </w:t>
      </w:r>
    </w:p>
    <w:p w14:paraId="7BC135C5" w14:textId="77777777" w:rsidR="003C5DB0" w:rsidRPr="003C5DB0" w:rsidRDefault="003C5DB0" w:rsidP="003C5DB0">
      <w:pPr>
        <w:pBdr>
          <w:bottom w:val="single" w:sz="4" w:space="1" w:color="auto"/>
        </w:pBdr>
        <w:spacing w:after="20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C5DB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tato připomínka je </w:t>
      </w:r>
      <w:r w:rsidRPr="003C5DB0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zásadní</w:t>
      </w:r>
    </w:p>
    <w:p w14:paraId="3E38BE61" w14:textId="77777777" w:rsidR="003C5DB0" w:rsidRPr="003C5DB0" w:rsidRDefault="003C5DB0" w:rsidP="003C5DB0">
      <w:pPr>
        <w:numPr>
          <w:ilvl w:val="0"/>
          <w:numId w:val="17"/>
        </w:numPr>
        <w:ind w:left="426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C5DB0">
        <w:rPr>
          <w:rFonts w:asciiTheme="minorHAnsi" w:eastAsia="Calibri" w:hAnsiTheme="minorHAnsi" w:cstheme="minorHAnsi"/>
          <w:sz w:val="24"/>
          <w:szCs w:val="24"/>
          <w:lang w:eastAsia="en-US"/>
        </w:rPr>
        <w:t>K § 53e odst. 2. Doporučujeme na konec první věty doplnit slova: „, které jsou členy společenství.“</w:t>
      </w:r>
    </w:p>
    <w:p w14:paraId="21EC53CD" w14:textId="77777777" w:rsidR="003C5DB0" w:rsidRPr="003C5DB0" w:rsidRDefault="003C5DB0" w:rsidP="003C5DB0">
      <w:pPr>
        <w:spacing w:after="200"/>
        <w:jc w:val="both"/>
        <w:rPr>
          <w:rFonts w:asciiTheme="minorHAnsi" w:eastAsia="Calibri" w:hAnsiTheme="minorHAnsi" w:cstheme="minorHAnsi"/>
          <w:b/>
          <w:bCs/>
          <w:sz w:val="24"/>
          <w:szCs w:val="24"/>
          <w:u w:val="single"/>
          <w:lang w:eastAsia="en-US"/>
        </w:rPr>
      </w:pPr>
      <w:r w:rsidRPr="003C5DB0">
        <w:rPr>
          <w:rFonts w:asciiTheme="minorHAnsi" w:eastAsia="Calibri" w:hAnsiTheme="minorHAnsi" w:cstheme="minorHAnsi"/>
          <w:b/>
          <w:bCs/>
          <w:sz w:val="24"/>
          <w:szCs w:val="24"/>
          <w:u w:val="single"/>
          <w:lang w:eastAsia="en-US"/>
        </w:rPr>
        <w:t>Odůvodnění:</w:t>
      </w:r>
    </w:p>
    <w:p w14:paraId="02579AAC" w14:textId="77777777" w:rsidR="003C5DB0" w:rsidRPr="003C5DB0" w:rsidRDefault="003C5DB0" w:rsidP="003C5DB0">
      <w:pPr>
        <w:spacing w:after="20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C5DB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Ze znění druhého odstavce předpokládáme, že přenos kompetencí může být toliko v oblasti přenesené působnosti obcí I. typu (dle znění: </w:t>
      </w:r>
      <w:r w:rsidRPr="003C5DB0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 xml:space="preserve">…, kterou podle zákona vykonávají </w:t>
      </w:r>
      <w:r w:rsidRPr="003C5DB0">
        <w:rPr>
          <w:rFonts w:asciiTheme="minorHAnsi" w:eastAsia="Calibri" w:hAnsiTheme="minorHAnsi" w:cstheme="minorHAnsi"/>
          <w:i/>
          <w:sz w:val="24"/>
          <w:szCs w:val="24"/>
          <w:u w:val="single"/>
          <w:lang w:eastAsia="en-US"/>
        </w:rPr>
        <w:t>všechny obce</w:t>
      </w:r>
      <w:r w:rsidRPr="003C5DB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). </w:t>
      </w:r>
    </w:p>
    <w:p w14:paraId="75D558A0" w14:textId="77777777" w:rsidR="003C5DB0" w:rsidRPr="003C5DB0" w:rsidRDefault="003C5DB0" w:rsidP="003C5DB0">
      <w:pPr>
        <w:pBdr>
          <w:bottom w:val="single" w:sz="4" w:space="1" w:color="auto"/>
        </w:pBdr>
        <w:spacing w:after="20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C5DB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tato připomínka je </w:t>
      </w:r>
      <w:r w:rsidRPr="003C5DB0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doporučující</w:t>
      </w:r>
    </w:p>
    <w:p w14:paraId="22504721" w14:textId="77777777" w:rsidR="00B1795B" w:rsidRDefault="00B1795B" w:rsidP="003C5D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2C6B0FF7" w:rsidR="00116A85" w:rsidRPr="003C5DB0" w:rsidRDefault="001932EA" w:rsidP="003C5D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C5DB0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3C5DB0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3C5DB0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3C5DB0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Pr="003C5DB0" w:rsidRDefault="00090C74" w:rsidP="003C5DB0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368E6D4" w14:textId="4A09AEAD" w:rsidR="009846A5" w:rsidRPr="003C5DB0" w:rsidRDefault="009846A5" w:rsidP="003C5DB0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3C5DB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Mgr. Jakub Machytka</w:t>
      </w:r>
      <w:r w:rsidRPr="003C5DB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3C5DB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3C5DB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 xml:space="preserve">e-mail: </w:t>
      </w:r>
      <w:hyperlink r:id="rId11" w:history="1">
        <w:r w:rsidRPr="003C5DB0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jakub.machytka@uzs.cz</w:t>
        </w:r>
      </w:hyperlink>
      <w:r w:rsidRPr="003C5DB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tel:</w:t>
      </w:r>
      <w:r w:rsidRPr="003C5DB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727 956 059</w:t>
      </w:r>
    </w:p>
    <w:p w14:paraId="6AA718CE" w14:textId="6C2301A8" w:rsidR="00116A85" w:rsidRPr="003C5DB0" w:rsidRDefault="00B17C0F" w:rsidP="003C5DB0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3C5DB0">
        <w:rPr>
          <w:rFonts w:asciiTheme="minorHAnsi" w:hAnsiTheme="minorHAnsi" w:cstheme="minorHAnsi"/>
        </w:rPr>
        <w:t>Dr.</w:t>
      </w:r>
      <w:r w:rsidR="00116A85" w:rsidRPr="003C5DB0">
        <w:rPr>
          <w:rFonts w:asciiTheme="minorHAnsi" w:hAnsiTheme="minorHAnsi" w:cstheme="minorHAnsi"/>
        </w:rPr>
        <w:t xml:space="preserve"> Jan Zikeš</w:t>
      </w:r>
      <w:r w:rsidR="00C02026" w:rsidRPr="003C5DB0">
        <w:rPr>
          <w:rFonts w:asciiTheme="minorHAnsi" w:hAnsiTheme="minorHAnsi" w:cstheme="minorHAnsi"/>
        </w:rPr>
        <w:tab/>
      </w:r>
      <w:r w:rsidR="00C02026" w:rsidRPr="003C5DB0">
        <w:rPr>
          <w:rFonts w:asciiTheme="minorHAnsi" w:hAnsiTheme="minorHAnsi" w:cstheme="minorHAnsi"/>
        </w:rPr>
        <w:tab/>
      </w:r>
      <w:r w:rsidR="007D6A55" w:rsidRPr="003C5DB0">
        <w:rPr>
          <w:rFonts w:asciiTheme="minorHAnsi" w:hAnsiTheme="minorHAnsi" w:cstheme="minorHAnsi"/>
        </w:rPr>
        <w:tab/>
      </w:r>
      <w:r w:rsidR="00F52BC5" w:rsidRPr="003C5DB0">
        <w:rPr>
          <w:rFonts w:asciiTheme="minorHAnsi" w:hAnsiTheme="minorHAnsi" w:cstheme="minorHAnsi"/>
        </w:rPr>
        <w:tab/>
      </w:r>
      <w:r w:rsidR="00116A85" w:rsidRPr="003C5DB0">
        <w:rPr>
          <w:rFonts w:asciiTheme="minorHAnsi" w:hAnsiTheme="minorHAnsi" w:cstheme="minorHAnsi"/>
        </w:rPr>
        <w:t>e</w:t>
      </w:r>
      <w:r w:rsidR="001932EA" w:rsidRPr="003C5DB0">
        <w:rPr>
          <w:rFonts w:asciiTheme="minorHAnsi" w:hAnsiTheme="minorHAnsi" w:cstheme="minorHAnsi"/>
        </w:rPr>
        <w:t>-</w:t>
      </w:r>
      <w:r w:rsidR="00116A85" w:rsidRPr="003C5DB0">
        <w:rPr>
          <w:rFonts w:asciiTheme="minorHAnsi" w:hAnsiTheme="minorHAnsi" w:cstheme="minorHAnsi"/>
        </w:rPr>
        <w:t>mail:</w:t>
      </w:r>
      <w:r w:rsidR="00B62EFD" w:rsidRPr="003C5DB0">
        <w:rPr>
          <w:rFonts w:asciiTheme="minorHAnsi" w:hAnsiTheme="minorHAnsi" w:cstheme="minorHAnsi"/>
        </w:rPr>
        <w:tab/>
      </w:r>
      <w:hyperlink r:id="rId12" w:history="1">
        <w:r w:rsidR="00116A85" w:rsidRPr="003C5DB0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3C5DB0">
        <w:rPr>
          <w:rFonts w:asciiTheme="minorHAnsi" w:hAnsiTheme="minorHAnsi" w:cstheme="minorHAnsi"/>
        </w:rPr>
        <w:tab/>
      </w:r>
      <w:r w:rsidR="00C02026" w:rsidRPr="003C5DB0">
        <w:rPr>
          <w:rFonts w:asciiTheme="minorHAnsi" w:hAnsiTheme="minorHAnsi" w:cstheme="minorHAnsi"/>
        </w:rPr>
        <w:tab/>
      </w:r>
      <w:r w:rsidR="00680FD8" w:rsidRPr="003C5DB0">
        <w:rPr>
          <w:rFonts w:asciiTheme="minorHAnsi" w:hAnsiTheme="minorHAnsi" w:cstheme="minorHAnsi"/>
        </w:rPr>
        <w:tab/>
      </w:r>
      <w:r w:rsidR="00116A85" w:rsidRPr="003C5DB0">
        <w:rPr>
          <w:rFonts w:asciiTheme="minorHAnsi" w:hAnsiTheme="minorHAnsi" w:cstheme="minorHAnsi"/>
        </w:rPr>
        <w:t>tel:</w:t>
      </w:r>
      <w:r w:rsidR="00D442C1" w:rsidRPr="003C5DB0">
        <w:rPr>
          <w:rFonts w:asciiTheme="minorHAnsi" w:hAnsiTheme="minorHAnsi" w:cstheme="minorHAnsi"/>
        </w:rPr>
        <w:tab/>
      </w:r>
      <w:r w:rsidR="00C02026" w:rsidRPr="003C5DB0">
        <w:rPr>
          <w:rFonts w:asciiTheme="minorHAnsi" w:hAnsiTheme="minorHAnsi" w:cstheme="minorHAnsi"/>
        </w:rPr>
        <w:t>222 324</w:t>
      </w:r>
      <w:r w:rsidR="00B411A7" w:rsidRPr="003C5DB0">
        <w:rPr>
          <w:rFonts w:asciiTheme="minorHAnsi" w:hAnsiTheme="minorHAnsi" w:cstheme="minorHAnsi"/>
        </w:rPr>
        <w:t> </w:t>
      </w:r>
      <w:r w:rsidR="00C02026" w:rsidRPr="003C5DB0">
        <w:rPr>
          <w:rFonts w:asciiTheme="minorHAnsi" w:hAnsiTheme="minorHAnsi" w:cstheme="minorHAnsi"/>
        </w:rPr>
        <w:t>985</w:t>
      </w:r>
    </w:p>
    <w:p w14:paraId="23122064" w14:textId="42A57B49" w:rsidR="002234F6" w:rsidRDefault="00B1795B" w:rsidP="003C5DB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¨</w:t>
      </w:r>
    </w:p>
    <w:p w14:paraId="617764FA" w14:textId="77777777" w:rsidR="00B1795B" w:rsidRPr="003C5DB0" w:rsidRDefault="00B1795B" w:rsidP="003C5DB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361CCAFE" w:rsidR="00FD1397" w:rsidRDefault="009A436D" w:rsidP="003C5DB0">
      <w:pPr>
        <w:jc w:val="both"/>
        <w:rPr>
          <w:rFonts w:asciiTheme="minorHAnsi" w:hAnsiTheme="minorHAnsi" w:cstheme="minorHAnsi"/>
          <w:sz w:val="24"/>
          <w:szCs w:val="24"/>
        </w:rPr>
      </w:pPr>
      <w:r w:rsidRPr="003C5DB0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3C5DB0">
        <w:rPr>
          <w:rFonts w:asciiTheme="minorHAnsi" w:hAnsiTheme="minorHAnsi" w:cstheme="minorHAnsi"/>
          <w:sz w:val="24"/>
          <w:szCs w:val="24"/>
        </w:rPr>
        <w:t xml:space="preserve"> </w:t>
      </w:r>
      <w:r w:rsidR="00B1795B">
        <w:rPr>
          <w:rFonts w:asciiTheme="minorHAnsi" w:hAnsiTheme="minorHAnsi" w:cstheme="minorHAnsi"/>
          <w:sz w:val="24"/>
          <w:szCs w:val="24"/>
        </w:rPr>
        <w:t>2. března</w:t>
      </w:r>
      <w:r w:rsidR="00CF3AB9" w:rsidRPr="003C5DB0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09A454A8" w14:textId="77777777" w:rsidR="0006492A" w:rsidRPr="003C5DB0" w:rsidRDefault="0006492A" w:rsidP="003C5DB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D797D" w14:textId="536A90FE" w:rsidR="009846A5" w:rsidRPr="003C5DB0" w:rsidRDefault="009846A5" w:rsidP="003C5DB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3C5DB0" w:rsidRDefault="00BF1917" w:rsidP="003C5DB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C5DB0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3C5DB0">
        <w:rPr>
          <w:rFonts w:asciiTheme="minorHAnsi" w:hAnsiTheme="minorHAnsi" w:cstheme="minorHAnsi"/>
          <w:sz w:val="24"/>
          <w:szCs w:val="24"/>
        </w:rPr>
        <w:tab/>
      </w:r>
      <w:r w:rsidR="00E825FB" w:rsidRPr="003C5DB0">
        <w:rPr>
          <w:rFonts w:asciiTheme="minorHAnsi" w:hAnsiTheme="minorHAnsi" w:cstheme="minorHAnsi"/>
          <w:sz w:val="24"/>
          <w:szCs w:val="24"/>
        </w:rPr>
        <w:tab/>
      </w:r>
      <w:r w:rsidR="00E825FB" w:rsidRPr="003C5DB0">
        <w:rPr>
          <w:rFonts w:asciiTheme="minorHAnsi" w:hAnsiTheme="minorHAnsi" w:cstheme="minorHAnsi"/>
          <w:sz w:val="24"/>
          <w:szCs w:val="24"/>
        </w:rPr>
        <w:tab/>
      </w:r>
      <w:r w:rsidR="00E825FB" w:rsidRPr="003C5DB0">
        <w:rPr>
          <w:rFonts w:asciiTheme="minorHAnsi" w:hAnsiTheme="minorHAnsi" w:cstheme="minorHAnsi"/>
          <w:sz w:val="24"/>
          <w:szCs w:val="24"/>
        </w:rPr>
        <w:tab/>
      </w:r>
      <w:r w:rsidR="00E825FB" w:rsidRPr="003C5DB0">
        <w:rPr>
          <w:rFonts w:asciiTheme="minorHAnsi" w:hAnsiTheme="minorHAnsi" w:cstheme="minorHAnsi"/>
          <w:sz w:val="24"/>
          <w:szCs w:val="24"/>
        </w:rPr>
        <w:tab/>
      </w:r>
      <w:r w:rsidR="00E825FB" w:rsidRPr="003C5DB0">
        <w:rPr>
          <w:rFonts w:asciiTheme="minorHAnsi" w:hAnsiTheme="minorHAnsi" w:cstheme="minorHAnsi"/>
          <w:sz w:val="24"/>
          <w:szCs w:val="24"/>
        </w:rPr>
        <w:tab/>
      </w:r>
      <w:r w:rsidR="00E825FB" w:rsidRPr="003C5DB0">
        <w:rPr>
          <w:rFonts w:asciiTheme="minorHAnsi" w:hAnsiTheme="minorHAnsi" w:cstheme="minorHAnsi"/>
          <w:sz w:val="24"/>
          <w:szCs w:val="24"/>
        </w:rPr>
        <w:tab/>
      </w:r>
      <w:r w:rsidR="00E825FB" w:rsidRPr="003C5DB0">
        <w:rPr>
          <w:rFonts w:asciiTheme="minorHAnsi" w:hAnsiTheme="minorHAnsi" w:cstheme="minorHAnsi"/>
          <w:sz w:val="24"/>
          <w:szCs w:val="24"/>
        </w:rPr>
        <w:tab/>
      </w:r>
      <w:r w:rsidR="00E825FB" w:rsidRPr="003C5DB0">
        <w:rPr>
          <w:rFonts w:asciiTheme="minorHAnsi" w:hAnsiTheme="minorHAnsi" w:cstheme="minorHAnsi"/>
          <w:sz w:val="24"/>
          <w:szCs w:val="24"/>
        </w:rPr>
        <w:tab/>
      </w:r>
      <w:r w:rsidR="002A28AB" w:rsidRPr="003C5DB0">
        <w:rPr>
          <w:rFonts w:asciiTheme="minorHAnsi" w:hAnsiTheme="minorHAnsi" w:cstheme="minorHAnsi"/>
          <w:sz w:val="24"/>
          <w:szCs w:val="24"/>
        </w:rPr>
        <w:tab/>
      </w:r>
      <w:r w:rsidR="002A28AB" w:rsidRPr="003C5DB0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3C5DB0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3C5DB0" w:rsidRDefault="00875CDF" w:rsidP="003C5DB0">
      <w:pPr>
        <w:jc w:val="both"/>
        <w:rPr>
          <w:rFonts w:asciiTheme="minorHAnsi" w:hAnsiTheme="minorHAnsi" w:cstheme="minorHAnsi"/>
          <w:sz w:val="24"/>
          <w:szCs w:val="24"/>
        </w:rPr>
      </w:pPr>
      <w:r w:rsidRPr="003C5DB0">
        <w:rPr>
          <w:rFonts w:asciiTheme="minorHAnsi" w:hAnsiTheme="minorHAnsi" w:cstheme="minorHAnsi"/>
          <w:sz w:val="24"/>
          <w:szCs w:val="24"/>
        </w:rPr>
        <w:tab/>
      </w:r>
      <w:r w:rsidRPr="003C5DB0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3C5DB0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3C5DB0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3C5DB0">
        <w:rPr>
          <w:rFonts w:asciiTheme="minorHAnsi" w:hAnsiTheme="minorHAnsi" w:cstheme="minorHAnsi"/>
          <w:sz w:val="24"/>
          <w:szCs w:val="24"/>
        </w:rPr>
        <w:tab/>
      </w:r>
      <w:r w:rsidR="00E825FB" w:rsidRPr="003C5DB0">
        <w:rPr>
          <w:rFonts w:asciiTheme="minorHAnsi" w:hAnsiTheme="minorHAnsi" w:cstheme="minorHAnsi"/>
          <w:sz w:val="24"/>
          <w:szCs w:val="24"/>
        </w:rPr>
        <w:tab/>
      </w:r>
      <w:r w:rsidR="002A28AB" w:rsidRPr="003C5DB0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3C5DB0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3C5DB0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3C5DB0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3C5DB0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0952" w14:textId="77777777" w:rsidR="006A7010" w:rsidRDefault="006A7010">
      <w:r>
        <w:separator/>
      </w:r>
    </w:p>
    <w:p w14:paraId="47E47CDC" w14:textId="77777777" w:rsidR="006A7010" w:rsidRDefault="006A7010"/>
  </w:endnote>
  <w:endnote w:type="continuationSeparator" w:id="0">
    <w:p w14:paraId="6CCF1EA2" w14:textId="77777777" w:rsidR="006A7010" w:rsidRDefault="006A7010">
      <w:r>
        <w:continuationSeparator/>
      </w:r>
    </w:p>
    <w:p w14:paraId="60D70F61" w14:textId="77777777" w:rsidR="006A7010" w:rsidRDefault="006A7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0764" w14:textId="77777777" w:rsidR="006A7010" w:rsidRDefault="006A7010">
      <w:r>
        <w:separator/>
      </w:r>
    </w:p>
    <w:p w14:paraId="3BEA64C4" w14:textId="77777777" w:rsidR="006A7010" w:rsidRDefault="006A7010"/>
  </w:footnote>
  <w:footnote w:type="continuationSeparator" w:id="0">
    <w:p w14:paraId="6DE07163" w14:textId="77777777" w:rsidR="006A7010" w:rsidRDefault="006A7010">
      <w:r>
        <w:continuationSeparator/>
      </w:r>
    </w:p>
    <w:p w14:paraId="566AC32C" w14:textId="77777777" w:rsidR="006A7010" w:rsidRDefault="006A70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3F531F"/>
    <w:multiLevelType w:val="hybridMultilevel"/>
    <w:tmpl w:val="701C8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6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5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7"/>
  </w:num>
  <w:num w:numId="10" w16cid:durableId="279840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01046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6492A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C5DB0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95B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kub.machytka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558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4088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Zikes</cp:lastModifiedBy>
  <cp:revision>30</cp:revision>
  <cp:lastPrinted>2016-10-12T10:41:00Z</cp:lastPrinted>
  <dcterms:created xsi:type="dcterms:W3CDTF">2020-07-21T13:09:00Z</dcterms:created>
  <dcterms:modified xsi:type="dcterms:W3CDTF">2023-03-02T18:34:00Z</dcterms:modified>
</cp:coreProperties>
</file>