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7621A4"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7621A4">
        <w:rPr>
          <w:rFonts w:asciiTheme="minorHAnsi" w:hAnsiTheme="minorHAnsi" w:cstheme="minorHAnsi"/>
          <w:b/>
          <w:bCs/>
          <w:sz w:val="24"/>
          <w:szCs w:val="24"/>
        </w:rPr>
        <w:t xml:space="preserve">a podnikatelských </w:t>
      </w:r>
      <w:r w:rsidRPr="007621A4">
        <w:rPr>
          <w:rFonts w:asciiTheme="minorHAnsi" w:hAnsiTheme="minorHAnsi" w:cstheme="minorHAnsi"/>
          <w:b/>
          <w:bCs/>
          <w:sz w:val="24"/>
          <w:szCs w:val="24"/>
        </w:rPr>
        <w:t>svazů ČR</w:t>
      </w:r>
    </w:p>
    <w:p w14:paraId="6C1EB35A" w14:textId="547A7190" w:rsidR="00D442C1" w:rsidRPr="007621A4" w:rsidRDefault="00BA0797" w:rsidP="007621A4">
      <w:pPr>
        <w:jc w:val="center"/>
        <w:rPr>
          <w:rFonts w:asciiTheme="minorHAnsi" w:hAnsiTheme="minorHAnsi" w:cstheme="minorHAnsi"/>
          <w:b/>
          <w:bCs/>
          <w:sz w:val="24"/>
          <w:szCs w:val="24"/>
        </w:rPr>
      </w:pPr>
      <w:r w:rsidRPr="007621A4">
        <w:rPr>
          <w:rFonts w:asciiTheme="minorHAnsi" w:hAnsiTheme="minorHAnsi" w:cstheme="minorHAnsi"/>
          <w:b/>
          <w:bCs/>
          <w:sz w:val="24"/>
          <w:szCs w:val="24"/>
        </w:rPr>
        <w:t>k materiálu</w:t>
      </w:r>
      <w:r w:rsidR="00FA2314" w:rsidRPr="007621A4">
        <w:rPr>
          <w:rFonts w:asciiTheme="minorHAnsi" w:hAnsiTheme="minorHAnsi" w:cstheme="minorHAnsi"/>
          <w:b/>
          <w:bCs/>
          <w:sz w:val="24"/>
          <w:szCs w:val="24"/>
        </w:rPr>
        <w:t> </w:t>
      </w:r>
      <w:r w:rsidR="00011F2C" w:rsidRPr="007621A4">
        <w:rPr>
          <w:rFonts w:asciiTheme="minorHAnsi" w:hAnsiTheme="minorHAnsi" w:cstheme="minorHAnsi"/>
          <w:b/>
          <w:bCs/>
          <w:sz w:val="24"/>
          <w:szCs w:val="24"/>
        </w:rPr>
        <w:t>„</w:t>
      </w:r>
      <w:r w:rsidR="000954A8" w:rsidRPr="000954A8">
        <w:rPr>
          <w:rFonts w:asciiTheme="minorHAnsi" w:hAnsiTheme="minorHAnsi" w:cstheme="minorHAnsi"/>
          <w:b/>
          <w:bCs/>
          <w:sz w:val="24"/>
          <w:szCs w:val="24"/>
        </w:rPr>
        <w:t>Teze pro změnu liniového zákona za účelem podpory klimatu a energetické bezpečnosti ČR (pro podporu výstavby nízkouhlíkových výroben energie a dalších záměrů podporujících dekarbonizaci hospodářství)</w:t>
      </w:r>
      <w:r w:rsidR="00D21B8B" w:rsidRPr="007621A4">
        <w:rPr>
          <w:rFonts w:asciiTheme="minorHAnsi" w:hAnsiTheme="minorHAnsi" w:cstheme="minorHAnsi"/>
          <w:b/>
          <w:bCs/>
          <w:sz w:val="24"/>
          <w:szCs w:val="24"/>
        </w:rPr>
        <w:t>“</w:t>
      </w:r>
    </w:p>
    <w:p w14:paraId="3158C308" w14:textId="7BB799E5" w:rsidR="00F94FD6" w:rsidRPr="008E5D7C" w:rsidRDefault="00F94FD6" w:rsidP="008E5D7C">
      <w:pPr>
        <w:jc w:val="both"/>
        <w:rPr>
          <w:rFonts w:asciiTheme="minorHAnsi" w:hAnsiTheme="minorHAnsi" w:cstheme="minorHAnsi"/>
          <w:b/>
          <w:bCs/>
          <w:sz w:val="24"/>
          <w:szCs w:val="24"/>
        </w:rPr>
      </w:pPr>
    </w:p>
    <w:p w14:paraId="24BA5B47" w14:textId="151EE4FA" w:rsidR="00DD03DC" w:rsidRPr="008E5D7C" w:rsidRDefault="00DD03DC" w:rsidP="008E5D7C">
      <w:pPr>
        <w:ind w:firstLine="708"/>
        <w:jc w:val="both"/>
        <w:rPr>
          <w:rFonts w:asciiTheme="minorHAnsi" w:hAnsiTheme="minorHAnsi" w:cstheme="minorHAnsi"/>
          <w:sz w:val="24"/>
          <w:szCs w:val="24"/>
        </w:rPr>
      </w:pPr>
      <w:r w:rsidRPr="008E5D7C">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8E5D7C">
        <w:rPr>
          <w:rFonts w:asciiTheme="minorHAnsi" w:hAnsiTheme="minorHAnsi" w:cstheme="minorHAnsi"/>
          <w:sz w:val="24"/>
          <w:szCs w:val="24"/>
        </w:rPr>
        <w:t>čující</w:t>
      </w:r>
      <w:r w:rsidR="007621A4" w:rsidRPr="008E5D7C">
        <w:rPr>
          <w:rFonts w:asciiTheme="minorHAnsi" w:hAnsiTheme="minorHAnsi" w:cstheme="minorHAnsi"/>
          <w:sz w:val="24"/>
          <w:szCs w:val="24"/>
        </w:rPr>
        <w:t xml:space="preserve"> a zásadní</w:t>
      </w:r>
      <w:r w:rsidR="00C50846" w:rsidRPr="008E5D7C">
        <w:rPr>
          <w:rFonts w:asciiTheme="minorHAnsi" w:hAnsiTheme="minorHAnsi" w:cstheme="minorHAnsi"/>
          <w:sz w:val="24"/>
          <w:szCs w:val="24"/>
        </w:rPr>
        <w:t xml:space="preserve"> </w:t>
      </w:r>
      <w:r w:rsidRPr="008E5D7C">
        <w:rPr>
          <w:rFonts w:asciiTheme="minorHAnsi" w:hAnsiTheme="minorHAnsi" w:cstheme="minorHAnsi"/>
          <w:sz w:val="24"/>
          <w:szCs w:val="24"/>
        </w:rPr>
        <w:t>připomínky</w:t>
      </w:r>
      <w:r w:rsidR="002E6D58">
        <w:rPr>
          <w:rFonts w:asciiTheme="minorHAnsi" w:hAnsiTheme="minorHAnsi" w:cstheme="minorHAnsi"/>
          <w:sz w:val="24"/>
          <w:szCs w:val="24"/>
        </w:rPr>
        <w:t xml:space="preserve"> v textu i přiložené příloze č. 1</w:t>
      </w:r>
      <w:r w:rsidR="00D5474F">
        <w:rPr>
          <w:rFonts w:asciiTheme="minorHAnsi" w:hAnsiTheme="minorHAnsi" w:cstheme="minorHAnsi"/>
          <w:sz w:val="24"/>
          <w:szCs w:val="24"/>
        </w:rPr>
        <w:t xml:space="preserve"> a č. 2</w:t>
      </w:r>
      <w:r w:rsidRPr="008E5D7C">
        <w:rPr>
          <w:rFonts w:asciiTheme="minorHAnsi" w:hAnsiTheme="minorHAnsi" w:cstheme="minorHAnsi"/>
          <w:sz w:val="24"/>
          <w:szCs w:val="24"/>
        </w:rPr>
        <w:t>:</w:t>
      </w:r>
    </w:p>
    <w:p w14:paraId="1B717ACD" w14:textId="198B5677" w:rsidR="00320994" w:rsidRPr="008E5D7C" w:rsidRDefault="00320994" w:rsidP="008E5D7C">
      <w:pPr>
        <w:jc w:val="both"/>
        <w:rPr>
          <w:rFonts w:asciiTheme="minorHAnsi" w:hAnsiTheme="minorHAnsi" w:cstheme="minorHAnsi"/>
          <w:b/>
          <w:bCs/>
          <w:sz w:val="24"/>
          <w:szCs w:val="24"/>
        </w:rPr>
      </w:pPr>
    </w:p>
    <w:p w14:paraId="4F9CC84D" w14:textId="52E3AA4E" w:rsidR="00476883" w:rsidRPr="008E5D7C" w:rsidRDefault="00476883" w:rsidP="008E5D7C">
      <w:pPr>
        <w:jc w:val="both"/>
        <w:rPr>
          <w:rFonts w:asciiTheme="minorHAnsi" w:hAnsiTheme="minorHAnsi" w:cstheme="minorHAnsi"/>
          <w:color w:val="FF0000"/>
          <w:sz w:val="24"/>
          <w:szCs w:val="24"/>
        </w:rPr>
      </w:pPr>
    </w:p>
    <w:p w14:paraId="4ABF1032" w14:textId="1626002F" w:rsidR="008E5D7C" w:rsidRDefault="00D832D0" w:rsidP="00D832D0">
      <w:pPr>
        <w:ind w:firstLine="708"/>
        <w:jc w:val="both"/>
        <w:rPr>
          <w:rFonts w:asciiTheme="minorHAnsi" w:hAnsiTheme="minorHAnsi" w:cstheme="minorHAnsi"/>
          <w:b/>
          <w:bCs/>
          <w:sz w:val="24"/>
          <w:szCs w:val="24"/>
          <w:u w:val="single"/>
        </w:rPr>
      </w:pPr>
      <w:r>
        <w:rPr>
          <w:rFonts w:asciiTheme="minorHAnsi" w:hAnsiTheme="minorHAnsi" w:cstheme="minorHAnsi"/>
          <w:sz w:val="24"/>
          <w:szCs w:val="24"/>
        </w:rPr>
        <w:t>KZPS ČR /</w:t>
      </w:r>
      <w:r w:rsidR="00BE124E">
        <w:rPr>
          <w:rFonts w:asciiTheme="minorHAnsi" w:hAnsiTheme="minorHAnsi" w:cstheme="minorHAnsi"/>
          <w:sz w:val="24"/>
          <w:szCs w:val="24"/>
        </w:rPr>
        <w:t xml:space="preserve"> </w:t>
      </w:r>
      <w:r>
        <w:rPr>
          <w:rFonts w:asciiTheme="minorHAnsi" w:hAnsiTheme="minorHAnsi" w:cstheme="minorHAnsi"/>
          <w:sz w:val="24"/>
          <w:szCs w:val="24"/>
        </w:rPr>
        <w:t>ZSDNP</w:t>
      </w:r>
      <w:r w:rsidR="008E5D7C" w:rsidRPr="008E5D7C">
        <w:rPr>
          <w:rFonts w:asciiTheme="minorHAnsi" w:hAnsiTheme="minorHAnsi" w:cstheme="minorHAnsi"/>
          <w:sz w:val="24"/>
          <w:szCs w:val="24"/>
        </w:rPr>
        <w:t xml:space="preserve"> podporu</w:t>
      </w:r>
      <w:r>
        <w:rPr>
          <w:rFonts w:asciiTheme="minorHAnsi" w:hAnsiTheme="minorHAnsi" w:cstheme="minorHAnsi"/>
          <w:sz w:val="24"/>
          <w:szCs w:val="24"/>
        </w:rPr>
        <w:t>je</w:t>
      </w:r>
      <w:r w:rsidR="008E5D7C" w:rsidRPr="008E5D7C">
        <w:rPr>
          <w:rFonts w:asciiTheme="minorHAnsi" w:hAnsiTheme="minorHAnsi" w:cstheme="minorHAnsi"/>
          <w:sz w:val="24"/>
          <w:szCs w:val="24"/>
        </w:rPr>
        <w:t xml:space="preserve"> navrhovaného řešení obsažené v </w:t>
      </w:r>
      <w:r w:rsidR="008E5D7C" w:rsidRPr="008E5D7C">
        <w:rPr>
          <w:rFonts w:asciiTheme="minorHAnsi" w:hAnsiTheme="minorHAnsi" w:cstheme="minorHAnsi"/>
          <w:b/>
          <w:bCs/>
          <w:sz w:val="24"/>
          <w:szCs w:val="24"/>
          <w:u w:val="single"/>
        </w:rPr>
        <w:t>Tezích pro</w:t>
      </w:r>
      <w:r w:rsidR="008E5D7C" w:rsidRPr="008E5D7C">
        <w:rPr>
          <w:rFonts w:asciiTheme="minorHAnsi" w:hAnsiTheme="minorHAnsi" w:cstheme="minorHAnsi"/>
          <w:sz w:val="24"/>
          <w:szCs w:val="24"/>
        </w:rPr>
        <w:t xml:space="preserve"> </w:t>
      </w:r>
      <w:r w:rsidR="008E5D7C" w:rsidRPr="008E5D7C">
        <w:rPr>
          <w:rFonts w:asciiTheme="minorHAnsi" w:hAnsiTheme="minorHAnsi" w:cstheme="minorHAnsi"/>
          <w:b/>
          <w:bCs/>
          <w:sz w:val="24"/>
          <w:szCs w:val="24"/>
          <w:u w:val="single"/>
        </w:rPr>
        <w:t>změnu liniového zákona za účelem podpory klimatu a energetické bezpečnosti ČR.</w:t>
      </w:r>
    </w:p>
    <w:p w14:paraId="14159FB1" w14:textId="77777777" w:rsidR="00D832D0" w:rsidRPr="008E5D7C" w:rsidRDefault="00D832D0" w:rsidP="00D832D0">
      <w:pPr>
        <w:ind w:firstLine="708"/>
        <w:jc w:val="both"/>
        <w:rPr>
          <w:rFonts w:asciiTheme="minorHAnsi" w:hAnsiTheme="minorHAnsi" w:cstheme="minorHAnsi"/>
          <w:b/>
          <w:bCs/>
          <w:sz w:val="24"/>
          <w:szCs w:val="24"/>
          <w:u w:val="single"/>
        </w:rPr>
      </w:pPr>
    </w:p>
    <w:p w14:paraId="1EDD3438" w14:textId="77777777" w:rsidR="008E5D7C" w:rsidRPr="008E5D7C" w:rsidRDefault="008E5D7C" w:rsidP="00D832D0">
      <w:pPr>
        <w:ind w:firstLine="708"/>
        <w:jc w:val="both"/>
        <w:rPr>
          <w:rFonts w:asciiTheme="minorHAnsi" w:hAnsiTheme="minorHAnsi" w:cstheme="minorHAnsi"/>
          <w:sz w:val="24"/>
          <w:szCs w:val="24"/>
        </w:rPr>
      </w:pPr>
      <w:r w:rsidRPr="008E5D7C">
        <w:rPr>
          <w:rFonts w:asciiTheme="minorHAnsi" w:hAnsiTheme="minorHAnsi" w:cstheme="minorHAnsi"/>
          <w:sz w:val="24"/>
          <w:szCs w:val="24"/>
        </w:rPr>
        <w:t>Navrhované legislativní iniciativy si, jako zástupci energetického a těžebního sektoru, velmi vážíme. Řešení aktuální energetické, klimatické a geopolitické situace bude úspěšným pouze v případě, že se bude jednat o řešení komplexní.</w:t>
      </w:r>
    </w:p>
    <w:p w14:paraId="27290AF5" w14:textId="77777777" w:rsidR="008E5D7C" w:rsidRPr="008E5D7C" w:rsidRDefault="008E5D7C" w:rsidP="008E5D7C">
      <w:pPr>
        <w:jc w:val="both"/>
        <w:rPr>
          <w:rFonts w:asciiTheme="minorHAnsi" w:hAnsiTheme="minorHAnsi" w:cstheme="minorHAnsi"/>
          <w:sz w:val="24"/>
          <w:szCs w:val="24"/>
        </w:rPr>
      </w:pPr>
      <w:r w:rsidRPr="008E5D7C">
        <w:rPr>
          <w:rFonts w:asciiTheme="minorHAnsi" w:hAnsiTheme="minorHAnsi" w:cstheme="minorHAnsi"/>
          <w:sz w:val="24"/>
          <w:szCs w:val="24"/>
        </w:rPr>
        <w:t>Z důvodu nutnosti komplexnosti řešení situace a s ohledem na předchozí jednání na půdě Ministerstva průmyslu a obchodu s panem ministrem Jozefem Síkelou si Vám dovolujeme předložit k materiálu následující připomínky:</w:t>
      </w:r>
    </w:p>
    <w:p w14:paraId="6C961ED6" w14:textId="77777777" w:rsidR="008E5D7C" w:rsidRPr="008E5D7C" w:rsidRDefault="008E5D7C" w:rsidP="008E5D7C">
      <w:pPr>
        <w:jc w:val="both"/>
        <w:rPr>
          <w:rFonts w:asciiTheme="minorHAnsi" w:hAnsiTheme="minorHAnsi" w:cstheme="minorHAnsi"/>
          <w:sz w:val="24"/>
          <w:szCs w:val="24"/>
        </w:rPr>
      </w:pPr>
    </w:p>
    <w:p w14:paraId="5629DCAB" w14:textId="77777777" w:rsidR="008E5D7C" w:rsidRPr="008E5D7C" w:rsidRDefault="008E5D7C" w:rsidP="008E5D7C">
      <w:pPr>
        <w:pStyle w:val="Odstavecseseznamem"/>
        <w:numPr>
          <w:ilvl w:val="0"/>
          <w:numId w:val="28"/>
        </w:numPr>
        <w:spacing w:after="160" w:line="240" w:lineRule="auto"/>
        <w:jc w:val="both"/>
        <w:rPr>
          <w:rFonts w:asciiTheme="minorHAnsi" w:hAnsiTheme="minorHAnsi" w:cstheme="minorHAnsi"/>
          <w:b/>
          <w:bCs/>
          <w:sz w:val="24"/>
          <w:szCs w:val="24"/>
          <w:u w:val="single"/>
        </w:rPr>
      </w:pPr>
      <w:r w:rsidRPr="008E5D7C">
        <w:rPr>
          <w:rFonts w:asciiTheme="minorHAnsi" w:hAnsiTheme="minorHAnsi" w:cstheme="minorHAnsi"/>
          <w:sz w:val="24"/>
          <w:szCs w:val="24"/>
        </w:rPr>
        <w:t xml:space="preserve">Za účelem dosažení evropských a národních cílů k dosažení uhlíkové neutrality v souladu s mezinárodními a národními závazky NAVRHUJEME, aby se návrh předkládaných tezí vztahoval i na </w:t>
      </w:r>
      <w:r w:rsidRPr="008E5D7C">
        <w:rPr>
          <w:rFonts w:asciiTheme="minorHAnsi" w:hAnsiTheme="minorHAnsi" w:cstheme="minorHAnsi"/>
          <w:b/>
          <w:bCs/>
          <w:sz w:val="24"/>
          <w:szCs w:val="24"/>
          <w:u w:val="single"/>
        </w:rPr>
        <w:t>oblast zachytávání a ukládání oxidu uhličitého do horninových struktur.</w:t>
      </w:r>
    </w:p>
    <w:p w14:paraId="1F037FBD"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6448338D"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r w:rsidRPr="008E5D7C">
        <w:rPr>
          <w:rFonts w:asciiTheme="minorHAnsi" w:hAnsiTheme="minorHAnsi" w:cstheme="minorHAnsi"/>
          <w:sz w:val="24"/>
          <w:szCs w:val="24"/>
        </w:rPr>
        <w:t>Technologie zachytávání a ukládání oxidu uhličitého do horninových struktur představuje významný nástroj ke snižování obsahu oxidu uhličitého, zejména jeho produkce z průmyslových odvětví, u nichž dle aktuálního stupně technologického vývoje není možné efektivně a ekonomicky dosáhnout snižování produkce CO</w:t>
      </w:r>
      <w:r w:rsidRPr="008E5D7C">
        <w:rPr>
          <w:rFonts w:asciiTheme="minorHAnsi" w:hAnsiTheme="minorHAnsi" w:cstheme="minorHAnsi"/>
          <w:sz w:val="24"/>
          <w:szCs w:val="24"/>
          <w:vertAlign w:val="subscript"/>
        </w:rPr>
        <w:t>2</w:t>
      </w:r>
      <w:r w:rsidRPr="008E5D7C">
        <w:rPr>
          <w:rFonts w:asciiTheme="minorHAnsi" w:hAnsiTheme="minorHAnsi" w:cstheme="minorHAnsi"/>
          <w:sz w:val="24"/>
          <w:szCs w:val="24"/>
        </w:rPr>
        <w:t>.</w:t>
      </w:r>
    </w:p>
    <w:p w14:paraId="40EE8369"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r w:rsidRPr="008E5D7C">
        <w:rPr>
          <w:rFonts w:asciiTheme="minorHAnsi" w:hAnsiTheme="minorHAnsi" w:cstheme="minorHAnsi"/>
          <w:sz w:val="24"/>
          <w:szCs w:val="24"/>
        </w:rPr>
        <w:t>Evropská rada na zasedání v březnu 2007 vyzvala členské státy a Komisi, mimo jiné, k odstranění právních překážek a vypracování předpisového rámce k zavedení CCS (carbon capture and storage) a dále Evropská rada na zasedání v červnu 2008 vyzvala Komisi, aby navrhla mechanismus, který bude motivovat členské státy a soukromý sektor k vybudování a provozu úložišť.</w:t>
      </w:r>
    </w:p>
    <w:p w14:paraId="19342F29"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r w:rsidRPr="008E5D7C">
        <w:rPr>
          <w:rFonts w:asciiTheme="minorHAnsi" w:hAnsiTheme="minorHAnsi" w:cstheme="minorHAnsi"/>
          <w:sz w:val="24"/>
          <w:szCs w:val="24"/>
        </w:rPr>
        <w:t xml:space="preserve">Česká republika přijala zákon č. </w:t>
      </w:r>
      <w:r w:rsidRPr="008E5D7C">
        <w:rPr>
          <w:rFonts w:asciiTheme="minorHAnsi" w:hAnsiTheme="minorHAnsi" w:cstheme="minorHAnsi"/>
          <w:b/>
          <w:bCs/>
          <w:sz w:val="24"/>
          <w:szCs w:val="24"/>
        </w:rPr>
        <w:t>85/2012, o ukládání oxidu uhličitého do přírodních horninových struktur</w:t>
      </w:r>
      <w:r w:rsidRPr="008E5D7C">
        <w:rPr>
          <w:rFonts w:asciiTheme="minorHAnsi" w:hAnsiTheme="minorHAnsi" w:cstheme="minorHAnsi"/>
          <w:sz w:val="24"/>
          <w:szCs w:val="24"/>
        </w:rPr>
        <w:t xml:space="preserve"> a o změně některých zákonů, kterým je implementována Směrnice Evropského parlamentu a Rady 2009/31/ES ze dne 23. dubna 2009 o geologickém ukládání oxidu uhličitého a o změně směrnice Rady 85/337/EHS. Ukládání oxidu uhličitého do horninových struktur je dle zákona č. 44/1988 Sb., resp. zákona č. </w:t>
      </w:r>
      <w:r w:rsidRPr="008E5D7C">
        <w:rPr>
          <w:rFonts w:asciiTheme="minorHAnsi" w:hAnsiTheme="minorHAnsi" w:cstheme="minorHAnsi"/>
          <w:sz w:val="24"/>
          <w:szCs w:val="24"/>
        </w:rPr>
        <w:lastRenderedPageBreak/>
        <w:t>61/1988 Sb. hornickou činností a podléhá povolování státní báňskou správou. Vyhledávání a průzkum horninových struktur pro ukládání oxidu uhličitého (geologické práce) pak upravuje zákon č. 62/1988 Sb., o geologických pracích.</w:t>
      </w:r>
    </w:p>
    <w:p w14:paraId="0201ED79"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1EFFE991"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r w:rsidRPr="008E5D7C">
        <w:rPr>
          <w:rFonts w:asciiTheme="minorHAnsi" w:hAnsiTheme="minorHAnsi" w:cstheme="minorHAnsi"/>
          <w:sz w:val="24"/>
          <w:szCs w:val="24"/>
        </w:rPr>
        <w:t>Uhlíkové neutrality může být dosaženo výlučně kombinací opatření, a to především snižováním podílu fosilních paliv, efektivním energetickým mixem, zachytáváním CO</w:t>
      </w:r>
      <w:r w:rsidRPr="008E5D7C">
        <w:rPr>
          <w:rFonts w:asciiTheme="minorHAnsi" w:hAnsiTheme="minorHAnsi" w:cstheme="minorHAnsi"/>
          <w:sz w:val="24"/>
          <w:szCs w:val="24"/>
          <w:vertAlign w:val="subscript"/>
        </w:rPr>
        <w:t>2</w:t>
      </w:r>
      <w:r w:rsidRPr="008E5D7C">
        <w:rPr>
          <w:rFonts w:asciiTheme="minorHAnsi" w:hAnsiTheme="minorHAnsi" w:cstheme="minorHAnsi"/>
          <w:sz w:val="24"/>
          <w:szCs w:val="24"/>
        </w:rPr>
        <w:t xml:space="preserve"> a jeho ukládáním do horninových struktur. </w:t>
      </w:r>
    </w:p>
    <w:p w14:paraId="5AB01267"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2FBEE923"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r w:rsidRPr="008E5D7C">
        <w:rPr>
          <w:rFonts w:asciiTheme="minorHAnsi" w:hAnsiTheme="minorHAnsi" w:cstheme="minorHAnsi"/>
          <w:sz w:val="24"/>
          <w:szCs w:val="24"/>
        </w:rPr>
        <w:t>Aktuální právní úprava a časový rámec legislativních procesů znemožňují realizaci případných enviromentálních projektů v oblasti zachytávání a ukládání oxidu uhličitého do geologických formací. S ohledem na vázanost místa úložiště na geologickou stavbu území a jeho nepřemístitelnost a současně nutnost zachytávání CO</w:t>
      </w:r>
      <w:r w:rsidRPr="008E5D7C">
        <w:rPr>
          <w:rFonts w:asciiTheme="minorHAnsi" w:hAnsiTheme="minorHAnsi" w:cstheme="minorHAnsi"/>
          <w:sz w:val="24"/>
          <w:szCs w:val="24"/>
          <w:vertAlign w:val="subscript"/>
        </w:rPr>
        <w:t>2</w:t>
      </w:r>
      <w:r w:rsidRPr="008E5D7C">
        <w:rPr>
          <w:rFonts w:asciiTheme="minorHAnsi" w:hAnsiTheme="minorHAnsi" w:cstheme="minorHAnsi"/>
          <w:sz w:val="24"/>
          <w:szCs w:val="24"/>
        </w:rPr>
        <w:t xml:space="preserve"> v místě existujících průmyslových provozů (např. cementárny) je nezbytným mimo jiné realizace produktovodů, propojujících místo vzniku CO</w:t>
      </w:r>
      <w:r w:rsidRPr="008E5D7C">
        <w:rPr>
          <w:rFonts w:asciiTheme="minorHAnsi" w:hAnsiTheme="minorHAnsi" w:cstheme="minorHAnsi"/>
          <w:sz w:val="24"/>
          <w:szCs w:val="24"/>
          <w:vertAlign w:val="subscript"/>
        </w:rPr>
        <w:t>2</w:t>
      </w:r>
      <w:r w:rsidRPr="008E5D7C">
        <w:rPr>
          <w:rFonts w:asciiTheme="minorHAnsi" w:hAnsiTheme="minorHAnsi" w:cstheme="minorHAnsi"/>
          <w:sz w:val="24"/>
          <w:szCs w:val="24"/>
        </w:rPr>
        <w:t xml:space="preserve"> s místem jeho uložení. Bude se jednat o liniové stavby v řádu desítek kilometrů délky, které aktuálně nemají speciální zákonnou úpravu v podobě možného omezení vlastnického práva k pozemkům, která je pro jiné typy energetických liniových staveb v Českém právním řádu zakotvena.</w:t>
      </w:r>
    </w:p>
    <w:p w14:paraId="4A02B6E3"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r w:rsidRPr="008E5D7C">
        <w:rPr>
          <w:rFonts w:asciiTheme="minorHAnsi" w:hAnsiTheme="minorHAnsi" w:cstheme="minorHAnsi"/>
          <w:sz w:val="24"/>
          <w:szCs w:val="24"/>
        </w:rPr>
        <w:t xml:space="preserve">Na základě výše uvedené argumentace si dovolujeme navrhnout úpravu textu, která je v předkládaném dokumentu vyznačena </w:t>
      </w:r>
      <w:r w:rsidRPr="008E5D7C">
        <w:rPr>
          <w:rFonts w:asciiTheme="minorHAnsi" w:hAnsiTheme="minorHAnsi" w:cstheme="minorHAnsi"/>
          <w:color w:val="FF0000"/>
          <w:sz w:val="24"/>
          <w:szCs w:val="24"/>
          <w:u w:val="single"/>
        </w:rPr>
        <w:t>formou revizí červenou barvou</w:t>
      </w:r>
      <w:r w:rsidRPr="008E5D7C">
        <w:rPr>
          <w:rFonts w:asciiTheme="minorHAnsi" w:hAnsiTheme="minorHAnsi" w:cstheme="minorHAnsi"/>
          <w:sz w:val="24"/>
          <w:szCs w:val="24"/>
        </w:rPr>
        <w:t>.</w:t>
      </w:r>
    </w:p>
    <w:p w14:paraId="652EEDC4"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54646719"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r w:rsidRPr="008E5D7C">
        <w:rPr>
          <w:rFonts w:asciiTheme="minorHAnsi" w:hAnsiTheme="minorHAnsi" w:cstheme="minorHAnsi"/>
          <w:sz w:val="24"/>
          <w:szCs w:val="24"/>
        </w:rPr>
        <w:t>Současně do výčtu předpokládaných dotčených právních předpisů navrhujeme doplnit:</w:t>
      </w:r>
    </w:p>
    <w:p w14:paraId="2AD3FD54"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21AA51CA" w14:textId="77777777" w:rsidR="008E5D7C" w:rsidRPr="008E5D7C" w:rsidRDefault="008E5D7C" w:rsidP="008E5D7C">
      <w:pPr>
        <w:pStyle w:val="Odstavecseseznamem"/>
        <w:numPr>
          <w:ilvl w:val="0"/>
          <w:numId w:val="29"/>
        </w:numPr>
        <w:spacing w:after="160" w:line="240" w:lineRule="auto"/>
        <w:jc w:val="both"/>
        <w:rPr>
          <w:rFonts w:asciiTheme="minorHAnsi" w:hAnsiTheme="minorHAnsi" w:cstheme="minorHAnsi"/>
          <w:b/>
          <w:bCs/>
          <w:sz w:val="24"/>
          <w:szCs w:val="24"/>
          <w:u w:val="single"/>
        </w:rPr>
      </w:pPr>
      <w:r w:rsidRPr="008E5D7C">
        <w:rPr>
          <w:rFonts w:asciiTheme="minorHAnsi" w:hAnsiTheme="minorHAnsi" w:cstheme="minorHAnsi"/>
          <w:b/>
          <w:bCs/>
          <w:sz w:val="24"/>
          <w:szCs w:val="24"/>
          <w:u w:val="single"/>
        </w:rPr>
        <w:t xml:space="preserve">Zákon </w:t>
      </w:r>
      <w:bookmarkStart w:id="0" w:name="_Hlk118724214"/>
      <w:r w:rsidRPr="008E5D7C">
        <w:rPr>
          <w:rFonts w:asciiTheme="minorHAnsi" w:hAnsiTheme="minorHAnsi" w:cstheme="minorHAnsi"/>
          <w:b/>
          <w:bCs/>
          <w:sz w:val="24"/>
          <w:szCs w:val="24"/>
          <w:u w:val="single"/>
        </w:rPr>
        <w:t>č. 85/2012, o ukládání oxidu uhličitého do přírodních horninových struktur a o změně některých zákonů</w:t>
      </w:r>
      <w:bookmarkEnd w:id="0"/>
    </w:p>
    <w:p w14:paraId="1E1076CB" w14:textId="77777777" w:rsidR="008E5D7C" w:rsidRPr="008E5D7C" w:rsidRDefault="008E5D7C" w:rsidP="008E5D7C">
      <w:pPr>
        <w:pStyle w:val="Odstavecseseznamem"/>
        <w:numPr>
          <w:ilvl w:val="0"/>
          <w:numId w:val="29"/>
        </w:numPr>
        <w:spacing w:after="160" w:line="240" w:lineRule="auto"/>
        <w:jc w:val="both"/>
        <w:rPr>
          <w:rFonts w:asciiTheme="minorHAnsi" w:hAnsiTheme="minorHAnsi" w:cstheme="minorHAnsi"/>
          <w:b/>
          <w:bCs/>
          <w:sz w:val="24"/>
          <w:szCs w:val="24"/>
          <w:u w:val="single"/>
        </w:rPr>
      </w:pPr>
      <w:r w:rsidRPr="008E5D7C">
        <w:rPr>
          <w:rFonts w:asciiTheme="minorHAnsi" w:hAnsiTheme="minorHAnsi" w:cstheme="minorHAnsi"/>
          <w:b/>
          <w:bCs/>
          <w:sz w:val="24"/>
          <w:szCs w:val="24"/>
          <w:u w:val="single"/>
        </w:rPr>
        <w:t>Zákon č. 62/1988 Sb., o geologických pracích</w:t>
      </w:r>
    </w:p>
    <w:p w14:paraId="78AA1D5D"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r w:rsidRPr="008E5D7C">
        <w:rPr>
          <w:rFonts w:asciiTheme="minorHAnsi" w:hAnsiTheme="minorHAnsi" w:cstheme="minorHAnsi"/>
          <w:sz w:val="24"/>
          <w:szCs w:val="24"/>
        </w:rPr>
        <w:t xml:space="preserve"> </w:t>
      </w:r>
    </w:p>
    <w:p w14:paraId="31356DE6" w14:textId="77777777" w:rsidR="008E5D7C" w:rsidRPr="008E5D7C" w:rsidRDefault="008E5D7C" w:rsidP="008E5D7C">
      <w:pPr>
        <w:jc w:val="both"/>
        <w:rPr>
          <w:rFonts w:asciiTheme="minorHAnsi" w:hAnsiTheme="minorHAnsi" w:cstheme="minorHAnsi"/>
          <w:b/>
          <w:bCs/>
          <w:sz w:val="24"/>
          <w:szCs w:val="24"/>
          <w:u w:val="single"/>
        </w:rPr>
      </w:pPr>
      <w:r w:rsidRPr="008E5D7C">
        <w:rPr>
          <w:rFonts w:asciiTheme="minorHAnsi" w:hAnsiTheme="minorHAnsi" w:cstheme="minorHAnsi"/>
          <w:b/>
          <w:bCs/>
          <w:sz w:val="24"/>
          <w:szCs w:val="24"/>
          <w:u w:val="single"/>
        </w:rPr>
        <w:t>TATO PŘIPOMÍNKA uvedená pod bodem 1) JE ZÁSADNÍ.</w:t>
      </w:r>
    </w:p>
    <w:p w14:paraId="69C5E6CC"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6833FC92"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2D6D4C6D" w14:textId="77777777" w:rsidR="008E5D7C" w:rsidRPr="008E5D7C" w:rsidRDefault="008E5D7C" w:rsidP="008E5D7C">
      <w:pPr>
        <w:pStyle w:val="Odstavecseseznamem"/>
        <w:numPr>
          <w:ilvl w:val="0"/>
          <w:numId w:val="28"/>
        </w:numPr>
        <w:spacing w:after="160" w:line="240" w:lineRule="auto"/>
        <w:jc w:val="both"/>
        <w:rPr>
          <w:rFonts w:asciiTheme="minorHAnsi" w:hAnsiTheme="minorHAnsi" w:cstheme="minorHAnsi"/>
          <w:b/>
          <w:bCs/>
          <w:sz w:val="24"/>
          <w:szCs w:val="24"/>
          <w:u w:val="single"/>
        </w:rPr>
      </w:pPr>
      <w:r w:rsidRPr="008E5D7C">
        <w:rPr>
          <w:rFonts w:asciiTheme="minorHAnsi" w:hAnsiTheme="minorHAnsi" w:cstheme="minorHAnsi"/>
          <w:b/>
          <w:bCs/>
          <w:sz w:val="24"/>
          <w:szCs w:val="24"/>
          <w:u w:val="single"/>
        </w:rPr>
        <w:t>Nerostné bohatství</w:t>
      </w:r>
    </w:p>
    <w:p w14:paraId="5519ADD7" w14:textId="77777777" w:rsidR="008E5D7C" w:rsidRPr="008E5D7C" w:rsidRDefault="008E5D7C" w:rsidP="008E5D7C">
      <w:pPr>
        <w:jc w:val="both"/>
        <w:rPr>
          <w:rFonts w:asciiTheme="minorHAnsi" w:hAnsiTheme="minorHAnsi" w:cstheme="minorHAnsi"/>
          <w:sz w:val="24"/>
          <w:szCs w:val="24"/>
        </w:rPr>
      </w:pPr>
      <w:r w:rsidRPr="008E5D7C">
        <w:rPr>
          <w:rFonts w:asciiTheme="minorHAnsi" w:hAnsiTheme="minorHAnsi" w:cstheme="minorHAnsi"/>
          <w:sz w:val="24"/>
          <w:szCs w:val="24"/>
        </w:rPr>
        <w:t xml:space="preserve">Jak bylo uvedeno v úvodu tohoto dokumentu, velmi oceňujeme komplexnost přijímaného řešení. Správní řízení za účelem stanovení dobývacího prostoru a povolení otvírky, přípravy a dobývání nerostných surovin jsou obsaženy především v zákoně č. 44/1988 Sb. a č. 61/1988 Sb. Navrhovaný dokument </w:t>
      </w:r>
      <w:r w:rsidRPr="008E5D7C">
        <w:rPr>
          <w:rFonts w:asciiTheme="minorHAnsi" w:hAnsiTheme="minorHAnsi" w:cstheme="minorHAnsi"/>
          <w:b/>
          <w:bCs/>
          <w:sz w:val="24"/>
          <w:szCs w:val="24"/>
        </w:rPr>
        <w:t>v některých odstavcích odkazuje výlučně na postupy dle stavebního zákona</w:t>
      </w:r>
      <w:r w:rsidRPr="008E5D7C">
        <w:rPr>
          <w:rFonts w:asciiTheme="minorHAnsi" w:hAnsiTheme="minorHAnsi" w:cstheme="minorHAnsi"/>
          <w:sz w:val="24"/>
          <w:szCs w:val="24"/>
        </w:rPr>
        <w:t xml:space="preserve">, </w:t>
      </w:r>
      <w:r w:rsidRPr="008E5D7C">
        <w:rPr>
          <w:rFonts w:asciiTheme="minorHAnsi" w:hAnsiTheme="minorHAnsi" w:cstheme="minorHAnsi"/>
          <w:b/>
          <w:bCs/>
          <w:sz w:val="24"/>
          <w:szCs w:val="24"/>
          <w:u w:val="single"/>
        </w:rPr>
        <w:t>NAVRHUJEME doplnění textu</w:t>
      </w:r>
      <w:r w:rsidRPr="008E5D7C">
        <w:rPr>
          <w:rFonts w:asciiTheme="minorHAnsi" w:hAnsiTheme="minorHAnsi" w:cstheme="minorHAnsi"/>
          <w:sz w:val="24"/>
          <w:szCs w:val="24"/>
        </w:rPr>
        <w:t xml:space="preserve"> tak, aby byl v souladu s jeho smyslem a účelem, tzn. procesní ukotvení jednotlivých záměrů a staveb </w:t>
      </w:r>
      <w:r w:rsidRPr="008E5D7C">
        <w:rPr>
          <w:rFonts w:asciiTheme="minorHAnsi" w:hAnsiTheme="minorHAnsi" w:cstheme="minorHAnsi"/>
          <w:b/>
          <w:bCs/>
          <w:sz w:val="24"/>
          <w:szCs w:val="24"/>
        </w:rPr>
        <w:t>včetně zajištění surovin nezbytných pro tyto záměry</w:t>
      </w:r>
      <w:r w:rsidRPr="008E5D7C">
        <w:rPr>
          <w:rFonts w:asciiTheme="minorHAnsi" w:hAnsiTheme="minorHAnsi" w:cstheme="minorHAnsi"/>
          <w:sz w:val="24"/>
          <w:szCs w:val="24"/>
        </w:rPr>
        <w:t xml:space="preserve">. Navrhované úpravy jsou v předkládaném dokumentu vyznačeny </w:t>
      </w:r>
      <w:r w:rsidRPr="008E5D7C">
        <w:rPr>
          <w:rFonts w:asciiTheme="minorHAnsi" w:hAnsiTheme="minorHAnsi" w:cstheme="minorHAnsi"/>
          <w:color w:val="FF0000"/>
          <w:sz w:val="24"/>
          <w:szCs w:val="24"/>
          <w:u w:val="single"/>
        </w:rPr>
        <w:t>formou revizí červenou barvou</w:t>
      </w:r>
      <w:r w:rsidRPr="008E5D7C">
        <w:rPr>
          <w:rFonts w:asciiTheme="minorHAnsi" w:hAnsiTheme="minorHAnsi" w:cstheme="minorHAnsi"/>
          <w:sz w:val="24"/>
          <w:szCs w:val="24"/>
        </w:rPr>
        <w:t>. Současně navrhované úpravy uvádíme níže.</w:t>
      </w:r>
    </w:p>
    <w:p w14:paraId="552EEC71" w14:textId="77777777" w:rsidR="008E5D7C" w:rsidRPr="008E5D7C" w:rsidRDefault="008E5D7C" w:rsidP="008E5D7C">
      <w:pPr>
        <w:jc w:val="both"/>
        <w:rPr>
          <w:rFonts w:asciiTheme="minorHAnsi" w:hAnsiTheme="minorHAnsi" w:cstheme="minorHAnsi"/>
          <w:sz w:val="24"/>
          <w:szCs w:val="24"/>
        </w:rPr>
      </w:pPr>
    </w:p>
    <w:p w14:paraId="04319501" w14:textId="77777777" w:rsidR="008E5D7C" w:rsidRPr="008E5D7C" w:rsidRDefault="008E5D7C" w:rsidP="008E5D7C">
      <w:pPr>
        <w:pStyle w:val="Odstavecseseznamem"/>
        <w:numPr>
          <w:ilvl w:val="0"/>
          <w:numId w:val="30"/>
        </w:numPr>
        <w:spacing w:after="160" w:line="240" w:lineRule="auto"/>
        <w:contextualSpacing w:val="0"/>
        <w:jc w:val="both"/>
        <w:rPr>
          <w:rFonts w:asciiTheme="minorHAnsi" w:hAnsiTheme="minorHAnsi" w:cstheme="minorHAnsi"/>
          <w:bCs/>
          <w:sz w:val="24"/>
          <w:szCs w:val="24"/>
        </w:rPr>
      </w:pPr>
      <w:r w:rsidRPr="008E5D7C">
        <w:rPr>
          <w:rFonts w:asciiTheme="minorHAnsi" w:hAnsiTheme="minorHAnsi" w:cstheme="minorHAnsi"/>
          <w:bCs/>
          <w:sz w:val="24"/>
          <w:szCs w:val="24"/>
        </w:rPr>
        <w:t>Základní principy rozhodování orgánů státní báňské správy</w:t>
      </w:r>
      <w:r w:rsidRPr="008E5D7C" w:rsidDel="00431342">
        <w:rPr>
          <w:rFonts w:asciiTheme="minorHAnsi" w:hAnsiTheme="minorHAnsi" w:cstheme="minorHAnsi"/>
          <w:bCs/>
          <w:sz w:val="24"/>
          <w:szCs w:val="24"/>
        </w:rPr>
        <w:t xml:space="preserve"> </w:t>
      </w:r>
      <w:r w:rsidRPr="008E5D7C">
        <w:rPr>
          <w:rFonts w:asciiTheme="minorHAnsi" w:hAnsiTheme="minorHAnsi" w:cstheme="minorHAnsi"/>
          <w:bCs/>
          <w:sz w:val="24"/>
          <w:szCs w:val="24"/>
        </w:rPr>
        <w:t xml:space="preserve">budou kopírovat procesní postup pro </w:t>
      </w:r>
      <w:r w:rsidRPr="008E5D7C">
        <w:rPr>
          <w:rFonts w:asciiTheme="minorHAnsi" w:hAnsiTheme="minorHAnsi" w:cstheme="minorHAnsi"/>
          <w:sz w:val="24"/>
          <w:szCs w:val="24"/>
        </w:rPr>
        <w:t>ostatní</w:t>
      </w:r>
      <w:r w:rsidRPr="008E5D7C">
        <w:rPr>
          <w:rFonts w:asciiTheme="minorHAnsi" w:hAnsiTheme="minorHAnsi" w:cstheme="minorHAnsi"/>
          <w:bCs/>
          <w:sz w:val="24"/>
          <w:szCs w:val="24"/>
        </w:rPr>
        <w:t xml:space="preserve"> uvažované záměry na SOSÚ </w:t>
      </w:r>
      <w:r w:rsidRPr="008E5D7C">
        <w:rPr>
          <w:rFonts w:asciiTheme="minorHAnsi" w:hAnsiTheme="minorHAnsi" w:cstheme="minorHAnsi"/>
          <w:b/>
          <w:color w:val="FF0000"/>
          <w:sz w:val="24"/>
          <w:szCs w:val="24"/>
        </w:rPr>
        <w:t>včetně přednostního projednání a zkrácení lhůt</w:t>
      </w:r>
      <w:r w:rsidRPr="008E5D7C">
        <w:rPr>
          <w:rFonts w:asciiTheme="minorHAnsi" w:hAnsiTheme="minorHAnsi" w:cstheme="minorHAnsi"/>
          <w:bCs/>
          <w:sz w:val="24"/>
          <w:szCs w:val="24"/>
        </w:rPr>
        <w:t>.</w:t>
      </w:r>
    </w:p>
    <w:p w14:paraId="7D2DF4B1" w14:textId="77777777" w:rsidR="008E5D7C" w:rsidRPr="008E5D7C" w:rsidRDefault="008E5D7C" w:rsidP="008E5D7C">
      <w:pPr>
        <w:pStyle w:val="Odstavecseseznamem"/>
        <w:numPr>
          <w:ilvl w:val="0"/>
          <w:numId w:val="30"/>
        </w:numPr>
        <w:spacing w:after="160" w:line="240" w:lineRule="auto"/>
        <w:jc w:val="both"/>
        <w:rPr>
          <w:rFonts w:asciiTheme="minorHAnsi" w:hAnsiTheme="minorHAnsi" w:cstheme="minorHAnsi"/>
          <w:sz w:val="24"/>
          <w:szCs w:val="24"/>
        </w:rPr>
      </w:pPr>
      <w:r w:rsidRPr="008E5D7C">
        <w:rPr>
          <w:rFonts w:asciiTheme="minorHAnsi" w:hAnsiTheme="minorHAnsi" w:cstheme="minorHAnsi"/>
          <w:sz w:val="24"/>
          <w:szCs w:val="24"/>
        </w:rPr>
        <w:t xml:space="preserve">Bude prověřena možnost zavedení konzultativního postavení ekologických spolků v navazujících řízeních podle stavebního zákona </w:t>
      </w:r>
      <w:r w:rsidRPr="008E5D7C">
        <w:rPr>
          <w:rFonts w:asciiTheme="minorHAnsi" w:hAnsiTheme="minorHAnsi" w:cstheme="minorHAnsi"/>
          <w:b/>
          <w:bCs/>
          <w:color w:val="FF0000"/>
          <w:sz w:val="24"/>
          <w:szCs w:val="24"/>
        </w:rPr>
        <w:t>a horního zákona</w:t>
      </w:r>
      <w:r w:rsidRPr="008E5D7C">
        <w:rPr>
          <w:rFonts w:asciiTheme="minorHAnsi" w:hAnsiTheme="minorHAnsi" w:cstheme="minorHAnsi"/>
          <w:sz w:val="24"/>
          <w:szCs w:val="24"/>
        </w:rPr>
        <w:t xml:space="preserve">. Spolkům by zůstala </w:t>
      </w:r>
      <w:r w:rsidRPr="008E5D7C">
        <w:rPr>
          <w:rFonts w:asciiTheme="minorHAnsi" w:hAnsiTheme="minorHAnsi" w:cstheme="minorHAnsi"/>
          <w:sz w:val="24"/>
          <w:szCs w:val="24"/>
        </w:rPr>
        <w:lastRenderedPageBreak/>
        <w:t xml:space="preserve">plná možnost vznášet věcné připomínky, které bude správní orgán povinen vypořádat, avšak nebudou mít procesní postavení účastníka řízení podle stavebního zákona </w:t>
      </w:r>
      <w:r w:rsidRPr="008E5D7C">
        <w:rPr>
          <w:rFonts w:asciiTheme="minorHAnsi" w:hAnsiTheme="minorHAnsi" w:cstheme="minorHAnsi"/>
          <w:b/>
          <w:bCs/>
          <w:color w:val="FF0000"/>
          <w:sz w:val="24"/>
          <w:szCs w:val="24"/>
        </w:rPr>
        <w:t>a podle horního zákona</w:t>
      </w:r>
      <w:r w:rsidRPr="008E5D7C">
        <w:rPr>
          <w:rFonts w:asciiTheme="minorHAnsi" w:hAnsiTheme="minorHAnsi" w:cstheme="minorHAnsi"/>
          <w:sz w:val="24"/>
          <w:szCs w:val="24"/>
        </w:rPr>
        <w:t>, tj. například nebudou moci vznést námitky podjatosti, podat odvolání atd.</w:t>
      </w:r>
    </w:p>
    <w:p w14:paraId="67112661"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17FA4FA7" w14:textId="77777777" w:rsidR="008E5D7C" w:rsidRPr="008E5D7C" w:rsidRDefault="008E5D7C" w:rsidP="008E5D7C">
      <w:pPr>
        <w:pStyle w:val="Odstavecseseznamem"/>
        <w:numPr>
          <w:ilvl w:val="0"/>
          <w:numId w:val="30"/>
        </w:numPr>
        <w:spacing w:after="160" w:line="240" w:lineRule="auto"/>
        <w:jc w:val="both"/>
        <w:rPr>
          <w:rFonts w:asciiTheme="minorHAnsi" w:hAnsiTheme="minorHAnsi" w:cstheme="minorHAnsi"/>
          <w:sz w:val="24"/>
          <w:szCs w:val="24"/>
        </w:rPr>
      </w:pPr>
      <w:r w:rsidRPr="008E5D7C">
        <w:rPr>
          <w:rFonts w:asciiTheme="minorHAnsi" w:hAnsiTheme="minorHAnsi" w:cstheme="minorHAnsi"/>
          <w:sz w:val="24"/>
          <w:szCs w:val="24"/>
        </w:rPr>
        <w:t xml:space="preserve">Ve vztahu k ochraně veřejných zájmů podle složkových právních předpisů (mimo stanoviska JES) a procesu EIA nebudou vydávána závazná stanoviska, ale podkladová vyjádření tak, aby stavební úřad </w:t>
      </w:r>
      <w:r w:rsidRPr="008E5D7C">
        <w:rPr>
          <w:rFonts w:asciiTheme="minorHAnsi" w:hAnsiTheme="minorHAnsi" w:cstheme="minorHAnsi"/>
          <w:b/>
          <w:bCs/>
          <w:color w:val="FF0000"/>
          <w:sz w:val="24"/>
          <w:szCs w:val="24"/>
        </w:rPr>
        <w:t>nebo báňský úřad</w:t>
      </w:r>
      <w:r w:rsidRPr="008E5D7C">
        <w:rPr>
          <w:rFonts w:asciiTheme="minorHAnsi" w:hAnsiTheme="minorHAnsi" w:cstheme="minorHAnsi"/>
          <w:color w:val="FF0000"/>
          <w:sz w:val="24"/>
          <w:szCs w:val="24"/>
        </w:rPr>
        <w:t xml:space="preserve"> </w:t>
      </w:r>
      <w:r w:rsidRPr="008E5D7C">
        <w:rPr>
          <w:rFonts w:asciiTheme="minorHAnsi" w:hAnsiTheme="minorHAnsi" w:cstheme="minorHAnsi"/>
          <w:sz w:val="24"/>
          <w:szCs w:val="24"/>
        </w:rPr>
        <w:t>mohl řešit veřejné zájmy komplexně a nebyl dogmaticky vázán závazným stanoviskem.</w:t>
      </w:r>
    </w:p>
    <w:p w14:paraId="78CE692B" w14:textId="77777777" w:rsidR="008E5D7C" w:rsidRPr="008E5D7C" w:rsidRDefault="008E5D7C" w:rsidP="008E5D7C">
      <w:pPr>
        <w:pStyle w:val="Odstavecseseznamem"/>
        <w:spacing w:line="240" w:lineRule="auto"/>
        <w:jc w:val="both"/>
        <w:rPr>
          <w:rFonts w:asciiTheme="minorHAnsi" w:hAnsiTheme="minorHAnsi" w:cstheme="minorHAnsi"/>
          <w:sz w:val="24"/>
          <w:szCs w:val="24"/>
        </w:rPr>
      </w:pPr>
    </w:p>
    <w:p w14:paraId="21A59CF8" w14:textId="77777777" w:rsidR="008E5D7C" w:rsidRPr="008E5D7C" w:rsidRDefault="008E5D7C" w:rsidP="008E5D7C">
      <w:pPr>
        <w:pStyle w:val="Odstavecseseznamem"/>
        <w:numPr>
          <w:ilvl w:val="0"/>
          <w:numId w:val="30"/>
        </w:numPr>
        <w:spacing w:after="160" w:line="240" w:lineRule="auto"/>
        <w:ind w:left="714" w:hanging="357"/>
        <w:contextualSpacing w:val="0"/>
        <w:jc w:val="both"/>
        <w:rPr>
          <w:rFonts w:asciiTheme="minorHAnsi" w:hAnsiTheme="minorHAnsi" w:cstheme="minorHAnsi"/>
          <w:sz w:val="24"/>
          <w:szCs w:val="24"/>
        </w:rPr>
      </w:pPr>
      <w:r w:rsidRPr="008E5D7C">
        <w:rPr>
          <w:rFonts w:asciiTheme="minorHAnsi" w:hAnsiTheme="minorHAnsi" w:cstheme="minorHAnsi"/>
          <w:sz w:val="24"/>
          <w:szCs w:val="24"/>
        </w:rPr>
        <w:t xml:space="preserve">Bude prověřeno, aby při vydání podkladových správních aktů pro uvažované záměry (včetně souvisejících staveb) např. vynětí ze ZPF či PUPFL, zvláštní užívání komunikací, </w:t>
      </w:r>
      <w:r w:rsidRPr="008E5D7C">
        <w:rPr>
          <w:rFonts w:asciiTheme="minorHAnsi" w:hAnsiTheme="minorHAnsi" w:cstheme="minorHAnsi"/>
          <w:b/>
          <w:bCs/>
          <w:color w:val="FF0000"/>
          <w:sz w:val="24"/>
          <w:szCs w:val="24"/>
        </w:rPr>
        <w:t>kácení dřevin rostoucích mimo les</w:t>
      </w:r>
      <w:r w:rsidRPr="008E5D7C">
        <w:rPr>
          <w:rFonts w:asciiTheme="minorHAnsi" w:hAnsiTheme="minorHAnsi" w:cstheme="minorHAnsi"/>
          <w:sz w:val="24"/>
          <w:szCs w:val="24"/>
        </w:rPr>
        <w:t xml:space="preserve"> nebyl vyžadován souhlas vlastníka pozemku se záměrem, lze-li práva k pozemkům vyvlastnit nebo zřídit zákonné věcné břemeno.</w:t>
      </w:r>
    </w:p>
    <w:p w14:paraId="6983A3CB" w14:textId="77777777" w:rsidR="008E5D7C" w:rsidRPr="008E5D7C" w:rsidRDefault="008E5D7C" w:rsidP="008E5D7C">
      <w:pPr>
        <w:pStyle w:val="Odstavecseseznamem"/>
        <w:numPr>
          <w:ilvl w:val="0"/>
          <w:numId w:val="30"/>
        </w:numPr>
        <w:spacing w:after="160" w:line="240" w:lineRule="auto"/>
        <w:ind w:left="714" w:hanging="357"/>
        <w:contextualSpacing w:val="0"/>
        <w:jc w:val="both"/>
        <w:rPr>
          <w:rFonts w:asciiTheme="minorHAnsi" w:hAnsiTheme="minorHAnsi" w:cstheme="minorHAnsi"/>
          <w:sz w:val="24"/>
          <w:szCs w:val="24"/>
        </w:rPr>
      </w:pPr>
      <w:r w:rsidRPr="008E5D7C">
        <w:rPr>
          <w:rFonts w:asciiTheme="minorHAnsi" w:hAnsiTheme="minorHAnsi" w:cstheme="minorHAnsi"/>
          <w:sz w:val="24"/>
          <w:szCs w:val="24"/>
        </w:rPr>
        <w:t xml:space="preserve">Zákonná úprava stanoví, že vláda nařízením definuje, jaké nerostné suroviny jsou potřebné k transformaci hospodářství </w:t>
      </w:r>
      <w:r w:rsidRPr="008E5D7C">
        <w:rPr>
          <w:rFonts w:asciiTheme="minorHAnsi" w:hAnsiTheme="minorHAnsi" w:cstheme="minorHAnsi"/>
          <w:b/>
          <w:bCs/>
          <w:color w:val="FF0000"/>
          <w:sz w:val="24"/>
          <w:szCs w:val="24"/>
        </w:rPr>
        <w:t>a realizaci staveb k transformaci hospodářství</w:t>
      </w:r>
      <w:r w:rsidRPr="008E5D7C">
        <w:rPr>
          <w:rFonts w:asciiTheme="minorHAnsi" w:hAnsiTheme="minorHAnsi" w:cstheme="minorHAnsi"/>
          <w:sz w:val="24"/>
          <w:szCs w:val="24"/>
        </w:rPr>
        <w:t xml:space="preserve">, přičemž bude vycházet z již identifikovaných strategických surovin v České republice a Evropské unii (Surovinová politika) </w:t>
      </w:r>
      <w:r w:rsidRPr="008E5D7C">
        <w:rPr>
          <w:rFonts w:asciiTheme="minorHAnsi" w:hAnsiTheme="minorHAnsi" w:cstheme="minorHAnsi"/>
          <w:b/>
          <w:bCs/>
          <w:color w:val="FF0000"/>
          <w:sz w:val="24"/>
          <w:szCs w:val="24"/>
        </w:rPr>
        <w:t>a surovinových potřeb záměrů</w:t>
      </w:r>
      <w:r w:rsidRPr="008E5D7C">
        <w:rPr>
          <w:rFonts w:asciiTheme="minorHAnsi" w:hAnsiTheme="minorHAnsi" w:cstheme="minorHAnsi"/>
          <w:sz w:val="24"/>
          <w:szCs w:val="24"/>
        </w:rPr>
        <w:t>.</w:t>
      </w:r>
    </w:p>
    <w:p w14:paraId="7A2F8A72" w14:textId="77777777" w:rsidR="008E5D7C" w:rsidRPr="008E5D7C" w:rsidRDefault="008E5D7C" w:rsidP="008E5D7C">
      <w:pPr>
        <w:jc w:val="both"/>
        <w:rPr>
          <w:rFonts w:asciiTheme="minorHAnsi" w:hAnsiTheme="minorHAnsi" w:cstheme="minorHAnsi"/>
          <w:sz w:val="24"/>
          <w:szCs w:val="24"/>
        </w:rPr>
      </w:pPr>
    </w:p>
    <w:p w14:paraId="0CDF203E" w14:textId="77777777" w:rsidR="008E5D7C" w:rsidRPr="008E5D7C" w:rsidRDefault="008E5D7C" w:rsidP="008E5D7C">
      <w:pPr>
        <w:jc w:val="both"/>
        <w:rPr>
          <w:rFonts w:asciiTheme="minorHAnsi" w:hAnsiTheme="minorHAnsi" w:cstheme="minorHAnsi"/>
          <w:sz w:val="24"/>
          <w:szCs w:val="24"/>
        </w:rPr>
      </w:pPr>
    </w:p>
    <w:p w14:paraId="66E4A27E" w14:textId="77777777" w:rsidR="008E5D7C" w:rsidRPr="008E5D7C" w:rsidRDefault="008E5D7C" w:rsidP="008E5D7C">
      <w:pPr>
        <w:jc w:val="both"/>
        <w:rPr>
          <w:rFonts w:asciiTheme="minorHAnsi" w:hAnsiTheme="minorHAnsi" w:cstheme="minorHAnsi"/>
          <w:b/>
          <w:bCs/>
          <w:sz w:val="24"/>
          <w:szCs w:val="24"/>
          <w:u w:val="single"/>
        </w:rPr>
      </w:pPr>
      <w:r w:rsidRPr="008E5D7C">
        <w:rPr>
          <w:rFonts w:asciiTheme="minorHAnsi" w:hAnsiTheme="minorHAnsi" w:cstheme="minorHAnsi"/>
          <w:b/>
          <w:bCs/>
          <w:sz w:val="24"/>
          <w:szCs w:val="24"/>
          <w:u w:val="single"/>
        </w:rPr>
        <w:t>TATO PŘIPOMÍNKA uvedená pod bodem 2) JE ZÁSADNÍ.</w:t>
      </w:r>
    </w:p>
    <w:p w14:paraId="227B6C51" w14:textId="77777777" w:rsidR="008E5D7C" w:rsidRPr="008E5D7C" w:rsidRDefault="008E5D7C" w:rsidP="008E5D7C">
      <w:pPr>
        <w:jc w:val="both"/>
        <w:rPr>
          <w:rFonts w:asciiTheme="minorHAnsi" w:hAnsiTheme="minorHAnsi" w:cstheme="minorHAnsi"/>
          <w:sz w:val="24"/>
          <w:szCs w:val="24"/>
        </w:rPr>
      </w:pPr>
    </w:p>
    <w:p w14:paraId="73F71DD7" w14:textId="77777777" w:rsidR="008E5D7C" w:rsidRPr="008E5D7C" w:rsidRDefault="008E5D7C" w:rsidP="008E5D7C">
      <w:pPr>
        <w:pStyle w:val="Odstavecseseznamem"/>
        <w:numPr>
          <w:ilvl w:val="0"/>
          <w:numId w:val="28"/>
        </w:numPr>
        <w:spacing w:after="160" w:line="240" w:lineRule="auto"/>
        <w:jc w:val="both"/>
        <w:rPr>
          <w:rFonts w:asciiTheme="minorHAnsi" w:hAnsiTheme="minorHAnsi" w:cstheme="minorHAnsi"/>
          <w:sz w:val="24"/>
          <w:szCs w:val="24"/>
        </w:rPr>
      </w:pPr>
      <w:r w:rsidRPr="008E5D7C">
        <w:rPr>
          <w:rFonts w:asciiTheme="minorHAnsi" w:hAnsiTheme="minorHAnsi" w:cstheme="minorHAnsi"/>
          <w:sz w:val="24"/>
          <w:szCs w:val="24"/>
        </w:rPr>
        <w:t xml:space="preserve">Těžební unie, na základě požadavku Ředitelství silnic a dálnic a Správy železnic dokončuje ve spolupráci s Českou geologickou službou projekt (analýzu) možných zdrojů nerostných surovin pro plánované strategické dopravní stavby na území ČR včetně analýzy možného způsobu urychlení legislativních procesů k otvírce nových ložisek pro tyto strategické dopravní stavby. O projektu byly informovány Ministerstvo dopravy a Ministerstvo průmyslu a obchodu. Vzhledem k tomu, že předběžné závěry analýzy navrhují úpravu zákona č. 416/2009 Sb. tak, aby bylo možné pro otvírku ložisek za účelem zajištění surovin pro dopravní stavby ve veřejném zájmu aplikovat totožné principy, jako pro samotné dopravní stavby dáváme tímto na zvážení, zda navrhovanou úpravu nerozšířit o těžbu nerostů pro strategické dopravní stavby při zachování navrhovaných principů. </w:t>
      </w:r>
    </w:p>
    <w:p w14:paraId="6A40A6B5" w14:textId="77777777" w:rsidR="008E5D7C" w:rsidRPr="008E5D7C" w:rsidRDefault="008E5D7C" w:rsidP="008E5D7C">
      <w:pPr>
        <w:jc w:val="both"/>
        <w:rPr>
          <w:rFonts w:asciiTheme="minorHAnsi" w:hAnsiTheme="minorHAnsi" w:cstheme="minorHAnsi"/>
          <w:sz w:val="24"/>
          <w:szCs w:val="24"/>
        </w:rPr>
      </w:pPr>
    </w:p>
    <w:p w14:paraId="4D485348" w14:textId="77777777" w:rsidR="008E5D7C" w:rsidRPr="008E5D7C" w:rsidRDefault="008E5D7C" w:rsidP="008E5D7C">
      <w:pPr>
        <w:jc w:val="both"/>
        <w:rPr>
          <w:rFonts w:asciiTheme="minorHAnsi" w:hAnsiTheme="minorHAnsi" w:cstheme="minorHAnsi"/>
          <w:sz w:val="24"/>
          <w:szCs w:val="24"/>
        </w:rPr>
      </w:pPr>
      <w:r w:rsidRPr="008E5D7C">
        <w:rPr>
          <w:rFonts w:asciiTheme="minorHAnsi" w:hAnsiTheme="minorHAnsi" w:cstheme="minorHAnsi"/>
          <w:b/>
          <w:bCs/>
          <w:sz w:val="24"/>
          <w:szCs w:val="24"/>
          <w:u w:val="single"/>
        </w:rPr>
        <w:t>TATO PŘIPOMÍNKA JE DOPORUČUJÍCÍ.</w:t>
      </w:r>
    </w:p>
    <w:p w14:paraId="03094A15" w14:textId="77777777" w:rsidR="00F952A3" w:rsidRPr="008E5D7C" w:rsidRDefault="00F952A3" w:rsidP="008E5D7C">
      <w:pPr>
        <w:jc w:val="both"/>
        <w:rPr>
          <w:rFonts w:asciiTheme="minorHAnsi" w:hAnsiTheme="minorHAnsi" w:cstheme="minorHAnsi"/>
          <w:color w:val="FF0000"/>
          <w:sz w:val="24"/>
          <w:szCs w:val="24"/>
        </w:rPr>
      </w:pPr>
    </w:p>
    <w:p w14:paraId="228C7D2A" w14:textId="02AA7347" w:rsidR="00F952A3" w:rsidRPr="00887FF6" w:rsidRDefault="00F952A3" w:rsidP="008E5D7C">
      <w:pPr>
        <w:jc w:val="both"/>
        <w:rPr>
          <w:rFonts w:asciiTheme="minorHAnsi" w:hAnsiTheme="minorHAnsi" w:cstheme="minorHAnsi"/>
          <w:color w:val="FF0000"/>
          <w:sz w:val="24"/>
          <w:szCs w:val="24"/>
        </w:rPr>
      </w:pPr>
    </w:p>
    <w:p w14:paraId="4771BF7F" w14:textId="1921B575" w:rsidR="00116A85" w:rsidRPr="00103DC8" w:rsidRDefault="001932EA" w:rsidP="000B5493">
      <w:pPr>
        <w:widowControl w:val="0"/>
        <w:autoSpaceDE w:val="0"/>
        <w:autoSpaceDN w:val="0"/>
        <w:adjustRightInd w:val="0"/>
        <w:jc w:val="both"/>
        <w:rPr>
          <w:rFonts w:asciiTheme="minorHAnsi" w:hAnsiTheme="minorHAnsi" w:cstheme="minorHAnsi"/>
          <w:sz w:val="24"/>
          <w:szCs w:val="24"/>
          <w:u w:val="single"/>
        </w:rPr>
      </w:pPr>
      <w:r w:rsidRPr="00103DC8">
        <w:rPr>
          <w:rFonts w:asciiTheme="minorHAnsi" w:hAnsiTheme="minorHAnsi" w:cstheme="minorHAnsi"/>
          <w:sz w:val="24"/>
          <w:szCs w:val="24"/>
          <w:u w:val="single"/>
        </w:rPr>
        <w:t>K</w:t>
      </w:r>
      <w:r w:rsidR="00116A85" w:rsidRPr="00103DC8">
        <w:rPr>
          <w:rFonts w:asciiTheme="minorHAnsi" w:hAnsiTheme="minorHAnsi" w:cstheme="minorHAnsi"/>
          <w:sz w:val="24"/>
          <w:szCs w:val="24"/>
          <w:u w:val="single"/>
        </w:rPr>
        <w:t>ontaktní osob</w:t>
      </w:r>
      <w:r w:rsidR="00C02026" w:rsidRPr="00103DC8">
        <w:rPr>
          <w:rFonts w:asciiTheme="minorHAnsi" w:hAnsiTheme="minorHAnsi" w:cstheme="minorHAnsi"/>
          <w:sz w:val="24"/>
          <w:szCs w:val="24"/>
          <w:u w:val="single"/>
        </w:rPr>
        <w:t>y</w:t>
      </w:r>
      <w:r w:rsidR="00116A85" w:rsidRPr="00103DC8">
        <w:rPr>
          <w:rFonts w:asciiTheme="minorHAnsi" w:hAnsiTheme="minorHAnsi" w:cstheme="minorHAnsi"/>
          <w:sz w:val="24"/>
          <w:szCs w:val="24"/>
          <w:u w:val="single"/>
        </w:rPr>
        <w:t>:</w:t>
      </w:r>
    </w:p>
    <w:p w14:paraId="6AA718CE" w14:textId="69B7471A" w:rsidR="00116A85" w:rsidRPr="00103DC8" w:rsidRDefault="00887FF6" w:rsidP="00887FF6">
      <w:pPr>
        <w:rPr>
          <w:rFonts w:asciiTheme="minorHAnsi" w:hAnsiTheme="minorHAnsi" w:cstheme="minorHAnsi"/>
          <w:sz w:val="24"/>
          <w:szCs w:val="24"/>
        </w:rPr>
      </w:pPr>
      <w:r w:rsidRPr="00103DC8">
        <w:rPr>
          <w:rFonts w:asciiTheme="minorHAnsi" w:hAnsiTheme="minorHAnsi" w:cstheme="minorHAnsi"/>
          <w:sz w:val="24"/>
          <w:szCs w:val="24"/>
        </w:rPr>
        <w:t>JUDr. Hana Nevřalová, MBA</w:t>
      </w:r>
      <w:r w:rsidR="007A5A33" w:rsidRPr="00103DC8">
        <w:rPr>
          <w:rFonts w:asciiTheme="minorHAnsi" w:hAnsiTheme="minorHAnsi" w:cstheme="minorHAnsi"/>
          <w:sz w:val="24"/>
          <w:szCs w:val="24"/>
        </w:rPr>
        <w:tab/>
      </w:r>
      <w:r w:rsidR="00103DC8" w:rsidRPr="00103DC8">
        <w:rPr>
          <w:rFonts w:asciiTheme="minorHAnsi" w:hAnsiTheme="minorHAnsi" w:cstheme="minorHAnsi"/>
          <w:sz w:val="24"/>
          <w:szCs w:val="24"/>
        </w:rPr>
        <w:t>e-mail:</w:t>
      </w:r>
      <w:r w:rsidR="00103DC8" w:rsidRPr="00103DC8">
        <w:rPr>
          <w:rFonts w:asciiTheme="minorHAnsi" w:hAnsiTheme="minorHAnsi" w:cstheme="minorHAnsi"/>
          <w:sz w:val="24"/>
          <w:szCs w:val="24"/>
        </w:rPr>
        <w:tab/>
      </w:r>
      <w:hyperlink r:id="rId11" w:history="1">
        <w:r w:rsidR="00103DC8" w:rsidRPr="00103DC8">
          <w:rPr>
            <w:rStyle w:val="Hypertextovodkaz"/>
            <w:rFonts w:asciiTheme="minorHAnsi" w:hAnsiTheme="minorHAnsi" w:cstheme="minorHAnsi"/>
            <w:color w:val="auto"/>
            <w:sz w:val="24"/>
            <w:szCs w:val="24"/>
          </w:rPr>
          <w:t>hana.nevralova@metrostavdiz.cz</w:t>
        </w:r>
      </w:hyperlink>
      <w:r w:rsidR="000D060F">
        <w:rPr>
          <w:rFonts w:asciiTheme="minorHAnsi" w:hAnsiTheme="minorHAnsi" w:cstheme="minorHAnsi"/>
          <w:sz w:val="24"/>
          <w:szCs w:val="24"/>
        </w:rPr>
        <w:t xml:space="preserve"> </w:t>
      </w:r>
      <w:r w:rsidR="007A5A33" w:rsidRPr="00103DC8">
        <w:rPr>
          <w:rFonts w:asciiTheme="minorHAnsi" w:hAnsiTheme="minorHAnsi" w:cstheme="minorHAnsi"/>
          <w:sz w:val="24"/>
          <w:szCs w:val="24"/>
        </w:rPr>
        <w:t>mob:</w:t>
      </w:r>
      <w:r w:rsidR="000D060F">
        <w:rPr>
          <w:rFonts w:asciiTheme="minorHAnsi" w:hAnsiTheme="minorHAnsi" w:cstheme="minorHAnsi"/>
          <w:sz w:val="24"/>
          <w:szCs w:val="24"/>
        </w:rPr>
        <w:t xml:space="preserve"> </w:t>
      </w:r>
      <w:r w:rsidRPr="00103DC8">
        <w:rPr>
          <w:rFonts w:asciiTheme="minorHAnsi" w:hAnsiTheme="minorHAnsi" w:cstheme="minorHAnsi"/>
          <w:sz w:val="24"/>
          <w:szCs w:val="24"/>
        </w:rPr>
        <w:t>602 191 221  </w:t>
      </w:r>
      <w:r w:rsidRPr="00103DC8">
        <w:rPr>
          <w:rFonts w:asciiTheme="minorHAnsi" w:hAnsiTheme="minorHAnsi" w:cstheme="minorHAnsi"/>
          <w:sz w:val="24"/>
          <w:szCs w:val="24"/>
        </w:rPr>
        <w:br/>
      </w:r>
      <w:r w:rsidR="00B17C0F" w:rsidRPr="00103DC8">
        <w:rPr>
          <w:rFonts w:asciiTheme="minorHAnsi" w:hAnsiTheme="minorHAnsi" w:cstheme="minorHAnsi"/>
          <w:sz w:val="24"/>
          <w:szCs w:val="24"/>
        </w:rPr>
        <w:t>Dr.</w:t>
      </w:r>
      <w:r w:rsidR="00116A85" w:rsidRPr="00103DC8">
        <w:rPr>
          <w:rFonts w:asciiTheme="minorHAnsi" w:hAnsiTheme="minorHAnsi" w:cstheme="minorHAnsi"/>
          <w:sz w:val="24"/>
          <w:szCs w:val="24"/>
        </w:rPr>
        <w:t xml:space="preserve"> Jan Zikeš</w:t>
      </w:r>
      <w:r w:rsidR="00C02026" w:rsidRPr="00103DC8">
        <w:rPr>
          <w:rFonts w:asciiTheme="minorHAnsi" w:hAnsiTheme="minorHAnsi" w:cstheme="minorHAnsi"/>
          <w:sz w:val="24"/>
          <w:szCs w:val="24"/>
        </w:rPr>
        <w:tab/>
      </w:r>
      <w:r w:rsidR="00C02026" w:rsidRPr="00103DC8">
        <w:rPr>
          <w:rFonts w:asciiTheme="minorHAnsi" w:hAnsiTheme="minorHAnsi" w:cstheme="minorHAnsi"/>
          <w:sz w:val="24"/>
          <w:szCs w:val="24"/>
        </w:rPr>
        <w:tab/>
      </w:r>
      <w:r w:rsidR="007D6A55" w:rsidRPr="00103DC8">
        <w:rPr>
          <w:rFonts w:asciiTheme="minorHAnsi" w:hAnsiTheme="minorHAnsi" w:cstheme="minorHAnsi"/>
          <w:sz w:val="24"/>
          <w:szCs w:val="24"/>
        </w:rPr>
        <w:tab/>
      </w:r>
      <w:r w:rsidR="00116A85" w:rsidRPr="00103DC8">
        <w:rPr>
          <w:rFonts w:asciiTheme="minorHAnsi" w:hAnsiTheme="minorHAnsi" w:cstheme="minorHAnsi"/>
          <w:sz w:val="24"/>
          <w:szCs w:val="24"/>
        </w:rPr>
        <w:t>e</w:t>
      </w:r>
      <w:r w:rsidR="001932EA" w:rsidRPr="00103DC8">
        <w:rPr>
          <w:rFonts w:asciiTheme="minorHAnsi" w:hAnsiTheme="minorHAnsi" w:cstheme="minorHAnsi"/>
          <w:sz w:val="24"/>
          <w:szCs w:val="24"/>
        </w:rPr>
        <w:t>-</w:t>
      </w:r>
      <w:r w:rsidR="00116A85" w:rsidRPr="00103DC8">
        <w:rPr>
          <w:rFonts w:asciiTheme="minorHAnsi" w:hAnsiTheme="minorHAnsi" w:cstheme="minorHAnsi"/>
          <w:sz w:val="24"/>
          <w:szCs w:val="24"/>
        </w:rPr>
        <w:t>mail:</w:t>
      </w:r>
      <w:r w:rsidR="00B62EFD" w:rsidRPr="00103DC8">
        <w:rPr>
          <w:rFonts w:asciiTheme="minorHAnsi" w:hAnsiTheme="minorHAnsi" w:cstheme="minorHAnsi"/>
          <w:sz w:val="24"/>
          <w:szCs w:val="24"/>
        </w:rPr>
        <w:tab/>
      </w:r>
      <w:hyperlink r:id="rId12" w:history="1">
        <w:r w:rsidR="00116A85" w:rsidRPr="00103DC8">
          <w:rPr>
            <w:rStyle w:val="Hypertextovodkaz"/>
            <w:rFonts w:asciiTheme="minorHAnsi" w:hAnsiTheme="minorHAnsi" w:cstheme="minorHAnsi"/>
            <w:color w:val="auto"/>
            <w:sz w:val="24"/>
            <w:szCs w:val="24"/>
          </w:rPr>
          <w:t>zikes@kzps.cz</w:t>
        </w:r>
      </w:hyperlink>
      <w:r w:rsidR="00C02026" w:rsidRPr="00103DC8">
        <w:rPr>
          <w:rFonts w:asciiTheme="minorHAnsi" w:hAnsiTheme="minorHAnsi" w:cstheme="minorHAnsi"/>
          <w:sz w:val="24"/>
          <w:szCs w:val="24"/>
        </w:rPr>
        <w:tab/>
      </w:r>
      <w:r w:rsidR="00C02026" w:rsidRPr="00103DC8">
        <w:rPr>
          <w:rFonts w:asciiTheme="minorHAnsi" w:hAnsiTheme="minorHAnsi" w:cstheme="minorHAnsi"/>
          <w:sz w:val="24"/>
          <w:szCs w:val="24"/>
        </w:rPr>
        <w:tab/>
      </w:r>
      <w:r w:rsidR="00680FD8" w:rsidRPr="00103DC8">
        <w:rPr>
          <w:rFonts w:asciiTheme="minorHAnsi" w:hAnsiTheme="minorHAnsi" w:cstheme="minorHAnsi"/>
          <w:sz w:val="24"/>
          <w:szCs w:val="24"/>
        </w:rPr>
        <w:tab/>
      </w:r>
      <w:r w:rsidR="000D060F">
        <w:rPr>
          <w:rFonts w:asciiTheme="minorHAnsi" w:hAnsiTheme="minorHAnsi" w:cstheme="minorHAnsi"/>
          <w:sz w:val="24"/>
          <w:szCs w:val="24"/>
        </w:rPr>
        <w:t xml:space="preserve">         </w:t>
      </w:r>
      <w:r w:rsidR="00116A85" w:rsidRPr="00103DC8">
        <w:rPr>
          <w:rFonts w:asciiTheme="minorHAnsi" w:hAnsiTheme="minorHAnsi" w:cstheme="minorHAnsi"/>
          <w:sz w:val="24"/>
          <w:szCs w:val="24"/>
        </w:rPr>
        <w:t>tel:</w:t>
      </w:r>
      <w:r w:rsidR="000D060F">
        <w:rPr>
          <w:rFonts w:asciiTheme="minorHAnsi" w:hAnsiTheme="minorHAnsi" w:cstheme="minorHAnsi"/>
          <w:sz w:val="24"/>
          <w:szCs w:val="24"/>
        </w:rPr>
        <w:t xml:space="preserve">    </w:t>
      </w:r>
      <w:r w:rsidR="00C02026" w:rsidRPr="00103DC8">
        <w:rPr>
          <w:rFonts w:asciiTheme="minorHAnsi" w:hAnsiTheme="minorHAnsi" w:cstheme="minorHAnsi"/>
          <w:sz w:val="24"/>
          <w:szCs w:val="24"/>
        </w:rPr>
        <w:t>222 324</w:t>
      </w:r>
      <w:r w:rsidR="00B411A7" w:rsidRPr="00103DC8">
        <w:rPr>
          <w:rFonts w:asciiTheme="minorHAnsi" w:hAnsiTheme="minorHAnsi" w:cstheme="minorHAnsi"/>
          <w:sz w:val="24"/>
          <w:szCs w:val="24"/>
        </w:rPr>
        <w:t> </w:t>
      </w:r>
      <w:r w:rsidR="00C02026" w:rsidRPr="00103DC8">
        <w:rPr>
          <w:rFonts w:asciiTheme="minorHAnsi" w:hAnsiTheme="minorHAnsi" w:cstheme="minorHAnsi"/>
          <w:sz w:val="24"/>
          <w:szCs w:val="24"/>
        </w:rPr>
        <w:t>985</w:t>
      </w:r>
    </w:p>
    <w:p w14:paraId="1ED1D75F" w14:textId="77777777" w:rsidR="00185976" w:rsidRPr="00103DC8" w:rsidRDefault="00185976" w:rsidP="000B5493">
      <w:pPr>
        <w:jc w:val="both"/>
        <w:rPr>
          <w:rFonts w:asciiTheme="minorHAnsi" w:hAnsiTheme="minorHAnsi" w:cstheme="minorHAnsi"/>
          <w:sz w:val="24"/>
          <w:szCs w:val="24"/>
        </w:rPr>
      </w:pPr>
    </w:p>
    <w:p w14:paraId="66FB6E07" w14:textId="4AF6E939" w:rsidR="00FD1397" w:rsidRPr="00103DC8" w:rsidRDefault="009A436D" w:rsidP="000B5493">
      <w:pPr>
        <w:jc w:val="both"/>
        <w:rPr>
          <w:rFonts w:asciiTheme="minorHAnsi" w:hAnsiTheme="minorHAnsi" w:cstheme="minorHAnsi"/>
          <w:sz w:val="24"/>
          <w:szCs w:val="24"/>
        </w:rPr>
      </w:pPr>
      <w:r w:rsidRPr="00103DC8">
        <w:rPr>
          <w:rFonts w:asciiTheme="minorHAnsi" w:hAnsiTheme="minorHAnsi" w:cstheme="minorHAnsi"/>
          <w:sz w:val="24"/>
          <w:szCs w:val="24"/>
        </w:rPr>
        <w:t>V Praze dne</w:t>
      </w:r>
      <w:r w:rsidR="00E140D6" w:rsidRPr="00103DC8">
        <w:rPr>
          <w:rFonts w:asciiTheme="minorHAnsi" w:hAnsiTheme="minorHAnsi" w:cstheme="minorHAnsi"/>
          <w:sz w:val="24"/>
          <w:szCs w:val="24"/>
        </w:rPr>
        <w:t xml:space="preserve"> </w:t>
      </w:r>
      <w:r w:rsidR="00130325" w:rsidRPr="00103DC8">
        <w:rPr>
          <w:rFonts w:asciiTheme="minorHAnsi" w:hAnsiTheme="minorHAnsi" w:cstheme="minorHAnsi"/>
          <w:sz w:val="24"/>
          <w:szCs w:val="24"/>
        </w:rPr>
        <w:t>14</w:t>
      </w:r>
      <w:r w:rsidR="00F20B89" w:rsidRPr="00103DC8">
        <w:rPr>
          <w:rFonts w:asciiTheme="minorHAnsi" w:hAnsiTheme="minorHAnsi" w:cstheme="minorHAnsi"/>
          <w:sz w:val="24"/>
          <w:szCs w:val="24"/>
        </w:rPr>
        <w:t>. listopadu</w:t>
      </w:r>
      <w:r w:rsidR="00D21B8B" w:rsidRPr="00103DC8">
        <w:rPr>
          <w:rFonts w:asciiTheme="minorHAnsi" w:hAnsiTheme="minorHAnsi" w:cstheme="minorHAnsi"/>
          <w:sz w:val="24"/>
          <w:szCs w:val="24"/>
        </w:rPr>
        <w:t xml:space="preserve"> 2022</w:t>
      </w:r>
    </w:p>
    <w:p w14:paraId="51F45962" w14:textId="77777777" w:rsidR="00130325" w:rsidRPr="000B5AD7" w:rsidRDefault="00130325" w:rsidP="000B5493">
      <w:pPr>
        <w:jc w:val="both"/>
        <w:rPr>
          <w:rFonts w:asciiTheme="minorHAnsi" w:hAnsiTheme="minorHAnsi" w:cstheme="minorHAnsi"/>
          <w:sz w:val="24"/>
          <w:szCs w:val="24"/>
        </w:rPr>
      </w:pPr>
    </w:p>
    <w:p w14:paraId="56B8F675" w14:textId="686D61F4" w:rsidR="006266A6" w:rsidRPr="000B5AD7" w:rsidRDefault="00BF1917" w:rsidP="000B5493">
      <w:pPr>
        <w:rPr>
          <w:rFonts w:asciiTheme="minorHAnsi" w:hAnsiTheme="minorHAnsi" w:cstheme="minorHAnsi"/>
          <w:b/>
          <w:sz w:val="24"/>
          <w:szCs w:val="24"/>
        </w:rPr>
      </w:pPr>
      <w:r w:rsidRPr="000B5AD7">
        <w:rPr>
          <w:rFonts w:asciiTheme="minorHAnsi" w:hAnsiTheme="minorHAnsi" w:cstheme="minorHAnsi"/>
          <w:sz w:val="24"/>
          <w:szCs w:val="24"/>
        </w:rPr>
        <w:t xml:space="preserve"> </w:t>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2A28AB" w:rsidRPr="000B5AD7">
        <w:rPr>
          <w:rFonts w:asciiTheme="minorHAnsi" w:hAnsiTheme="minorHAnsi" w:cstheme="minorHAnsi"/>
          <w:sz w:val="24"/>
          <w:szCs w:val="24"/>
        </w:rPr>
        <w:tab/>
      </w:r>
      <w:r w:rsidR="002A28AB" w:rsidRPr="000B5AD7">
        <w:rPr>
          <w:rFonts w:asciiTheme="minorHAnsi" w:hAnsiTheme="minorHAnsi" w:cstheme="minorHAnsi"/>
          <w:b/>
          <w:sz w:val="24"/>
          <w:szCs w:val="24"/>
        </w:rPr>
        <w:t xml:space="preserve">        </w:t>
      </w:r>
      <w:r w:rsidR="00F645E4" w:rsidRPr="000B5AD7">
        <w:rPr>
          <w:rFonts w:asciiTheme="minorHAnsi" w:hAnsiTheme="minorHAnsi" w:cstheme="minorHAnsi"/>
          <w:b/>
          <w:sz w:val="24"/>
          <w:szCs w:val="24"/>
        </w:rPr>
        <w:t>Jan W i e s n e r</w:t>
      </w:r>
    </w:p>
    <w:p w14:paraId="10D3C045" w14:textId="77777777" w:rsidR="00D93E30" w:rsidRPr="000B5AD7" w:rsidRDefault="00875CDF" w:rsidP="000B5493">
      <w:pPr>
        <w:rPr>
          <w:rFonts w:asciiTheme="minorHAnsi" w:hAnsiTheme="minorHAnsi" w:cstheme="minorHAnsi"/>
          <w:sz w:val="24"/>
          <w:szCs w:val="24"/>
        </w:rPr>
      </w:pPr>
      <w:r w:rsidRPr="000B5AD7">
        <w:rPr>
          <w:rFonts w:asciiTheme="minorHAnsi" w:hAnsiTheme="minorHAnsi" w:cstheme="minorHAnsi"/>
          <w:sz w:val="24"/>
          <w:szCs w:val="24"/>
        </w:rPr>
        <w:tab/>
      </w:r>
      <w:r w:rsidRPr="000B5AD7">
        <w:rPr>
          <w:rFonts w:asciiTheme="minorHAnsi" w:hAnsiTheme="minorHAnsi" w:cstheme="minorHAnsi"/>
          <w:sz w:val="24"/>
          <w:szCs w:val="24"/>
        </w:rPr>
        <w:tab/>
        <w:t xml:space="preserve">                                                   </w:t>
      </w:r>
      <w:r w:rsidR="00F645E4" w:rsidRPr="000B5AD7">
        <w:rPr>
          <w:rFonts w:asciiTheme="minorHAnsi" w:hAnsiTheme="minorHAnsi" w:cstheme="minorHAnsi"/>
          <w:sz w:val="24"/>
          <w:szCs w:val="24"/>
        </w:rPr>
        <w:t xml:space="preserve"> </w:t>
      </w:r>
      <w:r w:rsidR="00BF1917" w:rsidRPr="000B5AD7">
        <w:rPr>
          <w:rFonts w:asciiTheme="minorHAnsi" w:hAnsiTheme="minorHAnsi" w:cstheme="minorHAnsi"/>
          <w:sz w:val="24"/>
          <w:szCs w:val="24"/>
        </w:rPr>
        <w:t xml:space="preserve">                        </w:t>
      </w:r>
      <w:r w:rsidR="00E825FB" w:rsidRPr="000B5AD7">
        <w:rPr>
          <w:rFonts w:asciiTheme="minorHAnsi" w:hAnsiTheme="minorHAnsi" w:cstheme="minorHAnsi"/>
          <w:sz w:val="24"/>
          <w:szCs w:val="24"/>
        </w:rPr>
        <w:tab/>
      </w:r>
      <w:r w:rsidR="00E825FB" w:rsidRPr="000B5AD7">
        <w:rPr>
          <w:rFonts w:asciiTheme="minorHAnsi" w:hAnsiTheme="minorHAnsi" w:cstheme="minorHAnsi"/>
          <w:sz w:val="24"/>
          <w:szCs w:val="24"/>
        </w:rPr>
        <w:tab/>
      </w:r>
      <w:r w:rsidR="002A28AB" w:rsidRPr="000B5AD7">
        <w:rPr>
          <w:rFonts w:asciiTheme="minorHAnsi" w:hAnsiTheme="minorHAnsi" w:cstheme="minorHAnsi"/>
          <w:sz w:val="24"/>
          <w:szCs w:val="24"/>
        </w:rPr>
        <w:tab/>
        <w:t xml:space="preserve">        </w:t>
      </w:r>
      <w:r w:rsidR="007D7760" w:rsidRPr="000B5AD7">
        <w:rPr>
          <w:rFonts w:asciiTheme="minorHAnsi" w:hAnsiTheme="minorHAnsi" w:cstheme="minorHAnsi"/>
          <w:sz w:val="24"/>
          <w:szCs w:val="24"/>
        </w:rPr>
        <w:t xml:space="preserve"> </w:t>
      </w:r>
      <w:r w:rsidR="002A28AB" w:rsidRPr="000B5AD7">
        <w:rPr>
          <w:rFonts w:asciiTheme="minorHAnsi" w:hAnsiTheme="minorHAnsi" w:cstheme="minorHAnsi"/>
          <w:sz w:val="24"/>
          <w:szCs w:val="24"/>
        </w:rPr>
        <w:t xml:space="preserve">    </w:t>
      </w:r>
      <w:r w:rsidR="004016A2" w:rsidRPr="000B5AD7">
        <w:rPr>
          <w:rFonts w:asciiTheme="minorHAnsi" w:hAnsiTheme="minorHAnsi" w:cstheme="minorHAnsi"/>
          <w:sz w:val="24"/>
          <w:szCs w:val="24"/>
        </w:rPr>
        <w:t>prezident</w:t>
      </w:r>
    </w:p>
    <w:sectPr w:rsidR="00D93E30" w:rsidRPr="000B5AD7"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5F41" w14:textId="77777777" w:rsidR="00BE7840" w:rsidRDefault="00BE7840">
      <w:r>
        <w:separator/>
      </w:r>
    </w:p>
    <w:p w14:paraId="6E91FDC1" w14:textId="77777777" w:rsidR="00BE7840" w:rsidRDefault="00BE7840"/>
  </w:endnote>
  <w:endnote w:type="continuationSeparator" w:id="0">
    <w:p w14:paraId="094689E8" w14:textId="77777777" w:rsidR="00BE7840" w:rsidRDefault="00BE7840">
      <w:r>
        <w:continuationSeparator/>
      </w:r>
    </w:p>
    <w:p w14:paraId="72254226" w14:textId="77777777" w:rsidR="00BE7840" w:rsidRDefault="00BE7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obert CEZ">
    <w:altName w:val="Calibri"/>
    <w:charset w:val="EE"/>
    <w:family w:val="auto"/>
    <w:pitch w:val="variable"/>
    <w:sig w:usb0="A10000FF" w:usb1="0000607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9769" w14:textId="77777777" w:rsidR="00BE7840" w:rsidRDefault="00BE7840">
      <w:r>
        <w:separator/>
      </w:r>
    </w:p>
    <w:p w14:paraId="29785842" w14:textId="77777777" w:rsidR="00BE7840" w:rsidRDefault="00BE7840"/>
  </w:footnote>
  <w:footnote w:type="continuationSeparator" w:id="0">
    <w:p w14:paraId="620ECED0" w14:textId="77777777" w:rsidR="00BE7840" w:rsidRDefault="00BE7840">
      <w:r>
        <w:continuationSeparator/>
      </w:r>
    </w:p>
    <w:p w14:paraId="6D20ED9B" w14:textId="77777777" w:rsidR="00BE7840" w:rsidRDefault="00BE7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5A5295E"/>
    <w:multiLevelType w:val="hybridMultilevel"/>
    <w:tmpl w:val="6B761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E66895"/>
    <w:multiLevelType w:val="hybridMultilevel"/>
    <w:tmpl w:val="6CC0637A"/>
    <w:lvl w:ilvl="0" w:tplc="62C463DC">
      <w:start w:val="1"/>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0C9C74CD"/>
    <w:multiLevelType w:val="hybridMultilevel"/>
    <w:tmpl w:val="E85EF7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395D8B"/>
    <w:multiLevelType w:val="hybridMultilevel"/>
    <w:tmpl w:val="01FEB1A4"/>
    <w:lvl w:ilvl="0" w:tplc="CA409A46">
      <w:numFmt w:val="bullet"/>
      <w:lvlText w:val="-"/>
      <w:lvlJc w:val="left"/>
      <w:pPr>
        <w:ind w:left="720" w:hanging="360"/>
      </w:pPr>
      <w:rPr>
        <w:rFonts w:ascii="Roobert CEZ" w:eastAsiaTheme="minorHAnsi" w:hAnsi="Roobert CEZ"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27E836F3"/>
    <w:multiLevelType w:val="hybridMultilevel"/>
    <w:tmpl w:val="FFE235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9E246B"/>
    <w:multiLevelType w:val="hybridMultilevel"/>
    <w:tmpl w:val="AA0E8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EB710F5"/>
    <w:multiLevelType w:val="hybridMultilevel"/>
    <w:tmpl w:val="86201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D9C67AC"/>
    <w:multiLevelType w:val="hybridMultilevel"/>
    <w:tmpl w:val="347A76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A922734"/>
    <w:multiLevelType w:val="hybridMultilevel"/>
    <w:tmpl w:val="0E68EC1C"/>
    <w:lvl w:ilvl="0" w:tplc="496C3E9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4"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7C91163A"/>
    <w:multiLevelType w:val="multilevel"/>
    <w:tmpl w:val="EA788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2521117">
    <w:abstractNumId w:val="23"/>
  </w:num>
  <w:num w:numId="2" w16cid:durableId="710767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476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502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083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7126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622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635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870858">
    <w:abstractNumId w:val="25"/>
  </w:num>
  <w:num w:numId="10" w16cid:durableId="831138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677993">
    <w:abstractNumId w:val="13"/>
  </w:num>
  <w:num w:numId="12" w16cid:durableId="1410276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8504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88684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7606254">
    <w:abstractNumId w:val="18"/>
  </w:num>
  <w:num w:numId="16" w16cid:durableId="1984381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0467004">
    <w:abstractNumId w:val="26"/>
  </w:num>
  <w:num w:numId="18" w16cid:durableId="1964993553">
    <w:abstractNumId w:val="3"/>
  </w:num>
  <w:num w:numId="19" w16cid:durableId="388847166">
    <w:abstractNumId w:val="9"/>
  </w:num>
  <w:num w:numId="20" w16cid:durableId="1186795522">
    <w:abstractNumId w:val="14"/>
  </w:num>
  <w:num w:numId="21" w16cid:durableId="1391658632">
    <w:abstractNumId w:val="16"/>
  </w:num>
  <w:num w:numId="22" w16cid:durableId="1680890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489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8784722">
    <w:abstractNumId w:val="2"/>
  </w:num>
  <w:num w:numId="25" w16cid:durableId="1203415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2986186">
    <w:abstractNumId w:val="27"/>
  </w:num>
  <w:num w:numId="27" w16cid:durableId="1011456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4044452">
    <w:abstractNumId w:val="5"/>
  </w:num>
  <w:num w:numId="29" w16cid:durableId="2106000876">
    <w:abstractNumId w:val="22"/>
  </w:num>
  <w:num w:numId="30" w16cid:durableId="128307710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54A8"/>
    <w:rsid w:val="00097BCC"/>
    <w:rsid w:val="000A0C34"/>
    <w:rsid w:val="000A150F"/>
    <w:rsid w:val="000B0570"/>
    <w:rsid w:val="000B5493"/>
    <w:rsid w:val="000B5AD7"/>
    <w:rsid w:val="000C19E5"/>
    <w:rsid w:val="000C3419"/>
    <w:rsid w:val="000C398B"/>
    <w:rsid w:val="000C5141"/>
    <w:rsid w:val="000C5666"/>
    <w:rsid w:val="000C7FEB"/>
    <w:rsid w:val="000D060F"/>
    <w:rsid w:val="000D0DB3"/>
    <w:rsid w:val="000D268A"/>
    <w:rsid w:val="000D3732"/>
    <w:rsid w:val="000E4E55"/>
    <w:rsid w:val="000F0D0C"/>
    <w:rsid w:val="000F41EE"/>
    <w:rsid w:val="000F57D3"/>
    <w:rsid w:val="000F5A2C"/>
    <w:rsid w:val="000F7E01"/>
    <w:rsid w:val="00103B71"/>
    <w:rsid w:val="00103DC8"/>
    <w:rsid w:val="00104230"/>
    <w:rsid w:val="001111BD"/>
    <w:rsid w:val="00114A03"/>
    <w:rsid w:val="00116A85"/>
    <w:rsid w:val="00116FEC"/>
    <w:rsid w:val="00121AA2"/>
    <w:rsid w:val="00123E03"/>
    <w:rsid w:val="00124FA4"/>
    <w:rsid w:val="00130325"/>
    <w:rsid w:val="001378DB"/>
    <w:rsid w:val="00143656"/>
    <w:rsid w:val="00153A9A"/>
    <w:rsid w:val="001551F1"/>
    <w:rsid w:val="00157AC8"/>
    <w:rsid w:val="00161450"/>
    <w:rsid w:val="001650CD"/>
    <w:rsid w:val="00173CFC"/>
    <w:rsid w:val="00173E77"/>
    <w:rsid w:val="00184584"/>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451"/>
    <w:rsid w:val="00201C13"/>
    <w:rsid w:val="002070B7"/>
    <w:rsid w:val="00207DCF"/>
    <w:rsid w:val="00211FC8"/>
    <w:rsid w:val="00215445"/>
    <w:rsid w:val="0021797C"/>
    <w:rsid w:val="00217C07"/>
    <w:rsid w:val="00221264"/>
    <w:rsid w:val="002234F6"/>
    <w:rsid w:val="00237065"/>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E6D58"/>
    <w:rsid w:val="002F1DD2"/>
    <w:rsid w:val="00314659"/>
    <w:rsid w:val="00320994"/>
    <w:rsid w:val="00322368"/>
    <w:rsid w:val="0032541E"/>
    <w:rsid w:val="00327CF3"/>
    <w:rsid w:val="00334161"/>
    <w:rsid w:val="0034139E"/>
    <w:rsid w:val="00341C04"/>
    <w:rsid w:val="00342D8C"/>
    <w:rsid w:val="00344142"/>
    <w:rsid w:val="00355FBB"/>
    <w:rsid w:val="003571E7"/>
    <w:rsid w:val="00362461"/>
    <w:rsid w:val="00365E6A"/>
    <w:rsid w:val="00367482"/>
    <w:rsid w:val="003800CE"/>
    <w:rsid w:val="00387603"/>
    <w:rsid w:val="00390A36"/>
    <w:rsid w:val="00391D1E"/>
    <w:rsid w:val="00395641"/>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0CF"/>
    <w:rsid w:val="00415CFA"/>
    <w:rsid w:val="00420A07"/>
    <w:rsid w:val="00420CD1"/>
    <w:rsid w:val="00423055"/>
    <w:rsid w:val="00424155"/>
    <w:rsid w:val="00426637"/>
    <w:rsid w:val="00437178"/>
    <w:rsid w:val="00437847"/>
    <w:rsid w:val="00437A15"/>
    <w:rsid w:val="00437BCC"/>
    <w:rsid w:val="0044077B"/>
    <w:rsid w:val="00446C89"/>
    <w:rsid w:val="00451BEB"/>
    <w:rsid w:val="00455126"/>
    <w:rsid w:val="00456CEA"/>
    <w:rsid w:val="00462D24"/>
    <w:rsid w:val="00462E34"/>
    <w:rsid w:val="00464240"/>
    <w:rsid w:val="0046655B"/>
    <w:rsid w:val="004715AB"/>
    <w:rsid w:val="004764D4"/>
    <w:rsid w:val="00476883"/>
    <w:rsid w:val="004902D5"/>
    <w:rsid w:val="00492FB2"/>
    <w:rsid w:val="00494E51"/>
    <w:rsid w:val="004A05A0"/>
    <w:rsid w:val="004A0C61"/>
    <w:rsid w:val="004A0CEF"/>
    <w:rsid w:val="004A483A"/>
    <w:rsid w:val="004A6E27"/>
    <w:rsid w:val="004B1770"/>
    <w:rsid w:val="004B4252"/>
    <w:rsid w:val="004B7A62"/>
    <w:rsid w:val="004C1176"/>
    <w:rsid w:val="004C3639"/>
    <w:rsid w:val="004C44A3"/>
    <w:rsid w:val="004C6FE9"/>
    <w:rsid w:val="004D2D2B"/>
    <w:rsid w:val="004D412E"/>
    <w:rsid w:val="004D4DB0"/>
    <w:rsid w:val="004E42AE"/>
    <w:rsid w:val="004E5083"/>
    <w:rsid w:val="004F5693"/>
    <w:rsid w:val="005000DC"/>
    <w:rsid w:val="005015EE"/>
    <w:rsid w:val="005021C6"/>
    <w:rsid w:val="005033CD"/>
    <w:rsid w:val="00503512"/>
    <w:rsid w:val="00503F4D"/>
    <w:rsid w:val="005065F2"/>
    <w:rsid w:val="00506EF7"/>
    <w:rsid w:val="0050721B"/>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40E"/>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5E5BE7"/>
    <w:rsid w:val="006126C1"/>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93D40"/>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33C8"/>
    <w:rsid w:val="00705D64"/>
    <w:rsid w:val="00714095"/>
    <w:rsid w:val="00732120"/>
    <w:rsid w:val="00735439"/>
    <w:rsid w:val="00740649"/>
    <w:rsid w:val="00742421"/>
    <w:rsid w:val="00746159"/>
    <w:rsid w:val="00754FBB"/>
    <w:rsid w:val="00761CDE"/>
    <w:rsid w:val="007621A4"/>
    <w:rsid w:val="00764AC2"/>
    <w:rsid w:val="007674C9"/>
    <w:rsid w:val="00774BAB"/>
    <w:rsid w:val="00780AD3"/>
    <w:rsid w:val="00781673"/>
    <w:rsid w:val="0078299E"/>
    <w:rsid w:val="00790BC9"/>
    <w:rsid w:val="0079472A"/>
    <w:rsid w:val="007A2819"/>
    <w:rsid w:val="007A5A33"/>
    <w:rsid w:val="007B33ED"/>
    <w:rsid w:val="007B36E5"/>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87FF6"/>
    <w:rsid w:val="00894875"/>
    <w:rsid w:val="008A04E7"/>
    <w:rsid w:val="008A12E1"/>
    <w:rsid w:val="008A57BB"/>
    <w:rsid w:val="008A738B"/>
    <w:rsid w:val="008B070D"/>
    <w:rsid w:val="008B4288"/>
    <w:rsid w:val="008B4AE7"/>
    <w:rsid w:val="008C1B6B"/>
    <w:rsid w:val="008D20DF"/>
    <w:rsid w:val="008E0820"/>
    <w:rsid w:val="008E1351"/>
    <w:rsid w:val="008E3035"/>
    <w:rsid w:val="008E4725"/>
    <w:rsid w:val="008E5CB3"/>
    <w:rsid w:val="008E5D7C"/>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0748"/>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175F"/>
    <w:rsid w:val="00A52797"/>
    <w:rsid w:val="00A56332"/>
    <w:rsid w:val="00A614C7"/>
    <w:rsid w:val="00A61DCD"/>
    <w:rsid w:val="00A7119B"/>
    <w:rsid w:val="00A7655B"/>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5AA0"/>
    <w:rsid w:val="00B16608"/>
    <w:rsid w:val="00B17C0F"/>
    <w:rsid w:val="00B24F35"/>
    <w:rsid w:val="00B25D89"/>
    <w:rsid w:val="00B32A6C"/>
    <w:rsid w:val="00B3696C"/>
    <w:rsid w:val="00B36FC5"/>
    <w:rsid w:val="00B40987"/>
    <w:rsid w:val="00B411A7"/>
    <w:rsid w:val="00B418FC"/>
    <w:rsid w:val="00B60A3E"/>
    <w:rsid w:val="00B62EFD"/>
    <w:rsid w:val="00B63647"/>
    <w:rsid w:val="00B638EC"/>
    <w:rsid w:val="00B65818"/>
    <w:rsid w:val="00B668CD"/>
    <w:rsid w:val="00B975D1"/>
    <w:rsid w:val="00BA0797"/>
    <w:rsid w:val="00BA20A6"/>
    <w:rsid w:val="00BA33A0"/>
    <w:rsid w:val="00BB57C6"/>
    <w:rsid w:val="00BC0BCC"/>
    <w:rsid w:val="00BC2903"/>
    <w:rsid w:val="00BD20D0"/>
    <w:rsid w:val="00BE124E"/>
    <w:rsid w:val="00BE156C"/>
    <w:rsid w:val="00BE1EAA"/>
    <w:rsid w:val="00BE3557"/>
    <w:rsid w:val="00BE614C"/>
    <w:rsid w:val="00BE6B6C"/>
    <w:rsid w:val="00BE74A9"/>
    <w:rsid w:val="00BE7840"/>
    <w:rsid w:val="00BF1917"/>
    <w:rsid w:val="00BF2671"/>
    <w:rsid w:val="00C02026"/>
    <w:rsid w:val="00C05046"/>
    <w:rsid w:val="00C0764C"/>
    <w:rsid w:val="00C119D8"/>
    <w:rsid w:val="00C15F80"/>
    <w:rsid w:val="00C216DE"/>
    <w:rsid w:val="00C22668"/>
    <w:rsid w:val="00C244D5"/>
    <w:rsid w:val="00C50846"/>
    <w:rsid w:val="00C612DA"/>
    <w:rsid w:val="00C67F1D"/>
    <w:rsid w:val="00C749D6"/>
    <w:rsid w:val="00C75878"/>
    <w:rsid w:val="00C806D8"/>
    <w:rsid w:val="00C833FB"/>
    <w:rsid w:val="00C91D38"/>
    <w:rsid w:val="00C969CF"/>
    <w:rsid w:val="00C97B14"/>
    <w:rsid w:val="00CA1E79"/>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474F"/>
    <w:rsid w:val="00D5573E"/>
    <w:rsid w:val="00D61561"/>
    <w:rsid w:val="00D667DF"/>
    <w:rsid w:val="00D761A4"/>
    <w:rsid w:val="00D80A51"/>
    <w:rsid w:val="00D832D0"/>
    <w:rsid w:val="00D83C5D"/>
    <w:rsid w:val="00D853BA"/>
    <w:rsid w:val="00D85BDD"/>
    <w:rsid w:val="00D90503"/>
    <w:rsid w:val="00D90743"/>
    <w:rsid w:val="00D90974"/>
    <w:rsid w:val="00D93E30"/>
    <w:rsid w:val="00DA1226"/>
    <w:rsid w:val="00DB0BA8"/>
    <w:rsid w:val="00DC337F"/>
    <w:rsid w:val="00DC7120"/>
    <w:rsid w:val="00DD03DC"/>
    <w:rsid w:val="00DD3BA1"/>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566C9"/>
    <w:rsid w:val="00E639C2"/>
    <w:rsid w:val="00E676C7"/>
    <w:rsid w:val="00E72723"/>
    <w:rsid w:val="00E73AD9"/>
    <w:rsid w:val="00E75851"/>
    <w:rsid w:val="00E76C62"/>
    <w:rsid w:val="00E825FB"/>
    <w:rsid w:val="00E83997"/>
    <w:rsid w:val="00E84A18"/>
    <w:rsid w:val="00E84FBB"/>
    <w:rsid w:val="00E8528E"/>
    <w:rsid w:val="00E90A11"/>
    <w:rsid w:val="00E95BEF"/>
    <w:rsid w:val="00E96D69"/>
    <w:rsid w:val="00EA0041"/>
    <w:rsid w:val="00EA2220"/>
    <w:rsid w:val="00EA42F2"/>
    <w:rsid w:val="00EA749F"/>
    <w:rsid w:val="00EB1C7B"/>
    <w:rsid w:val="00EB37F2"/>
    <w:rsid w:val="00EB5239"/>
    <w:rsid w:val="00EB5846"/>
    <w:rsid w:val="00EB6C1E"/>
    <w:rsid w:val="00EC0343"/>
    <w:rsid w:val="00EC3D5E"/>
    <w:rsid w:val="00ED5545"/>
    <w:rsid w:val="00ED7610"/>
    <w:rsid w:val="00EE3245"/>
    <w:rsid w:val="00EE5477"/>
    <w:rsid w:val="00EE57AD"/>
    <w:rsid w:val="00EE5931"/>
    <w:rsid w:val="00EF0574"/>
    <w:rsid w:val="00EF0FB2"/>
    <w:rsid w:val="00EF52D4"/>
    <w:rsid w:val="00F010E1"/>
    <w:rsid w:val="00F13A1B"/>
    <w:rsid w:val="00F17B4A"/>
    <w:rsid w:val="00F20B89"/>
    <w:rsid w:val="00F23D49"/>
    <w:rsid w:val="00F25614"/>
    <w:rsid w:val="00F34377"/>
    <w:rsid w:val="00F34A1F"/>
    <w:rsid w:val="00F34C96"/>
    <w:rsid w:val="00F37A24"/>
    <w:rsid w:val="00F41447"/>
    <w:rsid w:val="00F46765"/>
    <w:rsid w:val="00F46CC2"/>
    <w:rsid w:val="00F47719"/>
    <w:rsid w:val="00F50070"/>
    <w:rsid w:val="00F52A7E"/>
    <w:rsid w:val="00F52BC5"/>
    <w:rsid w:val="00F567C2"/>
    <w:rsid w:val="00F6207A"/>
    <w:rsid w:val="00F645E4"/>
    <w:rsid w:val="00F67516"/>
    <w:rsid w:val="00F70656"/>
    <w:rsid w:val="00F717F4"/>
    <w:rsid w:val="00F72BDD"/>
    <w:rsid w:val="00F74792"/>
    <w:rsid w:val="00F81BE6"/>
    <w:rsid w:val="00F94498"/>
    <w:rsid w:val="00F94FD6"/>
    <w:rsid w:val="00F952A3"/>
    <w:rsid w:val="00F97841"/>
    <w:rsid w:val="00FA2314"/>
    <w:rsid w:val="00FA36C9"/>
    <w:rsid w:val="00FA77B8"/>
    <w:rsid w:val="00FB47C3"/>
    <w:rsid w:val="00FB4CC0"/>
    <w:rsid w:val="00FB65B6"/>
    <w:rsid w:val="00FC02DD"/>
    <w:rsid w:val="00FC1901"/>
    <w:rsid w:val="00FC1F26"/>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References,Odstavec se seznamem2,List Paragraph compact,Normal bullet 2"/>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References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uiPriority w:val="1"/>
    <w:qFormat/>
    <w:rsid w:val="00E566C9"/>
    <w:rPr>
      <w:rFonts w:ascii="Calibri" w:eastAsia="Calibri" w:hAnsi="Calibri"/>
      <w:sz w:val="22"/>
      <w:szCs w:val="22"/>
      <w:lang w:eastAsia="en-US"/>
    </w:rPr>
  </w:style>
  <w:style w:type="paragraph" w:customStyle="1" w:styleId="normln1">
    <w:name w:val="normln1"/>
    <w:basedOn w:val="Normln"/>
    <w:rsid w:val="000B0570"/>
    <w:pPr>
      <w:spacing w:after="20"/>
    </w:pPr>
    <w:rPr>
      <w:sz w:val="24"/>
      <w:szCs w:val="24"/>
    </w:rPr>
  </w:style>
  <w:style w:type="character" w:customStyle="1" w:styleId="normln0">
    <w:name w:val="normln"/>
    <w:rsid w:val="000B05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608">
      <w:bodyDiv w:val="1"/>
      <w:marLeft w:val="0"/>
      <w:marRight w:val="0"/>
      <w:marTop w:val="0"/>
      <w:marBottom w:val="0"/>
      <w:divBdr>
        <w:top w:val="none" w:sz="0" w:space="0" w:color="auto"/>
        <w:left w:val="none" w:sz="0" w:space="0" w:color="auto"/>
        <w:bottom w:val="none" w:sz="0" w:space="0" w:color="auto"/>
        <w:right w:val="none" w:sz="0" w:space="0" w:color="auto"/>
      </w:divBdr>
    </w:div>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10579647">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64462719">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3029753">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45560353">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a.nevralova@metrostavdiz.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1068</Words>
  <Characters>6898</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7951</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14</cp:revision>
  <cp:lastPrinted>2016-10-12T10:41:00Z</cp:lastPrinted>
  <dcterms:created xsi:type="dcterms:W3CDTF">2022-11-07T20:36:00Z</dcterms:created>
  <dcterms:modified xsi:type="dcterms:W3CDTF">2022-11-14T12:14:00Z</dcterms:modified>
</cp:coreProperties>
</file>