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46EFEFB1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EF6466">
        <w:rPr>
          <w:sz w:val="18"/>
        </w:rPr>
        <w:t> </w:t>
      </w:r>
      <w:r w:rsidR="00173E77">
        <w:rPr>
          <w:sz w:val="18"/>
        </w:rPr>
        <w:t>3</w:t>
      </w:r>
      <w:r w:rsidR="007F5296">
        <w:rPr>
          <w:sz w:val="18"/>
        </w:rPr>
        <w:t>74</w:t>
      </w:r>
      <w:r w:rsidR="00EF6466">
        <w:rPr>
          <w:sz w:val="18"/>
        </w:rPr>
        <w:tab/>
      </w:r>
      <w:r w:rsidR="00EF6466">
        <w:rPr>
          <w:sz w:val="18"/>
        </w:rPr>
        <w:tab/>
        <w:t xml:space="preserve">         e-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4EA12E44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9E4828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návrhu </w:t>
      </w:r>
      <w:r w:rsidR="002C76E0" w:rsidRPr="002C76E0">
        <w:rPr>
          <w:rFonts w:asciiTheme="minorHAnsi" w:hAnsiTheme="minorHAnsi" w:cstheme="minorHAnsi"/>
          <w:b/>
          <w:bCs/>
          <w:sz w:val="24"/>
          <w:szCs w:val="24"/>
        </w:rPr>
        <w:t>zákona, kterým se mění zákon č. 156/2000 Sb., o ověřování střelných zbraní a střeliva, ve znění pozdějších předpisů</w:t>
      </w:r>
    </w:p>
    <w:p w14:paraId="2BE5D314" w14:textId="77777777" w:rsidR="002C76E0" w:rsidRDefault="002C76E0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43CC84" w14:textId="551A6C66" w:rsidR="00FD1397" w:rsidRPr="00437BCC" w:rsidRDefault="005E4BBB" w:rsidP="007B4FCA">
      <w:pPr>
        <w:jc w:val="both"/>
        <w:rPr>
          <w:rFonts w:asciiTheme="minorHAnsi" w:hAnsiTheme="minorHAnsi" w:cstheme="minorHAnsi"/>
          <w:sz w:val="24"/>
          <w:szCs w:val="24"/>
        </w:rPr>
      </w:pPr>
      <w:r w:rsidRPr="00437BCC">
        <w:rPr>
          <w:rFonts w:asciiTheme="minorHAnsi" w:hAnsiTheme="minorHAnsi" w:cstheme="minorHAnsi"/>
          <w:sz w:val="24"/>
          <w:szCs w:val="24"/>
        </w:rPr>
        <w:tab/>
      </w:r>
      <w:r w:rsidR="00FD1397" w:rsidRPr="00437BCC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</w:t>
      </w:r>
      <w:r w:rsidR="00D80A51" w:rsidRPr="00437BCC">
        <w:rPr>
          <w:rFonts w:asciiTheme="minorHAnsi" w:hAnsiTheme="minorHAnsi" w:cstheme="minorHAnsi"/>
          <w:sz w:val="24"/>
          <w:szCs w:val="24"/>
        </w:rPr>
        <w:t xml:space="preserve"> </w:t>
      </w:r>
      <w:r w:rsidR="00FD1397" w:rsidRPr="00437BCC">
        <w:rPr>
          <w:rFonts w:asciiTheme="minorHAnsi" w:hAnsiTheme="minorHAnsi" w:cstheme="minorHAnsi"/>
          <w:sz w:val="24"/>
          <w:szCs w:val="24"/>
        </w:rPr>
        <w:t xml:space="preserve">K němu Konfederace zaměstnavatelských a podnikatelských svazů ČR </w:t>
      </w:r>
      <w:r w:rsidR="00D80A51" w:rsidRPr="00437BCC">
        <w:rPr>
          <w:rFonts w:asciiTheme="minorHAnsi" w:hAnsiTheme="minorHAnsi" w:cstheme="minorHAnsi"/>
          <w:sz w:val="24"/>
          <w:szCs w:val="24"/>
        </w:rPr>
        <w:t xml:space="preserve">(KZPS ČR) </w:t>
      </w:r>
      <w:r w:rsidR="00FD1397" w:rsidRPr="00437BCC">
        <w:rPr>
          <w:rFonts w:asciiTheme="minorHAnsi" w:hAnsiTheme="minorHAnsi" w:cstheme="minorHAnsi"/>
          <w:sz w:val="24"/>
          <w:szCs w:val="24"/>
        </w:rPr>
        <w:t>uplatňuje následující připomínk</w:t>
      </w:r>
      <w:r w:rsidR="00B668CD" w:rsidRPr="00437BCC">
        <w:rPr>
          <w:rFonts w:asciiTheme="minorHAnsi" w:hAnsiTheme="minorHAnsi" w:cstheme="minorHAnsi"/>
          <w:sz w:val="24"/>
          <w:szCs w:val="24"/>
        </w:rPr>
        <w:t>y</w:t>
      </w:r>
      <w:r w:rsidR="00FD1397" w:rsidRPr="00437BCC">
        <w:rPr>
          <w:rFonts w:asciiTheme="minorHAnsi" w:hAnsiTheme="minorHAnsi" w:cstheme="minorHAnsi"/>
          <w:sz w:val="24"/>
          <w:szCs w:val="24"/>
        </w:rPr>
        <w:t>:</w:t>
      </w:r>
    </w:p>
    <w:p w14:paraId="4A25E5E3" w14:textId="77777777" w:rsidR="008B4B57" w:rsidRPr="008B4B57" w:rsidRDefault="008B4B57" w:rsidP="008B4B5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7577BF2" w14:textId="77777777" w:rsidR="008B4B57" w:rsidRPr="008B4B57" w:rsidRDefault="008B4B57" w:rsidP="008B4B57">
      <w:pPr>
        <w:rPr>
          <w:rFonts w:asciiTheme="minorHAnsi" w:hAnsiTheme="minorHAnsi" w:cstheme="minorHAnsi"/>
          <w:b/>
          <w:sz w:val="24"/>
          <w:szCs w:val="24"/>
        </w:rPr>
      </w:pPr>
    </w:p>
    <w:p w14:paraId="223AE854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I. obecně</w:t>
      </w:r>
    </w:p>
    <w:p w14:paraId="48EFAA31" w14:textId="4B39DBCF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  <w:r w:rsidRPr="008B4B57">
        <w:rPr>
          <w:rFonts w:asciiTheme="minorHAnsi" w:hAnsiTheme="minorHAnsi" w:cstheme="minorHAnsi"/>
          <w:sz w:val="24"/>
          <w:szCs w:val="24"/>
        </w:rPr>
        <w:t xml:space="preserve">Zákon 156/2000 Sb. vyžaduje komplexní novelizaci spočívající v potřebě daleko lépe skloubit požadavky CIP, </w:t>
      </w:r>
      <w:r w:rsidR="00E96A69">
        <w:rPr>
          <w:rFonts w:asciiTheme="minorHAnsi" w:hAnsiTheme="minorHAnsi" w:cstheme="minorHAnsi"/>
          <w:sz w:val="24"/>
          <w:szCs w:val="24"/>
        </w:rPr>
        <w:t>p</w:t>
      </w:r>
      <w:r w:rsidRPr="008B4B57">
        <w:rPr>
          <w:rFonts w:asciiTheme="minorHAnsi" w:hAnsiTheme="minorHAnsi" w:cstheme="minorHAnsi"/>
          <w:sz w:val="24"/>
          <w:szCs w:val="24"/>
        </w:rPr>
        <w:t>ožadavky bezpečnosti a oprávněné požadavky podnikatelské veřejnosti     a uživatelů zbraní</w:t>
      </w:r>
      <w:r w:rsidR="00E96A69">
        <w:rPr>
          <w:rFonts w:asciiTheme="minorHAnsi" w:hAnsiTheme="minorHAnsi" w:cstheme="minorHAnsi"/>
          <w:sz w:val="24"/>
          <w:szCs w:val="24"/>
        </w:rPr>
        <w:t>,</w:t>
      </w:r>
      <w:r w:rsidRPr="008B4B57">
        <w:rPr>
          <w:rFonts w:asciiTheme="minorHAnsi" w:hAnsiTheme="minorHAnsi" w:cstheme="minorHAnsi"/>
          <w:sz w:val="24"/>
          <w:szCs w:val="24"/>
        </w:rPr>
        <w:t xml:space="preserve"> než je tomu dnes v současném znění zákona.  S vědomím toho, že tato novela má ryze účelový (implementační) charakter, jsou připomínky minimalizovány</w:t>
      </w:r>
      <w:r w:rsidR="00E96A69">
        <w:rPr>
          <w:rFonts w:asciiTheme="minorHAnsi" w:hAnsiTheme="minorHAnsi" w:cstheme="minorHAnsi"/>
          <w:sz w:val="24"/>
          <w:szCs w:val="24"/>
        </w:rPr>
        <w:t xml:space="preserve"> </w:t>
      </w:r>
      <w:r w:rsidRPr="008B4B57">
        <w:rPr>
          <w:rFonts w:asciiTheme="minorHAnsi" w:hAnsiTheme="minorHAnsi" w:cstheme="minorHAnsi"/>
          <w:sz w:val="24"/>
          <w:szCs w:val="24"/>
        </w:rPr>
        <w:t xml:space="preserve">a omezeny pouze na nejpotřebnější změny.    </w:t>
      </w:r>
    </w:p>
    <w:p w14:paraId="2D61052D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104DFC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II. konkrétní připomínky</w:t>
      </w:r>
    </w:p>
    <w:p w14:paraId="528CB70E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576D52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1. v § 2, odst. 1, písm. k) se stávající text ve znění:</w:t>
      </w:r>
    </w:p>
    <w:p w14:paraId="6409EFCD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4185FA" w14:textId="0EFBA48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  <w:r w:rsidRPr="008B4B57">
        <w:rPr>
          <w:rFonts w:asciiTheme="minorHAnsi" w:hAnsiTheme="minorHAnsi" w:cstheme="minorHAnsi"/>
          <w:sz w:val="24"/>
          <w:szCs w:val="24"/>
        </w:rPr>
        <w:t xml:space="preserve">k) uvedením na trh každé úplatné nebo bezúplatné předání nebo nabídnutí k předání kontrolovaného výrobku za účelem distribuce nebo používání, anebo převedení vlastnického práva ke kontrolovaným výrobkům výrobcem, dovozcem, distributorem nebo </w:t>
      </w:r>
      <w:r w:rsidR="00C77F7D" w:rsidRPr="008B4B57">
        <w:rPr>
          <w:rFonts w:asciiTheme="minorHAnsi" w:hAnsiTheme="minorHAnsi" w:cstheme="minorHAnsi"/>
          <w:sz w:val="24"/>
          <w:szCs w:val="24"/>
        </w:rPr>
        <w:t>úpravcem</w:t>
      </w:r>
      <w:r w:rsidRPr="008B4B57">
        <w:rPr>
          <w:rFonts w:asciiTheme="minorHAnsi" w:hAnsiTheme="minorHAnsi" w:cstheme="minorHAnsi"/>
          <w:sz w:val="24"/>
          <w:szCs w:val="24"/>
        </w:rPr>
        <w:t xml:space="preserve"> v České republice.</w:t>
      </w:r>
    </w:p>
    <w:p w14:paraId="28BDC75A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95812B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Mění na text:</w:t>
      </w:r>
    </w:p>
    <w:p w14:paraId="69890E4F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F6D5AC" w14:textId="290C091E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 xml:space="preserve">k) uvedením na trh každé úplatné nebo bezúplatné předání kontrolovaného výrobku za účelem distribuce nebo používání, anebo převedení vlastnického práva ke kontrolovaným výrobkům výrobcem, dovozcem, distributorem nebo </w:t>
      </w:r>
      <w:r w:rsidR="00E96A69" w:rsidRPr="008B4B57">
        <w:rPr>
          <w:rFonts w:asciiTheme="minorHAnsi" w:hAnsiTheme="minorHAnsi" w:cstheme="minorHAnsi"/>
          <w:b/>
          <w:sz w:val="24"/>
          <w:szCs w:val="24"/>
        </w:rPr>
        <w:t>úpravcem</w:t>
      </w:r>
      <w:r w:rsidRPr="008B4B57">
        <w:rPr>
          <w:rFonts w:asciiTheme="minorHAnsi" w:hAnsiTheme="minorHAnsi" w:cstheme="minorHAnsi"/>
          <w:b/>
          <w:sz w:val="24"/>
          <w:szCs w:val="24"/>
        </w:rPr>
        <w:t xml:space="preserve"> v České republice.</w:t>
      </w:r>
    </w:p>
    <w:p w14:paraId="1D7013AF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AFDF23" w14:textId="134882BC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  <w:r w:rsidRPr="008B4B57">
        <w:rPr>
          <w:rFonts w:asciiTheme="minorHAnsi" w:hAnsiTheme="minorHAnsi" w:cstheme="minorHAnsi"/>
          <w:sz w:val="24"/>
          <w:szCs w:val="24"/>
        </w:rPr>
        <w:t xml:space="preserve">Odůvodnění: s ohledem na dikci ust. § 22a, odst. 1, písm.) b a s užitím § 22b, odst.3 zákona již pouhé nabídnutí neověřené zbraně znamená pro podnikatele vystavení se nebezpečí (naprosto nesmyslné) sankce ze strany ČUZZS.  Jde o případy, kdy je nabízena zbraň s určitou historickou nebo sběratelskou hodnotou, přesto střelbyschopná, ve stavu bez ověření.  Distributor teprve po nabídnutí zbraně na trhu zjistí, zda zájemce má v úmyslu získat zbraň pouze pro sběratelské účely, či ji chce používat ke střelbě a podle toho nemusí nebo musí nechat zbraň ověřit.  Opačný postup, kdy by distributor nechal tuto zbraň nejdříve ověřit a následně by ji prodával pouze pro sběratelské účely možný není, neboť označení zbraně ( a </w:t>
      </w:r>
      <w:r w:rsidRPr="008B4B57">
        <w:rPr>
          <w:rFonts w:asciiTheme="minorHAnsi" w:hAnsiTheme="minorHAnsi" w:cstheme="minorHAnsi"/>
          <w:sz w:val="24"/>
          <w:szCs w:val="24"/>
        </w:rPr>
        <w:lastRenderedPageBreak/>
        <w:t xml:space="preserve">tím, v některých případech  snížení sběratelské hodnoty) vzít zpět již nijak nelze.  Důležitost této změny je podtržena faktem, že způsob, jakým ČUZZS některé zbraně označuje je eufemisticky řečeno barbarský a je schopen zcela zbraň s ohledem na její sběratelskou hodnotu zničit. </w:t>
      </w:r>
    </w:p>
    <w:p w14:paraId="49103541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D7DC0D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21A59B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2. text nadpisu § 2a znějící:</w:t>
      </w:r>
    </w:p>
    <w:p w14:paraId="7EDAFEB3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§ 2a</w:t>
      </w:r>
    </w:p>
    <w:p w14:paraId="326A1F9A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4B131D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  <w:r w:rsidRPr="008B4B57">
        <w:rPr>
          <w:rFonts w:asciiTheme="minorHAnsi" w:hAnsiTheme="minorHAnsi" w:cstheme="minorHAnsi"/>
          <w:sz w:val="24"/>
          <w:szCs w:val="24"/>
        </w:rPr>
        <w:t xml:space="preserve">Zbraně, střelivo a doplňky zbraní podléhající ověřování </w:t>
      </w:r>
    </w:p>
    <w:p w14:paraId="572913E7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ED72FC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se mění na text:</w:t>
      </w:r>
    </w:p>
    <w:p w14:paraId="7961273A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§ 2a</w:t>
      </w:r>
    </w:p>
    <w:p w14:paraId="1F2ADBAD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3A3C36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 xml:space="preserve">Zbraně a střelivo podléhající ověřování </w:t>
      </w:r>
    </w:p>
    <w:p w14:paraId="3724BE95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B0213D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Odůvodnění: viz bod 3</w:t>
      </w:r>
    </w:p>
    <w:p w14:paraId="5AF7E319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D009ED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19ACC1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3. v § 2a se text uvedený v odstavci 2, znějící:</w:t>
      </w:r>
    </w:p>
    <w:p w14:paraId="1E053212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  <w:r w:rsidRPr="008B4B57">
        <w:rPr>
          <w:rFonts w:asciiTheme="minorHAnsi" w:hAnsiTheme="minorHAnsi" w:cstheme="minorHAnsi"/>
          <w:sz w:val="24"/>
          <w:szCs w:val="24"/>
        </w:rPr>
        <w:t>(2) Stanoveným doplňkem je tlumič hluku výstřelu pro palné zbraně používající střelivo se středovým zápalem.</w:t>
      </w:r>
    </w:p>
    <w:p w14:paraId="485E9ABB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Vypouští.</w:t>
      </w:r>
    </w:p>
    <w:p w14:paraId="7062C8A1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B7BA62" w14:textId="301CB50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  <w:r w:rsidRPr="008B4B57">
        <w:rPr>
          <w:rFonts w:asciiTheme="minorHAnsi" w:hAnsiTheme="minorHAnsi" w:cstheme="minorHAnsi"/>
          <w:sz w:val="24"/>
          <w:szCs w:val="24"/>
        </w:rPr>
        <w:t>Odůvodnění: zákon 156/2000 Sb. je zákonem transformujícím do české legislativy podmínky CIP, tedy závazky, které Česká republika (resp. ČSSR jako její právní předchůdce) přistoupením k dohodě převzala.   CIP problematiku tlumičů neřeší, dle odborné komise CIP ani do budoucna řešit nehodlá. Nejsou žádné relevantní důvody, aby tyto doplňky zbraní takovému přezkušování podléhaly. V naprosté většině evropských i mimoevropských zemí není výrobce či distributor povinen tyto tlumiče k ověření vůbec předkládat, z čehož vyplývá diskriminační charakter povinnosti tyto tlumiče v České republice k ověřování předkládat a vzniká tak nerovnost, významná konkurenční nevýhoda pro české podnikatelské subjekty, které toto zboží vyrábí. Narovnání podmínek pro české podnikatelské subjekty ve srovnání se zahraniční konkurencí považujeme za nutnost!</w:t>
      </w:r>
    </w:p>
    <w:p w14:paraId="5B75F8AC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D1CBBB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4.  novelizační bod 12. text v navrženém znění:</w:t>
      </w:r>
    </w:p>
    <w:p w14:paraId="26819855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BDAEB9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  <w:r w:rsidRPr="008B4B57">
        <w:rPr>
          <w:rFonts w:asciiTheme="minorHAnsi" w:hAnsiTheme="minorHAnsi" w:cstheme="minorHAnsi"/>
          <w:sz w:val="24"/>
          <w:szCs w:val="24"/>
        </w:rPr>
        <w:t xml:space="preserve"> § 3 písmeno f) zní:</w:t>
      </w:r>
    </w:p>
    <w:p w14:paraId="0BE4D1BE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  <w:r w:rsidRPr="008B4B57">
        <w:rPr>
          <w:rFonts w:asciiTheme="minorHAnsi" w:hAnsiTheme="minorHAnsi" w:cstheme="minorHAnsi"/>
          <w:sz w:val="24"/>
          <w:szCs w:val="24"/>
        </w:rPr>
        <w:t xml:space="preserve">„f) střelné zbraně, které nejsou určeny ke střelbě, zejména zbraně pro muzejní nebo sběratelské účely5d) anebo zbraně, u nichž policie podle zákona o zbraních zakázala jejich použití ke střelbě.“. </w:t>
      </w:r>
    </w:p>
    <w:p w14:paraId="644F1407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C03E9D" w14:textId="54DC9C79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se mění na:</w:t>
      </w:r>
    </w:p>
    <w:p w14:paraId="122EE05C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12. V § 3 písmeno f) zní:</w:t>
      </w:r>
    </w:p>
    <w:p w14:paraId="2B61DC4D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„f) střelné zbraně, které nejsou určeny ke střelbě.</w:t>
      </w:r>
    </w:p>
    <w:p w14:paraId="644D3642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277C57" w14:textId="2E6BC000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  <w:r w:rsidRPr="008B4B57">
        <w:rPr>
          <w:rFonts w:asciiTheme="minorHAnsi" w:hAnsiTheme="minorHAnsi" w:cstheme="minorHAnsi"/>
          <w:sz w:val="24"/>
          <w:szCs w:val="24"/>
        </w:rPr>
        <w:lastRenderedPageBreak/>
        <w:t>Odůvodnění: definice „střelné zbraně, které nejsou určeny ke střelbě“ je zcela dostatečná, uvádění příkladů, proč tyto zbraně nemohou být ke střelbě užívány je pro účely zákona nadbytečné a zavádějící.</w:t>
      </w:r>
    </w:p>
    <w:p w14:paraId="62D9BA78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D37585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5. § 8a ve znění:</w:t>
      </w:r>
    </w:p>
    <w:p w14:paraId="2C505226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6C45B0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  <w:r w:rsidRPr="008B4B57">
        <w:rPr>
          <w:rFonts w:asciiTheme="minorHAnsi" w:hAnsiTheme="minorHAnsi" w:cstheme="minorHAnsi"/>
          <w:sz w:val="24"/>
          <w:szCs w:val="24"/>
        </w:rPr>
        <w:t>§ 8a Ověřování stanovených doplňků</w:t>
      </w:r>
    </w:p>
    <w:p w14:paraId="74BA2828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  <w:r w:rsidRPr="008B4B57">
        <w:rPr>
          <w:rFonts w:asciiTheme="minorHAnsi" w:hAnsiTheme="minorHAnsi" w:cstheme="minorHAnsi"/>
          <w:sz w:val="24"/>
          <w:szCs w:val="24"/>
        </w:rPr>
        <w:t>(1) Ověřování stanovených doplňků se provádí formou kusového ověřování.</w:t>
      </w:r>
    </w:p>
    <w:p w14:paraId="24A381B7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  <w:r w:rsidRPr="008B4B57">
        <w:rPr>
          <w:rFonts w:asciiTheme="minorHAnsi" w:hAnsiTheme="minorHAnsi" w:cstheme="minorHAnsi"/>
          <w:sz w:val="24"/>
          <w:szCs w:val="24"/>
        </w:rPr>
        <w:t>(2) Ověřování se neprovádí u dovezeného stanoveného doplňku před jeho uvedením na trh, pokud je označen platnou zkušební značkou na základě mezinárodní smlouvy, kterou je Česká republika vázána4).</w:t>
      </w:r>
    </w:p>
    <w:p w14:paraId="2FB414A3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  <w:r w:rsidRPr="008B4B57">
        <w:rPr>
          <w:rFonts w:asciiTheme="minorHAnsi" w:hAnsiTheme="minorHAnsi" w:cstheme="minorHAnsi"/>
          <w:sz w:val="24"/>
          <w:szCs w:val="24"/>
        </w:rPr>
        <w:t>(3) Kusové ověřování stanoveného doplňku je postup, při kterém se ověřuje a dokládá označením každého stanoveného doplňku příslušnou zkušební značkou, že stanovený doplněk splňuje stanovené technické požadavky.</w:t>
      </w:r>
    </w:p>
    <w:p w14:paraId="2A886BCF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  <w:r w:rsidRPr="008B4B57">
        <w:rPr>
          <w:rFonts w:asciiTheme="minorHAnsi" w:hAnsiTheme="minorHAnsi" w:cstheme="minorHAnsi"/>
          <w:sz w:val="24"/>
          <w:szCs w:val="24"/>
        </w:rPr>
        <w:t>(4) Postup při kusovém ověřování stanoveného doplňku stanoví ministerstvo vyhláškou.</w:t>
      </w:r>
    </w:p>
    <w:p w14:paraId="4E9CBFB0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729475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Se vypouští.</w:t>
      </w:r>
    </w:p>
    <w:p w14:paraId="3CB63E52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81A655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Odůvodnění: viz bod 3.</w:t>
      </w:r>
    </w:p>
    <w:p w14:paraId="26D6DCDA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E36619" w14:textId="77777777" w:rsidR="008B4B57" w:rsidRPr="008B4B57" w:rsidRDefault="008B4B57" w:rsidP="008B4B5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B57">
        <w:rPr>
          <w:rFonts w:asciiTheme="minorHAnsi" w:hAnsiTheme="minorHAnsi" w:cstheme="minorHAnsi"/>
          <w:b/>
          <w:sz w:val="24"/>
          <w:szCs w:val="24"/>
        </w:rPr>
        <w:t>Předložené připomínky jsou zásadní!</w:t>
      </w:r>
    </w:p>
    <w:p w14:paraId="7DD08AD2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6A8DE7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D2BB3F" w14:textId="77777777" w:rsidR="008B4B57" w:rsidRPr="008B4B57" w:rsidRDefault="008B4B5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56302306" w:rsidR="00116A85" w:rsidRPr="008B4B57" w:rsidRDefault="001932EA" w:rsidP="008B4B5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B4B57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8B4B57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8B4B57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8B4B57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8B4B57" w:rsidRDefault="00E73AD9" w:rsidP="008B4B57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496CC21" w14:textId="7B67605D" w:rsidR="00185976" w:rsidRPr="008B4B57" w:rsidRDefault="00E96A69" w:rsidP="008B4B57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Jiří Víšek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185976" w:rsidRPr="008B4B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e-mail: </w:t>
      </w:r>
      <w:hyperlink r:id="rId11" w:history="1">
        <w:r w:rsidRPr="00D35AB3">
          <w:rPr>
            <w:rStyle w:val="Hypertextovodkaz"/>
            <w:rFonts w:asciiTheme="minorHAnsi" w:eastAsiaTheme="majorEastAsia" w:hAnsiTheme="minorHAnsi" w:cstheme="minorHAnsi"/>
            <w:sz w:val="24"/>
            <w:szCs w:val="24"/>
          </w:rPr>
          <w:t>jiri.visek@sppz.cz</w:t>
        </w:r>
      </w:hyperlink>
      <w:r w:rsidR="00185976" w:rsidRPr="008B4B5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185976" w:rsidRPr="008B4B57">
        <w:rPr>
          <w:rFonts w:asciiTheme="minorHAnsi" w:hAnsiTheme="minorHAnsi" w:cstheme="minorHAnsi"/>
          <w:color w:val="000000" w:themeColor="text1"/>
          <w:sz w:val="24"/>
          <w:szCs w:val="24"/>
        </w:rPr>
        <w:t>tel:</w:t>
      </w:r>
      <w:r w:rsidR="00185976" w:rsidRPr="008B4B5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92383F">
        <w:rPr>
          <w:rFonts w:asciiTheme="minorHAnsi" w:hAnsiTheme="minorHAnsi" w:cstheme="minorHAnsi"/>
          <w:color w:val="000000" w:themeColor="text1"/>
          <w:sz w:val="24"/>
          <w:szCs w:val="24"/>
        </w:rPr>
        <w:t>603 435 695</w:t>
      </w:r>
    </w:p>
    <w:p w14:paraId="6AA718CE" w14:textId="6C2301A8" w:rsidR="00116A85" w:rsidRPr="008B4B57" w:rsidRDefault="00B17C0F" w:rsidP="008B4B57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8B4B57">
        <w:rPr>
          <w:rFonts w:asciiTheme="minorHAnsi" w:hAnsiTheme="minorHAnsi" w:cstheme="minorHAnsi"/>
        </w:rPr>
        <w:t>Dr.</w:t>
      </w:r>
      <w:r w:rsidR="00116A85" w:rsidRPr="008B4B57">
        <w:rPr>
          <w:rFonts w:asciiTheme="minorHAnsi" w:hAnsiTheme="minorHAnsi" w:cstheme="minorHAnsi"/>
        </w:rPr>
        <w:t xml:space="preserve"> Jan Zikeš</w:t>
      </w:r>
      <w:r w:rsidR="00C02026" w:rsidRPr="008B4B57">
        <w:rPr>
          <w:rFonts w:asciiTheme="minorHAnsi" w:hAnsiTheme="minorHAnsi" w:cstheme="minorHAnsi"/>
        </w:rPr>
        <w:tab/>
      </w:r>
      <w:r w:rsidR="00C02026" w:rsidRPr="008B4B57">
        <w:rPr>
          <w:rFonts w:asciiTheme="minorHAnsi" w:hAnsiTheme="minorHAnsi" w:cstheme="minorHAnsi"/>
        </w:rPr>
        <w:tab/>
      </w:r>
      <w:r w:rsidR="007D6A55" w:rsidRPr="008B4B57">
        <w:rPr>
          <w:rFonts w:asciiTheme="minorHAnsi" w:hAnsiTheme="minorHAnsi" w:cstheme="minorHAnsi"/>
        </w:rPr>
        <w:tab/>
      </w:r>
      <w:r w:rsidR="00F52BC5" w:rsidRPr="008B4B57">
        <w:rPr>
          <w:rFonts w:asciiTheme="minorHAnsi" w:hAnsiTheme="minorHAnsi" w:cstheme="minorHAnsi"/>
        </w:rPr>
        <w:tab/>
      </w:r>
      <w:r w:rsidR="00116A85" w:rsidRPr="008B4B57">
        <w:rPr>
          <w:rFonts w:asciiTheme="minorHAnsi" w:hAnsiTheme="minorHAnsi" w:cstheme="minorHAnsi"/>
        </w:rPr>
        <w:t>e</w:t>
      </w:r>
      <w:r w:rsidR="001932EA" w:rsidRPr="008B4B57">
        <w:rPr>
          <w:rFonts w:asciiTheme="minorHAnsi" w:hAnsiTheme="minorHAnsi" w:cstheme="minorHAnsi"/>
        </w:rPr>
        <w:t>-</w:t>
      </w:r>
      <w:r w:rsidR="00116A85" w:rsidRPr="008B4B57">
        <w:rPr>
          <w:rFonts w:asciiTheme="minorHAnsi" w:hAnsiTheme="minorHAnsi" w:cstheme="minorHAnsi"/>
        </w:rPr>
        <w:t>mail:</w:t>
      </w:r>
      <w:r w:rsidR="00B62EFD" w:rsidRPr="008B4B57">
        <w:rPr>
          <w:rFonts w:asciiTheme="minorHAnsi" w:hAnsiTheme="minorHAnsi" w:cstheme="minorHAnsi"/>
        </w:rPr>
        <w:tab/>
      </w:r>
      <w:hyperlink r:id="rId12" w:history="1">
        <w:r w:rsidR="00116A85" w:rsidRPr="008B4B57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8B4B57">
        <w:rPr>
          <w:rFonts w:asciiTheme="minorHAnsi" w:hAnsiTheme="minorHAnsi" w:cstheme="minorHAnsi"/>
        </w:rPr>
        <w:tab/>
      </w:r>
      <w:r w:rsidR="00C02026" w:rsidRPr="008B4B57">
        <w:rPr>
          <w:rFonts w:asciiTheme="minorHAnsi" w:hAnsiTheme="minorHAnsi" w:cstheme="minorHAnsi"/>
        </w:rPr>
        <w:tab/>
      </w:r>
      <w:r w:rsidR="00680FD8" w:rsidRPr="008B4B57">
        <w:rPr>
          <w:rFonts w:asciiTheme="minorHAnsi" w:hAnsiTheme="minorHAnsi" w:cstheme="minorHAnsi"/>
        </w:rPr>
        <w:tab/>
      </w:r>
      <w:r w:rsidR="00116A85" w:rsidRPr="008B4B57">
        <w:rPr>
          <w:rFonts w:asciiTheme="minorHAnsi" w:hAnsiTheme="minorHAnsi" w:cstheme="minorHAnsi"/>
        </w:rPr>
        <w:t>tel:</w:t>
      </w:r>
      <w:r w:rsidR="00D442C1" w:rsidRPr="008B4B57">
        <w:rPr>
          <w:rFonts w:asciiTheme="minorHAnsi" w:hAnsiTheme="minorHAnsi" w:cstheme="minorHAnsi"/>
        </w:rPr>
        <w:tab/>
      </w:r>
      <w:r w:rsidR="00C02026" w:rsidRPr="008B4B57">
        <w:rPr>
          <w:rFonts w:asciiTheme="minorHAnsi" w:hAnsiTheme="minorHAnsi" w:cstheme="minorHAnsi"/>
        </w:rPr>
        <w:t>222 324</w:t>
      </w:r>
      <w:r w:rsidR="00B411A7" w:rsidRPr="008B4B57">
        <w:rPr>
          <w:rFonts w:asciiTheme="minorHAnsi" w:hAnsiTheme="minorHAnsi" w:cstheme="minorHAnsi"/>
        </w:rPr>
        <w:t> </w:t>
      </w:r>
      <w:r w:rsidR="00C02026" w:rsidRPr="008B4B57">
        <w:rPr>
          <w:rFonts w:asciiTheme="minorHAnsi" w:hAnsiTheme="minorHAnsi" w:cstheme="minorHAnsi"/>
        </w:rPr>
        <w:t>985</w:t>
      </w:r>
    </w:p>
    <w:p w14:paraId="4977251E" w14:textId="4DE32A12" w:rsidR="00B411A7" w:rsidRPr="008B4B57" w:rsidRDefault="00B411A7" w:rsidP="008B4B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9E4828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6893EDE1" w:rsidR="00FD1397" w:rsidRPr="009E4828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C77F7D">
        <w:rPr>
          <w:rFonts w:asciiTheme="minorHAnsi" w:hAnsiTheme="minorHAnsi" w:cstheme="minorHAnsi"/>
          <w:sz w:val="24"/>
          <w:szCs w:val="24"/>
        </w:rPr>
        <w:t>9. ledna 2022</w:t>
      </w: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190F" w14:textId="77777777" w:rsidR="002053BD" w:rsidRDefault="002053BD">
      <w:r>
        <w:separator/>
      </w:r>
    </w:p>
    <w:p w14:paraId="67230B12" w14:textId="77777777" w:rsidR="002053BD" w:rsidRDefault="002053BD"/>
  </w:endnote>
  <w:endnote w:type="continuationSeparator" w:id="0">
    <w:p w14:paraId="4F901E5D" w14:textId="77777777" w:rsidR="002053BD" w:rsidRDefault="002053BD">
      <w:r>
        <w:continuationSeparator/>
      </w:r>
    </w:p>
    <w:p w14:paraId="66E9B3BE" w14:textId="77777777" w:rsidR="002053BD" w:rsidRDefault="00205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08A0" w14:textId="77777777" w:rsidR="002053BD" w:rsidRDefault="002053BD">
      <w:r>
        <w:separator/>
      </w:r>
    </w:p>
    <w:p w14:paraId="6B87AC9A" w14:textId="77777777" w:rsidR="002053BD" w:rsidRDefault="002053BD"/>
  </w:footnote>
  <w:footnote w:type="continuationSeparator" w:id="0">
    <w:p w14:paraId="3B12B14C" w14:textId="77777777" w:rsidR="002053BD" w:rsidRDefault="002053BD">
      <w:r>
        <w:continuationSeparator/>
      </w:r>
    </w:p>
    <w:p w14:paraId="572885BA" w14:textId="77777777" w:rsidR="002053BD" w:rsidRDefault="002053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3D39"/>
    <w:rsid w:val="0001536A"/>
    <w:rsid w:val="00015F6D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53BD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C76E0"/>
    <w:rsid w:val="002D1F53"/>
    <w:rsid w:val="002D2146"/>
    <w:rsid w:val="002D25D0"/>
    <w:rsid w:val="002D408D"/>
    <w:rsid w:val="002D6C44"/>
    <w:rsid w:val="002E0A03"/>
    <w:rsid w:val="002F1DD2"/>
    <w:rsid w:val="00314659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6C89"/>
    <w:rsid w:val="00455126"/>
    <w:rsid w:val="00456CEA"/>
    <w:rsid w:val="00462D24"/>
    <w:rsid w:val="00462E34"/>
    <w:rsid w:val="00464240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B4B57"/>
    <w:rsid w:val="008C1B6B"/>
    <w:rsid w:val="008D20DF"/>
    <w:rsid w:val="008E0820"/>
    <w:rsid w:val="008E4725"/>
    <w:rsid w:val="008E5CB3"/>
    <w:rsid w:val="008F5E2E"/>
    <w:rsid w:val="00914C43"/>
    <w:rsid w:val="00922869"/>
    <w:rsid w:val="0092383F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1C03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26D9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612DA"/>
    <w:rsid w:val="00C67F1D"/>
    <w:rsid w:val="00C75878"/>
    <w:rsid w:val="00C77F7D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96A69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EF6466"/>
    <w:rsid w:val="00F010E1"/>
    <w:rsid w:val="00F13A1B"/>
    <w:rsid w:val="00F17B4A"/>
    <w:rsid w:val="00F23D49"/>
    <w:rsid w:val="00F25614"/>
    <w:rsid w:val="00F34377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.visek@sppz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5511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14</cp:revision>
  <cp:lastPrinted>2016-10-12T10:41:00Z</cp:lastPrinted>
  <dcterms:created xsi:type="dcterms:W3CDTF">2020-07-21T13:09:00Z</dcterms:created>
  <dcterms:modified xsi:type="dcterms:W3CDTF">2022-01-09T20:54:00Z</dcterms:modified>
</cp:coreProperties>
</file>