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8D48" w14:textId="69D7DD0E" w:rsidR="00897D97" w:rsidRPr="004B5C33" w:rsidRDefault="00897D97" w:rsidP="009B5D69">
      <w:pPr>
        <w:pStyle w:val="Default"/>
        <w:rPr>
          <w:rFonts w:asciiTheme="minorHAnsi" w:hAnsiTheme="minorHAnsi" w:cstheme="minorHAnsi"/>
          <w:b/>
          <w:bCs/>
          <w:sz w:val="28"/>
          <w:szCs w:val="28"/>
        </w:rPr>
      </w:pPr>
      <w:r w:rsidRPr="004B5C33">
        <w:rPr>
          <w:rFonts w:asciiTheme="minorHAnsi" w:hAnsiTheme="minorHAnsi" w:cstheme="minorHAnsi"/>
          <w:b/>
          <w:bCs/>
          <w:sz w:val="28"/>
          <w:szCs w:val="28"/>
        </w:rPr>
        <w:t xml:space="preserve">Společný Návrh priorit prevence rizik vzniku poškození zdraví zaměstnanců následkem pracovního úrazu nebo nemoci z povolání k naplnění § 320a písm. b) </w:t>
      </w:r>
      <w:r w:rsidR="00C3019E" w:rsidRPr="004B5C33">
        <w:rPr>
          <w:rFonts w:asciiTheme="minorHAnsi" w:hAnsiTheme="minorHAnsi" w:cstheme="minorHAnsi"/>
          <w:b/>
          <w:bCs/>
          <w:sz w:val="28"/>
          <w:szCs w:val="28"/>
        </w:rPr>
        <w:t xml:space="preserve">zákona č. 262/2006 Sb., zákoníku práce, ve znění pozdějších předpisů, </w:t>
      </w:r>
      <w:r w:rsidRPr="004B5C33">
        <w:rPr>
          <w:rFonts w:asciiTheme="minorHAnsi" w:hAnsiTheme="minorHAnsi" w:cstheme="minorHAnsi"/>
          <w:b/>
          <w:bCs/>
          <w:sz w:val="28"/>
          <w:szCs w:val="28"/>
        </w:rPr>
        <w:t xml:space="preserve">pro rok 2024. </w:t>
      </w:r>
    </w:p>
    <w:p w14:paraId="6EFCC687" w14:textId="77777777" w:rsidR="005774D7" w:rsidRDefault="005774D7" w:rsidP="005774D7">
      <w:pPr>
        <w:pStyle w:val="Default"/>
        <w:jc w:val="both"/>
        <w:rPr>
          <w:sz w:val="28"/>
          <w:szCs w:val="28"/>
        </w:rPr>
      </w:pPr>
    </w:p>
    <w:p w14:paraId="1B84E910" w14:textId="05EF0E07" w:rsidR="00897D97" w:rsidRDefault="00897D97" w:rsidP="005774D7">
      <w:pPr>
        <w:pStyle w:val="Default"/>
        <w:numPr>
          <w:ilvl w:val="0"/>
          <w:numId w:val="3"/>
        </w:numPr>
        <w:jc w:val="both"/>
        <w:rPr>
          <w:sz w:val="28"/>
          <w:szCs w:val="28"/>
        </w:rPr>
      </w:pPr>
      <w:r w:rsidRPr="005774D7">
        <w:rPr>
          <w:b/>
          <w:bCs/>
          <w:sz w:val="28"/>
          <w:szCs w:val="28"/>
          <w:u w:val="single"/>
        </w:rPr>
        <w:t>Východiska pro přípravu návrhu priorit pro rok 2024</w:t>
      </w:r>
      <w:r>
        <w:rPr>
          <w:b/>
          <w:bCs/>
          <w:sz w:val="28"/>
          <w:szCs w:val="28"/>
        </w:rPr>
        <w:t xml:space="preserve"> </w:t>
      </w:r>
    </w:p>
    <w:p w14:paraId="54EDBF7C" w14:textId="77777777" w:rsidR="00897D97" w:rsidRDefault="00897D97" w:rsidP="005774D7">
      <w:pPr>
        <w:pStyle w:val="Default"/>
        <w:jc w:val="both"/>
        <w:rPr>
          <w:sz w:val="28"/>
          <w:szCs w:val="28"/>
        </w:rPr>
      </w:pPr>
    </w:p>
    <w:p w14:paraId="3FD7EC7C" w14:textId="16F33315" w:rsidR="00897D97" w:rsidRDefault="00897D97" w:rsidP="005774D7">
      <w:pPr>
        <w:pStyle w:val="Default"/>
        <w:numPr>
          <w:ilvl w:val="0"/>
          <w:numId w:val="1"/>
        </w:numPr>
        <w:spacing w:after="69"/>
        <w:jc w:val="both"/>
        <w:rPr>
          <w:sz w:val="22"/>
          <w:szCs w:val="22"/>
        </w:rPr>
      </w:pPr>
      <w:r>
        <w:rPr>
          <w:b/>
          <w:bCs/>
          <w:sz w:val="22"/>
          <w:szCs w:val="22"/>
        </w:rPr>
        <w:t xml:space="preserve">Statistická data o pracovní úrazovosti </w:t>
      </w:r>
      <w:r>
        <w:rPr>
          <w:sz w:val="22"/>
          <w:szCs w:val="22"/>
        </w:rPr>
        <w:t xml:space="preserve">– nejrizikovější odvětví z pohledu počtu pracovních úrazů na 100 pojištěnců, koncentrace z hlediska velikosti firem, kdy se jedná spíše o menší zaměstnavatele, jejichž zastoupení je v těchto odvětvích typické a vyšší úrazovost může být dána absencí systému prevence rizik, nedostatečnou osvětou, aj. </w:t>
      </w:r>
      <w:r>
        <w:rPr>
          <w:i/>
          <w:iCs/>
          <w:sz w:val="22"/>
          <w:szCs w:val="22"/>
        </w:rPr>
        <w:t xml:space="preserve">zdroj: ČSÚ_ WWW.CZSO.CZ </w:t>
      </w:r>
      <w:r>
        <w:rPr>
          <w:sz w:val="22"/>
          <w:szCs w:val="22"/>
        </w:rPr>
        <w:t xml:space="preserve">podrobněji data u jednotlivých priorit. </w:t>
      </w:r>
    </w:p>
    <w:p w14:paraId="5998353A" w14:textId="2298ED11" w:rsidR="00897D97" w:rsidRPr="005774D7" w:rsidRDefault="00897D97" w:rsidP="005774D7">
      <w:pPr>
        <w:pStyle w:val="Default"/>
        <w:numPr>
          <w:ilvl w:val="0"/>
          <w:numId w:val="1"/>
        </w:numPr>
        <w:spacing w:after="69"/>
        <w:jc w:val="both"/>
        <w:rPr>
          <w:sz w:val="22"/>
          <w:szCs w:val="22"/>
        </w:rPr>
      </w:pPr>
      <w:r w:rsidRPr="005774D7">
        <w:rPr>
          <w:b/>
          <w:bCs/>
          <w:sz w:val="22"/>
          <w:szCs w:val="22"/>
        </w:rPr>
        <w:t xml:space="preserve">Doporučení </w:t>
      </w:r>
      <w:r w:rsidR="009B5D69">
        <w:rPr>
          <w:b/>
          <w:bCs/>
          <w:sz w:val="22"/>
          <w:szCs w:val="22"/>
        </w:rPr>
        <w:t>Státního úřadu inspekce práce</w:t>
      </w:r>
      <w:r w:rsidRPr="005774D7">
        <w:rPr>
          <w:sz w:val="22"/>
          <w:szCs w:val="22"/>
        </w:rPr>
        <w:t xml:space="preserve">, </w:t>
      </w:r>
      <w:r w:rsidR="0065024E" w:rsidRPr="009B5D69">
        <w:rPr>
          <w:color w:val="auto"/>
          <w:sz w:val="22"/>
          <w:szCs w:val="22"/>
        </w:rPr>
        <w:t xml:space="preserve">která </w:t>
      </w:r>
      <w:r w:rsidRPr="005774D7">
        <w:rPr>
          <w:sz w:val="22"/>
          <w:szCs w:val="22"/>
        </w:rPr>
        <w:t xml:space="preserve">vychází z výsledků kontrolní činnost na úseku </w:t>
      </w:r>
      <w:r w:rsidR="009B5D69">
        <w:rPr>
          <w:sz w:val="22"/>
          <w:szCs w:val="22"/>
        </w:rPr>
        <w:t>Bezpečnosti a ochrany zdraví při práci</w:t>
      </w:r>
      <w:r w:rsidRPr="005774D7">
        <w:rPr>
          <w:sz w:val="22"/>
          <w:szCs w:val="22"/>
        </w:rPr>
        <w:t xml:space="preserve"> poskytování poradenství a konzultace firmám. Mezi nejrizikovější z hlediska pracovní úrazovosti patří tzv. nestálá pracoviště, jedná se zejména o práce na staveništích, práce spojená s těžbou dřeva </w:t>
      </w:r>
      <w:r w:rsidR="0065024E" w:rsidRPr="005774D7">
        <w:rPr>
          <w:sz w:val="22"/>
          <w:szCs w:val="22"/>
        </w:rPr>
        <w:t>v</w:t>
      </w:r>
      <w:r w:rsidR="0065024E">
        <w:rPr>
          <w:sz w:val="22"/>
          <w:szCs w:val="22"/>
        </w:rPr>
        <w:t> </w:t>
      </w:r>
      <w:r w:rsidRPr="005774D7">
        <w:rPr>
          <w:sz w:val="22"/>
          <w:szCs w:val="22"/>
        </w:rPr>
        <w:t xml:space="preserve">lese, manipulace s těžkou technikou v zemědělství, ale i při obsluze energetických zařízení, další oblastí je např. nesprávná manipulace s chemickými látkami. </w:t>
      </w:r>
    </w:p>
    <w:p w14:paraId="3F3EC64A" w14:textId="4FFB5A0D" w:rsidR="00897D97" w:rsidRPr="005774D7" w:rsidRDefault="00897D97" w:rsidP="005774D7">
      <w:pPr>
        <w:pStyle w:val="Default"/>
        <w:numPr>
          <w:ilvl w:val="0"/>
          <w:numId w:val="1"/>
        </w:numPr>
        <w:spacing w:after="69"/>
        <w:jc w:val="both"/>
        <w:rPr>
          <w:sz w:val="22"/>
          <w:szCs w:val="22"/>
        </w:rPr>
      </w:pPr>
      <w:r w:rsidRPr="005774D7">
        <w:rPr>
          <w:b/>
          <w:bCs/>
          <w:sz w:val="22"/>
          <w:szCs w:val="22"/>
        </w:rPr>
        <w:t>Náměty osob odborně způsobilých pro oblast BOZP</w:t>
      </w:r>
      <w:r w:rsidRPr="005774D7">
        <w:rPr>
          <w:sz w:val="22"/>
          <w:szCs w:val="22"/>
        </w:rPr>
        <w:t xml:space="preserve">, které pomáhají firmám nastavovat vnitrofiremní pravidla v souladu s platnou legislativou, poskytují konzultace, znají požadavky firem. Mezi priority doporučují zařadit oblast dopravy – vykládku/nakládku zboží nebo </w:t>
      </w:r>
      <w:r w:rsidRPr="005774D7">
        <w:rPr>
          <w:b/>
          <w:bCs/>
          <w:sz w:val="22"/>
          <w:szCs w:val="22"/>
        </w:rPr>
        <w:t xml:space="preserve">informace pracovníků </w:t>
      </w:r>
      <w:r w:rsidR="009B5D69">
        <w:rPr>
          <w:b/>
          <w:bCs/>
          <w:sz w:val="22"/>
          <w:szCs w:val="22"/>
        </w:rPr>
        <w:t>Krajských hygienických stanic</w:t>
      </w:r>
      <w:r w:rsidRPr="005774D7">
        <w:rPr>
          <w:b/>
          <w:bCs/>
          <w:sz w:val="22"/>
          <w:szCs w:val="22"/>
        </w:rPr>
        <w:t xml:space="preserve"> – rizika</w:t>
      </w:r>
      <w:r w:rsidRPr="005774D7">
        <w:rPr>
          <w:sz w:val="22"/>
          <w:szCs w:val="22"/>
        </w:rPr>
        <w:t xml:space="preserve"> spojená s fyzickou a psychickou zátěží např. v zařízeních sociální služeb. </w:t>
      </w:r>
    </w:p>
    <w:p w14:paraId="6649E504" w14:textId="29829EBF" w:rsidR="00897D97" w:rsidRPr="005774D7" w:rsidRDefault="00897D97" w:rsidP="005774D7">
      <w:pPr>
        <w:pStyle w:val="Default"/>
        <w:numPr>
          <w:ilvl w:val="0"/>
          <w:numId w:val="1"/>
        </w:numPr>
        <w:spacing w:after="69"/>
        <w:jc w:val="both"/>
        <w:rPr>
          <w:sz w:val="22"/>
          <w:szCs w:val="22"/>
        </w:rPr>
      </w:pPr>
      <w:r w:rsidRPr="005774D7">
        <w:rPr>
          <w:b/>
          <w:bCs/>
          <w:sz w:val="22"/>
          <w:szCs w:val="22"/>
        </w:rPr>
        <w:t xml:space="preserve">Doporučení </w:t>
      </w:r>
      <w:r w:rsidR="009B5D69">
        <w:rPr>
          <w:b/>
          <w:bCs/>
          <w:sz w:val="22"/>
          <w:szCs w:val="22"/>
        </w:rPr>
        <w:t xml:space="preserve">Ministerstva práce a sociálních věcí </w:t>
      </w:r>
      <w:r w:rsidRPr="005774D7">
        <w:rPr>
          <w:sz w:val="22"/>
          <w:szCs w:val="22"/>
        </w:rPr>
        <w:t xml:space="preserve">– vychází z potřeby reagovat na nové formy práce, spojené s využíván nových technologií, postupující digitalizací a konkrétním opatřením, které se týká např. prevence rizik spojených s prací prostřednictvím digitálních platforem, využití potenciálu virtuální reality a rozšířené reality, aj. Poskytnout „návod“ pro praktické využití ve firmách, ale přispět touto formou i k naplňování strategických cílů jak na evropské tak i národní úrovni (pozn. Strategický rámec EU pro bezpečnost a ochranu zdraví při práci na období 2021–2027, kampaň Evropské agentury pro BOZP „Bezpečná a zdravá práce v digitálním věku“). </w:t>
      </w:r>
    </w:p>
    <w:p w14:paraId="3BE3A604" w14:textId="77777777" w:rsidR="00897D97" w:rsidRDefault="00897D97" w:rsidP="005774D7">
      <w:pPr>
        <w:pStyle w:val="Default"/>
        <w:jc w:val="both"/>
        <w:rPr>
          <w:sz w:val="22"/>
          <w:szCs w:val="22"/>
        </w:rPr>
      </w:pPr>
    </w:p>
    <w:p w14:paraId="2764BFF2" w14:textId="26E8FE00" w:rsidR="00897D97" w:rsidRPr="005774D7" w:rsidRDefault="00897D97" w:rsidP="005774D7">
      <w:pPr>
        <w:pStyle w:val="Default"/>
        <w:numPr>
          <w:ilvl w:val="0"/>
          <w:numId w:val="3"/>
        </w:numPr>
        <w:jc w:val="both"/>
        <w:rPr>
          <w:sz w:val="28"/>
          <w:szCs w:val="28"/>
          <w:u w:val="single"/>
        </w:rPr>
      </w:pPr>
      <w:r w:rsidRPr="005774D7">
        <w:rPr>
          <w:b/>
          <w:bCs/>
          <w:sz w:val="28"/>
          <w:szCs w:val="28"/>
          <w:u w:val="single"/>
        </w:rPr>
        <w:t>Společný návrh priorit na rok 2024</w:t>
      </w:r>
    </w:p>
    <w:p w14:paraId="5F246E3F" w14:textId="77777777" w:rsidR="00897D97" w:rsidRDefault="00897D97" w:rsidP="005774D7">
      <w:pPr>
        <w:pStyle w:val="Default"/>
        <w:jc w:val="both"/>
        <w:rPr>
          <w:sz w:val="28"/>
          <w:szCs w:val="28"/>
        </w:rPr>
      </w:pPr>
    </w:p>
    <w:p w14:paraId="13A63DBB" w14:textId="011DB64A" w:rsidR="00897D97" w:rsidRDefault="00897D97" w:rsidP="005774D7">
      <w:pPr>
        <w:pStyle w:val="Default"/>
        <w:ind w:left="284"/>
        <w:jc w:val="both"/>
        <w:rPr>
          <w:sz w:val="23"/>
          <w:szCs w:val="23"/>
        </w:rPr>
      </w:pPr>
      <w:r>
        <w:rPr>
          <w:b/>
          <w:bCs/>
          <w:sz w:val="23"/>
          <w:szCs w:val="23"/>
        </w:rPr>
        <w:t xml:space="preserve">Sociální partneři projednali a shodli se </w:t>
      </w:r>
      <w:r>
        <w:rPr>
          <w:sz w:val="23"/>
          <w:szCs w:val="23"/>
        </w:rPr>
        <w:t xml:space="preserve">na níže uvedeném </w:t>
      </w:r>
      <w:r>
        <w:rPr>
          <w:b/>
          <w:bCs/>
          <w:sz w:val="23"/>
          <w:szCs w:val="23"/>
        </w:rPr>
        <w:t xml:space="preserve">návrhu priorit, </w:t>
      </w:r>
      <w:r>
        <w:rPr>
          <w:sz w:val="23"/>
          <w:szCs w:val="23"/>
        </w:rPr>
        <w:t xml:space="preserve">včetně </w:t>
      </w:r>
      <w:r>
        <w:rPr>
          <w:b/>
          <w:bCs/>
          <w:sz w:val="23"/>
          <w:szCs w:val="23"/>
        </w:rPr>
        <w:t xml:space="preserve">gestorů </w:t>
      </w:r>
      <w:r>
        <w:rPr>
          <w:sz w:val="23"/>
          <w:szCs w:val="23"/>
        </w:rPr>
        <w:t xml:space="preserve">pro jednotlivé priority pro následné zpracování konkrétních opatření ze strany zaměstnavatelských a odborových organizací k prevenci rizik vzniku poškození zdraví zaměstnanců následkem pracovního úrazu nebo nemoci z povolání. </w:t>
      </w:r>
    </w:p>
    <w:p w14:paraId="6BE6D5A0" w14:textId="77777777" w:rsidR="005774D7" w:rsidRDefault="005774D7" w:rsidP="005774D7">
      <w:pPr>
        <w:pStyle w:val="Default"/>
        <w:ind w:left="284"/>
        <w:jc w:val="both"/>
        <w:rPr>
          <w:sz w:val="23"/>
          <w:szCs w:val="23"/>
        </w:rPr>
      </w:pPr>
    </w:p>
    <w:p w14:paraId="6B9AF66A" w14:textId="37FCDD8D" w:rsidR="00897D97" w:rsidRDefault="00897D97" w:rsidP="005774D7">
      <w:pPr>
        <w:pStyle w:val="Default"/>
        <w:jc w:val="both"/>
        <w:rPr>
          <w:i/>
          <w:iCs/>
          <w:sz w:val="22"/>
          <w:szCs w:val="22"/>
        </w:rPr>
      </w:pPr>
      <w:r>
        <w:rPr>
          <w:i/>
          <w:iCs/>
          <w:sz w:val="22"/>
          <w:szCs w:val="22"/>
        </w:rPr>
        <w:t xml:space="preserve">Viz – Metodický postup pro vyplácení finančních prostředků ze státního rozpočtu schválený Předsednictvem </w:t>
      </w:r>
      <w:r w:rsidR="009B5D69">
        <w:rPr>
          <w:i/>
          <w:iCs/>
          <w:sz w:val="22"/>
          <w:szCs w:val="22"/>
        </w:rPr>
        <w:t xml:space="preserve">Rady hospodářské a sociální dohody </w:t>
      </w:r>
      <w:r>
        <w:rPr>
          <w:i/>
          <w:iCs/>
          <w:sz w:val="22"/>
          <w:szCs w:val="22"/>
        </w:rPr>
        <w:t xml:space="preserve">dne 2. listopadu 2020 </w:t>
      </w:r>
    </w:p>
    <w:p w14:paraId="7F8D8BFA" w14:textId="77777777" w:rsidR="005774D7" w:rsidRDefault="005774D7" w:rsidP="005774D7">
      <w:pPr>
        <w:pStyle w:val="Default"/>
        <w:jc w:val="both"/>
        <w:rPr>
          <w:sz w:val="22"/>
          <w:szCs w:val="22"/>
        </w:rPr>
      </w:pPr>
    </w:p>
    <w:p w14:paraId="4A4FCF62" w14:textId="1819A7CA" w:rsidR="00897D97" w:rsidRDefault="00897D97" w:rsidP="005774D7">
      <w:pPr>
        <w:pStyle w:val="Default"/>
        <w:numPr>
          <w:ilvl w:val="0"/>
          <w:numId w:val="4"/>
        </w:numPr>
        <w:jc w:val="both"/>
        <w:rPr>
          <w:i/>
          <w:iCs/>
          <w:sz w:val="22"/>
          <w:szCs w:val="22"/>
        </w:rPr>
      </w:pPr>
      <w:r>
        <w:rPr>
          <w:i/>
          <w:iCs/>
          <w:sz w:val="22"/>
          <w:szCs w:val="22"/>
        </w:rPr>
        <w:t>Sociální partneři, kteří jsou členy RHSD (dále jen „sociální partneři“), doručí po projednání v</w:t>
      </w:r>
      <w:r w:rsidR="009B5D69">
        <w:rPr>
          <w:i/>
          <w:iCs/>
          <w:sz w:val="22"/>
          <w:szCs w:val="22"/>
        </w:rPr>
        <w:t> pracovním týmu RHSD</w:t>
      </w:r>
      <w:r>
        <w:rPr>
          <w:i/>
          <w:iCs/>
          <w:sz w:val="22"/>
          <w:szCs w:val="22"/>
        </w:rPr>
        <w:t xml:space="preserve"> pro BOZP Sekretariátu RHSD ČR společný návrh priorit prevence rizik vzniku poškození zdraví zaměstnanců následkem pracovního úrazu nebo nemocí z povolání (dále je „prevence“)</w:t>
      </w:r>
      <w:r>
        <w:rPr>
          <w:i/>
          <w:iCs/>
        </w:rPr>
        <w:t xml:space="preserve"> </w:t>
      </w:r>
      <w:r>
        <w:rPr>
          <w:i/>
          <w:iCs/>
          <w:sz w:val="22"/>
          <w:szCs w:val="22"/>
        </w:rPr>
        <w:t>pro následující rok s označením sociálních partnerů, kteří jsou gestory jednotlivých priorit a</w:t>
      </w:r>
      <w:r w:rsidR="005774D7">
        <w:rPr>
          <w:i/>
          <w:iCs/>
          <w:sz w:val="22"/>
          <w:szCs w:val="22"/>
        </w:rPr>
        <w:t> </w:t>
      </w:r>
      <w:r>
        <w:rPr>
          <w:i/>
          <w:iCs/>
          <w:sz w:val="22"/>
          <w:szCs w:val="22"/>
        </w:rPr>
        <w:t xml:space="preserve">orientačním finančním rámcem do 1. 1. předchozího roku; </w:t>
      </w:r>
    </w:p>
    <w:p w14:paraId="428C800D" w14:textId="6E101CC4" w:rsidR="005774D7" w:rsidRDefault="005774D7" w:rsidP="005774D7">
      <w:pPr>
        <w:pStyle w:val="Default"/>
        <w:ind w:left="786"/>
        <w:jc w:val="both"/>
        <w:rPr>
          <w:sz w:val="22"/>
          <w:szCs w:val="22"/>
        </w:rPr>
      </w:pPr>
    </w:p>
    <w:p w14:paraId="7B2C72E7" w14:textId="7340F0BD" w:rsidR="005774D7" w:rsidRDefault="005774D7" w:rsidP="005774D7">
      <w:pPr>
        <w:pStyle w:val="Default"/>
        <w:ind w:left="786"/>
        <w:jc w:val="both"/>
        <w:rPr>
          <w:sz w:val="22"/>
          <w:szCs w:val="22"/>
        </w:rPr>
      </w:pPr>
    </w:p>
    <w:p w14:paraId="1D60875C" w14:textId="1B35A246" w:rsidR="005774D7" w:rsidRDefault="005774D7" w:rsidP="005774D7">
      <w:pPr>
        <w:pStyle w:val="Default"/>
        <w:ind w:left="786"/>
        <w:jc w:val="both"/>
        <w:rPr>
          <w:sz w:val="22"/>
          <w:szCs w:val="22"/>
        </w:rPr>
      </w:pPr>
    </w:p>
    <w:p w14:paraId="739F26B3" w14:textId="77777777" w:rsidR="005774D7" w:rsidRDefault="005774D7" w:rsidP="005774D7">
      <w:pPr>
        <w:pStyle w:val="Default"/>
        <w:ind w:left="786"/>
        <w:jc w:val="both"/>
        <w:rPr>
          <w:sz w:val="22"/>
          <w:szCs w:val="22"/>
        </w:rPr>
      </w:pPr>
    </w:p>
    <w:p w14:paraId="72D3CC2C" w14:textId="77777777" w:rsidR="00897D97" w:rsidRDefault="00897D97" w:rsidP="005774D7">
      <w:pPr>
        <w:pStyle w:val="Default"/>
        <w:ind w:left="567"/>
        <w:jc w:val="both"/>
        <w:rPr>
          <w:sz w:val="23"/>
          <w:szCs w:val="23"/>
        </w:rPr>
      </w:pPr>
      <w:r>
        <w:rPr>
          <w:b/>
          <w:bCs/>
          <w:sz w:val="23"/>
          <w:szCs w:val="23"/>
        </w:rPr>
        <w:t xml:space="preserve">1) </w:t>
      </w:r>
      <w:r w:rsidRPr="005774D7">
        <w:rPr>
          <w:b/>
          <w:bCs/>
          <w:sz w:val="23"/>
          <w:szCs w:val="23"/>
          <w:u w:val="single"/>
        </w:rPr>
        <w:t>Prevence rizik v zemědělství</w:t>
      </w:r>
      <w:r>
        <w:rPr>
          <w:b/>
          <w:bCs/>
          <w:sz w:val="23"/>
          <w:szCs w:val="23"/>
        </w:rPr>
        <w:t xml:space="preserve"> </w:t>
      </w:r>
    </w:p>
    <w:p w14:paraId="424CB190" w14:textId="77777777" w:rsidR="00897D97" w:rsidRDefault="00897D97" w:rsidP="005774D7">
      <w:pPr>
        <w:pStyle w:val="Default"/>
        <w:jc w:val="both"/>
        <w:rPr>
          <w:sz w:val="23"/>
          <w:szCs w:val="23"/>
        </w:rPr>
      </w:pPr>
    </w:p>
    <w:p w14:paraId="7782006A" w14:textId="1F75C973" w:rsidR="00897D97" w:rsidRDefault="00897D97" w:rsidP="005774D7">
      <w:pPr>
        <w:pStyle w:val="Default"/>
        <w:jc w:val="both"/>
        <w:rPr>
          <w:sz w:val="22"/>
          <w:szCs w:val="22"/>
        </w:rPr>
      </w:pPr>
      <w:r>
        <w:rPr>
          <w:sz w:val="22"/>
          <w:szCs w:val="22"/>
        </w:rPr>
        <w:t>Většina pracovišť v zemědělství se vyznačuje značnou rizikovostí práce a v souvislosti s tím dochází i</w:t>
      </w:r>
      <w:r w:rsidR="005774D7">
        <w:rPr>
          <w:sz w:val="22"/>
          <w:szCs w:val="22"/>
        </w:rPr>
        <w:t> </w:t>
      </w:r>
      <w:r>
        <w:rPr>
          <w:sz w:val="22"/>
          <w:szCs w:val="22"/>
        </w:rPr>
        <w:t>k</w:t>
      </w:r>
      <w:r w:rsidR="005774D7">
        <w:rPr>
          <w:sz w:val="22"/>
          <w:szCs w:val="22"/>
        </w:rPr>
        <w:t> </w:t>
      </w:r>
      <w:r>
        <w:rPr>
          <w:sz w:val="22"/>
          <w:szCs w:val="22"/>
        </w:rPr>
        <w:t>častějšímu výskytu pracovních úrazů. Nejčastěji dochází k pracovním úrazům při práci s mechanizací v důsledku nesprávné manipulace, nevhodnému stavu zařízení a nářadí, při manipulaci a práci se zvířaty.</w:t>
      </w:r>
    </w:p>
    <w:p w14:paraId="04BDF1DC" w14:textId="77777777" w:rsidR="005774D7" w:rsidRDefault="005774D7" w:rsidP="005774D7">
      <w:pPr>
        <w:pStyle w:val="Default"/>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3"/>
        <w:gridCol w:w="1863"/>
        <w:gridCol w:w="1863"/>
        <w:gridCol w:w="1863"/>
      </w:tblGrid>
      <w:tr w:rsidR="00897D97" w14:paraId="01F03597" w14:textId="77777777" w:rsidTr="005774D7">
        <w:trPr>
          <w:trHeight w:val="110"/>
        </w:trPr>
        <w:tc>
          <w:tcPr>
            <w:tcW w:w="1863" w:type="dxa"/>
            <w:tcBorders>
              <w:top w:val="none" w:sz="6" w:space="0" w:color="auto"/>
              <w:bottom w:val="none" w:sz="6" w:space="0" w:color="auto"/>
              <w:right w:val="none" w:sz="6" w:space="0" w:color="auto"/>
            </w:tcBorders>
            <w:shd w:val="clear" w:color="auto" w:fill="DEEAF6" w:themeFill="accent1" w:themeFillTint="33"/>
          </w:tcPr>
          <w:p w14:paraId="379BC6E3" w14:textId="77777777" w:rsidR="00897D97" w:rsidRDefault="00897D97" w:rsidP="005774D7">
            <w:pPr>
              <w:pStyle w:val="Default"/>
              <w:jc w:val="both"/>
              <w:rPr>
                <w:sz w:val="22"/>
                <w:szCs w:val="22"/>
              </w:rPr>
            </w:pPr>
            <w:r>
              <w:rPr>
                <w:b/>
                <w:bCs/>
                <w:sz w:val="22"/>
                <w:szCs w:val="22"/>
              </w:rPr>
              <w:t xml:space="preserve">Druh PÚ zemědělství </w:t>
            </w:r>
          </w:p>
        </w:tc>
        <w:tc>
          <w:tcPr>
            <w:tcW w:w="1863"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6E29D6DE" w14:textId="77777777" w:rsidR="00897D97" w:rsidRDefault="00897D97" w:rsidP="005774D7">
            <w:pPr>
              <w:pStyle w:val="Default"/>
              <w:jc w:val="both"/>
              <w:rPr>
                <w:sz w:val="22"/>
                <w:szCs w:val="22"/>
              </w:rPr>
            </w:pPr>
            <w:r>
              <w:rPr>
                <w:b/>
                <w:bCs/>
                <w:sz w:val="22"/>
                <w:szCs w:val="22"/>
              </w:rPr>
              <w:t xml:space="preserve">Smrtelný </w:t>
            </w:r>
          </w:p>
        </w:tc>
        <w:tc>
          <w:tcPr>
            <w:tcW w:w="1863"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5624EBC6" w14:textId="77777777" w:rsidR="00897D97" w:rsidRDefault="00897D97" w:rsidP="005774D7">
            <w:pPr>
              <w:pStyle w:val="Default"/>
              <w:jc w:val="both"/>
              <w:rPr>
                <w:sz w:val="22"/>
                <w:szCs w:val="22"/>
              </w:rPr>
            </w:pPr>
            <w:r>
              <w:rPr>
                <w:b/>
                <w:bCs/>
                <w:sz w:val="22"/>
                <w:szCs w:val="22"/>
              </w:rPr>
              <w:t xml:space="preserve">Závažný </w:t>
            </w:r>
          </w:p>
        </w:tc>
        <w:tc>
          <w:tcPr>
            <w:tcW w:w="1863" w:type="dxa"/>
            <w:tcBorders>
              <w:top w:val="none" w:sz="6" w:space="0" w:color="auto"/>
              <w:left w:val="none" w:sz="6" w:space="0" w:color="auto"/>
              <w:bottom w:val="none" w:sz="6" w:space="0" w:color="auto"/>
            </w:tcBorders>
            <w:shd w:val="clear" w:color="auto" w:fill="DEEAF6" w:themeFill="accent1" w:themeFillTint="33"/>
          </w:tcPr>
          <w:p w14:paraId="6175DEC6" w14:textId="77777777" w:rsidR="00897D97" w:rsidRDefault="00897D97" w:rsidP="005774D7">
            <w:pPr>
              <w:pStyle w:val="Default"/>
              <w:jc w:val="both"/>
              <w:rPr>
                <w:sz w:val="22"/>
                <w:szCs w:val="22"/>
              </w:rPr>
            </w:pPr>
            <w:r>
              <w:rPr>
                <w:b/>
                <w:bCs/>
                <w:sz w:val="22"/>
                <w:szCs w:val="22"/>
              </w:rPr>
              <w:t xml:space="preserve">Ostatní </w:t>
            </w:r>
          </w:p>
        </w:tc>
      </w:tr>
      <w:tr w:rsidR="00897D97" w14:paraId="06CAC975" w14:textId="77777777">
        <w:trPr>
          <w:trHeight w:val="110"/>
        </w:trPr>
        <w:tc>
          <w:tcPr>
            <w:tcW w:w="1863" w:type="dxa"/>
            <w:tcBorders>
              <w:top w:val="none" w:sz="6" w:space="0" w:color="auto"/>
              <w:bottom w:val="none" w:sz="6" w:space="0" w:color="auto"/>
              <w:right w:val="none" w:sz="6" w:space="0" w:color="auto"/>
            </w:tcBorders>
          </w:tcPr>
          <w:p w14:paraId="7744854B" w14:textId="77777777" w:rsidR="00897D97" w:rsidRDefault="00897D97" w:rsidP="005774D7">
            <w:pPr>
              <w:pStyle w:val="Default"/>
              <w:jc w:val="both"/>
              <w:rPr>
                <w:sz w:val="22"/>
                <w:szCs w:val="22"/>
              </w:rPr>
            </w:pPr>
            <w:r>
              <w:rPr>
                <w:b/>
                <w:bCs/>
                <w:sz w:val="22"/>
                <w:szCs w:val="22"/>
              </w:rPr>
              <w:t xml:space="preserve">Rok 2020 </w:t>
            </w:r>
          </w:p>
        </w:tc>
        <w:tc>
          <w:tcPr>
            <w:tcW w:w="1863" w:type="dxa"/>
            <w:tcBorders>
              <w:top w:val="none" w:sz="6" w:space="0" w:color="auto"/>
              <w:left w:val="none" w:sz="6" w:space="0" w:color="auto"/>
              <w:bottom w:val="none" w:sz="6" w:space="0" w:color="auto"/>
              <w:right w:val="none" w:sz="6" w:space="0" w:color="auto"/>
            </w:tcBorders>
          </w:tcPr>
          <w:p w14:paraId="1ABA8B3B" w14:textId="77777777" w:rsidR="00897D97" w:rsidRDefault="00897D97" w:rsidP="005774D7">
            <w:pPr>
              <w:pStyle w:val="Default"/>
              <w:jc w:val="both"/>
              <w:rPr>
                <w:sz w:val="22"/>
                <w:szCs w:val="22"/>
              </w:rPr>
            </w:pPr>
            <w:r>
              <w:rPr>
                <w:sz w:val="22"/>
                <w:szCs w:val="22"/>
              </w:rPr>
              <w:t xml:space="preserve">6 </w:t>
            </w:r>
          </w:p>
        </w:tc>
        <w:tc>
          <w:tcPr>
            <w:tcW w:w="1863" w:type="dxa"/>
            <w:tcBorders>
              <w:top w:val="none" w:sz="6" w:space="0" w:color="auto"/>
              <w:left w:val="none" w:sz="6" w:space="0" w:color="auto"/>
              <w:bottom w:val="none" w:sz="6" w:space="0" w:color="auto"/>
              <w:right w:val="none" w:sz="6" w:space="0" w:color="auto"/>
            </w:tcBorders>
          </w:tcPr>
          <w:p w14:paraId="017C2018" w14:textId="77777777" w:rsidR="00897D97" w:rsidRDefault="00897D97" w:rsidP="005774D7">
            <w:pPr>
              <w:pStyle w:val="Default"/>
              <w:jc w:val="both"/>
              <w:rPr>
                <w:sz w:val="22"/>
                <w:szCs w:val="22"/>
              </w:rPr>
            </w:pPr>
            <w:r>
              <w:rPr>
                <w:sz w:val="22"/>
                <w:szCs w:val="22"/>
              </w:rPr>
              <w:t xml:space="preserve">59 </w:t>
            </w:r>
          </w:p>
        </w:tc>
        <w:tc>
          <w:tcPr>
            <w:tcW w:w="1863" w:type="dxa"/>
            <w:tcBorders>
              <w:top w:val="none" w:sz="6" w:space="0" w:color="auto"/>
              <w:left w:val="none" w:sz="6" w:space="0" w:color="auto"/>
              <w:bottom w:val="none" w:sz="6" w:space="0" w:color="auto"/>
            </w:tcBorders>
          </w:tcPr>
          <w:p w14:paraId="11E7DB0A" w14:textId="77777777" w:rsidR="00897D97" w:rsidRDefault="00897D97" w:rsidP="005774D7">
            <w:pPr>
              <w:pStyle w:val="Default"/>
              <w:jc w:val="both"/>
              <w:rPr>
                <w:sz w:val="22"/>
                <w:szCs w:val="22"/>
              </w:rPr>
            </w:pPr>
            <w:r>
              <w:rPr>
                <w:sz w:val="22"/>
                <w:szCs w:val="22"/>
              </w:rPr>
              <w:t xml:space="preserve">1 827 </w:t>
            </w:r>
          </w:p>
        </w:tc>
      </w:tr>
      <w:tr w:rsidR="00897D97" w14:paraId="493E68D5" w14:textId="77777777">
        <w:trPr>
          <w:trHeight w:val="110"/>
        </w:trPr>
        <w:tc>
          <w:tcPr>
            <w:tcW w:w="1863" w:type="dxa"/>
            <w:tcBorders>
              <w:top w:val="none" w:sz="6" w:space="0" w:color="auto"/>
              <w:bottom w:val="none" w:sz="6" w:space="0" w:color="auto"/>
              <w:right w:val="none" w:sz="6" w:space="0" w:color="auto"/>
            </w:tcBorders>
          </w:tcPr>
          <w:p w14:paraId="2C9F3CAC" w14:textId="77777777" w:rsidR="00897D97" w:rsidRDefault="00897D97" w:rsidP="005774D7">
            <w:pPr>
              <w:pStyle w:val="Default"/>
              <w:jc w:val="both"/>
              <w:rPr>
                <w:sz w:val="22"/>
                <w:szCs w:val="22"/>
              </w:rPr>
            </w:pPr>
            <w:r>
              <w:rPr>
                <w:b/>
                <w:bCs/>
                <w:sz w:val="22"/>
                <w:szCs w:val="22"/>
              </w:rPr>
              <w:t xml:space="preserve">Rok 2021 </w:t>
            </w:r>
          </w:p>
        </w:tc>
        <w:tc>
          <w:tcPr>
            <w:tcW w:w="1863" w:type="dxa"/>
            <w:tcBorders>
              <w:top w:val="none" w:sz="6" w:space="0" w:color="auto"/>
              <w:left w:val="none" w:sz="6" w:space="0" w:color="auto"/>
              <w:bottom w:val="none" w:sz="6" w:space="0" w:color="auto"/>
              <w:right w:val="none" w:sz="6" w:space="0" w:color="auto"/>
            </w:tcBorders>
          </w:tcPr>
          <w:p w14:paraId="73E7664A" w14:textId="77777777" w:rsidR="00897D97" w:rsidRDefault="00897D97" w:rsidP="005774D7">
            <w:pPr>
              <w:pStyle w:val="Default"/>
              <w:jc w:val="both"/>
              <w:rPr>
                <w:sz w:val="22"/>
                <w:szCs w:val="22"/>
              </w:rPr>
            </w:pPr>
            <w:r>
              <w:rPr>
                <w:sz w:val="22"/>
                <w:szCs w:val="22"/>
              </w:rPr>
              <w:t xml:space="preserve">5 </w:t>
            </w:r>
          </w:p>
        </w:tc>
        <w:tc>
          <w:tcPr>
            <w:tcW w:w="1863" w:type="dxa"/>
            <w:tcBorders>
              <w:top w:val="none" w:sz="6" w:space="0" w:color="auto"/>
              <w:left w:val="none" w:sz="6" w:space="0" w:color="auto"/>
              <w:bottom w:val="none" w:sz="6" w:space="0" w:color="auto"/>
              <w:right w:val="none" w:sz="6" w:space="0" w:color="auto"/>
            </w:tcBorders>
          </w:tcPr>
          <w:p w14:paraId="0F4C183D" w14:textId="77777777" w:rsidR="00897D97" w:rsidRDefault="00897D97" w:rsidP="005774D7">
            <w:pPr>
              <w:pStyle w:val="Default"/>
              <w:jc w:val="both"/>
              <w:rPr>
                <w:sz w:val="22"/>
                <w:szCs w:val="22"/>
              </w:rPr>
            </w:pPr>
            <w:r>
              <w:rPr>
                <w:sz w:val="22"/>
                <w:szCs w:val="22"/>
              </w:rPr>
              <w:t xml:space="preserve">41 </w:t>
            </w:r>
          </w:p>
        </w:tc>
        <w:tc>
          <w:tcPr>
            <w:tcW w:w="1863" w:type="dxa"/>
            <w:tcBorders>
              <w:top w:val="none" w:sz="6" w:space="0" w:color="auto"/>
              <w:left w:val="none" w:sz="6" w:space="0" w:color="auto"/>
              <w:bottom w:val="none" w:sz="6" w:space="0" w:color="auto"/>
            </w:tcBorders>
          </w:tcPr>
          <w:p w14:paraId="754A94E1" w14:textId="77777777" w:rsidR="00897D97" w:rsidRDefault="00897D97" w:rsidP="005774D7">
            <w:pPr>
              <w:pStyle w:val="Default"/>
              <w:jc w:val="both"/>
              <w:rPr>
                <w:sz w:val="22"/>
                <w:szCs w:val="22"/>
              </w:rPr>
            </w:pPr>
            <w:r>
              <w:rPr>
                <w:sz w:val="22"/>
                <w:szCs w:val="22"/>
              </w:rPr>
              <w:t xml:space="preserve">1 951 </w:t>
            </w:r>
          </w:p>
        </w:tc>
      </w:tr>
      <w:tr w:rsidR="00897D97" w14:paraId="3CB7DDC2" w14:textId="77777777">
        <w:trPr>
          <w:trHeight w:val="110"/>
        </w:trPr>
        <w:tc>
          <w:tcPr>
            <w:tcW w:w="1863" w:type="dxa"/>
            <w:tcBorders>
              <w:top w:val="none" w:sz="6" w:space="0" w:color="auto"/>
              <w:bottom w:val="none" w:sz="6" w:space="0" w:color="auto"/>
              <w:right w:val="none" w:sz="6" w:space="0" w:color="auto"/>
            </w:tcBorders>
          </w:tcPr>
          <w:p w14:paraId="7A489F33" w14:textId="77777777" w:rsidR="00897D97" w:rsidRDefault="00897D97" w:rsidP="005774D7">
            <w:pPr>
              <w:pStyle w:val="Default"/>
              <w:jc w:val="both"/>
              <w:rPr>
                <w:sz w:val="22"/>
                <w:szCs w:val="22"/>
              </w:rPr>
            </w:pPr>
            <w:r>
              <w:rPr>
                <w:b/>
                <w:bCs/>
                <w:sz w:val="22"/>
                <w:szCs w:val="22"/>
              </w:rPr>
              <w:t xml:space="preserve">Rok 2022 </w:t>
            </w:r>
          </w:p>
        </w:tc>
        <w:tc>
          <w:tcPr>
            <w:tcW w:w="1863" w:type="dxa"/>
            <w:tcBorders>
              <w:top w:val="none" w:sz="6" w:space="0" w:color="auto"/>
              <w:left w:val="none" w:sz="6" w:space="0" w:color="auto"/>
              <w:bottom w:val="none" w:sz="6" w:space="0" w:color="auto"/>
              <w:right w:val="none" w:sz="6" w:space="0" w:color="auto"/>
            </w:tcBorders>
          </w:tcPr>
          <w:p w14:paraId="4F104FFA" w14:textId="77777777" w:rsidR="00897D97" w:rsidRDefault="00897D97" w:rsidP="005774D7">
            <w:pPr>
              <w:pStyle w:val="Default"/>
              <w:jc w:val="both"/>
              <w:rPr>
                <w:sz w:val="22"/>
                <w:szCs w:val="22"/>
              </w:rPr>
            </w:pPr>
            <w:r>
              <w:rPr>
                <w:sz w:val="22"/>
                <w:szCs w:val="22"/>
              </w:rPr>
              <w:t xml:space="preserve">7 </w:t>
            </w:r>
          </w:p>
        </w:tc>
        <w:tc>
          <w:tcPr>
            <w:tcW w:w="1863" w:type="dxa"/>
            <w:tcBorders>
              <w:top w:val="none" w:sz="6" w:space="0" w:color="auto"/>
              <w:left w:val="none" w:sz="6" w:space="0" w:color="auto"/>
              <w:bottom w:val="none" w:sz="6" w:space="0" w:color="auto"/>
              <w:right w:val="none" w:sz="6" w:space="0" w:color="auto"/>
            </w:tcBorders>
          </w:tcPr>
          <w:p w14:paraId="3FD90BC0" w14:textId="77777777" w:rsidR="00897D97" w:rsidRDefault="00897D97" w:rsidP="005774D7">
            <w:pPr>
              <w:pStyle w:val="Default"/>
              <w:jc w:val="both"/>
              <w:rPr>
                <w:sz w:val="22"/>
                <w:szCs w:val="22"/>
              </w:rPr>
            </w:pPr>
            <w:r>
              <w:rPr>
                <w:sz w:val="22"/>
                <w:szCs w:val="22"/>
              </w:rPr>
              <w:t xml:space="preserve">48 </w:t>
            </w:r>
          </w:p>
        </w:tc>
        <w:tc>
          <w:tcPr>
            <w:tcW w:w="1863" w:type="dxa"/>
            <w:tcBorders>
              <w:top w:val="none" w:sz="6" w:space="0" w:color="auto"/>
              <w:left w:val="none" w:sz="6" w:space="0" w:color="auto"/>
              <w:bottom w:val="none" w:sz="6" w:space="0" w:color="auto"/>
            </w:tcBorders>
          </w:tcPr>
          <w:p w14:paraId="04A4AE1A" w14:textId="77777777" w:rsidR="00897D97" w:rsidRDefault="00897D97" w:rsidP="005774D7">
            <w:pPr>
              <w:pStyle w:val="Default"/>
              <w:jc w:val="both"/>
              <w:rPr>
                <w:sz w:val="22"/>
                <w:szCs w:val="22"/>
              </w:rPr>
            </w:pPr>
            <w:r>
              <w:rPr>
                <w:sz w:val="22"/>
                <w:szCs w:val="22"/>
              </w:rPr>
              <w:t xml:space="preserve">1 668 </w:t>
            </w:r>
          </w:p>
        </w:tc>
      </w:tr>
    </w:tbl>
    <w:p w14:paraId="765042EE" w14:textId="77777777" w:rsidR="00897D97" w:rsidRDefault="00897D97" w:rsidP="005774D7">
      <w:pPr>
        <w:pStyle w:val="Default"/>
        <w:jc w:val="both"/>
        <w:rPr>
          <w:sz w:val="22"/>
          <w:szCs w:val="22"/>
        </w:rPr>
      </w:pPr>
      <w:r>
        <w:rPr>
          <w:b/>
          <w:bCs/>
          <w:sz w:val="22"/>
          <w:szCs w:val="22"/>
        </w:rPr>
        <w:t xml:space="preserve">Nejčastější zdroje PÚ: </w:t>
      </w:r>
    </w:p>
    <w:p w14:paraId="00249F0C" w14:textId="64B76049" w:rsidR="00897D97" w:rsidRDefault="00897D97" w:rsidP="005774D7">
      <w:pPr>
        <w:pStyle w:val="Default"/>
        <w:numPr>
          <w:ilvl w:val="0"/>
          <w:numId w:val="5"/>
        </w:numPr>
        <w:spacing w:after="30"/>
        <w:jc w:val="both"/>
        <w:rPr>
          <w:sz w:val="22"/>
          <w:szCs w:val="22"/>
        </w:rPr>
      </w:pPr>
      <w:r>
        <w:rPr>
          <w:sz w:val="22"/>
          <w:szCs w:val="22"/>
        </w:rPr>
        <w:t xml:space="preserve">Živé organismy a lidské bytosti. </w:t>
      </w:r>
    </w:p>
    <w:p w14:paraId="17F64922" w14:textId="2B46A176" w:rsidR="00897D97" w:rsidRDefault="00897D97" w:rsidP="005774D7">
      <w:pPr>
        <w:pStyle w:val="Default"/>
        <w:numPr>
          <w:ilvl w:val="0"/>
          <w:numId w:val="5"/>
        </w:numPr>
        <w:spacing w:after="30"/>
        <w:jc w:val="both"/>
        <w:rPr>
          <w:sz w:val="22"/>
          <w:szCs w:val="22"/>
        </w:rPr>
      </w:pPr>
      <w:r>
        <w:rPr>
          <w:sz w:val="22"/>
          <w:szCs w:val="22"/>
        </w:rPr>
        <w:t xml:space="preserve">Materiály, předměty, výrobky, součásti strojů a vozidel, úlomky, prach. </w:t>
      </w:r>
    </w:p>
    <w:p w14:paraId="5E60528D" w14:textId="56E76C9F" w:rsidR="00897D97" w:rsidRDefault="00897D97" w:rsidP="005774D7">
      <w:pPr>
        <w:pStyle w:val="Default"/>
        <w:numPr>
          <w:ilvl w:val="0"/>
          <w:numId w:val="5"/>
        </w:numPr>
        <w:spacing w:after="30"/>
        <w:jc w:val="both"/>
        <w:rPr>
          <w:sz w:val="22"/>
          <w:szCs w:val="22"/>
        </w:rPr>
      </w:pPr>
      <w:r>
        <w:rPr>
          <w:sz w:val="22"/>
          <w:szCs w:val="22"/>
        </w:rPr>
        <w:t xml:space="preserve">Budovy, stavební konstrukce, povrchy – v úrovni země (uvnitř i vně, pevné či mobilní, dočasné nebo trvalé). </w:t>
      </w:r>
    </w:p>
    <w:p w14:paraId="304BD215" w14:textId="77777777" w:rsidR="00897D97" w:rsidRDefault="00897D97" w:rsidP="005774D7">
      <w:pPr>
        <w:pStyle w:val="Default"/>
        <w:jc w:val="both"/>
        <w:rPr>
          <w:sz w:val="22"/>
          <w:szCs w:val="22"/>
        </w:rPr>
      </w:pPr>
    </w:p>
    <w:p w14:paraId="67C73A08" w14:textId="77777777" w:rsidR="00897D97" w:rsidRDefault="00897D97" w:rsidP="005774D7">
      <w:pPr>
        <w:pStyle w:val="Default"/>
        <w:jc w:val="both"/>
        <w:rPr>
          <w:sz w:val="22"/>
          <w:szCs w:val="22"/>
        </w:rPr>
      </w:pPr>
      <w:r>
        <w:rPr>
          <w:b/>
          <w:bCs/>
          <w:sz w:val="22"/>
          <w:szCs w:val="22"/>
        </w:rPr>
        <w:t xml:space="preserve">Nejčastější příčiny PÚ: </w:t>
      </w:r>
    </w:p>
    <w:p w14:paraId="610A2CE8" w14:textId="0C9BE678" w:rsidR="00897D97" w:rsidRDefault="00897D97" w:rsidP="005774D7">
      <w:pPr>
        <w:pStyle w:val="Default"/>
        <w:numPr>
          <w:ilvl w:val="0"/>
          <w:numId w:val="5"/>
        </w:numPr>
        <w:spacing w:after="30"/>
        <w:jc w:val="both"/>
        <w:rPr>
          <w:sz w:val="22"/>
          <w:szCs w:val="22"/>
        </w:rPr>
      </w:pPr>
      <w:r>
        <w:rPr>
          <w:sz w:val="22"/>
          <w:szCs w:val="22"/>
        </w:rPr>
        <w:t xml:space="preserve">Špatně nebo nedostatečně odhadnuté riziko. </w:t>
      </w:r>
    </w:p>
    <w:p w14:paraId="5E699E9D" w14:textId="1B92D6A7" w:rsidR="00897D97" w:rsidRDefault="00897D97" w:rsidP="005774D7">
      <w:pPr>
        <w:pStyle w:val="Default"/>
        <w:numPr>
          <w:ilvl w:val="0"/>
          <w:numId w:val="5"/>
        </w:numPr>
        <w:spacing w:after="30"/>
        <w:jc w:val="both"/>
        <w:rPr>
          <w:sz w:val="22"/>
          <w:szCs w:val="22"/>
        </w:rPr>
      </w:pPr>
      <w:r>
        <w:rPr>
          <w:sz w:val="22"/>
          <w:szCs w:val="22"/>
        </w:rPr>
        <w:t xml:space="preserve">Ohrožení zvířaty a přírodními živly. </w:t>
      </w:r>
    </w:p>
    <w:p w14:paraId="14F6E12D" w14:textId="4E709E26" w:rsidR="00897D97" w:rsidRDefault="00897D97" w:rsidP="005774D7">
      <w:pPr>
        <w:pStyle w:val="Default"/>
        <w:numPr>
          <w:ilvl w:val="0"/>
          <w:numId w:val="5"/>
        </w:numPr>
        <w:spacing w:after="30"/>
        <w:jc w:val="both"/>
        <w:rPr>
          <w:sz w:val="22"/>
          <w:szCs w:val="22"/>
        </w:rPr>
      </w:pPr>
      <w:r>
        <w:rPr>
          <w:sz w:val="22"/>
          <w:szCs w:val="22"/>
        </w:rPr>
        <w:t xml:space="preserve">Používání nebezpečných postupů nebo způsobu práce včetně jednání bez oprávnění, proti zákazu, prodlévání v ohroženém prostoru. </w:t>
      </w:r>
    </w:p>
    <w:p w14:paraId="7AB12108" w14:textId="5E2943A7" w:rsidR="00897D97" w:rsidRDefault="00897D97" w:rsidP="005774D7">
      <w:pPr>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19"/>
        <w:gridCol w:w="1819"/>
        <w:gridCol w:w="1819"/>
        <w:gridCol w:w="1819"/>
      </w:tblGrid>
      <w:tr w:rsidR="00897D97" w14:paraId="191A38E0" w14:textId="77777777" w:rsidTr="005774D7">
        <w:trPr>
          <w:trHeight w:val="110"/>
        </w:trPr>
        <w:tc>
          <w:tcPr>
            <w:tcW w:w="1819" w:type="dxa"/>
            <w:tcBorders>
              <w:top w:val="none" w:sz="6" w:space="0" w:color="auto"/>
              <w:bottom w:val="none" w:sz="6" w:space="0" w:color="auto"/>
              <w:right w:val="none" w:sz="6" w:space="0" w:color="auto"/>
            </w:tcBorders>
            <w:shd w:val="clear" w:color="auto" w:fill="DEEAF6" w:themeFill="accent1" w:themeFillTint="33"/>
          </w:tcPr>
          <w:p w14:paraId="6ECEA8FE" w14:textId="77777777" w:rsidR="00897D97" w:rsidRDefault="00897D97" w:rsidP="005774D7">
            <w:pPr>
              <w:pStyle w:val="Default"/>
              <w:jc w:val="both"/>
              <w:rPr>
                <w:sz w:val="22"/>
                <w:szCs w:val="22"/>
              </w:rPr>
            </w:pPr>
            <w:r>
              <w:rPr>
                <w:b/>
                <w:bCs/>
                <w:sz w:val="22"/>
                <w:szCs w:val="22"/>
              </w:rPr>
              <w:t xml:space="preserve">Rok </w:t>
            </w:r>
          </w:p>
        </w:tc>
        <w:tc>
          <w:tcPr>
            <w:tcW w:w="1819"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09360419" w14:textId="77777777" w:rsidR="00897D97" w:rsidRDefault="00897D97" w:rsidP="005774D7">
            <w:pPr>
              <w:pStyle w:val="Default"/>
              <w:jc w:val="both"/>
              <w:rPr>
                <w:sz w:val="22"/>
                <w:szCs w:val="22"/>
              </w:rPr>
            </w:pPr>
            <w:r>
              <w:rPr>
                <w:b/>
                <w:bCs/>
                <w:sz w:val="22"/>
                <w:szCs w:val="22"/>
              </w:rPr>
              <w:t xml:space="preserve">2020 </w:t>
            </w:r>
          </w:p>
        </w:tc>
        <w:tc>
          <w:tcPr>
            <w:tcW w:w="1819"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7847F53E" w14:textId="77777777" w:rsidR="00897D97" w:rsidRDefault="00897D97" w:rsidP="005774D7">
            <w:pPr>
              <w:pStyle w:val="Default"/>
              <w:jc w:val="both"/>
              <w:rPr>
                <w:sz w:val="22"/>
                <w:szCs w:val="22"/>
              </w:rPr>
            </w:pPr>
            <w:r>
              <w:rPr>
                <w:b/>
                <w:bCs/>
                <w:sz w:val="22"/>
                <w:szCs w:val="22"/>
              </w:rPr>
              <w:t xml:space="preserve">2021 </w:t>
            </w:r>
          </w:p>
        </w:tc>
        <w:tc>
          <w:tcPr>
            <w:tcW w:w="1819" w:type="dxa"/>
            <w:tcBorders>
              <w:top w:val="none" w:sz="6" w:space="0" w:color="auto"/>
              <w:left w:val="none" w:sz="6" w:space="0" w:color="auto"/>
              <w:bottom w:val="none" w:sz="6" w:space="0" w:color="auto"/>
            </w:tcBorders>
            <w:shd w:val="clear" w:color="auto" w:fill="DEEAF6" w:themeFill="accent1" w:themeFillTint="33"/>
          </w:tcPr>
          <w:p w14:paraId="7B983445" w14:textId="77777777" w:rsidR="00897D97" w:rsidRDefault="00897D97" w:rsidP="005774D7">
            <w:pPr>
              <w:pStyle w:val="Default"/>
              <w:jc w:val="both"/>
              <w:rPr>
                <w:sz w:val="22"/>
                <w:szCs w:val="22"/>
              </w:rPr>
            </w:pPr>
            <w:r>
              <w:rPr>
                <w:b/>
                <w:bCs/>
                <w:sz w:val="22"/>
                <w:szCs w:val="22"/>
              </w:rPr>
              <w:t xml:space="preserve">2022 </w:t>
            </w:r>
          </w:p>
        </w:tc>
      </w:tr>
      <w:tr w:rsidR="00897D97" w14:paraId="25E9FA40" w14:textId="77777777">
        <w:trPr>
          <w:trHeight w:val="110"/>
        </w:trPr>
        <w:tc>
          <w:tcPr>
            <w:tcW w:w="1819" w:type="dxa"/>
            <w:tcBorders>
              <w:top w:val="none" w:sz="6" w:space="0" w:color="auto"/>
              <w:bottom w:val="none" w:sz="6" w:space="0" w:color="auto"/>
              <w:right w:val="none" w:sz="6" w:space="0" w:color="auto"/>
            </w:tcBorders>
          </w:tcPr>
          <w:p w14:paraId="1E049BF4" w14:textId="77777777" w:rsidR="00897D97" w:rsidRDefault="00897D97" w:rsidP="005774D7">
            <w:pPr>
              <w:pStyle w:val="Default"/>
              <w:jc w:val="both"/>
              <w:rPr>
                <w:sz w:val="22"/>
                <w:szCs w:val="22"/>
              </w:rPr>
            </w:pPr>
            <w:r>
              <w:rPr>
                <w:b/>
                <w:bCs/>
                <w:sz w:val="22"/>
                <w:szCs w:val="22"/>
              </w:rPr>
              <w:t xml:space="preserve">Počet kontrol </w:t>
            </w:r>
          </w:p>
        </w:tc>
        <w:tc>
          <w:tcPr>
            <w:tcW w:w="1819" w:type="dxa"/>
            <w:tcBorders>
              <w:top w:val="none" w:sz="6" w:space="0" w:color="auto"/>
              <w:left w:val="none" w:sz="6" w:space="0" w:color="auto"/>
              <w:bottom w:val="none" w:sz="6" w:space="0" w:color="auto"/>
              <w:right w:val="none" w:sz="6" w:space="0" w:color="auto"/>
            </w:tcBorders>
          </w:tcPr>
          <w:p w14:paraId="31DFAA6C" w14:textId="77777777" w:rsidR="00897D97" w:rsidRDefault="00897D97" w:rsidP="005774D7">
            <w:pPr>
              <w:pStyle w:val="Default"/>
              <w:jc w:val="both"/>
              <w:rPr>
                <w:sz w:val="22"/>
                <w:szCs w:val="22"/>
              </w:rPr>
            </w:pPr>
            <w:r>
              <w:rPr>
                <w:sz w:val="22"/>
                <w:szCs w:val="22"/>
              </w:rPr>
              <w:t xml:space="preserve">357 </w:t>
            </w:r>
          </w:p>
        </w:tc>
        <w:tc>
          <w:tcPr>
            <w:tcW w:w="1819" w:type="dxa"/>
            <w:tcBorders>
              <w:top w:val="none" w:sz="6" w:space="0" w:color="auto"/>
              <w:left w:val="none" w:sz="6" w:space="0" w:color="auto"/>
              <w:bottom w:val="none" w:sz="6" w:space="0" w:color="auto"/>
              <w:right w:val="none" w:sz="6" w:space="0" w:color="auto"/>
            </w:tcBorders>
          </w:tcPr>
          <w:p w14:paraId="6C99AF59" w14:textId="77777777" w:rsidR="00897D97" w:rsidRDefault="00897D97" w:rsidP="005774D7">
            <w:pPr>
              <w:pStyle w:val="Default"/>
              <w:jc w:val="both"/>
              <w:rPr>
                <w:sz w:val="22"/>
                <w:szCs w:val="22"/>
              </w:rPr>
            </w:pPr>
            <w:r>
              <w:rPr>
                <w:sz w:val="22"/>
                <w:szCs w:val="22"/>
              </w:rPr>
              <w:t xml:space="preserve">317 </w:t>
            </w:r>
          </w:p>
        </w:tc>
        <w:tc>
          <w:tcPr>
            <w:tcW w:w="1819" w:type="dxa"/>
            <w:tcBorders>
              <w:top w:val="none" w:sz="6" w:space="0" w:color="auto"/>
              <w:left w:val="none" w:sz="6" w:space="0" w:color="auto"/>
              <w:bottom w:val="none" w:sz="6" w:space="0" w:color="auto"/>
            </w:tcBorders>
          </w:tcPr>
          <w:p w14:paraId="5EE8D96C" w14:textId="77777777" w:rsidR="00897D97" w:rsidRDefault="00897D97" w:rsidP="005774D7">
            <w:pPr>
              <w:pStyle w:val="Default"/>
              <w:jc w:val="both"/>
              <w:rPr>
                <w:sz w:val="22"/>
                <w:szCs w:val="22"/>
              </w:rPr>
            </w:pPr>
            <w:r>
              <w:rPr>
                <w:sz w:val="22"/>
                <w:szCs w:val="22"/>
              </w:rPr>
              <w:t xml:space="preserve">456 </w:t>
            </w:r>
          </w:p>
        </w:tc>
      </w:tr>
      <w:tr w:rsidR="00897D97" w14:paraId="5010C56A" w14:textId="77777777">
        <w:trPr>
          <w:trHeight w:val="110"/>
        </w:trPr>
        <w:tc>
          <w:tcPr>
            <w:tcW w:w="1819" w:type="dxa"/>
            <w:tcBorders>
              <w:top w:val="none" w:sz="6" w:space="0" w:color="auto"/>
              <w:bottom w:val="none" w:sz="6" w:space="0" w:color="auto"/>
              <w:right w:val="none" w:sz="6" w:space="0" w:color="auto"/>
            </w:tcBorders>
          </w:tcPr>
          <w:p w14:paraId="1C321FF3" w14:textId="77777777" w:rsidR="00897D97" w:rsidRDefault="00897D97" w:rsidP="005774D7">
            <w:pPr>
              <w:pStyle w:val="Default"/>
              <w:jc w:val="both"/>
              <w:rPr>
                <w:sz w:val="22"/>
                <w:szCs w:val="22"/>
              </w:rPr>
            </w:pPr>
            <w:r>
              <w:rPr>
                <w:b/>
                <w:bCs/>
                <w:sz w:val="22"/>
                <w:szCs w:val="22"/>
              </w:rPr>
              <w:t xml:space="preserve">Počet porušení </w:t>
            </w:r>
          </w:p>
        </w:tc>
        <w:tc>
          <w:tcPr>
            <w:tcW w:w="1819" w:type="dxa"/>
            <w:tcBorders>
              <w:top w:val="none" w:sz="6" w:space="0" w:color="auto"/>
              <w:left w:val="none" w:sz="6" w:space="0" w:color="auto"/>
              <w:bottom w:val="none" w:sz="6" w:space="0" w:color="auto"/>
              <w:right w:val="none" w:sz="6" w:space="0" w:color="auto"/>
            </w:tcBorders>
          </w:tcPr>
          <w:p w14:paraId="4A0077AE" w14:textId="77777777" w:rsidR="00897D97" w:rsidRDefault="00897D97" w:rsidP="005774D7">
            <w:pPr>
              <w:pStyle w:val="Default"/>
              <w:jc w:val="both"/>
              <w:rPr>
                <w:sz w:val="22"/>
                <w:szCs w:val="22"/>
              </w:rPr>
            </w:pPr>
            <w:r>
              <w:rPr>
                <w:sz w:val="22"/>
                <w:szCs w:val="22"/>
              </w:rPr>
              <w:t xml:space="preserve">1 103 </w:t>
            </w:r>
          </w:p>
        </w:tc>
        <w:tc>
          <w:tcPr>
            <w:tcW w:w="1819" w:type="dxa"/>
            <w:tcBorders>
              <w:top w:val="none" w:sz="6" w:space="0" w:color="auto"/>
              <w:left w:val="none" w:sz="6" w:space="0" w:color="auto"/>
              <w:bottom w:val="none" w:sz="6" w:space="0" w:color="auto"/>
              <w:right w:val="none" w:sz="6" w:space="0" w:color="auto"/>
            </w:tcBorders>
          </w:tcPr>
          <w:p w14:paraId="0EFC3637" w14:textId="77777777" w:rsidR="00897D97" w:rsidRDefault="00897D97" w:rsidP="005774D7">
            <w:pPr>
              <w:pStyle w:val="Default"/>
              <w:jc w:val="both"/>
              <w:rPr>
                <w:sz w:val="22"/>
                <w:szCs w:val="22"/>
              </w:rPr>
            </w:pPr>
            <w:r>
              <w:rPr>
                <w:sz w:val="22"/>
                <w:szCs w:val="22"/>
              </w:rPr>
              <w:t xml:space="preserve">963 </w:t>
            </w:r>
          </w:p>
        </w:tc>
        <w:tc>
          <w:tcPr>
            <w:tcW w:w="1819" w:type="dxa"/>
            <w:tcBorders>
              <w:top w:val="none" w:sz="6" w:space="0" w:color="auto"/>
              <w:left w:val="none" w:sz="6" w:space="0" w:color="auto"/>
              <w:bottom w:val="none" w:sz="6" w:space="0" w:color="auto"/>
            </w:tcBorders>
          </w:tcPr>
          <w:p w14:paraId="7CB893F3" w14:textId="77777777" w:rsidR="00897D97" w:rsidRDefault="00897D97" w:rsidP="005774D7">
            <w:pPr>
              <w:pStyle w:val="Default"/>
              <w:jc w:val="both"/>
              <w:rPr>
                <w:sz w:val="22"/>
                <w:szCs w:val="22"/>
              </w:rPr>
            </w:pPr>
            <w:r>
              <w:rPr>
                <w:sz w:val="22"/>
                <w:szCs w:val="22"/>
              </w:rPr>
              <w:t xml:space="preserve">1 228 </w:t>
            </w:r>
          </w:p>
        </w:tc>
      </w:tr>
    </w:tbl>
    <w:p w14:paraId="54E5A0BC" w14:textId="77777777" w:rsidR="00897D97" w:rsidRDefault="00897D97" w:rsidP="005774D7">
      <w:pPr>
        <w:pStyle w:val="Default"/>
        <w:jc w:val="both"/>
        <w:rPr>
          <w:sz w:val="22"/>
          <w:szCs w:val="22"/>
        </w:rPr>
      </w:pPr>
      <w:r>
        <w:rPr>
          <w:b/>
          <w:bCs/>
          <w:sz w:val="22"/>
          <w:szCs w:val="22"/>
        </w:rPr>
        <w:t xml:space="preserve">Nejčastěji porušované právní předpisy: </w:t>
      </w:r>
    </w:p>
    <w:p w14:paraId="08542517" w14:textId="4D4A0E3D" w:rsidR="00897D97" w:rsidRDefault="00897D97" w:rsidP="005774D7">
      <w:pPr>
        <w:pStyle w:val="Default"/>
        <w:numPr>
          <w:ilvl w:val="0"/>
          <w:numId w:val="5"/>
        </w:numPr>
        <w:spacing w:after="30"/>
        <w:jc w:val="both"/>
        <w:rPr>
          <w:sz w:val="22"/>
          <w:szCs w:val="22"/>
        </w:rPr>
      </w:pPr>
      <w:r w:rsidRPr="001228F4">
        <w:rPr>
          <w:b/>
          <w:bCs/>
          <w:sz w:val="22"/>
          <w:szCs w:val="22"/>
        </w:rPr>
        <w:t>zákon č. 262/2006 Sb</w:t>
      </w:r>
      <w:r w:rsidRPr="005774D7">
        <w:rPr>
          <w:sz w:val="22"/>
          <w:szCs w:val="22"/>
        </w:rPr>
        <w:t>.</w:t>
      </w:r>
      <w:r>
        <w:rPr>
          <w:sz w:val="22"/>
          <w:szCs w:val="22"/>
        </w:rPr>
        <w:t xml:space="preserve">, zákoník práce, ve znění pozdějších předpisů [zejména </w:t>
      </w:r>
      <w:proofErr w:type="spellStart"/>
      <w:r>
        <w:rPr>
          <w:sz w:val="22"/>
          <w:szCs w:val="22"/>
        </w:rPr>
        <w:t>ust</w:t>
      </w:r>
      <w:proofErr w:type="spellEnd"/>
      <w:r>
        <w:rPr>
          <w:sz w:val="22"/>
          <w:szCs w:val="22"/>
        </w:rPr>
        <w:t xml:space="preserve">. § 102 odst. 1; </w:t>
      </w:r>
      <w:proofErr w:type="spellStart"/>
      <w:r>
        <w:rPr>
          <w:sz w:val="22"/>
          <w:szCs w:val="22"/>
        </w:rPr>
        <w:t>ust</w:t>
      </w:r>
      <w:proofErr w:type="spellEnd"/>
      <w:r>
        <w:rPr>
          <w:sz w:val="22"/>
          <w:szCs w:val="22"/>
        </w:rPr>
        <w:t xml:space="preserve">. § 103 odst. 1 písm. a); </w:t>
      </w:r>
      <w:proofErr w:type="spellStart"/>
      <w:r>
        <w:rPr>
          <w:sz w:val="22"/>
          <w:szCs w:val="22"/>
        </w:rPr>
        <w:t>ust</w:t>
      </w:r>
      <w:proofErr w:type="spellEnd"/>
      <w:r>
        <w:rPr>
          <w:sz w:val="22"/>
          <w:szCs w:val="22"/>
        </w:rPr>
        <w:t xml:space="preserve">. § 102 odst. 3], </w:t>
      </w:r>
    </w:p>
    <w:p w14:paraId="1F1FA033" w14:textId="02086362" w:rsidR="00897D97" w:rsidRDefault="00897D97" w:rsidP="005774D7">
      <w:pPr>
        <w:pStyle w:val="Default"/>
        <w:numPr>
          <w:ilvl w:val="0"/>
          <w:numId w:val="5"/>
        </w:numPr>
        <w:spacing w:after="30"/>
        <w:jc w:val="both"/>
        <w:rPr>
          <w:sz w:val="22"/>
          <w:szCs w:val="22"/>
        </w:rPr>
      </w:pPr>
      <w:r w:rsidRPr="001228F4">
        <w:rPr>
          <w:b/>
          <w:bCs/>
          <w:sz w:val="22"/>
          <w:szCs w:val="22"/>
        </w:rPr>
        <w:t>nařízení vlády č. 101/2005 Sb</w:t>
      </w:r>
      <w:r w:rsidRPr="005774D7">
        <w:rPr>
          <w:sz w:val="22"/>
          <w:szCs w:val="22"/>
        </w:rPr>
        <w:t>.</w:t>
      </w:r>
      <w:r>
        <w:rPr>
          <w:sz w:val="22"/>
          <w:szCs w:val="22"/>
        </w:rPr>
        <w:t xml:space="preserve">, o podrobnějších požadavcích na pracoviště a pracovní prostředí [zejména § 4 odst. 1 příloha, bod přílohy 10.2; </w:t>
      </w:r>
      <w:proofErr w:type="spellStart"/>
      <w:r>
        <w:rPr>
          <w:sz w:val="22"/>
          <w:szCs w:val="22"/>
        </w:rPr>
        <w:t>ust</w:t>
      </w:r>
      <w:proofErr w:type="spellEnd"/>
      <w:r>
        <w:rPr>
          <w:sz w:val="22"/>
          <w:szCs w:val="22"/>
        </w:rPr>
        <w:t xml:space="preserve">. § 3 odst. 1; </w:t>
      </w:r>
      <w:proofErr w:type="spellStart"/>
      <w:r>
        <w:rPr>
          <w:sz w:val="22"/>
          <w:szCs w:val="22"/>
        </w:rPr>
        <w:t>ust</w:t>
      </w:r>
      <w:proofErr w:type="spellEnd"/>
      <w:r>
        <w:rPr>
          <w:sz w:val="22"/>
          <w:szCs w:val="22"/>
        </w:rPr>
        <w:t xml:space="preserve">. § 4 odst. 1 příloha, bod přílohy 2.2.4], </w:t>
      </w:r>
    </w:p>
    <w:p w14:paraId="1B518AE3" w14:textId="2D896A1C" w:rsidR="00897D97" w:rsidRDefault="00897D97" w:rsidP="005774D7">
      <w:pPr>
        <w:pStyle w:val="Default"/>
        <w:numPr>
          <w:ilvl w:val="0"/>
          <w:numId w:val="5"/>
        </w:numPr>
        <w:spacing w:after="30"/>
        <w:jc w:val="both"/>
        <w:rPr>
          <w:sz w:val="22"/>
          <w:szCs w:val="22"/>
        </w:rPr>
      </w:pPr>
      <w:r w:rsidRPr="001228F4">
        <w:rPr>
          <w:b/>
          <w:bCs/>
          <w:sz w:val="22"/>
          <w:szCs w:val="22"/>
        </w:rPr>
        <w:t>zákon č. 309/2006 Sb</w:t>
      </w:r>
      <w:r w:rsidRPr="005774D7">
        <w:rPr>
          <w:sz w:val="22"/>
          <w:szCs w:val="22"/>
        </w:rPr>
        <w:t xml:space="preserve">., </w:t>
      </w:r>
      <w:r>
        <w:rPr>
          <w:sz w:val="22"/>
          <w:szCs w:val="22"/>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Pr>
          <w:sz w:val="22"/>
          <w:szCs w:val="22"/>
        </w:rPr>
        <w:t>ust</w:t>
      </w:r>
      <w:proofErr w:type="spellEnd"/>
      <w:r>
        <w:rPr>
          <w:sz w:val="22"/>
          <w:szCs w:val="22"/>
        </w:rPr>
        <w:t xml:space="preserve">. § 4 odst. 1 písm. c); </w:t>
      </w:r>
      <w:proofErr w:type="spellStart"/>
      <w:r>
        <w:rPr>
          <w:sz w:val="22"/>
          <w:szCs w:val="22"/>
        </w:rPr>
        <w:t>ust</w:t>
      </w:r>
      <w:proofErr w:type="spellEnd"/>
      <w:r>
        <w:rPr>
          <w:sz w:val="22"/>
          <w:szCs w:val="22"/>
        </w:rPr>
        <w:t xml:space="preserve">. § 6 odst. 1; </w:t>
      </w:r>
      <w:proofErr w:type="spellStart"/>
      <w:r>
        <w:rPr>
          <w:sz w:val="22"/>
          <w:szCs w:val="22"/>
        </w:rPr>
        <w:t>ust</w:t>
      </w:r>
      <w:proofErr w:type="spellEnd"/>
      <w:r>
        <w:rPr>
          <w:sz w:val="22"/>
          <w:szCs w:val="22"/>
        </w:rPr>
        <w:t xml:space="preserve">. § 4 odst. 1 písm. a)]. </w:t>
      </w:r>
    </w:p>
    <w:p w14:paraId="2249EF72" w14:textId="77777777" w:rsidR="00897D97" w:rsidRDefault="00897D97" w:rsidP="005774D7">
      <w:pPr>
        <w:pStyle w:val="Default"/>
        <w:jc w:val="both"/>
        <w:rPr>
          <w:sz w:val="22"/>
          <w:szCs w:val="22"/>
        </w:rPr>
      </w:pPr>
    </w:p>
    <w:p w14:paraId="0973BF1C" w14:textId="77777777" w:rsidR="00897D97" w:rsidRDefault="00897D97" w:rsidP="005774D7">
      <w:pPr>
        <w:pStyle w:val="Default"/>
        <w:jc w:val="both"/>
        <w:rPr>
          <w:sz w:val="22"/>
          <w:szCs w:val="22"/>
        </w:rPr>
      </w:pPr>
      <w:r>
        <w:rPr>
          <w:b/>
          <w:bCs/>
          <w:sz w:val="22"/>
          <w:szCs w:val="22"/>
        </w:rPr>
        <w:t xml:space="preserve">Nejčastější rizikové faktory: </w:t>
      </w:r>
    </w:p>
    <w:p w14:paraId="38774EB8" w14:textId="2E3FCAFC" w:rsidR="00897D97" w:rsidRDefault="00897D97" w:rsidP="005774D7">
      <w:pPr>
        <w:pStyle w:val="Default"/>
        <w:numPr>
          <w:ilvl w:val="0"/>
          <w:numId w:val="5"/>
        </w:numPr>
        <w:spacing w:after="30"/>
        <w:jc w:val="both"/>
        <w:rPr>
          <w:sz w:val="22"/>
          <w:szCs w:val="22"/>
        </w:rPr>
      </w:pPr>
      <w:r>
        <w:rPr>
          <w:sz w:val="22"/>
          <w:szCs w:val="22"/>
        </w:rPr>
        <w:t xml:space="preserve">práce s mechanizací </w:t>
      </w:r>
    </w:p>
    <w:p w14:paraId="5413AF80" w14:textId="1CEA9750" w:rsidR="00897D97" w:rsidRDefault="00897D97" w:rsidP="005774D7">
      <w:pPr>
        <w:pStyle w:val="Default"/>
        <w:numPr>
          <w:ilvl w:val="0"/>
          <w:numId w:val="5"/>
        </w:numPr>
        <w:spacing w:after="30"/>
        <w:jc w:val="both"/>
        <w:rPr>
          <w:sz w:val="22"/>
          <w:szCs w:val="22"/>
        </w:rPr>
      </w:pPr>
      <w:r>
        <w:rPr>
          <w:sz w:val="22"/>
          <w:szCs w:val="22"/>
        </w:rPr>
        <w:t xml:space="preserve">obsluha mechanizace </w:t>
      </w:r>
    </w:p>
    <w:p w14:paraId="1240A65B" w14:textId="2EDBDCAA" w:rsidR="00897D97" w:rsidRDefault="00897D97" w:rsidP="005774D7">
      <w:pPr>
        <w:pStyle w:val="Default"/>
        <w:numPr>
          <w:ilvl w:val="0"/>
          <w:numId w:val="5"/>
        </w:numPr>
        <w:spacing w:after="30"/>
        <w:jc w:val="both"/>
        <w:rPr>
          <w:sz w:val="22"/>
          <w:szCs w:val="22"/>
        </w:rPr>
      </w:pPr>
      <w:r>
        <w:rPr>
          <w:sz w:val="22"/>
          <w:szCs w:val="22"/>
        </w:rPr>
        <w:t xml:space="preserve">hluk a vibrace </w:t>
      </w:r>
    </w:p>
    <w:p w14:paraId="18194032" w14:textId="77777777" w:rsidR="00897D97" w:rsidRDefault="00897D97" w:rsidP="005774D7">
      <w:pPr>
        <w:pStyle w:val="Default"/>
        <w:numPr>
          <w:ilvl w:val="0"/>
          <w:numId w:val="5"/>
        </w:numPr>
        <w:spacing w:after="30"/>
        <w:jc w:val="both"/>
        <w:rPr>
          <w:sz w:val="22"/>
          <w:szCs w:val="22"/>
        </w:rPr>
      </w:pPr>
      <w:r>
        <w:rPr>
          <w:sz w:val="22"/>
          <w:szCs w:val="22"/>
        </w:rPr>
        <w:t xml:space="preserve">manipulace se zvířaty (nakládání a vykládání zvířat), strojní dojení aj. </w:t>
      </w:r>
    </w:p>
    <w:p w14:paraId="1BC0723E" w14:textId="61F150E2" w:rsidR="00897D97" w:rsidRDefault="00897D97" w:rsidP="001228F4">
      <w:pPr>
        <w:pStyle w:val="Default"/>
        <w:numPr>
          <w:ilvl w:val="0"/>
          <w:numId w:val="5"/>
        </w:numPr>
        <w:spacing w:after="30"/>
        <w:jc w:val="both"/>
        <w:rPr>
          <w:sz w:val="22"/>
          <w:szCs w:val="22"/>
        </w:rPr>
      </w:pPr>
      <w:r>
        <w:rPr>
          <w:sz w:val="22"/>
          <w:szCs w:val="22"/>
        </w:rPr>
        <w:t xml:space="preserve">manipulace s materiálem </w:t>
      </w:r>
    </w:p>
    <w:p w14:paraId="40EB7137" w14:textId="7B56E4FC" w:rsidR="00897D97" w:rsidRDefault="00897D97" w:rsidP="001228F4">
      <w:pPr>
        <w:pStyle w:val="Default"/>
        <w:numPr>
          <w:ilvl w:val="0"/>
          <w:numId w:val="5"/>
        </w:numPr>
        <w:spacing w:after="30"/>
        <w:jc w:val="both"/>
        <w:rPr>
          <w:sz w:val="22"/>
          <w:szCs w:val="22"/>
        </w:rPr>
      </w:pPr>
      <w:r>
        <w:rPr>
          <w:sz w:val="22"/>
          <w:szCs w:val="22"/>
        </w:rPr>
        <w:t xml:space="preserve">čištění chlévů, přivazování, uvazování, vážení </w:t>
      </w:r>
      <w:r w:rsidR="009B5D69">
        <w:rPr>
          <w:sz w:val="22"/>
          <w:szCs w:val="22"/>
        </w:rPr>
        <w:t xml:space="preserve">zvířat </w:t>
      </w:r>
      <w:r>
        <w:rPr>
          <w:sz w:val="22"/>
          <w:szCs w:val="22"/>
        </w:rPr>
        <w:t xml:space="preserve">a veterinární a inseminační zákroky </w:t>
      </w:r>
    </w:p>
    <w:p w14:paraId="236329C4" w14:textId="2404F7F9" w:rsidR="00897D97" w:rsidRDefault="00897D97" w:rsidP="001228F4">
      <w:pPr>
        <w:pStyle w:val="Default"/>
        <w:numPr>
          <w:ilvl w:val="0"/>
          <w:numId w:val="5"/>
        </w:numPr>
        <w:spacing w:after="30"/>
        <w:jc w:val="both"/>
        <w:rPr>
          <w:sz w:val="22"/>
          <w:szCs w:val="22"/>
        </w:rPr>
      </w:pPr>
      <w:r>
        <w:rPr>
          <w:sz w:val="22"/>
          <w:szCs w:val="22"/>
        </w:rPr>
        <w:lastRenderedPageBreak/>
        <w:t xml:space="preserve">čištění jímek, silážních věží a zásobníků (jsou zdrojem nebezpečných plynů) </w:t>
      </w:r>
    </w:p>
    <w:p w14:paraId="7015425E" w14:textId="2E46156D" w:rsidR="00897D97" w:rsidRDefault="00897D97" w:rsidP="005774D7">
      <w:pPr>
        <w:jc w:val="both"/>
      </w:pPr>
    </w:p>
    <w:p w14:paraId="3E7995A2" w14:textId="77777777" w:rsidR="00897D97" w:rsidRDefault="00897D97" w:rsidP="005774D7">
      <w:pPr>
        <w:pStyle w:val="Default"/>
        <w:jc w:val="both"/>
      </w:pPr>
    </w:p>
    <w:p w14:paraId="596E3B05" w14:textId="77777777" w:rsidR="00897D97" w:rsidRDefault="00897D97" w:rsidP="001228F4">
      <w:pPr>
        <w:pStyle w:val="Default"/>
        <w:ind w:left="284"/>
        <w:jc w:val="both"/>
        <w:rPr>
          <w:sz w:val="23"/>
          <w:szCs w:val="23"/>
        </w:rPr>
      </w:pPr>
      <w:r>
        <w:rPr>
          <w:b/>
          <w:bCs/>
          <w:sz w:val="23"/>
          <w:szCs w:val="23"/>
        </w:rPr>
        <w:t xml:space="preserve">2) </w:t>
      </w:r>
      <w:r w:rsidRPr="001228F4">
        <w:rPr>
          <w:b/>
          <w:bCs/>
          <w:sz w:val="23"/>
          <w:szCs w:val="23"/>
          <w:u w:val="single"/>
        </w:rPr>
        <w:t>Prevence rizik v lesnictví</w:t>
      </w:r>
      <w:r>
        <w:rPr>
          <w:b/>
          <w:bCs/>
          <w:sz w:val="23"/>
          <w:szCs w:val="23"/>
        </w:rPr>
        <w:t xml:space="preserve"> </w:t>
      </w:r>
    </w:p>
    <w:p w14:paraId="2C7E9053" w14:textId="77777777" w:rsidR="001228F4" w:rsidRDefault="001228F4" w:rsidP="005774D7">
      <w:pPr>
        <w:jc w:val="both"/>
      </w:pPr>
    </w:p>
    <w:p w14:paraId="51B0CC8A" w14:textId="01B8E039" w:rsidR="00897D97" w:rsidRDefault="00897D97" w:rsidP="005774D7">
      <w:pPr>
        <w:jc w:val="both"/>
      </w:pPr>
      <w:r>
        <w:t>Lesnictví je jedním z nejnebezpečnějších pracovních odvětví. Vykazuje vysokou míru úrazovosti při používání vozidel, strojů a zacházení s hospodářskými zvířaty. Rizikovými faktory jsou také expozice chemických pesticidů, vibrace, hluku a zejména skutečnosti, že jsou tyto práce v průběhu roku prováděny za měnících se podmínek (zejména klimatických a podmínek daného pracoviště).</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93"/>
        <w:gridCol w:w="1631"/>
        <w:gridCol w:w="1862"/>
        <w:gridCol w:w="1862"/>
      </w:tblGrid>
      <w:tr w:rsidR="00897D97" w14:paraId="7639E2B1" w14:textId="77777777" w:rsidTr="001228F4">
        <w:trPr>
          <w:trHeight w:val="110"/>
        </w:trPr>
        <w:tc>
          <w:tcPr>
            <w:tcW w:w="2093" w:type="dxa"/>
            <w:tcBorders>
              <w:top w:val="none" w:sz="6" w:space="0" w:color="auto"/>
              <w:bottom w:val="none" w:sz="6" w:space="0" w:color="auto"/>
              <w:right w:val="none" w:sz="6" w:space="0" w:color="auto"/>
            </w:tcBorders>
            <w:shd w:val="clear" w:color="auto" w:fill="DEEAF6" w:themeFill="accent1" w:themeFillTint="33"/>
          </w:tcPr>
          <w:p w14:paraId="580AF1A4" w14:textId="77777777" w:rsidR="00897D97" w:rsidRDefault="00897D97" w:rsidP="005774D7">
            <w:pPr>
              <w:pStyle w:val="Default"/>
              <w:jc w:val="both"/>
              <w:rPr>
                <w:sz w:val="22"/>
                <w:szCs w:val="22"/>
              </w:rPr>
            </w:pPr>
            <w:r>
              <w:rPr>
                <w:b/>
                <w:bCs/>
                <w:sz w:val="22"/>
                <w:szCs w:val="22"/>
              </w:rPr>
              <w:t xml:space="preserve">Druh PÚ v lesnictví </w:t>
            </w:r>
          </w:p>
        </w:tc>
        <w:tc>
          <w:tcPr>
            <w:tcW w:w="1631"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36E51039" w14:textId="77777777" w:rsidR="00897D97" w:rsidRDefault="00897D97" w:rsidP="005774D7">
            <w:pPr>
              <w:pStyle w:val="Default"/>
              <w:jc w:val="both"/>
              <w:rPr>
                <w:sz w:val="22"/>
                <w:szCs w:val="22"/>
              </w:rPr>
            </w:pPr>
            <w:r>
              <w:rPr>
                <w:b/>
                <w:bCs/>
                <w:sz w:val="22"/>
                <w:szCs w:val="22"/>
              </w:rPr>
              <w:t xml:space="preserve">Smrtelný </w:t>
            </w:r>
          </w:p>
        </w:tc>
        <w:tc>
          <w:tcPr>
            <w:tcW w:w="1862"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0CAC26EA" w14:textId="77777777" w:rsidR="00897D97" w:rsidRDefault="00897D97" w:rsidP="005774D7">
            <w:pPr>
              <w:pStyle w:val="Default"/>
              <w:jc w:val="both"/>
              <w:rPr>
                <w:sz w:val="22"/>
                <w:szCs w:val="22"/>
              </w:rPr>
            </w:pPr>
            <w:r>
              <w:rPr>
                <w:b/>
                <w:bCs/>
                <w:sz w:val="22"/>
                <w:szCs w:val="22"/>
              </w:rPr>
              <w:t xml:space="preserve">Závažný </w:t>
            </w:r>
          </w:p>
        </w:tc>
        <w:tc>
          <w:tcPr>
            <w:tcW w:w="1862" w:type="dxa"/>
            <w:tcBorders>
              <w:top w:val="none" w:sz="6" w:space="0" w:color="auto"/>
              <w:left w:val="none" w:sz="6" w:space="0" w:color="auto"/>
              <w:bottom w:val="none" w:sz="6" w:space="0" w:color="auto"/>
            </w:tcBorders>
            <w:shd w:val="clear" w:color="auto" w:fill="DEEAF6" w:themeFill="accent1" w:themeFillTint="33"/>
          </w:tcPr>
          <w:p w14:paraId="435D8812" w14:textId="77777777" w:rsidR="00897D97" w:rsidRDefault="00897D97" w:rsidP="005774D7">
            <w:pPr>
              <w:pStyle w:val="Default"/>
              <w:jc w:val="both"/>
              <w:rPr>
                <w:sz w:val="22"/>
                <w:szCs w:val="22"/>
              </w:rPr>
            </w:pPr>
            <w:r>
              <w:rPr>
                <w:b/>
                <w:bCs/>
                <w:sz w:val="22"/>
                <w:szCs w:val="22"/>
              </w:rPr>
              <w:t xml:space="preserve">Ostatní </w:t>
            </w:r>
          </w:p>
        </w:tc>
      </w:tr>
      <w:tr w:rsidR="00897D97" w14:paraId="63BB784B" w14:textId="77777777" w:rsidTr="001228F4">
        <w:trPr>
          <w:trHeight w:val="110"/>
        </w:trPr>
        <w:tc>
          <w:tcPr>
            <w:tcW w:w="2093" w:type="dxa"/>
            <w:tcBorders>
              <w:top w:val="none" w:sz="6" w:space="0" w:color="auto"/>
              <w:bottom w:val="none" w:sz="6" w:space="0" w:color="auto"/>
              <w:right w:val="none" w:sz="6" w:space="0" w:color="auto"/>
            </w:tcBorders>
          </w:tcPr>
          <w:p w14:paraId="25BA9D6F" w14:textId="77777777" w:rsidR="00897D97" w:rsidRDefault="00897D97" w:rsidP="005774D7">
            <w:pPr>
              <w:pStyle w:val="Default"/>
              <w:jc w:val="both"/>
              <w:rPr>
                <w:sz w:val="22"/>
                <w:szCs w:val="22"/>
              </w:rPr>
            </w:pPr>
            <w:r>
              <w:rPr>
                <w:b/>
                <w:bCs/>
                <w:sz w:val="22"/>
                <w:szCs w:val="22"/>
              </w:rPr>
              <w:t xml:space="preserve">Rok 2020 </w:t>
            </w:r>
          </w:p>
        </w:tc>
        <w:tc>
          <w:tcPr>
            <w:tcW w:w="1631" w:type="dxa"/>
            <w:tcBorders>
              <w:top w:val="none" w:sz="6" w:space="0" w:color="auto"/>
              <w:left w:val="none" w:sz="6" w:space="0" w:color="auto"/>
              <w:bottom w:val="none" w:sz="6" w:space="0" w:color="auto"/>
              <w:right w:val="none" w:sz="6" w:space="0" w:color="auto"/>
            </w:tcBorders>
          </w:tcPr>
          <w:p w14:paraId="03366BFE" w14:textId="77777777" w:rsidR="00897D97" w:rsidRDefault="00897D97" w:rsidP="005774D7">
            <w:pPr>
              <w:pStyle w:val="Default"/>
              <w:jc w:val="both"/>
              <w:rPr>
                <w:sz w:val="22"/>
                <w:szCs w:val="22"/>
              </w:rPr>
            </w:pPr>
            <w:r>
              <w:rPr>
                <w:sz w:val="22"/>
                <w:szCs w:val="22"/>
              </w:rPr>
              <w:t xml:space="preserve">0 </w:t>
            </w:r>
          </w:p>
        </w:tc>
        <w:tc>
          <w:tcPr>
            <w:tcW w:w="1862" w:type="dxa"/>
            <w:tcBorders>
              <w:top w:val="none" w:sz="6" w:space="0" w:color="auto"/>
              <w:left w:val="none" w:sz="6" w:space="0" w:color="auto"/>
              <w:bottom w:val="none" w:sz="6" w:space="0" w:color="auto"/>
              <w:right w:val="none" w:sz="6" w:space="0" w:color="auto"/>
            </w:tcBorders>
          </w:tcPr>
          <w:p w14:paraId="59D99962" w14:textId="77777777" w:rsidR="00897D97" w:rsidRDefault="00897D97" w:rsidP="005774D7">
            <w:pPr>
              <w:pStyle w:val="Default"/>
              <w:jc w:val="both"/>
              <w:rPr>
                <w:sz w:val="22"/>
                <w:szCs w:val="22"/>
              </w:rPr>
            </w:pPr>
            <w:r>
              <w:rPr>
                <w:sz w:val="22"/>
                <w:szCs w:val="22"/>
              </w:rPr>
              <w:t xml:space="preserve">26 </w:t>
            </w:r>
          </w:p>
        </w:tc>
        <w:tc>
          <w:tcPr>
            <w:tcW w:w="1862" w:type="dxa"/>
            <w:tcBorders>
              <w:top w:val="none" w:sz="6" w:space="0" w:color="auto"/>
              <w:left w:val="none" w:sz="6" w:space="0" w:color="auto"/>
              <w:bottom w:val="none" w:sz="6" w:space="0" w:color="auto"/>
            </w:tcBorders>
          </w:tcPr>
          <w:p w14:paraId="0BDE2198" w14:textId="77777777" w:rsidR="00897D97" w:rsidRDefault="00897D97" w:rsidP="005774D7">
            <w:pPr>
              <w:pStyle w:val="Default"/>
              <w:jc w:val="both"/>
              <w:rPr>
                <w:sz w:val="22"/>
                <w:szCs w:val="22"/>
              </w:rPr>
            </w:pPr>
            <w:r>
              <w:rPr>
                <w:sz w:val="22"/>
                <w:szCs w:val="22"/>
              </w:rPr>
              <w:t xml:space="preserve">904 </w:t>
            </w:r>
          </w:p>
        </w:tc>
      </w:tr>
      <w:tr w:rsidR="00897D97" w14:paraId="2DFE940C" w14:textId="77777777" w:rsidTr="001228F4">
        <w:trPr>
          <w:trHeight w:val="110"/>
        </w:trPr>
        <w:tc>
          <w:tcPr>
            <w:tcW w:w="2093" w:type="dxa"/>
            <w:tcBorders>
              <w:top w:val="none" w:sz="6" w:space="0" w:color="auto"/>
              <w:bottom w:val="none" w:sz="6" w:space="0" w:color="auto"/>
              <w:right w:val="none" w:sz="6" w:space="0" w:color="auto"/>
            </w:tcBorders>
          </w:tcPr>
          <w:p w14:paraId="2A02B84E" w14:textId="77777777" w:rsidR="00897D97" w:rsidRDefault="00897D97" w:rsidP="005774D7">
            <w:pPr>
              <w:pStyle w:val="Default"/>
              <w:jc w:val="both"/>
              <w:rPr>
                <w:sz w:val="22"/>
                <w:szCs w:val="22"/>
              </w:rPr>
            </w:pPr>
            <w:r>
              <w:rPr>
                <w:b/>
                <w:bCs/>
                <w:sz w:val="22"/>
                <w:szCs w:val="22"/>
              </w:rPr>
              <w:t xml:space="preserve">Rok 2021 </w:t>
            </w:r>
          </w:p>
        </w:tc>
        <w:tc>
          <w:tcPr>
            <w:tcW w:w="1631" w:type="dxa"/>
            <w:tcBorders>
              <w:top w:val="none" w:sz="6" w:space="0" w:color="auto"/>
              <w:left w:val="none" w:sz="6" w:space="0" w:color="auto"/>
              <w:bottom w:val="none" w:sz="6" w:space="0" w:color="auto"/>
              <w:right w:val="none" w:sz="6" w:space="0" w:color="auto"/>
            </w:tcBorders>
          </w:tcPr>
          <w:p w14:paraId="456540C2" w14:textId="77777777" w:rsidR="00897D97" w:rsidRDefault="00897D97" w:rsidP="005774D7">
            <w:pPr>
              <w:pStyle w:val="Default"/>
              <w:jc w:val="both"/>
              <w:rPr>
                <w:sz w:val="22"/>
                <w:szCs w:val="22"/>
              </w:rPr>
            </w:pPr>
            <w:r>
              <w:rPr>
                <w:sz w:val="22"/>
                <w:szCs w:val="22"/>
              </w:rPr>
              <w:t xml:space="preserve">6 </w:t>
            </w:r>
          </w:p>
        </w:tc>
        <w:tc>
          <w:tcPr>
            <w:tcW w:w="1862" w:type="dxa"/>
            <w:tcBorders>
              <w:top w:val="none" w:sz="6" w:space="0" w:color="auto"/>
              <w:left w:val="none" w:sz="6" w:space="0" w:color="auto"/>
              <w:bottom w:val="none" w:sz="6" w:space="0" w:color="auto"/>
              <w:right w:val="none" w:sz="6" w:space="0" w:color="auto"/>
            </w:tcBorders>
          </w:tcPr>
          <w:p w14:paraId="587223B3" w14:textId="77777777" w:rsidR="00897D97" w:rsidRDefault="00897D97" w:rsidP="005774D7">
            <w:pPr>
              <w:pStyle w:val="Default"/>
              <w:jc w:val="both"/>
              <w:rPr>
                <w:sz w:val="22"/>
                <w:szCs w:val="22"/>
              </w:rPr>
            </w:pPr>
            <w:r>
              <w:rPr>
                <w:sz w:val="22"/>
                <w:szCs w:val="22"/>
              </w:rPr>
              <w:t xml:space="preserve">25 </w:t>
            </w:r>
          </w:p>
        </w:tc>
        <w:tc>
          <w:tcPr>
            <w:tcW w:w="1862" w:type="dxa"/>
            <w:tcBorders>
              <w:top w:val="none" w:sz="6" w:space="0" w:color="auto"/>
              <w:left w:val="none" w:sz="6" w:space="0" w:color="auto"/>
              <w:bottom w:val="none" w:sz="6" w:space="0" w:color="auto"/>
            </w:tcBorders>
          </w:tcPr>
          <w:p w14:paraId="2DD05FF9" w14:textId="77777777" w:rsidR="00897D97" w:rsidRDefault="00897D97" w:rsidP="005774D7">
            <w:pPr>
              <w:pStyle w:val="Default"/>
              <w:jc w:val="both"/>
              <w:rPr>
                <w:sz w:val="22"/>
                <w:szCs w:val="22"/>
              </w:rPr>
            </w:pPr>
            <w:r>
              <w:rPr>
                <w:sz w:val="22"/>
                <w:szCs w:val="22"/>
              </w:rPr>
              <w:t xml:space="preserve">862 </w:t>
            </w:r>
          </w:p>
        </w:tc>
      </w:tr>
      <w:tr w:rsidR="00897D97" w14:paraId="407020E5" w14:textId="77777777" w:rsidTr="001228F4">
        <w:trPr>
          <w:trHeight w:val="110"/>
        </w:trPr>
        <w:tc>
          <w:tcPr>
            <w:tcW w:w="2093" w:type="dxa"/>
            <w:tcBorders>
              <w:top w:val="none" w:sz="6" w:space="0" w:color="auto"/>
              <w:bottom w:val="none" w:sz="6" w:space="0" w:color="auto"/>
              <w:right w:val="none" w:sz="6" w:space="0" w:color="auto"/>
            </w:tcBorders>
          </w:tcPr>
          <w:p w14:paraId="1A8259DE" w14:textId="77777777" w:rsidR="00897D97" w:rsidRDefault="00897D97" w:rsidP="005774D7">
            <w:pPr>
              <w:pStyle w:val="Default"/>
              <w:jc w:val="both"/>
              <w:rPr>
                <w:sz w:val="22"/>
                <w:szCs w:val="22"/>
              </w:rPr>
            </w:pPr>
            <w:r>
              <w:rPr>
                <w:b/>
                <w:bCs/>
                <w:sz w:val="22"/>
                <w:szCs w:val="22"/>
              </w:rPr>
              <w:t xml:space="preserve">Rok 2022 </w:t>
            </w:r>
          </w:p>
        </w:tc>
        <w:tc>
          <w:tcPr>
            <w:tcW w:w="1631" w:type="dxa"/>
            <w:tcBorders>
              <w:top w:val="none" w:sz="6" w:space="0" w:color="auto"/>
              <w:left w:val="none" w:sz="6" w:space="0" w:color="auto"/>
              <w:bottom w:val="none" w:sz="6" w:space="0" w:color="auto"/>
              <w:right w:val="none" w:sz="6" w:space="0" w:color="auto"/>
            </w:tcBorders>
          </w:tcPr>
          <w:p w14:paraId="15BE5465" w14:textId="77777777" w:rsidR="00897D97" w:rsidRDefault="00897D97" w:rsidP="005774D7">
            <w:pPr>
              <w:pStyle w:val="Default"/>
              <w:jc w:val="both"/>
              <w:rPr>
                <w:sz w:val="22"/>
                <w:szCs w:val="22"/>
              </w:rPr>
            </w:pPr>
            <w:r>
              <w:rPr>
                <w:sz w:val="22"/>
                <w:szCs w:val="22"/>
              </w:rPr>
              <w:t xml:space="preserve">4 </w:t>
            </w:r>
          </w:p>
        </w:tc>
        <w:tc>
          <w:tcPr>
            <w:tcW w:w="1862" w:type="dxa"/>
            <w:tcBorders>
              <w:top w:val="none" w:sz="6" w:space="0" w:color="auto"/>
              <w:left w:val="none" w:sz="6" w:space="0" w:color="auto"/>
              <w:bottom w:val="none" w:sz="6" w:space="0" w:color="auto"/>
              <w:right w:val="none" w:sz="6" w:space="0" w:color="auto"/>
            </w:tcBorders>
          </w:tcPr>
          <w:p w14:paraId="41B869C1" w14:textId="77777777" w:rsidR="00897D97" w:rsidRDefault="00897D97" w:rsidP="005774D7">
            <w:pPr>
              <w:pStyle w:val="Default"/>
              <w:jc w:val="both"/>
              <w:rPr>
                <w:sz w:val="22"/>
                <w:szCs w:val="22"/>
              </w:rPr>
            </w:pPr>
            <w:r>
              <w:rPr>
                <w:sz w:val="22"/>
                <w:szCs w:val="22"/>
              </w:rPr>
              <w:t xml:space="preserve">26 </w:t>
            </w:r>
          </w:p>
        </w:tc>
        <w:tc>
          <w:tcPr>
            <w:tcW w:w="1862" w:type="dxa"/>
            <w:tcBorders>
              <w:top w:val="none" w:sz="6" w:space="0" w:color="auto"/>
              <w:left w:val="none" w:sz="6" w:space="0" w:color="auto"/>
              <w:bottom w:val="none" w:sz="6" w:space="0" w:color="auto"/>
            </w:tcBorders>
          </w:tcPr>
          <w:p w14:paraId="5ABDDA64" w14:textId="77777777" w:rsidR="00897D97" w:rsidRDefault="00897D97" w:rsidP="005774D7">
            <w:pPr>
              <w:pStyle w:val="Default"/>
              <w:jc w:val="both"/>
              <w:rPr>
                <w:sz w:val="22"/>
                <w:szCs w:val="22"/>
              </w:rPr>
            </w:pPr>
            <w:r>
              <w:rPr>
                <w:sz w:val="22"/>
                <w:szCs w:val="22"/>
              </w:rPr>
              <w:t xml:space="preserve">827 </w:t>
            </w:r>
          </w:p>
        </w:tc>
      </w:tr>
    </w:tbl>
    <w:p w14:paraId="68FC7893" w14:textId="77777777" w:rsidR="00897D97" w:rsidRDefault="00897D97" w:rsidP="005774D7">
      <w:pPr>
        <w:pStyle w:val="Default"/>
        <w:jc w:val="both"/>
        <w:rPr>
          <w:sz w:val="22"/>
          <w:szCs w:val="22"/>
        </w:rPr>
      </w:pPr>
      <w:r>
        <w:rPr>
          <w:b/>
          <w:bCs/>
          <w:sz w:val="22"/>
          <w:szCs w:val="22"/>
        </w:rPr>
        <w:t xml:space="preserve">Nejčastější zdroje PÚ: </w:t>
      </w:r>
    </w:p>
    <w:p w14:paraId="38AA7EC9" w14:textId="4F9B9820" w:rsidR="00897D97" w:rsidRDefault="00897D97" w:rsidP="001228F4">
      <w:pPr>
        <w:pStyle w:val="Default"/>
        <w:numPr>
          <w:ilvl w:val="0"/>
          <w:numId w:val="5"/>
        </w:numPr>
        <w:spacing w:after="30"/>
        <w:jc w:val="both"/>
        <w:rPr>
          <w:sz w:val="22"/>
          <w:szCs w:val="22"/>
        </w:rPr>
      </w:pPr>
      <w:r>
        <w:rPr>
          <w:sz w:val="22"/>
          <w:szCs w:val="22"/>
        </w:rPr>
        <w:t xml:space="preserve">Materiály, předměty, výrobky, součásti strojů a vozidel, úlomky, prach. </w:t>
      </w:r>
    </w:p>
    <w:p w14:paraId="7FCEC79F" w14:textId="0B0E9F4C" w:rsidR="00897D97" w:rsidRDefault="00897D97" w:rsidP="001228F4">
      <w:pPr>
        <w:pStyle w:val="Default"/>
        <w:numPr>
          <w:ilvl w:val="0"/>
          <w:numId w:val="5"/>
        </w:numPr>
        <w:spacing w:after="30"/>
        <w:jc w:val="both"/>
        <w:rPr>
          <w:sz w:val="22"/>
          <w:szCs w:val="22"/>
        </w:rPr>
      </w:pPr>
      <w:r>
        <w:rPr>
          <w:sz w:val="22"/>
          <w:szCs w:val="22"/>
        </w:rPr>
        <w:t xml:space="preserve">Budovy, stavební konstrukce, povrchy – v úrovni země (uvnitř i vně, pevné či mobilní, dočasné nebo trvalé). </w:t>
      </w:r>
    </w:p>
    <w:p w14:paraId="3ACD2077" w14:textId="2123CF26" w:rsidR="00897D97" w:rsidRDefault="00897D97" w:rsidP="001228F4">
      <w:pPr>
        <w:pStyle w:val="Default"/>
        <w:numPr>
          <w:ilvl w:val="0"/>
          <w:numId w:val="5"/>
        </w:numPr>
        <w:spacing w:after="30"/>
        <w:jc w:val="both"/>
        <w:rPr>
          <w:sz w:val="22"/>
          <w:szCs w:val="22"/>
        </w:rPr>
      </w:pPr>
      <w:r>
        <w:rPr>
          <w:sz w:val="22"/>
          <w:szCs w:val="22"/>
        </w:rPr>
        <w:t xml:space="preserve">Stroje a zařízení stabilní. </w:t>
      </w:r>
    </w:p>
    <w:p w14:paraId="6A6338E3" w14:textId="77777777" w:rsidR="00897D97" w:rsidRDefault="00897D97" w:rsidP="005774D7">
      <w:pPr>
        <w:pStyle w:val="Default"/>
        <w:jc w:val="both"/>
        <w:rPr>
          <w:sz w:val="22"/>
          <w:szCs w:val="22"/>
        </w:rPr>
      </w:pPr>
    </w:p>
    <w:p w14:paraId="7B8A5D7D" w14:textId="77777777" w:rsidR="00897D97" w:rsidRDefault="00897D97" w:rsidP="005774D7">
      <w:pPr>
        <w:pStyle w:val="Default"/>
        <w:jc w:val="both"/>
        <w:rPr>
          <w:sz w:val="22"/>
          <w:szCs w:val="22"/>
        </w:rPr>
      </w:pPr>
      <w:r>
        <w:rPr>
          <w:b/>
          <w:bCs/>
          <w:sz w:val="22"/>
          <w:szCs w:val="22"/>
        </w:rPr>
        <w:t xml:space="preserve">Nejčastější příčiny PÚ: </w:t>
      </w:r>
    </w:p>
    <w:p w14:paraId="06317C60" w14:textId="14EAEED8" w:rsidR="00897D97" w:rsidRDefault="00897D97" w:rsidP="001228F4">
      <w:pPr>
        <w:pStyle w:val="Default"/>
        <w:numPr>
          <w:ilvl w:val="0"/>
          <w:numId w:val="5"/>
        </w:numPr>
        <w:spacing w:after="30"/>
        <w:jc w:val="both"/>
        <w:rPr>
          <w:sz w:val="22"/>
          <w:szCs w:val="22"/>
        </w:rPr>
      </w:pPr>
      <w:r>
        <w:rPr>
          <w:sz w:val="22"/>
          <w:szCs w:val="22"/>
        </w:rPr>
        <w:t xml:space="preserve">Špatně nebo nedostatečně odhadnuté riziko </w:t>
      </w:r>
    </w:p>
    <w:p w14:paraId="337D1B02" w14:textId="1CC80F00" w:rsidR="00897D97" w:rsidRDefault="00897D97" w:rsidP="001228F4">
      <w:pPr>
        <w:pStyle w:val="Default"/>
        <w:numPr>
          <w:ilvl w:val="0"/>
          <w:numId w:val="5"/>
        </w:numPr>
        <w:spacing w:after="30"/>
        <w:jc w:val="both"/>
        <w:rPr>
          <w:sz w:val="22"/>
          <w:szCs w:val="22"/>
        </w:rPr>
      </w:pPr>
      <w:r>
        <w:rPr>
          <w:sz w:val="22"/>
          <w:szCs w:val="22"/>
        </w:rPr>
        <w:t xml:space="preserve">Používání nebezpečných postupů nebo způsobu práce včetně jednání bez oprávnění, proti zákazu, prodlévání v ohroženém prostoru. </w:t>
      </w:r>
    </w:p>
    <w:p w14:paraId="6181F50A" w14:textId="50A28EE7" w:rsidR="00897D97" w:rsidRDefault="00897D97" w:rsidP="001228F4">
      <w:pPr>
        <w:pStyle w:val="Default"/>
        <w:numPr>
          <w:ilvl w:val="0"/>
          <w:numId w:val="5"/>
        </w:numPr>
        <w:spacing w:after="30"/>
        <w:jc w:val="both"/>
        <w:rPr>
          <w:sz w:val="22"/>
          <w:szCs w:val="22"/>
        </w:rPr>
      </w:pPr>
      <w:r>
        <w:rPr>
          <w:sz w:val="22"/>
          <w:szCs w:val="22"/>
        </w:rPr>
        <w:t xml:space="preserve">Vadný nebo nepříznivý stav zdroje úrazu (nikoliv pracoviště). </w:t>
      </w:r>
    </w:p>
    <w:p w14:paraId="0401EA04" w14:textId="51A26E41" w:rsidR="00897D97" w:rsidRDefault="00897D97" w:rsidP="005774D7">
      <w:pPr>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7"/>
        <w:gridCol w:w="1807"/>
        <w:gridCol w:w="1807"/>
        <w:gridCol w:w="1807"/>
      </w:tblGrid>
      <w:tr w:rsidR="00897D97" w14:paraId="65A2CF72" w14:textId="77777777" w:rsidTr="001228F4">
        <w:trPr>
          <w:trHeight w:val="110"/>
        </w:trPr>
        <w:tc>
          <w:tcPr>
            <w:tcW w:w="1807" w:type="dxa"/>
            <w:tcBorders>
              <w:top w:val="none" w:sz="6" w:space="0" w:color="auto"/>
              <w:bottom w:val="none" w:sz="6" w:space="0" w:color="auto"/>
              <w:right w:val="none" w:sz="6" w:space="0" w:color="auto"/>
            </w:tcBorders>
            <w:shd w:val="clear" w:color="auto" w:fill="DEEAF6" w:themeFill="accent1" w:themeFillTint="33"/>
          </w:tcPr>
          <w:p w14:paraId="6BC0DCF6" w14:textId="77777777" w:rsidR="00897D97" w:rsidRDefault="00897D97" w:rsidP="005774D7">
            <w:pPr>
              <w:pStyle w:val="Default"/>
              <w:jc w:val="both"/>
              <w:rPr>
                <w:sz w:val="22"/>
                <w:szCs w:val="22"/>
              </w:rPr>
            </w:pPr>
            <w:r>
              <w:rPr>
                <w:b/>
                <w:bCs/>
                <w:sz w:val="22"/>
                <w:szCs w:val="22"/>
              </w:rPr>
              <w:t xml:space="preserve">Rok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60E9C17A" w14:textId="77777777" w:rsidR="00897D97" w:rsidRDefault="00897D97" w:rsidP="005774D7">
            <w:pPr>
              <w:pStyle w:val="Default"/>
              <w:jc w:val="both"/>
              <w:rPr>
                <w:sz w:val="22"/>
                <w:szCs w:val="22"/>
              </w:rPr>
            </w:pPr>
            <w:r>
              <w:rPr>
                <w:b/>
                <w:bCs/>
                <w:sz w:val="22"/>
                <w:szCs w:val="22"/>
              </w:rPr>
              <w:t xml:space="preserve">2020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02B045C2" w14:textId="77777777" w:rsidR="00897D97" w:rsidRDefault="00897D97" w:rsidP="005774D7">
            <w:pPr>
              <w:pStyle w:val="Default"/>
              <w:jc w:val="both"/>
              <w:rPr>
                <w:sz w:val="22"/>
                <w:szCs w:val="22"/>
              </w:rPr>
            </w:pPr>
            <w:r>
              <w:rPr>
                <w:b/>
                <w:bCs/>
                <w:sz w:val="22"/>
                <w:szCs w:val="22"/>
              </w:rPr>
              <w:t xml:space="preserve">2021 </w:t>
            </w:r>
          </w:p>
        </w:tc>
        <w:tc>
          <w:tcPr>
            <w:tcW w:w="1807" w:type="dxa"/>
            <w:tcBorders>
              <w:top w:val="none" w:sz="6" w:space="0" w:color="auto"/>
              <w:left w:val="none" w:sz="6" w:space="0" w:color="auto"/>
              <w:bottom w:val="none" w:sz="6" w:space="0" w:color="auto"/>
            </w:tcBorders>
            <w:shd w:val="clear" w:color="auto" w:fill="DEEAF6" w:themeFill="accent1" w:themeFillTint="33"/>
          </w:tcPr>
          <w:p w14:paraId="3F70CE30" w14:textId="77777777" w:rsidR="00897D97" w:rsidRDefault="00897D97" w:rsidP="005774D7">
            <w:pPr>
              <w:pStyle w:val="Default"/>
              <w:jc w:val="both"/>
              <w:rPr>
                <w:sz w:val="22"/>
                <w:szCs w:val="22"/>
              </w:rPr>
            </w:pPr>
            <w:r>
              <w:rPr>
                <w:b/>
                <w:bCs/>
                <w:sz w:val="22"/>
                <w:szCs w:val="22"/>
              </w:rPr>
              <w:t xml:space="preserve">2022 </w:t>
            </w:r>
          </w:p>
        </w:tc>
      </w:tr>
      <w:tr w:rsidR="00897D97" w14:paraId="5BA8BA48" w14:textId="77777777">
        <w:trPr>
          <w:trHeight w:val="110"/>
        </w:trPr>
        <w:tc>
          <w:tcPr>
            <w:tcW w:w="1807" w:type="dxa"/>
            <w:tcBorders>
              <w:top w:val="none" w:sz="6" w:space="0" w:color="auto"/>
              <w:bottom w:val="none" w:sz="6" w:space="0" w:color="auto"/>
              <w:right w:val="none" w:sz="6" w:space="0" w:color="auto"/>
            </w:tcBorders>
          </w:tcPr>
          <w:p w14:paraId="31FD2840" w14:textId="77777777" w:rsidR="00897D97" w:rsidRDefault="00897D97" w:rsidP="005774D7">
            <w:pPr>
              <w:pStyle w:val="Default"/>
              <w:jc w:val="both"/>
              <w:rPr>
                <w:sz w:val="22"/>
                <w:szCs w:val="22"/>
              </w:rPr>
            </w:pPr>
            <w:r>
              <w:rPr>
                <w:b/>
                <w:bCs/>
                <w:sz w:val="22"/>
                <w:szCs w:val="22"/>
              </w:rPr>
              <w:t xml:space="preserve">Počet kontrol </w:t>
            </w:r>
          </w:p>
        </w:tc>
        <w:tc>
          <w:tcPr>
            <w:tcW w:w="1807" w:type="dxa"/>
            <w:tcBorders>
              <w:top w:val="none" w:sz="6" w:space="0" w:color="auto"/>
              <w:left w:val="none" w:sz="6" w:space="0" w:color="auto"/>
              <w:bottom w:val="none" w:sz="6" w:space="0" w:color="auto"/>
              <w:right w:val="none" w:sz="6" w:space="0" w:color="auto"/>
            </w:tcBorders>
          </w:tcPr>
          <w:p w14:paraId="57FDDEF0" w14:textId="77777777" w:rsidR="00897D97" w:rsidRDefault="00897D97" w:rsidP="005774D7">
            <w:pPr>
              <w:pStyle w:val="Default"/>
              <w:jc w:val="both"/>
              <w:rPr>
                <w:sz w:val="22"/>
                <w:szCs w:val="22"/>
              </w:rPr>
            </w:pPr>
            <w:r>
              <w:rPr>
                <w:sz w:val="22"/>
                <w:szCs w:val="22"/>
              </w:rPr>
              <w:t xml:space="preserve">355 </w:t>
            </w:r>
          </w:p>
        </w:tc>
        <w:tc>
          <w:tcPr>
            <w:tcW w:w="1807" w:type="dxa"/>
            <w:tcBorders>
              <w:top w:val="none" w:sz="6" w:space="0" w:color="auto"/>
              <w:left w:val="none" w:sz="6" w:space="0" w:color="auto"/>
              <w:bottom w:val="none" w:sz="6" w:space="0" w:color="auto"/>
              <w:right w:val="none" w:sz="6" w:space="0" w:color="auto"/>
            </w:tcBorders>
          </w:tcPr>
          <w:p w14:paraId="415E862A" w14:textId="77777777" w:rsidR="00897D97" w:rsidRDefault="00897D97" w:rsidP="005774D7">
            <w:pPr>
              <w:pStyle w:val="Default"/>
              <w:jc w:val="both"/>
              <w:rPr>
                <w:sz w:val="22"/>
                <w:szCs w:val="22"/>
              </w:rPr>
            </w:pPr>
            <w:r>
              <w:rPr>
                <w:sz w:val="22"/>
                <w:szCs w:val="22"/>
              </w:rPr>
              <w:t xml:space="preserve">227 </w:t>
            </w:r>
          </w:p>
        </w:tc>
        <w:tc>
          <w:tcPr>
            <w:tcW w:w="1807" w:type="dxa"/>
            <w:tcBorders>
              <w:top w:val="none" w:sz="6" w:space="0" w:color="auto"/>
              <w:left w:val="none" w:sz="6" w:space="0" w:color="auto"/>
              <w:bottom w:val="none" w:sz="6" w:space="0" w:color="auto"/>
            </w:tcBorders>
          </w:tcPr>
          <w:p w14:paraId="624DBF17" w14:textId="77777777" w:rsidR="00897D97" w:rsidRDefault="00897D97" w:rsidP="005774D7">
            <w:pPr>
              <w:pStyle w:val="Default"/>
              <w:jc w:val="both"/>
              <w:rPr>
                <w:sz w:val="22"/>
                <w:szCs w:val="22"/>
              </w:rPr>
            </w:pPr>
            <w:r>
              <w:rPr>
                <w:sz w:val="22"/>
                <w:szCs w:val="22"/>
              </w:rPr>
              <w:t xml:space="preserve">399 </w:t>
            </w:r>
          </w:p>
        </w:tc>
      </w:tr>
      <w:tr w:rsidR="00897D97" w14:paraId="288FF657" w14:textId="77777777">
        <w:trPr>
          <w:trHeight w:val="110"/>
        </w:trPr>
        <w:tc>
          <w:tcPr>
            <w:tcW w:w="1807" w:type="dxa"/>
            <w:tcBorders>
              <w:top w:val="none" w:sz="6" w:space="0" w:color="auto"/>
              <w:bottom w:val="none" w:sz="6" w:space="0" w:color="auto"/>
              <w:right w:val="none" w:sz="6" w:space="0" w:color="auto"/>
            </w:tcBorders>
          </w:tcPr>
          <w:p w14:paraId="72FF4FB1" w14:textId="77777777" w:rsidR="00897D97" w:rsidRDefault="00897D97" w:rsidP="005774D7">
            <w:pPr>
              <w:pStyle w:val="Default"/>
              <w:jc w:val="both"/>
              <w:rPr>
                <w:sz w:val="22"/>
                <w:szCs w:val="22"/>
              </w:rPr>
            </w:pPr>
            <w:r>
              <w:rPr>
                <w:b/>
                <w:bCs/>
                <w:sz w:val="22"/>
                <w:szCs w:val="22"/>
              </w:rPr>
              <w:t xml:space="preserve">Počet porušení </w:t>
            </w:r>
          </w:p>
        </w:tc>
        <w:tc>
          <w:tcPr>
            <w:tcW w:w="1807" w:type="dxa"/>
            <w:tcBorders>
              <w:top w:val="none" w:sz="6" w:space="0" w:color="auto"/>
              <w:left w:val="none" w:sz="6" w:space="0" w:color="auto"/>
              <w:bottom w:val="none" w:sz="6" w:space="0" w:color="auto"/>
              <w:right w:val="none" w:sz="6" w:space="0" w:color="auto"/>
            </w:tcBorders>
          </w:tcPr>
          <w:p w14:paraId="47A13CF3" w14:textId="77777777" w:rsidR="00897D97" w:rsidRDefault="00897D97" w:rsidP="005774D7">
            <w:pPr>
              <w:pStyle w:val="Default"/>
              <w:jc w:val="both"/>
              <w:rPr>
                <w:sz w:val="22"/>
                <w:szCs w:val="22"/>
              </w:rPr>
            </w:pPr>
            <w:r>
              <w:rPr>
                <w:sz w:val="22"/>
                <w:szCs w:val="22"/>
              </w:rPr>
              <w:t xml:space="preserve">748 </w:t>
            </w:r>
          </w:p>
        </w:tc>
        <w:tc>
          <w:tcPr>
            <w:tcW w:w="1807" w:type="dxa"/>
            <w:tcBorders>
              <w:top w:val="none" w:sz="6" w:space="0" w:color="auto"/>
              <w:left w:val="none" w:sz="6" w:space="0" w:color="auto"/>
              <w:bottom w:val="none" w:sz="6" w:space="0" w:color="auto"/>
              <w:right w:val="none" w:sz="6" w:space="0" w:color="auto"/>
            </w:tcBorders>
          </w:tcPr>
          <w:p w14:paraId="0FAC15AA" w14:textId="77777777" w:rsidR="00897D97" w:rsidRDefault="00897D97" w:rsidP="005774D7">
            <w:pPr>
              <w:pStyle w:val="Default"/>
              <w:jc w:val="both"/>
              <w:rPr>
                <w:sz w:val="22"/>
                <w:szCs w:val="22"/>
              </w:rPr>
            </w:pPr>
            <w:r>
              <w:rPr>
                <w:sz w:val="22"/>
                <w:szCs w:val="22"/>
              </w:rPr>
              <w:t xml:space="preserve">363 </w:t>
            </w:r>
          </w:p>
        </w:tc>
        <w:tc>
          <w:tcPr>
            <w:tcW w:w="1807" w:type="dxa"/>
            <w:tcBorders>
              <w:top w:val="none" w:sz="6" w:space="0" w:color="auto"/>
              <w:left w:val="none" w:sz="6" w:space="0" w:color="auto"/>
              <w:bottom w:val="none" w:sz="6" w:space="0" w:color="auto"/>
            </w:tcBorders>
          </w:tcPr>
          <w:p w14:paraId="57C7D700" w14:textId="77777777" w:rsidR="00897D97" w:rsidRDefault="00897D97" w:rsidP="005774D7">
            <w:pPr>
              <w:pStyle w:val="Default"/>
              <w:jc w:val="both"/>
              <w:rPr>
                <w:sz w:val="22"/>
                <w:szCs w:val="22"/>
              </w:rPr>
            </w:pPr>
            <w:r>
              <w:rPr>
                <w:sz w:val="22"/>
                <w:szCs w:val="22"/>
              </w:rPr>
              <w:t xml:space="preserve">960 </w:t>
            </w:r>
          </w:p>
        </w:tc>
      </w:tr>
    </w:tbl>
    <w:p w14:paraId="52071E81" w14:textId="77777777" w:rsidR="00897D97" w:rsidRDefault="00897D97" w:rsidP="005774D7">
      <w:pPr>
        <w:pStyle w:val="Default"/>
        <w:jc w:val="both"/>
        <w:rPr>
          <w:sz w:val="22"/>
          <w:szCs w:val="22"/>
        </w:rPr>
      </w:pPr>
      <w:r>
        <w:rPr>
          <w:b/>
          <w:bCs/>
          <w:sz w:val="22"/>
          <w:szCs w:val="22"/>
        </w:rPr>
        <w:t xml:space="preserve">Nejčastěji porušované právní předpisy: </w:t>
      </w:r>
    </w:p>
    <w:p w14:paraId="762A1B98" w14:textId="2D3DB1BD" w:rsidR="00897D97" w:rsidRDefault="00897D97" w:rsidP="001228F4">
      <w:pPr>
        <w:pStyle w:val="Default"/>
        <w:numPr>
          <w:ilvl w:val="0"/>
          <w:numId w:val="5"/>
        </w:numPr>
        <w:spacing w:after="30"/>
        <w:jc w:val="both"/>
        <w:rPr>
          <w:sz w:val="22"/>
          <w:szCs w:val="22"/>
        </w:rPr>
      </w:pPr>
      <w:bookmarkStart w:id="0" w:name="_Hlk127533221"/>
      <w:r w:rsidRPr="001228F4">
        <w:rPr>
          <w:b/>
          <w:bCs/>
          <w:sz w:val="22"/>
          <w:szCs w:val="22"/>
        </w:rPr>
        <w:t>zákon č. 262/2006 Sb</w:t>
      </w:r>
      <w:r w:rsidRPr="001228F4">
        <w:rPr>
          <w:sz w:val="22"/>
          <w:szCs w:val="22"/>
        </w:rPr>
        <w:t>.</w:t>
      </w:r>
      <w:r>
        <w:rPr>
          <w:sz w:val="22"/>
          <w:szCs w:val="22"/>
        </w:rPr>
        <w:t xml:space="preserve">, zákoník práce, ve znění pozdějších předpisů [zejména </w:t>
      </w:r>
      <w:proofErr w:type="spellStart"/>
      <w:r>
        <w:rPr>
          <w:sz w:val="22"/>
          <w:szCs w:val="22"/>
        </w:rPr>
        <w:t>ust</w:t>
      </w:r>
      <w:proofErr w:type="spellEnd"/>
      <w:r>
        <w:rPr>
          <w:sz w:val="22"/>
          <w:szCs w:val="22"/>
        </w:rPr>
        <w:t xml:space="preserve">. § 102 odst. 1; </w:t>
      </w:r>
      <w:proofErr w:type="spellStart"/>
      <w:r>
        <w:rPr>
          <w:sz w:val="22"/>
          <w:szCs w:val="22"/>
        </w:rPr>
        <w:t>ust</w:t>
      </w:r>
      <w:proofErr w:type="spellEnd"/>
      <w:r>
        <w:rPr>
          <w:sz w:val="22"/>
          <w:szCs w:val="22"/>
        </w:rPr>
        <w:t xml:space="preserve">. § 102 odst. 3; </w:t>
      </w:r>
      <w:proofErr w:type="spellStart"/>
      <w:r>
        <w:rPr>
          <w:sz w:val="22"/>
          <w:szCs w:val="22"/>
        </w:rPr>
        <w:t>ust</w:t>
      </w:r>
      <w:proofErr w:type="spellEnd"/>
      <w:r>
        <w:rPr>
          <w:sz w:val="22"/>
          <w:szCs w:val="22"/>
        </w:rPr>
        <w:t xml:space="preserve">. § 103 odst. 1 písm. a)], </w:t>
      </w:r>
    </w:p>
    <w:bookmarkEnd w:id="0"/>
    <w:p w14:paraId="4871832A" w14:textId="3491E27E" w:rsidR="00897D97" w:rsidRDefault="00897D97" w:rsidP="001228F4">
      <w:pPr>
        <w:pStyle w:val="Default"/>
        <w:numPr>
          <w:ilvl w:val="0"/>
          <w:numId w:val="5"/>
        </w:numPr>
        <w:spacing w:after="30"/>
        <w:jc w:val="both"/>
        <w:rPr>
          <w:sz w:val="22"/>
          <w:szCs w:val="22"/>
        </w:rPr>
      </w:pPr>
      <w:r w:rsidRPr="001228F4">
        <w:rPr>
          <w:b/>
          <w:bCs/>
          <w:sz w:val="22"/>
          <w:szCs w:val="22"/>
        </w:rPr>
        <w:t>zákon č. 309/2006 Sb</w:t>
      </w:r>
      <w:r w:rsidRPr="001228F4">
        <w:rPr>
          <w:sz w:val="22"/>
          <w:szCs w:val="22"/>
        </w:rPr>
        <w:t>.</w:t>
      </w:r>
      <w:r>
        <w:rPr>
          <w:sz w:val="22"/>
          <w:szCs w:val="22"/>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Pr>
          <w:sz w:val="22"/>
          <w:szCs w:val="22"/>
        </w:rPr>
        <w:t>ust</w:t>
      </w:r>
      <w:proofErr w:type="spellEnd"/>
      <w:r>
        <w:rPr>
          <w:sz w:val="22"/>
          <w:szCs w:val="22"/>
        </w:rPr>
        <w:t xml:space="preserve">. § 4 odst. 1 písm. c); </w:t>
      </w:r>
      <w:proofErr w:type="spellStart"/>
      <w:r>
        <w:rPr>
          <w:sz w:val="22"/>
          <w:szCs w:val="22"/>
        </w:rPr>
        <w:t>ust</w:t>
      </w:r>
      <w:proofErr w:type="spellEnd"/>
      <w:r>
        <w:rPr>
          <w:sz w:val="22"/>
          <w:szCs w:val="22"/>
        </w:rPr>
        <w:t xml:space="preserve">. § 2 odst. 1; </w:t>
      </w:r>
      <w:proofErr w:type="spellStart"/>
      <w:r>
        <w:rPr>
          <w:sz w:val="22"/>
          <w:szCs w:val="22"/>
        </w:rPr>
        <w:t>ust</w:t>
      </w:r>
      <w:proofErr w:type="spellEnd"/>
      <w:r>
        <w:rPr>
          <w:sz w:val="22"/>
          <w:szCs w:val="22"/>
        </w:rPr>
        <w:t xml:space="preserve">. § 5 odst. 1 písm. b)], </w:t>
      </w:r>
    </w:p>
    <w:p w14:paraId="45C1C04B" w14:textId="441F5637" w:rsidR="00897D97" w:rsidRDefault="00897D97" w:rsidP="001228F4">
      <w:pPr>
        <w:pStyle w:val="Default"/>
        <w:numPr>
          <w:ilvl w:val="0"/>
          <w:numId w:val="5"/>
        </w:numPr>
        <w:spacing w:after="30"/>
        <w:jc w:val="both"/>
        <w:rPr>
          <w:sz w:val="22"/>
          <w:szCs w:val="22"/>
        </w:rPr>
      </w:pPr>
      <w:r w:rsidRPr="001228F4">
        <w:rPr>
          <w:b/>
          <w:bCs/>
          <w:sz w:val="22"/>
          <w:szCs w:val="22"/>
        </w:rPr>
        <w:t>nařízení vlády č. 101/2005 Sb</w:t>
      </w:r>
      <w:r w:rsidRPr="001228F4">
        <w:rPr>
          <w:sz w:val="22"/>
          <w:szCs w:val="22"/>
        </w:rPr>
        <w:t xml:space="preserve">., </w:t>
      </w:r>
      <w:r>
        <w:rPr>
          <w:sz w:val="22"/>
          <w:szCs w:val="22"/>
        </w:rPr>
        <w:t xml:space="preserve">o podrobnějších požadavcích na pracoviště a pracovní prostředí [zejména § 4 odst. 1, bod přílohy 10.1; </w:t>
      </w:r>
      <w:proofErr w:type="spellStart"/>
      <w:r>
        <w:rPr>
          <w:sz w:val="22"/>
          <w:szCs w:val="22"/>
        </w:rPr>
        <w:t>ust</w:t>
      </w:r>
      <w:proofErr w:type="spellEnd"/>
      <w:r>
        <w:rPr>
          <w:sz w:val="22"/>
          <w:szCs w:val="22"/>
        </w:rPr>
        <w:t xml:space="preserve">. § 3 odst. 1; § 4 odst. 1, bod přílohy 10.2]. </w:t>
      </w:r>
    </w:p>
    <w:p w14:paraId="5F6C837C" w14:textId="34FAD583" w:rsidR="00897D97" w:rsidRDefault="00897D97" w:rsidP="005774D7">
      <w:pPr>
        <w:jc w:val="both"/>
      </w:pPr>
    </w:p>
    <w:p w14:paraId="5CD98524" w14:textId="77777777" w:rsidR="001228F4" w:rsidRDefault="001228F4" w:rsidP="005774D7">
      <w:pPr>
        <w:pStyle w:val="Default"/>
        <w:jc w:val="both"/>
        <w:rPr>
          <w:b/>
          <w:bCs/>
          <w:sz w:val="22"/>
          <w:szCs w:val="22"/>
        </w:rPr>
      </w:pPr>
    </w:p>
    <w:p w14:paraId="493CB35A" w14:textId="1FD595D7" w:rsidR="00897D97" w:rsidRDefault="00897D97" w:rsidP="005774D7">
      <w:pPr>
        <w:pStyle w:val="Default"/>
        <w:jc w:val="both"/>
        <w:rPr>
          <w:sz w:val="22"/>
          <w:szCs w:val="22"/>
        </w:rPr>
      </w:pPr>
      <w:r>
        <w:rPr>
          <w:b/>
          <w:bCs/>
          <w:sz w:val="22"/>
          <w:szCs w:val="22"/>
        </w:rPr>
        <w:t xml:space="preserve">Nejčastější rizikové faktory: </w:t>
      </w:r>
    </w:p>
    <w:p w14:paraId="38B96208" w14:textId="62245BE7" w:rsidR="00897D97" w:rsidRPr="001228F4" w:rsidRDefault="00897D97" w:rsidP="001228F4">
      <w:pPr>
        <w:pStyle w:val="Default"/>
        <w:numPr>
          <w:ilvl w:val="0"/>
          <w:numId w:val="5"/>
        </w:numPr>
        <w:spacing w:after="30"/>
        <w:jc w:val="both"/>
        <w:rPr>
          <w:sz w:val="22"/>
          <w:szCs w:val="22"/>
        </w:rPr>
      </w:pPr>
      <w:r w:rsidRPr="001228F4">
        <w:rPr>
          <w:sz w:val="22"/>
          <w:szCs w:val="22"/>
        </w:rPr>
        <w:t>Klimatické podmínky (provádění prací za silného mrazu, větru, bouřky</w:t>
      </w:r>
      <w:r w:rsidR="009B5D69">
        <w:rPr>
          <w:sz w:val="22"/>
          <w:szCs w:val="22"/>
        </w:rPr>
        <w:t xml:space="preserve"> a vysokých teplot</w:t>
      </w:r>
      <w:r w:rsidR="00731FAB">
        <w:rPr>
          <w:sz w:val="22"/>
          <w:szCs w:val="22"/>
        </w:rPr>
        <w:t>)</w:t>
      </w:r>
      <w:r w:rsidR="009B5D69">
        <w:rPr>
          <w:sz w:val="22"/>
          <w:szCs w:val="22"/>
        </w:rPr>
        <w:t>.</w:t>
      </w:r>
      <w:r w:rsidRPr="001228F4">
        <w:rPr>
          <w:sz w:val="22"/>
          <w:szCs w:val="22"/>
        </w:rPr>
        <w:t xml:space="preserve"> </w:t>
      </w:r>
    </w:p>
    <w:p w14:paraId="3AF29AAF" w14:textId="0D6D6B6F" w:rsidR="00897D97" w:rsidRPr="001228F4" w:rsidRDefault="00897D97" w:rsidP="001228F4">
      <w:pPr>
        <w:pStyle w:val="Default"/>
        <w:numPr>
          <w:ilvl w:val="0"/>
          <w:numId w:val="5"/>
        </w:numPr>
        <w:spacing w:after="30"/>
        <w:jc w:val="both"/>
        <w:rPr>
          <w:sz w:val="22"/>
          <w:szCs w:val="22"/>
        </w:rPr>
      </w:pPr>
      <w:r w:rsidRPr="001228F4">
        <w:rPr>
          <w:sz w:val="22"/>
          <w:szCs w:val="22"/>
        </w:rPr>
        <w:t xml:space="preserve">Vibrace a hluk (zejména s ohledem na možnost vzniku nemoci z povolání při nedodržování stanovené expoziční doby a bez použití odpovídajících </w:t>
      </w:r>
      <w:r w:rsidR="009B5D69">
        <w:rPr>
          <w:sz w:val="22"/>
          <w:szCs w:val="22"/>
        </w:rPr>
        <w:t>ochranných osobních pracovních prostředků</w:t>
      </w:r>
      <w:r w:rsidRPr="001228F4">
        <w:rPr>
          <w:sz w:val="22"/>
          <w:szCs w:val="22"/>
        </w:rPr>
        <w:t xml:space="preserve"> zejména pro práci s motorovou pilou). </w:t>
      </w:r>
    </w:p>
    <w:p w14:paraId="0824F3E2" w14:textId="76839B8F" w:rsidR="00897D97" w:rsidRPr="001228F4" w:rsidRDefault="00897D97" w:rsidP="001228F4">
      <w:pPr>
        <w:pStyle w:val="Default"/>
        <w:numPr>
          <w:ilvl w:val="0"/>
          <w:numId w:val="5"/>
        </w:numPr>
        <w:spacing w:after="30"/>
        <w:jc w:val="both"/>
        <w:rPr>
          <w:sz w:val="22"/>
          <w:szCs w:val="22"/>
        </w:rPr>
      </w:pPr>
      <w:r w:rsidRPr="001228F4">
        <w:rPr>
          <w:sz w:val="22"/>
          <w:szCs w:val="22"/>
        </w:rPr>
        <w:lastRenderedPageBreak/>
        <w:t xml:space="preserve">Nadměrná fyzická zátěž (zdvihání a přemisťování těžkých břemen, ke kterému dochází zejména při těžbě, soustřeďování a manipulaci dříví). </w:t>
      </w:r>
    </w:p>
    <w:p w14:paraId="0CACE372" w14:textId="67194292" w:rsidR="00897D97" w:rsidRPr="001228F4" w:rsidRDefault="00897D97" w:rsidP="001228F4">
      <w:pPr>
        <w:pStyle w:val="Default"/>
        <w:numPr>
          <w:ilvl w:val="0"/>
          <w:numId w:val="5"/>
        </w:numPr>
        <w:spacing w:after="30"/>
        <w:jc w:val="both"/>
        <w:rPr>
          <w:sz w:val="22"/>
          <w:szCs w:val="22"/>
        </w:rPr>
      </w:pPr>
      <w:r w:rsidRPr="001228F4">
        <w:rPr>
          <w:sz w:val="22"/>
          <w:szCs w:val="22"/>
        </w:rPr>
        <w:t xml:space="preserve">Nevhodná pracovní poloha a jednostranně opakovaná práce (práce vyžadující hluboké ohyby zad, např. při kácení stromů přenosnou řetězovou pilou, ručním vyžínáním a výsadbě sazenic), vyžadující navíc při provádění těchto prací ve svahu značný energetický výdej. </w:t>
      </w:r>
    </w:p>
    <w:p w14:paraId="5F9E44AF" w14:textId="249B53FF" w:rsidR="00897D97" w:rsidRPr="001228F4" w:rsidRDefault="00897D97" w:rsidP="001228F4">
      <w:pPr>
        <w:pStyle w:val="Default"/>
        <w:numPr>
          <w:ilvl w:val="0"/>
          <w:numId w:val="5"/>
        </w:numPr>
        <w:spacing w:after="30"/>
        <w:jc w:val="both"/>
        <w:rPr>
          <w:sz w:val="22"/>
          <w:szCs w:val="22"/>
        </w:rPr>
      </w:pPr>
      <w:r w:rsidRPr="001228F4">
        <w:rPr>
          <w:sz w:val="22"/>
          <w:szCs w:val="22"/>
        </w:rPr>
        <w:t xml:space="preserve">Zátěž chladem, která je jedním z faktorů ovlivňujících vznik nemoci z povolání (provádění prací ve venkovním prostředí při nízkých teplotách po celou pracovní směnu). </w:t>
      </w:r>
    </w:p>
    <w:p w14:paraId="55BDD739" w14:textId="6DF261CF" w:rsidR="00897D97" w:rsidRPr="001228F4" w:rsidRDefault="00897D97" w:rsidP="001228F4">
      <w:pPr>
        <w:pStyle w:val="Default"/>
        <w:numPr>
          <w:ilvl w:val="0"/>
          <w:numId w:val="5"/>
        </w:numPr>
        <w:spacing w:after="30"/>
        <w:jc w:val="both"/>
        <w:rPr>
          <w:sz w:val="22"/>
          <w:szCs w:val="22"/>
        </w:rPr>
      </w:pPr>
      <w:r w:rsidRPr="001228F4">
        <w:rPr>
          <w:sz w:val="22"/>
          <w:szCs w:val="22"/>
        </w:rPr>
        <w:t xml:space="preserve">Nedostatečná kvalifikace a zdravotní nezpůsobilost k prováděné práci. </w:t>
      </w:r>
    </w:p>
    <w:p w14:paraId="6EF683E4" w14:textId="1063735A" w:rsidR="00897D97" w:rsidRPr="001228F4" w:rsidRDefault="00897D97" w:rsidP="001228F4">
      <w:pPr>
        <w:pStyle w:val="Default"/>
        <w:numPr>
          <w:ilvl w:val="0"/>
          <w:numId w:val="5"/>
        </w:numPr>
        <w:spacing w:after="30"/>
        <w:jc w:val="both"/>
        <w:rPr>
          <w:sz w:val="22"/>
          <w:szCs w:val="22"/>
        </w:rPr>
      </w:pPr>
      <w:r w:rsidRPr="001228F4">
        <w:rPr>
          <w:sz w:val="22"/>
          <w:szCs w:val="22"/>
        </w:rPr>
        <w:t xml:space="preserve">Pád z výšky (při práci na stojících stromech, případně při práci z pracovní plošiny). </w:t>
      </w:r>
    </w:p>
    <w:p w14:paraId="022EA809" w14:textId="3E2149F1" w:rsidR="00897D97" w:rsidRPr="001228F4" w:rsidRDefault="00897D97" w:rsidP="001228F4">
      <w:pPr>
        <w:pStyle w:val="Default"/>
        <w:numPr>
          <w:ilvl w:val="0"/>
          <w:numId w:val="5"/>
        </w:numPr>
        <w:spacing w:after="30"/>
        <w:jc w:val="both"/>
        <w:rPr>
          <w:sz w:val="22"/>
          <w:szCs w:val="22"/>
        </w:rPr>
      </w:pPr>
      <w:r w:rsidRPr="001228F4">
        <w:rPr>
          <w:sz w:val="22"/>
          <w:szCs w:val="22"/>
        </w:rPr>
        <w:t xml:space="preserve">Nedodržování bezpečných pracovních postupů, stanovených zákazů práce a zákazu vstupu do ohroženého prostoru (včetně nezajištění pracovního prostoru před vstupem nepovolaných osob). </w:t>
      </w:r>
    </w:p>
    <w:p w14:paraId="52F10B74" w14:textId="5C92462C" w:rsidR="00897D97" w:rsidRPr="001228F4" w:rsidRDefault="00897D97" w:rsidP="001228F4">
      <w:pPr>
        <w:pStyle w:val="Default"/>
        <w:numPr>
          <w:ilvl w:val="0"/>
          <w:numId w:val="5"/>
        </w:numPr>
        <w:spacing w:after="30"/>
        <w:jc w:val="both"/>
        <w:rPr>
          <w:sz w:val="22"/>
          <w:szCs w:val="22"/>
        </w:rPr>
      </w:pPr>
      <w:r w:rsidRPr="001228F4">
        <w:rPr>
          <w:sz w:val="22"/>
          <w:szCs w:val="22"/>
        </w:rPr>
        <w:t xml:space="preserve">Používání strojů a nářadí, jejichž technický stav neodpovídá požadavkům předpisů k zajištění BOZP (včetně práce se stroji a nářadím se spalovacím motorem v uzavřeném prostoru, není-li zajištěno dostatečné odvětrávání). </w:t>
      </w:r>
    </w:p>
    <w:p w14:paraId="0451451A" w14:textId="248A91D8" w:rsidR="00897D97" w:rsidRPr="001228F4" w:rsidRDefault="00897D97" w:rsidP="001228F4">
      <w:pPr>
        <w:pStyle w:val="Default"/>
        <w:numPr>
          <w:ilvl w:val="0"/>
          <w:numId w:val="5"/>
        </w:numPr>
        <w:spacing w:after="30"/>
        <w:jc w:val="both"/>
        <w:rPr>
          <w:sz w:val="22"/>
          <w:szCs w:val="22"/>
        </w:rPr>
      </w:pPr>
      <w:r w:rsidRPr="001228F4">
        <w:rPr>
          <w:sz w:val="22"/>
          <w:szCs w:val="22"/>
        </w:rPr>
        <w:t xml:space="preserve">Nezabezpečená přeprava pohonných hmot a nářadí dopravními prostředky, zejména s ohledem na ohrožení současně přepravovaných osob. </w:t>
      </w:r>
    </w:p>
    <w:p w14:paraId="3CD4A666" w14:textId="7C69FA25" w:rsidR="00897D97" w:rsidRPr="001228F4" w:rsidRDefault="00897D97" w:rsidP="001228F4">
      <w:pPr>
        <w:pStyle w:val="Default"/>
        <w:numPr>
          <w:ilvl w:val="0"/>
          <w:numId w:val="5"/>
        </w:numPr>
        <w:spacing w:after="30"/>
        <w:jc w:val="both"/>
        <w:rPr>
          <w:sz w:val="22"/>
          <w:szCs w:val="22"/>
        </w:rPr>
      </w:pPr>
      <w:r w:rsidRPr="001228F4">
        <w:rPr>
          <w:sz w:val="22"/>
          <w:szCs w:val="22"/>
        </w:rPr>
        <w:t xml:space="preserve">Provádění prací při těžbě dříví osamoceným zaměstnancem (bez zajištění jeho kontroly v pravidelných intervalech). </w:t>
      </w:r>
    </w:p>
    <w:p w14:paraId="45007A7C" w14:textId="5D4DFCD5" w:rsidR="00897D97" w:rsidRPr="001228F4" w:rsidRDefault="00897D97" w:rsidP="001228F4">
      <w:pPr>
        <w:pStyle w:val="Default"/>
        <w:numPr>
          <w:ilvl w:val="0"/>
          <w:numId w:val="5"/>
        </w:numPr>
        <w:spacing w:after="30"/>
        <w:jc w:val="both"/>
        <w:rPr>
          <w:sz w:val="22"/>
          <w:szCs w:val="22"/>
        </w:rPr>
      </w:pPr>
      <w:r w:rsidRPr="001228F4">
        <w:rPr>
          <w:sz w:val="22"/>
          <w:szCs w:val="22"/>
        </w:rPr>
        <w:t xml:space="preserve">Práce s nebezpečnými chemickými látkami nebo přípravky (při nedodržování zásad bezpečné práce stanovených pro nakládání s těmito látkami a přípravky). </w:t>
      </w:r>
    </w:p>
    <w:p w14:paraId="3E67C24F" w14:textId="71198CF0" w:rsidR="00897D97" w:rsidRPr="001228F4" w:rsidRDefault="00897D97" w:rsidP="001228F4">
      <w:pPr>
        <w:pStyle w:val="Default"/>
        <w:numPr>
          <w:ilvl w:val="0"/>
          <w:numId w:val="5"/>
        </w:numPr>
        <w:spacing w:after="30"/>
        <w:jc w:val="both"/>
        <w:rPr>
          <w:sz w:val="22"/>
          <w:szCs w:val="22"/>
        </w:rPr>
      </w:pPr>
      <w:r w:rsidRPr="001228F4">
        <w:rPr>
          <w:sz w:val="22"/>
          <w:szCs w:val="22"/>
        </w:rPr>
        <w:t xml:space="preserve">Práce zaměstnanců několika zaměstnavatelů na jednom pracovišti, bez zajištění koordinace jimi prováděných činností. </w:t>
      </w:r>
    </w:p>
    <w:p w14:paraId="2D9633AE" w14:textId="455832E9" w:rsidR="00897D97" w:rsidRPr="001228F4" w:rsidRDefault="00897D97" w:rsidP="001228F4">
      <w:pPr>
        <w:pStyle w:val="Default"/>
        <w:numPr>
          <w:ilvl w:val="0"/>
          <w:numId w:val="5"/>
        </w:numPr>
        <w:spacing w:after="30"/>
        <w:jc w:val="both"/>
        <w:rPr>
          <w:sz w:val="22"/>
          <w:szCs w:val="22"/>
        </w:rPr>
      </w:pPr>
      <w:r w:rsidRPr="001228F4">
        <w:rPr>
          <w:sz w:val="22"/>
          <w:szCs w:val="22"/>
        </w:rPr>
        <w:t xml:space="preserve">Nepoužívání OOPP k ochraně před riziky, vyplývajícími z prováděných prací. </w:t>
      </w:r>
    </w:p>
    <w:p w14:paraId="76497206" w14:textId="51EBD730" w:rsidR="00897D97" w:rsidRPr="001228F4" w:rsidRDefault="00897D97" w:rsidP="001228F4">
      <w:pPr>
        <w:pStyle w:val="Default"/>
        <w:numPr>
          <w:ilvl w:val="0"/>
          <w:numId w:val="5"/>
        </w:numPr>
        <w:spacing w:after="30"/>
        <w:jc w:val="both"/>
        <w:rPr>
          <w:sz w:val="22"/>
          <w:szCs w:val="22"/>
        </w:rPr>
      </w:pPr>
      <w:r w:rsidRPr="001228F4">
        <w:rPr>
          <w:sz w:val="22"/>
          <w:szCs w:val="22"/>
        </w:rPr>
        <w:t xml:space="preserve">Kontakt člověka se zvířaty, ohrožení hmyzem. </w:t>
      </w:r>
    </w:p>
    <w:p w14:paraId="15DDDB62" w14:textId="7AA84BE2" w:rsidR="00897D97" w:rsidRDefault="00897D97" w:rsidP="005774D7">
      <w:pPr>
        <w:jc w:val="both"/>
      </w:pPr>
    </w:p>
    <w:p w14:paraId="1533669C" w14:textId="77777777" w:rsidR="00897D97" w:rsidRDefault="00897D97" w:rsidP="005774D7">
      <w:pPr>
        <w:pStyle w:val="Default"/>
        <w:jc w:val="both"/>
      </w:pPr>
    </w:p>
    <w:p w14:paraId="6FF41F86" w14:textId="77777777" w:rsidR="00897D97" w:rsidRDefault="00897D97" w:rsidP="001228F4">
      <w:pPr>
        <w:pStyle w:val="Default"/>
        <w:ind w:left="426"/>
        <w:jc w:val="both"/>
        <w:rPr>
          <w:sz w:val="23"/>
          <w:szCs w:val="23"/>
        </w:rPr>
      </w:pPr>
      <w:r>
        <w:rPr>
          <w:b/>
          <w:bCs/>
          <w:sz w:val="23"/>
          <w:szCs w:val="23"/>
        </w:rPr>
        <w:t xml:space="preserve">3) Prevence rizik ve stavebnictví </w:t>
      </w:r>
    </w:p>
    <w:p w14:paraId="2F7F2312" w14:textId="02FC145F" w:rsidR="001228F4" w:rsidRDefault="001228F4" w:rsidP="005774D7">
      <w:pPr>
        <w:jc w:val="both"/>
      </w:pPr>
    </w:p>
    <w:p w14:paraId="2574191C" w14:textId="3B7141F4" w:rsidR="00897D97" w:rsidRDefault="001228F4" w:rsidP="005774D7">
      <w:pPr>
        <w:jc w:val="both"/>
      </w:pPr>
      <w:r>
        <w:t>J</w:t>
      </w:r>
      <w:r w:rsidR="00897D97">
        <w:t>ako jedny z nejrizikovějších prací se jeví práce prováděné na staveništích. Specifickým znakem, který charakterizuje stavebnictví, je dočasnost stavebních prací vždy na různých pracovištích navíc při současném zapojení více subjektů do realizace stavby, mezi nimiž někdy není nastavena koordinace činností tak, aby jeden subjekt neohrožoval svojí činností subjekt jiný.</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6"/>
        <w:gridCol w:w="1416"/>
        <w:gridCol w:w="1896"/>
        <w:gridCol w:w="1896"/>
      </w:tblGrid>
      <w:tr w:rsidR="00897D97" w14:paraId="26D61C50" w14:textId="77777777" w:rsidTr="001228F4">
        <w:trPr>
          <w:trHeight w:val="110"/>
        </w:trPr>
        <w:tc>
          <w:tcPr>
            <w:tcW w:w="2376" w:type="dxa"/>
            <w:tcBorders>
              <w:top w:val="none" w:sz="6" w:space="0" w:color="auto"/>
              <w:bottom w:val="none" w:sz="6" w:space="0" w:color="auto"/>
              <w:right w:val="none" w:sz="6" w:space="0" w:color="auto"/>
            </w:tcBorders>
            <w:shd w:val="clear" w:color="auto" w:fill="DEEAF6" w:themeFill="accent1" w:themeFillTint="33"/>
          </w:tcPr>
          <w:p w14:paraId="0C8BF983" w14:textId="77777777" w:rsidR="00897D97" w:rsidRDefault="00897D97" w:rsidP="005774D7">
            <w:pPr>
              <w:pStyle w:val="Default"/>
              <w:jc w:val="both"/>
              <w:rPr>
                <w:sz w:val="22"/>
                <w:szCs w:val="22"/>
              </w:rPr>
            </w:pPr>
            <w:r>
              <w:rPr>
                <w:b/>
                <w:bCs/>
                <w:sz w:val="22"/>
                <w:szCs w:val="22"/>
              </w:rPr>
              <w:t xml:space="preserve">Druh PÚ ve stavebnictví </w:t>
            </w:r>
          </w:p>
        </w:tc>
        <w:tc>
          <w:tcPr>
            <w:tcW w:w="1416"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70EFD261" w14:textId="77777777" w:rsidR="00897D97" w:rsidRDefault="00897D97" w:rsidP="005774D7">
            <w:pPr>
              <w:pStyle w:val="Default"/>
              <w:jc w:val="both"/>
              <w:rPr>
                <w:sz w:val="22"/>
                <w:szCs w:val="22"/>
              </w:rPr>
            </w:pPr>
            <w:r>
              <w:rPr>
                <w:b/>
                <w:bCs/>
                <w:sz w:val="22"/>
                <w:szCs w:val="22"/>
              </w:rPr>
              <w:t xml:space="preserve">Smrtelný </w:t>
            </w:r>
          </w:p>
        </w:tc>
        <w:tc>
          <w:tcPr>
            <w:tcW w:w="1896"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3B66D17E" w14:textId="77777777" w:rsidR="00897D97" w:rsidRDefault="00897D97" w:rsidP="005774D7">
            <w:pPr>
              <w:pStyle w:val="Default"/>
              <w:jc w:val="both"/>
              <w:rPr>
                <w:sz w:val="22"/>
                <w:szCs w:val="22"/>
              </w:rPr>
            </w:pPr>
            <w:r>
              <w:rPr>
                <w:b/>
                <w:bCs/>
                <w:sz w:val="22"/>
                <w:szCs w:val="22"/>
              </w:rPr>
              <w:t xml:space="preserve">Závažný </w:t>
            </w:r>
          </w:p>
        </w:tc>
        <w:tc>
          <w:tcPr>
            <w:tcW w:w="1896" w:type="dxa"/>
            <w:tcBorders>
              <w:top w:val="none" w:sz="6" w:space="0" w:color="auto"/>
              <w:left w:val="none" w:sz="6" w:space="0" w:color="auto"/>
              <w:bottom w:val="none" w:sz="6" w:space="0" w:color="auto"/>
            </w:tcBorders>
            <w:shd w:val="clear" w:color="auto" w:fill="DEEAF6" w:themeFill="accent1" w:themeFillTint="33"/>
          </w:tcPr>
          <w:p w14:paraId="727FAB28" w14:textId="77777777" w:rsidR="00897D97" w:rsidRDefault="00897D97" w:rsidP="005774D7">
            <w:pPr>
              <w:pStyle w:val="Default"/>
              <w:jc w:val="both"/>
              <w:rPr>
                <w:sz w:val="22"/>
                <w:szCs w:val="22"/>
              </w:rPr>
            </w:pPr>
            <w:r>
              <w:rPr>
                <w:b/>
                <w:bCs/>
                <w:sz w:val="22"/>
                <w:szCs w:val="22"/>
              </w:rPr>
              <w:t xml:space="preserve">Ostatní </w:t>
            </w:r>
          </w:p>
        </w:tc>
      </w:tr>
      <w:tr w:rsidR="00897D97" w14:paraId="7E2968C2" w14:textId="77777777" w:rsidTr="001228F4">
        <w:trPr>
          <w:trHeight w:val="110"/>
        </w:trPr>
        <w:tc>
          <w:tcPr>
            <w:tcW w:w="2376" w:type="dxa"/>
            <w:tcBorders>
              <w:top w:val="none" w:sz="6" w:space="0" w:color="auto"/>
              <w:bottom w:val="none" w:sz="6" w:space="0" w:color="auto"/>
              <w:right w:val="none" w:sz="6" w:space="0" w:color="auto"/>
            </w:tcBorders>
          </w:tcPr>
          <w:p w14:paraId="7F08E96C" w14:textId="77777777" w:rsidR="00897D97" w:rsidRDefault="00897D97" w:rsidP="005774D7">
            <w:pPr>
              <w:pStyle w:val="Default"/>
              <w:jc w:val="both"/>
              <w:rPr>
                <w:sz w:val="22"/>
                <w:szCs w:val="22"/>
              </w:rPr>
            </w:pPr>
            <w:r>
              <w:rPr>
                <w:b/>
                <w:bCs/>
                <w:sz w:val="22"/>
                <w:szCs w:val="22"/>
              </w:rPr>
              <w:t xml:space="preserve">Rok 2020 </w:t>
            </w:r>
          </w:p>
        </w:tc>
        <w:tc>
          <w:tcPr>
            <w:tcW w:w="1416" w:type="dxa"/>
            <w:tcBorders>
              <w:top w:val="none" w:sz="6" w:space="0" w:color="auto"/>
              <w:left w:val="none" w:sz="6" w:space="0" w:color="auto"/>
              <w:bottom w:val="none" w:sz="6" w:space="0" w:color="auto"/>
              <w:right w:val="none" w:sz="6" w:space="0" w:color="auto"/>
            </w:tcBorders>
          </w:tcPr>
          <w:p w14:paraId="13EFD590" w14:textId="77777777" w:rsidR="00897D97" w:rsidRDefault="00897D97" w:rsidP="005774D7">
            <w:pPr>
              <w:pStyle w:val="Default"/>
              <w:jc w:val="both"/>
              <w:rPr>
                <w:sz w:val="22"/>
                <w:szCs w:val="22"/>
              </w:rPr>
            </w:pPr>
            <w:r>
              <w:rPr>
                <w:sz w:val="22"/>
                <w:szCs w:val="22"/>
              </w:rPr>
              <w:t xml:space="preserve">28 </w:t>
            </w:r>
          </w:p>
        </w:tc>
        <w:tc>
          <w:tcPr>
            <w:tcW w:w="1896" w:type="dxa"/>
            <w:tcBorders>
              <w:top w:val="none" w:sz="6" w:space="0" w:color="auto"/>
              <w:left w:val="none" w:sz="6" w:space="0" w:color="auto"/>
              <w:bottom w:val="none" w:sz="6" w:space="0" w:color="auto"/>
              <w:right w:val="none" w:sz="6" w:space="0" w:color="auto"/>
            </w:tcBorders>
          </w:tcPr>
          <w:p w14:paraId="72E0BC91" w14:textId="77777777" w:rsidR="00897D97" w:rsidRDefault="00897D97" w:rsidP="005774D7">
            <w:pPr>
              <w:pStyle w:val="Default"/>
              <w:jc w:val="both"/>
              <w:rPr>
                <w:sz w:val="22"/>
                <w:szCs w:val="22"/>
              </w:rPr>
            </w:pPr>
            <w:r>
              <w:rPr>
                <w:sz w:val="22"/>
                <w:szCs w:val="22"/>
              </w:rPr>
              <w:t xml:space="preserve">108 </w:t>
            </w:r>
          </w:p>
        </w:tc>
        <w:tc>
          <w:tcPr>
            <w:tcW w:w="1896" w:type="dxa"/>
            <w:tcBorders>
              <w:top w:val="none" w:sz="6" w:space="0" w:color="auto"/>
              <w:left w:val="none" w:sz="6" w:space="0" w:color="auto"/>
              <w:bottom w:val="none" w:sz="6" w:space="0" w:color="auto"/>
            </w:tcBorders>
          </w:tcPr>
          <w:p w14:paraId="32AEFCEA" w14:textId="77777777" w:rsidR="00897D97" w:rsidRDefault="00897D97" w:rsidP="005774D7">
            <w:pPr>
              <w:pStyle w:val="Default"/>
              <w:jc w:val="both"/>
              <w:rPr>
                <w:sz w:val="22"/>
                <w:szCs w:val="22"/>
              </w:rPr>
            </w:pPr>
            <w:r>
              <w:rPr>
                <w:sz w:val="22"/>
                <w:szCs w:val="22"/>
              </w:rPr>
              <w:t xml:space="preserve">2 024 </w:t>
            </w:r>
          </w:p>
        </w:tc>
      </w:tr>
      <w:tr w:rsidR="00897D97" w14:paraId="590995A2" w14:textId="77777777" w:rsidTr="001228F4">
        <w:trPr>
          <w:trHeight w:val="110"/>
        </w:trPr>
        <w:tc>
          <w:tcPr>
            <w:tcW w:w="2376" w:type="dxa"/>
            <w:tcBorders>
              <w:top w:val="none" w:sz="6" w:space="0" w:color="auto"/>
              <w:bottom w:val="none" w:sz="6" w:space="0" w:color="auto"/>
              <w:right w:val="none" w:sz="6" w:space="0" w:color="auto"/>
            </w:tcBorders>
          </w:tcPr>
          <w:p w14:paraId="15A4CCD2" w14:textId="77777777" w:rsidR="00897D97" w:rsidRDefault="00897D97" w:rsidP="005774D7">
            <w:pPr>
              <w:pStyle w:val="Default"/>
              <w:jc w:val="both"/>
              <w:rPr>
                <w:sz w:val="22"/>
                <w:szCs w:val="22"/>
              </w:rPr>
            </w:pPr>
            <w:r>
              <w:rPr>
                <w:b/>
                <w:bCs/>
                <w:sz w:val="22"/>
                <w:szCs w:val="22"/>
              </w:rPr>
              <w:t xml:space="preserve">Rok 2021 </w:t>
            </w:r>
          </w:p>
        </w:tc>
        <w:tc>
          <w:tcPr>
            <w:tcW w:w="1416" w:type="dxa"/>
            <w:tcBorders>
              <w:top w:val="none" w:sz="6" w:space="0" w:color="auto"/>
              <w:left w:val="none" w:sz="6" w:space="0" w:color="auto"/>
              <w:bottom w:val="none" w:sz="6" w:space="0" w:color="auto"/>
              <w:right w:val="none" w:sz="6" w:space="0" w:color="auto"/>
            </w:tcBorders>
          </w:tcPr>
          <w:p w14:paraId="6E524EF5" w14:textId="77777777" w:rsidR="00897D97" w:rsidRDefault="00897D97" w:rsidP="005774D7">
            <w:pPr>
              <w:pStyle w:val="Default"/>
              <w:jc w:val="both"/>
              <w:rPr>
                <w:sz w:val="22"/>
                <w:szCs w:val="22"/>
              </w:rPr>
            </w:pPr>
            <w:r>
              <w:rPr>
                <w:sz w:val="22"/>
                <w:szCs w:val="22"/>
              </w:rPr>
              <w:t xml:space="preserve">18 </w:t>
            </w:r>
          </w:p>
        </w:tc>
        <w:tc>
          <w:tcPr>
            <w:tcW w:w="1896" w:type="dxa"/>
            <w:tcBorders>
              <w:top w:val="none" w:sz="6" w:space="0" w:color="auto"/>
              <w:left w:val="none" w:sz="6" w:space="0" w:color="auto"/>
              <w:bottom w:val="none" w:sz="6" w:space="0" w:color="auto"/>
              <w:right w:val="none" w:sz="6" w:space="0" w:color="auto"/>
            </w:tcBorders>
          </w:tcPr>
          <w:p w14:paraId="66ABEF75" w14:textId="77777777" w:rsidR="00897D97" w:rsidRDefault="00897D97" w:rsidP="005774D7">
            <w:pPr>
              <w:pStyle w:val="Default"/>
              <w:jc w:val="both"/>
              <w:rPr>
                <w:sz w:val="22"/>
                <w:szCs w:val="22"/>
              </w:rPr>
            </w:pPr>
            <w:r>
              <w:rPr>
                <w:sz w:val="22"/>
                <w:szCs w:val="22"/>
              </w:rPr>
              <w:t xml:space="preserve">109 </w:t>
            </w:r>
          </w:p>
        </w:tc>
        <w:tc>
          <w:tcPr>
            <w:tcW w:w="1896" w:type="dxa"/>
            <w:tcBorders>
              <w:top w:val="none" w:sz="6" w:space="0" w:color="auto"/>
              <w:left w:val="none" w:sz="6" w:space="0" w:color="auto"/>
              <w:bottom w:val="none" w:sz="6" w:space="0" w:color="auto"/>
            </w:tcBorders>
          </w:tcPr>
          <w:p w14:paraId="6D0E4F6A" w14:textId="77777777" w:rsidR="00897D97" w:rsidRDefault="00897D97" w:rsidP="005774D7">
            <w:pPr>
              <w:pStyle w:val="Default"/>
              <w:jc w:val="both"/>
              <w:rPr>
                <w:sz w:val="22"/>
                <w:szCs w:val="22"/>
              </w:rPr>
            </w:pPr>
            <w:r>
              <w:rPr>
                <w:sz w:val="22"/>
                <w:szCs w:val="22"/>
              </w:rPr>
              <w:t xml:space="preserve">2 155 </w:t>
            </w:r>
          </w:p>
        </w:tc>
      </w:tr>
      <w:tr w:rsidR="00897D97" w14:paraId="11BCA255" w14:textId="77777777" w:rsidTr="001228F4">
        <w:trPr>
          <w:trHeight w:val="110"/>
        </w:trPr>
        <w:tc>
          <w:tcPr>
            <w:tcW w:w="2376" w:type="dxa"/>
            <w:tcBorders>
              <w:top w:val="none" w:sz="6" w:space="0" w:color="auto"/>
              <w:bottom w:val="none" w:sz="6" w:space="0" w:color="auto"/>
              <w:right w:val="none" w:sz="6" w:space="0" w:color="auto"/>
            </w:tcBorders>
          </w:tcPr>
          <w:p w14:paraId="5FBE5911" w14:textId="77777777" w:rsidR="00897D97" w:rsidRDefault="00897D97" w:rsidP="005774D7">
            <w:pPr>
              <w:pStyle w:val="Default"/>
              <w:jc w:val="both"/>
              <w:rPr>
                <w:sz w:val="22"/>
                <w:szCs w:val="22"/>
              </w:rPr>
            </w:pPr>
            <w:r>
              <w:rPr>
                <w:b/>
                <w:bCs/>
                <w:sz w:val="22"/>
                <w:szCs w:val="22"/>
              </w:rPr>
              <w:t xml:space="preserve">Rok 2022 </w:t>
            </w:r>
          </w:p>
        </w:tc>
        <w:tc>
          <w:tcPr>
            <w:tcW w:w="1416" w:type="dxa"/>
            <w:tcBorders>
              <w:top w:val="none" w:sz="6" w:space="0" w:color="auto"/>
              <w:left w:val="none" w:sz="6" w:space="0" w:color="auto"/>
              <w:bottom w:val="none" w:sz="6" w:space="0" w:color="auto"/>
              <w:right w:val="none" w:sz="6" w:space="0" w:color="auto"/>
            </w:tcBorders>
          </w:tcPr>
          <w:p w14:paraId="246BCCA0" w14:textId="77777777" w:rsidR="00897D97" w:rsidRDefault="00897D97" w:rsidP="005774D7">
            <w:pPr>
              <w:pStyle w:val="Default"/>
              <w:jc w:val="both"/>
              <w:rPr>
                <w:sz w:val="22"/>
                <w:szCs w:val="22"/>
              </w:rPr>
            </w:pPr>
            <w:r>
              <w:rPr>
                <w:sz w:val="22"/>
                <w:szCs w:val="22"/>
              </w:rPr>
              <w:t xml:space="preserve">10 </w:t>
            </w:r>
          </w:p>
        </w:tc>
        <w:tc>
          <w:tcPr>
            <w:tcW w:w="1896" w:type="dxa"/>
            <w:tcBorders>
              <w:top w:val="none" w:sz="6" w:space="0" w:color="auto"/>
              <w:left w:val="none" w:sz="6" w:space="0" w:color="auto"/>
              <w:bottom w:val="none" w:sz="6" w:space="0" w:color="auto"/>
              <w:right w:val="none" w:sz="6" w:space="0" w:color="auto"/>
            </w:tcBorders>
          </w:tcPr>
          <w:p w14:paraId="5695DBBB" w14:textId="77777777" w:rsidR="00897D97" w:rsidRDefault="00897D97" w:rsidP="005774D7">
            <w:pPr>
              <w:pStyle w:val="Default"/>
              <w:jc w:val="both"/>
              <w:rPr>
                <w:sz w:val="22"/>
                <w:szCs w:val="22"/>
              </w:rPr>
            </w:pPr>
            <w:r>
              <w:rPr>
                <w:sz w:val="22"/>
                <w:szCs w:val="22"/>
              </w:rPr>
              <w:t xml:space="preserve">113 </w:t>
            </w:r>
          </w:p>
        </w:tc>
        <w:tc>
          <w:tcPr>
            <w:tcW w:w="1896" w:type="dxa"/>
            <w:tcBorders>
              <w:top w:val="none" w:sz="6" w:space="0" w:color="auto"/>
              <w:left w:val="none" w:sz="6" w:space="0" w:color="auto"/>
              <w:bottom w:val="none" w:sz="6" w:space="0" w:color="auto"/>
            </w:tcBorders>
          </w:tcPr>
          <w:p w14:paraId="4E1B8B52" w14:textId="77777777" w:rsidR="00897D97" w:rsidRDefault="00897D97" w:rsidP="005774D7">
            <w:pPr>
              <w:pStyle w:val="Default"/>
              <w:jc w:val="both"/>
              <w:rPr>
                <w:sz w:val="22"/>
                <w:szCs w:val="22"/>
              </w:rPr>
            </w:pPr>
            <w:r>
              <w:rPr>
                <w:sz w:val="22"/>
                <w:szCs w:val="22"/>
              </w:rPr>
              <w:t xml:space="preserve">1 945 </w:t>
            </w:r>
          </w:p>
        </w:tc>
      </w:tr>
    </w:tbl>
    <w:p w14:paraId="71DA7FEB" w14:textId="77777777" w:rsidR="00897D97" w:rsidRDefault="00897D97" w:rsidP="005774D7">
      <w:pPr>
        <w:pStyle w:val="Default"/>
        <w:jc w:val="both"/>
        <w:rPr>
          <w:sz w:val="22"/>
          <w:szCs w:val="22"/>
        </w:rPr>
      </w:pPr>
      <w:r>
        <w:rPr>
          <w:b/>
          <w:bCs/>
          <w:sz w:val="22"/>
          <w:szCs w:val="22"/>
        </w:rPr>
        <w:t xml:space="preserve">Nejčastější zdroje PÚ: </w:t>
      </w:r>
    </w:p>
    <w:p w14:paraId="666A4C7C" w14:textId="762B9BB9" w:rsidR="00897D97" w:rsidRDefault="00897D97" w:rsidP="001228F4">
      <w:pPr>
        <w:pStyle w:val="Default"/>
        <w:numPr>
          <w:ilvl w:val="0"/>
          <w:numId w:val="5"/>
        </w:numPr>
        <w:spacing w:after="30"/>
        <w:jc w:val="both"/>
        <w:rPr>
          <w:sz w:val="22"/>
          <w:szCs w:val="22"/>
        </w:rPr>
      </w:pPr>
      <w:r>
        <w:rPr>
          <w:sz w:val="22"/>
          <w:szCs w:val="22"/>
        </w:rPr>
        <w:t xml:space="preserve">Materiály, předměty, výrobky, součást strojů a vozidel, úlomky, prach. </w:t>
      </w:r>
    </w:p>
    <w:p w14:paraId="17052377" w14:textId="547BE401" w:rsidR="00897D97" w:rsidRDefault="00897D97" w:rsidP="001228F4">
      <w:pPr>
        <w:pStyle w:val="Default"/>
        <w:numPr>
          <w:ilvl w:val="0"/>
          <w:numId w:val="5"/>
        </w:numPr>
        <w:spacing w:after="30"/>
        <w:jc w:val="both"/>
        <w:rPr>
          <w:sz w:val="22"/>
          <w:szCs w:val="22"/>
        </w:rPr>
      </w:pPr>
      <w:r>
        <w:rPr>
          <w:sz w:val="22"/>
          <w:szCs w:val="22"/>
        </w:rPr>
        <w:t xml:space="preserve">Budovy, konstrukce, povrchy nad úrovní země (uvnitř i vně). </w:t>
      </w:r>
    </w:p>
    <w:p w14:paraId="3B2E4DB8" w14:textId="461418CE" w:rsidR="00897D97" w:rsidRDefault="00897D97" w:rsidP="001228F4">
      <w:pPr>
        <w:pStyle w:val="Default"/>
        <w:numPr>
          <w:ilvl w:val="0"/>
          <w:numId w:val="5"/>
        </w:numPr>
        <w:spacing w:after="30"/>
        <w:jc w:val="both"/>
        <w:rPr>
          <w:sz w:val="22"/>
          <w:szCs w:val="22"/>
        </w:rPr>
      </w:pPr>
      <w:r>
        <w:rPr>
          <w:sz w:val="22"/>
          <w:szCs w:val="22"/>
        </w:rPr>
        <w:t xml:space="preserve">Budovy, stavební konstrukce, povrchy – v úrovni země (uvnitř i vně, pevné či mobilní, dočasné nebo trvalé). </w:t>
      </w:r>
    </w:p>
    <w:p w14:paraId="1D6068E6" w14:textId="77777777" w:rsidR="001228F4" w:rsidRDefault="001228F4" w:rsidP="005774D7">
      <w:pPr>
        <w:pStyle w:val="Default"/>
        <w:jc w:val="both"/>
        <w:rPr>
          <w:b/>
          <w:bCs/>
          <w:sz w:val="22"/>
          <w:szCs w:val="22"/>
        </w:rPr>
      </w:pPr>
    </w:p>
    <w:p w14:paraId="265792E0" w14:textId="7F98A0DE" w:rsidR="00897D97" w:rsidRDefault="00897D97" w:rsidP="005774D7">
      <w:pPr>
        <w:pStyle w:val="Default"/>
        <w:jc w:val="both"/>
        <w:rPr>
          <w:sz w:val="22"/>
          <w:szCs w:val="22"/>
        </w:rPr>
      </w:pPr>
      <w:r>
        <w:rPr>
          <w:b/>
          <w:bCs/>
          <w:sz w:val="22"/>
          <w:szCs w:val="22"/>
        </w:rPr>
        <w:t xml:space="preserve">Nejčastější příčiny PÚ: </w:t>
      </w:r>
    </w:p>
    <w:p w14:paraId="08AA6974" w14:textId="585ABD9A" w:rsidR="00897D97" w:rsidRDefault="00897D97" w:rsidP="001228F4">
      <w:pPr>
        <w:pStyle w:val="Default"/>
        <w:numPr>
          <w:ilvl w:val="0"/>
          <w:numId w:val="5"/>
        </w:numPr>
        <w:spacing w:after="30"/>
        <w:jc w:val="both"/>
        <w:rPr>
          <w:sz w:val="22"/>
          <w:szCs w:val="22"/>
        </w:rPr>
      </w:pPr>
      <w:r>
        <w:rPr>
          <w:sz w:val="22"/>
          <w:szCs w:val="22"/>
        </w:rPr>
        <w:t xml:space="preserve">Špatně nebo nedostatečně odhadnuté riziko. </w:t>
      </w:r>
    </w:p>
    <w:p w14:paraId="0C9C44F6" w14:textId="3021412C" w:rsidR="00897D97" w:rsidRDefault="00897D97" w:rsidP="001228F4">
      <w:pPr>
        <w:pStyle w:val="Default"/>
        <w:numPr>
          <w:ilvl w:val="0"/>
          <w:numId w:val="5"/>
        </w:numPr>
        <w:spacing w:after="30"/>
        <w:jc w:val="both"/>
        <w:rPr>
          <w:sz w:val="22"/>
          <w:szCs w:val="22"/>
        </w:rPr>
      </w:pPr>
      <w:r>
        <w:rPr>
          <w:sz w:val="22"/>
          <w:szCs w:val="22"/>
        </w:rPr>
        <w:t xml:space="preserve">Používání nebezpečných postupů nebo způsobu práce včetně jednání bez oprávnění, proti zákazu, prodlévání v ohroženém prostoru, nedostatky v koordinaci činností. </w:t>
      </w:r>
    </w:p>
    <w:p w14:paraId="620E3F39" w14:textId="255E7CE7" w:rsidR="00897D97" w:rsidRDefault="00897D97" w:rsidP="001228F4">
      <w:pPr>
        <w:pStyle w:val="Default"/>
        <w:numPr>
          <w:ilvl w:val="0"/>
          <w:numId w:val="5"/>
        </w:numPr>
        <w:spacing w:after="30"/>
        <w:jc w:val="both"/>
        <w:rPr>
          <w:sz w:val="22"/>
          <w:szCs w:val="22"/>
        </w:rPr>
      </w:pPr>
      <w:r>
        <w:rPr>
          <w:sz w:val="22"/>
          <w:szCs w:val="22"/>
        </w:rPr>
        <w:lastRenderedPageBreak/>
        <w:t xml:space="preserve">Vadný nebo nepříznivý stav zdroje úrazu (nikoliv pracoviště). </w:t>
      </w:r>
    </w:p>
    <w:p w14:paraId="3A857F1E" w14:textId="579C4DD7" w:rsidR="00897D97" w:rsidRDefault="00897D97" w:rsidP="005774D7">
      <w:pPr>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19"/>
        <w:gridCol w:w="1819"/>
        <w:gridCol w:w="1819"/>
        <w:gridCol w:w="1819"/>
      </w:tblGrid>
      <w:tr w:rsidR="00897D97" w14:paraId="73B56D67" w14:textId="77777777" w:rsidTr="001228F4">
        <w:trPr>
          <w:trHeight w:val="110"/>
        </w:trPr>
        <w:tc>
          <w:tcPr>
            <w:tcW w:w="1819" w:type="dxa"/>
            <w:tcBorders>
              <w:top w:val="none" w:sz="6" w:space="0" w:color="auto"/>
              <w:bottom w:val="none" w:sz="6" w:space="0" w:color="auto"/>
              <w:right w:val="none" w:sz="6" w:space="0" w:color="auto"/>
            </w:tcBorders>
            <w:shd w:val="clear" w:color="auto" w:fill="DEEAF6" w:themeFill="accent1" w:themeFillTint="33"/>
          </w:tcPr>
          <w:p w14:paraId="5C4CDF1D" w14:textId="77777777" w:rsidR="00897D97" w:rsidRDefault="00897D97" w:rsidP="005774D7">
            <w:pPr>
              <w:pStyle w:val="Default"/>
              <w:jc w:val="both"/>
              <w:rPr>
                <w:sz w:val="22"/>
                <w:szCs w:val="22"/>
              </w:rPr>
            </w:pPr>
            <w:r>
              <w:rPr>
                <w:b/>
                <w:bCs/>
                <w:sz w:val="22"/>
                <w:szCs w:val="22"/>
              </w:rPr>
              <w:t xml:space="preserve">Rok </w:t>
            </w:r>
          </w:p>
        </w:tc>
        <w:tc>
          <w:tcPr>
            <w:tcW w:w="1819"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0C1843C4" w14:textId="77777777" w:rsidR="00897D97" w:rsidRDefault="00897D97" w:rsidP="005774D7">
            <w:pPr>
              <w:pStyle w:val="Default"/>
              <w:jc w:val="both"/>
              <w:rPr>
                <w:sz w:val="22"/>
                <w:szCs w:val="22"/>
              </w:rPr>
            </w:pPr>
            <w:r>
              <w:rPr>
                <w:b/>
                <w:bCs/>
                <w:sz w:val="22"/>
                <w:szCs w:val="22"/>
              </w:rPr>
              <w:t xml:space="preserve">2020 </w:t>
            </w:r>
          </w:p>
        </w:tc>
        <w:tc>
          <w:tcPr>
            <w:tcW w:w="1819"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19EC5CB8" w14:textId="77777777" w:rsidR="00897D97" w:rsidRDefault="00897D97" w:rsidP="005774D7">
            <w:pPr>
              <w:pStyle w:val="Default"/>
              <w:jc w:val="both"/>
              <w:rPr>
                <w:sz w:val="22"/>
                <w:szCs w:val="22"/>
              </w:rPr>
            </w:pPr>
            <w:r>
              <w:rPr>
                <w:b/>
                <w:bCs/>
                <w:sz w:val="22"/>
                <w:szCs w:val="22"/>
              </w:rPr>
              <w:t xml:space="preserve">2021 </w:t>
            </w:r>
          </w:p>
        </w:tc>
        <w:tc>
          <w:tcPr>
            <w:tcW w:w="1819" w:type="dxa"/>
            <w:tcBorders>
              <w:top w:val="none" w:sz="6" w:space="0" w:color="auto"/>
              <w:left w:val="none" w:sz="6" w:space="0" w:color="auto"/>
              <w:bottom w:val="none" w:sz="6" w:space="0" w:color="auto"/>
            </w:tcBorders>
            <w:shd w:val="clear" w:color="auto" w:fill="DEEAF6" w:themeFill="accent1" w:themeFillTint="33"/>
          </w:tcPr>
          <w:p w14:paraId="1BADC042" w14:textId="77777777" w:rsidR="00897D97" w:rsidRDefault="00897D97" w:rsidP="005774D7">
            <w:pPr>
              <w:pStyle w:val="Default"/>
              <w:jc w:val="both"/>
              <w:rPr>
                <w:sz w:val="22"/>
                <w:szCs w:val="22"/>
              </w:rPr>
            </w:pPr>
            <w:r>
              <w:rPr>
                <w:b/>
                <w:bCs/>
                <w:sz w:val="22"/>
                <w:szCs w:val="22"/>
              </w:rPr>
              <w:t xml:space="preserve">2022 </w:t>
            </w:r>
          </w:p>
        </w:tc>
      </w:tr>
      <w:tr w:rsidR="00897D97" w14:paraId="6DA5FF2F" w14:textId="77777777">
        <w:trPr>
          <w:trHeight w:val="110"/>
        </w:trPr>
        <w:tc>
          <w:tcPr>
            <w:tcW w:w="1819" w:type="dxa"/>
            <w:tcBorders>
              <w:top w:val="none" w:sz="6" w:space="0" w:color="auto"/>
              <w:bottom w:val="none" w:sz="6" w:space="0" w:color="auto"/>
              <w:right w:val="none" w:sz="6" w:space="0" w:color="auto"/>
            </w:tcBorders>
          </w:tcPr>
          <w:p w14:paraId="123308EC" w14:textId="77777777" w:rsidR="00897D97" w:rsidRDefault="00897D97" w:rsidP="005774D7">
            <w:pPr>
              <w:pStyle w:val="Default"/>
              <w:jc w:val="both"/>
              <w:rPr>
                <w:sz w:val="22"/>
                <w:szCs w:val="22"/>
              </w:rPr>
            </w:pPr>
            <w:r>
              <w:rPr>
                <w:b/>
                <w:bCs/>
                <w:sz w:val="22"/>
                <w:szCs w:val="22"/>
              </w:rPr>
              <w:t xml:space="preserve">Počet kontrol </w:t>
            </w:r>
          </w:p>
        </w:tc>
        <w:tc>
          <w:tcPr>
            <w:tcW w:w="1819" w:type="dxa"/>
            <w:tcBorders>
              <w:top w:val="none" w:sz="6" w:space="0" w:color="auto"/>
              <w:left w:val="none" w:sz="6" w:space="0" w:color="auto"/>
              <w:bottom w:val="none" w:sz="6" w:space="0" w:color="auto"/>
              <w:right w:val="none" w:sz="6" w:space="0" w:color="auto"/>
            </w:tcBorders>
          </w:tcPr>
          <w:p w14:paraId="4AEA0CFE" w14:textId="77777777" w:rsidR="00897D97" w:rsidRDefault="00897D97" w:rsidP="005774D7">
            <w:pPr>
              <w:pStyle w:val="Default"/>
              <w:jc w:val="both"/>
              <w:rPr>
                <w:sz w:val="22"/>
                <w:szCs w:val="22"/>
              </w:rPr>
            </w:pPr>
            <w:r>
              <w:rPr>
                <w:sz w:val="22"/>
                <w:szCs w:val="22"/>
              </w:rPr>
              <w:t xml:space="preserve">831 </w:t>
            </w:r>
          </w:p>
        </w:tc>
        <w:tc>
          <w:tcPr>
            <w:tcW w:w="1819" w:type="dxa"/>
            <w:tcBorders>
              <w:top w:val="none" w:sz="6" w:space="0" w:color="auto"/>
              <w:left w:val="none" w:sz="6" w:space="0" w:color="auto"/>
              <w:bottom w:val="none" w:sz="6" w:space="0" w:color="auto"/>
              <w:right w:val="none" w:sz="6" w:space="0" w:color="auto"/>
            </w:tcBorders>
          </w:tcPr>
          <w:p w14:paraId="10013C26" w14:textId="77777777" w:rsidR="00897D97" w:rsidRDefault="00897D97" w:rsidP="005774D7">
            <w:pPr>
              <w:pStyle w:val="Default"/>
              <w:jc w:val="both"/>
              <w:rPr>
                <w:sz w:val="22"/>
                <w:szCs w:val="22"/>
              </w:rPr>
            </w:pPr>
            <w:r>
              <w:rPr>
                <w:sz w:val="22"/>
                <w:szCs w:val="22"/>
              </w:rPr>
              <w:t xml:space="preserve">617 </w:t>
            </w:r>
          </w:p>
        </w:tc>
        <w:tc>
          <w:tcPr>
            <w:tcW w:w="1819" w:type="dxa"/>
            <w:tcBorders>
              <w:top w:val="none" w:sz="6" w:space="0" w:color="auto"/>
              <w:left w:val="none" w:sz="6" w:space="0" w:color="auto"/>
              <w:bottom w:val="none" w:sz="6" w:space="0" w:color="auto"/>
            </w:tcBorders>
          </w:tcPr>
          <w:p w14:paraId="1A6D4969" w14:textId="77777777" w:rsidR="00897D97" w:rsidRDefault="00897D97" w:rsidP="005774D7">
            <w:pPr>
              <w:pStyle w:val="Default"/>
              <w:jc w:val="both"/>
              <w:rPr>
                <w:sz w:val="22"/>
                <w:szCs w:val="22"/>
              </w:rPr>
            </w:pPr>
            <w:r>
              <w:rPr>
                <w:sz w:val="22"/>
                <w:szCs w:val="22"/>
              </w:rPr>
              <w:t xml:space="preserve">758 </w:t>
            </w:r>
          </w:p>
        </w:tc>
      </w:tr>
      <w:tr w:rsidR="00897D97" w14:paraId="46555A37" w14:textId="77777777">
        <w:trPr>
          <w:trHeight w:val="110"/>
        </w:trPr>
        <w:tc>
          <w:tcPr>
            <w:tcW w:w="1819" w:type="dxa"/>
            <w:tcBorders>
              <w:top w:val="none" w:sz="6" w:space="0" w:color="auto"/>
              <w:bottom w:val="none" w:sz="6" w:space="0" w:color="auto"/>
              <w:right w:val="none" w:sz="6" w:space="0" w:color="auto"/>
            </w:tcBorders>
          </w:tcPr>
          <w:p w14:paraId="143B9734" w14:textId="77777777" w:rsidR="00897D97" w:rsidRDefault="00897D97" w:rsidP="005774D7">
            <w:pPr>
              <w:pStyle w:val="Default"/>
              <w:jc w:val="both"/>
              <w:rPr>
                <w:sz w:val="22"/>
                <w:szCs w:val="22"/>
              </w:rPr>
            </w:pPr>
            <w:r>
              <w:rPr>
                <w:b/>
                <w:bCs/>
                <w:sz w:val="22"/>
                <w:szCs w:val="22"/>
              </w:rPr>
              <w:t xml:space="preserve">Počet porušení </w:t>
            </w:r>
          </w:p>
        </w:tc>
        <w:tc>
          <w:tcPr>
            <w:tcW w:w="1819" w:type="dxa"/>
            <w:tcBorders>
              <w:top w:val="none" w:sz="6" w:space="0" w:color="auto"/>
              <w:left w:val="none" w:sz="6" w:space="0" w:color="auto"/>
              <w:bottom w:val="none" w:sz="6" w:space="0" w:color="auto"/>
              <w:right w:val="none" w:sz="6" w:space="0" w:color="auto"/>
            </w:tcBorders>
          </w:tcPr>
          <w:p w14:paraId="4D24535F" w14:textId="77777777" w:rsidR="00897D97" w:rsidRDefault="00897D97" w:rsidP="005774D7">
            <w:pPr>
              <w:pStyle w:val="Default"/>
              <w:jc w:val="both"/>
              <w:rPr>
                <w:sz w:val="22"/>
                <w:szCs w:val="22"/>
              </w:rPr>
            </w:pPr>
            <w:r>
              <w:rPr>
                <w:sz w:val="22"/>
                <w:szCs w:val="22"/>
              </w:rPr>
              <w:t xml:space="preserve">1 838 </w:t>
            </w:r>
          </w:p>
        </w:tc>
        <w:tc>
          <w:tcPr>
            <w:tcW w:w="1819" w:type="dxa"/>
            <w:tcBorders>
              <w:top w:val="none" w:sz="6" w:space="0" w:color="auto"/>
              <w:left w:val="none" w:sz="6" w:space="0" w:color="auto"/>
              <w:bottom w:val="none" w:sz="6" w:space="0" w:color="auto"/>
              <w:right w:val="none" w:sz="6" w:space="0" w:color="auto"/>
            </w:tcBorders>
          </w:tcPr>
          <w:p w14:paraId="059F472C" w14:textId="77777777" w:rsidR="00897D97" w:rsidRDefault="00897D97" w:rsidP="005774D7">
            <w:pPr>
              <w:pStyle w:val="Default"/>
              <w:jc w:val="both"/>
              <w:rPr>
                <w:sz w:val="22"/>
                <w:szCs w:val="22"/>
              </w:rPr>
            </w:pPr>
            <w:r>
              <w:rPr>
                <w:sz w:val="22"/>
                <w:szCs w:val="22"/>
              </w:rPr>
              <w:t xml:space="preserve">1 279 </w:t>
            </w:r>
          </w:p>
        </w:tc>
        <w:tc>
          <w:tcPr>
            <w:tcW w:w="1819" w:type="dxa"/>
            <w:tcBorders>
              <w:top w:val="none" w:sz="6" w:space="0" w:color="auto"/>
              <w:left w:val="none" w:sz="6" w:space="0" w:color="auto"/>
              <w:bottom w:val="none" w:sz="6" w:space="0" w:color="auto"/>
            </w:tcBorders>
          </w:tcPr>
          <w:p w14:paraId="4A7A066D" w14:textId="77777777" w:rsidR="00897D97" w:rsidRDefault="00897D97" w:rsidP="005774D7">
            <w:pPr>
              <w:pStyle w:val="Default"/>
              <w:jc w:val="both"/>
              <w:rPr>
                <w:sz w:val="22"/>
                <w:szCs w:val="22"/>
              </w:rPr>
            </w:pPr>
            <w:r>
              <w:rPr>
                <w:sz w:val="22"/>
                <w:szCs w:val="22"/>
              </w:rPr>
              <w:t xml:space="preserve">1 798 </w:t>
            </w:r>
          </w:p>
        </w:tc>
      </w:tr>
    </w:tbl>
    <w:p w14:paraId="5C6E0F80" w14:textId="77777777" w:rsidR="00897D97" w:rsidRDefault="00897D97" w:rsidP="005774D7">
      <w:pPr>
        <w:pStyle w:val="Default"/>
        <w:jc w:val="both"/>
        <w:rPr>
          <w:sz w:val="22"/>
          <w:szCs w:val="22"/>
        </w:rPr>
      </w:pPr>
      <w:r>
        <w:rPr>
          <w:b/>
          <w:bCs/>
          <w:sz w:val="22"/>
          <w:szCs w:val="22"/>
        </w:rPr>
        <w:t xml:space="preserve">Nejčastěji porušované právní předpisy: </w:t>
      </w:r>
    </w:p>
    <w:p w14:paraId="68D3C934" w14:textId="77777777" w:rsidR="009B5D69" w:rsidRDefault="009B5D69" w:rsidP="009B5D69">
      <w:pPr>
        <w:pStyle w:val="Default"/>
        <w:numPr>
          <w:ilvl w:val="0"/>
          <w:numId w:val="5"/>
        </w:numPr>
        <w:spacing w:after="30"/>
        <w:jc w:val="both"/>
        <w:rPr>
          <w:sz w:val="22"/>
          <w:szCs w:val="22"/>
        </w:rPr>
      </w:pPr>
      <w:r w:rsidRPr="001228F4">
        <w:rPr>
          <w:b/>
          <w:bCs/>
          <w:sz w:val="22"/>
          <w:szCs w:val="22"/>
        </w:rPr>
        <w:t>zákon č. 262/2006 Sb</w:t>
      </w:r>
      <w:r w:rsidRPr="001228F4">
        <w:rPr>
          <w:sz w:val="22"/>
          <w:szCs w:val="22"/>
        </w:rPr>
        <w:t>.</w:t>
      </w:r>
      <w:r>
        <w:rPr>
          <w:sz w:val="22"/>
          <w:szCs w:val="22"/>
        </w:rPr>
        <w:t xml:space="preserve">, zákoník práce, ve znění pozdějších předpisů [zejména </w:t>
      </w:r>
      <w:proofErr w:type="spellStart"/>
      <w:r>
        <w:rPr>
          <w:sz w:val="22"/>
          <w:szCs w:val="22"/>
        </w:rPr>
        <w:t>ust</w:t>
      </w:r>
      <w:proofErr w:type="spellEnd"/>
      <w:r>
        <w:rPr>
          <w:sz w:val="22"/>
          <w:szCs w:val="22"/>
        </w:rPr>
        <w:t xml:space="preserve">. § 102 odst. 1; </w:t>
      </w:r>
      <w:proofErr w:type="spellStart"/>
      <w:r>
        <w:rPr>
          <w:sz w:val="22"/>
          <w:szCs w:val="22"/>
        </w:rPr>
        <w:t>ust</w:t>
      </w:r>
      <w:proofErr w:type="spellEnd"/>
      <w:r>
        <w:rPr>
          <w:sz w:val="22"/>
          <w:szCs w:val="22"/>
        </w:rPr>
        <w:t xml:space="preserve">. § 102 odst. 3; </w:t>
      </w:r>
      <w:proofErr w:type="spellStart"/>
      <w:r>
        <w:rPr>
          <w:sz w:val="22"/>
          <w:szCs w:val="22"/>
        </w:rPr>
        <w:t>ust</w:t>
      </w:r>
      <w:proofErr w:type="spellEnd"/>
      <w:r>
        <w:rPr>
          <w:sz w:val="22"/>
          <w:szCs w:val="22"/>
        </w:rPr>
        <w:t xml:space="preserve">. § 103 odst. 1 písm. a)], </w:t>
      </w:r>
    </w:p>
    <w:p w14:paraId="05557DAA" w14:textId="7C8B089D" w:rsidR="00897D97" w:rsidRDefault="00897D97" w:rsidP="001228F4">
      <w:pPr>
        <w:pStyle w:val="Default"/>
        <w:numPr>
          <w:ilvl w:val="0"/>
          <w:numId w:val="5"/>
        </w:numPr>
        <w:spacing w:after="30"/>
        <w:jc w:val="both"/>
        <w:rPr>
          <w:sz w:val="22"/>
          <w:szCs w:val="22"/>
        </w:rPr>
      </w:pPr>
      <w:r w:rsidRPr="001228F4">
        <w:rPr>
          <w:b/>
          <w:bCs/>
          <w:sz w:val="22"/>
          <w:szCs w:val="22"/>
        </w:rPr>
        <w:t>zákon č. 309/2006 Sb</w:t>
      </w:r>
      <w:r>
        <w:rPr>
          <w:sz w:val="22"/>
          <w:szCs w:val="22"/>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Pr>
          <w:sz w:val="22"/>
          <w:szCs w:val="22"/>
        </w:rPr>
        <w:t>ust</w:t>
      </w:r>
      <w:proofErr w:type="spellEnd"/>
      <w:r>
        <w:rPr>
          <w:sz w:val="22"/>
          <w:szCs w:val="22"/>
        </w:rPr>
        <w:t xml:space="preserve">. § 5 odst. 1 písm. c); </w:t>
      </w:r>
      <w:proofErr w:type="spellStart"/>
      <w:r>
        <w:rPr>
          <w:sz w:val="22"/>
          <w:szCs w:val="22"/>
        </w:rPr>
        <w:t>ust</w:t>
      </w:r>
      <w:proofErr w:type="spellEnd"/>
      <w:r>
        <w:rPr>
          <w:sz w:val="22"/>
          <w:szCs w:val="22"/>
        </w:rPr>
        <w:t xml:space="preserve">. § 3 odst. 2 písm. g); </w:t>
      </w:r>
      <w:proofErr w:type="spellStart"/>
      <w:r>
        <w:rPr>
          <w:sz w:val="22"/>
          <w:szCs w:val="22"/>
        </w:rPr>
        <w:t>ust</w:t>
      </w:r>
      <w:proofErr w:type="spellEnd"/>
      <w:r>
        <w:rPr>
          <w:sz w:val="22"/>
          <w:szCs w:val="22"/>
        </w:rPr>
        <w:t xml:space="preserve">. § 14 odst. 1], </w:t>
      </w:r>
    </w:p>
    <w:p w14:paraId="3BC2A645" w14:textId="5C571FD1" w:rsidR="00897D97" w:rsidRDefault="00897D97" w:rsidP="001228F4">
      <w:pPr>
        <w:pStyle w:val="Default"/>
        <w:numPr>
          <w:ilvl w:val="0"/>
          <w:numId w:val="5"/>
        </w:numPr>
        <w:spacing w:after="30"/>
        <w:jc w:val="both"/>
        <w:rPr>
          <w:sz w:val="22"/>
          <w:szCs w:val="22"/>
        </w:rPr>
      </w:pPr>
      <w:r w:rsidRPr="001228F4">
        <w:rPr>
          <w:b/>
          <w:bCs/>
          <w:sz w:val="22"/>
          <w:szCs w:val="22"/>
        </w:rPr>
        <w:t>nařízení vlády č. 362/2005 Sb</w:t>
      </w:r>
      <w:r w:rsidRPr="001228F4">
        <w:rPr>
          <w:sz w:val="22"/>
          <w:szCs w:val="22"/>
        </w:rPr>
        <w:t>.</w:t>
      </w:r>
      <w:r>
        <w:rPr>
          <w:sz w:val="22"/>
          <w:szCs w:val="22"/>
        </w:rPr>
        <w:t xml:space="preserve">, o bližších požadavcích na bezpečnost a ochranu zdraví při práci na pracovištích s nebezpečím pádu z výšky nebo do hloubky [zejména </w:t>
      </w:r>
      <w:proofErr w:type="spellStart"/>
      <w:r>
        <w:rPr>
          <w:sz w:val="22"/>
          <w:szCs w:val="22"/>
        </w:rPr>
        <w:t>ust</w:t>
      </w:r>
      <w:proofErr w:type="spellEnd"/>
      <w:r>
        <w:rPr>
          <w:sz w:val="22"/>
          <w:szCs w:val="22"/>
        </w:rPr>
        <w:t xml:space="preserve">. § 3 odst. 1 písm. b); </w:t>
      </w:r>
      <w:proofErr w:type="spellStart"/>
      <w:r>
        <w:rPr>
          <w:sz w:val="22"/>
          <w:szCs w:val="22"/>
        </w:rPr>
        <w:t>ust</w:t>
      </w:r>
      <w:proofErr w:type="spellEnd"/>
      <w:r>
        <w:rPr>
          <w:sz w:val="22"/>
          <w:szCs w:val="22"/>
        </w:rPr>
        <w:t xml:space="preserve">. § 4 příloha část I. bod přílohy 4.; </w:t>
      </w:r>
      <w:proofErr w:type="spellStart"/>
      <w:r>
        <w:rPr>
          <w:sz w:val="22"/>
          <w:szCs w:val="22"/>
        </w:rPr>
        <w:t>ust</w:t>
      </w:r>
      <w:proofErr w:type="spellEnd"/>
      <w:r>
        <w:rPr>
          <w:sz w:val="22"/>
          <w:szCs w:val="22"/>
        </w:rPr>
        <w:t xml:space="preserve">. § 3 odst. 5], </w:t>
      </w:r>
    </w:p>
    <w:p w14:paraId="357171CB" w14:textId="2E09D736" w:rsidR="00897D97" w:rsidRDefault="00897D97" w:rsidP="001228F4">
      <w:pPr>
        <w:pStyle w:val="Default"/>
        <w:numPr>
          <w:ilvl w:val="0"/>
          <w:numId w:val="5"/>
        </w:numPr>
        <w:spacing w:after="30"/>
        <w:jc w:val="both"/>
        <w:rPr>
          <w:sz w:val="22"/>
          <w:szCs w:val="22"/>
        </w:rPr>
      </w:pPr>
      <w:r w:rsidRPr="001228F4">
        <w:rPr>
          <w:b/>
          <w:bCs/>
          <w:sz w:val="22"/>
          <w:szCs w:val="22"/>
        </w:rPr>
        <w:t>nařízení vlády č. 591/2006 Sb.,</w:t>
      </w:r>
      <w:r>
        <w:rPr>
          <w:sz w:val="22"/>
          <w:szCs w:val="22"/>
        </w:rPr>
        <w:t xml:space="preserve"> o bližších minimálních požadavcích na bezpečnost a ochranu zdraví při práci na staveništích, ve znění pozdějších předpisů [zejména </w:t>
      </w:r>
      <w:proofErr w:type="spellStart"/>
      <w:r>
        <w:rPr>
          <w:sz w:val="22"/>
          <w:szCs w:val="22"/>
        </w:rPr>
        <w:t>ust</w:t>
      </w:r>
      <w:proofErr w:type="spellEnd"/>
      <w:r>
        <w:rPr>
          <w:sz w:val="22"/>
          <w:szCs w:val="22"/>
        </w:rPr>
        <w:t xml:space="preserve">. § 2 odst. 1; </w:t>
      </w:r>
      <w:proofErr w:type="spellStart"/>
      <w:r>
        <w:rPr>
          <w:sz w:val="22"/>
          <w:szCs w:val="22"/>
        </w:rPr>
        <w:t>ust</w:t>
      </w:r>
      <w:proofErr w:type="spellEnd"/>
      <w:r>
        <w:rPr>
          <w:sz w:val="22"/>
          <w:szCs w:val="22"/>
        </w:rPr>
        <w:t xml:space="preserve">. § 8 odst. 1 písm. h); </w:t>
      </w:r>
      <w:proofErr w:type="spellStart"/>
      <w:r>
        <w:rPr>
          <w:sz w:val="22"/>
          <w:szCs w:val="22"/>
        </w:rPr>
        <w:t>ust</w:t>
      </w:r>
      <w:proofErr w:type="spellEnd"/>
      <w:r>
        <w:rPr>
          <w:sz w:val="22"/>
          <w:szCs w:val="22"/>
        </w:rPr>
        <w:t xml:space="preserve">. § 8 odst. 1 písm. a)]. </w:t>
      </w:r>
    </w:p>
    <w:p w14:paraId="5C275295" w14:textId="77777777" w:rsidR="00897D97" w:rsidRDefault="00897D97" w:rsidP="005774D7">
      <w:pPr>
        <w:pStyle w:val="Default"/>
        <w:jc w:val="both"/>
        <w:rPr>
          <w:sz w:val="22"/>
          <w:szCs w:val="22"/>
        </w:rPr>
      </w:pPr>
    </w:p>
    <w:p w14:paraId="6B981629" w14:textId="77777777" w:rsidR="00897D97" w:rsidRDefault="00897D97" w:rsidP="001F1B6B">
      <w:pPr>
        <w:pStyle w:val="Default"/>
        <w:ind w:firstLine="708"/>
        <w:jc w:val="both"/>
        <w:rPr>
          <w:sz w:val="22"/>
          <w:szCs w:val="22"/>
        </w:rPr>
      </w:pPr>
      <w:r>
        <w:rPr>
          <w:b/>
          <w:bCs/>
          <w:sz w:val="22"/>
          <w:szCs w:val="22"/>
        </w:rPr>
        <w:t xml:space="preserve">Nejčastější rizikové faktory: </w:t>
      </w:r>
    </w:p>
    <w:p w14:paraId="449722A6" w14:textId="4F822284" w:rsidR="00897D97" w:rsidRDefault="00897D97" w:rsidP="001228F4">
      <w:pPr>
        <w:pStyle w:val="Default"/>
        <w:numPr>
          <w:ilvl w:val="2"/>
          <w:numId w:val="5"/>
        </w:numPr>
        <w:spacing w:after="30"/>
        <w:ind w:left="1418"/>
        <w:jc w:val="both"/>
        <w:rPr>
          <w:sz w:val="22"/>
          <w:szCs w:val="22"/>
        </w:rPr>
      </w:pPr>
      <w:r>
        <w:rPr>
          <w:sz w:val="22"/>
          <w:szCs w:val="22"/>
        </w:rPr>
        <w:t xml:space="preserve">práce ve výškách a nad volnou hloubkou </w:t>
      </w:r>
    </w:p>
    <w:p w14:paraId="7519089A" w14:textId="1BB430DA" w:rsidR="00897D97" w:rsidRDefault="00897D97" w:rsidP="001F1B6B">
      <w:pPr>
        <w:pStyle w:val="Default"/>
        <w:numPr>
          <w:ilvl w:val="2"/>
          <w:numId w:val="5"/>
        </w:numPr>
        <w:spacing w:after="30"/>
        <w:ind w:left="1418"/>
        <w:jc w:val="both"/>
        <w:rPr>
          <w:sz w:val="22"/>
          <w:szCs w:val="22"/>
        </w:rPr>
      </w:pPr>
      <w:r>
        <w:rPr>
          <w:sz w:val="22"/>
          <w:szCs w:val="22"/>
        </w:rPr>
        <w:t xml:space="preserve">hloubení výkopů, děr a prohlubní </w:t>
      </w:r>
    </w:p>
    <w:p w14:paraId="5C6BF507" w14:textId="3F6E6ED9" w:rsidR="00897D97" w:rsidRDefault="00897D97" w:rsidP="001F1B6B">
      <w:pPr>
        <w:pStyle w:val="Default"/>
        <w:numPr>
          <w:ilvl w:val="2"/>
          <w:numId w:val="5"/>
        </w:numPr>
        <w:spacing w:after="30"/>
        <w:ind w:left="1418"/>
        <w:jc w:val="both"/>
        <w:rPr>
          <w:sz w:val="22"/>
          <w:szCs w:val="22"/>
        </w:rPr>
      </w:pPr>
      <w:r>
        <w:rPr>
          <w:sz w:val="22"/>
          <w:szCs w:val="22"/>
        </w:rPr>
        <w:t xml:space="preserve">stabilita DSK (lešení) a jiných konstrukcí </w:t>
      </w:r>
    </w:p>
    <w:p w14:paraId="34A3FBC3" w14:textId="4E659761" w:rsidR="00897D97" w:rsidRDefault="00897D97" w:rsidP="001F1B6B">
      <w:pPr>
        <w:pStyle w:val="Default"/>
        <w:numPr>
          <w:ilvl w:val="2"/>
          <w:numId w:val="5"/>
        </w:numPr>
        <w:spacing w:after="30"/>
        <w:ind w:left="1418"/>
        <w:jc w:val="both"/>
        <w:rPr>
          <w:sz w:val="22"/>
          <w:szCs w:val="22"/>
        </w:rPr>
      </w:pPr>
      <w:r>
        <w:rPr>
          <w:sz w:val="22"/>
          <w:szCs w:val="22"/>
        </w:rPr>
        <w:t xml:space="preserve">práce a manipulace s těžkými břemeny </w:t>
      </w:r>
    </w:p>
    <w:p w14:paraId="11FE491A" w14:textId="572AD6BC" w:rsidR="00897D97" w:rsidRDefault="00897D97" w:rsidP="001F1B6B">
      <w:pPr>
        <w:pStyle w:val="Default"/>
        <w:numPr>
          <w:ilvl w:val="2"/>
          <w:numId w:val="5"/>
        </w:numPr>
        <w:spacing w:after="30"/>
        <w:ind w:left="1418"/>
        <w:jc w:val="both"/>
        <w:rPr>
          <w:sz w:val="22"/>
          <w:szCs w:val="22"/>
        </w:rPr>
      </w:pPr>
      <w:r>
        <w:rPr>
          <w:sz w:val="22"/>
          <w:szCs w:val="22"/>
        </w:rPr>
        <w:t xml:space="preserve">práce osamoceného zaměstnance </w:t>
      </w:r>
    </w:p>
    <w:p w14:paraId="63471514" w14:textId="1DD2AC4D" w:rsidR="00897D97" w:rsidRDefault="00897D97" w:rsidP="001F1B6B">
      <w:pPr>
        <w:pStyle w:val="Default"/>
        <w:numPr>
          <w:ilvl w:val="2"/>
          <w:numId w:val="5"/>
        </w:numPr>
        <w:spacing w:after="30"/>
        <w:ind w:left="1418"/>
        <w:jc w:val="both"/>
        <w:rPr>
          <w:sz w:val="22"/>
          <w:szCs w:val="22"/>
        </w:rPr>
      </w:pPr>
      <w:r>
        <w:rPr>
          <w:sz w:val="22"/>
          <w:szCs w:val="22"/>
        </w:rPr>
        <w:t xml:space="preserve">zakopnutí nebo uklouznutí v terénu </w:t>
      </w:r>
    </w:p>
    <w:p w14:paraId="390087AB" w14:textId="68C3D6BE" w:rsidR="00897D97" w:rsidRDefault="00897D97" w:rsidP="001F1B6B">
      <w:pPr>
        <w:pStyle w:val="Default"/>
        <w:numPr>
          <w:ilvl w:val="2"/>
          <w:numId w:val="5"/>
        </w:numPr>
        <w:spacing w:after="30"/>
        <w:ind w:left="1418"/>
        <w:jc w:val="both"/>
        <w:rPr>
          <w:sz w:val="22"/>
          <w:szCs w:val="22"/>
        </w:rPr>
      </w:pPr>
      <w:r>
        <w:rPr>
          <w:sz w:val="22"/>
          <w:szCs w:val="22"/>
        </w:rPr>
        <w:t xml:space="preserve">zasažení elektrickým proudem </w:t>
      </w:r>
    </w:p>
    <w:p w14:paraId="64617812" w14:textId="5D2136B8" w:rsidR="00897D97" w:rsidRDefault="00897D97" w:rsidP="001F1B6B">
      <w:pPr>
        <w:pStyle w:val="Default"/>
        <w:numPr>
          <w:ilvl w:val="2"/>
          <w:numId w:val="5"/>
        </w:numPr>
        <w:spacing w:after="30"/>
        <w:ind w:left="1418"/>
        <w:jc w:val="both"/>
        <w:rPr>
          <w:sz w:val="22"/>
          <w:szCs w:val="22"/>
        </w:rPr>
      </w:pPr>
      <w:r>
        <w:rPr>
          <w:sz w:val="22"/>
          <w:szCs w:val="22"/>
        </w:rPr>
        <w:t xml:space="preserve">výbuch nebo únik plynu při poškození potrubí </w:t>
      </w:r>
    </w:p>
    <w:p w14:paraId="0A483949" w14:textId="1FB0340C" w:rsidR="00897D97" w:rsidRDefault="00897D97" w:rsidP="001F1B6B">
      <w:pPr>
        <w:pStyle w:val="Default"/>
        <w:numPr>
          <w:ilvl w:val="2"/>
          <w:numId w:val="5"/>
        </w:numPr>
        <w:spacing w:after="30"/>
        <w:ind w:left="1418"/>
        <w:jc w:val="both"/>
        <w:rPr>
          <w:sz w:val="22"/>
          <w:szCs w:val="22"/>
        </w:rPr>
      </w:pPr>
      <w:r>
        <w:rPr>
          <w:sz w:val="22"/>
          <w:szCs w:val="22"/>
        </w:rPr>
        <w:t xml:space="preserve">pád předmětu nebo nářadí z výšky </w:t>
      </w:r>
    </w:p>
    <w:p w14:paraId="0FCA6AD5" w14:textId="4C51D8EB" w:rsidR="00897D97" w:rsidRDefault="00897D97" w:rsidP="001F1B6B">
      <w:pPr>
        <w:pStyle w:val="Default"/>
        <w:numPr>
          <w:ilvl w:val="2"/>
          <w:numId w:val="5"/>
        </w:numPr>
        <w:spacing w:after="30"/>
        <w:ind w:left="1418"/>
        <w:jc w:val="both"/>
        <w:rPr>
          <w:sz w:val="22"/>
          <w:szCs w:val="22"/>
        </w:rPr>
      </w:pPr>
      <w:r>
        <w:rPr>
          <w:sz w:val="22"/>
          <w:szCs w:val="22"/>
        </w:rPr>
        <w:t xml:space="preserve">zásah pracovníka manipulovaným dílcem </w:t>
      </w:r>
    </w:p>
    <w:p w14:paraId="63712187" w14:textId="00F0D79D" w:rsidR="00897D97" w:rsidRDefault="00897D97" w:rsidP="001F1B6B">
      <w:pPr>
        <w:pStyle w:val="Default"/>
        <w:numPr>
          <w:ilvl w:val="2"/>
          <w:numId w:val="5"/>
        </w:numPr>
        <w:spacing w:after="30"/>
        <w:ind w:left="1418"/>
        <w:jc w:val="both"/>
        <w:rPr>
          <w:sz w:val="22"/>
          <w:szCs w:val="22"/>
        </w:rPr>
      </w:pPr>
      <w:r>
        <w:rPr>
          <w:sz w:val="22"/>
          <w:szCs w:val="22"/>
        </w:rPr>
        <w:t xml:space="preserve">práce s vrtačkou nebo bouracím zařízením </w:t>
      </w:r>
    </w:p>
    <w:p w14:paraId="06202212" w14:textId="55DC49E5" w:rsidR="00897D97" w:rsidRDefault="00897D97" w:rsidP="001F1B6B">
      <w:pPr>
        <w:pStyle w:val="Default"/>
        <w:numPr>
          <w:ilvl w:val="2"/>
          <w:numId w:val="5"/>
        </w:numPr>
        <w:spacing w:after="30"/>
        <w:ind w:left="1418"/>
        <w:jc w:val="both"/>
        <w:rPr>
          <w:sz w:val="22"/>
          <w:szCs w:val="22"/>
        </w:rPr>
      </w:pPr>
      <w:r>
        <w:rPr>
          <w:sz w:val="22"/>
          <w:szCs w:val="22"/>
        </w:rPr>
        <w:t xml:space="preserve">namotání oděvu nebo vlasů na rotující nástroj </w:t>
      </w:r>
    </w:p>
    <w:p w14:paraId="19C7C0D7" w14:textId="56CD6168" w:rsidR="00897D97" w:rsidRDefault="00897D97" w:rsidP="001F1B6B">
      <w:pPr>
        <w:pStyle w:val="Default"/>
        <w:numPr>
          <w:ilvl w:val="2"/>
          <w:numId w:val="5"/>
        </w:numPr>
        <w:spacing w:after="30"/>
        <w:ind w:left="1418"/>
        <w:jc w:val="both"/>
        <w:rPr>
          <w:sz w:val="22"/>
          <w:szCs w:val="22"/>
        </w:rPr>
      </w:pPr>
      <w:r>
        <w:rPr>
          <w:sz w:val="22"/>
          <w:szCs w:val="22"/>
        </w:rPr>
        <w:t xml:space="preserve">zanesení dýchacích cest prachem </w:t>
      </w:r>
    </w:p>
    <w:p w14:paraId="1F3DC9B4" w14:textId="42670CED" w:rsidR="00897D97" w:rsidRDefault="00897D97" w:rsidP="001F1B6B">
      <w:pPr>
        <w:pStyle w:val="Default"/>
        <w:numPr>
          <w:ilvl w:val="2"/>
          <w:numId w:val="5"/>
        </w:numPr>
        <w:spacing w:after="30"/>
        <w:ind w:left="1418"/>
        <w:jc w:val="both"/>
        <w:rPr>
          <w:sz w:val="22"/>
          <w:szCs w:val="22"/>
        </w:rPr>
      </w:pPr>
      <w:r>
        <w:rPr>
          <w:sz w:val="22"/>
          <w:szCs w:val="22"/>
        </w:rPr>
        <w:t xml:space="preserve">ohrožení sluchu a zraku při nepoužívání OOPP </w:t>
      </w:r>
    </w:p>
    <w:p w14:paraId="206FD0D0" w14:textId="04A99F6C" w:rsidR="00897D97" w:rsidRDefault="00897D97" w:rsidP="001F1B6B">
      <w:pPr>
        <w:pStyle w:val="Default"/>
        <w:numPr>
          <w:ilvl w:val="2"/>
          <w:numId w:val="5"/>
        </w:numPr>
        <w:spacing w:after="30"/>
        <w:ind w:left="1418"/>
        <w:jc w:val="both"/>
        <w:rPr>
          <w:sz w:val="22"/>
          <w:szCs w:val="22"/>
        </w:rPr>
      </w:pPr>
      <w:r>
        <w:rPr>
          <w:sz w:val="22"/>
          <w:szCs w:val="22"/>
        </w:rPr>
        <w:t xml:space="preserve">Práce zaměstnanců několika zaměstnavatelů na jednom pracovišti, bez zajištění koordinace jimi prováděných činností. </w:t>
      </w:r>
    </w:p>
    <w:p w14:paraId="22630CAC" w14:textId="7CAA8DE8" w:rsidR="00897D97" w:rsidRDefault="00897D97" w:rsidP="005774D7">
      <w:pPr>
        <w:jc w:val="both"/>
      </w:pPr>
    </w:p>
    <w:p w14:paraId="1D88EE99" w14:textId="77777777" w:rsidR="00897D97" w:rsidRDefault="00897D97" w:rsidP="005774D7">
      <w:pPr>
        <w:pStyle w:val="Default"/>
        <w:jc w:val="both"/>
      </w:pPr>
    </w:p>
    <w:p w14:paraId="2936316F" w14:textId="77777777" w:rsidR="00897D97" w:rsidRDefault="00897D97" w:rsidP="005774D7">
      <w:pPr>
        <w:pStyle w:val="Default"/>
        <w:jc w:val="both"/>
        <w:rPr>
          <w:sz w:val="23"/>
          <w:szCs w:val="23"/>
        </w:rPr>
      </w:pPr>
      <w:r>
        <w:rPr>
          <w:b/>
          <w:bCs/>
          <w:sz w:val="23"/>
          <w:szCs w:val="23"/>
        </w:rPr>
        <w:t xml:space="preserve">4) Prevence rizik při provozování elektrických zařízení a vyhrazených elektrických zařízeních </w:t>
      </w:r>
    </w:p>
    <w:p w14:paraId="7CF41424" w14:textId="77777777" w:rsidR="001F1B6B" w:rsidRDefault="001F1B6B" w:rsidP="005774D7">
      <w:pPr>
        <w:jc w:val="both"/>
      </w:pPr>
    </w:p>
    <w:p w14:paraId="3612EF06" w14:textId="2A648EC9" w:rsidR="00897D97" w:rsidRDefault="00897D97" w:rsidP="005774D7">
      <w:pPr>
        <w:jc w:val="both"/>
      </w:pPr>
      <w:r>
        <w:t>Při nesprávném provozování elektrických zařízení dochází ke vzniku vysokého rizika ohrožení zdraví a</w:t>
      </w:r>
      <w:r w:rsidR="001F1B6B">
        <w:t> </w:t>
      </w:r>
      <w:r>
        <w:t xml:space="preserve">bezpečnosti osob i majetku. Je proto důležité, aby provozovatelé elektrických zařízení dodržovali požadavky právních předpisů a technických norem, podle kterých se bezpečně provádí práce na elektrických zařízeních, jejich revize, údržba a další činnosti. Je nezbytné opatrné zacházení </w:t>
      </w:r>
      <w:r w:rsidR="006C4005">
        <w:t> s </w:t>
      </w:r>
      <w:r>
        <w:t>elektrickými zařízeními, které jsou pod napětím, a rozumné chování v místech, kde se nachází vysoké napětí a elektrické vedení.</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35"/>
        <w:gridCol w:w="1489"/>
        <w:gridCol w:w="1862"/>
        <w:gridCol w:w="1862"/>
      </w:tblGrid>
      <w:tr w:rsidR="00897D97" w14:paraId="72A1DA9D" w14:textId="77777777" w:rsidTr="001F1B6B">
        <w:trPr>
          <w:trHeight w:val="110"/>
        </w:trPr>
        <w:tc>
          <w:tcPr>
            <w:tcW w:w="2235" w:type="dxa"/>
            <w:tcBorders>
              <w:top w:val="none" w:sz="6" w:space="0" w:color="auto"/>
              <w:bottom w:val="none" w:sz="6" w:space="0" w:color="auto"/>
              <w:right w:val="none" w:sz="6" w:space="0" w:color="auto"/>
            </w:tcBorders>
            <w:shd w:val="clear" w:color="auto" w:fill="DEEAF6" w:themeFill="accent1" w:themeFillTint="33"/>
          </w:tcPr>
          <w:p w14:paraId="26DC1C59" w14:textId="77777777" w:rsidR="00897D97" w:rsidRDefault="00897D97" w:rsidP="005774D7">
            <w:pPr>
              <w:pStyle w:val="Default"/>
              <w:jc w:val="both"/>
              <w:rPr>
                <w:sz w:val="22"/>
                <w:szCs w:val="22"/>
              </w:rPr>
            </w:pPr>
            <w:r>
              <w:rPr>
                <w:b/>
                <w:bCs/>
                <w:sz w:val="22"/>
                <w:szCs w:val="22"/>
              </w:rPr>
              <w:lastRenderedPageBreak/>
              <w:t xml:space="preserve">Druh PÚ el. zařízení </w:t>
            </w:r>
          </w:p>
        </w:tc>
        <w:tc>
          <w:tcPr>
            <w:tcW w:w="1489"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65384551" w14:textId="77777777" w:rsidR="00897D97" w:rsidRDefault="00897D97" w:rsidP="005774D7">
            <w:pPr>
              <w:pStyle w:val="Default"/>
              <w:jc w:val="both"/>
              <w:rPr>
                <w:sz w:val="22"/>
                <w:szCs w:val="22"/>
              </w:rPr>
            </w:pPr>
            <w:r>
              <w:rPr>
                <w:b/>
                <w:bCs/>
                <w:sz w:val="22"/>
                <w:szCs w:val="22"/>
              </w:rPr>
              <w:t xml:space="preserve">Smrtelný </w:t>
            </w:r>
          </w:p>
        </w:tc>
        <w:tc>
          <w:tcPr>
            <w:tcW w:w="1862"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3AC81D1A" w14:textId="77777777" w:rsidR="00897D97" w:rsidRDefault="00897D97" w:rsidP="005774D7">
            <w:pPr>
              <w:pStyle w:val="Default"/>
              <w:jc w:val="both"/>
              <w:rPr>
                <w:sz w:val="22"/>
                <w:szCs w:val="22"/>
              </w:rPr>
            </w:pPr>
            <w:r>
              <w:rPr>
                <w:b/>
                <w:bCs/>
                <w:sz w:val="22"/>
                <w:szCs w:val="22"/>
              </w:rPr>
              <w:t xml:space="preserve">Závažný </w:t>
            </w:r>
          </w:p>
        </w:tc>
        <w:tc>
          <w:tcPr>
            <w:tcW w:w="1862" w:type="dxa"/>
            <w:tcBorders>
              <w:top w:val="none" w:sz="6" w:space="0" w:color="auto"/>
              <w:left w:val="none" w:sz="6" w:space="0" w:color="auto"/>
              <w:bottom w:val="none" w:sz="6" w:space="0" w:color="auto"/>
            </w:tcBorders>
            <w:shd w:val="clear" w:color="auto" w:fill="DEEAF6" w:themeFill="accent1" w:themeFillTint="33"/>
          </w:tcPr>
          <w:p w14:paraId="2A113EC5" w14:textId="77777777" w:rsidR="00897D97" w:rsidRDefault="00897D97" w:rsidP="005774D7">
            <w:pPr>
              <w:pStyle w:val="Default"/>
              <w:jc w:val="both"/>
              <w:rPr>
                <w:sz w:val="22"/>
                <w:szCs w:val="22"/>
              </w:rPr>
            </w:pPr>
            <w:r>
              <w:rPr>
                <w:b/>
                <w:bCs/>
                <w:sz w:val="22"/>
                <w:szCs w:val="22"/>
              </w:rPr>
              <w:t xml:space="preserve">Ostatní </w:t>
            </w:r>
          </w:p>
        </w:tc>
      </w:tr>
      <w:tr w:rsidR="00897D97" w14:paraId="0378B42B" w14:textId="77777777" w:rsidTr="001F1B6B">
        <w:trPr>
          <w:trHeight w:val="110"/>
        </w:trPr>
        <w:tc>
          <w:tcPr>
            <w:tcW w:w="2235" w:type="dxa"/>
            <w:tcBorders>
              <w:top w:val="none" w:sz="6" w:space="0" w:color="auto"/>
              <w:bottom w:val="none" w:sz="6" w:space="0" w:color="auto"/>
              <w:right w:val="none" w:sz="6" w:space="0" w:color="auto"/>
            </w:tcBorders>
          </w:tcPr>
          <w:p w14:paraId="464CAB13" w14:textId="77777777" w:rsidR="00897D97" w:rsidRDefault="00897D97" w:rsidP="005774D7">
            <w:pPr>
              <w:pStyle w:val="Default"/>
              <w:jc w:val="both"/>
              <w:rPr>
                <w:sz w:val="22"/>
                <w:szCs w:val="22"/>
              </w:rPr>
            </w:pPr>
            <w:r>
              <w:rPr>
                <w:b/>
                <w:bCs/>
                <w:sz w:val="22"/>
                <w:szCs w:val="22"/>
              </w:rPr>
              <w:t xml:space="preserve">Rok 2020 </w:t>
            </w:r>
          </w:p>
        </w:tc>
        <w:tc>
          <w:tcPr>
            <w:tcW w:w="1489" w:type="dxa"/>
            <w:tcBorders>
              <w:top w:val="none" w:sz="6" w:space="0" w:color="auto"/>
              <w:left w:val="none" w:sz="6" w:space="0" w:color="auto"/>
              <w:bottom w:val="none" w:sz="6" w:space="0" w:color="auto"/>
              <w:right w:val="none" w:sz="6" w:space="0" w:color="auto"/>
            </w:tcBorders>
          </w:tcPr>
          <w:p w14:paraId="064BE36E" w14:textId="77777777" w:rsidR="00897D97" w:rsidRDefault="00897D97" w:rsidP="005774D7">
            <w:pPr>
              <w:pStyle w:val="Default"/>
              <w:jc w:val="both"/>
              <w:rPr>
                <w:sz w:val="22"/>
                <w:szCs w:val="22"/>
              </w:rPr>
            </w:pPr>
            <w:r>
              <w:rPr>
                <w:sz w:val="22"/>
                <w:szCs w:val="22"/>
              </w:rPr>
              <w:t xml:space="preserve">2 </w:t>
            </w:r>
          </w:p>
        </w:tc>
        <w:tc>
          <w:tcPr>
            <w:tcW w:w="1862" w:type="dxa"/>
            <w:tcBorders>
              <w:top w:val="none" w:sz="6" w:space="0" w:color="auto"/>
              <w:left w:val="none" w:sz="6" w:space="0" w:color="auto"/>
              <w:bottom w:val="none" w:sz="6" w:space="0" w:color="auto"/>
              <w:right w:val="none" w:sz="6" w:space="0" w:color="auto"/>
            </w:tcBorders>
          </w:tcPr>
          <w:p w14:paraId="2860992D" w14:textId="77777777" w:rsidR="00897D97" w:rsidRDefault="00897D97" w:rsidP="005774D7">
            <w:pPr>
              <w:pStyle w:val="Default"/>
              <w:jc w:val="both"/>
              <w:rPr>
                <w:sz w:val="22"/>
                <w:szCs w:val="22"/>
              </w:rPr>
            </w:pPr>
            <w:r>
              <w:rPr>
                <w:sz w:val="22"/>
                <w:szCs w:val="22"/>
              </w:rPr>
              <w:t xml:space="preserve">6 </w:t>
            </w:r>
          </w:p>
        </w:tc>
        <w:tc>
          <w:tcPr>
            <w:tcW w:w="1862" w:type="dxa"/>
            <w:tcBorders>
              <w:top w:val="none" w:sz="6" w:space="0" w:color="auto"/>
              <w:left w:val="none" w:sz="6" w:space="0" w:color="auto"/>
              <w:bottom w:val="none" w:sz="6" w:space="0" w:color="auto"/>
            </w:tcBorders>
          </w:tcPr>
          <w:p w14:paraId="1CE11F41" w14:textId="77777777" w:rsidR="00897D97" w:rsidRDefault="00897D97" w:rsidP="005774D7">
            <w:pPr>
              <w:pStyle w:val="Default"/>
              <w:jc w:val="both"/>
              <w:rPr>
                <w:sz w:val="22"/>
                <w:szCs w:val="22"/>
              </w:rPr>
            </w:pPr>
            <w:r>
              <w:rPr>
                <w:sz w:val="22"/>
                <w:szCs w:val="22"/>
              </w:rPr>
              <w:t xml:space="preserve">65 </w:t>
            </w:r>
          </w:p>
        </w:tc>
      </w:tr>
      <w:tr w:rsidR="00897D97" w14:paraId="3F66B513" w14:textId="77777777" w:rsidTr="001F1B6B">
        <w:trPr>
          <w:trHeight w:val="110"/>
        </w:trPr>
        <w:tc>
          <w:tcPr>
            <w:tcW w:w="2235" w:type="dxa"/>
            <w:tcBorders>
              <w:top w:val="none" w:sz="6" w:space="0" w:color="auto"/>
              <w:bottom w:val="none" w:sz="6" w:space="0" w:color="auto"/>
              <w:right w:val="none" w:sz="6" w:space="0" w:color="auto"/>
            </w:tcBorders>
          </w:tcPr>
          <w:p w14:paraId="48A487E6" w14:textId="77777777" w:rsidR="00897D97" w:rsidRDefault="00897D97" w:rsidP="005774D7">
            <w:pPr>
              <w:pStyle w:val="Default"/>
              <w:jc w:val="both"/>
              <w:rPr>
                <w:sz w:val="22"/>
                <w:szCs w:val="22"/>
              </w:rPr>
            </w:pPr>
            <w:r>
              <w:rPr>
                <w:b/>
                <w:bCs/>
                <w:sz w:val="22"/>
                <w:szCs w:val="22"/>
              </w:rPr>
              <w:t xml:space="preserve">Rok 2021 </w:t>
            </w:r>
          </w:p>
        </w:tc>
        <w:tc>
          <w:tcPr>
            <w:tcW w:w="1489" w:type="dxa"/>
            <w:tcBorders>
              <w:top w:val="none" w:sz="6" w:space="0" w:color="auto"/>
              <w:left w:val="none" w:sz="6" w:space="0" w:color="auto"/>
              <w:bottom w:val="none" w:sz="6" w:space="0" w:color="auto"/>
              <w:right w:val="none" w:sz="6" w:space="0" w:color="auto"/>
            </w:tcBorders>
          </w:tcPr>
          <w:p w14:paraId="6AFE57D2" w14:textId="77777777" w:rsidR="00897D97" w:rsidRDefault="00897D97" w:rsidP="005774D7">
            <w:pPr>
              <w:pStyle w:val="Default"/>
              <w:jc w:val="both"/>
              <w:rPr>
                <w:sz w:val="22"/>
                <w:szCs w:val="22"/>
              </w:rPr>
            </w:pPr>
            <w:r>
              <w:rPr>
                <w:sz w:val="22"/>
                <w:szCs w:val="22"/>
              </w:rPr>
              <w:t xml:space="preserve">1 </w:t>
            </w:r>
          </w:p>
        </w:tc>
        <w:tc>
          <w:tcPr>
            <w:tcW w:w="1862" w:type="dxa"/>
            <w:tcBorders>
              <w:top w:val="none" w:sz="6" w:space="0" w:color="auto"/>
              <w:left w:val="none" w:sz="6" w:space="0" w:color="auto"/>
              <w:bottom w:val="none" w:sz="6" w:space="0" w:color="auto"/>
              <w:right w:val="none" w:sz="6" w:space="0" w:color="auto"/>
            </w:tcBorders>
          </w:tcPr>
          <w:p w14:paraId="3A7C0841" w14:textId="77777777" w:rsidR="00897D97" w:rsidRDefault="00897D97" w:rsidP="005774D7">
            <w:pPr>
              <w:pStyle w:val="Default"/>
              <w:jc w:val="both"/>
              <w:rPr>
                <w:sz w:val="22"/>
                <w:szCs w:val="22"/>
              </w:rPr>
            </w:pPr>
            <w:r>
              <w:rPr>
                <w:sz w:val="22"/>
                <w:szCs w:val="22"/>
              </w:rPr>
              <w:t xml:space="preserve">6 </w:t>
            </w:r>
          </w:p>
        </w:tc>
        <w:tc>
          <w:tcPr>
            <w:tcW w:w="1862" w:type="dxa"/>
            <w:tcBorders>
              <w:top w:val="none" w:sz="6" w:space="0" w:color="auto"/>
              <w:left w:val="none" w:sz="6" w:space="0" w:color="auto"/>
              <w:bottom w:val="none" w:sz="6" w:space="0" w:color="auto"/>
            </w:tcBorders>
          </w:tcPr>
          <w:p w14:paraId="43556DEB" w14:textId="77777777" w:rsidR="00897D97" w:rsidRDefault="00897D97" w:rsidP="005774D7">
            <w:pPr>
              <w:pStyle w:val="Default"/>
              <w:jc w:val="both"/>
              <w:rPr>
                <w:sz w:val="22"/>
                <w:szCs w:val="22"/>
              </w:rPr>
            </w:pPr>
            <w:r>
              <w:rPr>
                <w:sz w:val="22"/>
                <w:szCs w:val="22"/>
              </w:rPr>
              <w:t xml:space="preserve">86 </w:t>
            </w:r>
          </w:p>
        </w:tc>
      </w:tr>
      <w:tr w:rsidR="00897D97" w14:paraId="5D09F660" w14:textId="77777777" w:rsidTr="001F1B6B">
        <w:trPr>
          <w:trHeight w:val="110"/>
        </w:trPr>
        <w:tc>
          <w:tcPr>
            <w:tcW w:w="2235" w:type="dxa"/>
            <w:tcBorders>
              <w:top w:val="none" w:sz="6" w:space="0" w:color="auto"/>
              <w:bottom w:val="none" w:sz="6" w:space="0" w:color="auto"/>
              <w:right w:val="none" w:sz="6" w:space="0" w:color="auto"/>
            </w:tcBorders>
          </w:tcPr>
          <w:p w14:paraId="623D7889" w14:textId="77777777" w:rsidR="00897D97" w:rsidRDefault="00897D97" w:rsidP="005774D7">
            <w:pPr>
              <w:pStyle w:val="Default"/>
              <w:jc w:val="both"/>
              <w:rPr>
                <w:sz w:val="22"/>
                <w:szCs w:val="22"/>
              </w:rPr>
            </w:pPr>
            <w:r>
              <w:rPr>
                <w:b/>
                <w:bCs/>
                <w:sz w:val="22"/>
                <w:szCs w:val="22"/>
              </w:rPr>
              <w:t xml:space="preserve">Rok 2022 </w:t>
            </w:r>
          </w:p>
        </w:tc>
        <w:tc>
          <w:tcPr>
            <w:tcW w:w="1489" w:type="dxa"/>
            <w:tcBorders>
              <w:top w:val="none" w:sz="6" w:space="0" w:color="auto"/>
              <w:left w:val="none" w:sz="6" w:space="0" w:color="auto"/>
              <w:bottom w:val="none" w:sz="6" w:space="0" w:color="auto"/>
              <w:right w:val="none" w:sz="6" w:space="0" w:color="auto"/>
            </w:tcBorders>
          </w:tcPr>
          <w:p w14:paraId="6B46096B" w14:textId="77777777" w:rsidR="00897D97" w:rsidRDefault="00897D97" w:rsidP="005774D7">
            <w:pPr>
              <w:pStyle w:val="Default"/>
              <w:jc w:val="both"/>
              <w:rPr>
                <w:sz w:val="22"/>
                <w:szCs w:val="22"/>
              </w:rPr>
            </w:pPr>
            <w:r>
              <w:rPr>
                <w:sz w:val="22"/>
                <w:szCs w:val="22"/>
              </w:rPr>
              <w:t xml:space="preserve">0 </w:t>
            </w:r>
          </w:p>
        </w:tc>
        <w:tc>
          <w:tcPr>
            <w:tcW w:w="1862" w:type="dxa"/>
            <w:tcBorders>
              <w:top w:val="none" w:sz="6" w:space="0" w:color="auto"/>
              <w:left w:val="none" w:sz="6" w:space="0" w:color="auto"/>
              <w:bottom w:val="none" w:sz="6" w:space="0" w:color="auto"/>
              <w:right w:val="none" w:sz="6" w:space="0" w:color="auto"/>
            </w:tcBorders>
          </w:tcPr>
          <w:p w14:paraId="78E42C0E" w14:textId="77777777" w:rsidR="00897D97" w:rsidRDefault="00897D97" w:rsidP="005774D7">
            <w:pPr>
              <w:pStyle w:val="Default"/>
              <w:jc w:val="both"/>
              <w:rPr>
                <w:sz w:val="22"/>
                <w:szCs w:val="22"/>
              </w:rPr>
            </w:pPr>
            <w:r>
              <w:rPr>
                <w:sz w:val="22"/>
                <w:szCs w:val="22"/>
              </w:rPr>
              <w:t xml:space="preserve">4 </w:t>
            </w:r>
          </w:p>
        </w:tc>
        <w:tc>
          <w:tcPr>
            <w:tcW w:w="1862" w:type="dxa"/>
            <w:tcBorders>
              <w:top w:val="none" w:sz="6" w:space="0" w:color="auto"/>
              <w:left w:val="none" w:sz="6" w:space="0" w:color="auto"/>
              <w:bottom w:val="none" w:sz="6" w:space="0" w:color="auto"/>
            </w:tcBorders>
          </w:tcPr>
          <w:p w14:paraId="647AFB5C" w14:textId="77777777" w:rsidR="00897D97" w:rsidRDefault="00897D97" w:rsidP="005774D7">
            <w:pPr>
              <w:pStyle w:val="Default"/>
              <w:jc w:val="both"/>
              <w:rPr>
                <w:sz w:val="22"/>
                <w:szCs w:val="22"/>
              </w:rPr>
            </w:pPr>
            <w:r>
              <w:rPr>
                <w:sz w:val="22"/>
                <w:szCs w:val="22"/>
              </w:rPr>
              <w:t xml:space="preserve">77 </w:t>
            </w:r>
          </w:p>
        </w:tc>
      </w:tr>
    </w:tbl>
    <w:p w14:paraId="05AD7C4D" w14:textId="77777777" w:rsidR="00897D97" w:rsidRDefault="00897D97" w:rsidP="005774D7">
      <w:pPr>
        <w:pStyle w:val="Default"/>
        <w:jc w:val="both"/>
        <w:rPr>
          <w:sz w:val="22"/>
          <w:szCs w:val="22"/>
        </w:rPr>
      </w:pPr>
      <w:r>
        <w:rPr>
          <w:b/>
          <w:bCs/>
          <w:sz w:val="22"/>
          <w:szCs w:val="22"/>
        </w:rPr>
        <w:t xml:space="preserve">Nejčastější zdroje PÚ: </w:t>
      </w:r>
    </w:p>
    <w:p w14:paraId="6B8657AF" w14:textId="7C444E15" w:rsidR="00897D97" w:rsidRDefault="00897D97" w:rsidP="001F1B6B">
      <w:pPr>
        <w:pStyle w:val="Default"/>
        <w:numPr>
          <w:ilvl w:val="0"/>
          <w:numId w:val="6"/>
        </w:numPr>
        <w:spacing w:after="30"/>
        <w:jc w:val="both"/>
        <w:rPr>
          <w:sz w:val="22"/>
          <w:szCs w:val="22"/>
        </w:rPr>
      </w:pPr>
      <w:r>
        <w:rPr>
          <w:sz w:val="22"/>
          <w:szCs w:val="22"/>
        </w:rPr>
        <w:t xml:space="preserve">Budovy, konstrukce, povrchy nad úrovní země (uvnitř i vně). </w:t>
      </w:r>
    </w:p>
    <w:p w14:paraId="1BDED0E0" w14:textId="1FDAC30F" w:rsidR="00897D97" w:rsidRDefault="00897D97" w:rsidP="001F1B6B">
      <w:pPr>
        <w:pStyle w:val="Default"/>
        <w:numPr>
          <w:ilvl w:val="0"/>
          <w:numId w:val="6"/>
        </w:numPr>
        <w:spacing w:after="30"/>
        <w:jc w:val="both"/>
        <w:rPr>
          <w:sz w:val="22"/>
          <w:szCs w:val="22"/>
        </w:rPr>
      </w:pPr>
      <w:r>
        <w:rPr>
          <w:sz w:val="22"/>
          <w:szCs w:val="22"/>
        </w:rPr>
        <w:t xml:space="preserve">Materiály, předměty, výrobky, součásti strojů a vozidel, úlomky, prach. </w:t>
      </w:r>
    </w:p>
    <w:p w14:paraId="4DFFD2C1" w14:textId="6831B483" w:rsidR="00897D97" w:rsidRDefault="00897D97" w:rsidP="001F1B6B">
      <w:pPr>
        <w:pStyle w:val="Default"/>
        <w:numPr>
          <w:ilvl w:val="0"/>
          <w:numId w:val="6"/>
        </w:numPr>
        <w:spacing w:after="30"/>
        <w:jc w:val="both"/>
        <w:rPr>
          <w:sz w:val="22"/>
          <w:szCs w:val="22"/>
        </w:rPr>
      </w:pPr>
      <w:r>
        <w:rPr>
          <w:sz w:val="22"/>
          <w:szCs w:val="22"/>
        </w:rPr>
        <w:t xml:space="preserve">Budovy, stavební konstrukce, povrchy – v úrovni země (uvnitř i vně, pevné či mobilní, dočasné nebo trvalé). </w:t>
      </w:r>
    </w:p>
    <w:p w14:paraId="6A45047C" w14:textId="77777777" w:rsidR="00897D97" w:rsidRDefault="00897D97" w:rsidP="005774D7">
      <w:pPr>
        <w:pStyle w:val="Default"/>
        <w:jc w:val="both"/>
        <w:rPr>
          <w:sz w:val="22"/>
          <w:szCs w:val="22"/>
        </w:rPr>
      </w:pPr>
    </w:p>
    <w:p w14:paraId="74CA0919" w14:textId="77777777" w:rsidR="00897D97" w:rsidRDefault="00897D97" w:rsidP="005774D7">
      <w:pPr>
        <w:pStyle w:val="Default"/>
        <w:jc w:val="both"/>
        <w:rPr>
          <w:sz w:val="22"/>
          <w:szCs w:val="22"/>
        </w:rPr>
      </w:pPr>
      <w:r>
        <w:rPr>
          <w:b/>
          <w:bCs/>
          <w:sz w:val="22"/>
          <w:szCs w:val="22"/>
        </w:rPr>
        <w:t xml:space="preserve">Nejčastější příčiny PÚ: </w:t>
      </w:r>
    </w:p>
    <w:p w14:paraId="05CBEE2F" w14:textId="15FC464A" w:rsidR="00897D97" w:rsidRDefault="00897D97" w:rsidP="001F1B6B">
      <w:pPr>
        <w:pStyle w:val="Default"/>
        <w:numPr>
          <w:ilvl w:val="0"/>
          <w:numId w:val="6"/>
        </w:numPr>
        <w:spacing w:after="30"/>
        <w:jc w:val="both"/>
        <w:rPr>
          <w:sz w:val="22"/>
          <w:szCs w:val="22"/>
        </w:rPr>
      </w:pPr>
      <w:r>
        <w:rPr>
          <w:sz w:val="22"/>
          <w:szCs w:val="22"/>
        </w:rPr>
        <w:t xml:space="preserve">Špatně nebo nedostatečně odhadnuté riziko. </w:t>
      </w:r>
    </w:p>
    <w:p w14:paraId="7B7D3C57" w14:textId="39C098F8" w:rsidR="00897D97" w:rsidRDefault="00897D97" w:rsidP="001F1B6B">
      <w:pPr>
        <w:pStyle w:val="Default"/>
        <w:numPr>
          <w:ilvl w:val="0"/>
          <w:numId w:val="6"/>
        </w:numPr>
        <w:spacing w:after="30"/>
        <w:jc w:val="both"/>
        <w:rPr>
          <w:sz w:val="22"/>
          <w:szCs w:val="22"/>
        </w:rPr>
      </w:pPr>
      <w:r>
        <w:rPr>
          <w:sz w:val="22"/>
          <w:szCs w:val="22"/>
        </w:rPr>
        <w:t xml:space="preserve">Vadný nebo nepříznivý stav zdroje úrazu (nikoliv pracoviště). </w:t>
      </w:r>
    </w:p>
    <w:p w14:paraId="0E80C973" w14:textId="64E89113" w:rsidR="00897D97" w:rsidRDefault="00897D97" w:rsidP="001F1B6B">
      <w:pPr>
        <w:pStyle w:val="Default"/>
        <w:numPr>
          <w:ilvl w:val="0"/>
          <w:numId w:val="6"/>
        </w:numPr>
        <w:spacing w:after="30"/>
        <w:jc w:val="both"/>
        <w:rPr>
          <w:sz w:val="22"/>
          <w:szCs w:val="22"/>
        </w:rPr>
      </w:pPr>
      <w:r>
        <w:rPr>
          <w:sz w:val="22"/>
          <w:szCs w:val="22"/>
        </w:rPr>
        <w:t xml:space="preserve">Nepoužívání (nesprávné používání) předepsaných a </w:t>
      </w:r>
      <w:r w:rsidR="009B5D69">
        <w:rPr>
          <w:sz w:val="22"/>
          <w:szCs w:val="22"/>
        </w:rPr>
        <w:t xml:space="preserve">na základě analýzy </w:t>
      </w:r>
      <w:r w:rsidR="008B30C1">
        <w:rPr>
          <w:sz w:val="22"/>
          <w:szCs w:val="22"/>
        </w:rPr>
        <w:t>rizik př</w:t>
      </w:r>
      <w:r w:rsidR="00731FAB">
        <w:rPr>
          <w:sz w:val="22"/>
          <w:szCs w:val="22"/>
        </w:rPr>
        <w:t>i</w:t>
      </w:r>
      <w:r w:rsidR="008B30C1">
        <w:rPr>
          <w:sz w:val="22"/>
          <w:szCs w:val="22"/>
        </w:rPr>
        <w:t>dělen</w:t>
      </w:r>
      <w:r w:rsidR="00731FAB">
        <w:rPr>
          <w:sz w:val="22"/>
          <w:szCs w:val="22"/>
        </w:rPr>
        <w:t>é</w:t>
      </w:r>
      <w:r>
        <w:rPr>
          <w:sz w:val="22"/>
          <w:szCs w:val="22"/>
        </w:rPr>
        <w:t xml:space="preserve"> OOPP (přístrojů). </w:t>
      </w:r>
    </w:p>
    <w:p w14:paraId="309F7B54" w14:textId="77777777" w:rsidR="00897D97" w:rsidRDefault="00897D97" w:rsidP="005774D7">
      <w:pPr>
        <w:pStyle w:val="Default"/>
        <w:jc w:val="both"/>
        <w:rPr>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79"/>
        <w:gridCol w:w="1879"/>
        <w:gridCol w:w="1879"/>
        <w:gridCol w:w="1879"/>
      </w:tblGrid>
      <w:tr w:rsidR="00897D97" w14:paraId="79439A46" w14:textId="77777777" w:rsidTr="00731FAB">
        <w:trPr>
          <w:trHeight w:val="143"/>
        </w:trPr>
        <w:tc>
          <w:tcPr>
            <w:tcW w:w="1879" w:type="dxa"/>
            <w:tcBorders>
              <w:top w:val="none" w:sz="6" w:space="0" w:color="auto"/>
              <w:bottom w:val="none" w:sz="6" w:space="0" w:color="auto"/>
              <w:right w:val="none" w:sz="6" w:space="0" w:color="auto"/>
            </w:tcBorders>
            <w:shd w:val="clear" w:color="auto" w:fill="DEEAF6" w:themeFill="accent1" w:themeFillTint="33"/>
          </w:tcPr>
          <w:p w14:paraId="0280102E" w14:textId="77777777" w:rsidR="00897D97" w:rsidRDefault="00897D97" w:rsidP="005774D7">
            <w:pPr>
              <w:pStyle w:val="Default"/>
              <w:jc w:val="both"/>
              <w:rPr>
                <w:sz w:val="22"/>
                <w:szCs w:val="22"/>
              </w:rPr>
            </w:pPr>
            <w:r>
              <w:rPr>
                <w:b/>
                <w:bCs/>
                <w:sz w:val="22"/>
                <w:szCs w:val="22"/>
              </w:rPr>
              <w:t xml:space="preserve">Rok </w:t>
            </w:r>
          </w:p>
        </w:tc>
        <w:tc>
          <w:tcPr>
            <w:tcW w:w="1879"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05F95409" w14:textId="77777777" w:rsidR="00897D97" w:rsidRDefault="00897D97" w:rsidP="005774D7">
            <w:pPr>
              <w:pStyle w:val="Default"/>
              <w:jc w:val="both"/>
              <w:rPr>
                <w:sz w:val="22"/>
                <w:szCs w:val="22"/>
              </w:rPr>
            </w:pPr>
            <w:r>
              <w:rPr>
                <w:b/>
                <w:bCs/>
                <w:sz w:val="22"/>
                <w:szCs w:val="22"/>
              </w:rPr>
              <w:t xml:space="preserve">2020 </w:t>
            </w:r>
          </w:p>
        </w:tc>
        <w:tc>
          <w:tcPr>
            <w:tcW w:w="1879"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49198DE6" w14:textId="77777777" w:rsidR="00897D97" w:rsidRDefault="00897D97" w:rsidP="005774D7">
            <w:pPr>
              <w:pStyle w:val="Default"/>
              <w:jc w:val="both"/>
              <w:rPr>
                <w:sz w:val="22"/>
                <w:szCs w:val="22"/>
              </w:rPr>
            </w:pPr>
            <w:r>
              <w:rPr>
                <w:b/>
                <w:bCs/>
                <w:sz w:val="22"/>
                <w:szCs w:val="22"/>
              </w:rPr>
              <w:t xml:space="preserve">2021 </w:t>
            </w:r>
          </w:p>
        </w:tc>
        <w:tc>
          <w:tcPr>
            <w:tcW w:w="1879" w:type="dxa"/>
            <w:tcBorders>
              <w:top w:val="none" w:sz="6" w:space="0" w:color="auto"/>
              <w:left w:val="none" w:sz="6" w:space="0" w:color="auto"/>
              <w:bottom w:val="none" w:sz="6" w:space="0" w:color="auto"/>
            </w:tcBorders>
            <w:shd w:val="clear" w:color="auto" w:fill="DEEAF6" w:themeFill="accent1" w:themeFillTint="33"/>
          </w:tcPr>
          <w:p w14:paraId="74659CF7" w14:textId="77777777" w:rsidR="00897D97" w:rsidRDefault="00897D97" w:rsidP="005774D7">
            <w:pPr>
              <w:pStyle w:val="Default"/>
              <w:jc w:val="both"/>
              <w:rPr>
                <w:sz w:val="22"/>
                <w:szCs w:val="22"/>
              </w:rPr>
            </w:pPr>
            <w:r>
              <w:rPr>
                <w:b/>
                <w:bCs/>
                <w:sz w:val="22"/>
                <w:szCs w:val="22"/>
              </w:rPr>
              <w:t xml:space="preserve">2022 </w:t>
            </w:r>
          </w:p>
        </w:tc>
      </w:tr>
      <w:tr w:rsidR="00897D97" w14:paraId="6ECD900F" w14:textId="77777777" w:rsidTr="00731FAB">
        <w:trPr>
          <w:trHeight w:val="143"/>
        </w:trPr>
        <w:tc>
          <w:tcPr>
            <w:tcW w:w="1879" w:type="dxa"/>
            <w:tcBorders>
              <w:top w:val="none" w:sz="6" w:space="0" w:color="auto"/>
              <w:bottom w:val="none" w:sz="6" w:space="0" w:color="auto"/>
              <w:right w:val="none" w:sz="6" w:space="0" w:color="auto"/>
            </w:tcBorders>
          </w:tcPr>
          <w:p w14:paraId="31827B06" w14:textId="77777777" w:rsidR="00897D97" w:rsidRDefault="00897D97" w:rsidP="005774D7">
            <w:pPr>
              <w:pStyle w:val="Default"/>
              <w:jc w:val="both"/>
              <w:rPr>
                <w:sz w:val="22"/>
                <w:szCs w:val="22"/>
              </w:rPr>
            </w:pPr>
            <w:r>
              <w:rPr>
                <w:b/>
                <w:bCs/>
                <w:sz w:val="22"/>
                <w:szCs w:val="22"/>
              </w:rPr>
              <w:t xml:space="preserve">Počet kontrol </w:t>
            </w:r>
          </w:p>
        </w:tc>
        <w:tc>
          <w:tcPr>
            <w:tcW w:w="1879" w:type="dxa"/>
            <w:tcBorders>
              <w:top w:val="none" w:sz="6" w:space="0" w:color="auto"/>
              <w:left w:val="none" w:sz="6" w:space="0" w:color="auto"/>
              <w:bottom w:val="none" w:sz="6" w:space="0" w:color="auto"/>
              <w:right w:val="none" w:sz="6" w:space="0" w:color="auto"/>
            </w:tcBorders>
          </w:tcPr>
          <w:p w14:paraId="75B657F0" w14:textId="77777777" w:rsidR="00897D97" w:rsidRDefault="00897D97" w:rsidP="005774D7">
            <w:pPr>
              <w:pStyle w:val="Default"/>
              <w:jc w:val="both"/>
              <w:rPr>
                <w:sz w:val="22"/>
                <w:szCs w:val="22"/>
              </w:rPr>
            </w:pPr>
            <w:r>
              <w:rPr>
                <w:sz w:val="22"/>
                <w:szCs w:val="22"/>
              </w:rPr>
              <w:t xml:space="preserve">413 </w:t>
            </w:r>
          </w:p>
        </w:tc>
        <w:tc>
          <w:tcPr>
            <w:tcW w:w="1879" w:type="dxa"/>
            <w:tcBorders>
              <w:top w:val="none" w:sz="6" w:space="0" w:color="auto"/>
              <w:left w:val="none" w:sz="6" w:space="0" w:color="auto"/>
              <w:bottom w:val="none" w:sz="6" w:space="0" w:color="auto"/>
              <w:right w:val="none" w:sz="6" w:space="0" w:color="auto"/>
            </w:tcBorders>
          </w:tcPr>
          <w:p w14:paraId="6F588C51" w14:textId="77777777" w:rsidR="00897D97" w:rsidRDefault="00897D97" w:rsidP="005774D7">
            <w:pPr>
              <w:pStyle w:val="Default"/>
              <w:jc w:val="both"/>
              <w:rPr>
                <w:sz w:val="22"/>
                <w:szCs w:val="22"/>
              </w:rPr>
            </w:pPr>
            <w:r>
              <w:rPr>
                <w:sz w:val="22"/>
                <w:szCs w:val="22"/>
              </w:rPr>
              <w:t xml:space="preserve">362 </w:t>
            </w:r>
          </w:p>
        </w:tc>
        <w:tc>
          <w:tcPr>
            <w:tcW w:w="1879" w:type="dxa"/>
            <w:tcBorders>
              <w:top w:val="none" w:sz="6" w:space="0" w:color="auto"/>
              <w:left w:val="none" w:sz="6" w:space="0" w:color="auto"/>
              <w:bottom w:val="none" w:sz="6" w:space="0" w:color="auto"/>
            </w:tcBorders>
          </w:tcPr>
          <w:p w14:paraId="330C02A0" w14:textId="77777777" w:rsidR="00897D97" w:rsidRDefault="00897D97" w:rsidP="005774D7">
            <w:pPr>
              <w:pStyle w:val="Default"/>
              <w:jc w:val="both"/>
              <w:rPr>
                <w:sz w:val="22"/>
                <w:szCs w:val="22"/>
              </w:rPr>
            </w:pPr>
            <w:r>
              <w:rPr>
                <w:sz w:val="22"/>
                <w:szCs w:val="22"/>
              </w:rPr>
              <w:t xml:space="preserve">529 </w:t>
            </w:r>
          </w:p>
        </w:tc>
      </w:tr>
      <w:tr w:rsidR="00897D97" w14:paraId="0C93B876" w14:textId="77777777" w:rsidTr="00731FAB">
        <w:trPr>
          <w:trHeight w:val="143"/>
        </w:trPr>
        <w:tc>
          <w:tcPr>
            <w:tcW w:w="1879" w:type="dxa"/>
            <w:tcBorders>
              <w:top w:val="none" w:sz="6" w:space="0" w:color="auto"/>
              <w:bottom w:val="none" w:sz="6" w:space="0" w:color="auto"/>
              <w:right w:val="none" w:sz="6" w:space="0" w:color="auto"/>
            </w:tcBorders>
          </w:tcPr>
          <w:p w14:paraId="5F1C8AC8" w14:textId="77777777" w:rsidR="00897D97" w:rsidRDefault="00897D97" w:rsidP="005774D7">
            <w:pPr>
              <w:pStyle w:val="Default"/>
              <w:jc w:val="both"/>
              <w:rPr>
                <w:sz w:val="22"/>
                <w:szCs w:val="22"/>
              </w:rPr>
            </w:pPr>
            <w:r>
              <w:rPr>
                <w:b/>
                <w:bCs/>
                <w:sz w:val="22"/>
                <w:szCs w:val="22"/>
              </w:rPr>
              <w:t xml:space="preserve">Počet porušení </w:t>
            </w:r>
          </w:p>
        </w:tc>
        <w:tc>
          <w:tcPr>
            <w:tcW w:w="1879" w:type="dxa"/>
            <w:tcBorders>
              <w:top w:val="none" w:sz="6" w:space="0" w:color="auto"/>
              <w:left w:val="none" w:sz="6" w:space="0" w:color="auto"/>
              <w:bottom w:val="none" w:sz="6" w:space="0" w:color="auto"/>
              <w:right w:val="none" w:sz="6" w:space="0" w:color="auto"/>
            </w:tcBorders>
          </w:tcPr>
          <w:p w14:paraId="6504F3E5" w14:textId="77777777" w:rsidR="00897D97" w:rsidRDefault="00897D97" w:rsidP="005774D7">
            <w:pPr>
              <w:pStyle w:val="Default"/>
              <w:jc w:val="both"/>
              <w:rPr>
                <w:sz w:val="22"/>
                <w:szCs w:val="22"/>
              </w:rPr>
            </w:pPr>
            <w:r>
              <w:rPr>
                <w:sz w:val="22"/>
                <w:szCs w:val="22"/>
              </w:rPr>
              <w:t xml:space="preserve">1 581 </w:t>
            </w:r>
          </w:p>
        </w:tc>
        <w:tc>
          <w:tcPr>
            <w:tcW w:w="1879" w:type="dxa"/>
            <w:tcBorders>
              <w:top w:val="none" w:sz="6" w:space="0" w:color="auto"/>
              <w:left w:val="none" w:sz="6" w:space="0" w:color="auto"/>
              <w:bottom w:val="none" w:sz="6" w:space="0" w:color="auto"/>
              <w:right w:val="none" w:sz="6" w:space="0" w:color="auto"/>
            </w:tcBorders>
          </w:tcPr>
          <w:p w14:paraId="0A0D7ED9" w14:textId="77777777" w:rsidR="00897D97" w:rsidRDefault="00897D97" w:rsidP="005774D7">
            <w:pPr>
              <w:pStyle w:val="Default"/>
              <w:jc w:val="both"/>
              <w:rPr>
                <w:sz w:val="22"/>
                <w:szCs w:val="22"/>
              </w:rPr>
            </w:pPr>
            <w:r>
              <w:rPr>
                <w:sz w:val="22"/>
                <w:szCs w:val="22"/>
              </w:rPr>
              <w:t xml:space="preserve">1 288 </w:t>
            </w:r>
          </w:p>
        </w:tc>
        <w:tc>
          <w:tcPr>
            <w:tcW w:w="1879" w:type="dxa"/>
            <w:tcBorders>
              <w:top w:val="none" w:sz="6" w:space="0" w:color="auto"/>
              <w:left w:val="none" w:sz="6" w:space="0" w:color="auto"/>
              <w:bottom w:val="none" w:sz="6" w:space="0" w:color="auto"/>
            </w:tcBorders>
          </w:tcPr>
          <w:p w14:paraId="42C7F877" w14:textId="77777777" w:rsidR="00897D97" w:rsidRDefault="00897D97" w:rsidP="005774D7">
            <w:pPr>
              <w:pStyle w:val="Default"/>
              <w:jc w:val="both"/>
              <w:rPr>
                <w:sz w:val="22"/>
                <w:szCs w:val="22"/>
              </w:rPr>
            </w:pPr>
            <w:r>
              <w:rPr>
                <w:sz w:val="22"/>
                <w:szCs w:val="22"/>
              </w:rPr>
              <w:t xml:space="preserve">1 242 </w:t>
            </w:r>
          </w:p>
        </w:tc>
      </w:tr>
    </w:tbl>
    <w:p w14:paraId="248AAE45" w14:textId="7DBCED5B" w:rsidR="00897D97" w:rsidRDefault="00897D97" w:rsidP="005774D7">
      <w:pPr>
        <w:jc w:val="both"/>
      </w:pPr>
    </w:p>
    <w:p w14:paraId="02B59B6D" w14:textId="77777777" w:rsidR="00897D97" w:rsidRDefault="00897D97" w:rsidP="005774D7">
      <w:pPr>
        <w:pStyle w:val="Default"/>
        <w:jc w:val="both"/>
        <w:rPr>
          <w:sz w:val="22"/>
          <w:szCs w:val="22"/>
        </w:rPr>
      </w:pPr>
      <w:r>
        <w:rPr>
          <w:b/>
          <w:bCs/>
          <w:sz w:val="22"/>
          <w:szCs w:val="22"/>
        </w:rPr>
        <w:t xml:space="preserve">Nejčastěji porušované právní předpisy: </w:t>
      </w:r>
    </w:p>
    <w:p w14:paraId="0C18632B" w14:textId="50ADF9B2" w:rsidR="00897D97" w:rsidRDefault="00897D97" w:rsidP="001F1B6B">
      <w:pPr>
        <w:pStyle w:val="Default"/>
        <w:numPr>
          <w:ilvl w:val="0"/>
          <w:numId w:val="6"/>
        </w:numPr>
        <w:spacing w:after="30"/>
        <w:jc w:val="both"/>
        <w:rPr>
          <w:sz w:val="22"/>
          <w:szCs w:val="22"/>
        </w:rPr>
      </w:pPr>
      <w:r w:rsidRPr="001F1B6B">
        <w:rPr>
          <w:b/>
          <w:bCs/>
          <w:sz w:val="22"/>
          <w:szCs w:val="22"/>
        </w:rPr>
        <w:t>zákon č. 262/2006 Sb</w:t>
      </w:r>
      <w:r w:rsidRPr="001F1B6B">
        <w:rPr>
          <w:sz w:val="22"/>
          <w:szCs w:val="22"/>
        </w:rPr>
        <w:t>.</w:t>
      </w:r>
      <w:r>
        <w:rPr>
          <w:sz w:val="22"/>
          <w:szCs w:val="22"/>
        </w:rPr>
        <w:t xml:space="preserve">, zákoník práce, ve znění pozdějších předpisů [zejména </w:t>
      </w:r>
      <w:proofErr w:type="spellStart"/>
      <w:r>
        <w:rPr>
          <w:sz w:val="22"/>
          <w:szCs w:val="22"/>
        </w:rPr>
        <w:t>ust</w:t>
      </w:r>
      <w:proofErr w:type="spellEnd"/>
      <w:r>
        <w:rPr>
          <w:sz w:val="22"/>
          <w:szCs w:val="22"/>
        </w:rPr>
        <w:t xml:space="preserve">. § 102 odst. 1; </w:t>
      </w:r>
      <w:proofErr w:type="spellStart"/>
      <w:r>
        <w:rPr>
          <w:sz w:val="22"/>
          <w:szCs w:val="22"/>
        </w:rPr>
        <w:t>ust</w:t>
      </w:r>
      <w:proofErr w:type="spellEnd"/>
      <w:r>
        <w:rPr>
          <w:sz w:val="22"/>
          <w:szCs w:val="22"/>
        </w:rPr>
        <w:t xml:space="preserve">. § 102 odst. 3; </w:t>
      </w:r>
      <w:proofErr w:type="spellStart"/>
      <w:r>
        <w:rPr>
          <w:sz w:val="22"/>
          <w:szCs w:val="22"/>
        </w:rPr>
        <w:t>ust</w:t>
      </w:r>
      <w:proofErr w:type="spellEnd"/>
      <w:r>
        <w:rPr>
          <w:sz w:val="22"/>
          <w:szCs w:val="22"/>
        </w:rPr>
        <w:t xml:space="preserve">. § 103 odst. 2 písm. c)], </w:t>
      </w:r>
    </w:p>
    <w:p w14:paraId="1EA10F70" w14:textId="67295165" w:rsidR="00897D97" w:rsidRDefault="00897D97" w:rsidP="001F1B6B">
      <w:pPr>
        <w:pStyle w:val="Default"/>
        <w:numPr>
          <w:ilvl w:val="0"/>
          <w:numId w:val="6"/>
        </w:numPr>
        <w:spacing w:after="30"/>
        <w:jc w:val="both"/>
        <w:rPr>
          <w:sz w:val="22"/>
          <w:szCs w:val="22"/>
        </w:rPr>
      </w:pPr>
      <w:r w:rsidRPr="001F1B6B">
        <w:rPr>
          <w:b/>
          <w:bCs/>
          <w:sz w:val="22"/>
          <w:szCs w:val="22"/>
        </w:rPr>
        <w:t>vyhláška č. 48/1982 Sb</w:t>
      </w:r>
      <w:r w:rsidRPr="001F1B6B">
        <w:rPr>
          <w:sz w:val="22"/>
          <w:szCs w:val="22"/>
        </w:rPr>
        <w:t>.</w:t>
      </w:r>
      <w:r>
        <w:rPr>
          <w:sz w:val="22"/>
          <w:szCs w:val="22"/>
        </w:rPr>
        <w:t xml:space="preserve">, kterou se stanoví základní požadavky k zajištění bezpečnosti práce a technických zařízení, ve znění pozdějších předpisů [zejména </w:t>
      </w:r>
      <w:proofErr w:type="spellStart"/>
      <w:r>
        <w:rPr>
          <w:sz w:val="22"/>
          <w:szCs w:val="22"/>
        </w:rPr>
        <w:t>ust</w:t>
      </w:r>
      <w:proofErr w:type="spellEnd"/>
      <w:r>
        <w:rPr>
          <w:sz w:val="22"/>
          <w:szCs w:val="22"/>
        </w:rPr>
        <w:t xml:space="preserve">. § 199 písm. a); </w:t>
      </w:r>
      <w:proofErr w:type="spellStart"/>
      <w:r>
        <w:rPr>
          <w:sz w:val="22"/>
          <w:szCs w:val="22"/>
        </w:rPr>
        <w:t>ust</w:t>
      </w:r>
      <w:proofErr w:type="spellEnd"/>
      <w:r>
        <w:rPr>
          <w:sz w:val="22"/>
          <w:szCs w:val="22"/>
        </w:rPr>
        <w:t xml:space="preserve">. § 194 odst. 3; </w:t>
      </w:r>
      <w:proofErr w:type="spellStart"/>
      <w:r>
        <w:rPr>
          <w:sz w:val="22"/>
          <w:szCs w:val="22"/>
        </w:rPr>
        <w:t>ust</w:t>
      </w:r>
      <w:proofErr w:type="spellEnd"/>
      <w:r>
        <w:rPr>
          <w:sz w:val="22"/>
          <w:szCs w:val="22"/>
        </w:rPr>
        <w:t xml:space="preserve">. § 199 písm. f)], </w:t>
      </w:r>
    </w:p>
    <w:p w14:paraId="23DA099B" w14:textId="0E1BF39D" w:rsidR="00897D97" w:rsidRDefault="00897D97" w:rsidP="001F1B6B">
      <w:pPr>
        <w:pStyle w:val="Default"/>
        <w:numPr>
          <w:ilvl w:val="0"/>
          <w:numId w:val="6"/>
        </w:numPr>
        <w:spacing w:after="30"/>
        <w:jc w:val="both"/>
        <w:rPr>
          <w:sz w:val="22"/>
          <w:szCs w:val="22"/>
        </w:rPr>
      </w:pPr>
      <w:r w:rsidRPr="001F1B6B">
        <w:rPr>
          <w:b/>
          <w:bCs/>
          <w:sz w:val="22"/>
          <w:szCs w:val="22"/>
        </w:rPr>
        <w:t>zákon č. 309/2006 Sb</w:t>
      </w:r>
      <w:r w:rsidRPr="001F1B6B">
        <w:rPr>
          <w:sz w:val="22"/>
          <w:szCs w:val="22"/>
        </w:rPr>
        <w:t>.</w:t>
      </w:r>
      <w:r>
        <w:rPr>
          <w:sz w:val="22"/>
          <w:szCs w:val="22"/>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Pr>
          <w:sz w:val="22"/>
          <w:szCs w:val="22"/>
        </w:rPr>
        <w:t>ust</w:t>
      </w:r>
      <w:proofErr w:type="spellEnd"/>
      <w:r>
        <w:rPr>
          <w:sz w:val="22"/>
          <w:szCs w:val="22"/>
        </w:rPr>
        <w:t xml:space="preserve">. § 4 odst. 1 písm. c); </w:t>
      </w:r>
      <w:proofErr w:type="spellStart"/>
      <w:r>
        <w:rPr>
          <w:sz w:val="22"/>
          <w:szCs w:val="22"/>
        </w:rPr>
        <w:t>ust</w:t>
      </w:r>
      <w:proofErr w:type="spellEnd"/>
      <w:r>
        <w:rPr>
          <w:sz w:val="22"/>
          <w:szCs w:val="22"/>
        </w:rPr>
        <w:t xml:space="preserve">. § 6 odst. 1]. </w:t>
      </w:r>
    </w:p>
    <w:p w14:paraId="7EAF464D" w14:textId="77777777" w:rsidR="00897D97" w:rsidRDefault="00897D97" w:rsidP="005774D7">
      <w:pPr>
        <w:pStyle w:val="Default"/>
        <w:jc w:val="both"/>
        <w:rPr>
          <w:sz w:val="22"/>
          <w:szCs w:val="22"/>
        </w:rPr>
      </w:pPr>
    </w:p>
    <w:p w14:paraId="2528E901" w14:textId="77777777" w:rsidR="00897D97" w:rsidRDefault="00897D97" w:rsidP="005774D7">
      <w:pPr>
        <w:pStyle w:val="Default"/>
        <w:jc w:val="both"/>
        <w:rPr>
          <w:sz w:val="22"/>
          <w:szCs w:val="22"/>
        </w:rPr>
      </w:pPr>
      <w:r>
        <w:rPr>
          <w:b/>
          <w:bCs/>
          <w:sz w:val="22"/>
          <w:szCs w:val="22"/>
        </w:rPr>
        <w:t xml:space="preserve">Největší rizika představuje </w:t>
      </w:r>
    </w:p>
    <w:p w14:paraId="2D7F9252" w14:textId="76F2E9A8" w:rsidR="00897D97" w:rsidRDefault="00897D97" w:rsidP="001F1B6B">
      <w:pPr>
        <w:pStyle w:val="Default"/>
        <w:numPr>
          <w:ilvl w:val="1"/>
          <w:numId w:val="7"/>
        </w:numPr>
        <w:spacing w:after="80"/>
        <w:ind w:left="1276"/>
        <w:jc w:val="both"/>
        <w:rPr>
          <w:sz w:val="22"/>
          <w:szCs w:val="22"/>
        </w:rPr>
      </w:pPr>
      <w:r>
        <w:rPr>
          <w:sz w:val="22"/>
          <w:szCs w:val="22"/>
        </w:rPr>
        <w:t xml:space="preserve">neprovedené revize budov </w:t>
      </w:r>
    </w:p>
    <w:p w14:paraId="121D2E28" w14:textId="72A1A3C1" w:rsidR="00897D97" w:rsidRDefault="00897D97" w:rsidP="001F1B6B">
      <w:pPr>
        <w:pStyle w:val="Default"/>
        <w:numPr>
          <w:ilvl w:val="1"/>
          <w:numId w:val="7"/>
        </w:numPr>
        <w:spacing w:after="80"/>
        <w:ind w:left="1276"/>
        <w:jc w:val="both"/>
        <w:rPr>
          <w:sz w:val="22"/>
          <w:szCs w:val="22"/>
        </w:rPr>
      </w:pPr>
      <w:r>
        <w:rPr>
          <w:sz w:val="22"/>
          <w:szCs w:val="22"/>
        </w:rPr>
        <w:t xml:space="preserve">neprovedené revize el. spotřebičů </w:t>
      </w:r>
    </w:p>
    <w:p w14:paraId="04806A42" w14:textId="24BE5635" w:rsidR="00897D97" w:rsidRDefault="00897D97" w:rsidP="001F1B6B">
      <w:pPr>
        <w:pStyle w:val="Default"/>
        <w:numPr>
          <w:ilvl w:val="1"/>
          <w:numId w:val="7"/>
        </w:numPr>
        <w:spacing w:after="80"/>
        <w:ind w:left="1276"/>
        <w:jc w:val="both"/>
        <w:rPr>
          <w:sz w:val="22"/>
          <w:szCs w:val="22"/>
        </w:rPr>
      </w:pPr>
      <w:r>
        <w:rPr>
          <w:sz w:val="22"/>
          <w:szCs w:val="22"/>
        </w:rPr>
        <w:t xml:space="preserve">zařízení nejsou řádně udržována, kontrolována, revidována </w:t>
      </w:r>
    </w:p>
    <w:p w14:paraId="4D792285" w14:textId="66E5E513" w:rsidR="00897D97" w:rsidRDefault="00897D97" w:rsidP="001F1B6B">
      <w:pPr>
        <w:pStyle w:val="Default"/>
        <w:numPr>
          <w:ilvl w:val="1"/>
          <w:numId w:val="7"/>
        </w:numPr>
        <w:spacing w:after="80"/>
        <w:ind w:left="1276"/>
        <w:jc w:val="both"/>
        <w:rPr>
          <w:sz w:val="22"/>
          <w:szCs w:val="22"/>
        </w:rPr>
      </w:pPr>
      <w:r>
        <w:rPr>
          <w:sz w:val="22"/>
          <w:szCs w:val="22"/>
        </w:rPr>
        <w:t xml:space="preserve">zjištěn přístup k nebezpečným živým částem (chybí kryty) </w:t>
      </w:r>
    </w:p>
    <w:p w14:paraId="3B2E192A" w14:textId="13206C88" w:rsidR="00897D97" w:rsidRDefault="00897D97" w:rsidP="001F1B6B">
      <w:pPr>
        <w:pStyle w:val="Default"/>
        <w:numPr>
          <w:ilvl w:val="1"/>
          <w:numId w:val="7"/>
        </w:numPr>
        <w:spacing w:after="80"/>
        <w:ind w:left="1276"/>
        <w:jc w:val="both"/>
        <w:rPr>
          <w:sz w:val="22"/>
          <w:szCs w:val="22"/>
        </w:rPr>
      </w:pPr>
      <w:r>
        <w:rPr>
          <w:sz w:val="22"/>
          <w:szCs w:val="22"/>
        </w:rPr>
        <w:t xml:space="preserve">elektrické instalace nejsou spolehlivě upevněny </w:t>
      </w:r>
    </w:p>
    <w:p w14:paraId="0E0254E6" w14:textId="4F55A896" w:rsidR="00897D97" w:rsidRPr="001F1B6B" w:rsidRDefault="00897D97" w:rsidP="001F1B6B">
      <w:pPr>
        <w:pStyle w:val="Default"/>
        <w:numPr>
          <w:ilvl w:val="1"/>
          <w:numId w:val="7"/>
        </w:numPr>
        <w:spacing w:after="80"/>
        <w:ind w:left="1276"/>
        <w:jc w:val="both"/>
        <w:rPr>
          <w:sz w:val="22"/>
          <w:szCs w:val="22"/>
        </w:rPr>
      </w:pPr>
      <w:r w:rsidRPr="001F1B6B">
        <w:rPr>
          <w:sz w:val="22"/>
          <w:szCs w:val="22"/>
        </w:rPr>
        <w:t xml:space="preserve">pohyblivé přívody nejsou chráněny proti vytržení </w:t>
      </w:r>
    </w:p>
    <w:p w14:paraId="0A7FBD1F" w14:textId="77777777" w:rsidR="00897D97" w:rsidRDefault="00897D97" w:rsidP="001F1B6B">
      <w:pPr>
        <w:pStyle w:val="Default"/>
        <w:numPr>
          <w:ilvl w:val="1"/>
          <w:numId w:val="7"/>
        </w:numPr>
        <w:spacing w:after="80"/>
        <w:ind w:left="1276"/>
        <w:jc w:val="both"/>
        <w:rPr>
          <w:sz w:val="22"/>
          <w:szCs w:val="22"/>
        </w:rPr>
      </w:pPr>
      <w:r>
        <w:rPr>
          <w:sz w:val="22"/>
          <w:szCs w:val="22"/>
        </w:rPr>
        <w:t xml:space="preserve">není určená osoba odpovědná za provoz EZ </w:t>
      </w:r>
    </w:p>
    <w:p w14:paraId="6186FF43" w14:textId="19E44C56" w:rsidR="00897D97" w:rsidRDefault="00897D97" w:rsidP="001F1B6B">
      <w:pPr>
        <w:pStyle w:val="Default"/>
        <w:numPr>
          <w:ilvl w:val="1"/>
          <w:numId w:val="7"/>
        </w:numPr>
        <w:spacing w:after="80"/>
        <w:ind w:left="1276"/>
        <w:jc w:val="both"/>
        <w:rPr>
          <w:sz w:val="22"/>
          <w:szCs w:val="22"/>
        </w:rPr>
      </w:pPr>
      <w:r>
        <w:rPr>
          <w:sz w:val="22"/>
          <w:szCs w:val="22"/>
        </w:rPr>
        <w:t xml:space="preserve">revizní zprávy neobsahují všechny náležitosti </w:t>
      </w:r>
    </w:p>
    <w:p w14:paraId="12FBA59A" w14:textId="4F51FD4B" w:rsidR="00897D97" w:rsidRDefault="00897D97" w:rsidP="001F1B6B">
      <w:pPr>
        <w:pStyle w:val="Default"/>
        <w:numPr>
          <w:ilvl w:val="1"/>
          <w:numId w:val="7"/>
        </w:numPr>
        <w:spacing w:after="80"/>
        <w:ind w:left="1276"/>
        <w:jc w:val="both"/>
        <w:rPr>
          <w:sz w:val="22"/>
          <w:szCs w:val="22"/>
        </w:rPr>
      </w:pPr>
      <w:r>
        <w:rPr>
          <w:sz w:val="22"/>
          <w:szCs w:val="22"/>
        </w:rPr>
        <w:t xml:space="preserve">nejsou zpracovány protokoly o určení vnějších vlivů </w:t>
      </w:r>
    </w:p>
    <w:p w14:paraId="5B0CCCE0" w14:textId="302D790D" w:rsidR="00897D97" w:rsidRDefault="00897D97" w:rsidP="001F1B6B">
      <w:pPr>
        <w:pStyle w:val="Default"/>
        <w:numPr>
          <w:ilvl w:val="1"/>
          <w:numId w:val="7"/>
        </w:numPr>
        <w:spacing w:after="80"/>
        <w:ind w:left="1276"/>
        <w:jc w:val="both"/>
        <w:rPr>
          <w:sz w:val="22"/>
          <w:szCs w:val="22"/>
        </w:rPr>
      </w:pPr>
      <w:r>
        <w:rPr>
          <w:sz w:val="22"/>
          <w:szCs w:val="22"/>
        </w:rPr>
        <w:t xml:space="preserve">nedostatečně vyhodnocená rizika s prací na EZ </w:t>
      </w:r>
    </w:p>
    <w:p w14:paraId="151C959A" w14:textId="1AB6142E" w:rsidR="00897D97" w:rsidRDefault="00897D97" w:rsidP="001F1B6B">
      <w:pPr>
        <w:pStyle w:val="Default"/>
        <w:numPr>
          <w:ilvl w:val="1"/>
          <w:numId w:val="7"/>
        </w:numPr>
        <w:spacing w:after="80"/>
        <w:ind w:left="1276"/>
        <w:jc w:val="both"/>
        <w:rPr>
          <w:sz w:val="22"/>
          <w:szCs w:val="22"/>
        </w:rPr>
      </w:pPr>
      <w:r>
        <w:rPr>
          <w:sz w:val="22"/>
          <w:szCs w:val="22"/>
        </w:rPr>
        <w:t xml:space="preserve">neodstraněné závady uváděné v revizích zprávách </w:t>
      </w:r>
    </w:p>
    <w:p w14:paraId="04A401D3" w14:textId="26F9910B" w:rsidR="00897D97" w:rsidRDefault="00897D97" w:rsidP="001F1B6B">
      <w:pPr>
        <w:pStyle w:val="Default"/>
        <w:numPr>
          <w:ilvl w:val="1"/>
          <w:numId w:val="7"/>
        </w:numPr>
        <w:spacing w:after="80"/>
        <w:ind w:left="1276"/>
        <w:jc w:val="both"/>
        <w:rPr>
          <w:sz w:val="22"/>
          <w:szCs w:val="22"/>
        </w:rPr>
      </w:pPr>
      <w:r>
        <w:rPr>
          <w:sz w:val="22"/>
          <w:szCs w:val="22"/>
        </w:rPr>
        <w:t xml:space="preserve">neoznačené nouzové vypínání </w:t>
      </w:r>
    </w:p>
    <w:p w14:paraId="22E6BD11" w14:textId="7DC45013" w:rsidR="00897D97" w:rsidRDefault="00897D97" w:rsidP="001F1B6B">
      <w:pPr>
        <w:pStyle w:val="Default"/>
        <w:numPr>
          <w:ilvl w:val="1"/>
          <w:numId w:val="7"/>
        </w:numPr>
        <w:spacing w:after="80"/>
        <w:ind w:left="1276"/>
        <w:jc w:val="both"/>
        <w:rPr>
          <w:sz w:val="22"/>
          <w:szCs w:val="22"/>
        </w:rPr>
      </w:pPr>
      <w:r>
        <w:rPr>
          <w:sz w:val="22"/>
          <w:szCs w:val="22"/>
        </w:rPr>
        <w:lastRenderedPageBreak/>
        <w:t xml:space="preserve">neoznačení hlavního vypínače </w:t>
      </w:r>
    </w:p>
    <w:p w14:paraId="08EFFE9C" w14:textId="4047F670" w:rsidR="00897D97" w:rsidRDefault="00897D97" w:rsidP="001F1B6B">
      <w:pPr>
        <w:pStyle w:val="Default"/>
        <w:numPr>
          <w:ilvl w:val="1"/>
          <w:numId w:val="7"/>
        </w:numPr>
        <w:spacing w:after="80"/>
        <w:ind w:left="1276"/>
        <w:jc w:val="both"/>
        <w:rPr>
          <w:sz w:val="22"/>
          <w:szCs w:val="22"/>
        </w:rPr>
      </w:pPr>
      <w:r>
        <w:rPr>
          <w:sz w:val="22"/>
          <w:szCs w:val="22"/>
        </w:rPr>
        <w:t xml:space="preserve">nevybavení pracoviště pro poskytnutí první pomoci při pracovním úrazu el. proudem </w:t>
      </w:r>
    </w:p>
    <w:p w14:paraId="146A62FB" w14:textId="77777777" w:rsidR="00897D97" w:rsidRDefault="00897D97" w:rsidP="005774D7">
      <w:pPr>
        <w:pStyle w:val="Default"/>
        <w:jc w:val="both"/>
      </w:pPr>
    </w:p>
    <w:p w14:paraId="5063FE37" w14:textId="77777777" w:rsidR="00897D97" w:rsidRDefault="00897D97" w:rsidP="001F1B6B">
      <w:pPr>
        <w:pStyle w:val="Default"/>
        <w:ind w:left="426"/>
        <w:jc w:val="both"/>
        <w:rPr>
          <w:sz w:val="23"/>
          <w:szCs w:val="23"/>
        </w:rPr>
      </w:pPr>
      <w:r>
        <w:rPr>
          <w:b/>
          <w:bCs/>
          <w:sz w:val="23"/>
          <w:szCs w:val="23"/>
        </w:rPr>
        <w:t xml:space="preserve">5) </w:t>
      </w:r>
      <w:r w:rsidRPr="001F1B6B">
        <w:rPr>
          <w:b/>
          <w:bCs/>
          <w:sz w:val="23"/>
          <w:szCs w:val="23"/>
          <w:u w:val="single"/>
        </w:rPr>
        <w:t>Prevence rizik při nakládání s chemickými látkami a směsmi</w:t>
      </w:r>
      <w:r>
        <w:rPr>
          <w:b/>
          <w:bCs/>
          <w:sz w:val="23"/>
          <w:szCs w:val="23"/>
        </w:rPr>
        <w:t xml:space="preserve"> </w:t>
      </w:r>
    </w:p>
    <w:p w14:paraId="261C87B4" w14:textId="77777777" w:rsidR="001F1B6B" w:rsidRDefault="001F1B6B" w:rsidP="005774D7">
      <w:pPr>
        <w:jc w:val="both"/>
      </w:pPr>
    </w:p>
    <w:p w14:paraId="53EABF2F" w14:textId="08F1F2F4" w:rsidR="00897D97" w:rsidRDefault="00897D97" w:rsidP="005774D7">
      <w:pPr>
        <w:jc w:val="both"/>
      </w:pPr>
      <w:r>
        <w:t xml:space="preserve">Problematika nakládání chemickými látkami a jejich skladování spočívá zejména ve značném množství předpisů jako je nařízení </w:t>
      </w:r>
      <w:r w:rsidR="008B30C1">
        <w:t xml:space="preserve"> o registraci, hodnocení, povolování a omezování chemických látek ( </w:t>
      </w:r>
      <w:r>
        <w:t>REACH</w:t>
      </w:r>
      <w:r w:rsidR="008B30C1">
        <w:t>)</w:t>
      </w:r>
      <w:r>
        <w:t xml:space="preserve">, </w:t>
      </w:r>
      <w:r w:rsidR="008B30C1">
        <w:t>klasifikace, označování a balení látek a směsí (</w:t>
      </w:r>
      <w:r>
        <w:t>CLP</w:t>
      </w:r>
      <w:r w:rsidR="008B30C1">
        <w:t>)</w:t>
      </w:r>
      <w:r>
        <w:t>, zákon o vodách, o náležitostech nakládání se závadnými látkami, o ochraně veřejného zdraví, o prevenci závažných havárií, o ekologické újmě, normy ČSN pro hořlavé kapaliny, toxické látky, atd. Toto velké množství izolovaných pravidel pak komplikuje orientaci v</w:t>
      </w:r>
      <w:r w:rsidR="001F1B6B">
        <w:t> </w:t>
      </w:r>
      <w:r>
        <w:t>nastavených požadavcích, vede k nesprávným postupům při nakládání s nebezpečnými chemickými látkami a jejich skladováním, což pak může vést k nebezpečným a zdraví ohrožujícím situacím.</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2"/>
        <w:gridCol w:w="1862"/>
        <w:gridCol w:w="1862"/>
        <w:gridCol w:w="1862"/>
      </w:tblGrid>
      <w:tr w:rsidR="00897D97" w14:paraId="78B0BAE4" w14:textId="77777777" w:rsidTr="001F1B6B">
        <w:trPr>
          <w:trHeight w:val="244"/>
        </w:trPr>
        <w:tc>
          <w:tcPr>
            <w:tcW w:w="1862" w:type="dxa"/>
            <w:tcBorders>
              <w:top w:val="none" w:sz="6" w:space="0" w:color="auto"/>
              <w:bottom w:val="none" w:sz="6" w:space="0" w:color="auto"/>
              <w:right w:val="none" w:sz="6" w:space="0" w:color="auto"/>
            </w:tcBorders>
            <w:shd w:val="clear" w:color="auto" w:fill="DEEAF6" w:themeFill="accent1" w:themeFillTint="33"/>
          </w:tcPr>
          <w:p w14:paraId="11B6C8BD" w14:textId="77777777" w:rsidR="00897D97" w:rsidRDefault="00897D97" w:rsidP="005774D7">
            <w:pPr>
              <w:pStyle w:val="Default"/>
              <w:jc w:val="both"/>
              <w:rPr>
                <w:sz w:val="22"/>
                <w:szCs w:val="22"/>
              </w:rPr>
            </w:pPr>
            <w:r>
              <w:rPr>
                <w:b/>
                <w:bCs/>
                <w:sz w:val="22"/>
                <w:szCs w:val="22"/>
              </w:rPr>
              <w:t xml:space="preserve">Druh PÚ </w:t>
            </w:r>
          </w:p>
          <w:p w14:paraId="2C3FACA4" w14:textId="77777777" w:rsidR="00897D97" w:rsidRDefault="00897D97" w:rsidP="005774D7">
            <w:pPr>
              <w:pStyle w:val="Default"/>
              <w:jc w:val="both"/>
              <w:rPr>
                <w:sz w:val="22"/>
                <w:szCs w:val="22"/>
              </w:rPr>
            </w:pPr>
            <w:r>
              <w:rPr>
                <w:b/>
                <w:bCs/>
                <w:sz w:val="22"/>
                <w:szCs w:val="22"/>
              </w:rPr>
              <w:t xml:space="preserve">Chemické látky </w:t>
            </w:r>
          </w:p>
        </w:tc>
        <w:tc>
          <w:tcPr>
            <w:tcW w:w="1862"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21CEC8FA" w14:textId="77777777" w:rsidR="00897D97" w:rsidRDefault="00897D97" w:rsidP="005774D7">
            <w:pPr>
              <w:pStyle w:val="Default"/>
              <w:jc w:val="both"/>
              <w:rPr>
                <w:sz w:val="22"/>
                <w:szCs w:val="22"/>
              </w:rPr>
            </w:pPr>
            <w:r>
              <w:rPr>
                <w:b/>
                <w:bCs/>
                <w:sz w:val="22"/>
                <w:szCs w:val="22"/>
              </w:rPr>
              <w:t xml:space="preserve">Smrtelný </w:t>
            </w:r>
          </w:p>
        </w:tc>
        <w:tc>
          <w:tcPr>
            <w:tcW w:w="1862"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1500D78B" w14:textId="77777777" w:rsidR="00897D97" w:rsidRDefault="00897D97" w:rsidP="005774D7">
            <w:pPr>
              <w:pStyle w:val="Default"/>
              <w:jc w:val="both"/>
              <w:rPr>
                <w:sz w:val="22"/>
                <w:szCs w:val="22"/>
              </w:rPr>
            </w:pPr>
            <w:r>
              <w:rPr>
                <w:b/>
                <w:bCs/>
                <w:sz w:val="22"/>
                <w:szCs w:val="22"/>
              </w:rPr>
              <w:t xml:space="preserve">Závažný </w:t>
            </w:r>
          </w:p>
        </w:tc>
        <w:tc>
          <w:tcPr>
            <w:tcW w:w="1862" w:type="dxa"/>
            <w:tcBorders>
              <w:top w:val="none" w:sz="6" w:space="0" w:color="auto"/>
              <w:left w:val="none" w:sz="6" w:space="0" w:color="auto"/>
              <w:bottom w:val="none" w:sz="6" w:space="0" w:color="auto"/>
            </w:tcBorders>
            <w:shd w:val="clear" w:color="auto" w:fill="DEEAF6" w:themeFill="accent1" w:themeFillTint="33"/>
          </w:tcPr>
          <w:p w14:paraId="5C59B63A" w14:textId="77777777" w:rsidR="00897D97" w:rsidRDefault="00897D97" w:rsidP="005774D7">
            <w:pPr>
              <w:pStyle w:val="Default"/>
              <w:jc w:val="both"/>
              <w:rPr>
                <w:sz w:val="22"/>
                <w:szCs w:val="22"/>
              </w:rPr>
            </w:pPr>
            <w:r>
              <w:rPr>
                <w:b/>
                <w:bCs/>
                <w:sz w:val="22"/>
                <w:szCs w:val="22"/>
              </w:rPr>
              <w:t xml:space="preserve">Ostatní </w:t>
            </w:r>
          </w:p>
        </w:tc>
      </w:tr>
      <w:tr w:rsidR="00897D97" w14:paraId="32CE8A7B" w14:textId="77777777">
        <w:trPr>
          <w:trHeight w:val="110"/>
        </w:trPr>
        <w:tc>
          <w:tcPr>
            <w:tcW w:w="1862" w:type="dxa"/>
            <w:tcBorders>
              <w:top w:val="none" w:sz="6" w:space="0" w:color="auto"/>
              <w:bottom w:val="none" w:sz="6" w:space="0" w:color="auto"/>
              <w:right w:val="none" w:sz="6" w:space="0" w:color="auto"/>
            </w:tcBorders>
          </w:tcPr>
          <w:p w14:paraId="2EFEA548" w14:textId="77777777" w:rsidR="00897D97" w:rsidRDefault="00897D97" w:rsidP="005774D7">
            <w:pPr>
              <w:pStyle w:val="Default"/>
              <w:jc w:val="both"/>
              <w:rPr>
                <w:sz w:val="22"/>
                <w:szCs w:val="22"/>
              </w:rPr>
            </w:pPr>
            <w:r>
              <w:rPr>
                <w:b/>
                <w:bCs/>
                <w:sz w:val="22"/>
                <w:szCs w:val="22"/>
              </w:rPr>
              <w:t xml:space="preserve">Rok 2020 </w:t>
            </w:r>
          </w:p>
        </w:tc>
        <w:tc>
          <w:tcPr>
            <w:tcW w:w="1862" w:type="dxa"/>
            <w:tcBorders>
              <w:top w:val="none" w:sz="6" w:space="0" w:color="auto"/>
              <w:left w:val="none" w:sz="6" w:space="0" w:color="auto"/>
              <w:bottom w:val="none" w:sz="6" w:space="0" w:color="auto"/>
              <w:right w:val="none" w:sz="6" w:space="0" w:color="auto"/>
            </w:tcBorders>
          </w:tcPr>
          <w:p w14:paraId="7A1776B9" w14:textId="77777777" w:rsidR="00897D97" w:rsidRDefault="00897D97" w:rsidP="005774D7">
            <w:pPr>
              <w:pStyle w:val="Default"/>
              <w:jc w:val="both"/>
              <w:rPr>
                <w:sz w:val="22"/>
                <w:szCs w:val="22"/>
              </w:rPr>
            </w:pPr>
            <w:r>
              <w:rPr>
                <w:sz w:val="22"/>
                <w:szCs w:val="22"/>
              </w:rPr>
              <w:t xml:space="preserve">3 </w:t>
            </w:r>
          </w:p>
        </w:tc>
        <w:tc>
          <w:tcPr>
            <w:tcW w:w="1862" w:type="dxa"/>
            <w:tcBorders>
              <w:top w:val="none" w:sz="6" w:space="0" w:color="auto"/>
              <w:left w:val="none" w:sz="6" w:space="0" w:color="auto"/>
              <w:bottom w:val="none" w:sz="6" w:space="0" w:color="auto"/>
              <w:right w:val="none" w:sz="6" w:space="0" w:color="auto"/>
            </w:tcBorders>
          </w:tcPr>
          <w:p w14:paraId="7132808E" w14:textId="77777777" w:rsidR="00897D97" w:rsidRDefault="00897D97" w:rsidP="005774D7">
            <w:pPr>
              <w:pStyle w:val="Default"/>
              <w:jc w:val="both"/>
              <w:rPr>
                <w:sz w:val="22"/>
                <w:szCs w:val="22"/>
              </w:rPr>
            </w:pPr>
            <w:r>
              <w:rPr>
                <w:sz w:val="22"/>
                <w:szCs w:val="22"/>
              </w:rPr>
              <w:t xml:space="preserve">14 </w:t>
            </w:r>
          </w:p>
        </w:tc>
        <w:tc>
          <w:tcPr>
            <w:tcW w:w="1862" w:type="dxa"/>
            <w:tcBorders>
              <w:top w:val="none" w:sz="6" w:space="0" w:color="auto"/>
              <w:left w:val="none" w:sz="6" w:space="0" w:color="auto"/>
              <w:bottom w:val="none" w:sz="6" w:space="0" w:color="auto"/>
            </w:tcBorders>
          </w:tcPr>
          <w:p w14:paraId="397AB069" w14:textId="77777777" w:rsidR="00897D97" w:rsidRDefault="00897D97" w:rsidP="005774D7">
            <w:pPr>
              <w:pStyle w:val="Default"/>
              <w:jc w:val="both"/>
              <w:rPr>
                <w:sz w:val="22"/>
                <w:szCs w:val="22"/>
              </w:rPr>
            </w:pPr>
            <w:r>
              <w:rPr>
                <w:sz w:val="22"/>
                <w:szCs w:val="22"/>
              </w:rPr>
              <w:t xml:space="preserve">248 </w:t>
            </w:r>
          </w:p>
        </w:tc>
      </w:tr>
      <w:tr w:rsidR="00897D97" w14:paraId="1632BDB1" w14:textId="77777777">
        <w:trPr>
          <w:trHeight w:val="110"/>
        </w:trPr>
        <w:tc>
          <w:tcPr>
            <w:tcW w:w="1862" w:type="dxa"/>
            <w:tcBorders>
              <w:top w:val="none" w:sz="6" w:space="0" w:color="auto"/>
              <w:bottom w:val="none" w:sz="6" w:space="0" w:color="auto"/>
              <w:right w:val="none" w:sz="6" w:space="0" w:color="auto"/>
            </w:tcBorders>
          </w:tcPr>
          <w:p w14:paraId="38A35E76" w14:textId="77777777" w:rsidR="00897D97" w:rsidRDefault="00897D97" w:rsidP="005774D7">
            <w:pPr>
              <w:pStyle w:val="Default"/>
              <w:jc w:val="both"/>
              <w:rPr>
                <w:sz w:val="22"/>
                <w:szCs w:val="22"/>
              </w:rPr>
            </w:pPr>
            <w:r>
              <w:rPr>
                <w:b/>
                <w:bCs/>
                <w:sz w:val="22"/>
                <w:szCs w:val="22"/>
              </w:rPr>
              <w:t xml:space="preserve">Rok 2021 </w:t>
            </w:r>
          </w:p>
        </w:tc>
        <w:tc>
          <w:tcPr>
            <w:tcW w:w="1862" w:type="dxa"/>
            <w:tcBorders>
              <w:top w:val="none" w:sz="6" w:space="0" w:color="auto"/>
              <w:left w:val="none" w:sz="6" w:space="0" w:color="auto"/>
              <w:bottom w:val="none" w:sz="6" w:space="0" w:color="auto"/>
              <w:right w:val="none" w:sz="6" w:space="0" w:color="auto"/>
            </w:tcBorders>
          </w:tcPr>
          <w:p w14:paraId="6E6B9D2C" w14:textId="77777777" w:rsidR="00897D97" w:rsidRDefault="00897D97" w:rsidP="005774D7">
            <w:pPr>
              <w:pStyle w:val="Default"/>
              <w:jc w:val="both"/>
              <w:rPr>
                <w:sz w:val="22"/>
                <w:szCs w:val="22"/>
              </w:rPr>
            </w:pPr>
            <w:r>
              <w:rPr>
                <w:sz w:val="22"/>
                <w:szCs w:val="22"/>
              </w:rPr>
              <w:t xml:space="preserve">5 </w:t>
            </w:r>
          </w:p>
        </w:tc>
        <w:tc>
          <w:tcPr>
            <w:tcW w:w="1862" w:type="dxa"/>
            <w:tcBorders>
              <w:top w:val="none" w:sz="6" w:space="0" w:color="auto"/>
              <w:left w:val="none" w:sz="6" w:space="0" w:color="auto"/>
              <w:bottom w:val="none" w:sz="6" w:space="0" w:color="auto"/>
              <w:right w:val="none" w:sz="6" w:space="0" w:color="auto"/>
            </w:tcBorders>
          </w:tcPr>
          <w:p w14:paraId="317985B0" w14:textId="77777777" w:rsidR="00897D97" w:rsidRDefault="00897D97" w:rsidP="005774D7">
            <w:pPr>
              <w:pStyle w:val="Default"/>
              <w:jc w:val="both"/>
              <w:rPr>
                <w:sz w:val="22"/>
                <w:szCs w:val="22"/>
              </w:rPr>
            </w:pPr>
            <w:r>
              <w:rPr>
                <w:sz w:val="22"/>
                <w:szCs w:val="22"/>
              </w:rPr>
              <w:t xml:space="preserve">18 </w:t>
            </w:r>
          </w:p>
        </w:tc>
        <w:tc>
          <w:tcPr>
            <w:tcW w:w="1862" w:type="dxa"/>
            <w:tcBorders>
              <w:top w:val="none" w:sz="6" w:space="0" w:color="auto"/>
              <w:left w:val="none" w:sz="6" w:space="0" w:color="auto"/>
              <w:bottom w:val="none" w:sz="6" w:space="0" w:color="auto"/>
            </w:tcBorders>
          </w:tcPr>
          <w:p w14:paraId="1E0A8F93" w14:textId="77777777" w:rsidR="00897D97" w:rsidRDefault="00897D97" w:rsidP="005774D7">
            <w:pPr>
              <w:pStyle w:val="Default"/>
              <w:jc w:val="both"/>
              <w:rPr>
                <w:sz w:val="22"/>
                <w:szCs w:val="22"/>
              </w:rPr>
            </w:pPr>
            <w:r>
              <w:rPr>
                <w:sz w:val="22"/>
                <w:szCs w:val="22"/>
              </w:rPr>
              <w:t xml:space="preserve">241 </w:t>
            </w:r>
          </w:p>
        </w:tc>
      </w:tr>
      <w:tr w:rsidR="00897D97" w14:paraId="1E2F4FB7" w14:textId="77777777">
        <w:trPr>
          <w:trHeight w:val="110"/>
        </w:trPr>
        <w:tc>
          <w:tcPr>
            <w:tcW w:w="1862" w:type="dxa"/>
            <w:tcBorders>
              <w:top w:val="none" w:sz="6" w:space="0" w:color="auto"/>
              <w:bottom w:val="none" w:sz="6" w:space="0" w:color="auto"/>
              <w:right w:val="none" w:sz="6" w:space="0" w:color="auto"/>
            </w:tcBorders>
          </w:tcPr>
          <w:p w14:paraId="33A3E720" w14:textId="77777777" w:rsidR="00897D97" w:rsidRDefault="00897D97" w:rsidP="005774D7">
            <w:pPr>
              <w:pStyle w:val="Default"/>
              <w:jc w:val="both"/>
              <w:rPr>
                <w:sz w:val="22"/>
                <w:szCs w:val="22"/>
              </w:rPr>
            </w:pPr>
            <w:r>
              <w:rPr>
                <w:b/>
                <w:bCs/>
                <w:sz w:val="22"/>
                <w:szCs w:val="22"/>
              </w:rPr>
              <w:t xml:space="preserve">Rok 2022 </w:t>
            </w:r>
          </w:p>
        </w:tc>
        <w:tc>
          <w:tcPr>
            <w:tcW w:w="1862" w:type="dxa"/>
            <w:tcBorders>
              <w:top w:val="none" w:sz="6" w:space="0" w:color="auto"/>
              <w:left w:val="none" w:sz="6" w:space="0" w:color="auto"/>
              <w:bottom w:val="none" w:sz="6" w:space="0" w:color="auto"/>
              <w:right w:val="none" w:sz="6" w:space="0" w:color="auto"/>
            </w:tcBorders>
          </w:tcPr>
          <w:p w14:paraId="31E67677" w14:textId="77777777" w:rsidR="00897D97" w:rsidRDefault="00897D97" w:rsidP="005774D7">
            <w:pPr>
              <w:pStyle w:val="Default"/>
              <w:jc w:val="both"/>
              <w:rPr>
                <w:sz w:val="22"/>
                <w:szCs w:val="22"/>
              </w:rPr>
            </w:pPr>
            <w:r>
              <w:rPr>
                <w:sz w:val="22"/>
                <w:szCs w:val="22"/>
              </w:rPr>
              <w:t xml:space="preserve">1 </w:t>
            </w:r>
          </w:p>
        </w:tc>
        <w:tc>
          <w:tcPr>
            <w:tcW w:w="1862" w:type="dxa"/>
            <w:tcBorders>
              <w:top w:val="none" w:sz="6" w:space="0" w:color="auto"/>
              <w:left w:val="none" w:sz="6" w:space="0" w:color="auto"/>
              <w:bottom w:val="none" w:sz="6" w:space="0" w:color="auto"/>
              <w:right w:val="none" w:sz="6" w:space="0" w:color="auto"/>
            </w:tcBorders>
          </w:tcPr>
          <w:p w14:paraId="715B83C7" w14:textId="77777777" w:rsidR="00897D97" w:rsidRDefault="00897D97" w:rsidP="005774D7">
            <w:pPr>
              <w:pStyle w:val="Default"/>
              <w:jc w:val="both"/>
              <w:rPr>
                <w:sz w:val="22"/>
                <w:szCs w:val="22"/>
              </w:rPr>
            </w:pPr>
            <w:r>
              <w:rPr>
                <w:sz w:val="22"/>
                <w:szCs w:val="22"/>
              </w:rPr>
              <w:t xml:space="preserve">11 </w:t>
            </w:r>
          </w:p>
        </w:tc>
        <w:tc>
          <w:tcPr>
            <w:tcW w:w="1862" w:type="dxa"/>
            <w:tcBorders>
              <w:top w:val="none" w:sz="6" w:space="0" w:color="auto"/>
              <w:left w:val="none" w:sz="6" w:space="0" w:color="auto"/>
              <w:bottom w:val="none" w:sz="6" w:space="0" w:color="auto"/>
            </w:tcBorders>
          </w:tcPr>
          <w:p w14:paraId="5EDB4D3F" w14:textId="77777777" w:rsidR="00897D97" w:rsidRDefault="00897D97" w:rsidP="005774D7">
            <w:pPr>
              <w:pStyle w:val="Default"/>
              <w:jc w:val="both"/>
              <w:rPr>
                <w:sz w:val="22"/>
                <w:szCs w:val="22"/>
              </w:rPr>
            </w:pPr>
            <w:r>
              <w:rPr>
                <w:sz w:val="22"/>
                <w:szCs w:val="22"/>
              </w:rPr>
              <w:t xml:space="preserve">189 </w:t>
            </w:r>
          </w:p>
        </w:tc>
      </w:tr>
    </w:tbl>
    <w:p w14:paraId="5A4A9F54" w14:textId="77777777" w:rsidR="00897D97" w:rsidRDefault="00897D97" w:rsidP="005774D7">
      <w:pPr>
        <w:pStyle w:val="Default"/>
        <w:jc w:val="both"/>
        <w:rPr>
          <w:sz w:val="22"/>
          <w:szCs w:val="22"/>
        </w:rPr>
      </w:pPr>
      <w:r>
        <w:rPr>
          <w:b/>
          <w:bCs/>
          <w:sz w:val="22"/>
          <w:szCs w:val="22"/>
        </w:rPr>
        <w:t xml:space="preserve">Nejčastější zdroje PÚ: </w:t>
      </w:r>
    </w:p>
    <w:p w14:paraId="7BCF2CE8" w14:textId="45237C41" w:rsidR="00897D97" w:rsidRDefault="00897D97" w:rsidP="001F1B6B">
      <w:pPr>
        <w:pStyle w:val="Default"/>
        <w:numPr>
          <w:ilvl w:val="0"/>
          <w:numId w:val="8"/>
        </w:numPr>
        <w:spacing w:after="30"/>
        <w:jc w:val="both"/>
        <w:rPr>
          <w:sz w:val="22"/>
          <w:szCs w:val="22"/>
        </w:rPr>
      </w:pPr>
      <w:r>
        <w:rPr>
          <w:sz w:val="22"/>
          <w:szCs w:val="22"/>
        </w:rPr>
        <w:t xml:space="preserve">Ostatní chemikálie, výbušniny, radioaktivní látky, biologické činitele </w:t>
      </w:r>
    </w:p>
    <w:p w14:paraId="55FAC6DA" w14:textId="76951239" w:rsidR="00897D97" w:rsidRDefault="00897D97" w:rsidP="001F1B6B">
      <w:pPr>
        <w:pStyle w:val="Default"/>
        <w:numPr>
          <w:ilvl w:val="0"/>
          <w:numId w:val="8"/>
        </w:numPr>
        <w:spacing w:after="30"/>
        <w:jc w:val="both"/>
        <w:rPr>
          <w:sz w:val="22"/>
          <w:szCs w:val="22"/>
        </w:rPr>
      </w:pPr>
      <w:r>
        <w:rPr>
          <w:sz w:val="22"/>
          <w:szCs w:val="22"/>
        </w:rPr>
        <w:t xml:space="preserve">Nebezpečné látky a směsi žíravé, korozívní (pevné, kapalné nebo plynné). </w:t>
      </w:r>
    </w:p>
    <w:p w14:paraId="10AB7BBB" w14:textId="3A0DD4D3" w:rsidR="00897D97" w:rsidRDefault="00897D97" w:rsidP="001F1B6B">
      <w:pPr>
        <w:pStyle w:val="Default"/>
        <w:numPr>
          <w:ilvl w:val="0"/>
          <w:numId w:val="8"/>
        </w:numPr>
        <w:spacing w:after="30"/>
        <w:jc w:val="both"/>
        <w:rPr>
          <w:sz w:val="22"/>
          <w:szCs w:val="22"/>
        </w:rPr>
      </w:pPr>
      <w:r>
        <w:rPr>
          <w:sz w:val="22"/>
          <w:szCs w:val="22"/>
        </w:rPr>
        <w:t xml:space="preserve">Nebezpečné látky a směsi, radioaktivní látky, biologické činitele. </w:t>
      </w:r>
    </w:p>
    <w:p w14:paraId="1DB662F1" w14:textId="77777777" w:rsidR="00897D97" w:rsidRDefault="00897D97" w:rsidP="005774D7">
      <w:pPr>
        <w:pStyle w:val="Default"/>
        <w:jc w:val="both"/>
        <w:rPr>
          <w:sz w:val="22"/>
          <w:szCs w:val="22"/>
        </w:rPr>
      </w:pPr>
    </w:p>
    <w:p w14:paraId="78FE7F41" w14:textId="77777777" w:rsidR="00897D97" w:rsidRDefault="00897D97" w:rsidP="005774D7">
      <w:pPr>
        <w:pStyle w:val="Default"/>
        <w:jc w:val="both"/>
        <w:rPr>
          <w:sz w:val="22"/>
          <w:szCs w:val="22"/>
        </w:rPr>
      </w:pPr>
      <w:r>
        <w:rPr>
          <w:b/>
          <w:bCs/>
          <w:sz w:val="22"/>
          <w:szCs w:val="22"/>
        </w:rPr>
        <w:t xml:space="preserve">Nejčastější příčiny PÚ: </w:t>
      </w:r>
    </w:p>
    <w:p w14:paraId="5664DA4C" w14:textId="0B489602" w:rsidR="00897D97" w:rsidRDefault="00897D97" w:rsidP="001F1B6B">
      <w:pPr>
        <w:pStyle w:val="Default"/>
        <w:numPr>
          <w:ilvl w:val="0"/>
          <w:numId w:val="8"/>
        </w:numPr>
        <w:spacing w:after="30"/>
        <w:jc w:val="both"/>
        <w:rPr>
          <w:sz w:val="22"/>
          <w:szCs w:val="22"/>
        </w:rPr>
      </w:pPr>
      <w:r>
        <w:rPr>
          <w:sz w:val="22"/>
          <w:szCs w:val="22"/>
        </w:rPr>
        <w:t xml:space="preserve">Špatně nebo nedostatečně odhadnuté riziko. </w:t>
      </w:r>
    </w:p>
    <w:p w14:paraId="76176ED9" w14:textId="3A60F8DD" w:rsidR="00897D97" w:rsidRDefault="00897D97" w:rsidP="001F1B6B">
      <w:pPr>
        <w:pStyle w:val="Default"/>
        <w:numPr>
          <w:ilvl w:val="0"/>
          <w:numId w:val="8"/>
        </w:numPr>
        <w:spacing w:after="30"/>
        <w:jc w:val="both"/>
        <w:rPr>
          <w:sz w:val="22"/>
          <w:szCs w:val="22"/>
        </w:rPr>
      </w:pPr>
      <w:r>
        <w:rPr>
          <w:sz w:val="22"/>
          <w:szCs w:val="22"/>
        </w:rPr>
        <w:t xml:space="preserve">Používání nebezpečných postupů nebo způsobu práce včetně jednání bez oprávnění, proti zákazu, prodlévání v ohroženém prostoru. </w:t>
      </w:r>
    </w:p>
    <w:p w14:paraId="7C04617B" w14:textId="426DB1B2" w:rsidR="00897D97" w:rsidRDefault="00897D97" w:rsidP="001F1B6B">
      <w:pPr>
        <w:pStyle w:val="Default"/>
        <w:numPr>
          <w:ilvl w:val="0"/>
          <w:numId w:val="8"/>
        </w:numPr>
        <w:spacing w:after="30"/>
        <w:jc w:val="both"/>
        <w:rPr>
          <w:sz w:val="22"/>
          <w:szCs w:val="22"/>
        </w:rPr>
      </w:pPr>
      <w:r>
        <w:rPr>
          <w:sz w:val="22"/>
          <w:szCs w:val="22"/>
        </w:rPr>
        <w:t xml:space="preserve">Vadný nebo nepříznivý stav zdroje úrazu (nikoliv pracoviště). </w:t>
      </w:r>
    </w:p>
    <w:p w14:paraId="298D9DD3" w14:textId="4F1CA631" w:rsidR="00897D97" w:rsidRDefault="00897D97" w:rsidP="005774D7">
      <w:pPr>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7"/>
        <w:gridCol w:w="1807"/>
        <w:gridCol w:w="1807"/>
        <w:gridCol w:w="1807"/>
      </w:tblGrid>
      <w:tr w:rsidR="00897D97" w14:paraId="4F773F53" w14:textId="77777777" w:rsidTr="001F1B6B">
        <w:trPr>
          <w:trHeight w:val="110"/>
        </w:trPr>
        <w:tc>
          <w:tcPr>
            <w:tcW w:w="1807" w:type="dxa"/>
            <w:tcBorders>
              <w:top w:val="none" w:sz="6" w:space="0" w:color="auto"/>
              <w:bottom w:val="none" w:sz="6" w:space="0" w:color="auto"/>
              <w:right w:val="none" w:sz="6" w:space="0" w:color="auto"/>
            </w:tcBorders>
            <w:shd w:val="clear" w:color="auto" w:fill="DEEAF6" w:themeFill="accent1" w:themeFillTint="33"/>
          </w:tcPr>
          <w:p w14:paraId="7CB34902" w14:textId="77777777" w:rsidR="00897D97" w:rsidRDefault="00897D97" w:rsidP="005774D7">
            <w:pPr>
              <w:pStyle w:val="Default"/>
              <w:jc w:val="both"/>
              <w:rPr>
                <w:sz w:val="22"/>
                <w:szCs w:val="22"/>
              </w:rPr>
            </w:pPr>
            <w:r>
              <w:rPr>
                <w:b/>
                <w:bCs/>
                <w:sz w:val="22"/>
                <w:szCs w:val="22"/>
              </w:rPr>
              <w:t xml:space="preserve">Rok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0504CC17" w14:textId="77777777" w:rsidR="00897D97" w:rsidRDefault="00897D97" w:rsidP="005774D7">
            <w:pPr>
              <w:pStyle w:val="Default"/>
              <w:jc w:val="both"/>
              <w:rPr>
                <w:sz w:val="22"/>
                <w:szCs w:val="22"/>
              </w:rPr>
            </w:pPr>
            <w:r>
              <w:rPr>
                <w:b/>
                <w:bCs/>
                <w:sz w:val="22"/>
                <w:szCs w:val="22"/>
              </w:rPr>
              <w:t xml:space="preserve">2020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2416334C" w14:textId="77777777" w:rsidR="00897D97" w:rsidRDefault="00897D97" w:rsidP="005774D7">
            <w:pPr>
              <w:pStyle w:val="Default"/>
              <w:jc w:val="both"/>
              <w:rPr>
                <w:sz w:val="22"/>
                <w:szCs w:val="22"/>
              </w:rPr>
            </w:pPr>
            <w:r>
              <w:rPr>
                <w:b/>
                <w:bCs/>
                <w:sz w:val="22"/>
                <w:szCs w:val="22"/>
              </w:rPr>
              <w:t xml:space="preserve">2021 </w:t>
            </w:r>
          </w:p>
        </w:tc>
        <w:tc>
          <w:tcPr>
            <w:tcW w:w="1807" w:type="dxa"/>
            <w:tcBorders>
              <w:top w:val="none" w:sz="6" w:space="0" w:color="auto"/>
              <w:left w:val="none" w:sz="6" w:space="0" w:color="auto"/>
              <w:bottom w:val="none" w:sz="6" w:space="0" w:color="auto"/>
            </w:tcBorders>
            <w:shd w:val="clear" w:color="auto" w:fill="DEEAF6" w:themeFill="accent1" w:themeFillTint="33"/>
          </w:tcPr>
          <w:p w14:paraId="02BAB325" w14:textId="77777777" w:rsidR="00897D97" w:rsidRDefault="00897D97" w:rsidP="005774D7">
            <w:pPr>
              <w:pStyle w:val="Default"/>
              <w:jc w:val="both"/>
              <w:rPr>
                <w:sz w:val="22"/>
                <w:szCs w:val="22"/>
              </w:rPr>
            </w:pPr>
            <w:r>
              <w:rPr>
                <w:b/>
                <w:bCs/>
                <w:sz w:val="22"/>
                <w:szCs w:val="22"/>
              </w:rPr>
              <w:t xml:space="preserve">2022 </w:t>
            </w:r>
          </w:p>
        </w:tc>
      </w:tr>
      <w:tr w:rsidR="00897D97" w14:paraId="4837720C" w14:textId="77777777">
        <w:trPr>
          <w:trHeight w:val="110"/>
        </w:trPr>
        <w:tc>
          <w:tcPr>
            <w:tcW w:w="1807" w:type="dxa"/>
            <w:tcBorders>
              <w:top w:val="none" w:sz="6" w:space="0" w:color="auto"/>
              <w:bottom w:val="none" w:sz="6" w:space="0" w:color="auto"/>
              <w:right w:val="none" w:sz="6" w:space="0" w:color="auto"/>
            </w:tcBorders>
          </w:tcPr>
          <w:p w14:paraId="2CC5256D" w14:textId="77777777" w:rsidR="00897D97" w:rsidRDefault="00897D97" w:rsidP="005774D7">
            <w:pPr>
              <w:pStyle w:val="Default"/>
              <w:jc w:val="both"/>
              <w:rPr>
                <w:sz w:val="22"/>
                <w:szCs w:val="22"/>
              </w:rPr>
            </w:pPr>
            <w:r>
              <w:rPr>
                <w:b/>
                <w:bCs/>
                <w:sz w:val="22"/>
                <w:szCs w:val="22"/>
              </w:rPr>
              <w:t xml:space="preserve">Počet kontrol </w:t>
            </w:r>
          </w:p>
        </w:tc>
        <w:tc>
          <w:tcPr>
            <w:tcW w:w="1807" w:type="dxa"/>
            <w:tcBorders>
              <w:top w:val="none" w:sz="6" w:space="0" w:color="auto"/>
              <w:left w:val="none" w:sz="6" w:space="0" w:color="auto"/>
              <w:bottom w:val="none" w:sz="6" w:space="0" w:color="auto"/>
              <w:right w:val="none" w:sz="6" w:space="0" w:color="auto"/>
            </w:tcBorders>
          </w:tcPr>
          <w:p w14:paraId="2239A203" w14:textId="77777777" w:rsidR="00897D97" w:rsidRDefault="00897D97" w:rsidP="005774D7">
            <w:pPr>
              <w:pStyle w:val="Default"/>
              <w:jc w:val="both"/>
              <w:rPr>
                <w:sz w:val="22"/>
                <w:szCs w:val="22"/>
              </w:rPr>
            </w:pPr>
            <w:r>
              <w:rPr>
                <w:sz w:val="22"/>
                <w:szCs w:val="22"/>
              </w:rPr>
              <w:t xml:space="preserve">97 </w:t>
            </w:r>
          </w:p>
        </w:tc>
        <w:tc>
          <w:tcPr>
            <w:tcW w:w="1807" w:type="dxa"/>
            <w:tcBorders>
              <w:top w:val="none" w:sz="6" w:space="0" w:color="auto"/>
              <w:left w:val="none" w:sz="6" w:space="0" w:color="auto"/>
              <w:bottom w:val="none" w:sz="6" w:space="0" w:color="auto"/>
              <w:right w:val="none" w:sz="6" w:space="0" w:color="auto"/>
            </w:tcBorders>
          </w:tcPr>
          <w:p w14:paraId="180917A5" w14:textId="77777777" w:rsidR="00897D97" w:rsidRDefault="00897D97" w:rsidP="005774D7">
            <w:pPr>
              <w:pStyle w:val="Default"/>
              <w:jc w:val="both"/>
              <w:rPr>
                <w:sz w:val="22"/>
                <w:szCs w:val="22"/>
              </w:rPr>
            </w:pPr>
            <w:r>
              <w:rPr>
                <w:sz w:val="22"/>
                <w:szCs w:val="22"/>
              </w:rPr>
              <w:t xml:space="preserve">77 </w:t>
            </w:r>
          </w:p>
        </w:tc>
        <w:tc>
          <w:tcPr>
            <w:tcW w:w="1807" w:type="dxa"/>
            <w:tcBorders>
              <w:top w:val="none" w:sz="6" w:space="0" w:color="auto"/>
              <w:left w:val="none" w:sz="6" w:space="0" w:color="auto"/>
              <w:bottom w:val="none" w:sz="6" w:space="0" w:color="auto"/>
            </w:tcBorders>
          </w:tcPr>
          <w:p w14:paraId="2FDCE484" w14:textId="77777777" w:rsidR="00897D97" w:rsidRDefault="00897D97" w:rsidP="005774D7">
            <w:pPr>
              <w:pStyle w:val="Default"/>
              <w:jc w:val="both"/>
              <w:rPr>
                <w:sz w:val="22"/>
                <w:szCs w:val="22"/>
              </w:rPr>
            </w:pPr>
            <w:r>
              <w:rPr>
                <w:sz w:val="22"/>
                <w:szCs w:val="22"/>
              </w:rPr>
              <w:t xml:space="preserve">148 </w:t>
            </w:r>
          </w:p>
        </w:tc>
      </w:tr>
      <w:tr w:rsidR="00897D97" w14:paraId="6A36049D" w14:textId="77777777">
        <w:trPr>
          <w:trHeight w:val="110"/>
        </w:trPr>
        <w:tc>
          <w:tcPr>
            <w:tcW w:w="1807" w:type="dxa"/>
            <w:tcBorders>
              <w:top w:val="none" w:sz="6" w:space="0" w:color="auto"/>
              <w:bottom w:val="none" w:sz="6" w:space="0" w:color="auto"/>
              <w:right w:val="none" w:sz="6" w:space="0" w:color="auto"/>
            </w:tcBorders>
          </w:tcPr>
          <w:p w14:paraId="121F04E3" w14:textId="77777777" w:rsidR="00897D97" w:rsidRDefault="00897D97" w:rsidP="005774D7">
            <w:pPr>
              <w:pStyle w:val="Default"/>
              <w:jc w:val="both"/>
              <w:rPr>
                <w:sz w:val="22"/>
                <w:szCs w:val="22"/>
              </w:rPr>
            </w:pPr>
            <w:r>
              <w:rPr>
                <w:b/>
                <w:bCs/>
                <w:sz w:val="22"/>
                <w:szCs w:val="22"/>
              </w:rPr>
              <w:t xml:space="preserve">Počet porušení </w:t>
            </w:r>
          </w:p>
        </w:tc>
        <w:tc>
          <w:tcPr>
            <w:tcW w:w="1807" w:type="dxa"/>
            <w:tcBorders>
              <w:top w:val="none" w:sz="6" w:space="0" w:color="auto"/>
              <w:left w:val="none" w:sz="6" w:space="0" w:color="auto"/>
              <w:bottom w:val="none" w:sz="6" w:space="0" w:color="auto"/>
              <w:right w:val="none" w:sz="6" w:space="0" w:color="auto"/>
            </w:tcBorders>
          </w:tcPr>
          <w:p w14:paraId="4B0B39BA" w14:textId="77777777" w:rsidR="00897D97" w:rsidRDefault="00897D97" w:rsidP="005774D7">
            <w:pPr>
              <w:pStyle w:val="Default"/>
              <w:jc w:val="both"/>
              <w:rPr>
                <w:sz w:val="22"/>
                <w:szCs w:val="22"/>
              </w:rPr>
            </w:pPr>
            <w:r>
              <w:rPr>
                <w:sz w:val="22"/>
                <w:szCs w:val="22"/>
              </w:rPr>
              <w:t xml:space="preserve">170 </w:t>
            </w:r>
          </w:p>
        </w:tc>
        <w:tc>
          <w:tcPr>
            <w:tcW w:w="1807" w:type="dxa"/>
            <w:tcBorders>
              <w:top w:val="none" w:sz="6" w:space="0" w:color="auto"/>
              <w:left w:val="none" w:sz="6" w:space="0" w:color="auto"/>
              <w:bottom w:val="none" w:sz="6" w:space="0" w:color="auto"/>
              <w:right w:val="none" w:sz="6" w:space="0" w:color="auto"/>
            </w:tcBorders>
          </w:tcPr>
          <w:p w14:paraId="08B2766E" w14:textId="77777777" w:rsidR="00897D97" w:rsidRDefault="00897D97" w:rsidP="005774D7">
            <w:pPr>
              <w:pStyle w:val="Default"/>
              <w:jc w:val="both"/>
              <w:rPr>
                <w:sz w:val="22"/>
                <w:szCs w:val="22"/>
              </w:rPr>
            </w:pPr>
            <w:r>
              <w:rPr>
                <w:sz w:val="22"/>
                <w:szCs w:val="22"/>
              </w:rPr>
              <w:t xml:space="preserve">204 </w:t>
            </w:r>
          </w:p>
        </w:tc>
        <w:tc>
          <w:tcPr>
            <w:tcW w:w="1807" w:type="dxa"/>
            <w:tcBorders>
              <w:top w:val="none" w:sz="6" w:space="0" w:color="auto"/>
              <w:left w:val="none" w:sz="6" w:space="0" w:color="auto"/>
              <w:bottom w:val="none" w:sz="6" w:space="0" w:color="auto"/>
            </w:tcBorders>
          </w:tcPr>
          <w:p w14:paraId="417615FB" w14:textId="77777777" w:rsidR="00897D97" w:rsidRDefault="00897D97" w:rsidP="005774D7">
            <w:pPr>
              <w:pStyle w:val="Default"/>
              <w:jc w:val="both"/>
              <w:rPr>
                <w:sz w:val="22"/>
                <w:szCs w:val="22"/>
              </w:rPr>
            </w:pPr>
            <w:r>
              <w:rPr>
                <w:sz w:val="22"/>
                <w:szCs w:val="22"/>
              </w:rPr>
              <w:t xml:space="preserve">285 </w:t>
            </w:r>
          </w:p>
        </w:tc>
      </w:tr>
    </w:tbl>
    <w:p w14:paraId="071BE556" w14:textId="77777777" w:rsidR="001F1B6B" w:rsidRDefault="001F1B6B" w:rsidP="005774D7">
      <w:pPr>
        <w:pStyle w:val="Default"/>
        <w:jc w:val="both"/>
        <w:rPr>
          <w:b/>
          <w:bCs/>
          <w:sz w:val="22"/>
          <w:szCs w:val="22"/>
        </w:rPr>
      </w:pPr>
    </w:p>
    <w:p w14:paraId="3BBFD8E7" w14:textId="0546C5B8" w:rsidR="00897D97" w:rsidRDefault="00897D97" w:rsidP="005774D7">
      <w:pPr>
        <w:pStyle w:val="Default"/>
        <w:jc w:val="both"/>
        <w:rPr>
          <w:sz w:val="22"/>
          <w:szCs w:val="22"/>
        </w:rPr>
      </w:pPr>
      <w:r>
        <w:rPr>
          <w:b/>
          <w:bCs/>
          <w:sz w:val="22"/>
          <w:szCs w:val="22"/>
        </w:rPr>
        <w:t xml:space="preserve">Nejčastěji porušované právní předpisy: </w:t>
      </w:r>
    </w:p>
    <w:p w14:paraId="49F0ECAF" w14:textId="34B435B4" w:rsidR="00897D97" w:rsidRDefault="00897D97" w:rsidP="001F1B6B">
      <w:pPr>
        <w:pStyle w:val="Default"/>
        <w:numPr>
          <w:ilvl w:val="0"/>
          <w:numId w:val="8"/>
        </w:numPr>
        <w:spacing w:after="30"/>
        <w:jc w:val="both"/>
        <w:rPr>
          <w:sz w:val="22"/>
          <w:szCs w:val="22"/>
        </w:rPr>
      </w:pPr>
      <w:r>
        <w:rPr>
          <w:b/>
          <w:bCs/>
          <w:sz w:val="22"/>
          <w:szCs w:val="22"/>
        </w:rPr>
        <w:t>zákon č. 262/2006 Sb.</w:t>
      </w:r>
      <w:r>
        <w:rPr>
          <w:sz w:val="22"/>
          <w:szCs w:val="22"/>
        </w:rPr>
        <w:t xml:space="preserve">, zákoník práce, ve znění pozdějších předpisů [zejména </w:t>
      </w:r>
      <w:proofErr w:type="spellStart"/>
      <w:r>
        <w:rPr>
          <w:sz w:val="22"/>
          <w:szCs w:val="22"/>
        </w:rPr>
        <w:t>ust</w:t>
      </w:r>
      <w:proofErr w:type="spellEnd"/>
      <w:r>
        <w:rPr>
          <w:sz w:val="22"/>
          <w:szCs w:val="22"/>
        </w:rPr>
        <w:t xml:space="preserve">. § 102 odst. 1; </w:t>
      </w:r>
      <w:proofErr w:type="spellStart"/>
      <w:r>
        <w:rPr>
          <w:sz w:val="22"/>
          <w:szCs w:val="22"/>
        </w:rPr>
        <w:t>ust</w:t>
      </w:r>
      <w:proofErr w:type="spellEnd"/>
      <w:r>
        <w:rPr>
          <w:sz w:val="22"/>
          <w:szCs w:val="22"/>
        </w:rPr>
        <w:t xml:space="preserve">. § 102 odst. 3; </w:t>
      </w:r>
      <w:proofErr w:type="spellStart"/>
      <w:r>
        <w:rPr>
          <w:sz w:val="22"/>
          <w:szCs w:val="22"/>
        </w:rPr>
        <w:t>ust</w:t>
      </w:r>
      <w:proofErr w:type="spellEnd"/>
      <w:r>
        <w:rPr>
          <w:sz w:val="22"/>
          <w:szCs w:val="22"/>
        </w:rPr>
        <w:t xml:space="preserve">. § 103 odst. 1 písm. a)], </w:t>
      </w:r>
    </w:p>
    <w:p w14:paraId="25FA7081" w14:textId="47E1D216" w:rsidR="00897D97" w:rsidRPr="001F1B6B" w:rsidRDefault="00897D97" w:rsidP="005774D7">
      <w:pPr>
        <w:pStyle w:val="Default"/>
        <w:numPr>
          <w:ilvl w:val="0"/>
          <w:numId w:val="8"/>
        </w:numPr>
        <w:spacing w:after="30"/>
        <w:jc w:val="both"/>
        <w:rPr>
          <w:sz w:val="22"/>
          <w:szCs w:val="22"/>
        </w:rPr>
      </w:pPr>
      <w:r w:rsidRPr="001F1B6B">
        <w:rPr>
          <w:b/>
          <w:bCs/>
          <w:sz w:val="22"/>
          <w:szCs w:val="22"/>
        </w:rPr>
        <w:t>zákon č. 309/2006 Sb</w:t>
      </w:r>
      <w:r w:rsidRPr="001F1B6B">
        <w:rPr>
          <w:sz w:val="22"/>
          <w:szCs w:val="22"/>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sidRPr="001F1B6B">
        <w:rPr>
          <w:sz w:val="22"/>
          <w:szCs w:val="22"/>
        </w:rPr>
        <w:t>ust</w:t>
      </w:r>
      <w:proofErr w:type="spellEnd"/>
      <w:r w:rsidRPr="001F1B6B">
        <w:rPr>
          <w:sz w:val="22"/>
          <w:szCs w:val="22"/>
        </w:rPr>
        <w:t xml:space="preserve">. § 6 odst. 1; </w:t>
      </w:r>
      <w:proofErr w:type="spellStart"/>
      <w:r w:rsidRPr="001F1B6B">
        <w:rPr>
          <w:sz w:val="22"/>
          <w:szCs w:val="22"/>
        </w:rPr>
        <w:t>ust</w:t>
      </w:r>
      <w:proofErr w:type="spellEnd"/>
      <w:r w:rsidRPr="001F1B6B">
        <w:rPr>
          <w:sz w:val="22"/>
          <w:szCs w:val="22"/>
        </w:rPr>
        <w:t xml:space="preserve">. § 4 odst. 1 písm. c); </w:t>
      </w:r>
      <w:proofErr w:type="spellStart"/>
      <w:r w:rsidRPr="001F1B6B">
        <w:rPr>
          <w:sz w:val="22"/>
          <w:szCs w:val="22"/>
        </w:rPr>
        <w:t>ust</w:t>
      </w:r>
      <w:proofErr w:type="spellEnd"/>
      <w:r w:rsidRPr="001F1B6B">
        <w:rPr>
          <w:sz w:val="22"/>
          <w:szCs w:val="22"/>
        </w:rPr>
        <w:t xml:space="preserve">. § 2 odst. 1], </w:t>
      </w:r>
    </w:p>
    <w:p w14:paraId="13BACE85" w14:textId="47AF4075" w:rsidR="00897D97" w:rsidRDefault="00897D97" w:rsidP="001F1B6B">
      <w:pPr>
        <w:pStyle w:val="Default"/>
        <w:numPr>
          <w:ilvl w:val="0"/>
          <w:numId w:val="8"/>
        </w:numPr>
        <w:spacing w:after="30"/>
        <w:jc w:val="both"/>
        <w:rPr>
          <w:sz w:val="22"/>
          <w:szCs w:val="22"/>
        </w:rPr>
      </w:pPr>
      <w:r>
        <w:rPr>
          <w:b/>
          <w:bCs/>
          <w:sz w:val="22"/>
          <w:szCs w:val="22"/>
        </w:rPr>
        <w:t>nařízení vlády č. 375/2017 Sb.</w:t>
      </w:r>
      <w:r>
        <w:rPr>
          <w:sz w:val="22"/>
          <w:szCs w:val="22"/>
        </w:rPr>
        <w:t xml:space="preserve">, o vzhledu, umístění a provedení bezpečnostních značek a značení a zavedení signálů (zejména </w:t>
      </w:r>
      <w:proofErr w:type="spellStart"/>
      <w:r>
        <w:rPr>
          <w:sz w:val="22"/>
          <w:szCs w:val="22"/>
        </w:rPr>
        <w:t>ust</w:t>
      </w:r>
      <w:proofErr w:type="spellEnd"/>
      <w:r>
        <w:rPr>
          <w:sz w:val="22"/>
          <w:szCs w:val="22"/>
        </w:rPr>
        <w:t xml:space="preserve">. § 4 odst. 1; </w:t>
      </w:r>
      <w:proofErr w:type="spellStart"/>
      <w:r>
        <w:rPr>
          <w:sz w:val="22"/>
          <w:szCs w:val="22"/>
        </w:rPr>
        <w:t>ust</w:t>
      </w:r>
      <w:proofErr w:type="spellEnd"/>
      <w:r>
        <w:rPr>
          <w:sz w:val="22"/>
          <w:szCs w:val="22"/>
        </w:rPr>
        <w:t xml:space="preserve">. § 4 odst. 3). </w:t>
      </w:r>
    </w:p>
    <w:p w14:paraId="61A8A5BA" w14:textId="77777777" w:rsidR="001F1B6B" w:rsidRDefault="001F1B6B" w:rsidP="005774D7">
      <w:pPr>
        <w:pStyle w:val="Default"/>
        <w:jc w:val="both"/>
        <w:rPr>
          <w:b/>
          <w:bCs/>
          <w:sz w:val="22"/>
          <w:szCs w:val="22"/>
        </w:rPr>
      </w:pPr>
    </w:p>
    <w:p w14:paraId="00918D00" w14:textId="29489C80" w:rsidR="00897D97" w:rsidRDefault="00897D97" w:rsidP="005774D7">
      <w:pPr>
        <w:pStyle w:val="Default"/>
        <w:jc w:val="both"/>
        <w:rPr>
          <w:sz w:val="22"/>
          <w:szCs w:val="22"/>
        </w:rPr>
      </w:pPr>
      <w:r>
        <w:rPr>
          <w:b/>
          <w:bCs/>
          <w:sz w:val="22"/>
          <w:szCs w:val="22"/>
        </w:rPr>
        <w:t xml:space="preserve">Nejčastější rizikové faktory: </w:t>
      </w:r>
    </w:p>
    <w:p w14:paraId="6ADAF3D1" w14:textId="3FF450D7" w:rsidR="00897D97" w:rsidRDefault="00897D97" w:rsidP="001F1B6B">
      <w:pPr>
        <w:pStyle w:val="Default"/>
        <w:numPr>
          <w:ilvl w:val="0"/>
          <w:numId w:val="9"/>
        </w:numPr>
        <w:spacing w:after="27"/>
        <w:jc w:val="both"/>
        <w:rPr>
          <w:sz w:val="22"/>
          <w:szCs w:val="22"/>
        </w:rPr>
      </w:pPr>
      <w:r>
        <w:rPr>
          <w:sz w:val="22"/>
          <w:szCs w:val="22"/>
        </w:rPr>
        <w:t xml:space="preserve">Nepoužívání OOPP k ochraně před riziky, vyplývajícími z prováděných prací. </w:t>
      </w:r>
    </w:p>
    <w:p w14:paraId="6CC88951" w14:textId="2A582373" w:rsidR="00897D97" w:rsidRDefault="00897D97" w:rsidP="001F1B6B">
      <w:pPr>
        <w:pStyle w:val="Default"/>
        <w:numPr>
          <w:ilvl w:val="0"/>
          <w:numId w:val="9"/>
        </w:numPr>
        <w:spacing w:after="27"/>
        <w:jc w:val="both"/>
        <w:rPr>
          <w:sz w:val="22"/>
          <w:szCs w:val="22"/>
        </w:rPr>
      </w:pPr>
      <w:r>
        <w:rPr>
          <w:sz w:val="22"/>
          <w:szCs w:val="22"/>
        </w:rPr>
        <w:lastRenderedPageBreak/>
        <w:t xml:space="preserve">Nebezpečné interakce mezi </w:t>
      </w:r>
      <w:r w:rsidR="008B30C1">
        <w:rPr>
          <w:sz w:val="22"/>
          <w:szCs w:val="22"/>
        </w:rPr>
        <w:t>nebezpečnými chemickými látkami a směsi (</w:t>
      </w:r>
      <w:r>
        <w:rPr>
          <w:sz w:val="22"/>
          <w:szCs w:val="22"/>
        </w:rPr>
        <w:t>NCHLS</w:t>
      </w:r>
      <w:r w:rsidR="008B30C1">
        <w:rPr>
          <w:sz w:val="22"/>
          <w:szCs w:val="22"/>
        </w:rPr>
        <w:t>)</w:t>
      </w:r>
      <w:r>
        <w:rPr>
          <w:sz w:val="22"/>
          <w:szCs w:val="22"/>
        </w:rPr>
        <w:t xml:space="preserve"> při jejich společném skladování. </w:t>
      </w:r>
    </w:p>
    <w:p w14:paraId="6448DF7C" w14:textId="038FF284" w:rsidR="00897D97" w:rsidRDefault="00897D97" w:rsidP="001F1B6B">
      <w:pPr>
        <w:pStyle w:val="Default"/>
        <w:numPr>
          <w:ilvl w:val="0"/>
          <w:numId w:val="9"/>
        </w:numPr>
        <w:spacing w:after="27"/>
        <w:jc w:val="both"/>
        <w:rPr>
          <w:sz w:val="22"/>
          <w:szCs w:val="22"/>
        </w:rPr>
      </w:pPr>
      <w:r>
        <w:rPr>
          <w:sz w:val="22"/>
          <w:szCs w:val="22"/>
        </w:rPr>
        <w:t xml:space="preserve">Rizika kontaktu s tekutinami nebo rozstříknutou kapalinou (žíraviny, oxidující látky). </w:t>
      </w:r>
    </w:p>
    <w:p w14:paraId="5AB28A03" w14:textId="678A8240" w:rsidR="00897D97" w:rsidRDefault="00897D97" w:rsidP="001F1B6B">
      <w:pPr>
        <w:pStyle w:val="Default"/>
        <w:numPr>
          <w:ilvl w:val="0"/>
          <w:numId w:val="9"/>
        </w:numPr>
        <w:spacing w:after="27"/>
        <w:jc w:val="both"/>
        <w:rPr>
          <w:sz w:val="22"/>
          <w:szCs w:val="22"/>
        </w:rPr>
      </w:pPr>
      <w:r>
        <w:rPr>
          <w:sz w:val="22"/>
          <w:szCs w:val="22"/>
        </w:rPr>
        <w:t xml:space="preserve">Riziko ohně nebo exploze. Kouře, plyny, dýmy, mlhy. </w:t>
      </w:r>
    </w:p>
    <w:p w14:paraId="0E65797F" w14:textId="58716112" w:rsidR="00897D97" w:rsidRDefault="00897D97" w:rsidP="001F1B6B">
      <w:pPr>
        <w:pStyle w:val="Default"/>
        <w:numPr>
          <w:ilvl w:val="0"/>
          <w:numId w:val="9"/>
        </w:numPr>
        <w:spacing w:after="27"/>
        <w:jc w:val="both"/>
        <w:rPr>
          <w:sz w:val="22"/>
          <w:szCs w:val="22"/>
        </w:rPr>
      </w:pPr>
      <w:r>
        <w:rPr>
          <w:sz w:val="22"/>
          <w:szCs w:val="22"/>
        </w:rPr>
        <w:t xml:space="preserve">Nedodržování bezpečných pracovních postupů, stanovených zákazů práce a zákazu vstupu do ohroženého prostoru (včetně nezajištění pracovního prostoru před vstupem nepovolaných osob). </w:t>
      </w:r>
    </w:p>
    <w:p w14:paraId="65F2BFE5" w14:textId="44565276" w:rsidR="00897D97" w:rsidRDefault="00897D97" w:rsidP="001F1B6B">
      <w:pPr>
        <w:pStyle w:val="Default"/>
        <w:numPr>
          <w:ilvl w:val="0"/>
          <w:numId w:val="9"/>
        </w:numPr>
        <w:spacing w:after="27"/>
        <w:jc w:val="both"/>
        <w:rPr>
          <w:sz w:val="22"/>
          <w:szCs w:val="22"/>
        </w:rPr>
      </w:pPr>
      <w:r>
        <w:rPr>
          <w:sz w:val="22"/>
          <w:szCs w:val="22"/>
        </w:rPr>
        <w:t xml:space="preserve">Nedostatečná kvalifikace a zdravotní nezpůsobilost k prováděné práci. </w:t>
      </w:r>
    </w:p>
    <w:p w14:paraId="2CB8AE53" w14:textId="0CB18796" w:rsidR="00897D97" w:rsidRDefault="00897D97" w:rsidP="001F1B6B">
      <w:pPr>
        <w:pStyle w:val="Default"/>
        <w:numPr>
          <w:ilvl w:val="0"/>
          <w:numId w:val="9"/>
        </w:numPr>
        <w:spacing w:after="27"/>
        <w:jc w:val="both"/>
        <w:rPr>
          <w:sz w:val="22"/>
          <w:szCs w:val="22"/>
        </w:rPr>
      </w:pPr>
      <w:r>
        <w:rPr>
          <w:sz w:val="22"/>
          <w:szCs w:val="22"/>
        </w:rPr>
        <w:t xml:space="preserve">Práce zaměstnanců několika zaměstnavatelů na jednom pracovišti, bez zajištění koordinace jimi prováděných činností. </w:t>
      </w:r>
    </w:p>
    <w:p w14:paraId="19207F0B" w14:textId="440482D7" w:rsidR="00897D97" w:rsidRDefault="00897D97" w:rsidP="005774D7">
      <w:pPr>
        <w:jc w:val="both"/>
      </w:pPr>
    </w:p>
    <w:p w14:paraId="2798BE20" w14:textId="77777777" w:rsidR="00897D97" w:rsidRDefault="00897D97" w:rsidP="005774D7">
      <w:pPr>
        <w:pStyle w:val="Default"/>
        <w:jc w:val="both"/>
      </w:pPr>
    </w:p>
    <w:p w14:paraId="29C291B1" w14:textId="77777777" w:rsidR="00897D97" w:rsidRDefault="00897D97" w:rsidP="001F1B6B">
      <w:pPr>
        <w:pStyle w:val="Default"/>
        <w:ind w:left="709"/>
        <w:jc w:val="both"/>
        <w:rPr>
          <w:sz w:val="23"/>
          <w:szCs w:val="23"/>
        </w:rPr>
      </w:pPr>
      <w:r>
        <w:rPr>
          <w:b/>
          <w:bCs/>
          <w:sz w:val="23"/>
          <w:szCs w:val="23"/>
        </w:rPr>
        <w:t xml:space="preserve">6) </w:t>
      </w:r>
      <w:r w:rsidRPr="001F1B6B">
        <w:rPr>
          <w:b/>
          <w:bCs/>
          <w:sz w:val="23"/>
          <w:szCs w:val="23"/>
          <w:u w:val="single"/>
        </w:rPr>
        <w:t>Prevence rizik v silniční dopravě</w:t>
      </w:r>
      <w:r>
        <w:rPr>
          <w:b/>
          <w:bCs/>
          <w:sz w:val="23"/>
          <w:szCs w:val="23"/>
        </w:rPr>
        <w:t xml:space="preserve"> </w:t>
      </w:r>
    </w:p>
    <w:p w14:paraId="482F41F0" w14:textId="77777777" w:rsidR="001F1B6B" w:rsidRDefault="001F1B6B" w:rsidP="005774D7">
      <w:pPr>
        <w:jc w:val="both"/>
      </w:pPr>
    </w:p>
    <w:p w14:paraId="7C1C4007" w14:textId="55D0D95A" w:rsidR="00897D97" w:rsidRDefault="00897D97" w:rsidP="005774D7">
      <w:pPr>
        <w:jc w:val="both"/>
      </w:pPr>
      <w:r>
        <w:t>Doprava a logistika patří k vysoce rizikovým profesím. Nejen při vykládce a nakládce nákladních vozidel dochází ke vzniku mnoha nebezpečných situací, které nezřídka vedou k nehodám či těžkým úrazům. Jedná se o činnosti, při nichž se s materiálem manipuluje jak pomocí strojní mechanizace, tak nezřídka i ručně nebo pomocí jednoduchých manipulačních prostředků. To s sebou nese jak řadu rizikových momentů, tak vyvolává značnou fyzickou zátěž zaměstnanců včetně zaujímání nepřijatelných pracovních poloh. I přes svou závažnost není tato problematika řešena žádným zvláštním právním předpisem. Na pracovních úkonech a na pracovištích se v tomto odvětví střídá více právních subjektů, a ne vždy je řádně zabezpečena koordinace jejich činností.</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93"/>
        <w:gridCol w:w="1635"/>
        <w:gridCol w:w="1864"/>
        <w:gridCol w:w="1864"/>
      </w:tblGrid>
      <w:tr w:rsidR="00897D97" w14:paraId="67315F8E" w14:textId="77777777" w:rsidTr="001F1B6B">
        <w:trPr>
          <w:trHeight w:val="249"/>
        </w:trPr>
        <w:tc>
          <w:tcPr>
            <w:tcW w:w="2093" w:type="dxa"/>
            <w:tcBorders>
              <w:top w:val="none" w:sz="6" w:space="0" w:color="auto"/>
              <w:bottom w:val="none" w:sz="6" w:space="0" w:color="auto"/>
              <w:right w:val="none" w:sz="6" w:space="0" w:color="auto"/>
            </w:tcBorders>
            <w:shd w:val="clear" w:color="auto" w:fill="DEEAF6" w:themeFill="accent1" w:themeFillTint="33"/>
          </w:tcPr>
          <w:p w14:paraId="04CC6FDC" w14:textId="77777777" w:rsidR="00897D97" w:rsidRDefault="00897D97" w:rsidP="005774D7">
            <w:pPr>
              <w:pStyle w:val="Default"/>
              <w:jc w:val="both"/>
              <w:rPr>
                <w:sz w:val="22"/>
                <w:szCs w:val="22"/>
              </w:rPr>
            </w:pPr>
            <w:r>
              <w:rPr>
                <w:b/>
                <w:bCs/>
                <w:sz w:val="22"/>
                <w:szCs w:val="22"/>
              </w:rPr>
              <w:t xml:space="preserve">Druh PÚ nakládka/vykládka </w:t>
            </w:r>
          </w:p>
        </w:tc>
        <w:tc>
          <w:tcPr>
            <w:tcW w:w="1635"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31EC02D2" w14:textId="77777777" w:rsidR="00897D97" w:rsidRDefault="00897D97" w:rsidP="005774D7">
            <w:pPr>
              <w:pStyle w:val="Default"/>
              <w:jc w:val="both"/>
              <w:rPr>
                <w:sz w:val="22"/>
                <w:szCs w:val="22"/>
              </w:rPr>
            </w:pPr>
            <w:r>
              <w:rPr>
                <w:b/>
                <w:bCs/>
                <w:sz w:val="22"/>
                <w:szCs w:val="22"/>
              </w:rPr>
              <w:t xml:space="preserve">Smrtelný </w:t>
            </w:r>
          </w:p>
        </w:tc>
        <w:tc>
          <w:tcPr>
            <w:tcW w:w="1864"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4634F919" w14:textId="77777777" w:rsidR="00897D97" w:rsidRDefault="00897D97" w:rsidP="005774D7">
            <w:pPr>
              <w:pStyle w:val="Default"/>
              <w:jc w:val="both"/>
              <w:rPr>
                <w:sz w:val="22"/>
                <w:szCs w:val="22"/>
              </w:rPr>
            </w:pPr>
            <w:r>
              <w:rPr>
                <w:b/>
                <w:bCs/>
                <w:sz w:val="22"/>
                <w:szCs w:val="22"/>
              </w:rPr>
              <w:t xml:space="preserve">Závažný </w:t>
            </w:r>
          </w:p>
        </w:tc>
        <w:tc>
          <w:tcPr>
            <w:tcW w:w="1864" w:type="dxa"/>
            <w:tcBorders>
              <w:top w:val="none" w:sz="6" w:space="0" w:color="auto"/>
              <w:left w:val="none" w:sz="6" w:space="0" w:color="auto"/>
              <w:bottom w:val="none" w:sz="6" w:space="0" w:color="auto"/>
            </w:tcBorders>
            <w:shd w:val="clear" w:color="auto" w:fill="DEEAF6" w:themeFill="accent1" w:themeFillTint="33"/>
          </w:tcPr>
          <w:p w14:paraId="79450081" w14:textId="77777777" w:rsidR="00897D97" w:rsidRDefault="00897D97" w:rsidP="005774D7">
            <w:pPr>
              <w:pStyle w:val="Default"/>
              <w:jc w:val="both"/>
              <w:rPr>
                <w:sz w:val="22"/>
                <w:szCs w:val="22"/>
              </w:rPr>
            </w:pPr>
            <w:r>
              <w:rPr>
                <w:b/>
                <w:bCs/>
                <w:sz w:val="22"/>
                <w:szCs w:val="22"/>
              </w:rPr>
              <w:t xml:space="preserve">Ostatní </w:t>
            </w:r>
          </w:p>
        </w:tc>
      </w:tr>
      <w:tr w:rsidR="00897D97" w14:paraId="3E2873CC" w14:textId="77777777" w:rsidTr="001F1B6B">
        <w:trPr>
          <w:trHeight w:val="110"/>
        </w:trPr>
        <w:tc>
          <w:tcPr>
            <w:tcW w:w="2093" w:type="dxa"/>
            <w:tcBorders>
              <w:top w:val="none" w:sz="6" w:space="0" w:color="auto"/>
              <w:bottom w:val="none" w:sz="6" w:space="0" w:color="auto"/>
              <w:right w:val="none" w:sz="6" w:space="0" w:color="auto"/>
            </w:tcBorders>
          </w:tcPr>
          <w:p w14:paraId="6C2BACD1" w14:textId="77777777" w:rsidR="00897D97" w:rsidRDefault="00897D97" w:rsidP="005774D7">
            <w:pPr>
              <w:pStyle w:val="Default"/>
              <w:jc w:val="both"/>
              <w:rPr>
                <w:sz w:val="22"/>
                <w:szCs w:val="22"/>
              </w:rPr>
            </w:pPr>
            <w:r>
              <w:rPr>
                <w:b/>
                <w:bCs/>
                <w:sz w:val="22"/>
                <w:szCs w:val="22"/>
              </w:rPr>
              <w:t xml:space="preserve">Rok 2020 </w:t>
            </w:r>
          </w:p>
        </w:tc>
        <w:tc>
          <w:tcPr>
            <w:tcW w:w="1635" w:type="dxa"/>
            <w:tcBorders>
              <w:top w:val="none" w:sz="6" w:space="0" w:color="auto"/>
              <w:left w:val="none" w:sz="6" w:space="0" w:color="auto"/>
              <w:bottom w:val="none" w:sz="6" w:space="0" w:color="auto"/>
              <w:right w:val="none" w:sz="6" w:space="0" w:color="auto"/>
            </w:tcBorders>
          </w:tcPr>
          <w:p w14:paraId="6291ACC9" w14:textId="77777777" w:rsidR="00897D97" w:rsidRDefault="00897D97" w:rsidP="005774D7">
            <w:pPr>
              <w:pStyle w:val="Default"/>
              <w:jc w:val="both"/>
              <w:rPr>
                <w:sz w:val="22"/>
                <w:szCs w:val="22"/>
              </w:rPr>
            </w:pPr>
            <w:r>
              <w:rPr>
                <w:sz w:val="22"/>
                <w:szCs w:val="22"/>
              </w:rPr>
              <w:t xml:space="preserve">18 </w:t>
            </w:r>
          </w:p>
        </w:tc>
        <w:tc>
          <w:tcPr>
            <w:tcW w:w="1864" w:type="dxa"/>
            <w:tcBorders>
              <w:top w:val="none" w:sz="6" w:space="0" w:color="auto"/>
              <w:left w:val="none" w:sz="6" w:space="0" w:color="auto"/>
              <w:bottom w:val="none" w:sz="6" w:space="0" w:color="auto"/>
              <w:right w:val="none" w:sz="6" w:space="0" w:color="auto"/>
            </w:tcBorders>
          </w:tcPr>
          <w:p w14:paraId="099E735D" w14:textId="77777777" w:rsidR="00897D97" w:rsidRDefault="00897D97" w:rsidP="005774D7">
            <w:pPr>
              <w:pStyle w:val="Default"/>
              <w:jc w:val="both"/>
              <w:rPr>
                <w:sz w:val="22"/>
                <w:szCs w:val="22"/>
              </w:rPr>
            </w:pPr>
            <w:r>
              <w:rPr>
                <w:sz w:val="22"/>
                <w:szCs w:val="22"/>
              </w:rPr>
              <w:t xml:space="preserve">95 </w:t>
            </w:r>
          </w:p>
        </w:tc>
        <w:tc>
          <w:tcPr>
            <w:tcW w:w="1864" w:type="dxa"/>
            <w:tcBorders>
              <w:top w:val="none" w:sz="6" w:space="0" w:color="auto"/>
              <w:left w:val="none" w:sz="6" w:space="0" w:color="auto"/>
              <w:bottom w:val="none" w:sz="6" w:space="0" w:color="auto"/>
            </w:tcBorders>
          </w:tcPr>
          <w:p w14:paraId="1EBC702F" w14:textId="77777777" w:rsidR="00897D97" w:rsidRDefault="00897D97" w:rsidP="005774D7">
            <w:pPr>
              <w:pStyle w:val="Default"/>
              <w:jc w:val="both"/>
              <w:rPr>
                <w:sz w:val="22"/>
                <w:szCs w:val="22"/>
              </w:rPr>
            </w:pPr>
            <w:r>
              <w:rPr>
                <w:sz w:val="22"/>
                <w:szCs w:val="22"/>
              </w:rPr>
              <w:t xml:space="preserve">3 600 </w:t>
            </w:r>
          </w:p>
        </w:tc>
      </w:tr>
      <w:tr w:rsidR="00897D97" w14:paraId="56C624FD" w14:textId="77777777" w:rsidTr="001F1B6B">
        <w:trPr>
          <w:trHeight w:val="110"/>
        </w:trPr>
        <w:tc>
          <w:tcPr>
            <w:tcW w:w="2093" w:type="dxa"/>
            <w:tcBorders>
              <w:top w:val="none" w:sz="6" w:space="0" w:color="auto"/>
              <w:bottom w:val="none" w:sz="6" w:space="0" w:color="auto"/>
              <w:right w:val="none" w:sz="6" w:space="0" w:color="auto"/>
            </w:tcBorders>
          </w:tcPr>
          <w:p w14:paraId="30EF1FD8" w14:textId="77777777" w:rsidR="00897D97" w:rsidRDefault="00897D97" w:rsidP="005774D7">
            <w:pPr>
              <w:pStyle w:val="Default"/>
              <w:jc w:val="both"/>
              <w:rPr>
                <w:sz w:val="22"/>
                <w:szCs w:val="22"/>
              </w:rPr>
            </w:pPr>
            <w:r>
              <w:rPr>
                <w:b/>
                <w:bCs/>
                <w:sz w:val="22"/>
                <w:szCs w:val="22"/>
              </w:rPr>
              <w:t xml:space="preserve">Rok 2021 </w:t>
            </w:r>
          </w:p>
        </w:tc>
        <w:tc>
          <w:tcPr>
            <w:tcW w:w="1635" w:type="dxa"/>
            <w:tcBorders>
              <w:top w:val="none" w:sz="6" w:space="0" w:color="auto"/>
              <w:left w:val="none" w:sz="6" w:space="0" w:color="auto"/>
              <w:bottom w:val="none" w:sz="6" w:space="0" w:color="auto"/>
              <w:right w:val="none" w:sz="6" w:space="0" w:color="auto"/>
            </w:tcBorders>
          </w:tcPr>
          <w:p w14:paraId="60A566ED" w14:textId="77777777" w:rsidR="00897D97" w:rsidRDefault="00897D97" w:rsidP="005774D7">
            <w:pPr>
              <w:pStyle w:val="Default"/>
              <w:jc w:val="both"/>
              <w:rPr>
                <w:sz w:val="22"/>
                <w:szCs w:val="22"/>
              </w:rPr>
            </w:pPr>
            <w:r>
              <w:rPr>
                <w:sz w:val="22"/>
                <w:szCs w:val="22"/>
              </w:rPr>
              <w:t xml:space="preserve">10 </w:t>
            </w:r>
          </w:p>
        </w:tc>
        <w:tc>
          <w:tcPr>
            <w:tcW w:w="1864" w:type="dxa"/>
            <w:tcBorders>
              <w:top w:val="none" w:sz="6" w:space="0" w:color="auto"/>
              <w:left w:val="none" w:sz="6" w:space="0" w:color="auto"/>
              <w:bottom w:val="none" w:sz="6" w:space="0" w:color="auto"/>
              <w:right w:val="none" w:sz="6" w:space="0" w:color="auto"/>
            </w:tcBorders>
          </w:tcPr>
          <w:p w14:paraId="446A7A8C" w14:textId="77777777" w:rsidR="00897D97" w:rsidRDefault="00897D97" w:rsidP="005774D7">
            <w:pPr>
              <w:pStyle w:val="Default"/>
              <w:jc w:val="both"/>
              <w:rPr>
                <w:sz w:val="22"/>
                <w:szCs w:val="22"/>
              </w:rPr>
            </w:pPr>
            <w:r>
              <w:rPr>
                <w:sz w:val="22"/>
                <w:szCs w:val="22"/>
              </w:rPr>
              <w:t xml:space="preserve">85 </w:t>
            </w:r>
          </w:p>
        </w:tc>
        <w:tc>
          <w:tcPr>
            <w:tcW w:w="1864" w:type="dxa"/>
            <w:tcBorders>
              <w:top w:val="none" w:sz="6" w:space="0" w:color="auto"/>
              <w:left w:val="none" w:sz="6" w:space="0" w:color="auto"/>
              <w:bottom w:val="none" w:sz="6" w:space="0" w:color="auto"/>
            </w:tcBorders>
          </w:tcPr>
          <w:p w14:paraId="43EC2EA4" w14:textId="77777777" w:rsidR="00897D97" w:rsidRDefault="00897D97" w:rsidP="005774D7">
            <w:pPr>
              <w:pStyle w:val="Default"/>
              <w:jc w:val="both"/>
              <w:rPr>
                <w:sz w:val="22"/>
                <w:szCs w:val="22"/>
              </w:rPr>
            </w:pPr>
            <w:r>
              <w:rPr>
                <w:sz w:val="22"/>
                <w:szCs w:val="22"/>
              </w:rPr>
              <w:t xml:space="preserve">3 808 </w:t>
            </w:r>
          </w:p>
        </w:tc>
      </w:tr>
      <w:tr w:rsidR="00897D97" w14:paraId="62EAD019" w14:textId="77777777" w:rsidTr="001F1B6B">
        <w:trPr>
          <w:trHeight w:val="110"/>
        </w:trPr>
        <w:tc>
          <w:tcPr>
            <w:tcW w:w="2093" w:type="dxa"/>
            <w:tcBorders>
              <w:top w:val="none" w:sz="6" w:space="0" w:color="auto"/>
              <w:bottom w:val="none" w:sz="6" w:space="0" w:color="auto"/>
              <w:right w:val="none" w:sz="6" w:space="0" w:color="auto"/>
            </w:tcBorders>
          </w:tcPr>
          <w:p w14:paraId="0A85EED5" w14:textId="77777777" w:rsidR="00897D97" w:rsidRDefault="00897D97" w:rsidP="005774D7">
            <w:pPr>
              <w:pStyle w:val="Default"/>
              <w:jc w:val="both"/>
              <w:rPr>
                <w:sz w:val="22"/>
                <w:szCs w:val="22"/>
              </w:rPr>
            </w:pPr>
            <w:r>
              <w:rPr>
                <w:b/>
                <w:bCs/>
                <w:sz w:val="22"/>
                <w:szCs w:val="22"/>
              </w:rPr>
              <w:t xml:space="preserve">Rok 2022 </w:t>
            </w:r>
          </w:p>
        </w:tc>
        <w:tc>
          <w:tcPr>
            <w:tcW w:w="1635" w:type="dxa"/>
            <w:tcBorders>
              <w:top w:val="none" w:sz="6" w:space="0" w:color="auto"/>
              <w:left w:val="none" w:sz="6" w:space="0" w:color="auto"/>
              <w:bottom w:val="none" w:sz="6" w:space="0" w:color="auto"/>
              <w:right w:val="none" w:sz="6" w:space="0" w:color="auto"/>
            </w:tcBorders>
          </w:tcPr>
          <w:p w14:paraId="4F280A97" w14:textId="77777777" w:rsidR="00897D97" w:rsidRDefault="00897D97" w:rsidP="005774D7">
            <w:pPr>
              <w:pStyle w:val="Default"/>
              <w:jc w:val="both"/>
              <w:rPr>
                <w:sz w:val="22"/>
                <w:szCs w:val="22"/>
              </w:rPr>
            </w:pPr>
            <w:r>
              <w:rPr>
                <w:sz w:val="22"/>
                <w:szCs w:val="22"/>
              </w:rPr>
              <w:t xml:space="preserve">12 </w:t>
            </w:r>
          </w:p>
        </w:tc>
        <w:tc>
          <w:tcPr>
            <w:tcW w:w="1864" w:type="dxa"/>
            <w:tcBorders>
              <w:top w:val="none" w:sz="6" w:space="0" w:color="auto"/>
              <w:left w:val="none" w:sz="6" w:space="0" w:color="auto"/>
              <w:bottom w:val="none" w:sz="6" w:space="0" w:color="auto"/>
              <w:right w:val="none" w:sz="6" w:space="0" w:color="auto"/>
            </w:tcBorders>
          </w:tcPr>
          <w:p w14:paraId="4E2B18F3" w14:textId="77777777" w:rsidR="00897D97" w:rsidRDefault="00897D97" w:rsidP="005774D7">
            <w:pPr>
              <w:pStyle w:val="Default"/>
              <w:jc w:val="both"/>
              <w:rPr>
                <w:sz w:val="22"/>
                <w:szCs w:val="22"/>
              </w:rPr>
            </w:pPr>
            <w:r>
              <w:rPr>
                <w:sz w:val="22"/>
                <w:szCs w:val="22"/>
              </w:rPr>
              <w:t xml:space="preserve">80 </w:t>
            </w:r>
          </w:p>
        </w:tc>
        <w:tc>
          <w:tcPr>
            <w:tcW w:w="1864" w:type="dxa"/>
            <w:tcBorders>
              <w:top w:val="none" w:sz="6" w:space="0" w:color="auto"/>
              <w:left w:val="none" w:sz="6" w:space="0" w:color="auto"/>
              <w:bottom w:val="none" w:sz="6" w:space="0" w:color="auto"/>
            </w:tcBorders>
          </w:tcPr>
          <w:p w14:paraId="6668F0CD" w14:textId="77777777" w:rsidR="00897D97" w:rsidRDefault="00897D97" w:rsidP="005774D7">
            <w:pPr>
              <w:pStyle w:val="Default"/>
              <w:jc w:val="both"/>
              <w:rPr>
                <w:sz w:val="22"/>
                <w:szCs w:val="22"/>
              </w:rPr>
            </w:pPr>
            <w:r>
              <w:rPr>
                <w:sz w:val="22"/>
                <w:szCs w:val="22"/>
              </w:rPr>
              <w:t xml:space="preserve">3 253 </w:t>
            </w:r>
          </w:p>
        </w:tc>
      </w:tr>
    </w:tbl>
    <w:p w14:paraId="5C1B0085" w14:textId="77777777" w:rsidR="00897D97" w:rsidRDefault="00897D97" w:rsidP="005774D7">
      <w:pPr>
        <w:pStyle w:val="Default"/>
        <w:jc w:val="both"/>
        <w:rPr>
          <w:sz w:val="22"/>
          <w:szCs w:val="22"/>
        </w:rPr>
      </w:pPr>
      <w:r>
        <w:rPr>
          <w:b/>
          <w:bCs/>
          <w:sz w:val="22"/>
          <w:szCs w:val="22"/>
        </w:rPr>
        <w:t xml:space="preserve">Nejčastější zdroje PÚ: </w:t>
      </w:r>
    </w:p>
    <w:p w14:paraId="12EFDB14" w14:textId="1254AE93" w:rsidR="00897D97" w:rsidRPr="001F1B6B" w:rsidRDefault="00897D97" w:rsidP="001F1B6B">
      <w:pPr>
        <w:pStyle w:val="Default"/>
        <w:numPr>
          <w:ilvl w:val="0"/>
          <w:numId w:val="8"/>
        </w:numPr>
        <w:spacing w:after="30"/>
        <w:jc w:val="both"/>
        <w:rPr>
          <w:sz w:val="22"/>
          <w:szCs w:val="22"/>
        </w:rPr>
      </w:pPr>
      <w:r w:rsidRPr="001F1B6B">
        <w:rPr>
          <w:sz w:val="22"/>
          <w:szCs w:val="22"/>
        </w:rPr>
        <w:t xml:space="preserve">Materiály, předměty, výrobky, součásti strojů a vozidel, úlomky, prach. </w:t>
      </w:r>
    </w:p>
    <w:p w14:paraId="16B44784" w14:textId="31D30AA6" w:rsidR="00897D97" w:rsidRPr="001F1B6B" w:rsidRDefault="00897D97" w:rsidP="001F1B6B">
      <w:pPr>
        <w:pStyle w:val="Default"/>
        <w:numPr>
          <w:ilvl w:val="0"/>
          <w:numId w:val="8"/>
        </w:numPr>
        <w:spacing w:after="30"/>
        <w:jc w:val="both"/>
        <w:rPr>
          <w:sz w:val="22"/>
          <w:szCs w:val="22"/>
        </w:rPr>
      </w:pPr>
      <w:r w:rsidRPr="001F1B6B">
        <w:rPr>
          <w:sz w:val="22"/>
          <w:szCs w:val="22"/>
        </w:rPr>
        <w:t xml:space="preserve">Budovy, konstrukce, povrchy nad úrovní země (uvnitř i vně). </w:t>
      </w:r>
    </w:p>
    <w:p w14:paraId="1D283DBD" w14:textId="7061782F" w:rsidR="00897D97" w:rsidRPr="001F1B6B" w:rsidRDefault="00897D97" w:rsidP="001F1B6B">
      <w:pPr>
        <w:pStyle w:val="Default"/>
        <w:numPr>
          <w:ilvl w:val="0"/>
          <w:numId w:val="8"/>
        </w:numPr>
        <w:spacing w:after="30"/>
        <w:jc w:val="both"/>
        <w:rPr>
          <w:sz w:val="22"/>
          <w:szCs w:val="22"/>
        </w:rPr>
      </w:pPr>
      <w:r w:rsidRPr="001F1B6B">
        <w:rPr>
          <w:sz w:val="22"/>
          <w:szCs w:val="22"/>
        </w:rPr>
        <w:t xml:space="preserve">Budovy, stavební konstrukce, povrchy – v úrovni země (uvnitř i vně, pevné či mobilní, dočasné nebo trvalé). </w:t>
      </w:r>
    </w:p>
    <w:p w14:paraId="2BD54AA3" w14:textId="77777777" w:rsidR="00897D97" w:rsidRDefault="00897D97" w:rsidP="005774D7">
      <w:pPr>
        <w:pStyle w:val="Default"/>
        <w:jc w:val="both"/>
        <w:rPr>
          <w:sz w:val="22"/>
          <w:szCs w:val="22"/>
        </w:rPr>
      </w:pPr>
    </w:p>
    <w:p w14:paraId="309D13ED" w14:textId="77777777" w:rsidR="00897D97" w:rsidRDefault="00897D97" w:rsidP="005774D7">
      <w:pPr>
        <w:pStyle w:val="Default"/>
        <w:jc w:val="both"/>
        <w:rPr>
          <w:sz w:val="22"/>
          <w:szCs w:val="22"/>
        </w:rPr>
      </w:pPr>
      <w:r>
        <w:rPr>
          <w:b/>
          <w:bCs/>
          <w:sz w:val="22"/>
          <w:szCs w:val="22"/>
        </w:rPr>
        <w:t xml:space="preserve">Nejčastější příčiny PÚ: </w:t>
      </w:r>
    </w:p>
    <w:p w14:paraId="1512343B" w14:textId="62852A5A" w:rsidR="00897D97" w:rsidRDefault="00897D97" w:rsidP="001F1B6B">
      <w:pPr>
        <w:pStyle w:val="Default"/>
        <w:numPr>
          <w:ilvl w:val="0"/>
          <w:numId w:val="8"/>
        </w:numPr>
        <w:spacing w:after="30"/>
        <w:jc w:val="both"/>
        <w:rPr>
          <w:sz w:val="22"/>
          <w:szCs w:val="22"/>
        </w:rPr>
      </w:pPr>
      <w:r>
        <w:rPr>
          <w:sz w:val="22"/>
          <w:szCs w:val="22"/>
        </w:rPr>
        <w:t xml:space="preserve">Špatně nebo nedostatečně odhadnuté riziko. </w:t>
      </w:r>
    </w:p>
    <w:p w14:paraId="766A79B2" w14:textId="621CB6DB" w:rsidR="00897D97" w:rsidRDefault="00897D97" w:rsidP="001F1B6B">
      <w:pPr>
        <w:pStyle w:val="Default"/>
        <w:numPr>
          <w:ilvl w:val="0"/>
          <w:numId w:val="8"/>
        </w:numPr>
        <w:spacing w:after="30"/>
        <w:jc w:val="both"/>
        <w:rPr>
          <w:sz w:val="22"/>
          <w:szCs w:val="22"/>
        </w:rPr>
      </w:pPr>
      <w:r>
        <w:rPr>
          <w:sz w:val="22"/>
          <w:szCs w:val="22"/>
        </w:rPr>
        <w:t xml:space="preserve">Vadný nebo nepříznivý stav zdroje úrazu (nikoliv pracoviště). </w:t>
      </w:r>
    </w:p>
    <w:p w14:paraId="6DCB9FB1" w14:textId="48DE2A21" w:rsidR="00897D97" w:rsidRDefault="00897D97" w:rsidP="001F1B6B">
      <w:pPr>
        <w:pStyle w:val="Default"/>
        <w:numPr>
          <w:ilvl w:val="0"/>
          <w:numId w:val="8"/>
        </w:numPr>
        <w:spacing w:after="30"/>
        <w:jc w:val="both"/>
        <w:rPr>
          <w:sz w:val="22"/>
          <w:szCs w:val="22"/>
        </w:rPr>
      </w:pPr>
      <w:r>
        <w:rPr>
          <w:sz w:val="22"/>
          <w:szCs w:val="22"/>
        </w:rPr>
        <w:t xml:space="preserve">Používání nebezpečných postupů nebo způsobu práce včetně jednání bez oprávnění, proti zákazu, prodlévání v ohroženém prostoru. </w:t>
      </w:r>
    </w:p>
    <w:p w14:paraId="117ADF7A" w14:textId="77777777" w:rsidR="001F1B6B" w:rsidRDefault="001F1B6B" w:rsidP="001F1B6B">
      <w:pPr>
        <w:pStyle w:val="Default"/>
        <w:spacing w:after="30"/>
        <w:ind w:left="720"/>
        <w:jc w:val="both"/>
        <w:rPr>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7"/>
        <w:gridCol w:w="1807"/>
        <w:gridCol w:w="1807"/>
        <w:gridCol w:w="1807"/>
      </w:tblGrid>
      <w:tr w:rsidR="00897D97" w14:paraId="7BEA8506" w14:textId="77777777" w:rsidTr="001F1B6B">
        <w:trPr>
          <w:trHeight w:val="110"/>
        </w:trPr>
        <w:tc>
          <w:tcPr>
            <w:tcW w:w="1807" w:type="dxa"/>
            <w:tcBorders>
              <w:top w:val="none" w:sz="6" w:space="0" w:color="auto"/>
              <w:bottom w:val="none" w:sz="6" w:space="0" w:color="auto"/>
              <w:right w:val="none" w:sz="6" w:space="0" w:color="auto"/>
            </w:tcBorders>
            <w:shd w:val="clear" w:color="auto" w:fill="DEEAF6" w:themeFill="accent1" w:themeFillTint="33"/>
          </w:tcPr>
          <w:p w14:paraId="5A72CE15" w14:textId="77777777" w:rsidR="00897D97" w:rsidRDefault="00897D97" w:rsidP="005774D7">
            <w:pPr>
              <w:pStyle w:val="Default"/>
              <w:jc w:val="both"/>
              <w:rPr>
                <w:sz w:val="22"/>
                <w:szCs w:val="22"/>
              </w:rPr>
            </w:pPr>
            <w:r>
              <w:rPr>
                <w:b/>
                <w:bCs/>
                <w:sz w:val="22"/>
                <w:szCs w:val="22"/>
              </w:rPr>
              <w:t xml:space="preserve">Rok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0158D087" w14:textId="77777777" w:rsidR="00897D97" w:rsidRDefault="00897D97" w:rsidP="005774D7">
            <w:pPr>
              <w:pStyle w:val="Default"/>
              <w:jc w:val="both"/>
              <w:rPr>
                <w:sz w:val="22"/>
                <w:szCs w:val="22"/>
              </w:rPr>
            </w:pPr>
            <w:r>
              <w:rPr>
                <w:b/>
                <w:bCs/>
                <w:sz w:val="22"/>
                <w:szCs w:val="22"/>
              </w:rPr>
              <w:t xml:space="preserve">2020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474476CD" w14:textId="77777777" w:rsidR="00897D97" w:rsidRDefault="00897D97" w:rsidP="005774D7">
            <w:pPr>
              <w:pStyle w:val="Default"/>
              <w:jc w:val="both"/>
              <w:rPr>
                <w:sz w:val="22"/>
                <w:szCs w:val="22"/>
              </w:rPr>
            </w:pPr>
            <w:r>
              <w:rPr>
                <w:b/>
                <w:bCs/>
                <w:sz w:val="22"/>
                <w:szCs w:val="22"/>
              </w:rPr>
              <w:t xml:space="preserve">2021 </w:t>
            </w:r>
          </w:p>
        </w:tc>
        <w:tc>
          <w:tcPr>
            <w:tcW w:w="1807" w:type="dxa"/>
            <w:tcBorders>
              <w:top w:val="none" w:sz="6" w:space="0" w:color="auto"/>
              <w:left w:val="none" w:sz="6" w:space="0" w:color="auto"/>
              <w:bottom w:val="none" w:sz="6" w:space="0" w:color="auto"/>
            </w:tcBorders>
            <w:shd w:val="clear" w:color="auto" w:fill="DEEAF6" w:themeFill="accent1" w:themeFillTint="33"/>
          </w:tcPr>
          <w:p w14:paraId="288E7350" w14:textId="77777777" w:rsidR="00897D97" w:rsidRDefault="00897D97" w:rsidP="005774D7">
            <w:pPr>
              <w:pStyle w:val="Default"/>
              <w:jc w:val="both"/>
              <w:rPr>
                <w:sz w:val="22"/>
                <w:szCs w:val="22"/>
              </w:rPr>
            </w:pPr>
            <w:r>
              <w:rPr>
                <w:b/>
                <w:bCs/>
                <w:sz w:val="22"/>
                <w:szCs w:val="22"/>
              </w:rPr>
              <w:t xml:space="preserve">2022 </w:t>
            </w:r>
          </w:p>
        </w:tc>
      </w:tr>
      <w:tr w:rsidR="00897D97" w14:paraId="6BC80D37" w14:textId="77777777">
        <w:trPr>
          <w:trHeight w:val="110"/>
        </w:trPr>
        <w:tc>
          <w:tcPr>
            <w:tcW w:w="1807" w:type="dxa"/>
            <w:tcBorders>
              <w:top w:val="none" w:sz="6" w:space="0" w:color="auto"/>
              <w:bottom w:val="none" w:sz="6" w:space="0" w:color="auto"/>
              <w:right w:val="none" w:sz="6" w:space="0" w:color="auto"/>
            </w:tcBorders>
          </w:tcPr>
          <w:p w14:paraId="6EFE2386" w14:textId="77777777" w:rsidR="00897D97" w:rsidRDefault="00897D97" w:rsidP="005774D7">
            <w:pPr>
              <w:pStyle w:val="Default"/>
              <w:jc w:val="both"/>
              <w:rPr>
                <w:sz w:val="22"/>
                <w:szCs w:val="22"/>
              </w:rPr>
            </w:pPr>
            <w:r>
              <w:rPr>
                <w:b/>
                <w:bCs/>
                <w:sz w:val="22"/>
                <w:szCs w:val="22"/>
              </w:rPr>
              <w:t xml:space="preserve">Počet kontrol </w:t>
            </w:r>
          </w:p>
        </w:tc>
        <w:tc>
          <w:tcPr>
            <w:tcW w:w="1807" w:type="dxa"/>
            <w:tcBorders>
              <w:top w:val="none" w:sz="6" w:space="0" w:color="auto"/>
              <w:left w:val="none" w:sz="6" w:space="0" w:color="auto"/>
              <w:bottom w:val="none" w:sz="6" w:space="0" w:color="auto"/>
              <w:right w:val="none" w:sz="6" w:space="0" w:color="auto"/>
            </w:tcBorders>
          </w:tcPr>
          <w:p w14:paraId="26A5BEB2" w14:textId="77777777" w:rsidR="00897D97" w:rsidRDefault="00897D97" w:rsidP="005774D7">
            <w:pPr>
              <w:pStyle w:val="Default"/>
              <w:jc w:val="both"/>
              <w:rPr>
                <w:sz w:val="22"/>
                <w:szCs w:val="22"/>
              </w:rPr>
            </w:pPr>
            <w:r>
              <w:rPr>
                <w:sz w:val="22"/>
                <w:szCs w:val="22"/>
              </w:rPr>
              <w:t xml:space="preserve">263 </w:t>
            </w:r>
          </w:p>
        </w:tc>
        <w:tc>
          <w:tcPr>
            <w:tcW w:w="1807" w:type="dxa"/>
            <w:tcBorders>
              <w:top w:val="none" w:sz="6" w:space="0" w:color="auto"/>
              <w:left w:val="none" w:sz="6" w:space="0" w:color="auto"/>
              <w:bottom w:val="none" w:sz="6" w:space="0" w:color="auto"/>
              <w:right w:val="none" w:sz="6" w:space="0" w:color="auto"/>
            </w:tcBorders>
          </w:tcPr>
          <w:p w14:paraId="3F91859C" w14:textId="77777777" w:rsidR="00897D97" w:rsidRDefault="00897D97" w:rsidP="005774D7">
            <w:pPr>
              <w:pStyle w:val="Default"/>
              <w:jc w:val="both"/>
              <w:rPr>
                <w:sz w:val="22"/>
                <w:szCs w:val="22"/>
              </w:rPr>
            </w:pPr>
            <w:r>
              <w:rPr>
                <w:sz w:val="22"/>
                <w:szCs w:val="22"/>
              </w:rPr>
              <w:t xml:space="preserve">230 </w:t>
            </w:r>
          </w:p>
        </w:tc>
        <w:tc>
          <w:tcPr>
            <w:tcW w:w="1807" w:type="dxa"/>
            <w:tcBorders>
              <w:top w:val="none" w:sz="6" w:space="0" w:color="auto"/>
              <w:left w:val="none" w:sz="6" w:space="0" w:color="auto"/>
              <w:bottom w:val="none" w:sz="6" w:space="0" w:color="auto"/>
            </w:tcBorders>
          </w:tcPr>
          <w:p w14:paraId="4CBF8E6F" w14:textId="77777777" w:rsidR="00897D97" w:rsidRDefault="00897D97" w:rsidP="005774D7">
            <w:pPr>
              <w:pStyle w:val="Default"/>
              <w:jc w:val="both"/>
              <w:rPr>
                <w:sz w:val="22"/>
                <w:szCs w:val="22"/>
              </w:rPr>
            </w:pPr>
            <w:r>
              <w:rPr>
                <w:sz w:val="22"/>
                <w:szCs w:val="22"/>
              </w:rPr>
              <w:t xml:space="preserve">303 </w:t>
            </w:r>
          </w:p>
        </w:tc>
      </w:tr>
      <w:tr w:rsidR="00897D97" w14:paraId="5960C7F4" w14:textId="77777777">
        <w:trPr>
          <w:trHeight w:val="110"/>
        </w:trPr>
        <w:tc>
          <w:tcPr>
            <w:tcW w:w="1807" w:type="dxa"/>
            <w:tcBorders>
              <w:top w:val="none" w:sz="6" w:space="0" w:color="auto"/>
              <w:bottom w:val="none" w:sz="6" w:space="0" w:color="auto"/>
              <w:right w:val="none" w:sz="6" w:space="0" w:color="auto"/>
            </w:tcBorders>
          </w:tcPr>
          <w:p w14:paraId="74AFEF76" w14:textId="77777777" w:rsidR="00897D97" w:rsidRDefault="00897D97" w:rsidP="005774D7">
            <w:pPr>
              <w:pStyle w:val="Default"/>
              <w:jc w:val="both"/>
              <w:rPr>
                <w:sz w:val="22"/>
                <w:szCs w:val="22"/>
              </w:rPr>
            </w:pPr>
            <w:r>
              <w:rPr>
                <w:b/>
                <w:bCs/>
                <w:sz w:val="22"/>
                <w:szCs w:val="22"/>
              </w:rPr>
              <w:t xml:space="preserve">Počet porušení </w:t>
            </w:r>
          </w:p>
        </w:tc>
        <w:tc>
          <w:tcPr>
            <w:tcW w:w="1807" w:type="dxa"/>
            <w:tcBorders>
              <w:top w:val="none" w:sz="6" w:space="0" w:color="auto"/>
              <w:left w:val="none" w:sz="6" w:space="0" w:color="auto"/>
              <w:bottom w:val="none" w:sz="6" w:space="0" w:color="auto"/>
              <w:right w:val="none" w:sz="6" w:space="0" w:color="auto"/>
            </w:tcBorders>
          </w:tcPr>
          <w:p w14:paraId="1C828512" w14:textId="77777777" w:rsidR="00897D97" w:rsidRDefault="00897D97" w:rsidP="005774D7">
            <w:pPr>
              <w:pStyle w:val="Default"/>
              <w:jc w:val="both"/>
              <w:rPr>
                <w:sz w:val="22"/>
                <w:szCs w:val="22"/>
              </w:rPr>
            </w:pPr>
            <w:r>
              <w:rPr>
                <w:sz w:val="22"/>
                <w:szCs w:val="22"/>
              </w:rPr>
              <w:t xml:space="preserve">474 </w:t>
            </w:r>
          </w:p>
        </w:tc>
        <w:tc>
          <w:tcPr>
            <w:tcW w:w="1807" w:type="dxa"/>
            <w:tcBorders>
              <w:top w:val="none" w:sz="6" w:space="0" w:color="auto"/>
              <w:left w:val="none" w:sz="6" w:space="0" w:color="auto"/>
              <w:bottom w:val="none" w:sz="6" w:space="0" w:color="auto"/>
              <w:right w:val="none" w:sz="6" w:space="0" w:color="auto"/>
            </w:tcBorders>
          </w:tcPr>
          <w:p w14:paraId="5637B91D" w14:textId="77777777" w:rsidR="00897D97" w:rsidRDefault="00897D97" w:rsidP="005774D7">
            <w:pPr>
              <w:pStyle w:val="Default"/>
              <w:jc w:val="both"/>
              <w:rPr>
                <w:sz w:val="22"/>
                <w:szCs w:val="22"/>
              </w:rPr>
            </w:pPr>
            <w:r>
              <w:rPr>
                <w:sz w:val="22"/>
                <w:szCs w:val="22"/>
              </w:rPr>
              <w:t xml:space="preserve">433 </w:t>
            </w:r>
          </w:p>
        </w:tc>
        <w:tc>
          <w:tcPr>
            <w:tcW w:w="1807" w:type="dxa"/>
            <w:tcBorders>
              <w:top w:val="none" w:sz="6" w:space="0" w:color="auto"/>
              <w:left w:val="none" w:sz="6" w:space="0" w:color="auto"/>
              <w:bottom w:val="none" w:sz="6" w:space="0" w:color="auto"/>
            </w:tcBorders>
          </w:tcPr>
          <w:p w14:paraId="32C56281" w14:textId="77777777" w:rsidR="00897D97" w:rsidRDefault="00897D97" w:rsidP="005774D7">
            <w:pPr>
              <w:pStyle w:val="Default"/>
              <w:jc w:val="both"/>
              <w:rPr>
                <w:sz w:val="22"/>
                <w:szCs w:val="22"/>
              </w:rPr>
            </w:pPr>
            <w:r>
              <w:rPr>
                <w:sz w:val="22"/>
                <w:szCs w:val="22"/>
              </w:rPr>
              <w:t xml:space="preserve">515 </w:t>
            </w:r>
          </w:p>
        </w:tc>
      </w:tr>
    </w:tbl>
    <w:p w14:paraId="51A63870" w14:textId="77777777" w:rsidR="00897D97" w:rsidRDefault="00897D97" w:rsidP="005774D7">
      <w:pPr>
        <w:pStyle w:val="Default"/>
        <w:jc w:val="both"/>
        <w:rPr>
          <w:sz w:val="22"/>
          <w:szCs w:val="22"/>
        </w:rPr>
      </w:pPr>
      <w:r>
        <w:rPr>
          <w:b/>
          <w:bCs/>
          <w:sz w:val="22"/>
          <w:szCs w:val="22"/>
        </w:rPr>
        <w:t xml:space="preserve">Nejčastěji porušované právní předpisy: </w:t>
      </w:r>
    </w:p>
    <w:p w14:paraId="70CFF0A2" w14:textId="10E14DE1" w:rsidR="00897D97" w:rsidRDefault="00897D97" w:rsidP="001F1B6B">
      <w:pPr>
        <w:pStyle w:val="Default"/>
        <w:numPr>
          <w:ilvl w:val="0"/>
          <w:numId w:val="8"/>
        </w:numPr>
        <w:spacing w:after="30"/>
        <w:jc w:val="both"/>
        <w:rPr>
          <w:sz w:val="22"/>
          <w:szCs w:val="22"/>
        </w:rPr>
      </w:pPr>
      <w:r w:rsidRPr="001F1B6B">
        <w:rPr>
          <w:b/>
          <w:bCs/>
          <w:sz w:val="22"/>
          <w:szCs w:val="22"/>
        </w:rPr>
        <w:t>zákon č. 262/2006 Sb.,</w:t>
      </w:r>
      <w:r>
        <w:rPr>
          <w:sz w:val="22"/>
          <w:szCs w:val="22"/>
        </w:rPr>
        <w:t xml:space="preserve"> zákoník práce, ve znění pozdějších předpisů [zejména </w:t>
      </w:r>
      <w:proofErr w:type="spellStart"/>
      <w:r>
        <w:rPr>
          <w:sz w:val="22"/>
          <w:szCs w:val="22"/>
        </w:rPr>
        <w:t>ust</w:t>
      </w:r>
      <w:proofErr w:type="spellEnd"/>
      <w:r>
        <w:rPr>
          <w:sz w:val="22"/>
          <w:szCs w:val="22"/>
        </w:rPr>
        <w:t xml:space="preserve">. § 103 odst. 1 písm. a); </w:t>
      </w:r>
      <w:proofErr w:type="spellStart"/>
      <w:r>
        <w:rPr>
          <w:sz w:val="22"/>
          <w:szCs w:val="22"/>
        </w:rPr>
        <w:t>ust</w:t>
      </w:r>
      <w:proofErr w:type="spellEnd"/>
      <w:r>
        <w:rPr>
          <w:sz w:val="22"/>
          <w:szCs w:val="22"/>
        </w:rPr>
        <w:t xml:space="preserve">. § 102 odst. 1; </w:t>
      </w:r>
      <w:proofErr w:type="spellStart"/>
      <w:r>
        <w:rPr>
          <w:sz w:val="22"/>
          <w:szCs w:val="22"/>
        </w:rPr>
        <w:t>ust</w:t>
      </w:r>
      <w:proofErr w:type="spellEnd"/>
      <w:r>
        <w:rPr>
          <w:sz w:val="22"/>
          <w:szCs w:val="22"/>
        </w:rPr>
        <w:t xml:space="preserve">. § 96 odst. 1 písm. a)], </w:t>
      </w:r>
    </w:p>
    <w:p w14:paraId="744F6FC8" w14:textId="6858E63D" w:rsidR="00897D97" w:rsidRDefault="00897D97" w:rsidP="001F1B6B">
      <w:pPr>
        <w:pStyle w:val="Default"/>
        <w:numPr>
          <w:ilvl w:val="0"/>
          <w:numId w:val="8"/>
        </w:numPr>
        <w:spacing w:after="30"/>
        <w:jc w:val="both"/>
        <w:rPr>
          <w:sz w:val="22"/>
          <w:szCs w:val="22"/>
        </w:rPr>
      </w:pPr>
      <w:r w:rsidRPr="001F1B6B">
        <w:rPr>
          <w:b/>
          <w:bCs/>
          <w:sz w:val="22"/>
          <w:szCs w:val="22"/>
        </w:rPr>
        <w:t>zákon č. 309/2006 Sb</w:t>
      </w:r>
      <w:r w:rsidRPr="001F1B6B">
        <w:rPr>
          <w:sz w:val="22"/>
          <w:szCs w:val="22"/>
        </w:rPr>
        <w:t>.</w:t>
      </w:r>
      <w:r>
        <w:rPr>
          <w:sz w:val="22"/>
          <w:szCs w:val="22"/>
        </w:rPr>
        <w:t xml:space="preserve">, kterým se upravují další požadavky bezpečnosti a ochrany zdraví při práci v pracovněprávních vztazích a o zajištění bezpečnosti a ochrany zdraví při činnosti nebo </w:t>
      </w:r>
      <w:r>
        <w:rPr>
          <w:sz w:val="22"/>
          <w:szCs w:val="22"/>
        </w:rPr>
        <w:lastRenderedPageBreak/>
        <w:t xml:space="preserve">poskytování služeb mimo pracovněprávní vztahy (zákon o zajištění dalších podmínek bezpečnosti a ochrany zdraví při práci), ve znění pozdějších předpisů [zejména </w:t>
      </w:r>
      <w:proofErr w:type="spellStart"/>
      <w:r>
        <w:rPr>
          <w:sz w:val="22"/>
          <w:szCs w:val="22"/>
        </w:rPr>
        <w:t>ust</w:t>
      </w:r>
      <w:proofErr w:type="spellEnd"/>
      <w:r>
        <w:rPr>
          <w:sz w:val="22"/>
          <w:szCs w:val="22"/>
        </w:rPr>
        <w:t xml:space="preserve">. § 4 odst. 1 písm. c); </w:t>
      </w:r>
      <w:proofErr w:type="spellStart"/>
      <w:r>
        <w:rPr>
          <w:sz w:val="22"/>
          <w:szCs w:val="22"/>
        </w:rPr>
        <w:t>ust</w:t>
      </w:r>
      <w:proofErr w:type="spellEnd"/>
      <w:r>
        <w:rPr>
          <w:sz w:val="22"/>
          <w:szCs w:val="22"/>
        </w:rPr>
        <w:t xml:space="preserve">. § 5 odst. 1 písm. a) a d); </w:t>
      </w:r>
      <w:proofErr w:type="spellStart"/>
      <w:r>
        <w:rPr>
          <w:sz w:val="22"/>
          <w:szCs w:val="22"/>
        </w:rPr>
        <w:t>ust</w:t>
      </w:r>
      <w:proofErr w:type="spellEnd"/>
      <w:r>
        <w:rPr>
          <w:sz w:val="22"/>
          <w:szCs w:val="22"/>
        </w:rPr>
        <w:t xml:space="preserve">. § 2 odst. 1 písm. a)], </w:t>
      </w:r>
    </w:p>
    <w:p w14:paraId="26805274" w14:textId="6021E49E" w:rsidR="00897D97" w:rsidRDefault="00897D97" w:rsidP="001F1B6B">
      <w:pPr>
        <w:pStyle w:val="Default"/>
        <w:numPr>
          <w:ilvl w:val="0"/>
          <w:numId w:val="8"/>
        </w:numPr>
        <w:spacing w:after="30"/>
        <w:jc w:val="both"/>
        <w:rPr>
          <w:sz w:val="22"/>
          <w:szCs w:val="22"/>
        </w:rPr>
      </w:pPr>
      <w:r w:rsidRPr="001F1B6B">
        <w:rPr>
          <w:b/>
          <w:bCs/>
          <w:sz w:val="22"/>
          <w:szCs w:val="22"/>
        </w:rPr>
        <w:t>nařízení vlády č. 589/2006 Sb</w:t>
      </w:r>
      <w:r w:rsidRPr="001F1B6B">
        <w:rPr>
          <w:sz w:val="22"/>
          <w:szCs w:val="22"/>
        </w:rPr>
        <w:t>.</w:t>
      </w:r>
      <w:r>
        <w:rPr>
          <w:sz w:val="22"/>
          <w:szCs w:val="22"/>
        </w:rPr>
        <w:t xml:space="preserve">, kterým se stanoví odchylná úprava pracovní doby a doby odpočinku zaměstnanců v dopravě, ve znění pozdějších předpisů (zejména </w:t>
      </w:r>
      <w:proofErr w:type="spellStart"/>
      <w:r>
        <w:rPr>
          <w:sz w:val="22"/>
          <w:szCs w:val="22"/>
        </w:rPr>
        <w:t>ust</w:t>
      </w:r>
      <w:proofErr w:type="spellEnd"/>
      <w:r>
        <w:rPr>
          <w:sz w:val="22"/>
          <w:szCs w:val="22"/>
        </w:rPr>
        <w:t xml:space="preserve">. § 9 odst. 1; </w:t>
      </w:r>
      <w:proofErr w:type="spellStart"/>
      <w:r>
        <w:rPr>
          <w:sz w:val="22"/>
          <w:szCs w:val="22"/>
        </w:rPr>
        <w:t>ust</w:t>
      </w:r>
      <w:proofErr w:type="spellEnd"/>
      <w:r>
        <w:rPr>
          <w:sz w:val="22"/>
          <w:szCs w:val="22"/>
        </w:rPr>
        <w:t xml:space="preserve">. § 7; </w:t>
      </w:r>
      <w:proofErr w:type="spellStart"/>
      <w:r>
        <w:rPr>
          <w:sz w:val="22"/>
          <w:szCs w:val="22"/>
        </w:rPr>
        <w:t>ust</w:t>
      </w:r>
      <w:proofErr w:type="spellEnd"/>
      <w:r>
        <w:rPr>
          <w:sz w:val="22"/>
          <w:szCs w:val="22"/>
        </w:rPr>
        <w:t xml:space="preserve">. § 5 odst. 2). </w:t>
      </w:r>
    </w:p>
    <w:p w14:paraId="23E7FD4A" w14:textId="77777777" w:rsidR="00897D97" w:rsidRDefault="00897D97" w:rsidP="005774D7">
      <w:pPr>
        <w:pStyle w:val="Default"/>
        <w:jc w:val="both"/>
        <w:rPr>
          <w:sz w:val="22"/>
          <w:szCs w:val="22"/>
        </w:rPr>
      </w:pPr>
    </w:p>
    <w:p w14:paraId="15ECCEDC" w14:textId="77777777" w:rsidR="00897D97" w:rsidRDefault="00897D97" w:rsidP="005774D7">
      <w:pPr>
        <w:pStyle w:val="Default"/>
        <w:jc w:val="both"/>
        <w:rPr>
          <w:sz w:val="22"/>
          <w:szCs w:val="22"/>
        </w:rPr>
      </w:pPr>
      <w:r>
        <w:rPr>
          <w:b/>
          <w:bCs/>
          <w:sz w:val="22"/>
          <w:szCs w:val="22"/>
        </w:rPr>
        <w:t xml:space="preserve">Nejčastější rizikové faktory: </w:t>
      </w:r>
    </w:p>
    <w:p w14:paraId="38C892A2" w14:textId="4FF24A05" w:rsidR="00897D97" w:rsidRDefault="00897D97" w:rsidP="001F1B6B">
      <w:pPr>
        <w:pStyle w:val="Default"/>
        <w:numPr>
          <w:ilvl w:val="0"/>
          <w:numId w:val="10"/>
        </w:numPr>
        <w:ind w:left="1134"/>
        <w:jc w:val="both"/>
        <w:rPr>
          <w:sz w:val="22"/>
          <w:szCs w:val="22"/>
        </w:rPr>
      </w:pPr>
      <w:r>
        <w:rPr>
          <w:sz w:val="22"/>
          <w:szCs w:val="22"/>
        </w:rPr>
        <w:t xml:space="preserve">práce ve výškách </w:t>
      </w:r>
    </w:p>
    <w:p w14:paraId="01AE19FC" w14:textId="59A5B6D5" w:rsidR="00897D97" w:rsidRDefault="00897D97" w:rsidP="001F1B6B">
      <w:pPr>
        <w:pStyle w:val="Default"/>
        <w:numPr>
          <w:ilvl w:val="0"/>
          <w:numId w:val="10"/>
        </w:numPr>
        <w:ind w:left="1134"/>
        <w:jc w:val="both"/>
        <w:rPr>
          <w:sz w:val="22"/>
          <w:szCs w:val="22"/>
        </w:rPr>
      </w:pPr>
      <w:r>
        <w:rPr>
          <w:sz w:val="22"/>
          <w:szCs w:val="22"/>
        </w:rPr>
        <w:t xml:space="preserve">manipulace s materiálem </w:t>
      </w:r>
    </w:p>
    <w:p w14:paraId="0F2796D1" w14:textId="251EE0DC" w:rsidR="00897D97" w:rsidRDefault="00897D97" w:rsidP="001F1B6B">
      <w:pPr>
        <w:pStyle w:val="Default"/>
        <w:numPr>
          <w:ilvl w:val="0"/>
          <w:numId w:val="10"/>
        </w:numPr>
        <w:ind w:left="1134"/>
        <w:jc w:val="both"/>
        <w:rPr>
          <w:sz w:val="22"/>
          <w:szCs w:val="22"/>
        </w:rPr>
      </w:pPr>
      <w:r>
        <w:rPr>
          <w:sz w:val="22"/>
          <w:szCs w:val="22"/>
        </w:rPr>
        <w:t xml:space="preserve">zajištění materiálu </w:t>
      </w:r>
    </w:p>
    <w:p w14:paraId="7CD1813A" w14:textId="57D1DEC1" w:rsidR="00897D97" w:rsidRDefault="00897D97" w:rsidP="001F1B6B">
      <w:pPr>
        <w:pStyle w:val="Default"/>
        <w:numPr>
          <w:ilvl w:val="0"/>
          <w:numId w:val="10"/>
        </w:numPr>
        <w:ind w:left="1134"/>
        <w:jc w:val="both"/>
        <w:rPr>
          <w:sz w:val="22"/>
          <w:szCs w:val="22"/>
        </w:rPr>
      </w:pPr>
      <w:r>
        <w:rPr>
          <w:sz w:val="22"/>
          <w:szCs w:val="22"/>
        </w:rPr>
        <w:t xml:space="preserve">pád břemene </w:t>
      </w:r>
    </w:p>
    <w:p w14:paraId="0C5792D9" w14:textId="334F010E" w:rsidR="00897D97" w:rsidRDefault="00897D97" w:rsidP="001F1B6B">
      <w:pPr>
        <w:pStyle w:val="Default"/>
        <w:numPr>
          <w:ilvl w:val="0"/>
          <w:numId w:val="10"/>
        </w:numPr>
        <w:ind w:left="1134"/>
        <w:jc w:val="both"/>
        <w:rPr>
          <w:sz w:val="22"/>
          <w:szCs w:val="22"/>
        </w:rPr>
      </w:pPr>
      <w:r>
        <w:rPr>
          <w:sz w:val="22"/>
          <w:szCs w:val="22"/>
        </w:rPr>
        <w:t xml:space="preserve">sestup a výstup z ložné plochy </w:t>
      </w:r>
    </w:p>
    <w:p w14:paraId="16A93D37" w14:textId="020197C7" w:rsidR="00897D97" w:rsidRDefault="00897D97" w:rsidP="001F1B6B">
      <w:pPr>
        <w:pStyle w:val="Default"/>
        <w:numPr>
          <w:ilvl w:val="0"/>
          <w:numId w:val="10"/>
        </w:numPr>
        <w:ind w:left="1134"/>
        <w:jc w:val="both"/>
        <w:rPr>
          <w:sz w:val="22"/>
          <w:szCs w:val="22"/>
        </w:rPr>
      </w:pPr>
      <w:r>
        <w:rPr>
          <w:sz w:val="22"/>
          <w:szCs w:val="22"/>
        </w:rPr>
        <w:t xml:space="preserve">uložení materiálu </w:t>
      </w:r>
    </w:p>
    <w:p w14:paraId="759E2B2A" w14:textId="2EF05B74" w:rsidR="00897D97" w:rsidRDefault="00897D97" w:rsidP="001F1B6B">
      <w:pPr>
        <w:pStyle w:val="Default"/>
        <w:numPr>
          <w:ilvl w:val="0"/>
          <w:numId w:val="10"/>
        </w:numPr>
        <w:ind w:left="1134"/>
        <w:jc w:val="both"/>
        <w:rPr>
          <w:sz w:val="22"/>
          <w:szCs w:val="22"/>
        </w:rPr>
      </w:pPr>
      <w:r>
        <w:rPr>
          <w:sz w:val="22"/>
          <w:szCs w:val="22"/>
        </w:rPr>
        <w:t xml:space="preserve">technický stav vozu </w:t>
      </w:r>
    </w:p>
    <w:p w14:paraId="4FEACF56" w14:textId="22EAC6F9" w:rsidR="00897D97" w:rsidRDefault="00897D97" w:rsidP="001F1B6B">
      <w:pPr>
        <w:pStyle w:val="Default"/>
        <w:numPr>
          <w:ilvl w:val="0"/>
          <w:numId w:val="10"/>
        </w:numPr>
        <w:ind w:left="1134"/>
        <w:jc w:val="both"/>
        <w:rPr>
          <w:sz w:val="22"/>
          <w:szCs w:val="22"/>
        </w:rPr>
      </w:pPr>
      <w:r>
        <w:rPr>
          <w:sz w:val="22"/>
          <w:szCs w:val="22"/>
        </w:rPr>
        <w:t xml:space="preserve">fyzická zátěž </w:t>
      </w:r>
    </w:p>
    <w:p w14:paraId="7E20F16D" w14:textId="635F37D4" w:rsidR="00897D97" w:rsidRDefault="00897D97" w:rsidP="001F1B6B">
      <w:pPr>
        <w:pStyle w:val="Default"/>
        <w:numPr>
          <w:ilvl w:val="0"/>
          <w:numId w:val="10"/>
        </w:numPr>
        <w:ind w:left="1134"/>
        <w:jc w:val="both"/>
        <w:rPr>
          <w:sz w:val="22"/>
          <w:szCs w:val="22"/>
        </w:rPr>
      </w:pPr>
      <w:r>
        <w:rPr>
          <w:sz w:val="22"/>
          <w:szCs w:val="22"/>
        </w:rPr>
        <w:t xml:space="preserve">nepřijatelná pracovní poloha </w:t>
      </w:r>
    </w:p>
    <w:p w14:paraId="50DAE4F9" w14:textId="761A025F" w:rsidR="00897D97" w:rsidRDefault="00897D97" w:rsidP="001F1B6B">
      <w:pPr>
        <w:pStyle w:val="Default"/>
        <w:numPr>
          <w:ilvl w:val="0"/>
          <w:numId w:val="10"/>
        </w:numPr>
        <w:ind w:left="1134"/>
        <w:jc w:val="both"/>
        <w:rPr>
          <w:sz w:val="22"/>
          <w:szCs w:val="22"/>
        </w:rPr>
      </w:pPr>
      <w:r>
        <w:rPr>
          <w:sz w:val="22"/>
          <w:szCs w:val="22"/>
        </w:rPr>
        <w:t xml:space="preserve">způsob nakládky a vykládky pomocí manipulačních vozíků, mobilní rampy, zdvihací zařízení, stáčecí zařízení apod.) </w:t>
      </w:r>
    </w:p>
    <w:p w14:paraId="788F0064" w14:textId="69E6474B" w:rsidR="00897D97" w:rsidRDefault="00897D97" w:rsidP="001F1B6B">
      <w:pPr>
        <w:pStyle w:val="Default"/>
        <w:numPr>
          <w:ilvl w:val="0"/>
          <w:numId w:val="10"/>
        </w:numPr>
        <w:ind w:left="1134"/>
        <w:jc w:val="both"/>
        <w:rPr>
          <w:sz w:val="22"/>
          <w:szCs w:val="22"/>
        </w:rPr>
      </w:pPr>
      <w:r>
        <w:rPr>
          <w:sz w:val="22"/>
          <w:szCs w:val="22"/>
        </w:rPr>
        <w:t xml:space="preserve">způsob </w:t>
      </w:r>
      <w:proofErr w:type="spellStart"/>
      <w:r>
        <w:rPr>
          <w:sz w:val="22"/>
          <w:szCs w:val="22"/>
        </w:rPr>
        <w:t>plachtování</w:t>
      </w:r>
      <w:proofErr w:type="spellEnd"/>
      <w:r>
        <w:rPr>
          <w:sz w:val="22"/>
          <w:szCs w:val="22"/>
        </w:rPr>
        <w:t xml:space="preserve">, plombování aj. </w:t>
      </w:r>
    </w:p>
    <w:p w14:paraId="210EF7AA" w14:textId="2A3937B9" w:rsidR="00897D97" w:rsidRDefault="00897D97" w:rsidP="001F1B6B">
      <w:pPr>
        <w:pStyle w:val="Default"/>
        <w:numPr>
          <w:ilvl w:val="0"/>
          <w:numId w:val="10"/>
        </w:numPr>
        <w:ind w:left="1134"/>
        <w:jc w:val="both"/>
        <w:rPr>
          <w:sz w:val="22"/>
          <w:szCs w:val="22"/>
        </w:rPr>
      </w:pPr>
      <w:r>
        <w:rPr>
          <w:sz w:val="22"/>
          <w:szCs w:val="22"/>
        </w:rPr>
        <w:t xml:space="preserve">Práce zaměstnanců několika zaměstnavatelů na jednom pracovišti, bez zajištění koordinace jimi prováděných činností. </w:t>
      </w:r>
    </w:p>
    <w:p w14:paraId="3578C72C" w14:textId="653E30F0" w:rsidR="00897D97" w:rsidRDefault="00897D97" w:rsidP="005774D7">
      <w:pPr>
        <w:jc w:val="both"/>
      </w:pPr>
    </w:p>
    <w:p w14:paraId="516D309A" w14:textId="77777777" w:rsidR="00897D97" w:rsidRDefault="00897D97" w:rsidP="005774D7">
      <w:pPr>
        <w:pStyle w:val="Default"/>
        <w:jc w:val="both"/>
      </w:pPr>
    </w:p>
    <w:p w14:paraId="64EE5730" w14:textId="77777777" w:rsidR="00897D97" w:rsidRDefault="00897D97" w:rsidP="003A4DF1">
      <w:pPr>
        <w:pStyle w:val="Default"/>
        <w:ind w:left="709"/>
        <w:jc w:val="both"/>
        <w:rPr>
          <w:sz w:val="23"/>
          <w:szCs w:val="23"/>
        </w:rPr>
      </w:pPr>
      <w:r>
        <w:rPr>
          <w:b/>
          <w:bCs/>
          <w:sz w:val="23"/>
          <w:szCs w:val="23"/>
        </w:rPr>
        <w:t xml:space="preserve">7) </w:t>
      </w:r>
      <w:r w:rsidRPr="001F1B6B">
        <w:rPr>
          <w:b/>
          <w:bCs/>
          <w:sz w:val="23"/>
          <w:szCs w:val="23"/>
          <w:u w:val="single"/>
        </w:rPr>
        <w:t>Prevence rizik v sociálních službách a náhradní rodinné výchovy</w:t>
      </w:r>
      <w:r>
        <w:rPr>
          <w:b/>
          <w:bCs/>
          <w:sz w:val="23"/>
          <w:szCs w:val="23"/>
        </w:rPr>
        <w:t xml:space="preserve"> </w:t>
      </w:r>
    </w:p>
    <w:p w14:paraId="6903381C" w14:textId="77777777" w:rsidR="001F1B6B" w:rsidRDefault="001F1B6B" w:rsidP="005774D7">
      <w:pPr>
        <w:jc w:val="both"/>
      </w:pPr>
    </w:p>
    <w:p w14:paraId="1DE84992" w14:textId="701B7923" w:rsidR="00897D97" w:rsidRDefault="00897D97" w:rsidP="005774D7">
      <w:pPr>
        <w:jc w:val="both"/>
      </w:pPr>
      <w:r>
        <w:t>Jedná se o specifická pracoviště, resp. specifické skupiny zaměstnanců, kteří jsou vystaveni psychicky často i fyzicky náročné práci s klienty. Jde o dlouhodobé vystavení enormní zátěži a rizikům zejm. ze strany dospělých a dětských klientů, kteří mají vážné poruchy chování. To vede k častému výskytu syndromu vyhoření a dalším problémům. Výjimečné nejsou ani fyzické útoky a šikana. I přes vysokou náročnost a rizikovost práce se dosud žádné systémové aktivity, které by přispěly k eliminaci rizika pracovního úrazu nebo nemoci z povolání v daném sektoru nerealizovaly.</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4"/>
        <w:gridCol w:w="1864"/>
        <w:gridCol w:w="1864"/>
        <w:gridCol w:w="1864"/>
      </w:tblGrid>
      <w:tr w:rsidR="00897D97" w14:paraId="142846A1" w14:textId="77777777" w:rsidTr="003A4DF1">
        <w:trPr>
          <w:trHeight w:val="249"/>
        </w:trPr>
        <w:tc>
          <w:tcPr>
            <w:tcW w:w="1864" w:type="dxa"/>
            <w:tcBorders>
              <w:top w:val="none" w:sz="6" w:space="0" w:color="auto"/>
              <w:bottom w:val="none" w:sz="6" w:space="0" w:color="auto"/>
              <w:right w:val="none" w:sz="6" w:space="0" w:color="auto"/>
            </w:tcBorders>
            <w:shd w:val="clear" w:color="auto" w:fill="DEEAF6" w:themeFill="accent1" w:themeFillTint="33"/>
          </w:tcPr>
          <w:p w14:paraId="14A43EEF" w14:textId="77777777" w:rsidR="00897D97" w:rsidRDefault="00897D97" w:rsidP="005774D7">
            <w:pPr>
              <w:pStyle w:val="Default"/>
              <w:jc w:val="both"/>
              <w:rPr>
                <w:sz w:val="22"/>
                <w:szCs w:val="22"/>
              </w:rPr>
            </w:pPr>
            <w:r>
              <w:rPr>
                <w:b/>
                <w:bCs/>
                <w:sz w:val="22"/>
                <w:szCs w:val="22"/>
              </w:rPr>
              <w:t xml:space="preserve">Druh PÚ Sociální služby </w:t>
            </w:r>
          </w:p>
        </w:tc>
        <w:tc>
          <w:tcPr>
            <w:tcW w:w="1864"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7C0F044D" w14:textId="77777777" w:rsidR="00897D97" w:rsidRDefault="00897D97" w:rsidP="005774D7">
            <w:pPr>
              <w:pStyle w:val="Default"/>
              <w:jc w:val="both"/>
              <w:rPr>
                <w:sz w:val="22"/>
                <w:szCs w:val="22"/>
              </w:rPr>
            </w:pPr>
            <w:r>
              <w:rPr>
                <w:b/>
                <w:bCs/>
                <w:sz w:val="22"/>
                <w:szCs w:val="22"/>
              </w:rPr>
              <w:t xml:space="preserve">Smrtelný </w:t>
            </w:r>
          </w:p>
        </w:tc>
        <w:tc>
          <w:tcPr>
            <w:tcW w:w="1864"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672507FD" w14:textId="77777777" w:rsidR="00897D97" w:rsidRDefault="00897D97" w:rsidP="005774D7">
            <w:pPr>
              <w:pStyle w:val="Default"/>
              <w:jc w:val="both"/>
              <w:rPr>
                <w:sz w:val="22"/>
                <w:szCs w:val="22"/>
              </w:rPr>
            </w:pPr>
            <w:r>
              <w:rPr>
                <w:b/>
                <w:bCs/>
                <w:sz w:val="22"/>
                <w:szCs w:val="22"/>
              </w:rPr>
              <w:t xml:space="preserve">Závažný </w:t>
            </w:r>
          </w:p>
        </w:tc>
        <w:tc>
          <w:tcPr>
            <w:tcW w:w="1864" w:type="dxa"/>
            <w:tcBorders>
              <w:top w:val="none" w:sz="6" w:space="0" w:color="auto"/>
              <w:left w:val="none" w:sz="6" w:space="0" w:color="auto"/>
              <w:bottom w:val="none" w:sz="6" w:space="0" w:color="auto"/>
            </w:tcBorders>
            <w:shd w:val="clear" w:color="auto" w:fill="DEEAF6" w:themeFill="accent1" w:themeFillTint="33"/>
          </w:tcPr>
          <w:p w14:paraId="12B0653B" w14:textId="77777777" w:rsidR="00897D97" w:rsidRDefault="00897D97" w:rsidP="005774D7">
            <w:pPr>
              <w:pStyle w:val="Default"/>
              <w:jc w:val="both"/>
              <w:rPr>
                <w:sz w:val="22"/>
                <w:szCs w:val="22"/>
              </w:rPr>
            </w:pPr>
            <w:r>
              <w:rPr>
                <w:b/>
                <w:bCs/>
                <w:sz w:val="22"/>
                <w:szCs w:val="22"/>
              </w:rPr>
              <w:t xml:space="preserve">Ostatní </w:t>
            </w:r>
          </w:p>
        </w:tc>
      </w:tr>
      <w:tr w:rsidR="00897D97" w14:paraId="6517E755" w14:textId="77777777">
        <w:trPr>
          <w:trHeight w:val="110"/>
        </w:trPr>
        <w:tc>
          <w:tcPr>
            <w:tcW w:w="1864" w:type="dxa"/>
            <w:tcBorders>
              <w:top w:val="none" w:sz="6" w:space="0" w:color="auto"/>
              <w:bottom w:val="none" w:sz="6" w:space="0" w:color="auto"/>
              <w:right w:val="none" w:sz="6" w:space="0" w:color="auto"/>
            </w:tcBorders>
          </w:tcPr>
          <w:p w14:paraId="682A38D2" w14:textId="77777777" w:rsidR="00897D97" w:rsidRDefault="00897D97" w:rsidP="005774D7">
            <w:pPr>
              <w:pStyle w:val="Default"/>
              <w:jc w:val="both"/>
              <w:rPr>
                <w:sz w:val="22"/>
                <w:szCs w:val="22"/>
              </w:rPr>
            </w:pPr>
            <w:r>
              <w:rPr>
                <w:b/>
                <w:bCs/>
                <w:sz w:val="22"/>
                <w:szCs w:val="22"/>
              </w:rPr>
              <w:t xml:space="preserve">Rok 2020 </w:t>
            </w:r>
          </w:p>
        </w:tc>
        <w:tc>
          <w:tcPr>
            <w:tcW w:w="1864" w:type="dxa"/>
            <w:tcBorders>
              <w:top w:val="none" w:sz="6" w:space="0" w:color="auto"/>
              <w:left w:val="none" w:sz="6" w:space="0" w:color="auto"/>
              <w:bottom w:val="none" w:sz="6" w:space="0" w:color="auto"/>
              <w:right w:val="none" w:sz="6" w:space="0" w:color="auto"/>
            </w:tcBorders>
          </w:tcPr>
          <w:p w14:paraId="36D2C22E" w14:textId="77777777" w:rsidR="00897D97" w:rsidRDefault="00897D97" w:rsidP="005774D7">
            <w:pPr>
              <w:pStyle w:val="Default"/>
              <w:jc w:val="both"/>
              <w:rPr>
                <w:sz w:val="22"/>
                <w:szCs w:val="22"/>
              </w:rPr>
            </w:pPr>
            <w:r>
              <w:rPr>
                <w:sz w:val="22"/>
                <w:szCs w:val="22"/>
              </w:rPr>
              <w:t xml:space="preserve">0 </w:t>
            </w:r>
          </w:p>
        </w:tc>
        <w:tc>
          <w:tcPr>
            <w:tcW w:w="1864" w:type="dxa"/>
            <w:tcBorders>
              <w:top w:val="none" w:sz="6" w:space="0" w:color="auto"/>
              <w:left w:val="none" w:sz="6" w:space="0" w:color="auto"/>
              <w:bottom w:val="none" w:sz="6" w:space="0" w:color="auto"/>
              <w:right w:val="none" w:sz="6" w:space="0" w:color="auto"/>
            </w:tcBorders>
          </w:tcPr>
          <w:p w14:paraId="4E703C25" w14:textId="77777777" w:rsidR="00897D97" w:rsidRDefault="00897D97" w:rsidP="005774D7">
            <w:pPr>
              <w:pStyle w:val="Default"/>
              <w:jc w:val="both"/>
              <w:rPr>
                <w:sz w:val="22"/>
                <w:szCs w:val="22"/>
              </w:rPr>
            </w:pPr>
            <w:r>
              <w:rPr>
                <w:sz w:val="22"/>
                <w:szCs w:val="22"/>
              </w:rPr>
              <w:t xml:space="preserve">8 </w:t>
            </w:r>
          </w:p>
        </w:tc>
        <w:tc>
          <w:tcPr>
            <w:tcW w:w="1864" w:type="dxa"/>
            <w:tcBorders>
              <w:top w:val="none" w:sz="6" w:space="0" w:color="auto"/>
              <w:left w:val="none" w:sz="6" w:space="0" w:color="auto"/>
              <w:bottom w:val="none" w:sz="6" w:space="0" w:color="auto"/>
            </w:tcBorders>
          </w:tcPr>
          <w:p w14:paraId="42C044B0" w14:textId="77777777" w:rsidR="00897D97" w:rsidRDefault="00897D97" w:rsidP="005774D7">
            <w:pPr>
              <w:pStyle w:val="Default"/>
              <w:jc w:val="both"/>
              <w:rPr>
                <w:sz w:val="22"/>
                <w:szCs w:val="22"/>
              </w:rPr>
            </w:pPr>
            <w:r>
              <w:rPr>
                <w:sz w:val="22"/>
                <w:szCs w:val="22"/>
              </w:rPr>
              <w:t xml:space="preserve">813 </w:t>
            </w:r>
          </w:p>
        </w:tc>
      </w:tr>
      <w:tr w:rsidR="00897D97" w14:paraId="5908C048" w14:textId="77777777">
        <w:trPr>
          <w:trHeight w:val="110"/>
        </w:trPr>
        <w:tc>
          <w:tcPr>
            <w:tcW w:w="1864" w:type="dxa"/>
            <w:tcBorders>
              <w:top w:val="none" w:sz="6" w:space="0" w:color="auto"/>
              <w:bottom w:val="none" w:sz="6" w:space="0" w:color="auto"/>
              <w:right w:val="none" w:sz="6" w:space="0" w:color="auto"/>
            </w:tcBorders>
          </w:tcPr>
          <w:p w14:paraId="61128816" w14:textId="77777777" w:rsidR="00897D97" w:rsidRDefault="00897D97" w:rsidP="005774D7">
            <w:pPr>
              <w:pStyle w:val="Default"/>
              <w:jc w:val="both"/>
              <w:rPr>
                <w:sz w:val="22"/>
                <w:szCs w:val="22"/>
              </w:rPr>
            </w:pPr>
            <w:r>
              <w:rPr>
                <w:b/>
                <w:bCs/>
                <w:sz w:val="22"/>
                <w:szCs w:val="22"/>
              </w:rPr>
              <w:t xml:space="preserve">Rok 2021 </w:t>
            </w:r>
          </w:p>
        </w:tc>
        <w:tc>
          <w:tcPr>
            <w:tcW w:w="1864" w:type="dxa"/>
            <w:tcBorders>
              <w:top w:val="none" w:sz="6" w:space="0" w:color="auto"/>
              <w:left w:val="none" w:sz="6" w:space="0" w:color="auto"/>
              <w:bottom w:val="none" w:sz="6" w:space="0" w:color="auto"/>
              <w:right w:val="none" w:sz="6" w:space="0" w:color="auto"/>
            </w:tcBorders>
          </w:tcPr>
          <w:p w14:paraId="1EFB9686" w14:textId="77777777" w:rsidR="00897D97" w:rsidRDefault="00897D97" w:rsidP="005774D7">
            <w:pPr>
              <w:pStyle w:val="Default"/>
              <w:jc w:val="both"/>
              <w:rPr>
                <w:sz w:val="22"/>
                <w:szCs w:val="22"/>
              </w:rPr>
            </w:pPr>
            <w:r>
              <w:rPr>
                <w:sz w:val="22"/>
                <w:szCs w:val="22"/>
              </w:rPr>
              <w:t xml:space="preserve">1 </w:t>
            </w:r>
          </w:p>
        </w:tc>
        <w:tc>
          <w:tcPr>
            <w:tcW w:w="1864" w:type="dxa"/>
            <w:tcBorders>
              <w:top w:val="none" w:sz="6" w:space="0" w:color="auto"/>
              <w:left w:val="none" w:sz="6" w:space="0" w:color="auto"/>
              <w:bottom w:val="none" w:sz="6" w:space="0" w:color="auto"/>
              <w:right w:val="none" w:sz="6" w:space="0" w:color="auto"/>
            </w:tcBorders>
          </w:tcPr>
          <w:p w14:paraId="34CA670D" w14:textId="77777777" w:rsidR="00897D97" w:rsidRDefault="00897D97" w:rsidP="005774D7">
            <w:pPr>
              <w:pStyle w:val="Default"/>
              <w:jc w:val="both"/>
              <w:rPr>
                <w:sz w:val="22"/>
                <w:szCs w:val="22"/>
              </w:rPr>
            </w:pPr>
            <w:r>
              <w:rPr>
                <w:sz w:val="22"/>
                <w:szCs w:val="22"/>
              </w:rPr>
              <w:t xml:space="preserve">9 </w:t>
            </w:r>
          </w:p>
        </w:tc>
        <w:tc>
          <w:tcPr>
            <w:tcW w:w="1864" w:type="dxa"/>
            <w:tcBorders>
              <w:top w:val="none" w:sz="6" w:space="0" w:color="auto"/>
              <w:left w:val="none" w:sz="6" w:space="0" w:color="auto"/>
              <w:bottom w:val="none" w:sz="6" w:space="0" w:color="auto"/>
            </w:tcBorders>
          </w:tcPr>
          <w:p w14:paraId="53E0256E" w14:textId="77777777" w:rsidR="00897D97" w:rsidRDefault="00897D97" w:rsidP="005774D7">
            <w:pPr>
              <w:pStyle w:val="Default"/>
              <w:jc w:val="both"/>
              <w:rPr>
                <w:sz w:val="22"/>
                <w:szCs w:val="22"/>
              </w:rPr>
            </w:pPr>
            <w:r>
              <w:rPr>
                <w:sz w:val="22"/>
                <w:szCs w:val="22"/>
              </w:rPr>
              <w:t xml:space="preserve">900 </w:t>
            </w:r>
          </w:p>
        </w:tc>
      </w:tr>
      <w:tr w:rsidR="00897D97" w14:paraId="4E0FCFEE" w14:textId="77777777">
        <w:trPr>
          <w:trHeight w:val="110"/>
        </w:trPr>
        <w:tc>
          <w:tcPr>
            <w:tcW w:w="1864" w:type="dxa"/>
            <w:tcBorders>
              <w:top w:val="none" w:sz="6" w:space="0" w:color="auto"/>
              <w:bottom w:val="none" w:sz="6" w:space="0" w:color="auto"/>
              <w:right w:val="none" w:sz="6" w:space="0" w:color="auto"/>
            </w:tcBorders>
          </w:tcPr>
          <w:p w14:paraId="3FC56365" w14:textId="77777777" w:rsidR="00897D97" w:rsidRDefault="00897D97" w:rsidP="005774D7">
            <w:pPr>
              <w:pStyle w:val="Default"/>
              <w:jc w:val="both"/>
              <w:rPr>
                <w:sz w:val="22"/>
                <w:szCs w:val="22"/>
              </w:rPr>
            </w:pPr>
            <w:r>
              <w:rPr>
                <w:b/>
                <w:bCs/>
                <w:sz w:val="22"/>
                <w:szCs w:val="22"/>
              </w:rPr>
              <w:t xml:space="preserve">Rok 2022 </w:t>
            </w:r>
          </w:p>
        </w:tc>
        <w:tc>
          <w:tcPr>
            <w:tcW w:w="1864" w:type="dxa"/>
            <w:tcBorders>
              <w:top w:val="none" w:sz="6" w:space="0" w:color="auto"/>
              <w:left w:val="none" w:sz="6" w:space="0" w:color="auto"/>
              <w:bottom w:val="none" w:sz="6" w:space="0" w:color="auto"/>
              <w:right w:val="none" w:sz="6" w:space="0" w:color="auto"/>
            </w:tcBorders>
          </w:tcPr>
          <w:p w14:paraId="12830059" w14:textId="77777777" w:rsidR="00897D97" w:rsidRDefault="00897D97" w:rsidP="005774D7">
            <w:pPr>
              <w:pStyle w:val="Default"/>
              <w:jc w:val="both"/>
              <w:rPr>
                <w:sz w:val="22"/>
                <w:szCs w:val="22"/>
              </w:rPr>
            </w:pPr>
            <w:r>
              <w:rPr>
                <w:sz w:val="22"/>
                <w:szCs w:val="22"/>
              </w:rPr>
              <w:t xml:space="preserve">0 </w:t>
            </w:r>
          </w:p>
        </w:tc>
        <w:tc>
          <w:tcPr>
            <w:tcW w:w="1864" w:type="dxa"/>
            <w:tcBorders>
              <w:top w:val="none" w:sz="6" w:space="0" w:color="auto"/>
              <w:left w:val="none" w:sz="6" w:space="0" w:color="auto"/>
              <w:bottom w:val="none" w:sz="6" w:space="0" w:color="auto"/>
              <w:right w:val="none" w:sz="6" w:space="0" w:color="auto"/>
            </w:tcBorders>
          </w:tcPr>
          <w:p w14:paraId="46B103F7" w14:textId="77777777" w:rsidR="00897D97" w:rsidRDefault="00897D97" w:rsidP="005774D7">
            <w:pPr>
              <w:pStyle w:val="Default"/>
              <w:jc w:val="both"/>
              <w:rPr>
                <w:sz w:val="22"/>
                <w:szCs w:val="22"/>
              </w:rPr>
            </w:pPr>
            <w:r>
              <w:rPr>
                <w:sz w:val="22"/>
                <w:szCs w:val="22"/>
              </w:rPr>
              <w:t xml:space="preserve">9 </w:t>
            </w:r>
          </w:p>
        </w:tc>
        <w:tc>
          <w:tcPr>
            <w:tcW w:w="1864" w:type="dxa"/>
            <w:tcBorders>
              <w:top w:val="none" w:sz="6" w:space="0" w:color="auto"/>
              <w:left w:val="none" w:sz="6" w:space="0" w:color="auto"/>
              <w:bottom w:val="none" w:sz="6" w:space="0" w:color="auto"/>
            </w:tcBorders>
          </w:tcPr>
          <w:p w14:paraId="0FF1E5F6" w14:textId="77777777" w:rsidR="00897D97" w:rsidRDefault="00897D97" w:rsidP="005774D7">
            <w:pPr>
              <w:pStyle w:val="Default"/>
              <w:jc w:val="both"/>
              <w:rPr>
                <w:sz w:val="22"/>
                <w:szCs w:val="22"/>
              </w:rPr>
            </w:pPr>
            <w:r>
              <w:rPr>
                <w:sz w:val="22"/>
                <w:szCs w:val="22"/>
              </w:rPr>
              <w:t xml:space="preserve">769 </w:t>
            </w:r>
          </w:p>
        </w:tc>
      </w:tr>
    </w:tbl>
    <w:p w14:paraId="173DC7FA" w14:textId="77777777" w:rsidR="00897D97" w:rsidRDefault="00897D97" w:rsidP="005774D7">
      <w:pPr>
        <w:pStyle w:val="Default"/>
        <w:jc w:val="both"/>
        <w:rPr>
          <w:sz w:val="22"/>
          <w:szCs w:val="22"/>
        </w:rPr>
      </w:pPr>
      <w:r>
        <w:rPr>
          <w:b/>
          <w:bCs/>
          <w:sz w:val="22"/>
          <w:szCs w:val="22"/>
        </w:rPr>
        <w:t xml:space="preserve">Nejčastější zdroje PÚ: </w:t>
      </w:r>
    </w:p>
    <w:p w14:paraId="382D80C3" w14:textId="3A393506" w:rsidR="00897D97" w:rsidRDefault="00897D97" w:rsidP="003A4DF1">
      <w:pPr>
        <w:pStyle w:val="Default"/>
        <w:numPr>
          <w:ilvl w:val="0"/>
          <w:numId w:val="11"/>
        </w:numPr>
        <w:spacing w:after="30"/>
        <w:jc w:val="both"/>
        <w:rPr>
          <w:sz w:val="22"/>
          <w:szCs w:val="22"/>
        </w:rPr>
      </w:pPr>
      <w:r>
        <w:rPr>
          <w:sz w:val="22"/>
          <w:szCs w:val="22"/>
        </w:rPr>
        <w:t xml:space="preserve">Živé organismy a lidské bytosti. </w:t>
      </w:r>
    </w:p>
    <w:p w14:paraId="44B1827F" w14:textId="7786AF43" w:rsidR="00897D97" w:rsidRDefault="00897D97" w:rsidP="003A4DF1">
      <w:pPr>
        <w:pStyle w:val="Default"/>
        <w:numPr>
          <w:ilvl w:val="0"/>
          <w:numId w:val="11"/>
        </w:numPr>
        <w:spacing w:after="30"/>
        <w:jc w:val="both"/>
        <w:rPr>
          <w:sz w:val="22"/>
          <w:szCs w:val="22"/>
        </w:rPr>
      </w:pPr>
      <w:r>
        <w:rPr>
          <w:sz w:val="22"/>
          <w:szCs w:val="22"/>
        </w:rPr>
        <w:t xml:space="preserve">Budovy, stavební konstrukce, povrchy – v úrovni země (uvnitř i vně, pevné či mobilní, dočasné nebo trvalé). </w:t>
      </w:r>
    </w:p>
    <w:p w14:paraId="68E80AD1" w14:textId="34D2478F" w:rsidR="00897D97" w:rsidRDefault="00897D97" w:rsidP="003A4DF1">
      <w:pPr>
        <w:pStyle w:val="Default"/>
        <w:numPr>
          <w:ilvl w:val="0"/>
          <w:numId w:val="11"/>
        </w:numPr>
        <w:spacing w:after="30"/>
        <w:jc w:val="both"/>
        <w:rPr>
          <w:sz w:val="22"/>
          <w:szCs w:val="22"/>
        </w:rPr>
      </w:pPr>
      <w:r>
        <w:rPr>
          <w:sz w:val="22"/>
          <w:szCs w:val="22"/>
        </w:rPr>
        <w:t xml:space="preserve">Budovy, konstrukce, povrchy nad úrovní země (uvnitř i vně). </w:t>
      </w:r>
    </w:p>
    <w:p w14:paraId="28F3D51C" w14:textId="77777777" w:rsidR="00897D97" w:rsidRDefault="00897D97" w:rsidP="005774D7">
      <w:pPr>
        <w:pStyle w:val="Default"/>
        <w:jc w:val="both"/>
        <w:rPr>
          <w:sz w:val="22"/>
          <w:szCs w:val="22"/>
        </w:rPr>
      </w:pPr>
    </w:p>
    <w:p w14:paraId="2D435D34" w14:textId="77777777" w:rsidR="00897D97" w:rsidRDefault="00897D97" w:rsidP="005774D7">
      <w:pPr>
        <w:pStyle w:val="Default"/>
        <w:jc w:val="both"/>
        <w:rPr>
          <w:sz w:val="22"/>
          <w:szCs w:val="22"/>
        </w:rPr>
      </w:pPr>
      <w:r>
        <w:rPr>
          <w:b/>
          <w:bCs/>
          <w:sz w:val="22"/>
          <w:szCs w:val="22"/>
        </w:rPr>
        <w:t xml:space="preserve">Nejčastější příčiny PÚ: </w:t>
      </w:r>
    </w:p>
    <w:p w14:paraId="0C5B590E" w14:textId="3A076B16" w:rsidR="00897D97" w:rsidRDefault="00897D97" w:rsidP="003A4DF1">
      <w:pPr>
        <w:pStyle w:val="Default"/>
        <w:numPr>
          <w:ilvl w:val="0"/>
          <w:numId w:val="11"/>
        </w:numPr>
        <w:spacing w:after="30"/>
        <w:jc w:val="both"/>
        <w:rPr>
          <w:sz w:val="22"/>
          <w:szCs w:val="22"/>
        </w:rPr>
      </w:pPr>
      <w:r>
        <w:rPr>
          <w:sz w:val="22"/>
          <w:szCs w:val="22"/>
        </w:rPr>
        <w:t xml:space="preserve">Špatně nebo nedostatečně odhadnuté riziko. </w:t>
      </w:r>
    </w:p>
    <w:p w14:paraId="2774144D" w14:textId="590FFCC5" w:rsidR="00897D97" w:rsidRDefault="00897D97" w:rsidP="003A4DF1">
      <w:pPr>
        <w:pStyle w:val="Default"/>
        <w:numPr>
          <w:ilvl w:val="0"/>
          <w:numId w:val="11"/>
        </w:numPr>
        <w:spacing w:after="30"/>
        <w:jc w:val="both"/>
        <w:rPr>
          <w:sz w:val="22"/>
          <w:szCs w:val="22"/>
        </w:rPr>
      </w:pPr>
      <w:r>
        <w:rPr>
          <w:sz w:val="22"/>
          <w:szCs w:val="22"/>
        </w:rPr>
        <w:t>Ohrožení jinými osobami (odvedení pozornosti při práci, žerty, hádky a jiná nesprávn</w:t>
      </w:r>
      <w:r w:rsidR="008B30C1">
        <w:rPr>
          <w:sz w:val="22"/>
          <w:szCs w:val="22"/>
        </w:rPr>
        <w:t>á</w:t>
      </w:r>
      <w:r>
        <w:rPr>
          <w:sz w:val="22"/>
          <w:szCs w:val="22"/>
        </w:rPr>
        <w:t xml:space="preserve"> či nebezpečná jednání druhých osob. </w:t>
      </w:r>
    </w:p>
    <w:p w14:paraId="2B3B99E0" w14:textId="77F3BDDA" w:rsidR="00897D97" w:rsidRDefault="00897D97" w:rsidP="003A4DF1">
      <w:pPr>
        <w:pStyle w:val="Default"/>
        <w:numPr>
          <w:ilvl w:val="0"/>
          <w:numId w:val="11"/>
        </w:numPr>
        <w:spacing w:after="30"/>
        <w:jc w:val="both"/>
        <w:rPr>
          <w:sz w:val="22"/>
          <w:szCs w:val="22"/>
        </w:rPr>
      </w:pPr>
      <w:r>
        <w:rPr>
          <w:sz w:val="22"/>
          <w:szCs w:val="22"/>
        </w:rPr>
        <w:lastRenderedPageBreak/>
        <w:t xml:space="preserve">Vadný nebo nepříznivý stav zdroje úrazu (nikoliv pracoviště). </w:t>
      </w:r>
    </w:p>
    <w:p w14:paraId="1E8986AF" w14:textId="288B004A" w:rsidR="00897D97" w:rsidRDefault="00897D97" w:rsidP="005774D7">
      <w:pPr>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7"/>
        <w:gridCol w:w="1807"/>
        <w:gridCol w:w="1807"/>
        <w:gridCol w:w="1807"/>
      </w:tblGrid>
      <w:tr w:rsidR="00897D97" w14:paraId="4FF4E233" w14:textId="77777777" w:rsidTr="003A4DF1">
        <w:trPr>
          <w:trHeight w:val="110"/>
        </w:trPr>
        <w:tc>
          <w:tcPr>
            <w:tcW w:w="1807" w:type="dxa"/>
            <w:tcBorders>
              <w:top w:val="none" w:sz="6" w:space="0" w:color="auto"/>
              <w:bottom w:val="none" w:sz="6" w:space="0" w:color="auto"/>
              <w:right w:val="none" w:sz="6" w:space="0" w:color="auto"/>
            </w:tcBorders>
            <w:shd w:val="clear" w:color="auto" w:fill="DEEAF6" w:themeFill="accent1" w:themeFillTint="33"/>
          </w:tcPr>
          <w:p w14:paraId="79D5B13E" w14:textId="77777777" w:rsidR="00897D97" w:rsidRDefault="00897D97" w:rsidP="005774D7">
            <w:pPr>
              <w:pStyle w:val="Default"/>
              <w:jc w:val="both"/>
              <w:rPr>
                <w:sz w:val="22"/>
                <w:szCs w:val="22"/>
              </w:rPr>
            </w:pPr>
            <w:r>
              <w:rPr>
                <w:b/>
                <w:bCs/>
                <w:sz w:val="22"/>
                <w:szCs w:val="22"/>
              </w:rPr>
              <w:t xml:space="preserve">Rok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15FDA225" w14:textId="77777777" w:rsidR="00897D97" w:rsidRDefault="00897D97" w:rsidP="005774D7">
            <w:pPr>
              <w:pStyle w:val="Default"/>
              <w:jc w:val="both"/>
              <w:rPr>
                <w:sz w:val="22"/>
                <w:szCs w:val="22"/>
              </w:rPr>
            </w:pPr>
            <w:r>
              <w:rPr>
                <w:b/>
                <w:bCs/>
                <w:sz w:val="22"/>
                <w:szCs w:val="22"/>
              </w:rPr>
              <w:t xml:space="preserve">2020 </w:t>
            </w:r>
          </w:p>
        </w:tc>
        <w:tc>
          <w:tcPr>
            <w:tcW w:w="1807" w:type="dxa"/>
            <w:tcBorders>
              <w:top w:val="none" w:sz="6" w:space="0" w:color="auto"/>
              <w:left w:val="none" w:sz="6" w:space="0" w:color="auto"/>
              <w:bottom w:val="none" w:sz="6" w:space="0" w:color="auto"/>
              <w:right w:val="none" w:sz="6" w:space="0" w:color="auto"/>
            </w:tcBorders>
            <w:shd w:val="clear" w:color="auto" w:fill="DEEAF6" w:themeFill="accent1" w:themeFillTint="33"/>
          </w:tcPr>
          <w:p w14:paraId="3E421A6B" w14:textId="77777777" w:rsidR="00897D97" w:rsidRDefault="00897D97" w:rsidP="005774D7">
            <w:pPr>
              <w:pStyle w:val="Default"/>
              <w:jc w:val="both"/>
              <w:rPr>
                <w:sz w:val="22"/>
                <w:szCs w:val="22"/>
              </w:rPr>
            </w:pPr>
            <w:r>
              <w:rPr>
                <w:b/>
                <w:bCs/>
                <w:sz w:val="22"/>
                <w:szCs w:val="22"/>
              </w:rPr>
              <w:t xml:space="preserve">2021 </w:t>
            </w:r>
          </w:p>
        </w:tc>
        <w:tc>
          <w:tcPr>
            <w:tcW w:w="1807" w:type="dxa"/>
            <w:tcBorders>
              <w:top w:val="none" w:sz="6" w:space="0" w:color="auto"/>
              <w:left w:val="none" w:sz="6" w:space="0" w:color="auto"/>
              <w:bottom w:val="none" w:sz="6" w:space="0" w:color="auto"/>
            </w:tcBorders>
            <w:shd w:val="clear" w:color="auto" w:fill="DEEAF6" w:themeFill="accent1" w:themeFillTint="33"/>
          </w:tcPr>
          <w:p w14:paraId="08FC3E76" w14:textId="77777777" w:rsidR="00897D97" w:rsidRDefault="00897D97" w:rsidP="005774D7">
            <w:pPr>
              <w:pStyle w:val="Default"/>
              <w:jc w:val="both"/>
              <w:rPr>
                <w:sz w:val="22"/>
                <w:szCs w:val="22"/>
              </w:rPr>
            </w:pPr>
            <w:r>
              <w:rPr>
                <w:b/>
                <w:bCs/>
                <w:sz w:val="22"/>
                <w:szCs w:val="22"/>
              </w:rPr>
              <w:t xml:space="preserve">2022 </w:t>
            </w:r>
          </w:p>
        </w:tc>
      </w:tr>
      <w:tr w:rsidR="00897D97" w14:paraId="527F7C55" w14:textId="77777777">
        <w:trPr>
          <w:trHeight w:val="110"/>
        </w:trPr>
        <w:tc>
          <w:tcPr>
            <w:tcW w:w="1807" w:type="dxa"/>
            <w:tcBorders>
              <w:top w:val="none" w:sz="6" w:space="0" w:color="auto"/>
              <w:bottom w:val="none" w:sz="6" w:space="0" w:color="auto"/>
              <w:right w:val="none" w:sz="6" w:space="0" w:color="auto"/>
            </w:tcBorders>
          </w:tcPr>
          <w:p w14:paraId="00969440" w14:textId="77777777" w:rsidR="00897D97" w:rsidRDefault="00897D97" w:rsidP="005774D7">
            <w:pPr>
              <w:pStyle w:val="Default"/>
              <w:jc w:val="both"/>
              <w:rPr>
                <w:sz w:val="22"/>
                <w:szCs w:val="22"/>
              </w:rPr>
            </w:pPr>
            <w:r>
              <w:rPr>
                <w:b/>
                <w:bCs/>
                <w:sz w:val="22"/>
                <w:szCs w:val="22"/>
              </w:rPr>
              <w:t xml:space="preserve">Počet kontrol </w:t>
            </w:r>
          </w:p>
        </w:tc>
        <w:tc>
          <w:tcPr>
            <w:tcW w:w="1807" w:type="dxa"/>
            <w:tcBorders>
              <w:top w:val="none" w:sz="6" w:space="0" w:color="auto"/>
              <w:left w:val="none" w:sz="6" w:space="0" w:color="auto"/>
              <w:bottom w:val="none" w:sz="6" w:space="0" w:color="auto"/>
              <w:right w:val="none" w:sz="6" w:space="0" w:color="auto"/>
            </w:tcBorders>
          </w:tcPr>
          <w:p w14:paraId="2BC206EF" w14:textId="77777777" w:rsidR="00897D97" w:rsidRDefault="00897D97" w:rsidP="005774D7">
            <w:pPr>
              <w:pStyle w:val="Default"/>
              <w:jc w:val="both"/>
              <w:rPr>
                <w:sz w:val="22"/>
                <w:szCs w:val="22"/>
              </w:rPr>
            </w:pPr>
            <w:r>
              <w:rPr>
                <w:sz w:val="22"/>
                <w:szCs w:val="22"/>
              </w:rPr>
              <w:t xml:space="preserve">92 </w:t>
            </w:r>
          </w:p>
        </w:tc>
        <w:tc>
          <w:tcPr>
            <w:tcW w:w="1807" w:type="dxa"/>
            <w:tcBorders>
              <w:top w:val="none" w:sz="6" w:space="0" w:color="auto"/>
              <w:left w:val="none" w:sz="6" w:space="0" w:color="auto"/>
              <w:bottom w:val="none" w:sz="6" w:space="0" w:color="auto"/>
              <w:right w:val="none" w:sz="6" w:space="0" w:color="auto"/>
            </w:tcBorders>
          </w:tcPr>
          <w:p w14:paraId="4D90D4B1" w14:textId="77777777" w:rsidR="00897D97" w:rsidRDefault="00897D97" w:rsidP="005774D7">
            <w:pPr>
              <w:pStyle w:val="Default"/>
              <w:jc w:val="both"/>
              <w:rPr>
                <w:sz w:val="22"/>
                <w:szCs w:val="22"/>
              </w:rPr>
            </w:pPr>
            <w:r>
              <w:rPr>
                <w:sz w:val="22"/>
                <w:szCs w:val="22"/>
              </w:rPr>
              <w:t xml:space="preserve">93 </w:t>
            </w:r>
          </w:p>
        </w:tc>
        <w:tc>
          <w:tcPr>
            <w:tcW w:w="1807" w:type="dxa"/>
            <w:tcBorders>
              <w:top w:val="none" w:sz="6" w:space="0" w:color="auto"/>
              <w:left w:val="none" w:sz="6" w:space="0" w:color="auto"/>
              <w:bottom w:val="none" w:sz="6" w:space="0" w:color="auto"/>
            </w:tcBorders>
          </w:tcPr>
          <w:p w14:paraId="483C75C9" w14:textId="77777777" w:rsidR="00897D97" w:rsidRDefault="00897D97" w:rsidP="005774D7">
            <w:pPr>
              <w:pStyle w:val="Default"/>
              <w:jc w:val="both"/>
              <w:rPr>
                <w:sz w:val="22"/>
                <w:szCs w:val="22"/>
              </w:rPr>
            </w:pPr>
            <w:r>
              <w:rPr>
                <w:sz w:val="22"/>
                <w:szCs w:val="22"/>
              </w:rPr>
              <w:t xml:space="preserve">112 </w:t>
            </w:r>
          </w:p>
        </w:tc>
      </w:tr>
      <w:tr w:rsidR="00897D97" w14:paraId="3C20C95F" w14:textId="77777777">
        <w:trPr>
          <w:trHeight w:val="110"/>
        </w:trPr>
        <w:tc>
          <w:tcPr>
            <w:tcW w:w="1807" w:type="dxa"/>
            <w:tcBorders>
              <w:top w:val="none" w:sz="6" w:space="0" w:color="auto"/>
              <w:bottom w:val="none" w:sz="6" w:space="0" w:color="auto"/>
              <w:right w:val="none" w:sz="6" w:space="0" w:color="auto"/>
            </w:tcBorders>
          </w:tcPr>
          <w:p w14:paraId="7FD19A53" w14:textId="77777777" w:rsidR="00897D97" w:rsidRDefault="00897D97" w:rsidP="005774D7">
            <w:pPr>
              <w:pStyle w:val="Default"/>
              <w:jc w:val="both"/>
              <w:rPr>
                <w:sz w:val="22"/>
                <w:szCs w:val="22"/>
              </w:rPr>
            </w:pPr>
            <w:r>
              <w:rPr>
                <w:b/>
                <w:bCs/>
                <w:sz w:val="22"/>
                <w:szCs w:val="22"/>
              </w:rPr>
              <w:t xml:space="preserve">Počet porušení </w:t>
            </w:r>
          </w:p>
        </w:tc>
        <w:tc>
          <w:tcPr>
            <w:tcW w:w="1807" w:type="dxa"/>
            <w:tcBorders>
              <w:top w:val="none" w:sz="6" w:space="0" w:color="auto"/>
              <w:left w:val="none" w:sz="6" w:space="0" w:color="auto"/>
              <w:bottom w:val="none" w:sz="6" w:space="0" w:color="auto"/>
              <w:right w:val="none" w:sz="6" w:space="0" w:color="auto"/>
            </w:tcBorders>
          </w:tcPr>
          <w:p w14:paraId="271A4D00" w14:textId="77777777" w:rsidR="00897D97" w:rsidRDefault="00897D97" w:rsidP="005774D7">
            <w:pPr>
              <w:pStyle w:val="Default"/>
              <w:jc w:val="both"/>
              <w:rPr>
                <w:sz w:val="22"/>
                <w:szCs w:val="22"/>
              </w:rPr>
            </w:pPr>
            <w:r>
              <w:rPr>
                <w:sz w:val="22"/>
                <w:szCs w:val="22"/>
              </w:rPr>
              <w:t xml:space="preserve">109 </w:t>
            </w:r>
          </w:p>
        </w:tc>
        <w:tc>
          <w:tcPr>
            <w:tcW w:w="1807" w:type="dxa"/>
            <w:tcBorders>
              <w:top w:val="none" w:sz="6" w:space="0" w:color="auto"/>
              <w:left w:val="none" w:sz="6" w:space="0" w:color="auto"/>
              <w:bottom w:val="none" w:sz="6" w:space="0" w:color="auto"/>
              <w:right w:val="none" w:sz="6" w:space="0" w:color="auto"/>
            </w:tcBorders>
          </w:tcPr>
          <w:p w14:paraId="3708D3BD" w14:textId="77777777" w:rsidR="00897D97" w:rsidRDefault="00897D97" w:rsidP="005774D7">
            <w:pPr>
              <w:pStyle w:val="Default"/>
              <w:jc w:val="both"/>
              <w:rPr>
                <w:sz w:val="22"/>
                <w:szCs w:val="22"/>
              </w:rPr>
            </w:pPr>
            <w:r>
              <w:rPr>
                <w:sz w:val="22"/>
                <w:szCs w:val="22"/>
              </w:rPr>
              <w:t xml:space="preserve">92 </w:t>
            </w:r>
          </w:p>
        </w:tc>
        <w:tc>
          <w:tcPr>
            <w:tcW w:w="1807" w:type="dxa"/>
            <w:tcBorders>
              <w:top w:val="none" w:sz="6" w:space="0" w:color="auto"/>
              <w:left w:val="none" w:sz="6" w:space="0" w:color="auto"/>
              <w:bottom w:val="none" w:sz="6" w:space="0" w:color="auto"/>
            </w:tcBorders>
          </w:tcPr>
          <w:p w14:paraId="68AFD239" w14:textId="77777777" w:rsidR="00897D97" w:rsidRDefault="00897D97" w:rsidP="005774D7">
            <w:pPr>
              <w:pStyle w:val="Default"/>
              <w:jc w:val="both"/>
              <w:rPr>
                <w:sz w:val="22"/>
                <w:szCs w:val="22"/>
              </w:rPr>
            </w:pPr>
            <w:r>
              <w:rPr>
                <w:sz w:val="22"/>
                <w:szCs w:val="22"/>
              </w:rPr>
              <w:t xml:space="preserve">272 </w:t>
            </w:r>
          </w:p>
        </w:tc>
      </w:tr>
    </w:tbl>
    <w:p w14:paraId="1B24CF0D" w14:textId="77777777" w:rsidR="005774D7" w:rsidRDefault="005774D7" w:rsidP="005774D7">
      <w:pPr>
        <w:pStyle w:val="Default"/>
        <w:jc w:val="both"/>
        <w:rPr>
          <w:sz w:val="22"/>
          <w:szCs w:val="22"/>
        </w:rPr>
      </w:pPr>
      <w:r>
        <w:rPr>
          <w:b/>
          <w:bCs/>
          <w:sz w:val="22"/>
          <w:szCs w:val="22"/>
        </w:rPr>
        <w:t xml:space="preserve">Nejčastěji porušované právní předpisy: </w:t>
      </w:r>
    </w:p>
    <w:p w14:paraId="6E27F944" w14:textId="237E7301" w:rsidR="005774D7" w:rsidRDefault="005774D7" w:rsidP="003A4DF1">
      <w:pPr>
        <w:pStyle w:val="Default"/>
        <w:numPr>
          <w:ilvl w:val="0"/>
          <w:numId w:val="11"/>
        </w:numPr>
        <w:spacing w:after="30"/>
        <w:jc w:val="both"/>
        <w:rPr>
          <w:sz w:val="22"/>
          <w:szCs w:val="22"/>
        </w:rPr>
      </w:pPr>
      <w:r w:rsidRPr="003A4DF1">
        <w:rPr>
          <w:b/>
          <w:bCs/>
          <w:sz w:val="22"/>
          <w:szCs w:val="22"/>
        </w:rPr>
        <w:t>zákon č. 262/2006 Sb</w:t>
      </w:r>
      <w:r w:rsidRPr="003A4DF1">
        <w:rPr>
          <w:sz w:val="22"/>
          <w:szCs w:val="22"/>
        </w:rPr>
        <w:t>.</w:t>
      </w:r>
      <w:r>
        <w:rPr>
          <w:sz w:val="22"/>
          <w:szCs w:val="22"/>
        </w:rPr>
        <w:t xml:space="preserve">, zákoník práce, ve znění pozdějších předpisů (zejména </w:t>
      </w:r>
      <w:proofErr w:type="spellStart"/>
      <w:r>
        <w:rPr>
          <w:sz w:val="22"/>
          <w:szCs w:val="22"/>
        </w:rPr>
        <w:t>ust</w:t>
      </w:r>
      <w:proofErr w:type="spellEnd"/>
      <w:r>
        <w:rPr>
          <w:sz w:val="22"/>
          <w:szCs w:val="22"/>
        </w:rPr>
        <w:t xml:space="preserve">. § 102 odst. 1), </w:t>
      </w:r>
    </w:p>
    <w:p w14:paraId="0E9293DA" w14:textId="617E98C3" w:rsidR="005774D7" w:rsidRDefault="005774D7" w:rsidP="003A4DF1">
      <w:pPr>
        <w:pStyle w:val="Default"/>
        <w:numPr>
          <w:ilvl w:val="0"/>
          <w:numId w:val="11"/>
        </w:numPr>
        <w:spacing w:after="30"/>
        <w:jc w:val="both"/>
        <w:rPr>
          <w:sz w:val="22"/>
          <w:szCs w:val="22"/>
        </w:rPr>
      </w:pPr>
      <w:r w:rsidRPr="003A4DF1">
        <w:rPr>
          <w:b/>
          <w:bCs/>
          <w:sz w:val="22"/>
          <w:szCs w:val="22"/>
        </w:rPr>
        <w:t>zákon č. 309/2006 Sb</w:t>
      </w:r>
      <w:r w:rsidRPr="003A4DF1">
        <w:rPr>
          <w:sz w:val="22"/>
          <w:szCs w:val="22"/>
        </w:rPr>
        <w:t>.</w:t>
      </w:r>
      <w:r>
        <w:rPr>
          <w:sz w:val="22"/>
          <w:szCs w:val="22"/>
        </w:rPr>
        <w:t xml:space="preserve">,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w:t>
      </w:r>
      <w:proofErr w:type="spellStart"/>
      <w:r>
        <w:rPr>
          <w:sz w:val="22"/>
          <w:szCs w:val="22"/>
        </w:rPr>
        <w:t>ust</w:t>
      </w:r>
      <w:proofErr w:type="spellEnd"/>
      <w:r>
        <w:rPr>
          <w:sz w:val="22"/>
          <w:szCs w:val="22"/>
        </w:rPr>
        <w:t xml:space="preserve">. § 4 odst. 1 písm. c); </w:t>
      </w:r>
      <w:proofErr w:type="spellStart"/>
      <w:r>
        <w:rPr>
          <w:sz w:val="22"/>
          <w:szCs w:val="22"/>
        </w:rPr>
        <w:t>ust</w:t>
      </w:r>
      <w:proofErr w:type="spellEnd"/>
      <w:r>
        <w:rPr>
          <w:sz w:val="22"/>
          <w:szCs w:val="22"/>
        </w:rPr>
        <w:t xml:space="preserve">. § 2 odst. 1 písm. a); </w:t>
      </w:r>
      <w:proofErr w:type="spellStart"/>
      <w:r>
        <w:rPr>
          <w:sz w:val="22"/>
          <w:szCs w:val="22"/>
        </w:rPr>
        <w:t>ust</w:t>
      </w:r>
      <w:proofErr w:type="spellEnd"/>
      <w:r>
        <w:rPr>
          <w:sz w:val="22"/>
          <w:szCs w:val="22"/>
        </w:rPr>
        <w:t xml:space="preserve">. § 6 odst. 1], </w:t>
      </w:r>
    </w:p>
    <w:p w14:paraId="283EC646" w14:textId="244E14A6" w:rsidR="005774D7" w:rsidRDefault="005774D7" w:rsidP="003A4DF1">
      <w:pPr>
        <w:pStyle w:val="Default"/>
        <w:numPr>
          <w:ilvl w:val="0"/>
          <w:numId w:val="11"/>
        </w:numPr>
        <w:spacing w:after="30"/>
        <w:jc w:val="both"/>
        <w:rPr>
          <w:sz w:val="22"/>
          <w:szCs w:val="22"/>
        </w:rPr>
      </w:pPr>
      <w:r w:rsidRPr="003A4DF1">
        <w:rPr>
          <w:b/>
          <w:bCs/>
          <w:sz w:val="22"/>
          <w:szCs w:val="22"/>
        </w:rPr>
        <w:t>nařízení vlády č. 101/2005 Sb</w:t>
      </w:r>
      <w:r w:rsidRPr="003A4DF1">
        <w:rPr>
          <w:sz w:val="22"/>
          <w:szCs w:val="22"/>
        </w:rPr>
        <w:t xml:space="preserve">., </w:t>
      </w:r>
      <w:r>
        <w:rPr>
          <w:sz w:val="22"/>
          <w:szCs w:val="22"/>
        </w:rPr>
        <w:t xml:space="preserve">o podrobnějších požadavcích na pracoviště a pracovní prostředí [zejména § 4 odst. 1 příloha, bod přílohy 2.2.4; </w:t>
      </w:r>
      <w:proofErr w:type="spellStart"/>
      <w:r>
        <w:rPr>
          <w:sz w:val="22"/>
          <w:szCs w:val="22"/>
        </w:rPr>
        <w:t>ust</w:t>
      </w:r>
      <w:proofErr w:type="spellEnd"/>
      <w:r>
        <w:rPr>
          <w:sz w:val="22"/>
          <w:szCs w:val="22"/>
        </w:rPr>
        <w:t xml:space="preserve">. § 3 odst. 4 písm. a); </w:t>
      </w:r>
      <w:proofErr w:type="spellStart"/>
      <w:r>
        <w:rPr>
          <w:sz w:val="22"/>
          <w:szCs w:val="22"/>
        </w:rPr>
        <w:t>ust</w:t>
      </w:r>
      <w:proofErr w:type="spellEnd"/>
      <w:r>
        <w:rPr>
          <w:sz w:val="22"/>
          <w:szCs w:val="22"/>
        </w:rPr>
        <w:t xml:space="preserve">. § 4 odst. 1 příloha, bod přílohy 10.1]. </w:t>
      </w:r>
    </w:p>
    <w:p w14:paraId="0B492820" w14:textId="77777777" w:rsidR="005774D7" w:rsidRDefault="005774D7" w:rsidP="005774D7">
      <w:pPr>
        <w:pStyle w:val="Default"/>
        <w:jc w:val="both"/>
        <w:rPr>
          <w:sz w:val="22"/>
          <w:szCs w:val="22"/>
        </w:rPr>
      </w:pPr>
    </w:p>
    <w:p w14:paraId="10950C0D" w14:textId="77777777" w:rsidR="005774D7" w:rsidRDefault="005774D7" w:rsidP="005774D7">
      <w:pPr>
        <w:pStyle w:val="Default"/>
        <w:jc w:val="both"/>
        <w:rPr>
          <w:sz w:val="22"/>
          <w:szCs w:val="22"/>
        </w:rPr>
      </w:pPr>
      <w:r>
        <w:rPr>
          <w:b/>
          <w:bCs/>
          <w:sz w:val="22"/>
          <w:szCs w:val="22"/>
        </w:rPr>
        <w:t xml:space="preserve">Nejčastější rizikové faktory: </w:t>
      </w:r>
    </w:p>
    <w:p w14:paraId="40FBF995" w14:textId="02C982E9" w:rsidR="005774D7" w:rsidRDefault="005774D7" w:rsidP="003A4DF1">
      <w:pPr>
        <w:pStyle w:val="Default"/>
        <w:numPr>
          <w:ilvl w:val="0"/>
          <w:numId w:val="12"/>
        </w:numPr>
        <w:ind w:left="1134"/>
        <w:jc w:val="both"/>
        <w:rPr>
          <w:sz w:val="22"/>
          <w:szCs w:val="22"/>
        </w:rPr>
      </w:pPr>
      <w:r>
        <w:rPr>
          <w:sz w:val="22"/>
          <w:szCs w:val="22"/>
        </w:rPr>
        <w:t xml:space="preserve">fyzická zátěž </w:t>
      </w:r>
    </w:p>
    <w:p w14:paraId="1DA29F13" w14:textId="0FEE313A" w:rsidR="005774D7" w:rsidRDefault="005774D7" w:rsidP="003A4DF1">
      <w:pPr>
        <w:pStyle w:val="Default"/>
        <w:numPr>
          <w:ilvl w:val="0"/>
          <w:numId w:val="12"/>
        </w:numPr>
        <w:ind w:left="1134"/>
        <w:jc w:val="both"/>
        <w:rPr>
          <w:sz w:val="22"/>
          <w:szCs w:val="22"/>
        </w:rPr>
      </w:pPr>
      <w:r>
        <w:rPr>
          <w:sz w:val="22"/>
          <w:szCs w:val="22"/>
        </w:rPr>
        <w:t xml:space="preserve">zacházení s lidmi </w:t>
      </w:r>
    </w:p>
    <w:p w14:paraId="02BD5C7F" w14:textId="0A77B375" w:rsidR="005774D7" w:rsidRDefault="005774D7" w:rsidP="003A4DF1">
      <w:pPr>
        <w:pStyle w:val="Default"/>
        <w:numPr>
          <w:ilvl w:val="0"/>
          <w:numId w:val="12"/>
        </w:numPr>
        <w:ind w:left="1134"/>
        <w:jc w:val="both"/>
        <w:rPr>
          <w:sz w:val="22"/>
          <w:szCs w:val="22"/>
        </w:rPr>
      </w:pPr>
      <w:r>
        <w:rPr>
          <w:sz w:val="22"/>
          <w:szCs w:val="22"/>
        </w:rPr>
        <w:t xml:space="preserve">péče a laické (nelékařské) zacházení </w:t>
      </w:r>
    </w:p>
    <w:p w14:paraId="35921747" w14:textId="15B94CDE" w:rsidR="005774D7" w:rsidRDefault="005774D7" w:rsidP="003A4DF1">
      <w:pPr>
        <w:pStyle w:val="Default"/>
        <w:numPr>
          <w:ilvl w:val="0"/>
          <w:numId w:val="12"/>
        </w:numPr>
        <w:ind w:left="1134"/>
        <w:jc w:val="both"/>
        <w:rPr>
          <w:sz w:val="22"/>
          <w:szCs w:val="22"/>
        </w:rPr>
      </w:pPr>
      <w:r>
        <w:rPr>
          <w:sz w:val="22"/>
          <w:szCs w:val="22"/>
        </w:rPr>
        <w:t xml:space="preserve">pomoc a osobní hygiena </w:t>
      </w:r>
    </w:p>
    <w:p w14:paraId="4093DFE7" w14:textId="5F01EC37" w:rsidR="005774D7" w:rsidRDefault="005774D7" w:rsidP="003A4DF1">
      <w:pPr>
        <w:pStyle w:val="Default"/>
        <w:numPr>
          <w:ilvl w:val="0"/>
          <w:numId w:val="12"/>
        </w:numPr>
        <w:ind w:left="1134"/>
        <w:jc w:val="both"/>
        <w:rPr>
          <w:sz w:val="22"/>
          <w:szCs w:val="22"/>
        </w:rPr>
      </w:pPr>
      <w:r>
        <w:rPr>
          <w:sz w:val="22"/>
          <w:szCs w:val="22"/>
        </w:rPr>
        <w:t xml:space="preserve">zaházení při nemocech a nákazách </w:t>
      </w:r>
    </w:p>
    <w:p w14:paraId="7796EF85" w14:textId="2DBE3CBE" w:rsidR="00897D97" w:rsidRPr="003A4DF1" w:rsidRDefault="005774D7" w:rsidP="003A4DF1">
      <w:pPr>
        <w:pStyle w:val="Default"/>
        <w:numPr>
          <w:ilvl w:val="0"/>
          <w:numId w:val="12"/>
        </w:numPr>
        <w:ind w:left="1134"/>
        <w:jc w:val="both"/>
        <w:rPr>
          <w:sz w:val="22"/>
          <w:szCs w:val="22"/>
        </w:rPr>
      </w:pPr>
      <w:r>
        <w:rPr>
          <w:sz w:val="22"/>
          <w:szCs w:val="22"/>
        </w:rPr>
        <w:t>čištění, mytí, dezinfekce, aj.</w:t>
      </w:r>
    </w:p>
    <w:p w14:paraId="3E3066DE" w14:textId="61E721FF" w:rsidR="005774D7" w:rsidRDefault="005774D7" w:rsidP="005774D7">
      <w:pPr>
        <w:jc w:val="both"/>
      </w:pPr>
    </w:p>
    <w:p w14:paraId="76328CA9" w14:textId="77777777" w:rsidR="005774D7" w:rsidRDefault="005774D7" w:rsidP="005774D7">
      <w:pPr>
        <w:pStyle w:val="Default"/>
        <w:jc w:val="both"/>
      </w:pPr>
    </w:p>
    <w:p w14:paraId="0C4B384B" w14:textId="77777777" w:rsidR="005774D7" w:rsidRDefault="005774D7" w:rsidP="003A4DF1">
      <w:pPr>
        <w:pStyle w:val="Default"/>
        <w:ind w:left="709"/>
        <w:jc w:val="both"/>
        <w:rPr>
          <w:sz w:val="23"/>
          <w:szCs w:val="23"/>
        </w:rPr>
      </w:pPr>
      <w:r>
        <w:rPr>
          <w:b/>
          <w:bCs/>
          <w:sz w:val="23"/>
          <w:szCs w:val="23"/>
        </w:rPr>
        <w:t xml:space="preserve">8) </w:t>
      </w:r>
      <w:r w:rsidRPr="003A4DF1">
        <w:rPr>
          <w:b/>
          <w:bCs/>
          <w:sz w:val="23"/>
          <w:szCs w:val="23"/>
          <w:u w:val="single"/>
        </w:rPr>
        <w:t>Návrhy opatření na úseku BOZP ve vazbě na digitalizaci a inovaci procesů s důrazem na využití nových technologií</w:t>
      </w:r>
      <w:r>
        <w:rPr>
          <w:b/>
          <w:bCs/>
          <w:sz w:val="23"/>
          <w:szCs w:val="23"/>
        </w:rPr>
        <w:t xml:space="preserve">. </w:t>
      </w:r>
    </w:p>
    <w:p w14:paraId="71510B05" w14:textId="62993A8E" w:rsidR="005774D7" w:rsidRDefault="005774D7" w:rsidP="00731FAB">
      <w:pPr>
        <w:jc w:val="both"/>
      </w:pPr>
      <w:r>
        <w:t>Měnící se formy práce vyplývající mimo jiné z digitalizace, společně se zvýšením počtu osob pracujících s významným vlivem nových technologií na vykonávané činnosti, budou rovněž vyžadovat i aktualizaci řešení v oblasti BOZP. Problematiku digitalizace akcentuje i Strategický rámec EU pro bezpečnost a ochranu zdraví při práci na období 2021–2027 a z něho vyplývající strategické úkoly v této oblasti, dále i evropská kampaň „Bezpečná a zdravá práce v digitálním věku“, kterou organizuje Evropská agentura pro bezpečnost a ochranu zdraví při práci (OSHA) a má za cíl zvýšit povědomí o dopadu nových digitálních technologií na práci a pracoviště a souvisejících výzvách a příležitostech v oblasti bezpečnosti a ochrany zdraví při práci. Návrhy konkrétních opatření pro firmy využívající nové</w:t>
      </w:r>
      <w:r w:rsidR="00731FAB">
        <w:t xml:space="preserve"> </w:t>
      </w:r>
      <w:r>
        <w:t xml:space="preserve">technologie mohou být i vhodným prostředkem k naplňování strategických dokumentů jak na evropské, tak i národní úrovni. </w:t>
      </w:r>
    </w:p>
    <w:p w14:paraId="599E5F53" w14:textId="77777777" w:rsidR="003A4DF1" w:rsidRDefault="003A4DF1" w:rsidP="005774D7">
      <w:pPr>
        <w:pStyle w:val="Default"/>
        <w:jc w:val="both"/>
        <w:rPr>
          <w:b/>
          <w:bCs/>
          <w:sz w:val="22"/>
          <w:szCs w:val="22"/>
        </w:rPr>
      </w:pPr>
    </w:p>
    <w:p w14:paraId="4D20B43B" w14:textId="3C8BC8AD" w:rsidR="005774D7" w:rsidRPr="003A4DF1" w:rsidRDefault="005774D7" w:rsidP="005774D7">
      <w:pPr>
        <w:pStyle w:val="Default"/>
        <w:jc w:val="both"/>
        <w:rPr>
          <w:sz w:val="22"/>
          <w:szCs w:val="22"/>
          <w:u w:val="single"/>
        </w:rPr>
      </w:pPr>
      <w:r w:rsidRPr="003A4DF1">
        <w:rPr>
          <w:b/>
          <w:bCs/>
          <w:sz w:val="22"/>
          <w:szCs w:val="22"/>
          <w:u w:val="single"/>
        </w:rPr>
        <w:t xml:space="preserve">Navržené oblasti pro přípravu opatření: </w:t>
      </w:r>
    </w:p>
    <w:p w14:paraId="7AAF072F" w14:textId="514E5C05" w:rsidR="005774D7" w:rsidRDefault="005774D7" w:rsidP="003A4DF1">
      <w:pPr>
        <w:pStyle w:val="Default"/>
        <w:numPr>
          <w:ilvl w:val="0"/>
          <w:numId w:val="13"/>
        </w:numPr>
        <w:spacing w:after="30"/>
        <w:jc w:val="both"/>
        <w:rPr>
          <w:sz w:val="22"/>
          <w:szCs w:val="22"/>
        </w:rPr>
      </w:pPr>
      <w:r>
        <w:rPr>
          <w:sz w:val="22"/>
          <w:szCs w:val="22"/>
        </w:rPr>
        <w:t xml:space="preserve">Práce prostřednictvím digitálních platforem. </w:t>
      </w:r>
    </w:p>
    <w:p w14:paraId="27B3886B" w14:textId="035A581B" w:rsidR="005774D7" w:rsidRDefault="005774D7" w:rsidP="003A4DF1">
      <w:pPr>
        <w:pStyle w:val="Default"/>
        <w:numPr>
          <w:ilvl w:val="0"/>
          <w:numId w:val="13"/>
        </w:numPr>
        <w:spacing w:after="30"/>
        <w:jc w:val="both"/>
        <w:rPr>
          <w:sz w:val="22"/>
          <w:szCs w:val="22"/>
        </w:rPr>
      </w:pPr>
      <w:r>
        <w:rPr>
          <w:sz w:val="22"/>
          <w:szCs w:val="22"/>
        </w:rPr>
        <w:t xml:space="preserve">Pokročilá robotika a umělá inteligence. </w:t>
      </w:r>
    </w:p>
    <w:p w14:paraId="2D852B8B" w14:textId="69BEB991" w:rsidR="005774D7" w:rsidRDefault="005774D7" w:rsidP="003A4DF1">
      <w:pPr>
        <w:pStyle w:val="Default"/>
        <w:numPr>
          <w:ilvl w:val="0"/>
          <w:numId w:val="13"/>
        </w:numPr>
        <w:spacing w:after="30"/>
        <w:jc w:val="both"/>
        <w:rPr>
          <w:sz w:val="22"/>
          <w:szCs w:val="22"/>
        </w:rPr>
      </w:pPr>
      <w:r>
        <w:rPr>
          <w:sz w:val="22"/>
          <w:szCs w:val="22"/>
        </w:rPr>
        <w:t xml:space="preserve">Chytré digitální systémy a registry. </w:t>
      </w:r>
    </w:p>
    <w:p w14:paraId="68E42F96" w14:textId="7A9F9DB3" w:rsidR="005774D7" w:rsidRDefault="005774D7" w:rsidP="003A4DF1">
      <w:pPr>
        <w:pStyle w:val="Default"/>
        <w:numPr>
          <w:ilvl w:val="0"/>
          <w:numId w:val="13"/>
        </w:numPr>
        <w:spacing w:after="30"/>
        <w:jc w:val="both"/>
        <w:rPr>
          <w:sz w:val="22"/>
          <w:szCs w:val="22"/>
        </w:rPr>
      </w:pPr>
      <w:r>
        <w:rPr>
          <w:sz w:val="22"/>
          <w:szCs w:val="22"/>
        </w:rPr>
        <w:t xml:space="preserve">Řízení pracovníků pomocí umělé inteligence. </w:t>
      </w:r>
    </w:p>
    <w:p w14:paraId="15028142" w14:textId="2376910B" w:rsidR="005774D7" w:rsidRDefault="005774D7" w:rsidP="003A4DF1">
      <w:pPr>
        <w:pStyle w:val="Default"/>
        <w:numPr>
          <w:ilvl w:val="0"/>
          <w:numId w:val="13"/>
        </w:numPr>
        <w:spacing w:after="30"/>
        <w:jc w:val="both"/>
        <w:rPr>
          <w:sz w:val="22"/>
          <w:szCs w:val="22"/>
        </w:rPr>
      </w:pPr>
      <w:r>
        <w:rPr>
          <w:sz w:val="22"/>
          <w:szCs w:val="22"/>
        </w:rPr>
        <w:t xml:space="preserve">Využití potenciálu virtuální reality a rozšířené reality. </w:t>
      </w:r>
    </w:p>
    <w:p w14:paraId="1C258CCE" w14:textId="77777777" w:rsidR="005774D7" w:rsidRDefault="005774D7" w:rsidP="005774D7">
      <w:pPr>
        <w:pStyle w:val="Default"/>
        <w:jc w:val="both"/>
        <w:rPr>
          <w:sz w:val="22"/>
          <w:szCs w:val="22"/>
        </w:rPr>
      </w:pPr>
    </w:p>
    <w:p w14:paraId="580DE852" w14:textId="77777777" w:rsidR="00731FAB" w:rsidRDefault="00731FAB" w:rsidP="005774D7">
      <w:pPr>
        <w:pStyle w:val="Default"/>
        <w:jc w:val="both"/>
        <w:rPr>
          <w:b/>
          <w:bCs/>
          <w:sz w:val="23"/>
          <w:szCs w:val="23"/>
        </w:rPr>
      </w:pPr>
    </w:p>
    <w:p w14:paraId="67978DC8" w14:textId="2B6836E0" w:rsidR="005774D7" w:rsidRDefault="005774D7" w:rsidP="005774D7">
      <w:pPr>
        <w:pStyle w:val="Default"/>
        <w:jc w:val="both"/>
        <w:rPr>
          <w:sz w:val="23"/>
          <w:szCs w:val="23"/>
        </w:rPr>
      </w:pPr>
      <w:r>
        <w:rPr>
          <w:b/>
          <w:bCs/>
          <w:sz w:val="23"/>
          <w:szCs w:val="23"/>
        </w:rPr>
        <w:lastRenderedPageBreak/>
        <w:t xml:space="preserve">Souhrnná informace k přípravě konkrétních opatření v rámci jednotlivých priorit: </w:t>
      </w:r>
    </w:p>
    <w:p w14:paraId="24E61122" w14:textId="77777777" w:rsidR="003A4DF1" w:rsidRDefault="003A4DF1" w:rsidP="005774D7">
      <w:pPr>
        <w:pStyle w:val="Default"/>
        <w:jc w:val="both"/>
        <w:rPr>
          <w:sz w:val="23"/>
          <w:szCs w:val="23"/>
        </w:rPr>
      </w:pPr>
    </w:p>
    <w:p w14:paraId="3C270E6B" w14:textId="398193CC" w:rsidR="005774D7" w:rsidRDefault="005774D7" w:rsidP="003A4DF1">
      <w:pPr>
        <w:pStyle w:val="Default"/>
        <w:numPr>
          <w:ilvl w:val="0"/>
          <w:numId w:val="14"/>
        </w:numPr>
        <w:jc w:val="both"/>
        <w:rPr>
          <w:sz w:val="23"/>
          <w:szCs w:val="23"/>
        </w:rPr>
      </w:pPr>
      <w:r>
        <w:rPr>
          <w:sz w:val="23"/>
          <w:szCs w:val="23"/>
        </w:rPr>
        <w:t xml:space="preserve">Výstupem aktivit k naplňování jednotlivých priorit musí být ve smyslu §320a písm. b) ZP </w:t>
      </w:r>
      <w:r>
        <w:rPr>
          <w:b/>
          <w:bCs/>
          <w:sz w:val="23"/>
          <w:szCs w:val="23"/>
        </w:rPr>
        <w:t>konkrétní opatření</w:t>
      </w:r>
      <w:r>
        <w:rPr>
          <w:sz w:val="23"/>
          <w:szCs w:val="23"/>
        </w:rPr>
        <w:t xml:space="preserve">, tj. např. metodika správného postupu pracovních činností, příp. další doporučení, návodné audiovizuální výstupy (instruktážní </w:t>
      </w:r>
      <w:proofErr w:type="spellStart"/>
      <w:r>
        <w:rPr>
          <w:sz w:val="23"/>
          <w:szCs w:val="23"/>
        </w:rPr>
        <w:t>videospoty</w:t>
      </w:r>
      <w:proofErr w:type="spellEnd"/>
      <w:r>
        <w:rPr>
          <w:sz w:val="23"/>
          <w:szCs w:val="23"/>
        </w:rPr>
        <w:t xml:space="preserve">), které přispějí ke snížení rizika vzniku pracovního úrazu/nemoci z povolání a povedou k eliminaci nebezpečných situací. Opatření mohou mít povahu technologickou, technickou, právní, organizační či administrativní. </w:t>
      </w:r>
    </w:p>
    <w:p w14:paraId="4160F3C4" w14:textId="77777777" w:rsidR="005774D7" w:rsidRDefault="005774D7" w:rsidP="005774D7">
      <w:pPr>
        <w:pStyle w:val="Default"/>
        <w:jc w:val="both"/>
        <w:rPr>
          <w:sz w:val="23"/>
          <w:szCs w:val="23"/>
        </w:rPr>
      </w:pPr>
    </w:p>
    <w:p w14:paraId="3F747853" w14:textId="5F7D7CF1" w:rsidR="005774D7" w:rsidRDefault="005774D7" w:rsidP="003A4DF1">
      <w:pPr>
        <w:pStyle w:val="Default"/>
        <w:numPr>
          <w:ilvl w:val="0"/>
          <w:numId w:val="14"/>
        </w:numPr>
        <w:jc w:val="both"/>
        <w:rPr>
          <w:sz w:val="23"/>
          <w:szCs w:val="23"/>
        </w:rPr>
      </w:pPr>
      <w:r>
        <w:rPr>
          <w:sz w:val="23"/>
          <w:szCs w:val="23"/>
        </w:rPr>
        <w:t xml:space="preserve">Konkrétní výstup/metodika musí být podložen identifikací rizik, vyhodnocením rizik a návrhem opatření k eliminaci případných zbytkových rizik. </w:t>
      </w:r>
    </w:p>
    <w:p w14:paraId="7238E4FC" w14:textId="77777777" w:rsidR="005774D7" w:rsidRDefault="005774D7" w:rsidP="003A4DF1">
      <w:pPr>
        <w:pStyle w:val="Default"/>
        <w:ind w:left="720"/>
        <w:jc w:val="both"/>
        <w:rPr>
          <w:sz w:val="23"/>
          <w:szCs w:val="23"/>
        </w:rPr>
      </w:pPr>
    </w:p>
    <w:p w14:paraId="0BB599C7" w14:textId="625CE81A" w:rsidR="005774D7" w:rsidRDefault="005774D7" w:rsidP="003A4DF1">
      <w:pPr>
        <w:pStyle w:val="Default"/>
        <w:numPr>
          <w:ilvl w:val="0"/>
          <w:numId w:val="14"/>
        </w:numPr>
        <w:jc w:val="both"/>
        <w:rPr>
          <w:sz w:val="23"/>
          <w:szCs w:val="23"/>
        </w:rPr>
      </w:pPr>
      <w:r>
        <w:rPr>
          <w:sz w:val="23"/>
          <w:szCs w:val="23"/>
        </w:rPr>
        <w:t xml:space="preserve">Na přípravě opatření se mohou podílet konkrétní zaměstnavatelé, jichž se dané riziko týká, protože mohou poskytnout cennou zpětnou vazbu z pohledu praxe na podobu metodiky a budou též jejími uživateli. </w:t>
      </w:r>
    </w:p>
    <w:p w14:paraId="50D90F14" w14:textId="77777777" w:rsidR="005774D7" w:rsidRDefault="005774D7" w:rsidP="003A4DF1">
      <w:pPr>
        <w:pStyle w:val="Default"/>
        <w:ind w:left="720"/>
        <w:jc w:val="both"/>
        <w:rPr>
          <w:sz w:val="23"/>
          <w:szCs w:val="23"/>
        </w:rPr>
      </w:pPr>
    </w:p>
    <w:p w14:paraId="32245D6A" w14:textId="5A08A76D" w:rsidR="005774D7" w:rsidRDefault="005774D7" w:rsidP="003A4DF1">
      <w:pPr>
        <w:pStyle w:val="Default"/>
        <w:numPr>
          <w:ilvl w:val="0"/>
          <w:numId w:val="14"/>
        </w:numPr>
        <w:jc w:val="both"/>
        <w:rPr>
          <w:sz w:val="23"/>
          <w:szCs w:val="23"/>
        </w:rPr>
      </w:pPr>
      <w:r>
        <w:rPr>
          <w:sz w:val="23"/>
          <w:szCs w:val="23"/>
        </w:rPr>
        <w:t xml:space="preserve">Vedením přípravy konkrétního opatření by měla být pověřena osoba odborně způsobilá (OZO BOZP_ Zákon č. 309/2006 Sb.), protože výstupy vyžadují znalost dané problematiky (pozn. rozdíl od naplňování § 320a písm. b). </w:t>
      </w:r>
    </w:p>
    <w:p w14:paraId="38207B9B" w14:textId="77777777" w:rsidR="005774D7" w:rsidRDefault="005774D7" w:rsidP="003A4DF1">
      <w:pPr>
        <w:pStyle w:val="Default"/>
        <w:ind w:left="720"/>
        <w:jc w:val="both"/>
        <w:rPr>
          <w:sz w:val="23"/>
          <w:szCs w:val="23"/>
        </w:rPr>
      </w:pPr>
    </w:p>
    <w:p w14:paraId="5132C9D1" w14:textId="7A59E33B" w:rsidR="005774D7" w:rsidRDefault="005774D7" w:rsidP="003A4DF1">
      <w:pPr>
        <w:pStyle w:val="Default"/>
        <w:numPr>
          <w:ilvl w:val="0"/>
          <w:numId w:val="14"/>
        </w:numPr>
        <w:jc w:val="both"/>
        <w:rPr>
          <w:sz w:val="23"/>
          <w:szCs w:val="23"/>
        </w:rPr>
      </w:pPr>
      <w:r>
        <w:rPr>
          <w:sz w:val="23"/>
          <w:szCs w:val="23"/>
        </w:rPr>
        <w:t xml:space="preserve">Součástí předkládaného konkrétního návrhu řešení je informace o způsobu osvěty (prezentace výsledků). </w:t>
      </w:r>
    </w:p>
    <w:p w14:paraId="24752EF8" w14:textId="77777777" w:rsidR="005774D7" w:rsidRDefault="005774D7" w:rsidP="005774D7">
      <w:pPr>
        <w:pStyle w:val="Default"/>
        <w:jc w:val="both"/>
        <w:rPr>
          <w:sz w:val="23"/>
          <w:szCs w:val="23"/>
        </w:rPr>
      </w:pPr>
    </w:p>
    <w:p w14:paraId="3E97A3FB" w14:textId="7D62A8BF" w:rsidR="005774D7" w:rsidRDefault="005774D7" w:rsidP="003A4DF1">
      <w:pPr>
        <w:pStyle w:val="Default"/>
        <w:numPr>
          <w:ilvl w:val="0"/>
          <w:numId w:val="3"/>
        </w:numPr>
        <w:jc w:val="both"/>
        <w:rPr>
          <w:sz w:val="28"/>
          <w:szCs w:val="28"/>
        </w:rPr>
      </w:pPr>
      <w:r w:rsidRPr="003A4DF1">
        <w:rPr>
          <w:b/>
          <w:bCs/>
          <w:sz w:val="28"/>
          <w:szCs w:val="28"/>
          <w:u w:val="single"/>
        </w:rPr>
        <w:t>Návrh dalšího postupu</w:t>
      </w:r>
      <w:r>
        <w:rPr>
          <w:b/>
          <w:bCs/>
          <w:sz w:val="28"/>
          <w:szCs w:val="28"/>
        </w:rPr>
        <w:t xml:space="preserve"> </w:t>
      </w:r>
    </w:p>
    <w:p w14:paraId="5A7A9D63" w14:textId="77777777" w:rsidR="005774D7" w:rsidRDefault="005774D7" w:rsidP="005774D7">
      <w:pPr>
        <w:pStyle w:val="Default"/>
        <w:jc w:val="both"/>
        <w:rPr>
          <w:sz w:val="28"/>
          <w:szCs w:val="28"/>
        </w:rPr>
      </w:pPr>
    </w:p>
    <w:p w14:paraId="2CF4CA90" w14:textId="77777777" w:rsidR="005774D7" w:rsidRDefault="005774D7" w:rsidP="005774D7">
      <w:pPr>
        <w:pStyle w:val="Default"/>
        <w:jc w:val="both"/>
        <w:rPr>
          <w:sz w:val="22"/>
          <w:szCs w:val="22"/>
        </w:rPr>
      </w:pPr>
      <w:r>
        <w:rPr>
          <w:sz w:val="22"/>
          <w:szCs w:val="22"/>
        </w:rPr>
        <w:t xml:space="preserve">Sociální partneři požadují, aby návrh priorit byl předložen k projednání členům vládní delegace a zároveň bylo zajištěno ve střednědobém výdajovém rámci vyčlenění odpovídajícího objemu prostředků pro realizaci konkrétních opatření v rámci schválených priorit. </w:t>
      </w:r>
    </w:p>
    <w:p w14:paraId="47D897E9" w14:textId="77777777" w:rsidR="003A4DF1" w:rsidRDefault="003A4DF1" w:rsidP="005774D7">
      <w:pPr>
        <w:pStyle w:val="Default"/>
        <w:jc w:val="both"/>
        <w:rPr>
          <w:i/>
          <w:iCs/>
          <w:sz w:val="22"/>
          <w:szCs w:val="22"/>
        </w:rPr>
      </w:pPr>
    </w:p>
    <w:p w14:paraId="460BC9DC" w14:textId="4CF0AAE3" w:rsidR="005774D7" w:rsidRDefault="005774D7" w:rsidP="005774D7">
      <w:pPr>
        <w:pStyle w:val="Default"/>
        <w:jc w:val="both"/>
        <w:rPr>
          <w:sz w:val="22"/>
          <w:szCs w:val="22"/>
        </w:rPr>
      </w:pPr>
      <w:r>
        <w:rPr>
          <w:i/>
          <w:iCs/>
          <w:sz w:val="22"/>
          <w:szCs w:val="22"/>
        </w:rPr>
        <w:t xml:space="preserve">Viz – Metodický postup pro vyplácení finančních prostředků ze státního rozpočtu schválený Předsednictvem RHSD dne 2. listopadu 2020 </w:t>
      </w:r>
    </w:p>
    <w:p w14:paraId="0EA7AC5D" w14:textId="77777777" w:rsidR="003A4DF1" w:rsidRDefault="003A4DF1" w:rsidP="005774D7">
      <w:pPr>
        <w:pStyle w:val="Default"/>
        <w:jc w:val="both"/>
        <w:rPr>
          <w:i/>
          <w:iCs/>
          <w:sz w:val="22"/>
          <w:szCs w:val="22"/>
        </w:rPr>
      </w:pPr>
    </w:p>
    <w:p w14:paraId="48B0D560" w14:textId="7F2644A3" w:rsidR="005774D7" w:rsidRDefault="005774D7" w:rsidP="003A4DF1">
      <w:pPr>
        <w:pStyle w:val="Default"/>
        <w:numPr>
          <w:ilvl w:val="0"/>
          <w:numId w:val="4"/>
        </w:numPr>
        <w:jc w:val="both"/>
        <w:rPr>
          <w:i/>
          <w:iCs/>
          <w:sz w:val="22"/>
          <w:szCs w:val="22"/>
        </w:rPr>
      </w:pPr>
      <w:r>
        <w:rPr>
          <w:i/>
          <w:iCs/>
          <w:sz w:val="22"/>
          <w:szCs w:val="22"/>
        </w:rPr>
        <w:t>Sekretariát rozešle návrh priorit prevence k připomínkám členům vládní delegace Plenární schůze RHSD ČR a stanoví jim lhůtu pro uplatnění jejich připomínek v délce 14 dnů. MPSV v</w:t>
      </w:r>
      <w:r w:rsidR="003A4DF1">
        <w:rPr>
          <w:i/>
          <w:iCs/>
          <w:sz w:val="22"/>
          <w:szCs w:val="22"/>
        </w:rPr>
        <w:t> </w:t>
      </w:r>
      <w:r>
        <w:rPr>
          <w:i/>
          <w:iCs/>
          <w:sz w:val="22"/>
          <w:szCs w:val="22"/>
        </w:rPr>
        <w:t>rámci svých připomínek prověří soulad orientačního finančního rámce se střednědobým výdajovým rámcem státního rozpočtu pro předmětný rok. V případě, že orientační finanční rámec dle předchozího</w:t>
      </w:r>
      <w:r>
        <w:rPr>
          <w:i/>
          <w:iCs/>
        </w:rPr>
        <w:t xml:space="preserve"> </w:t>
      </w:r>
      <w:r>
        <w:rPr>
          <w:i/>
          <w:iCs/>
          <w:sz w:val="22"/>
          <w:szCs w:val="22"/>
        </w:rPr>
        <w:t xml:space="preserve">bodu překračuje výši finančních prostředků alokovaných ve střednědobém výdajovém rámci státního rozpočtu, jsou tento rozdíl a možnosti jeho financování projednány s ministerstvem financí. Vypořádání uplatněných připomínek zajišťuje gestor priority, k níž byla uplatněna připomínka. O přetrvávajících rozporech rozhoduje Předsednictvo RHSD ČR; </w:t>
      </w:r>
    </w:p>
    <w:p w14:paraId="3E802424" w14:textId="77777777" w:rsidR="003A4DF1" w:rsidRDefault="003A4DF1" w:rsidP="003A4DF1">
      <w:pPr>
        <w:pStyle w:val="Default"/>
        <w:ind w:left="786"/>
        <w:jc w:val="both"/>
        <w:rPr>
          <w:sz w:val="22"/>
          <w:szCs w:val="22"/>
        </w:rPr>
      </w:pPr>
    </w:p>
    <w:p w14:paraId="28184D01" w14:textId="7A24107B" w:rsidR="005774D7" w:rsidRPr="003A4DF1" w:rsidRDefault="005774D7" w:rsidP="005774D7">
      <w:pPr>
        <w:pStyle w:val="Default"/>
        <w:numPr>
          <w:ilvl w:val="0"/>
          <w:numId w:val="4"/>
        </w:numPr>
        <w:jc w:val="both"/>
        <w:rPr>
          <w:sz w:val="22"/>
          <w:szCs w:val="22"/>
        </w:rPr>
      </w:pPr>
      <w:r w:rsidRPr="003A4DF1">
        <w:rPr>
          <w:i/>
          <w:iCs/>
          <w:sz w:val="22"/>
          <w:szCs w:val="22"/>
        </w:rPr>
        <w:t>Předsednictvo RHSD ČR schválí na návrh PT RHSD pro BOZP seznam priorit prevence pro následující rok s označením sociálních partnerů, kteří jsou gestory jednotlivých priorit a</w:t>
      </w:r>
      <w:r w:rsidR="003A4DF1">
        <w:rPr>
          <w:i/>
          <w:iCs/>
          <w:sz w:val="22"/>
          <w:szCs w:val="22"/>
        </w:rPr>
        <w:t> </w:t>
      </w:r>
      <w:r w:rsidRPr="003A4DF1">
        <w:rPr>
          <w:i/>
          <w:iCs/>
          <w:sz w:val="22"/>
          <w:szCs w:val="22"/>
        </w:rPr>
        <w:t xml:space="preserve">orientačním finančním rámcem do 28. 2. předchozího roku (dále jen „seznam priorit prevence“); </w:t>
      </w:r>
    </w:p>
    <w:p w14:paraId="24CA7301" w14:textId="0255D1BE" w:rsidR="005774D7" w:rsidRDefault="005774D7" w:rsidP="005774D7">
      <w:pPr>
        <w:jc w:val="both"/>
      </w:pPr>
      <w:r w:rsidRPr="003A4DF1">
        <w:rPr>
          <w:b/>
          <w:bCs/>
          <w:u w:val="single"/>
        </w:rPr>
        <w:t>Poznámka</w:t>
      </w:r>
      <w:r>
        <w:rPr>
          <w:b/>
          <w:bCs/>
        </w:rPr>
        <w:t xml:space="preserve">: </w:t>
      </w:r>
      <w:r>
        <w:rPr>
          <w:i/>
          <w:iCs/>
        </w:rPr>
        <w:t xml:space="preserve">Smrtelný pracovní úraz (PÚ) </w:t>
      </w:r>
      <w:r>
        <w:t xml:space="preserve">– poškození zdraví, na jehož následky úrazem postižený zaměstnanec nejpozději do 1 roku zemřel; </w:t>
      </w:r>
      <w:r>
        <w:rPr>
          <w:i/>
          <w:iCs/>
        </w:rPr>
        <w:t xml:space="preserve">závažný PÚ </w:t>
      </w:r>
      <w:r>
        <w:t xml:space="preserve">– poškození zdraví, trvá-li hospitalizace úrazem postiženého zaměstnance více než 5 dnů; </w:t>
      </w:r>
      <w:r>
        <w:rPr>
          <w:i/>
          <w:iCs/>
        </w:rPr>
        <w:t xml:space="preserve">ostatní PÚ </w:t>
      </w:r>
      <w:r>
        <w:t>– poškození zdraví, jehož následkem došlo ke zranění zaměstnance s pracovní neschopností delší než 3 kalendářní dny.</w:t>
      </w:r>
    </w:p>
    <w:p w14:paraId="31491AF2" w14:textId="083495CB" w:rsidR="00F643B4" w:rsidRDefault="00F643B4" w:rsidP="00F643B4">
      <w:pPr>
        <w:jc w:val="both"/>
      </w:pPr>
      <w:r>
        <w:lastRenderedPageBreak/>
        <w:t>Žádáme o zabezpečení alokace prostředků v kapitole MPSV vázaných na § 320a písm. b) v celkové výši 35 mil. Kč.</w:t>
      </w:r>
    </w:p>
    <w:p w14:paraId="315C0E56" w14:textId="77777777" w:rsidR="00D827D6" w:rsidRDefault="00D827D6" w:rsidP="005774D7">
      <w:pPr>
        <w:jc w:val="both"/>
      </w:pPr>
    </w:p>
    <w:sectPr w:rsidR="00D827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8A69" w14:textId="77777777" w:rsidR="006F7873" w:rsidRDefault="006F7873" w:rsidP="00731FAB">
      <w:pPr>
        <w:spacing w:after="0" w:line="240" w:lineRule="auto"/>
      </w:pPr>
      <w:r>
        <w:separator/>
      </w:r>
    </w:p>
  </w:endnote>
  <w:endnote w:type="continuationSeparator" w:id="0">
    <w:p w14:paraId="4C791038" w14:textId="77777777" w:rsidR="006F7873" w:rsidRDefault="006F7873" w:rsidP="0073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98455"/>
      <w:docPartObj>
        <w:docPartGallery w:val="Page Numbers (Bottom of Page)"/>
        <w:docPartUnique/>
      </w:docPartObj>
    </w:sdtPr>
    <w:sdtContent>
      <w:p w14:paraId="35A2510B" w14:textId="6F51EB20" w:rsidR="00731FAB" w:rsidRDefault="00731FAB">
        <w:pPr>
          <w:pStyle w:val="Zpat"/>
          <w:jc w:val="right"/>
        </w:pPr>
        <w:r>
          <w:fldChar w:fldCharType="begin"/>
        </w:r>
        <w:r>
          <w:instrText>PAGE   \* MERGEFORMAT</w:instrText>
        </w:r>
        <w:r>
          <w:fldChar w:fldCharType="separate"/>
        </w:r>
        <w:r>
          <w:t>2</w:t>
        </w:r>
        <w:r>
          <w:fldChar w:fldCharType="end"/>
        </w:r>
      </w:p>
    </w:sdtContent>
  </w:sdt>
  <w:p w14:paraId="57D10FE2" w14:textId="77777777" w:rsidR="00731FAB" w:rsidRDefault="00731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B6AD" w14:textId="77777777" w:rsidR="006F7873" w:rsidRDefault="006F7873" w:rsidP="00731FAB">
      <w:pPr>
        <w:spacing w:after="0" w:line="240" w:lineRule="auto"/>
      </w:pPr>
      <w:r>
        <w:separator/>
      </w:r>
    </w:p>
  </w:footnote>
  <w:footnote w:type="continuationSeparator" w:id="0">
    <w:p w14:paraId="3BADC858" w14:textId="77777777" w:rsidR="006F7873" w:rsidRDefault="006F7873" w:rsidP="00731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198A"/>
    <w:multiLevelType w:val="hybridMultilevel"/>
    <w:tmpl w:val="4A2277FC"/>
    <w:lvl w:ilvl="0" w:tplc="9F04E962">
      <w:start w:val="1"/>
      <w:numFmt w:val="decimal"/>
      <w:lvlText w:val="%1."/>
      <w:lvlJc w:val="left"/>
      <w:pPr>
        <w:ind w:left="786" w:hanging="360"/>
      </w:pPr>
      <w:rPr>
        <w:rFonts w:hint="default"/>
        <w:i/>
        <w:i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74A07A4"/>
    <w:multiLevelType w:val="hybridMultilevel"/>
    <w:tmpl w:val="89E82BE2"/>
    <w:lvl w:ilvl="0" w:tplc="78DE7FF2">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7D7745"/>
    <w:multiLevelType w:val="hybridMultilevel"/>
    <w:tmpl w:val="E12E4CAC"/>
    <w:lvl w:ilvl="0" w:tplc="78DE7F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8B77C8"/>
    <w:multiLevelType w:val="hybridMultilevel"/>
    <w:tmpl w:val="1D98CBB2"/>
    <w:lvl w:ilvl="0" w:tplc="78DE7F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E334B0"/>
    <w:multiLevelType w:val="hybridMultilevel"/>
    <w:tmpl w:val="E312C416"/>
    <w:lvl w:ilvl="0" w:tplc="9B0A456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1D6D32"/>
    <w:multiLevelType w:val="hybridMultilevel"/>
    <w:tmpl w:val="E354C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3A363F"/>
    <w:multiLevelType w:val="hybridMultilevel"/>
    <w:tmpl w:val="CBE6F026"/>
    <w:lvl w:ilvl="0" w:tplc="04050001">
      <w:start w:val="1"/>
      <w:numFmt w:val="bullet"/>
      <w:lvlText w:val=""/>
      <w:lvlJc w:val="left"/>
      <w:pPr>
        <w:ind w:left="1428"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60491BF1"/>
    <w:multiLevelType w:val="hybridMultilevel"/>
    <w:tmpl w:val="29424DD6"/>
    <w:lvl w:ilvl="0" w:tplc="78DE7F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1CC0F55"/>
    <w:multiLevelType w:val="hybridMultilevel"/>
    <w:tmpl w:val="75C6AD78"/>
    <w:lvl w:ilvl="0" w:tplc="CB2E4766">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63EB014A"/>
    <w:multiLevelType w:val="hybridMultilevel"/>
    <w:tmpl w:val="38881242"/>
    <w:lvl w:ilvl="0" w:tplc="78DE7F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4871B5"/>
    <w:multiLevelType w:val="hybridMultilevel"/>
    <w:tmpl w:val="F2FA0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CF2C67"/>
    <w:multiLevelType w:val="hybridMultilevel"/>
    <w:tmpl w:val="3D124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372CB2"/>
    <w:multiLevelType w:val="hybridMultilevel"/>
    <w:tmpl w:val="AC2EC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2C15B5"/>
    <w:multiLevelType w:val="hybridMultilevel"/>
    <w:tmpl w:val="DAA20D1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759978900">
    <w:abstractNumId w:val="5"/>
  </w:num>
  <w:num w:numId="2" w16cid:durableId="1295676900">
    <w:abstractNumId w:val="4"/>
  </w:num>
  <w:num w:numId="3" w16cid:durableId="1260259495">
    <w:abstractNumId w:val="8"/>
  </w:num>
  <w:num w:numId="4" w16cid:durableId="700322032">
    <w:abstractNumId w:val="0"/>
  </w:num>
  <w:num w:numId="5" w16cid:durableId="1445878668">
    <w:abstractNumId w:val="1"/>
  </w:num>
  <w:num w:numId="6" w16cid:durableId="1709531616">
    <w:abstractNumId w:val="7"/>
  </w:num>
  <w:num w:numId="7" w16cid:durableId="1208495443">
    <w:abstractNumId w:val="6"/>
  </w:num>
  <w:num w:numId="8" w16cid:durableId="1077165041">
    <w:abstractNumId w:val="2"/>
  </w:num>
  <w:num w:numId="9" w16cid:durableId="947348952">
    <w:abstractNumId w:val="13"/>
  </w:num>
  <w:num w:numId="10" w16cid:durableId="1185439591">
    <w:abstractNumId w:val="10"/>
  </w:num>
  <w:num w:numId="11" w16cid:durableId="1623221411">
    <w:abstractNumId w:val="3"/>
  </w:num>
  <w:num w:numId="12" w16cid:durableId="74592688">
    <w:abstractNumId w:val="11"/>
  </w:num>
  <w:num w:numId="13" w16cid:durableId="1531259632">
    <w:abstractNumId w:val="12"/>
  </w:num>
  <w:num w:numId="14" w16cid:durableId="296109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97"/>
    <w:rsid w:val="0006784B"/>
    <w:rsid w:val="001228F4"/>
    <w:rsid w:val="00126792"/>
    <w:rsid w:val="0017234A"/>
    <w:rsid w:val="001F1B6B"/>
    <w:rsid w:val="0025367E"/>
    <w:rsid w:val="003A4DF1"/>
    <w:rsid w:val="004049D4"/>
    <w:rsid w:val="004B5C33"/>
    <w:rsid w:val="004E2983"/>
    <w:rsid w:val="005774D7"/>
    <w:rsid w:val="0060234A"/>
    <w:rsid w:val="00626A57"/>
    <w:rsid w:val="0065024E"/>
    <w:rsid w:val="006C4005"/>
    <w:rsid w:val="006E05BC"/>
    <w:rsid w:val="006F7873"/>
    <w:rsid w:val="00731FAB"/>
    <w:rsid w:val="00797498"/>
    <w:rsid w:val="007A040C"/>
    <w:rsid w:val="008715FC"/>
    <w:rsid w:val="00897D97"/>
    <w:rsid w:val="008B30C1"/>
    <w:rsid w:val="0090420E"/>
    <w:rsid w:val="009B5D69"/>
    <w:rsid w:val="00B24C6C"/>
    <w:rsid w:val="00C3006B"/>
    <w:rsid w:val="00C3019E"/>
    <w:rsid w:val="00CB084D"/>
    <w:rsid w:val="00CD48F2"/>
    <w:rsid w:val="00CF5988"/>
    <w:rsid w:val="00D00AF5"/>
    <w:rsid w:val="00D11DC2"/>
    <w:rsid w:val="00D827D6"/>
    <w:rsid w:val="00DD7F68"/>
    <w:rsid w:val="00DE3CEA"/>
    <w:rsid w:val="00E27E9B"/>
    <w:rsid w:val="00F643B4"/>
    <w:rsid w:val="00FA5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7351"/>
  <w15:chartTrackingRefBased/>
  <w15:docId w15:val="{04498EA2-15E9-455A-ADB2-24BFE652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97D9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C3019E"/>
    <w:pPr>
      <w:spacing w:after="0" w:line="240" w:lineRule="auto"/>
    </w:pPr>
  </w:style>
  <w:style w:type="character" w:styleId="Odkaznakoment">
    <w:name w:val="annotation reference"/>
    <w:basedOn w:val="Standardnpsmoodstavce"/>
    <w:uiPriority w:val="99"/>
    <w:semiHidden/>
    <w:unhideWhenUsed/>
    <w:rsid w:val="00C3019E"/>
    <w:rPr>
      <w:sz w:val="16"/>
      <w:szCs w:val="16"/>
    </w:rPr>
  </w:style>
  <w:style w:type="paragraph" w:styleId="Textkomente">
    <w:name w:val="annotation text"/>
    <w:basedOn w:val="Normln"/>
    <w:link w:val="TextkomenteChar"/>
    <w:uiPriority w:val="99"/>
    <w:unhideWhenUsed/>
    <w:rsid w:val="00C3019E"/>
    <w:pPr>
      <w:spacing w:line="240" w:lineRule="auto"/>
    </w:pPr>
    <w:rPr>
      <w:sz w:val="20"/>
      <w:szCs w:val="20"/>
    </w:rPr>
  </w:style>
  <w:style w:type="character" w:customStyle="1" w:styleId="TextkomenteChar">
    <w:name w:val="Text komentáře Char"/>
    <w:basedOn w:val="Standardnpsmoodstavce"/>
    <w:link w:val="Textkomente"/>
    <w:uiPriority w:val="99"/>
    <w:rsid w:val="00C3019E"/>
    <w:rPr>
      <w:sz w:val="20"/>
      <w:szCs w:val="20"/>
    </w:rPr>
  </w:style>
  <w:style w:type="paragraph" w:styleId="Pedmtkomente">
    <w:name w:val="annotation subject"/>
    <w:basedOn w:val="Textkomente"/>
    <w:next w:val="Textkomente"/>
    <w:link w:val="PedmtkomenteChar"/>
    <w:uiPriority w:val="99"/>
    <w:semiHidden/>
    <w:unhideWhenUsed/>
    <w:rsid w:val="00C3019E"/>
    <w:rPr>
      <w:b/>
      <w:bCs/>
    </w:rPr>
  </w:style>
  <w:style w:type="character" w:customStyle="1" w:styleId="PedmtkomenteChar">
    <w:name w:val="Předmět komentáře Char"/>
    <w:basedOn w:val="TextkomenteChar"/>
    <w:link w:val="Pedmtkomente"/>
    <w:uiPriority w:val="99"/>
    <w:semiHidden/>
    <w:rsid w:val="00C3019E"/>
    <w:rPr>
      <w:b/>
      <w:bCs/>
      <w:sz w:val="20"/>
      <w:szCs w:val="20"/>
    </w:rPr>
  </w:style>
  <w:style w:type="paragraph" w:styleId="Textbubliny">
    <w:name w:val="Balloon Text"/>
    <w:basedOn w:val="Normln"/>
    <w:link w:val="TextbublinyChar"/>
    <w:uiPriority w:val="99"/>
    <w:semiHidden/>
    <w:unhideWhenUsed/>
    <w:rsid w:val="006E05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5BC"/>
    <w:rPr>
      <w:rFonts w:ascii="Segoe UI" w:hAnsi="Segoe UI" w:cs="Segoe UI"/>
      <w:sz w:val="18"/>
      <w:szCs w:val="18"/>
    </w:rPr>
  </w:style>
  <w:style w:type="paragraph" w:styleId="Zhlav">
    <w:name w:val="header"/>
    <w:basedOn w:val="Normln"/>
    <w:link w:val="ZhlavChar"/>
    <w:uiPriority w:val="99"/>
    <w:unhideWhenUsed/>
    <w:rsid w:val="00731F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1FAB"/>
  </w:style>
  <w:style w:type="paragraph" w:styleId="Zpat">
    <w:name w:val="footer"/>
    <w:basedOn w:val="Normln"/>
    <w:link w:val="ZpatChar"/>
    <w:uiPriority w:val="99"/>
    <w:unhideWhenUsed/>
    <w:rsid w:val="00731FAB"/>
    <w:pPr>
      <w:tabs>
        <w:tab w:val="center" w:pos="4536"/>
        <w:tab w:val="right" w:pos="9072"/>
      </w:tabs>
      <w:spacing w:after="0" w:line="240" w:lineRule="auto"/>
    </w:pPr>
  </w:style>
  <w:style w:type="character" w:customStyle="1" w:styleId="ZpatChar">
    <w:name w:val="Zápatí Char"/>
    <w:basedOn w:val="Standardnpsmoodstavce"/>
    <w:link w:val="Zpat"/>
    <w:uiPriority w:val="99"/>
    <w:rsid w:val="0073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4023</Words>
  <Characters>23742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Kamberská Blanka</dc:creator>
  <cp:keywords/>
  <dc:description/>
  <cp:lastModifiedBy>Irma</cp:lastModifiedBy>
  <cp:revision>2</cp:revision>
  <dcterms:created xsi:type="dcterms:W3CDTF">2023-03-14T15:03:00Z</dcterms:created>
  <dcterms:modified xsi:type="dcterms:W3CDTF">2023-03-14T15:03:00Z</dcterms:modified>
</cp:coreProperties>
</file>