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D9267" w14:textId="298E56EB" w:rsidR="001047E6" w:rsidRPr="001047E6" w:rsidRDefault="001047E6" w:rsidP="001E1B5B">
      <w:pPr>
        <w:spacing w:after="0" w:line="240" w:lineRule="auto"/>
        <w:rPr>
          <w:rFonts w:cstheme="minorHAnsi"/>
          <w:b/>
          <w:bCs/>
          <w:sz w:val="28"/>
          <w:szCs w:val="28"/>
        </w:rPr>
      </w:pPr>
      <w:r w:rsidRPr="001047E6">
        <w:rPr>
          <w:rFonts w:cstheme="minorHAnsi"/>
          <w:b/>
          <w:bCs/>
          <w:sz w:val="28"/>
          <w:szCs w:val="28"/>
        </w:rPr>
        <w:t>Příloha 2</w:t>
      </w:r>
    </w:p>
    <w:p w14:paraId="54A94911" w14:textId="77777777" w:rsidR="001047E6" w:rsidRPr="001047E6" w:rsidRDefault="001047E6" w:rsidP="001E1B5B">
      <w:pPr>
        <w:spacing w:after="0" w:line="240" w:lineRule="auto"/>
        <w:rPr>
          <w:rFonts w:cstheme="minorHAnsi"/>
          <w:b/>
          <w:bCs/>
          <w:sz w:val="28"/>
          <w:szCs w:val="28"/>
        </w:rPr>
      </w:pPr>
    </w:p>
    <w:p w14:paraId="5DE595E2" w14:textId="5CAD4785" w:rsidR="00A11CCD" w:rsidRPr="001047E6" w:rsidRDefault="00241222" w:rsidP="001E1B5B">
      <w:pPr>
        <w:spacing w:after="0" w:line="240" w:lineRule="auto"/>
        <w:rPr>
          <w:rFonts w:cstheme="minorHAnsi"/>
          <w:b/>
          <w:bCs/>
          <w:sz w:val="28"/>
          <w:szCs w:val="28"/>
        </w:rPr>
      </w:pPr>
      <w:r w:rsidRPr="001047E6">
        <w:rPr>
          <w:rFonts w:cstheme="minorHAnsi"/>
          <w:b/>
          <w:bCs/>
          <w:sz w:val="28"/>
          <w:szCs w:val="28"/>
        </w:rPr>
        <w:t xml:space="preserve">Návrh </w:t>
      </w:r>
      <w:r w:rsidR="004D48DF" w:rsidRPr="001047E6">
        <w:rPr>
          <w:rFonts w:cstheme="minorHAnsi"/>
          <w:b/>
          <w:bCs/>
          <w:sz w:val="28"/>
          <w:szCs w:val="28"/>
        </w:rPr>
        <w:t xml:space="preserve">ekonomických </w:t>
      </w:r>
      <w:r w:rsidRPr="001047E6">
        <w:rPr>
          <w:rFonts w:cstheme="minorHAnsi"/>
          <w:b/>
          <w:bCs/>
          <w:sz w:val="28"/>
          <w:szCs w:val="28"/>
        </w:rPr>
        <w:t xml:space="preserve">opatření </w:t>
      </w:r>
      <w:proofErr w:type="spellStart"/>
      <w:r w:rsidR="001E1B5B" w:rsidRPr="001047E6">
        <w:rPr>
          <w:rFonts w:cstheme="minorHAnsi"/>
          <w:b/>
          <w:bCs/>
          <w:sz w:val="28"/>
          <w:szCs w:val="28"/>
        </w:rPr>
        <w:t>MZe</w:t>
      </w:r>
      <w:proofErr w:type="spellEnd"/>
    </w:p>
    <w:p w14:paraId="1864B949" w14:textId="6B24E0C9" w:rsidR="004D48DF" w:rsidRPr="001047E6" w:rsidRDefault="004D48DF" w:rsidP="004D48DF">
      <w:pPr>
        <w:spacing w:after="0" w:line="240" w:lineRule="auto"/>
        <w:rPr>
          <w:rFonts w:cstheme="minorHAnsi"/>
          <w:b/>
          <w:bCs/>
        </w:rPr>
      </w:pPr>
    </w:p>
    <w:p w14:paraId="00D072DD" w14:textId="77777777" w:rsidR="004D48DF" w:rsidRPr="001047E6" w:rsidRDefault="004D48DF" w:rsidP="004D48DF">
      <w:pPr>
        <w:spacing w:after="0" w:line="240" w:lineRule="auto"/>
        <w:rPr>
          <w:rFonts w:cstheme="minorHAnsi"/>
          <w:b/>
          <w:bCs/>
        </w:rPr>
      </w:pPr>
    </w:p>
    <w:tbl>
      <w:tblPr>
        <w:tblStyle w:val="Mkatabulky"/>
        <w:tblW w:w="0" w:type="auto"/>
        <w:tblLook w:val="04A0" w:firstRow="1" w:lastRow="0" w:firstColumn="1" w:lastColumn="0" w:noHBand="0" w:noVBand="1"/>
      </w:tblPr>
      <w:tblGrid>
        <w:gridCol w:w="3020"/>
        <w:gridCol w:w="9733"/>
      </w:tblGrid>
      <w:tr w:rsidR="001047E6" w:rsidRPr="001047E6" w14:paraId="221691EC" w14:textId="77777777" w:rsidTr="00BF79B2">
        <w:trPr>
          <w:trHeight w:val="275"/>
        </w:trPr>
        <w:tc>
          <w:tcPr>
            <w:tcW w:w="3020" w:type="dxa"/>
          </w:tcPr>
          <w:p w14:paraId="041BC946" w14:textId="24AD3186" w:rsidR="001047E6" w:rsidRPr="001047E6" w:rsidRDefault="001047E6">
            <w:pPr>
              <w:rPr>
                <w:rFonts w:cstheme="minorHAnsi"/>
                <w:b/>
                <w:bCs/>
                <w:sz w:val="16"/>
              </w:rPr>
            </w:pPr>
            <w:r w:rsidRPr="001047E6">
              <w:rPr>
                <w:rFonts w:cstheme="minorHAnsi"/>
                <w:b/>
                <w:bCs/>
                <w:sz w:val="16"/>
              </w:rPr>
              <w:t>Opatření</w:t>
            </w:r>
          </w:p>
        </w:tc>
        <w:tc>
          <w:tcPr>
            <w:tcW w:w="9733" w:type="dxa"/>
          </w:tcPr>
          <w:p w14:paraId="390535FB" w14:textId="55F1ED92" w:rsidR="001047E6" w:rsidRPr="001047E6" w:rsidRDefault="001047E6">
            <w:pPr>
              <w:rPr>
                <w:rFonts w:cstheme="minorHAnsi"/>
                <w:b/>
                <w:bCs/>
                <w:sz w:val="16"/>
              </w:rPr>
            </w:pPr>
            <w:r w:rsidRPr="001047E6">
              <w:rPr>
                <w:rFonts w:cstheme="minorHAnsi"/>
                <w:b/>
                <w:bCs/>
                <w:sz w:val="16"/>
              </w:rPr>
              <w:t>Zdůvodnění</w:t>
            </w:r>
          </w:p>
        </w:tc>
      </w:tr>
      <w:tr w:rsidR="00BF79B2" w:rsidRPr="001047E6" w14:paraId="3F3BBD3C" w14:textId="77777777" w:rsidTr="009F5CA6">
        <w:tc>
          <w:tcPr>
            <w:tcW w:w="12753" w:type="dxa"/>
            <w:gridSpan w:val="2"/>
          </w:tcPr>
          <w:p w14:paraId="5AA6774D" w14:textId="13F8A8C1" w:rsidR="00BF79B2" w:rsidRPr="001047E6" w:rsidRDefault="00BF79B2">
            <w:pPr>
              <w:rPr>
                <w:rFonts w:cstheme="minorHAnsi"/>
                <w:b/>
                <w:bCs/>
                <w:sz w:val="16"/>
              </w:rPr>
            </w:pPr>
            <w:r w:rsidRPr="0032510E">
              <w:rPr>
                <w:rFonts w:cstheme="minorHAnsi"/>
                <w:b/>
                <w:sz w:val="16"/>
                <w:szCs w:val="16"/>
              </w:rPr>
              <w:t>Operativní a krátkodobá opatření (do 1 roku)</w:t>
            </w:r>
          </w:p>
        </w:tc>
      </w:tr>
      <w:tr w:rsidR="001047E6" w:rsidRPr="001047E6" w14:paraId="1BDEB628" w14:textId="77777777" w:rsidTr="00D07EDA">
        <w:tc>
          <w:tcPr>
            <w:tcW w:w="3020" w:type="dxa"/>
          </w:tcPr>
          <w:p w14:paraId="3964CC68" w14:textId="056E0C2E" w:rsidR="001047E6" w:rsidRPr="001047E6" w:rsidRDefault="001047E6">
            <w:pPr>
              <w:rPr>
                <w:rFonts w:cstheme="minorHAnsi"/>
                <w:sz w:val="16"/>
              </w:rPr>
            </w:pPr>
            <w:r w:rsidRPr="001047E6">
              <w:rPr>
                <w:rFonts w:cstheme="minorHAnsi"/>
                <w:sz w:val="16"/>
              </w:rPr>
              <w:t>Palivo (zemní plyn, uhlí) například bez daně pro technologické linky při zpracování zemědělských produktů nebo jiná dočasná forma úlevy</w:t>
            </w:r>
          </w:p>
        </w:tc>
        <w:tc>
          <w:tcPr>
            <w:tcW w:w="9733" w:type="dxa"/>
          </w:tcPr>
          <w:p w14:paraId="6B029655" w14:textId="7F495DAF" w:rsidR="001047E6" w:rsidRPr="001047E6" w:rsidRDefault="001047E6">
            <w:pPr>
              <w:rPr>
                <w:rFonts w:cstheme="minorHAnsi"/>
                <w:sz w:val="16"/>
              </w:rPr>
            </w:pPr>
            <w:r w:rsidRPr="001047E6">
              <w:rPr>
                <w:rFonts w:cstheme="minorHAnsi"/>
                <w:sz w:val="16"/>
              </w:rPr>
              <w:t xml:space="preserve">Řada zpracovatelů zemědělských produktů se bez použití paliva na pohon při zpracování zemědělských produktů neobejde, jsou to nedílné součásti zpracovatelských linek. Tyto zpracovatelé zabezpečují dostatek výrobků na trhu, často plnou soběstačnost. Pokud skončí, nebude mít kdo zpracovávat zemědělské prvovýrobky. </w:t>
            </w:r>
          </w:p>
        </w:tc>
      </w:tr>
      <w:tr w:rsidR="001047E6" w:rsidRPr="001047E6" w14:paraId="407CA725" w14:textId="77777777" w:rsidTr="00D07EDA">
        <w:tc>
          <w:tcPr>
            <w:tcW w:w="3020" w:type="dxa"/>
          </w:tcPr>
          <w:p w14:paraId="2F12E795" w14:textId="7DBDCE22" w:rsidR="001047E6" w:rsidRPr="001047E6" w:rsidRDefault="001047E6" w:rsidP="002F5B06">
            <w:pPr>
              <w:rPr>
                <w:rFonts w:cstheme="minorHAnsi"/>
                <w:sz w:val="16"/>
              </w:rPr>
            </w:pPr>
            <w:r w:rsidRPr="001047E6">
              <w:rPr>
                <w:rFonts w:cstheme="minorHAnsi"/>
                <w:sz w:val="16"/>
              </w:rPr>
              <w:t>Podpora náhrady pracovních sil v zemědělství za Ukrajince, kteří opustili ČR</w:t>
            </w:r>
          </w:p>
        </w:tc>
        <w:tc>
          <w:tcPr>
            <w:tcW w:w="9733" w:type="dxa"/>
          </w:tcPr>
          <w:p w14:paraId="034B1D65" w14:textId="0C0C769C" w:rsidR="001047E6" w:rsidRPr="001047E6" w:rsidRDefault="001047E6" w:rsidP="002F5B06">
            <w:pPr>
              <w:rPr>
                <w:rFonts w:cstheme="minorHAnsi"/>
                <w:sz w:val="16"/>
              </w:rPr>
            </w:pPr>
            <w:r w:rsidRPr="001047E6">
              <w:rPr>
                <w:rFonts w:cstheme="minorHAnsi"/>
                <w:sz w:val="16"/>
              </w:rPr>
              <w:t>Zemědělské podniky opustilo kvůli branné povinnosti na Ukrajině mnoho ukrajinských řidičů a traktoristů, zatímco mezi přicházejícími Ukrajinci převažují ženy bez řidičského oprávnění skupin T a C, vzhledem k situaci na trhu práce je pro zemědělské podnikatele obtížné tuto situaci vyřešit do zahájení jarních prací.</w:t>
            </w:r>
          </w:p>
        </w:tc>
      </w:tr>
      <w:tr w:rsidR="001047E6" w:rsidRPr="001047E6" w14:paraId="0B6C543C" w14:textId="77777777" w:rsidTr="00D07EDA">
        <w:tc>
          <w:tcPr>
            <w:tcW w:w="3020" w:type="dxa"/>
          </w:tcPr>
          <w:p w14:paraId="46D17BE1" w14:textId="782A57FE" w:rsidR="001047E6" w:rsidRPr="001047E6" w:rsidRDefault="001047E6" w:rsidP="002F5B06">
            <w:pPr>
              <w:rPr>
                <w:rFonts w:cstheme="minorHAnsi"/>
                <w:sz w:val="16"/>
              </w:rPr>
            </w:pPr>
            <w:r w:rsidRPr="001047E6">
              <w:rPr>
                <w:rFonts w:cstheme="minorHAnsi"/>
                <w:sz w:val="16"/>
              </w:rPr>
              <w:t>Dočasné zvýšení vratky spotřební daně na motorovou naftu (zelená nafta)</w:t>
            </w:r>
          </w:p>
        </w:tc>
        <w:tc>
          <w:tcPr>
            <w:tcW w:w="9733" w:type="dxa"/>
          </w:tcPr>
          <w:p w14:paraId="6D8A38EF" w14:textId="69D5FE00" w:rsidR="001047E6" w:rsidRPr="001047E6" w:rsidRDefault="001047E6" w:rsidP="002F5B06">
            <w:pPr>
              <w:rPr>
                <w:rFonts w:cstheme="minorHAnsi"/>
                <w:sz w:val="16"/>
              </w:rPr>
            </w:pPr>
            <w:r w:rsidRPr="001047E6">
              <w:rPr>
                <w:rFonts w:cstheme="minorHAnsi"/>
                <w:sz w:val="16"/>
              </w:rPr>
              <w:t>Částečná kompenzace ceny motorové nafty pro práce v rostlinné a živočišné výrobě.</w:t>
            </w:r>
          </w:p>
        </w:tc>
      </w:tr>
      <w:tr w:rsidR="001047E6" w:rsidRPr="001047E6" w14:paraId="0F06AE58" w14:textId="77777777" w:rsidTr="00D07EDA">
        <w:tc>
          <w:tcPr>
            <w:tcW w:w="3020" w:type="dxa"/>
          </w:tcPr>
          <w:p w14:paraId="256B06F2" w14:textId="34977D81" w:rsidR="001047E6" w:rsidRPr="001047E6" w:rsidRDefault="001047E6">
            <w:pPr>
              <w:rPr>
                <w:rFonts w:cstheme="minorHAnsi"/>
                <w:sz w:val="16"/>
              </w:rPr>
            </w:pPr>
            <w:r w:rsidRPr="001047E6">
              <w:rPr>
                <w:rFonts w:cstheme="minorHAnsi"/>
                <w:sz w:val="16"/>
              </w:rPr>
              <w:t>Možnost snížení plateb sociálního a zdravotního pojištění</w:t>
            </w:r>
          </w:p>
        </w:tc>
        <w:tc>
          <w:tcPr>
            <w:tcW w:w="9733" w:type="dxa"/>
          </w:tcPr>
          <w:p w14:paraId="15F63F78" w14:textId="131C62D9" w:rsidR="001047E6" w:rsidRPr="001047E6" w:rsidRDefault="001047E6">
            <w:pPr>
              <w:rPr>
                <w:rFonts w:cstheme="minorHAnsi"/>
                <w:sz w:val="16"/>
              </w:rPr>
            </w:pPr>
            <w:r w:rsidRPr="001047E6">
              <w:rPr>
                <w:rFonts w:cstheme="minorHAnsi"/>
                <w:sz w:val="16"/>
              </w:rPr>
              <w:t>Snížení sazeb na zdravotní a sociální pojištění – snížení sazby nebo odpuštění platby záloh po určitou dobu jako dílčí podporu podnikatelským subjektům.</w:t>
            </w:r>
          </w:p>
        </w:tc>
      </w:tr>
      <w:tr w:rsidR="00BF79B2" w:rsidRPr="001047E6" w14:paraId="5D4FE9B7" w14:textId="77777777" w:rsidTr="00426C47">
        <w:tc>
          <w:tcPr>
            <w:tcW w:w="12753" w:type="dxa"/>
            <w:gridSpan w:val="2"/>
          </w:tcPr>
          <w:p w14:paraId="278CBD89" w14:textId="2A967836" w:rsidR="00BF79B2" w:rsidRPr="00BF79B2" w:rsidRDefault="00BF79B2">
            <w:pPr>
              <w:rPr>
                <w:rFonts w:cstheme="minorHAnsi"/>
                <w:b/>
                <w:sz w:val="16"/>
              </w:rPr>
            </w:pPr>
            <w:r w:rsidRPr="00BF79B2">
              <w:rPr>
                <w:rFonts w:cstheme="minorHAnsi"/>
                <w:b/>
                <w:sz w:val="16"/>
              </w:rPr>
              <w:t>Střednědobá a dlouhodobá strategická opatření</w:t>
            </w:r>
          </w:p>
        </w:tc>
      </w:tr>
      <w:tr w:rsidR="001047E6" w:rsidRPr="001047E6" w14:paraId="0CC129EF" w14:textId="77777777" w:rsidTr="00D07EDA">
        <w:tc>
          <w:tcPr>
            <w:tcW w:w="3020" w:type="dxa"/>
          </w:tcPr>
          <w:p w14:paraId="143F4D70" w14:textId="71F0E63C" w:rsidR="001047E6" w:rsidRPr="001047E6" w:rsidRDefault="001047E6">
            <w:pPr>
              <w:rPr>
                <w:rFonts w:cstheme="minorHAnsi"/>
                <w:sz w:val="16"/>
              </w:rPr>
            </w:pPr>
            <w:r w:rsidRPr="001047E6">
              <w:rPr>
                <w:rFonts w:cstheme="minorHAnsi"/>
                <w:sz w:val="16"/>
              </w:rPr>
              <w:t>Zajistit (blokovat) potřebné zásoby PHM pro zemědělský a potravinářský sektor</w:t>
            </w:r>
          </w:p>
        </w:tc>
        <w:tc>
          <w:tcPr>
            <w:tcW w:w="9733" w:type="dxa"/>
          </w:tcPr>
          <w:p w14:paraId="5B8A7889" w14:textId="25B764E2" w:rsidR="001047E6" w:rsidRPr="001047E6" w:rsidRDefault="001047E6">
            <w:pPr>
              <w:rPr>
                <w:rFonts w:cstheme="minorHAnsi"/>
                <w:sz w:val="16"/>
              </w:rPr>
            </w:pPr>
            <w:r w:rsidRPr="001047E6">
              <w:rPr>
                <w:rFonts w:cstheme="minorHAnsi"/>
                <w:sz w:val="16"/>
              </w:rPr>
              <w:t>Zajištění pracovních operací v zemědělství a potravinářství.</w:t>
            </w:r>
          </w:p>
        </w:tc>
      </w:tr>
      <w:tr w:rsidR="001047E6" w:rsidRPr="001047E6" w14:paraId="09673F8D" w14:textId="77777777" w:rsidTr="00D07EDA">
        <w:tc>
          <w:tcPr>
            <w:tcW w:w="3020" w:type="dxa"/>
          </w:tcPr>
          <w:p w14:paraId="2EA40062" w14:textId="5AA026BF" w:rsidR="001047E6" w:rsidRPr="001047E6" w:rsidRDefault="001047E6" w:rsidP="004D48DF">
            <w:pPr>
              <w:rPr>
                <w:rFonts w:cstheme="minorHAnsi"/>
                <w:sz w:val="16"/>
              </w:rPr>
            </w:pPr>
            <w:r w:rsidRPr="001047E6">
              <w:rPr>
                <w:rFonts w:cstheme="minorHAnsi"/>
                <w:sz w:val="16"/>
              </w:rPr>
              <w:t>Navýšení státních hmotných rezerv</w:t>
            </w:r>
          </w:p>
        </w:tc>
        <w:tc>
          <w:tcPr>
            <w:tcW w:w="9733" w:type="dxa"/>
          </w:tcPr>
          <w:p w14:paraId="64AF829F" w14:textId="2C056E98" w:rsidR="001047E6" w:rsidRPr="001047E6" w:rsidRDefault="001047E6" w:rsidP="004D48DF">
            <w:pPr>
              <w:rPr>
                <w:rFonts w:cstheme="minorHAnsi"/>
                <w:sz w:val="16"/>
              </w:rPr>
            </w:pPr>
            <w:r w:rsidRPr="001047E6">
              <w:rPr>
                <w:rFonts w:cstheme="minorHAnsi"/>
                <w:sz w:val="16"/>
              </w:rPr>
              <w:t xml:space="preserve">Zajištění dostatečných zásob základních komodit a strategických potravinářských položek (důležitých pro výživu) včetně faktického objemu rezerv na období nejméně 1-3 měsíce dle komodity.  </w:t>
            </w:r>
          </w:p>
        </w:tc>
      </w:tr>
      <w:tr w:rsidR="001047E6" w:rsidRPr="001047E6" w14:paraId="4DF0A041" w14:textId="77777777" w:rsidTr="00D07EDA">
        <w:tc>
          <w:tcPr>
            <w:tcW w:w="3020" w:type="dxa"/>
          </w:tcPr>
          <w:p w14:paraId="2361EC59" w14:textId="5EF39F0E" w:rsidR="001047E6" w:rsidRPr="001047E6" w:rsidRDefault="001047E6" w:rsidP="004D48DF">
            <w:pPr>
              <w:rPr>
                <w:rFonts w:cstheme="minorHAnsi"/>
                <w:sz w:val="16"/>
              </w:rPr>
            </w:pPr>
            <w:r w:rsidRPr="001047E6">
              <w:rPr>
                <w:rFonts w:cstheme="minorHAnsi"/>
                <w:sz w:val="16"/>
              </w:rPr>
              <w:t>Zjednodušení zaměstnávání</w:t>
            </w:r>
          </w:p>
        </w:tc>
        <w:tc>
          <w:tcPr>
            <w:tcW w:w="9733" w:type="dxa"/>
          </w:tcPr>
          <w:p w14:paraId="7EB4E20D" w14:textId="5882F54C" w:rsidR="001047E6" w:rsidRPr="001047E6" w:rsidRDefault="001047E6" w:rsidP="004D48DF">
            <w:pPr>
              <w:rPr>
                <w:rFonts w:cstheme="minorHAnsi"/>
                <w:sz w:val="16"/>
              </w:rPr>
            </w:pPr>
            <w:r w:rsidRPr="001047E6">
              <w:rPr>
                <w:rFonts w:cstheme="minorHAnsi"/>
                <w:sz w:val="16"/>
              </w:rPr>
              <w:t>Zjednodušení získání práce pro příchozí z Ukrajiny v oblasti potravinářství jak pro kvalifikované (uznávání vzdělání a praxe) tak nekvalifikované pracovníky (rekvalifikační a školící kurzy dle požadavků konkrétních zaměstnavatelů)</w:t>
            </w:r>
          </w:p>
        </w:tc>
      </w:tr>
      <w:tr w:rsidR="001047E6" w:rsidRPr="001047E6" w14:paraId="55D27F61" w14:textId="77777777" w:rsidTr="00D07EDA">
        <w:tc>
          <w:tcPr>
            <w:tcW w:w="3020" w:type="dxa"/>
          </w:tcPr>
          <w:p w14:paraId="0293390E" w14:textId="28FB18F7" w:rsidR="001047E6" w:rsidRPr="001047E6" w:rsidRDefault="001047E6" w:rsidP="004D48DF">
            <w:pPr>
              <w:rPr>
                <w:rFonts w:cstheme="minorHAnsi"/>
                <w:sz w:val="16"/>
              </w:rPr>
            </w:pPr>
            <w:r w:rsidRPr="001047E6">
              <w:rPr>
                <w:rFonts w:cstheme="minorHAnsi"/>
                <w:sz w:val="16"/>
              </w:rPr>
              <w:t>Národní podpory pro zemědělce a producenty potravin.</w:t>
            </w:r>
          </w:p>
        </w:tc>
        <w:tc>
          <w:tcPr>
            <w:tcW w:w="9733" w:type="dxa"/>
          </w:tcPr>
          <w:p w14:paraId="6500860E" w14:textId="30F8C89F" w:rsidR="001047E6" w:rsidRPr="001047E6" w:rsidRDefault="001047E6" w:rsidP="004D48DF">
            <w:pPr>
              <w:rPr>
                <w:rFonts w:cstheme="minorHAnsi"/>
                <w:sz w:val="16"/>
              </w:rPr>
            </w:pPr>
            <w:r w:rsidRPr="001047E6">
              <w:rPr>
                <w:rFonts w:cstheme="minorHAnsi"/>
                <w:sz w:val="16"/>
              </w:rPr>
              <w:t>Udržení či navýšení podpor směřovaných do zemědělství.</w:t>
            </w:r>
          </w:p>
        </w:tc>
      </w:tr>
      <w:tr w:rsidR="001047E6" w:rsidRPr="001047E6" w14:paraId="04CB63E9" w14:textId="77777777" w:rsidTr="00D07EDA">
        <w:tc>
          <w:tcPr>
            <w:tcW w:w="3020" w:type="dxa"/>
          </w:tcPr>
          <w:p w14:paraId="4DB3FEDB" w14:textId="5383FDAB" w:rsidR="001047E6" w:rsidRPr="001047E6" w:rsidRDefault="001047E6" w:rsidP="004D48DF">
            <w:pPr>
              <w:rPr>
                <w:rFonts w:cstheme="minorHAnsi"/>
                <w:sz w:val="16"/>
              </w:rPr>
            </w:pPr>
            <w:r w:rsidRPr="001047E6">
              <w:rPr>
                <w:rFonts w:cstheme="minorHAnsi"/>
                <w:sz w:val="16"/>
              </w:rPr>
              <w:t>Zohlednění nárůstu vstupů ve výši provozní podpory palivových obnovitelných zdrojů</w:t>
            </w:r>
          </w:p>
        </w:tc>
        <w:tc>
          <w:tcPr>
            <w:tcW w:w="9733" w:type="dxa"/>
          </w:tcPr>
          <w:p w14:paraId="0D4501E3" w14:textId="4329D279" w:rsidR="001047E6" w:rsidRPr="001047E6" w:rsidRDefault="001047E6" w:rsidP="004D48DF">
            <w:pPr>
              <w:rPr>
                <w:rFonts w:cstheme="minorHAnsi"/>
                <w:sz w:val="16"/>
              </w:rPr>
            </w:pPr>
            <w:r w:rsidRPr="001047E6">
              <w:rPr>
                <w:rFonts w:cstheme="minorHAnsi"/>
                <w:sz w:val="16"/>
              </w:rPr>
              <w:t>Vzhledem k nárůstu cen nafty a hnojiv hrozí, že provozní podpora elektřiny a tepla z bioplynu a biomasy i přes zvýšenou cenu elektřiny nepokryje výrobní náklady biomasy a bioplynu a způsobí země</w:t>
            </w:r>
            <w:bookmarkStart w:id="0" w:name="_GoBack"/>
            <w:bookmarkEnd w:id="0"/>
            <w:r w:rsidRPr="001047E6">
              <w:rPr>
                <w:rFonts w:cstheme="minorHAnsi"/>
                <w:sz w:val="16"/>
              </w:rPr>
              <w:t xml:space="preserve">dělským podnikům ekonomické ztráty, nebo dokonce povede k ukončení provozu těchto druhů </w:t>
            </w:r>
            <w:proofErr w:type="gramStart"/>
            <w:r w:rsidRPr="001047E6">
              <w:rPr>
                <w:rFonts w:cstheme="minorHAnsi"/>
                <w:sz w:val="16"/>
              </w:rPr>
              <w:t>OZE ,</w:t>
            </w:r>
            <w:proofErr w:type="gramEnd"/>
            <w:r w:rsidRPr="001047E6">
              <w:rPr>
                <w:rFonts w:cstheme="minorHAnsi"/>
                <w:sz w:val="16"/>
              </w:rPr>
              <w:t xml:space="preserve"> navrhujeme ve spolupráci s MPO a ERÚ posílit monitoring ekonomického vývoje výroby elektřiny z OZE a operativně reagovat na jeho výsledky úpravou výše provozní podpory.</w:t>
            </w:r>
          </w:p>
        </w:tc>
      </w:tr>
      <w:tr w:rsidR="001047E6" w:rsidRPr="001047E6" w14:paraId="7CE718F7" w14:textId="77777777" w:rsidTr="00D07EDA">
        <w:tc>
          <w:tcPr>
            <w:tcW w:w="3020" w:type="dxa"/>
          </w:tcPr>
          <w:p w14:paraId="2842955D" w14:textId="49A05223" w:rsidR="001047E6" w:rsidRPr="001047E6" w:rsidRDefault="001047E6" w:rsidP="004D48DF">
            <w:pPr>
              <w:rPr>
                <w:rFonts w:cstheme="minorHAnsi"/>
                <w:sz w:val="16"/>
              </w:rPr>
            </w:pPr>
            <w:r w:rsidRPr="001047E6">
              <w:rPr>
                <w:rFonts w:cstheme="minorHAnsi"/>
                <w:sz w:val="16"/>
              </w:rPr>
              <w:t xml:space="preserve">Zvýšení investiční podpory na střešní </w:t>
            </w:r>
            <w:proofErr w:type="spellStart"/>
            <w:r w:rsidRPr="001047E6">
              <w:rPr>
                <w:rFonts w:cstheme="minorHAnsi"/>
                <w:sz w:val="16"/>
              </w:rPr>
              <w:t>fotovoltaické</w:t>
            </w:r>
            <w:proofErr w:type="spellEnd"/>
            <w:r w:rsidRPr="001047E6">
              <w:rPr>
                <w:rFonts w:cstheme="minorHAnsi"/>
                <w:sz w:val="16"/>
              </w:rPr>
              <w:t xml:space="preserve"> systémy podnikatelských subjektů a zvýšení podpory pro </w:t>
            </w:r>
            <w:proofErr w:type="spellStart"/>
            <w:r w:rsidRPr="001047E6">
              <w:rPr>
                <w:rFonts w:cstheme="minorHAnsi"/>
                <w:sz w:val="16"/>
              </w:rPr>
              <w:t>biometanizační</w:t>
            </w:r>
            <w:proofErr w:type="spellEnd"/>
            <w:r w:rsidRPr="001047E6">
              <w:rPr>
                <w:rFonts w:cstheme="minorHAnsi"/>
                <w:sz w:val="16"/>
              </w:rPr>
              <w:t xml:space="preserve"> stanice </w:t>
            </w:r>
            <w:proofErr w:type="gramStart"/>
            <w:r w:rsidRPr="001047E6">
              <w:rPr>
                <w:rFonts w:cstheme="minorHAnsi"/>
                <w:sz w:val="16"/>
              </w:rPr>
              <w:t>zemědělských  a</w:t>
            </w:r>
            <w:proofErr w:type="gramEnd"/>
            <w:r w:rsidRPr="001047E6">
              <w:rPr>
                <w:rFonts w:cstheme="minorHAnsi"/>
                <w:sz w:val="16"/>
              </w:rPr>
              <w:t xml:space="preserve"> potravinářských firem</w:t>
            </w:r>
          </w:p>
        </w:tc>
        <w:tc>
          <w:tcPr>
            <w:tcW w:w="9733" w:type="dxa"/>
          </w:tcPr>
          <w:p w14:paraId="1D68CAC8" w14:textId="1BA90791" w:rsidR="001047E6" w:rsidRPr="001047E6" w:rsidRDefault="001047E6" w:rsidP="004D48DF">
            <w:pPr>
              <w:rPr>
                <w:rFonts w:cstheme="minorHAnsi"/>
                <w:sz w:val="16"/>
              </w:rPr>
            </w:pPr>
            <w:r w:rsidRPr="001047E6">
              <w:rPr>
                <w:rFonts w:cstheme="minorHAnsi"/>
                <w:sz w:val="16"/>
              </w:rPr>
              <w:t>Zvýšení energetické soběstačnosti firem, snížení nákladů na nákup elektřiny a paliv.</w:t>
            </w:r>
          </w:p>
        </w:tc>
      </w:tr>
    </w:tbl>
    <w:p w14:paraId="0BB602A5" w14:textId="77777777" w:rsidR="00241222" w:rsidRPr="001047E6" w:rsidRDefault="00241222">
      <w:pPr>
        <w:rPr>
          <w:rFonts w:cstheme="minorHAnsi"/>
        </w:rPr>
      </w:pPr>
    </w:p>
    <w:sectPr w:rsidR="00241222" w:rsidRPr="001047E6" w:rsidSect="00881DAD">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222"/>
    <w:rsid w:val="001047E6"/>
    <w:rsid w:val="001E1B5B"/>
    <w:rsid w:val="00241222"/>
    <w:rsid w:val="002F5B06"/>
    <w:rsid w:val="004300F9"/>
    <w:rsid w:val="004B7977"/>
    <w:rsid w:val="004D48DF"/>
    <w:rsid w:val="005246EF"/>
    <w:rsid w:val="00881DAD"/>
    <w:rsid w:val="008B19DB"/>
    <w:rsid w:val="008F5E48"/>
    <w:rsid w:val="00A11CCD"/>
    <w:rsid w:val="00BF79B2"/>
    <w:rsid w:val="00D07E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AEC8"/>
  <w15:chartTrackingRefBased/>
  <w15:docId w15:val="{A5B9B33E-D2D8-4DAF-95CB-F0EF5F0F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241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3815">
      <w:bodyDiv w:val="1"/>
      <w:marLeft w:val="0"/>
      <w:marRight w:val="0"/>
      <w:marTop w:val="0"/>
      <w:marBottom w:val="0"/>
      <w:divBdr>
        <w:top w:val="none" w:sz="0" w:space="0" w:color="auto"/>
        <w:left w:val="none" w:sz="0" w:space="0" w:color="auto"/>
        <w:bottom w:val="none" w:sz="0" w:space="0" w:color="auto"/>
        <w:right w:val="none" w:sz="0" w:space="0" w:color="auto"/>
      </w:divBdr>
    </w:div>
    <w:div w:id="1013341178">
      <w:bodyDiv w:val="1"/>
      <w:marLeft w:val="0"/>
      <w:marRight w:val="0"/>
      <w:marTop w:val="0"/>
      <w:marBottom w:val="0"/>
      <w:divBdr>
        <w:top w:val="none" w:sz="0" w:space="0" w:color="auto"/>
        <w:left w:val="none" w:sz="0" w:space="0" w:color="auto"/>
        <w:bottom w:val="none" w:sz="0" w:space="0" w:color="auto"/>
        <w:right w:val="none" w:sz="0" w:space="0" w:color="auto"/>
      </w:divBdr>
    </w:div>
    <w:div w:id="188274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BC71407F.dotm</Template>
  <TotalTime>8</TotalTime>
  <Pages>1</Pages>
  <Words>420</Words>
  <Characters>2479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MZe CR</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Froněk Daniel</dc:creator>
  <cp:keywords/>
  <dc:description/>
  <cp:lastModifiedBy>Hronza Martin</cp:lastModifiedBy>
  <cp:revision>6</cp:revision>
  <dcterms:created xsi:type="dcterms:W3CDTF">2022-03-15T15:30:00Z</dcterms:created>
  <dcterms:modified xsi:type="dcterms:W3CDTF">2022-03-16T10:26:00Z</dcterms:modified>
</cp:coreProperties>
</file>