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DD" w:rsidRPr="00C71A44" w:rsidRDefault="001B5BDD" w:rsidP="001B5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b/>
          <w:sz w:val="24"/>
        </w:rPr>
      </w:pPr>
      <w:bookmarkStart w:id="0" w:name="_GoBack"/>
      <w:bookmarkEnd w:id="0"/>
      <w:r w:rsidRPr="00C71A44">
        <w:rPr>
          <w:b/>
          <w:sz w:val="24"/>
        </w:rPr>
        <w:t>CIZINCI NA TRHU PRÁCE</w:t>
      </w:r>
      <w:r>
        <w:rPr>
          <w:b/>
          <w:sz w:val="24"/>
        </w:rPr>
        <w:t xml:space="preserve"> ČR</w:t>
      </w:r>
    </w:p>
    <w:p w:rsidR="00B214A0" w:rsidRPr="00C71A44" w:rsidRDefault="00B214A0" w:rsidP="001B5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b/>
          <w:sz w:val="24"/>
        </w:rPr>
      </w:pPr>
      <w:r w:rsidRPr="00C71A44">
        <w:rPr>
          <w:b/>
          <w:sz w:val="24"/>
        </w:rPr>
        <w:t>Podkladový materiál pr</w:t>
      </w:r>
      <w:r w:rsidR="001B5BDD">
        <w:rPr>
          <w:b/>
          <w:sz w:val="24"/>
        </w:rPr>
        <w:t>o mimořádnou</w:t>
      </w:r>
      <w:r w:rsidRPr="00C71A44">
        <w:rPr>
          <w:b/>
          <w:sz w:val="24"/>
        </w:rPr>
        <w:t xml:space="preserve"> plenární schůzi Rady hospodářské a sociální dohody </w:t>
      </w:r>
      <w:r w:rsidR="001B5BDD">
        <w:rPr>
          <w:b/>
          <w:sz w:val="24"/>
        </w:rPr>
        <w:t xml:space="preserve">dne 17. března 2022 </w:t>
      </w:r>
    </w:p>
    <w:p w:rsidR="00B214A0" w:rsidRDefault="00CF7D04" w:rsidP="00CF7D04">
      <w:pPr>
        <w:jc w:val="both"/>
        <w:rPr>
          <w:i/>
        </w:rPr>
      </w:pPr>
      <w:r w:rsidRPr="00CF7D04">
        <w:rPr>
          <w:i/>
        </w:rPr>
        <w:t xml:space="preserve">Tento podklad byl projednán pracovním týmem </w:t>
      </w:r>
      <w:r>
        <w:rPr>
          <w:i/>
        </w:rPr>
        <w:t xml:space="preserve">RHSD </w:t>
      </w:r>
      <w:r w:rsidRPr="00CF7D04">
        <w:rPr>
          <w:i/>
        </w:rPr>
        <w:t xml:space="preserve">pro zaměstnávání zahraničních pracovníků dne </w:t>
      </w:r>
      <w:r>
        <w:rPr>
          <w:i/>
        </w:rPr>
        <w:br/>
      </w:r>
      <w:r w:rsidRPr="00CF7D04">
        <w:rPr>
          <w:i/>
        </w:rPr>
        <w:t>15. března 2022.</w:t>
      </w:r>
    </w:p>
    <w:p w:rsidR="001502D5" w:rsidRPr="00CF7D04" w:rsidRDefault="001502D5" w:rsidP="00CF7D04">
      <w:pPr>
        <w:jc w:val="both"/>
        <w:rPr>
          <w:i/>
        </w:rPr>
      </w:pPr>
    </w:p>
    <w:p w:rsidR="00B214A0" w:rsidRPr="00B214A0" w:rsidRDefault="00B214A0" w:rsidP="00B214A0">
      <w:pPr>
        <w:jc w:val="both"/>
        <w:rPr>
          <w:b/>
          <w:u w:val="single"/>
        </w:rPr>
      </w:pPr>
      <w:r w:rsidRPr="00B214A0">
        <w:rPr>
          <w:b/>
          <w:u w:val="single"/>
        </w:rPr>
        <w:t>Občané Ukrajiny na trhu práce ČR</w:t>
      </w:r>
      <w:r w:rsidR="00354E69">
        <w:rPr>
          <w:b/>
          <w:u w:val="single"/>
        </w:rPr>
        <w:t xml:space="preserve"> (</w:t>
      </w:r>
      <w:r>
        <w:rPr>
          <w:b/>
          <w:u w:val="single"/>
        </w:rPr>
        <w:t>situace</w:t>
      </w:r>
      <w:r w:rsidRPr="00B214A0">
        <w:rPr>
          <w:b/>
          <w:u w:val="single"/>
        </w:rPr>
        <w:t xml:space="preserve"> v kontextu </w:t>
      </w:r>
      <w:r w:rsidR="001D2B72">
        <w:rPr>
          <w:b/>
          <w:u w:val="single"/>
        </w:rPr>
        <w:t>ruské vojenské agrese vůči</w:t>
      </w:r>
      <w:r w:rsidRPr="00B214A0">
        <w:rPr>
          <w:b/>
          <w:u w:val="single"/>
        </w:rPr>
        <w:t xml:space="preserve"> Ukrajině</w:t>
      </w:r>
      <w:r w:rsidR="00354E69">
        <w:rPr>
          <w:b/>
          <w:u w:val="single"/>
        </w:rPr>
        <w:t>)</w:t>
      </w:r>
    </w:p>
    <w:p w:rsidR="00B54B7A" w:rsidRDefault="00372105" w:rsidP="00B214A0">
      <w:pPr>
        <w:jc w:val="both"/>
      </w:pPr>
      <w:r>
        <w:t xml:space="preserve">Ukrajina byla dlouhodobě </w:t>
      </w:r>
      <w:r w:rsidRPr="00881F82">
        <w:rPr>
          <w:b/>
        </w:rPr>
        <w:t>nejvýznamnější zdrojovou zemí pracovní migrace pro ČR</w:t>
      </w:r>
      <w:r>
        <w:t>. K</w:t>
      </w:r>
      <w:r w:rsidR="00B214A0">
        <w:t xml:space="preserve">e dni </w:t>
      </w:r>
      <w:r>
        <w:t xml:space="preserve">zahájení </w:t>
      </w:r>
      <w:r w:rsidR="00B214A0">
        <w:t xml:space="preserve">ruské vojenské invaze na území Ukrajiny (24. února 2022) bylo </w:t>
      </w:r>
      <w:r w:rsidR="00B214A0" w:rsidRPr="00881F82">
        <w:rPr>
          <w:b/>
        </w:rPr>
        <w:t xml:space="preserve">v ČR zaměstnáno </w:t>
      </w:r>
      <w:r w:rsidR="00171FAC">
        <w:rPr>
          <w:b/>
        </w:rPr>
        <w:t>195</w:t>
      </w:r>
      <w:r w:rsidR="00B54B7A" w:rsidRPr="00881F82">
        <w:rPr>
          <w:b/>
        </w:rPr>
        <w:t xml:space="preserve"> tisíc ukrajinských občanů</w:t>
      </w:r>
      <w:r w:rsidR="00B54B7A">
        <w:t xml:space="preserve">. </w:t>
      </w:r>
    </w:p>
    <w:p w:rsidR="00B54B7A" w:rsidRDefault="00372105" w:rsidP="00D26B72">
      <w:pPr>
        <w:pStyle w:val="Odstavecseseznamem"/>
        <w:numPr>
          <w:ilvl w:val="0"/>
          <w:numId w:val="1"/>
        </w:numPr>
        <w:jc w:val="both"/>
      </w:pPr>
      <w:r>
        <w:t>S v</w:t>
      </w:r>
      <w:r w:rsidR="00B54B7A">
        <w:t>olný</w:t>
      </w:r>
      <w:r>
        <w:t xml:space="preserve">m </w:t>
      </w:r>
      <w:r w:rsidR="00B54B7A">
        <w:t>přístup</w:t>
      </w:r>
      <w:r>
        <w:t>em</w:t>
      </w:r>
      <w:r w:rsidR="00B54B7A">
        <w:t xml:space="preserve"> na trh práce</w:t>
      </w:r>
      <w:r w:rsidR="00D26B72">
        <w:t xml:space="preserve"> (nejčastěji z důvodu trvalého pobytu v ČR): </w:t>
      </w:r>
      <w:r w:rsidR="00171FAC">
        <w:t>87</w:t>
      </w:r>
      <w:r w:rsidR="00B54B7A">
        <w:t xml:space="preserve"> tisíc (</w:t>
      </w:r>
      <w:r w:rsidR="00171FAC">
        <w:t>45</w:t>
      </w:r>
      <w:r w:rsidR="00B54B7A">
        <w:t xml:space="preserve"> %).  </w:t>
      </w:r>
    </w:p>
    <w:p w:rsidR="00D26B72" w:rsidRPr="00B214A0" w:rsidRDefault="00372105" w:rsidP="00D26B72">
      <w:pPr>
        <w:pStyle w:val="Odstavecseseznamem"/>
        <w:numPr>
          <w:ilvl w:val="0"/>
          <w:numId w:val="1"/>
        </w:numPr>
        <w:jc w:val="both"/>
      </w:pPr>
      <w:r>
        <w:t>Se z</w:t>
      </w:r>
      <w:r w:rsidR="00D26B72">
        <w:t>aměstnaneck</w:t>
      </w:r>
      <w:r>
        <w:t>ou</w:t>
      </w:r>
      <w:r w:rsidR="00D26B72">
        <w:t xml:space="preserve"> kart</w:t>
      </w:r>
      <w:r>
        <w:t>ou</w:t>
      </w:r>
      <w:r w:rsidR="00D26B72">
        <w:t xml:space="preserve"> (pro dlouhodobé zaměstnání nad 90 dnů): 7</w:t>
      </w:r>
      <w:r w:rsidR="00171FAC">
        <w:t>0</w:t>
      </w:r>
      <w:r w:rsidR="00D26B72">
        <w:t xml:space="preserve"> tisíc (3</w:t>
      </w:r>
      <w:r w:rsidR="00171FAC">
        <w:t>6</w:t>
      </w:r>
      <w:r w:rsidR="00D26B72">
        <w:t xml:space="preserve"> %).</w:t>
      </w:r>
    </w:p>
    <w:p w:rsidR="00B214A0" w:rsidRDefault="00372105" w:rsidP="00D26B72">
      <w:pPr>
        <w:pStyle w:val="Odstavecseseznamem"/>
        <w:numPr>
          <w:ilvl w:val="0"/>
          <w:numId w:val="1"/>
        </w:numPr>
        <w:jc w:val="both"/>
      </w:pPr>
      <w:r>
        <w:t>S p</w:t>
      </w:r>
      <w:r w:rsidR="00B54B7A">
        <w:t>ovolení</w:t>
      </w:r>
      <w:r>
        <w:t>m</w:t>
      </w:r>
      <w:r w:rsidR="00B54B7A">
        <w:t xml:space="preserve"> k zaměstnání (především pro krátkodobou práci do 90 dnů)</w:t>
      </w:r>
      <w:r w:rsidR="00D26B72">
        <w:t xml:space="preserve">: </w:t>
      </w:r>
      <w:r w:rsidR="00171FAC">
        <w:t>37</w:t>
      </w:r>
      <w:r w:rsidR="00B54B7A">
        <w:t xml:space="preserve"> tisíc (</w:t>
      </w:r>
      <w:r w:rsidR="00171FAC">
        <w:t>19</w:t>
      </w:r>
      <w:r w:rsidR="00B54B7A">
        <w:t xml:space="preserve"> %).</w:t>
      </w:r>
    </w:p>
    <w:p w:rsidR="00372105" w:rsidRPr="00881F82" w:rsidRDefault="002854AC" w:rsidP="00D26B72">
      <w:pPr>
        <w:jc w:val="both"/>
        <w:rPr>
          <w:b/>
        </w:rPr>
      </w:pPr>
      <w:r>
        <w:rPr>
          <w:b/>
        </w:rPr>
        <w:t>Ruská invaze</w:t>
      </w:r>
      <w:r w:rsidR="00372105" w:rsidRPr="00881F82">
        <w:rPr>
          <w:b/>
        </w:rPr>
        <w:t xml:space="preserve"> </w:t>
      </w:r>
      <w:r w:rsidR="00913BAD">
        <w:rPr>
          <w:b/>
        </w:rPr>
        <w:t xml:space="preserve">na Ukrajinu </w:t>
      </w:r>
      <w:r w:rsidR="00372105" w:rsidRPr="00881F82">
        <w:rPr>
          <w:b/>
        </w:rPr>
        <w:t xml:space="preserve">přináší </w:t>
      </w:r>
      <w:r w:rsidR="005A7630">
        <w:rPr>
          <w:b/>
        </w:rPr>
        <w:t xml:space="preserve">na zaměstnanost Ukrajinců v ČR </w:t>
      </w:r>
      <w:r w:rsidR="00372105" w:rsidRPr="00881F82">
        <w:rPr>
          <w:b/>
        </w:rPr>
        <w:t>následující dopady:</w:t>
      </w:r>
    </w:p>
    <w:p w:rsidR="00372105" w:rsidRDefault="00372105" w:rsidP="00372105">
      <w:pPr>
        <w:pStyle w:val="Odstavecseseznamem"/>
        <w:numPr>
          <w:ilvl w:val="0"/>
          <w:numId w:val="2"/>
        </w:numPr>
        <w:jc w:val="both"/>
      </w:pPr>
      <w:r>
        <w:t>Dočasné zastavení pracovní migrace z Ukrajiny po u</w:t>
      </w:r>
      <w:r w:rsidR="00D26B72">
        <w:t xml:space="preserve">zavření zastupitelských úřadů ČR </w:t>
      </w:r>
      <w:r>
        <w:t xml:space="preserve">(Kyjev </w:t>
      </w:r>
      <w:r w:rsidR="00DB309C">
        <w:br/>
      </w:r>
      <w:r>
        <w:t>a Lvov).</w:t>
      </w:r>
    </w:p>
    <w:p w:rsidR="00D26B72" w:rsidRDefault="00372105" w:rsidP="00372105">
      <w:pPr>
        <w:pStyle w:val="Odstavecseseznamem"/>
        <w:numPr>
          <w:ilvl w:val="0"/>
          <w:numId w:val="2"/>
        </w:numPr>
        <w:jc w:val="both"/>
      </w:pPr>
      <w:r>
        <w:t>M</w:t>
      </w:r>
      <w:r w:rsidR="00D26B72">
        <w:t>asové příchody válečných uprchlíků</w:t>
      </w:r>
      <w:r w:rsidR="005A7630">
        <w:t>, z nichž se určitá část zapojí do pracovního procesu</w:t>
      </w:r>
      <w:r w:rsidR="00D26B72">
        <w:t>.</w:t>
      </w:r>
    </w:p>
    <w:p w:rsidR="00372105" w:rsidRDefault="00372105" w:rsidP="00372105">
      <w:pPr>
        <w:pStyle w:val="Odstavecseseznamem"/>
        <w:numPr>
          <w:ilvl w:val="0"/>
          <w:numId w:val="2"/>
        </w:numPr>
        <w:jc w:val="both"/>
      </w:pPr>
      <w:r>
        <w:t>Odchody ukrajinských zaměstnanců-mužů pracujících v ČR na Ukrajinu na základě povolávacích rozkazů (počty nejsou známy)</w:t>
      </w:r>
      <w:r w:rsidR="004045FC">
        <w:t>.</w:t>
      </w:r>
    </w:p>
    <w:p w:rsidR="00D26B72" w:rsidRDefault="00372105" w:rsidP="00372105">
      <w:pPr>
        <w:pStyle w:val="Odstavecseseznamem"/>
        <w:numPr>
          <w:ilvl w:val="0"/>
          <w:numId w:val="2"/>
        </w:numPr>
        <w:jc w:val="both"/>
      </w:pPr>
      <w:r>
        <w:t>Nemožnost příchodu ukrajinských pracovníků s již podanými žádostmi o pracovní pobyt v ČR nebo již povoleným pobytem kvůli zákazu vycestování mužů ve věku 18 – 60 let na ukrajinské straně.</w:t>
      </w:r>
    </w:p>
    <w:p w:rsidR="00D26B72" w:rsidRPr="00881F82" w:rsidRDefault="004045FC" w:rsidP="00D26B72">
      <w:pPr>
        <w:jc w:val="both"/>
        <w:rPr>
          <w:b/>
        </w:rPr>
      </w:pPr>
      <w:r w:rsidRPr="00881F82">
        <w:rPr>
          <w:b/>
        </w:rPr>
        <w:t>ČR přijala následující opatření:</w:t>
      </w:r>
    </w:p>
    <w:p w:rsidR="008C244D" w:rsidRDefault="004045FC" w:rsidP="00AA754F">
      <w:pPr>
        <w:pStyle w:val="Odstavecseseznamem"/>
        <w:numPr>
          <w:ilvl w:val="0"/>
          <w:numId w:val="3"/>
        </w:numPr>
        <w:jc w:val="both"/>
      </w:pPr>
      <w:r>
        <w:t xml:space="preserve">Válečným uprchlíkům jsou udělována </w:t>
      </w:r>
      <w:r w:rsidRPr="001843AC">
        <w:rPr>
          <w:b/>
        </w:rPr>
        <w:t>speciální víza</w:t>
      </w:r>
      <w:r>
        <w:t xml:space="preserve"> s platností na 1 rok</w:t>
      </w:r>
      <w:r w:rsidR="00AD0BAA">
        <w:t xml:space="preserve"> (z právního hlediska odpovídající dlouhodobému vízu za účelem strpění pobytu na území)</w:t>
      </w:r>
      <w:r>
        <w:t>. Je jim zajištěn vstup do systému zdravotního pojištění, dávky mimořádné okamžité pomoci, uprchlíkům</w:t>
      </w:r>
      <w:r w:rsidR="00AE1BDA">
        <w:t xml:space="preserve"> </w:t>
      </w:r>
      <w:r>
        <w:t xml:space="preserve">bez zázemí je zajišťováno ubytování. </w:t>
      </w:r>
      <w:r w:rsidR="003F77E3">
        <w:t xml:space="preserve">Komplexní sadu těchto služeb po příchodu do ČR poskytují krajská asistenční centra pomoci Ukrajině. </w:t>
      </w:r>
      <w:r w:rsidR="00E5752C" w:rsidRPr="00AA754F">
        <w:rPr>
          <w:b/>
        </w:rPr>
        <w:t xml:space="preserve">Do </w:t>
      </w:r>
      <w:r w:rsidR="001B5BDD">
        <w:rPr>
          <w:b/>
        </w:rPr>
        <w:t>13</w:t>
      </w:r>
      <w:r w:rsidR="00E5752C" w:rsidRPr="00AA754F">
        <w:rPr>
          <w:b/>
        </w:rPr>
        <w:t>. března 2022 bylo uděleno 1</w:t>
      </w:r>
      <w:r w:rsidR="001B5BDD">
        <w:rPr>
          <w:b/>
        </w:rPr>
        <w:t>61</w:t>
      </w:r>
      <w:r w:rsidR="00E5752C" w:rsidRPr="00AA754F">
        <w:rPr>
          <w:b/>
        </w:rPr>
        <w:t xml:space="preserve"> tisíc </w:t>
      </w:r>
      <w:r w:rsidR="00E5752C">
        <w:rPr>
          <w:b/>
        </w:rPr>
        <w:t xml:space="preserve">speciálních </w:t>
      </w:r>
      <w:r w:rsidR="00E5752C" w:rsidRPr="00AA754F">
        <w:rPr>
          <w:b/>
        </w:rPr>
        <w:t>víz.</w:t>
      </w:r>
      <w:r w:rsidR="00E5752C">
        <w:rPr>
          <w:b/>
        </w:rPr>
        <w:t xml:space="preserve"> </w:t>
      </w:r>
      <w:r w:rsidR="00E5752C">
        <w:t>Přibližně polovina víz je udělována nezletilým; převážnou většinu ostatních držitelů (asi 80 %) tvoří ženy.</w:t>
      </w:r>
      <w:r w:rsidR="003D50BF">
        <w:t xml:space="preserve"> </w:t>
      </w:r>
      <w:r>
        <w:t xml:space="preserve">V případě zájmu o práci </w:t>
      </w:r>
      <w:r w:rsidR="009D05D0">
        <w:t>mohou</w:t>
      </w:r>
      <w:r>
        <w:t xml:space="preserve"> </w:t>
      </w:r>
      <w:r w:rsidR="003F77E3">
        <w:t>držitel</w:t>
      </w:r>
      <w:r w:rsidR="009D05D0">
        <w:t>é speciálních</w:t>
      </w:r>
      <w:r w:rsidR="003F77E3">
        <w:t xml:space="preserve"> víz</w:t>
      </w:r>
      <w:r>
        <w:t xml:space="preserve"> </w:t>
      </w:r>
      <w:r w:rsidR="009D05D0">
        <w:t>požádat o vydání povolení k zaměstnání. Toto</w:t>
      </w:r>
      <w:r>
        <w:t xml:space="preserve"> </w:t>
      </w:r>
      <w:r w:rsidRPr="001843AC">
        <w:rPr>
          <w:b/>
        </w:rPr>
        <w:t>povolení k</w:t>
      </w:r>
      <w:r w:rsidR="009D05D0">
        <w:rPr>
          <w:b/>
        </w:rPr>
        <w:t> </w:t>
      </w:r>
      <w:r w:rsidRPr="001843AC">
        <w:rPr>
          <w:b/>
        </w:rPr>
        <w:t>zaměstnání</w:t>
      </w:r>
      <w:r w:rsidR="009D05D0">
        <w:rPr>
          <w:b/>
        </w:rPr>
        <w:t xml:space="preserve"> je udělováno</w:t>
      </w:r>
      <w:r w:rsidRPr="001843AC">
        <w:rPr>
          <w:b/>
        </w:rPr>
        <w:t xml:space="preserve"> bez testu trhu práce</w:t>
      </w:r>
      <w:r>
        <w:t xml:space="preserve">. </w:t>
      </w:r>
      <w:r w:rsidR="001B5BDD">
        <w:t>Do 14</w:t>
      </w:r>
      <w:r w:rsidR="00AE1BDA">
        <w:t xml:space="preserve">. března 2022 bylo podáno </w:t>
      </w:r>
      <w:r w:rsidR="001B5BDD">
        <w:t>4 200</w:t>
      </w:r>
      <w:r w:rsidR="00AE1BDA">
        <w:t xml:space="preserve"> žádostí o tato povolení.  </w:t>
      </w:r>
    </w:p>
    <w:p w:rsidR="003F77E3" w:rsidRDefault="008C244D" w:rsidP="008C244D">
      <w:pPr>
        <w:pStyle w:val="Odstavecseseznamem"/>
        <w:numPr>
          <w:ilvl w:val="0"/>
          <w:numId w:val="3"/>
        </w:numPr>
        <w:jc w:val="both"/>
      </w:pPr>
      <w:r>
        <w:t xml:space="preserve">Většina Ukrajinců s povolením k zaměstnání disponuje neprodloužitelným krátkodobým vízem </w:t>
      </w:r>
      <w:r w:rsidR="003F77E3">
        <w:t>za účelem zaměstnání</w:t>
      </w:r>
      <w:r>
        <w:t>. M</w:t>
      </w:r>
      <w:r w:rsidR="003F77E3">
        <w:t>ohou o speciální vízum požádat také.</w:t>
      </w:r>
    </w:p>
    <w:p w:rsidR="00D26B72" w:rsidRDefault="003F77E3" w:rsidP="00A67F3E">
      <w:pPr>
        <w:pStyle w:val="Odstavecseseznamem"/>
        <w:numPr>
          <w:ilvl w:val="0"/>
          <w:numId w:val="3"/>
        </w:numPr>
        <w:jc w:val="both"/>
      </w:pPr>
      <w:r>
        <w:t>Držitelé z</w:t>
      </w:r>
      <w:r w:rsidR="00D26B72">
        <w:t>aměstnaneck</w:t>
      </w:r>
      <w:r>
        <w:t xml:space="preserve">ých karet mohou jako jindy </w:t>
      </w:r>
      <w:r w:rsidR="00D26B72">
        <w:t xml:space="preserve">standardně </w:t>
      </w:r>
      <w:r>
        <w:t xml:space="preserve">žádat o jejich (i </w:t>
      </w:r>
      <w:r w:rsidR="00D26B72">
        <w:t>opakovan</w:t>
      </w:r>
      <w:r>
        <w:t>é)</w:t>
      </w:r>
      <w:r w:rsidR="00D26B72">
        <w:t xml:space="preserve"> prodl</w:t>
      </w:r>
      <w:r>
        <w:t>oužení.</w:t>
      </w:r>
    </w:p>
    <w:p w:rsidR="008C244D" w:rsidRDefault="008C244D" w:rsidP="00A67F3E">
      <w:pPr>
        <w:pStyle w:val="Odstavecseseznamem"/>
        <w:numPr>
          <w:ilvl w:val="0"/>
          <w:numId w:val="3"/>
        </w:numPr>
        <w:jc w:val="both"/>
      </w:pPr>
      <w:r>
        <w:t>Držitelům zaměstnaneckých karet, kteří odcházejí na základě povolávacích rozkazů, nezaniká pracovněprávní vztah (překážka na straně zaměstnance) a není rušen pobyt pro neplnění jeho účelu.</w:t>
      </w:r>
    </w:p>
    <w:p w:rsidR="008C244D" w:rsidRDefault="008C244D" w:rsidP="00A67F3E">
      <w:pPr>
        <w:pStyle w:val="Odstavecseseznamem"/>
        <w:numPr>
          <w:ilvl w:val="0"/>
          <w:numId w:val="3"/>
        </w:numPr>
        <w:jc w:val="both"/>
      </w:pPr>
      <w:r>
        <w:t>Nedokončená řízení o již podaných žádostech o zaměstnanecké karty ze zastupitelský</w:t>
      </w:r>
      <w:r w:rsidR="00BD3848">
        <w:t>ch úřadů ve Lvově a Kyjevě budou dokončena na území ČR.</w:t>
      </w:r>
    </w:p>
    <w:p w:rsidR="009C00E1" w:rsidRDefault="009C00E1" w:rsidP="00E15D37">
      <w:pPr>
        <w:pStyle w:val="Odstavecseseznamem"/>
        <w:numPr>
          <w:ilvl w:val="0"/>
          <w:numId w:val="3"/>
        </w:numPr>
        <w:jc w:val="both"/>
      </w:pPr>
      <w:r>
        <w:lastRenderedPageBreak/>
        <w:t>Návrh legislativy</w:t>
      </w:r>
      <w:r w:rsidR="001013AB">
        <w:t xml:space="preserve"> označované jako </w:t>
      </w:r>
      <w:r w:rsidR="001013AB" w:rsidRPr="00AD0BAA">
        <w:rPr>
          <w:b/>
        </w:rPr>
        <w:t>„lex Ukrajina“</w:t>
      </w:r>
      <w:r w:rsidR="001D05DB">
        <w:rPr>
          <w:b/>
        </w:rPr>
        <w:t xml:space="preserve"> </w:t>
      </w:r>
      <w:r w:rsidRPr="009C00E1">
        <w:t xml:space="preserve">provádí rozhodnutí Rady </w:t>
      </w:r>
      <w:r>
        <w:t xml:space="preserve">EU </w:t>
      </w:r>
      <w:r w:rsidRPr="009C00E1">
        <w:t>o spuštění celoevropského systému dočasné ochrany</w:t>
      </w:r>
      <w:r>
        <w:t xml:space="preserve"> Ukrajinců</w:t>
      </w:r>
      <w:r w:rsidRPr="009C00E1">
        <w:t xml:space="preserve"> v rámci EU</w:t>
      </w:r>
      <w:r>
        <w:t>. Z</w:t>
      </w:r>
      <w:r w:rsidR="001013AB">
        <w:t xml:space="preserve">avádí udělování </w:t>
      </w:r>
      <w:r w:rsidR="001013AB" w:rsidRPr="00AD0BAA">
        <w:rPr>
          <w:b/>
        </w:rPr>
        <w:t>dlouhodobých víz za účelem dočasné ochrany</w:t>
      </w:r>
      <w:r w:rsidR="004A75DA">
        <w:rPr>
          <w:b/>
        </w:rPr>
        <w:t xml:space="preserve"> </w:t>
      </w:r>
      <w:r w:rsidR="00AD0BAA">
        <w:t xml:space="preserve">(rovněž z právního hlediska odpovídajících dlouhodobému vízu za účelem strpění pobytu na území; držitelé již udělených speciálních víz se mají automaticky stát poživateli dočasné ochrany). Držitelům víz nová legislativa přiznává </w:t>
      </w:r>
      <w:r w:rsidR="001013AB" w:rsidRPr="00AD0BAA">
        <w:rPr>
          <w:b/>
        </w:rPr>
        <w:t>voln</w:t>
      </w:r>
      <w:r w:rsidR="00AD0BAA" w:rsidRPr="00AD0BAA">
        <w:rPr>
          <w:b/>
        </w:rPr>
        <w:t>ý</w:t>
      </w:r>
      <w:r w:rsidR="001013AB" w:rsidRPr="00AD0BAA">
        <w:rPr>
          <w:b/>
        </w:rPr>
        <w:t xml:space="preserve"> přístup</w:t>
      </w:r>
      <w:r w:rsidR="004A75DA">
        <w:rPr>
          <w:b/>
        </w:rPr>
        <w:t xml:space="preserve"> </w:t>
      </w:r>
      <w:r w:rsidR="001013AB" w:rsidRPr="00AD0BAA">
        <w:rPr>
          <w:b/>
        </w:rPr>
        <w:t>na trh práce</w:t>
      </w:r>
      <w:r w:rsidR="001013AB">
        <w:t xml:space="preserve">. </w:t>
      </w:r>
      <w:r w:rsidR="00AD0BAA">
        <w:t>Na rozdíl od speciálního víza platnost víza za účelem dočasné ochrany nezanikne opuštěním území ČR. Současně legislativa obsahuje i opatření v</w:t>
      </w:r>
      <w:r>
        <w:t xml:space="preserve"> sociální oblast</w:t>
      </w:r>
      <w:r w:rsidR="00AD0BAA">
        <w:t>i</w:t>
      </w:r>
      <w:r>
        <w:t xml:space="preserve"> a </w:t>
      </w:r>
      <w:r w:rsidR="00AD0BAA">
        <w:t xml:space="preserve">oblasti </w:t>
      </w:r>
      <w:r>
        <w:t>školství</w:t>
      </w:r>
      <w:r w:rsidR="00AD0BAA">
        <w:t>.</w:t>
      </w:r>
      <w:r w:rsidR="0083242A">
        <w:t xml:space="preserve"> Návrh „lex Ukrajina“ schválila Poslanecká sněmovna dne 11. března 2022, násled</w:t>
      </w:r>
      <w:r w:rsidR="00CB60A7">
        <w:t xml:space="preserve">uje </w:t>
      </w:r>
      <w:r w:rsidR="0083242A">
        <w:t>projednání v Senátu.</w:t>
      </w:r>
    </w:p>
    <w:p w:rsidR="00BD3848" w:rsidRPr="00881F82" w:rsidRDefault="00881F82" w:rsidP="00BD3848">
      <w:pPr>
        <w:jc w:val="both"/>
        <w:rPr>
          <w:b/>
        </w:rPr>
      </w:pPr>
      <w:r>
        <w:t xml:space="preserve">Současná situace v blízké budoucnosti přinese zejména </w:t>
      </w:r>
      <w:r w:rsidRPr="00881F82">
        <w:rPr>
          <w:b/>
        </w:rPr>
        <w:t xml:space="preserve">následující </w:t>
      </w:r>
      <w:r w:rsidR="008464F8">
        <w:rPr>
          <w:b/>
        </w:rPr>
        <w:t xml:space="preserve">jevy a </w:t>
      </w:r>
      <w:r w:rsidRPr="00881F82">
        <w:rPr>
          <w:b/>
        </w:rPr>
        <w:t>výzvy spojené se zaměstnáváním ukrajinských občanů:</w:t>
      </w:r>
    </w:p>
    <w:p w:rsidR="001843AC" w:rsidRDefault="001843AC" w:rsidP="00823EE4">
      <w:pPr>
        <w:pStyle w:val="Odstavecseseznamem"/>
        <w:numPr>
          <w:ilvl w:val="0"/>
          <w:numId w:val="5"/>
        </w:numPr>
        <w:jc w:val="both"/>
      </w:pPr>
      <w:r w:rsidRPr="001843AC">
        <w:rPr>
          <w:b/>
        </w:rPr>
        <w:t>Zaměstnavatelé ve zvýšené míře zaměří svou pozornost na ukrajinské uprchlíky</w:t>
      </w:r>
      <w:r>
        <w:t>, protože jsou již na území ČR ve vysokém počtu</w:t>
      </w:r>
      <w:r w:rsidR="00046C9C">
        <w:t>,</w:t>
      </w:r>
      <w:r>
        <w:t xml:space="preserve"> mají snadný přístup k zaměstnání bez náročnější administrativy (zejména bude-li jim poskytnut volný přístup na trh práce)</w:t>
      </w:r>
      <w:r w:rsidR="00046C9C">
        <w:t xml:space="preserve"> a díky jazykové a kulturní blízkosti jsou snadno </w:t>
      </w:r>
      <w:proofErr w:type="spellStart"/>
      <w:r w:rsidR="00046C9C">
        <w:t>zaškolitelní</w:t>
      </w:r>
      <w:proofErr w:type="spellEnd"/>
      <w:r w:rsidR="00046C9C">
        <w:t xml:space="preserve"> a </w:t>
      </w:r>
      <w:proofErr w:type="spellStart"/>
      <w:r w:rsidR="00046C9C">
        <w:t>začlenitelní</w:t>
      </w:r>
      <w:proofErr w:type="spellEnd"/>
      <w:r w:rsidR="00046C9C">
        <w:t xml:space="preserve"> do pracovních kolektivů</w:t>
      </w:r>
      <w:r>
        <w:t>.</w:t>
      </w:r>
      <w:r w:rsidR="004A75DA">
        <w:t xml:space="preserve"> </w:t>
      </w:r>
      <w:r w:rsidR="00BA1808">
        <w:t>Může dojít k odpovídajícímu poklesu zájmu o nábor pracovníků z jiných třetích zemí.</w:t>
      </w:r>
    </w:p>
    <w:p w:rsidR="000F57AA" w:rsidRDefault="001843AC" w:rsidP="00C778C3">
      <w:pPr>
        <w:pStyle w:val="Odstavecseseznamem"/>
        <w:numPr>
          <w:ilvl w:val="0"/>
          <w:numId w:val="5"/>
        </w:numPr>
        <w:jc w:val="both"/>
      </w:pPr>
      <w:r w:rsidRPr="00EF580B">
        <w:rPr>
          <w:b/>
        </w:rPr>
        <w:t xml:space="preserve">Zaměstnávání ukrajinských uprchlíků </w:t>
      </w:r>
      <w:r w:rsidR="00AC0F37" w:rsidRPr="00EF580B">
        <w:rPr>
          <w:b/>
        </w:rPr>
        <w:t xml:space="preserve">je </w:t>
      </w:r>
      <w:r w:rsidR="006D2619">
        <w:t>(v důsledku</w:t>
      </w:r>
      <w:r w:rsidR="00AC0F37">
        <w:t xml:space="preserve"> vydávání povolení k zaměstnání bez testu trhu práce a budoucího předpokládaného</w:t>
      </w:r>
      <w:r w:rsidR="006D2619">
        <w:t xml:space="preserve"> volného přístupu </w:t>
      </w:r>
      <w:r w:rsidR="00AC0F37">
        <w:t xml:space="preserve">cizinců </w:t>
      </w:r>
      <w:r w:rsidR="006D2619">
        <w:t xml:space="preserve">na trh práce) </w:t>
      </w:r>
      <w:r w:rsidRPr="00EF580B">
        <w:rPr>
          <w:b/>
        </w:rPr>
        <w:t>nově umožněno i subjektům, které byly z procesu pracovní migrace dosud vyloučeny</w:t>
      </w:r>
      <w:r w:rsidR="006D2619">
        <w:t xml:space="preserve"> prostřednictvím kvót pro náběr žádostí o zaměstnanecké karty a vládních migračních programů</w:t>
      </w:r>
      <w:r>
        <w:t xml:space="preserve"> (agentury práce, nespolehliví za</w:t>
      </w:r>
      <w:r w:rsidR="006D2619">
        <w:t>městnavatelé apod.)</w:t>
      </w:r>
      <w:r w:rsidR="00017592" w:rsidRPr="00AF4BA2">
        <w:t>.</w:t>
      </w:r>
      <w:r w:rsidR="006043C1">
        <w:rPr>
          <w:rStyle w:val="Znakapoznpodarou"/>
        </w:rPr>
        <w:footnoteReference w:id="1"/>
      </w:r>
      <w:r w:rsidR="004A75DA">
        <w:t xml:space="preserve"> </w:t>
      </w:r>
      <w:r w:rsidR="00017592">
        <w:t xml:space="preserve">Nebudou povinně </w:t>
      </w:r>
      <w:r w:rsidR="007E62D5">
        <w:t>inzerovány</w:t>
      </w:r>
      <w:r w:rsidR="00017592">
        <w:t xml:space="preserve"> ani vyšší úrovně mezd využívané dnes v rámci programů. </w:t>
      </w:r>
      <w:r w:rsidR="006D2619">
        <w:t xml:space="preserve">To povede ke </w:t>
      </w:r>
      <w:r w:rsidR="006D2619" w:rsidRPr="00EF580B">
        <w:rPr>
          <w:b/>
        </w:rPr>
        <w:t xml:space="preserve">zvýšení rizika porušování pracovních </w:t>
      </w:r>
      <w:r w:rsidR="00DB309C">
        <w:rPr>
          <w:b/>
        </w:rPr>
        <w:br/>
      </w:r>
      <w:r w:rsidR="006D2619" w:rsidRPr="00EF580B">
        <w:rPr>
          <w:b/>
        </w:rPr>
        <w:t>a mzdových podmínek</w:t>
      </w:r>
      <w:r w:rsidR="004A75DA">
        <w:rPr>
          <w:b/>
        </w:rPr>
        <w:t xml:space="preserve"> </w:t>
      </w:r>
      <w:r w:rsidR="00AC0F37">
        <w:t xml:space="preserve">ukrajinských zaměstnanců </w:t>
      </w:r>
      <w:r w:rsidR="006D2619">
        <w:t xml:space="preserve">zaručených platnou legislativou. </w:t>
      </w:r>
      <w:r w:rsidR="00AC0F37">
        <w:t>Dojde tak ke zvýšení nároků na rozsah kontrolní činnosti</w:t>
      </w:r>
      <w:r w:rsidR="00A347E8">
        <w:t>, což by se mělo projevit v navýšení kapacit orgánů inspekce práce</w:t>
      </w:r>
      <w:r w:rsidR="00AC0F37">
        <w:t>.</w:t>
      </w:r>
    </w:p>
    <w:p w:rsidR="008511ED" w:rsidRPr="001843AC" w:rsidRDefault="008511ED" w:rsidP="00C778C3">
      <w:pPr>
        <w:pStyle w:val="Odstavecseseznamem"/>
        <w:numPr>
          <w:ilvl w:val="0"/>
          <w:numId w:val="5"/>
        </w:numPr>
        <w:jc w:val="both"/>
      </w:pPr>
      <w:r>
        <w:t xml:space="preserve">Na rozdíl od běžného režimu povolování pobytu za účelem zaměstnání </w:t>
      </w:r>
      <w:r w:rsidRPr="00605734">
        <w:rPr>
          <w:b/>
        </w:rPr>
        <w:t xml:space="preserve">nebudou </w:t>
      </w:r>
      <w:r w:rsidR="00605734" w:rsidRPr="00605734">
        <w:rPr>
          <w:b/>
        </w:rPr>
        <w:t>ukrajinští občané</w:t>
      </w:r>
      <w:r w:rsidR="004A75DA">
        <w:rPr>
          <w:b/>
        </w:rPr>
        <w:t xml:space="preserve"> </w:t>
      </w:r>
      <w:r w:rsidR="00817115">
        <w:t xml:space="preserve">po získání </w:t>
      </w:r>
      <w:r w:rsidR="00605734">
        <w:t>voln</w:t>
      </w:r>
      <w:r w:rsidR="00817115">
        <w:t>ého</w:t>
      </w:r>
      <w:r w:rsidR="00605734">
        <w:t xml:space="preserve"> přístup</w:t>
      </w:r>
      <w:r w:rsidR="00817115">
        <w:t>u</w:t>
      </w:r>
      <w:r w:rsidR="00605734">
        <w:t xml:space="preserve"> na trh práce </w:t>
      </w:r>
      <w:r w:rsidR="00605734" w:rsidRPr="00605734">
        <w:rPr>
          <w:b/>
        </w:rPr>
        <w:t xml:space="preserve">prokazovat </w:t>
      </w:r>
      <w:r w:rsidR="00797388">
        <w:rPr>
          <w:b/>
        </w:rPr>
        <w:t xml:space="preserve">správním orgánům </w:t>
      </w:r>
      <w:r w:rsidR="00605734" w:rsidRPr="00605734">
        <w:rPr>
          <w:b/>
        </w:rPr>
        <w:t>svou odbornou způsobilost pro výkon zaměstnání</w:t>
      </w:r>
      <w:r w:rsidR="004A75DA">
        <w:rPr>
          <w:b/>
        </w:rPr>
        <w:t xml:space="preserve"> </w:t>
      </w:r>
      <w:r w:rsidR="00605734" w:rsidRPr="00605734">
        <w:rPr>
          <w:b/>
        </w:rPr>
        <w:t>v ČR</w:t>
      </w:r>
      <w:r w:rsidR="00605734">
        <w:t>. Je možné, že mnozí ani nebudou doklady o způsobilosti</w:t>
      </w:r>
      <w:r w:rsidR="00C6651F">
        <w:t xml:space="preserve"> získané </w:t>
      </w:r>
      <w:r w:rsidR="00605734">
        <w:t>na Ukrajině disponovat</w:t>
      </w:r>
      <w:r w:rsidR="00C86D3D">
        <w:t xml:space="preserve"> (pro účely uznání kvalifikace v ČR p</w:t>
      </w:r>
      <w:r w:rsidR="00F62977">
        <w:t>ro</w:t>
      </w:r>
      <w:r w:rsidR="00C86D3D">
        <w:t xml:space="preserve"> výkon regulovaných profesí)</w:t>
      </w:r>
      <w:r w:rsidR="00605734">
        <w:t xml:space="preserve">. </w:t>
      </w:r>
    </w:p>
    <w:p w:rsidR="008464F8" w:rsidRDefault="00881F82" w:rsidP="008464F8">
      <w:pPr>
        <w:pStyle w:val="Odstavecseseznamem"/>
        <w:numPr>
          <w:ilvl w:val="0"/>
          <w:numId w:val="5"/>
        </w:numPr>
        <w:jc w:val="both"/>
      </w:pPr>
      <w:r w:rsidRPr="00881F82">
        <w:rPr>
          <w:b/>
        </w:rPr>
        <w:t>Změní se struktura ukrajinských pracovníků na trhu práce</w:t>
      </w:r>
      <w:r>
        <w:t>. Zmenší se zastoupení mužů</w:t>
      </w:r>
      <w:r w:rsidR="006D2619">
        <w:t>, ž</w:t>
      </w:r>
      <w:r>
        <w:t xml:space="preserve">eny s dětmi se budou do pracovního procesu zapojovat </w:t>
      </w:r>
      <w:r w:rsidR="006D2619">
        <w:t xml:space="preserve">zejména </w:t>
      </w:r>
      <w:r>
        <w:t>v závislosti na zajištění péče o děti (péče příbuzných, jesle, školky, školy</w:t>
      </w:r>
      <w:r w:rsidR="008464F8">
        <w:t>, dětské skupiny</w:t>
      </w:r>
      <w:r>
        <w:t>).</w:t>
      </w:r>
      <w:r w:rsidR="008464F8" w:rsidRPr="008464F8">
        <w:t xml:space="preserve"> </w:t>
      </w:r>
      <w:r w:rsidR="008464F8">
        <w:t>V této souvislosti se nabízí jako možné řešení sdílená pracovní místa.</w:t>
      </w:r>
    </w:p>
    <w:p w:rsidR="008464F8" w:rsidRDefault="008464F8" w:rsidP="008C244D">
      <w:pPr>
        <w:jc w:val="both"/>
        <w:rPr>
          <w:b/>
          <w:u w:val="single"/>
        </w:rPr>
      </w:pPr>
    </w:p>
    <w:p w:rsidR="00F92043" w:rsidRPr="00F92043" w:rsidRDefault="00F92043" w:rsidP="008C244D">
      <w:pPr>
        <w:jc w:val="both"/>
        <w:rPr>
          <w:b/>
          <w:u w:val="single"/>
        </w:rPr>
      </w:pPr>
      <w:r w:rsidRPr="00F92043">
        <w:rPr>
          <w:b/>
          <w:u w:val="single"/>
        </w:rPr>
        <w:t xml:space="preserve">Ostatní cizinci </w:t>
      </w:r>
      <w:r w:rsidR="00354E69">
        <w:rPr>
          <w:b/>
          <w:u w:val="single"/>
        </w:rPr>
        <w:t xml:space="preserve">ze třetích zemí </w:t>
      </w:r>
      <w:r w:rsidRPr="00F92043">
        <w:rPr>
          <w:b/>
          <w:u w:val="single"/>
        </w:rPr>
        <w:t>na trhu práce ČR</w:t>
      </w:r>
    </w:p>
    <w:p w:rsidR="006979F8" w:rsidRDefault="006979F8" w:rsidP="008C244D">
      <w:pPr>
        <w:jc w:val="both"/>
      </w:pPr>
      <w:r>
        <w:t>Na základě sankcí zavedených vládou</w:t>
      </w:r>
      <w:r w:rsidR="00F92043">
        <w:t xml:space="preserve"> ČR</w:t>
      </w:r>
      <w:r>
        <w:t xml:space="preserve"> (usnesení č. 130 &amp; 152 z roku 2022) vůči agresorům došlo k </w:t>
      </w:r>
      <w:r w:rsidRPr="006979F8">
        <w:rPr>
          <w:b/>
        </w:rPr>
        <w:t>pozastavení pracovní migrace z Ruska a Běloruska</w:t>
      </w:r>
      <w:r w:rsidR="00F92043">
        <w:t>, které pro ČR dosud rovněž představovaly významné zdroje zahraničních pracovníků.</w:t>
      </w:r>
      <w:r>
        <w:t xml:space="preserve"> Ke konci února 2022 bylo v ČR zaměstnáno 19 tisíc ruských občanů (z nich však jen 3,5 tisíce na základě povolení k zaměstnání nebo zaměstnanecké karty) a 6,5 tisíc občanů Běloruska (z nich 3,5 tisíce na základě povolení k zaměstnání nebo zaměstnanecké karty).</w:t>
      </w:r>
    </w:p>
    <w:p w:rsidR="00E809C2" w:rsidRDefault="00E809C2" w:rsidP="008C244D">
      <w:pPr>
        <w:jc w:val="both"/>
      </w:pPr>
      <w:r w:rsidRPr="00E809C2">
        <w:rPr>
          <w:b/>
        </w:rPr>
        <w:lastRenderedPageBreak/>
        <w:t>Pracovní migrace z ostatních třetích zemí probíhá standardním způsobem</w:t>
      </w:r>
      <w:r>
        <w:t xml:space="preserve">, dlouhodobá migrace především prostřednictvím vládních migračních programů a kvót pro náběr žádostí o zaměstnanecké karty. </w:t>
      </w:r>
    </w:p>
    <w:p w:rsidR="008C244D" w:rsidRPr="00B214A0" w:rsidRDefault="005A7630">
      <w:pPr>
        <w:jc w:val="both"/>
      </w:pPr>
      <w:r>
        <w:t xml:space="preserve">Až 90 % pracovních migrantů ze třetích zemí do ČR v minulých letech přicházelo z Ukrajiny. </w:t>
      </w:r>
      <w:r w:rsidR="006979F8">
        <w:t xml:space="preserve">Náhlá změna podmínek v této zemi původu má proto zásadní dopad na celý systém zaměstnávání cizinců. </w:t>
      </w:r>
      <w:r w:rsidR="00F92043">
        <w:t>V dlouhodobějším horizontu tak</w:t>
      </w:r>
      <w:r w:rsidR="006979F8">
        <w:t xml:space="preserve"> mohou být namístě úvahy o </w:t>
      </w:r>
      <w:r w:rsidR="006979F8" w:rsidRPr="00F92043">
        <w:rPr>
          <w:b/>
        </w:rPr>
        <w:t>větší diversifikaci pracovní migrace ze třetích zemí</w:t>
      </w:r>
      <w:r w:rsidR="006979F8">
        <w:t>.</w:t>
      </w:r>
      <w:r w:rsidR="00F92043">
        <w:t xml:space="preserve"> V současné situaci je </w:t>
      </w:r>
      <w:r w:rsidR="004F6602">
        <w:t xml:space="preserve">nicméně </w:t>
      </w:r>
      <w:r w:rsidR="00F92043" w:rsidRPr="004F6602">
        <w:rPr>
          <w:b/>
        </w:rPr>
        <w:t xml:space="preserve">nezbytnou prioritou řešení situace </w:t>
      </w:r>
      <w:r w:rsidR="004F6602" w:rsidRPr="004F6602">
        <w:rPr>
          <w:b/>
        </w:rPr>
        <w:t>ukrajinských občanů pobývajících na území ČR, včetně jejich zapojení do ekonomických aktivit</w:t>
      </w:r>
      <w:r w:rsidR="00845F6D">
        <w:rPr>
          <w:b/>
        </w:rPr>
        <w:t xml:space="preserve"> a získání finanční soběstačnosti</w:t>
      </w:r>
      <w:r w:rsidR="004F6602" w:rsidRPr="004F6602">
        <w:rPr>
          <w:b/>
        </w:rPr>
        <w:t>.</w:t>
      </w:r>
      <w:r w:rsidR="004F6602">
        <w:t xml:space="preserve"> Na tuto problematiku se tak aktuálně soustředí pozornost všech věcně příslušných orgánů státní správy i zainteresovaných subjektů z řad sociálních partnerů. </w:t>
      </w:r>
      <w:r w:rsidR="004F6602" w:rsidRPr="009E3571">
        <w:rPr>
          <w:b/>
        </w:rPr>
        <w:t xml:space="preserve">Pro debatu o </w:t>
      </w:r>
      <w:r w:rsidR="00466BD6">
        <w:rPr>
          <w:b/>
        </w:rPr>
        <w:t>opatřeních ke zrychlení a zefektivnění migračního procesu</w:t>
      </w:r>
      <w:r w:rsidR="004F6602" w:rsidRPr="009E3571">
        <w:rPr>
          <w:b/>
        </w:rPr>
        <w:t xml:space="preserve"> a případném novém nastavení kvót pro pracovní migraci tak </w:t>
      </w:r>
      <w:r w:rsidR="00444608" w:rsidRPr="009E3571">
        <w:rPr>
          <w:b/>
        </w:rPr>
        <w:t>momentálně</w:t>
      </w:r>
      <w:r w:rsidR="004F6602" w:rsidRPr="009E3571">
        <w:rPr>
          <w:b/>
        </w:rPr>
        <w:t xml:space="preserve"> neexistuje dostatečný prostor na expertní ani politické úrovni</w:t>
      </w:r>
      <w:r w:rsidR="004F6602">
        <w:t xml:space="preserve">. Navyšování objemu pracovní migrace ze třetích zemí </w:t>
      </w:r>
      <w:r w:rsidR="00444608">
        <w:t xml:space="preserve">není </w:t>
      </w:r>
      <w:r w:rsidR="004F6602">
        <w:t xml:space="preserve">v době </w:t>
      </w:r>
      <w:r w:rsidR="00444608">
        <w:t xml:space="preserve">masových příchodů ukrajinských občanů aktuálním tématem. </w:t>
      </w:r>
      <w:r w:rsidR="00444608" w:rsidRPr="00E56C93">
        <w:rPr>
          <w:b/>
        </w:rPr>
        <w:t>Po stabilizaci</w:t>
      </w:r>
      <w:r w:rsidR="00444608" w:rsidRPr="009E3571">
        <w:rPr>
          <w:b/>
        </w:rPr>
        <w:t xml:space="preserve"> situace bude debata nepochybně znovu obnovena</w:t>
      </w:r>
      <w:r w:rsidR="004A75DA">
        <w:rPr>
          <w:b/>
        </w:rPr>
        <w:t xml:space="preserve"> </w:t>
      </w:r>
      <w:r w:rsidR="006A4760" w:rsidRPr="00E37B2C">
        <w:t>a bude vedena na základě znalosti informací, které v současné době nelze predikovat (doba trvání</w:t>
      </w:r>
      <w:r w:rsidR="006A4760">
        <w:t xml:space="preserve"> rusk</w:t>
      </w:r>
      <w:r w:rsidR="002854AC">
        <w:t>é invaze</w:t>
      </w:r>
      <w:r w:rsidR="006A4760">
        <w:t>, hloubka a rozsah je</w:t>
      </w:r>
      <w:r w:rsidR="00FF5755">
        <w:t>jích</w:t>
      </w:r>
      <w:r w:rsidR="006A4760">
        <w:t xml:space="preserve"> dopadů na ukrajinské prostředí, míra návratů uprchlíků na Ukrajinu apod.).</w:t>
      </w:r>
    </w:p>
    <w:sectPr w:rsidR="008C244D" w:rsidRPr="00B214A0" w:rsidSect="00BD52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7D6" w:rsidRDefault="00F737D6" w:rsidP="00162BFB">
      <w:pPr>
        <w:spacing w:after="0" w:line="240" w:lineRule="auto"/>
      </w:pPr>
      <w:r>
        <w:separator/>
      </w:r>
    </w:p>
  </w:endnote>
  <w:endnote w:type="continuationSeparator" w:id="0">
    <w:p w:rsidR="00F737D6" w:rsidRDefault="00F737D6" w:rsidP="0016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9869214"/>
      <w:docPartObj>
        <w:docPartGallery w:val="Page Numbers (Bottom of Page)"/>
        <w:docPartUnique/>
      </w:docPartObj>
    </w:sdtPr>
    <w:sdtEndPr/>
    <w:sdtContent>
      <w:p w:rsidR="00162BFB" w:rsidRDefault="00A052D5">
        <w:pPr>
          <w:pStyle w:val="Zpat"/>
          <w:jc w:val="center"/>
        </w:pPr>
        <w:r>
          <w:fldChar w:fldCharType="begin"/>
        </w:r>
        <w:r w:rsidR="00162BFB">
          <w:instrText>PAGE   \* MERGEFORMAT</w:instrText>
        </w:r>
        <w:r>
          <w:fldChar w:fldCharType="separate"/>
        </w:r>
        <w:r w:rsidR="00553CBF">
          <w:rPr>
            <w:noProof/>
          </w:rPr>
          <w:t>3</w:t>
        </w:r>
        <w:r>
          <w:fldChar w:fldCharType="end"/>
        </w:r>
      </w:p>
    </w:sdtContent>
  </w:sdt>
  <w:p w:rsidR="00162BFB" w:rsidRDefault="00162B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7D6" w:rsidRDefault="00F737D6" w:rsidP="00162BFB">
      <w:pPr>
        <w:spacing w:after="0" w:line="240" w:lineRule="auto"/>
      </w:pPr>
      <w:r>
        <w:separator/>
      </w:r>
    </w:p>
  </w:footnote>
  <w:footnote w:type="continuationSeparator" w:id="0">
    <w:p w:rsidR="00F737D6" w:rsidRDefault="00F737D6" w:rsidP="00162BFB">
      <w:pPr>
        <w:spacing w:after="0" w:line="240" w:lineRule="auto"/>
      </w:pPr>
      <w:r>
        <w:continuationSeparator/>
      </w:r>
    </w:p>
  </w:footnote>
  <w:footnote w:id="1">
    <w:p w:rsidR="006043C1" w:rsidRDefault="006043C1" w:rsidP="006043C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Agentura </w:t>
      </w:r>
      <w:proofErr w:type="spellStart"/>
      <w:r>
        <w:t>CzechInvest</w:t>
      </w:r>
      <w:proofErr w:type="spellEnd"/>
      <w:r>
        <w:t xml:space="preserve"> ve spolupráci s podnikatelskými reprezentacemi zahájila iniciativu k vytvoření </w:t>
      </w:r>
      <w:r w:rsidR="00213D78">
        <w:t xml:space="preserve">databáze </w:t>
      </w:r>
      <w:r w:rsidRPr="006043C1">
        <w:t>nabíd</w:t>
      </w:r>
      <w:r w:rsidR="00213D78">
        <w:t>e</w:t>
      </w:r>
      <w:r w:rsidRPr="006043C1">
        <w:t>k pracovních p</w:t>
      </w:r>
      <w:r>
        <w:t xml:space="preserve">říležitostí </w:t>
      </w:r>
      <w:r w:rsidRPr="006043C1">
        <w:t>pro občany Ukrajiny</w:t>
      </w:r>
      <w:r w:rsidR="004A75DA">
        <w:t xml:space="preserve"> </w:t>
      </w:r>
      <w:r w:rsidR="00213D78">
        <w:t xml:space="preserve">od </w:t>
      </w:r>
      <w:r w:rsidRPr="006043C1">
        <w:t>spolehlivý</w:t>
      </w:r>
      <w:r w:rsidR="00213D78">
        <w:t>ch</w:t>
      </w:r>
      <w:r>
        <w:t xml:space="preserve"> a prověřený</w:t>
      </w:r>
      <w:r w:rsidR="00213D78">
        <w:t xml:space="preserve">ch </w:t>
      </w:r>
      <w:r>
        <w:t>zaměstnavatel</w:t>
      </w:r>
      <w:r w:rsidR="00213D78">
        <w:t>ů</w:t>
      </w:r>
      <w:r>
        <w:t xml:space="preserve"> zařazený</w:t>
      </w:r>
      <w:r w:rsidR="00213D78">
        <w:t>ch</w:t>
      </w:r>
      <w:r>
        <w:t xml:space="preserve"> do vládních migračních programů, která bude propojená s internetovým portálem Naši Ukrajinci.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05FF1"/>
    <w:multiLevelType w:val="hybridMultilevel"/>
    <w:tmpl w:val="E94247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757E24"/>
    <w:multiLevelType w:val="hybridMultilevel"/>
    <w:tmpl w:val="069275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0514853"/>
    <w:multiLevelType w:val="hybridMultilevel"/>
    <w:tmpl w:val="94144F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955431"/>
    <w:multiLevelType w:val="hybridMultilevel"/>
    <w:tmpl w:val="4E546E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85D4C3E"/>
    <w:multiLevelType w:val="hybridMultilevel"/>
    <w:tmpl w:val="61C6704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4A0"/>
    <w:rsid w:val="00017592"/>
    <w:rsid w:val="00042D70"/>
    <w:rsid w:val="00046C9C"/>
    <w:rsid w:val="000609C4"/>
    <w:rsid w:val="000F57AA"/>
    <w:rsid w:val="001013AB"/>
    <w:rsid w:val="00103D50"/>
    <w:rsid w:val="0011437A"/>
    <w:rsid w:val="001502D5"/>
    <w:rsid w:val="001545F9"/>
    <w:rsid w:val="00162BFB"/>
    <w:rsid w:val="00171FAC"/>
    <w:rsid w:val="001843AC"/>
    <w:rsid w:val="001A347B"/>
    <w:rsid w:val="001B5BDD"/>
    <w:rsid w:val="001C7D83"/>
    <w:rsid w:val="001D05DB"/>
    <w:rsid w:val="001D2B72"/>
    <w:rsid w:val="00213D78"/>
    <w:rsid w:val="00227BEC"/>
    <w:rsid w:val="0027384D"/>
    <w:rsid w:val="002854AC"/>
    <w:rsid w:val="002A2F42"/>
    <w:rsid w:val="002B0F7D"/>
    <w:rsid w:val="003141EC"/>
    <w:rsid w:val="00335697"/>
    <w:rsid w:val="00354E69"/>
    <w:rsid w:val="00372105"/>
    <w:rsid w:val="00393E02"/>
    <w:rsid w:val="003B723E"/>
    <w:rsid w:val="003D50BF"/>
    <w:rsid w:val="003F77E3"/>
    <w:rsid w:val="004045FC"/>
    <w:rsid w:val="00444608"/>
    <w:rsid w:val="00466BD6"/>
    <w:rsid w:val="004A75DA"/>
    <w:rsid w:val="004F6602"/>
    <w:rsid w:val="005005DA"/>
    <w:rsid w:val="00505BC7"/>
    <w:rsid w:val="00553CBF"/>
    <w:rsid w:val="00575D5E"/>
    <w:rsid w:val="005827E3"/>
    <w:rsid w:val="00590BB7"/>
    <w:rsid w:val="005A7630"/>
    <w:rsid w:val="005E06D5"/>
    <w:rsid w:val="006043C1"/>
    <w:rsid w:val="00605734"/>
    <w:rsid w:val="00606B73"/>
    <w:rsid w:val="00661025"/>
    <w:rsid w:val="006903E6"/>
    <w:rsid w:val="0069537C"/>
    <w:rsid w:val="006979F8"/>
    <w:rsid w:val="006A4760"/>
    <w:rsid w:val="006C7B33"/>
    <w:rsid w:val="006D0C2F"/>
    <w:rsid w:val="006D2619"/>
    <w:rsid w:val="006E6DFA"/>
    <w:rsid w:val="00762D6F"/>
    <w:rsid w:val="00797388"/>
    <w:rsid w:val="007D4BF1"/>
    <w:rsid w:val="007E62D5"/>
    <w:rsid w:val="00817115"/>
    <w:rsid w:val="00826A64"/>
    <w:rsid w:val="0083242A"/>
    <w:rsid w:val="00845F6D"/>
    <w:rsid w:val="008464F8"/>
    <w:rsid w:val="008511ED"/>
    <w:rsid w:val="00881F82"/>
    <w:rsid w:val="008B6AD5"/>
    <w:rsid w:val="008C244D"/>
    <w:rsid w:val="00913BAD"/>
    <w:rsid w:val="009163D6"/>
    <w:rsid w:val="00945DAC"/>
    <w:rsid w:val="009601A6"/>
    <w:rsid w:val="009609E9"/>
    <w:rsid w:val="00970F13"/>
    <w:rsid w:val="00992FEF"/>
    <w:rsid w:val="009C00E1"/>
    <w:rsid w:val="009D05D0"/>
    <w:rsid w:val="009D2036"/>
    <w:rsid w:val="009E3571"/>
    <w:rsid w:val="009E7B6B"/>
    <w:rsid w:val="00A052D5"/>
    <w:rsid w:val="00A14B0D"/>
    <w:rsid w:val="00A30ABD"/>
    <w:rsid w:val="00A347E8"/>
    <w:rsid w:val="00A5034A"/>
    <w:rsid w:val="00A50FEA"/>
    <w:rsid w:val="00AA754F"/>
    <w:rsid w:val="00AC0F37"/>
    <w:rsid w:val="00AD0BAA"/>
    <w:rsid w:val="00AE1BDA"/>
    <w:rsid w:val="00AF2CCA"/>
    <w:rsid w:val="00AF4BA2"/>
    <w:rsid w:val="00B214A0"/>
    <w:rsid w:val="00B54B7A"/>
    <w:rsid w:val="00B6735C"/>
    <w:rsid w:val="00BA1808"/>
    <w:rsid w:val="00BD3848"/>
    <w:rsid w:val="00BD5265"/>
    <w:rsid w:val="00BF1B52"/>
    <w:rsid w:val="00C069F7"/>
    <w:rsid w:val="00C6651F"/>
    <w:rsid w:val="00C71A44"/>
    <w:rsid w:val="00C7394E"/>
    <w:rsid w:val="00C86D3D"/>
    <w:rsid w:val="00CB60A7"/>
    <w:rsid w:val="00CF7D04"/>
    <w:rsid w:val="00D00318"/>
    <w:rsid w:val="00D00A7A"/>
    <w:rsid w:val="00D26B72"/>
    <w:rsid w:val="00DB309C"/>
    <w:rsid w:val="00DD3CAF"/>
    <w:rsid w:val="00DF07AE"/>
    <w:rsid w:val="00E07B44"/>
    <w:rsid w:val="00E37B2C"/>
    <w:rsid w:val="00E56C93"/>
    <w:rsid w:val="00E57347"/>
    <w:rsid w:val="00E5752C"/>
    <w:rsid w:val="00E703AE"/>
    <w:rsid w:val="00E809C2"/>
    <w:rsid w:val="00EB7E5E"/>
    <w:rsid w:val="00ED3354"/>
    <w:rsid w:val="00EF580B"/>
    <w:rsid w:val="00F1084D"/>
    <w:rsid w:val="00F26DA3"/>
    <w:rsid w:val="00F42E98"/>
    <w:rsid w:val="00F62977"/>
    <w:rsid w:val="00F7061D"/>
    <w:rsid w:val="00F737D6"/>
    <w:rsid w:val="00F92043"/>
    <w:rsid w:val="00FA1CC3"/>
    <w:rsid w:val="00FD2BD6"/>
    <w:rsid w:val="00FF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2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6B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2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2BFB"/>
  </w:style>
  <w:style w:type="paragraph" w:styleId="Zpat">
    <w:name w:val="footer"/>
    <w:basedOn w:val="Normln"/>
    <w:link w:val="ZpatChar"/>
    <w:uiPriority w:val="99"/>
    <w:unhideWhenUsed/>
    <w:rsid w:val="00162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2BF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58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58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F580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00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00E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52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6B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2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2BFB"/>
  </w:style>
  <w:style w:type="paragraph" w:styleId="Zpat">
    <w:name w:val="footer"/>
    <w:basedOn w:val="Normln"/>
    <w:link w:val="ZpatChar"/>
    <w:uiPriority w:val="99"/>
    <w:unhideWhenUsed/>
    <w:rsid w:val="00162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2BF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58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58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F580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00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00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CD6B5-D935-4DBC-8A9C-2665C0E83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1084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7468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BRYCHTA Ondřej, Mgr.</dc:creator>
  <cp:lastModifiedBy>Kadečka David</cp:lastModifiedBy>
  <cp:revision>2</cp:revision>
  <dcterms:created xsi:type="dcterms:W3CDTF">2022-03-15T12:37:00Z</dcterms:created>
  <dcterms:modified xsi:type="dcterms:W3CDTF">2022-03-15T12:37:00Z</dcterms:modified>
</cp:coreProperties>
</file>